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ADF71E" w14:textId="26B27CA1" w:rsidR="00A15D91" w:rsidRDefault="00DA29CD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Introduction to </w:t>
      </w:r>
      <w:r w:rsidR="00F16595">
        <w:rPr>
          <w:rFonts w:ascii="Arial" w:hAnsi="Arial" w:cs="Arial"/>
          <w:sz w:val="22"/>
          <w:szCs w:val="22"/>
        </w:rPr>
        <w:t>Principle of Health and Social Care Practice</w:t>
      </w:r>
    </w:p>
    <w:p w14:paraId="1B0C92F9" w14:textId="4644D563" w:rsidR="00F16595" w:rsidRDefault="00F16595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Component 2: </w:t>
      </w:r>
      <w:r w:rsidR="00AE6C71">
        <w:rPr>
          <w:rFonts w:ascii="Arial" w:hAnsi="Arial" w:cs="Arial"/>
          <w:sz w:val="22"/>
          <w:szCs w:val="22"/>
        </w:rPr>
        <w:t>2000 Word Report</w:t>
      </w:r>
    </w:p>
    <w:p w14:paraId="7889201E" w14:textId="7131A40A" w:rsidR="00AE6C71" w:rsidRDefault="00922D5C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Student Name: Kirsty Ebanks </w:t>
      </w:r>
    </w:p>
    <w:p w14:paraId="7422DAE9" w14:textId="61B2CBAC" w:rsidR="00922D5C" w:rsidRDefault="00922D5C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No</w:t>
      </w:r>
      <w:r w:rsidR="006B5AF8">
        <w:rPr>
          <w:rFonts w:ascii="Arial" w:hAnsi="Arial" w:cs="Arial"/>
          <w:sz w:val="22"/>
          <w:szCs w:val="22"/>
        </w:rPr>
        <w:t>: 2435754</w:t>
      </w:r>
    </w:p>
    <w:p w14:paraId="64EF1103" w14:textId="5452DD3E" w:rsidR="00BB4072" w:rsidRDefault="00BB4072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Tutor: Azida Zainol</w:t>
      </w:r>
    </w:p>
    <w:p w14:paraId="456A90B5" w14:textId="7617CC3F" w:rsidR="0079414A" w:rsidRDefault="0079414A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Code: </w:t>
      </w:r>
      <w:r w:rsidR="00D74C8C">
        <w:rPr>
          <w:rFonts w:ascii="Arial" w:hAnsi="Arial" w:cs="Arial"/>
          <w:sz w:val="22"/>
          <w:szCs w:val="22"/>
        </w:rPr>
        <w:t>BMHP5016</w:t>
      </w:r>
    </w:p>
    <w:p w14:paraId="03347DC0" w14:textId="5E0AD89E" w:rsidR="00656E72" w:rsidRDefault="00BB4072" w:rsidP="00A15D9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University </w:t>
      </w:r>
      <w:r w:rsidR="0079414A">
        <w:rPr>
          <w:rFonts w:ascii="Arial" w:hAnsi="Arial" w:cs="Arial"/>
          <w:sz w:val="22"/>
          <w:szCs w:val="22"/>
        </w:rPr>
        <w:t>of Wales Trinity Saint David</w:t>
      </w:r>
    </w:p>
    <w:p w14:paraId="612506E1" w14:textId="77777777" w:rsidR="00656E72" w:rsidRDefault="00656E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F7F346B" w14:textId="15650115" w:rsidR="00BB4072" w:rsidRDefault="00141F24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6F447D">
        <w:rPr>
          <w:rFonts w:ascii="Arial" w:hAnsi="Arial" w:cs="Arial"/>
          <w:b/>
          <w:bCs/>
          <w:sz w:val="22"/>
          <w:szCs w:val="22"/>
        </w:rPr>
        <w:lastRenderedPageBreak/>
        <w:t xml:space="preserve">                                                 </w:t>
      </w:r>
      <w:r w:rsidRPr="00046955">
        <w:rPr>
          <w:rFonts w:ascii="Arial" w:hAnsi="Arial" w:cs="Arial"/>
          <w:b/>
          <w:bCs/>
          <w:sz w:val="28"/>
          <w:szCs w:val="28"/>
          <w:u w:val="single"/>
        </w:rPr>
        <w:t>CONTENT PAGE</w:t>
      </w:r>
    </w:p>
    <w:p w14:paraId="6A69B679" w14:textId="16ED5FD4" w:rsidR="005D00C6" w:rsidRDefault="00AE1FB9" w:rsidP="00AE1F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Title Page</w:t>
      </w:r>
    </w:p>
    <w:p w14:paraId="3814FA5B" w14:textId="30088A44" w:rsidR="00AE1FB9" w:rsidRDefault="00AE1FB9" w:rsidP="00AE1F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Content Page</w:t>
      </w:r>
    </w:p>
    <w:p w14:paraId="53EC97B5" w14:textId="1170904F" w:rsidR="00AE1FB9" w:rsidRDefault="00AE1FB9" w:rsidP="00AE1F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Abstract </w:t>
      </w:r>
    </w:p>
    <w:p w14:paraId="5480D2A1" w14:textId="62DB3047" w:rsidR="00AE1FB9" w:rsidRDefault="00AE1FB9" w:rsidP="00AE1F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</w:t>
      </w:r>
    </w:p>
    <w:p w14:paraId="34813AF3" w14:textId="6D52B82E" w:rsidR="00AE1FB9" w:rsidRDefault="005636A1" w:rsidP="00AE1F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Definition and Principle of Person-Centred Care</w:t>
      </w:r>
    </w:p>
    <w:p w14:paraId="11B9550A" w14:textId="2C0D4B8F" w:rsidR="005636A1" w:rsidRDefault="00942C5D" w:rsidP="00AE1F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Bronfenbrenner’s Ecological Systems Theory</w:t>
      </w:r>
      <w:r w:rsidR="00695A12">
        <w:rPr>
          <w:rFonts w:ascii="Arial" w:hAnsi="Arial" w:cs="Arial"/>
          <w:sz w:val="22"/>
          <w:szCs w:val="22"/>
        </w:rPr>
        <w:t xml:space="preserve"> and its Application to Person-Centred Care</w:t>
      </w:r>
    </w:p>
    <w:p w14:paraId="64E17421" w14:textId="47BFA20B" w:rsidR="00695A12" w:rsidRDefault="00695A12" w:rsidP="00695A1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6.1)</w:t>
      </w:r>
      <w:r w:rsidR="00B3561E">
        <w:rPr>
          <w:rFonts w:ascii="Arial" w:hAnsi="Arial" w:cs="Arial"/>
          <w:sz w:val="22"/>
          <w:szCs w:val="22"/>
        </w:rPr>
        <w:t xml:space="preserve"> microsystem</w:t>
      </w:r>
    </w:p>
    <w:p w14:paraId="43FF538E" w14:textId="5AA7661B" w:rsidR="00B3561E" w:rsidRDefault="00B3561E" w:rsidP="00695A1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6.2) mesosystem</w:t>
      </w:r>
    </w:p>
    <w:p w14:paraId="502F1709" w14:textId="43ADF1D4" w:rsidR="00B3561E" w:rsidRDefault="00B3561E" w:rsidP="00695A1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6.3)</w:t>
      </w:r>
      <w:r w:rsidR="009937DB">
        <w:rPr>
          <w:rFonts w:ascii="Arial" w:hAnsi="Arial" w:cs="Arial"/>
          <w:sz w:val="22"/>
          <w:szCs w:val="22"/>
        </w:rPr>
        <w:t xml:space="preserve"> exosystem and macrosystem</w:t>
      </w:r>
    </w:p>
    <w:p w14:paraId="76C0C8F4" w14:textId="666502DC" w:rsidR="009937DB" w:rsidRDefault="009937DB" w:rsidP="00695A1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6.4) chronosystem</w:t>
      </w:r>
    </w:p>
    <w:p w14:paraId="3FF92E5B" w14:textId="5DF2BA40" w:rsidR="009937DB" w:rsidRDefault="000E036E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8) Ethical Fundamental in </w:t>
      </w:r>
      <w:r w:rsidR="00B978EA">
        <w:rPr>
          <w:rFonts w:ascii="Arial" w:hAnsi="Arial" w:cs="Arial"/>
          <w:sz w:val="22"/>
          <w:szCs w:val="22"/>
        </w:rPr>
        <w:t>Person-Centred Care</w:t>
      </w:r>
    </w:p>
    <w:p w14:paraId="05CC050C" w14:textId="65D96D4A" w:rsidR="00B978EA" w:rsidRDefault="00B978EA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8.1)</w:t>
      </w:r>
      <w:r w:rsidR="000E17EF">
        <w:rPr>
          <w:rFonts w:ascii="Arial" w:hAnsi="Arial" w:cs="Arial"/>
          <w:sz w:val="22"/>
          <w:szCs w:val="22"/>
        </w:rPr>
        <w:t xml:space="preserve"> autonomy</w:t>
      </w:r>
    </w:p>
    <w:p w14:paraId="51F4E101" w14:textId="1BEF578A" w:rsidR="000E17EF" w:rsidRDefault="000E17EF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8.2)</w:t>
      </w:r>
      <w:r w:rsidR="00DF7DB7">
        <w:rPr>
          <w:rFonts w:ascii="Arial" w:hAnsi="Arial" w:cs="Arial"/>
          <w:sz w:val="22"/>
          <w:szCs w:val="22"/>
        </w:rPr>
        <w:t xml:space="preserve"> beneficence</w:t>
      </w:r>
    </w:p>
    <w:p w14:paraId="79A2125F" w14:textId="3DF24509" w:rsidR="00DF7DB7" w:rsidRDefault="00DF7DB7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8.3) non-maleficence</w:t>
      </w:r>
    </w:p>
    <w:p w14:paraId="67E7A184" w14:textId="2E55C79A" w:rsidR="00D55CB2" w:rsidRDefault="00D55CB2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8.4) justice</w:t>
      </w:r>
    </w:p>
    <w:p w14:paraId="7914FAEC" w14:textId="66AA6A34" w:rsidR="00D55CB2" w:rsidRDefault="00D55CB2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10) </w:t>
      </w:r>
      <w:r w:rsidR="00FD7589">
        <w:rPr>
          <w:rFonts w:ascii="Arial" w:hAnsi="Arial" w:cs="Arial"/>
          <w:sz w:val="22"/>
          <w:szCs w:val="22"/>
        </w:rPr>
        <w:t>Evaluation of Partnership Working</w:t>
      </w:r>
    </w:p>
    <w:p w14:paraId="04B37E3D" w14:textId="34E9A136" w:rsidR="00FD7589" w:rsidRDefault="00FD7589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12) </w:t>
      </w:r>
      <w:r w:rsidR="00D85E93">
        <w:rPr>
          <w:rFonts w:ascii="Arial" w:hAnsi="Arial" w:cs="Arial"/>
          <w:sz w:val="22"/>
          <w:szCs w:val="22"/>
        </w:rPr>
        <w:t>Policy and Legislation Supporting Person-Centred Care</w:t>
      </w:r>
    </w:p>
    <w:p w14:paraId="3215E1DF" w14:textId="6634A7CE" w:rsidR="009640F7" w:rsidRDefault="009640F7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12.1)</w:t>
      </w:r>
      <w:r w:rsidR="00C360A6">
        <w:rPr>
          <w:rFonts w:ascii="Arial" w:hAnsi="Arial" w:cs="Arial"/>
          <w:sz w:val="22"/>
          <w:szCs w:val="22"/>
        </w:rPr>
        <w:t xml:space="preserve"> care act 2014</w:t>
      </w:r>
    </w:p>
    <w:p w14:paraId="3325258A" w14:textId="17684F3E" w:rsidR="00C360A6" w:rsidRDefault="00C360A6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12.2) health and care </w:t>
      </w:r>
      <w:r w:rsidR="00B64805">
        <w:rPr>
          <w:rFonts w:ascii="Arial" w:hAnsi="Arial" w:cs="Arial"/>
          <w:sz w:val="22"/>
          <w:szCs w:val="22"/>
        </w:rPr>
        <w:t>act 2022</w:t>
      </w:r>
    </w:p>
    <w:p w14:paraId="0C726218" w14:textId="673BBE19" w:rsidR="00B64805" w:rsidRDefault="00B64805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12.3) nice 2023</w:t>
      </w:r>
    </w:p>
    <w:p w14:paraId="574DD7D9" w14:textId="2ED9700C" w:rsidR="00B64805" w:rsidRDefault="00B64805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r w:rsidR="0050280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 13) </w:t>
      </w:r>
      <w:r w:rsidR="00DE797F">
        <w:rPr>
          <w:rFonts w:ascii="Arial" w:hAnsi="Arial" w:cs="Arial"/>
          <w:sz w:val="22"/>
          <w:szCs w:val="22"/>
        </w:rPr>
        <w:t>Recommendations</w:t>
      </w:r>
    </w:p>
    <w:p w14:paraId="4B3E7BE9" w14:textId="66AC45C9" w:rsidR="00DE797F" w:rsidRDefault="00DE797F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r w:rsidR="0050280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 14) Conclusion</w:t>
      </w:r>
    </w:p>
    <w:p w14:paraId="7FC06442" w14:textId="79FE3085" w:rsidR="00DE797F" w:rsidRDefault="00DE797F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</w:t>
      </w:r>
      <w:r w:rsidR="0050280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  <w:r w:rsidR="006A03AB">
        <w:rPr>
          <w:rFonts w:ascii="Arial" w:hAnsi="Arial" w:cs="Arial"/>
          <w:sz w:val="22"/>
          <w:szCs w:val="22"/>
        </w:rPr>
        <w:t>15) Reference List</w:t>
      </w:r>
    </w:p>
    <w:p w14:paraId="579E1F37" w14:textId="27984BDD" w:rsidR="006A03AB" w:rsidRDefault="006A03AB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  <w:r w:rsidR="0050280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16) Reference List Continued</w:t>
      </w:r>
    </w:p>
    <w:p w14:paraId="74F2A6A1" w14:textId="77777777" w:rsidR="00DF7DB7" w:rsidRDefault="00DF7DB7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D9352A" w14:textId="77777777" w:rsidR="000E17EF" w:rsidRPr="000E036E" w:rsidRDefault="000E17EF" w:rsidP="000E036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517B95" w14:textId="77777777" w:rsidR="006F447D" w:rsidRDefault="006F447D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07FEE0D" w14:textId="25426AEF" w:rsidR="0087488A" w:rsidRPr="00046955" w:rsidRDefault="006A782A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                             </w:t>
      </w:r>
      <w:r w:rsidR="00D02F47" w:rsidRPr="00046955">
        <w:rPr>
          <w:rFonts w:ascii="Arial" w:hAnsi="Arial" w:cs="Arial"/>
          <w:sz w:val="28"/>
          <w:szCs w:val="28"/>
        </w:rPr>
        <w:t xml:space="preserve">    </w:t>
      </w:r>
      <w:r w:rsidR="0087488A" w:rsidRPr="00046955">
        <w:rPr>
          <w:rFonts w:ascii="Arial" w:hAnsi="Arial" w:cs="Arial"/>
          <w:b/>
          <w:bCs/>
          <w:sz w:val="28"/>
          <w:szCs w:val="28"/>
          <w:u w:val="single"/>
        </w:rPr>
        <w:t>AB</w:t>
      </w:r>
      <w:r w:rsidR="00D43161" w:rsidRPr="00046955">
        <w:rPr>
          <w:rFonts w:ascii="Arial" w:hAnsi="Arial" w:cs="Arial"/>
          <w:b/>
          <w:bCs/>
          <w:sz w:val="28"/>
          <w:szCs w:val="28"/>
          <w:u w:val="single"/>
        </w:rPr>
        <w:t>STRACT</w:t>
      </w:r>
    </w:p>
    <w:p w14:paraId="3C3D4504" w14:textId="77777777" w:rsidR="00631F93" w:rsidRDefault="00631F9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6CCC48" w14:textId="158D6C2B" w:rsidR="003B2B66" w:rsidRDefault="00E96232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critically evaluates the role of person-centred care and partnership working within residential </w:t>
      </w:r>
      <w:r w:rsidR="00390D6E">
        <w:rPr>
          <w:rFonts w:ascii="Arial" w:hAnsi="Arial" w:cs="Arial"/>
          <w:sz w:val="22"/>
          <w:szCs w:val="22"/>
        </w:rPr>
        <w:t>care homes, using Bronfenbrenner’s</w:t>
      </w:r>
      <w:r w:rsidR="00CB41DD">
        <w:rPr>
          <w:rFonts w:ascii="Arial" w:hAnsi="Arial" w:cs="Arial"/>
          <w:sz w:val="22"/>
          <w:szCs w:val="22"/>
        </w:rPr>
        <w:t xml:space="preserve"> Ecological Systems Theory as the underpinning theoretical framework. </w:t>
      </w:r>
      <w:r w:rsidR="00720773">
        <w:rPr>
          <w:rFonts w:ascii="Arial" w:hAnsi="Arial" w:cs="Arial"/>
          <w:sz w:val="22"/>
          <w:szCs w:val="22"/>
        </w:rPr>
        <w:t>It examines how person-centred approaches, ethical</w:t>
      </w:r>
      <w:r w:rsidR="009C7097">
        <w:rPr>
          <w:rFonts w:ascii="Arial" w:hAnsi="Arial" w:cs="Arial"/>
          <w:sz w:val="22"/>
          <w:szCs w:val="22"/>
        </w:rPr>
        <w:t xml:space="preserve"> principles and multidisciplinary collaboration </w:t>
      </w:r>
      <w:r w:rsidR="009E7A53">
        <w:rPr>
          <w:rFonts w:ascii="Arial" w:hAnsi="Arial" w:cs="Arial"/>
          <w:sz w:val="22"/>
          <w:szCs w:val="22"/>
        </w:rPr>
        <w:t xml:space="preserve">influence the quality of care and residents’ wellbeing. The report </w:t>
      </w:r>
      <w:r w:rsidR="00463334">
        <w:rPr>
          <w:rFonts w:ascii="Arial" w:hAnsi="Arial" w:cs="Arial"/>
          <w:sz w:val="22"/>
          <w:szCs w:val="22"/>
        </w:rPr>
        <w:t>also evaluates the role UK legislations and NICE guidance in supporting safe, coordinated</w:t>
      </w:r>
      <w:r w:rsidR="008A16F9">
        <w:rPr>
          <w:rFonts w:ascii="Arial" w:hAnsi="Arial" w:cs="Arial"/>
          <w:sz w:val="22"/>
          <w:szCs w:val="22"/>
        </w:rPr>
        <w:t xml:space="preserve"> and individualised practice. Finally, recommendations are </w:t>
      </w:r>
      <w:r w:rsidR="00C2763F">
        <w:rPr>
          <w:rFonts w:ascii="Arial" w:hAnsi="Arial" w:cs="Arial"/>
          <w:sz w:val="22"/>
          <w:szCs w:val="22"/>
        </w:rPr>
        <w:t>proposed to strengthen collaborative working and person-centred</w:t>
      </w:r>
      <w:r w:rsidR="00C874A3">
        <w:rPr>
          <w:rFonts w:ascii="Arial" w:hAnsi="Arial" w:cs="Arial"/>
          <w:sz w:val="22"/>
          <w:szCs w:val="22"/>
        </w:rPr>
        <w:t xml:space="preserve"> care. Overall, the report concludes that high-quality residential care depends upon integrated</w:t>
      </w:r>
      <w:r w:rsidR="00FC1D11">
        <w:rPr>
          <w:rFonts w:ascii="Arial" w:hAnsi="Arial" w:cs="Arial"/>
          <w:sz w:val="22"/>
          <w:szCs w:val="22"/>
        </w:rPr>
        <w:t xml:space="preserve"> ethical practice, effective partnership and supportive organisational framework.</w:t>
      </w:r>
    </w:p>
    <w:p w14:paraId="7D0536A7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1A7050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9BA45F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B96DA7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A8739E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DC3F5C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9A1C2C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85B89C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E46C05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3A24AD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322243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85C0FC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D0CB91D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DC5711" w14:textId="77777777" w:rsidR="00A11E38" w:rsidRDefault="00A11E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985613" w14:textId="77777777" w:rsidR="00663886" w:rsidRDefault="00EA4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</w:t>
      </w:r>
    </w:p>
    <w:p w14:paraId="07D70664" w14:textId="77777777" w:rsidR="00663886" w:rsidRDefault="0066388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026C65" w14:textId="77777777" w:rsidR="006A782A" w:rsidRDefault="0066388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</w:t>
      </w:r>
    </w:p>
    <w:p w14:paraId="00212FE4" w14:textId="362DF1B4" w:rsidR="00A11E38" w:rsidRPr="00983635" w:rsidRDefault="006A782A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                            </w:t>
      </w:r>
      <w:r w:rsidR="00983635">
        <w:rPr>
          <w:rFonts w:ascii="Arial" w:hAnsi="Arial" w:cs="Arial"/>
          <w:sz w:val="22"/>
          <w:szCs w:val="22"/>
        </w:rPr>
        <w:t xml:space="preserve">    </w:t>
      </w:r>
      <w:r w:rsidR="00663886">
        <w:rPr>
          <w:rFonts w:ascii="Arial" w:hAnsi="Arial" w:cs="Arial"/>
          <w:sz w:val="22"/>
          <w:szCs w:val="22"/>
        </w:rPr>
        <w:t xml:space="preserve">  </w:t>
      </w:r>
      <w:r w:rsidR="00EA4F03">
        <w:rPr>
          <w:rFonts w:ascii="Arial" w:hAnsi="Arial" w:cs="Arial"/>
          <w:sz w:val="22"/>
          <w:szCs w:val="22"/>
        </w:rPr>
        <w:t xml:space="preserve"> </w:t>
      </w:r>
      <w:r w:rsidR="0098536D" w:rsidRPr="00983635">
        <w:rPr>
          <w:rFonts w:ascii="Arial" w:hAnsi="Arial" w:cs="Arial"/>
          <w:b/>
          <w:bCs/>
          <w:sz w:val="28"/>
          <w:szCs w:val="28"/>
          <w:u w:val="single"/>
        </w:rPr>
        <w:t>INTRODUCTION</w:t>
      </w:r>
    </w:p>
    <w:p w14:paraId="5F8DB0D7" w14:textId="77777777" w:rsidR="009238D6" w:rsidRDefault="009238D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5639A5" w14:textId="0A1EED99" w:rsidR="00F61E02" w:rsidRDefault="00D25DC1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Person-cen</w:t>
      </w:r>
      <w:r w:rsidR="009203A5">
        <w:rPr>
          <w:rFonts w:ascii="Arial" w:hAnsi="Arial" w:cs="Arial"/>
          <w:sz w:val="22"/>
          <w:szCs w:val="22"/>
        </w:rPr>
        <w:t xml:space="preserve">tred care (PCC) </w:t>
      </w:r>
      <w:r w:rsidR="00711CBA">
        <w:rPr>
          <w:rFonts w:ascii="Arial" w:hAnsi="Arial" w:cs="Arial"/>
          <w:sz w:val="22"/>
          <w:szCs w:val="22"/>
        </w:rPr>
        <w:t>is</w:t>
      </w:r>
      <w:r w:rsidR="00FD256D">
        <w:rPr>
          <w:rFonts w:ascii="Arial" w:hAnsi="Arial" w:cs="Arial"/>
          <w:sz w:val="22"/>
          <w:szCs w:val="22"/>
        </w:rPr>
        <w:t xml:space="preserve"> </w:t>
      </w:r>
      <w:r w:rsidR="009203A5">
        <w:rPr>
          <w:rFonts w:ascii="Arial" w:hAnsi="Arial" w:cs="Arial"/>
          <w:sz w:val="22"/>
          <w:szCs w:val="22"/>
        </w:rPr>
        <w:t xml:space="preserve">a </w:t>
      </w:r>
      <w:r w:rsidR="00F27B91">
        <w:rPr>
          <w:rFonts w:ascii="Arial" w:hAnsi="Arial" w:cs="Arial"/>
          <w:sz w:val="22"/>
          <w:szCs w:val="22"/>
        </w:rPr>
        <w:t>key</w:t>
      </w:r>
      <w:r w:rsidR="00B564FE">
        <w:rPr>
          <w:rFonts w:ascii="Arial" w:hAnsi="Arial" w:cs="Arial"/>
          <w:sz w:val="22"/>
          <w:szCs w:val="22"/>
        </w:rPr>
        <w:t xml:space="preserve"> principle of contemporary health and social care, promoting care that is</w:t>
      </w:r>
      <w:r w:rsidR="00460CE3">
        <w:rPr>
          <w:rFonts w:ascii="Arial" w:hAnsi="Arial" w:cs="Arial"/>
          <w:sz w:val="22"/>
          <w:szCs w:val="22"/>
        </w:rPr>
        <w:t xml:space="preserve"> that reflect</w:t>
      </w:r>
      <w:r w:rsidR="00382D2D">
        <w:rPr>
          <w:rFonts w:ascii="Arial" w:hAnsi="Arial" w:cs="Arial"/>
          <w:sz w:val="22"/>
          <w:szCs w:val="22"/>
        </w:rPr>
        <w:t>s</w:t>
      </w:r>
      <w:r w:rsidR="003D6470">
        <w:rPr>
          <w:rFonts w:ascii="Arial" w:hAnsi="Arial" w:cs="Arial"/>
          <w:sz w:val="22"/>
          <w:szCs w:val="22"/>
        </w:rPr>
        <w:t xml:space="preserve"> an </w:t>
      </w:r>
      <w:r w:rsidR="009238D6">
        <w:rPr>
          <w:rFonts w:ascii="Arial" w:hAnsi="Arial" w:cs="Arial"/>
          <w:sz w:val="22"/>
          <w:szCs w:val="22"/>
        </w:rPr>
        <w:t>individual’s</w:t>
      </w:r>
      <w:r w:rsidR="003D6470">
        <w:rPr>
          <w:rFonts w:ascii="Arial" w:hAnsi="Arial" w:cs="Arial"/>
          <w:sz w:val="22"/>
          <w:szCs w:val="22"/>
        </w:rPr>
        <w:t xml:space="preserve"> preference</w:t>
      </w:r>
      <w:r w:rsidR="003871E0">
        <w:rPr>
          <w:rFonts w:ascii="Arial" w:hAnsi="Arial" w:cs="Arial"/>
          <w:sz w:val="22"/>
          <w:szCs w:val="22"/>
        </w:rPr>
        <w:t xml:space="preserve">s, values </w:t>
      </w:r>
      <w:r w:rsidR="0023780B">
        <w:rPr>
          <w:rFonts w:ascii="Arial" w:hAnsi="Arial" w:cs="Arial"/>
          <w:sz w:val="22"/>
          <w:szCs w:val="22"/>
        </w:rPr>
        <w:t>and needs</w:t>
      </w:r>
      <w:r w:rsidR="00382D2D">
        <w:rPr>
          <w:rFonts w:ascii="Arial" w:hAnsi="Arial" w:cs="Arial"/>
          <w:sz w:val="22"/>
          <w:szCs w:val="22"/>
        </w:rPr>
        <w:t>. E</w:t>
      </w:r>
      <w:r w:rsidR="00DE13E6">
        <w:rPr>
          <w:rFonts w:ascii="Arial" w:hAnsi="Arial" w:cs="Arial"/>
          <w:sz w:val="22"/>
          <w:szCs w:val="22"/>
        </w:rPr>
        <w:t>ffective partnership working</w:t>
      </w:r>
      <w:r w:rsidR="0079410B">
        <w:rPr>
          <w:rFonts w:ascii="Arial" w:hAnsi="Arial" w:cs="Arial"/>
          <w:sz w:val="22"/>
          <w:szCs w:val="22"/>
        </w:rPr>
        <w:t xml:space="preserve"> supports this approach by</w:t>
      </w:r>
      <w:r w:rsidR="00DE13E6">
        <w:rPr>
          <w:rFonts w:ascii="Arial" w:hAnsi="Arial" w:cs="Arial"/>
          <w:sz w:val="22"/>
          <w:szCs w:val="22"/>
        </w:rPr>
        <w:t xml:space="preserve"> enabl</w:t>
      </w:r>
      <w:r w:rsidR="00EB2991">
        <w:rPr>
          <w:rFonts w:ascii="Arial" w:hAnsi="Arial" w:cs="Arial"/>
          <w:sz w:val="22"/>
          <w:szCs w:val="22"/>
        </w:rPr>
        <w:t>ing</w:t>
      </w:r>
      <w:r w:rsidR="00EF588D">
        <w:rPr>
          <w:rFonts w:ascii="Arial" w:hAnsi="Arial" w:cs="Arial"/>
          <w:sz w:val="22"/>
          <w:szCs w:val="22"/>
        </w:rPr>
        <w:t xml:space="preserve"> </w:t>
      </w:r>
      <w:r w:rsidR="00DE13E6">
        <w:rPr>
          <w:rFonts w:ascii="Arial" w:hAnsi="Arial" w:cs="Arial"/>
          <w:sz w:val="22"/>
          <w:szCs w:val="22"/>
        </w:rPr>
        <w:t>professionals,</w:t>
      </w:r>
      <w:r w:rsidR="00EB2991">
        <w:rPr>
          <w:rFonts w:ascii="Arial" w:hAnsi="Arial" w:cs="Arial"/>
          <w:sz w:val="22"/>
          <w:szCs w:val="22"/>
        </w:rPr>
        <w:t xml:space="preserve"> </w:t>
      </w:r>
      <w:r w:rsidR="00A5797F">
        <w:rPr>
          <w:rFonts w:ascii="Arial" w:hAnsi="Arial" w:cs="Arial"/>
          <w:sz w:val="22"/>
          <w:szCs w:val="22"/>
        </w:rPr>
        <w:t>families and external agencies to collaborat</w:t>
      </w:r>
      <w:r w:rsidR="005E2DF2">
        <w:rPr>
          <w:rFonts w:ascii="Arial" w:hAnsi="Arial" w:cs="Arial"/>
          <w:sz w:val="22"/>
          <w:szCs w:val="22"/>
        </w:rPr>
        <w:t>e in delivering coordinated,</w:t>
      </w:r>
      <w:r w:rsidR="004622D2">
        <w:rPr>
          <w:rFonts w:ascii="Arial" w:hAnsi="Arial" w:cs="Arial"/>
          <w:sz w:val="22"/>
          <w:szCs w:val="22"/>
        </w:rPr>
        <w:t xml:space="preserve"> </w:t>
      </w:r>
      <w:r w:rsidR="005E2DF2">
        <w:rPr>
          <w:rFonts w:ascii="Arial" w:hAnsi="Arial" w:cs="Arial"/>
          <w:sz w:val="22"/>
          <w:szCs w:val="22"/>
        </w:rPr>
        <w:t>high-quality care.</w:t>
      </w:r>
      <w:r w:rsidR="003C0AAD">
        <w:rPr>
          <w:rFonts w:ascii="Arial" w:hAnsi="Arial" w:cs="Arial"/>
          <w:sz w:val="22"/>
          <w:szCs w:val="22"/>
        </w:rPr>
        <w:t xml:space="preserve"> These principles are particularly important within residential</w:t>
      </w:r>
      <w:r w:rsidR="00CF4497">
        <w:rPr>
          <w:rFonts w:ascii="Arial" w:hAnsi="Arial" w:cs="Arial"/>
          <w:sz w:val="22"/>
          <w:szCs w:val="22"/>
        </w:rPr>
        <w:t xml:space="preserve"> care homes, where residents often have complex and changing needs</w:t>
      </w:r>
      <w:r w:rsidR="00AE0CD5">
        <w:rPr>
          <w:rFonts w:ascii="Arial" w:hAnsi="Arial" w:cs="Arial"/>
          <w:sz w:val="22"/>
          <w:szCs w:val="22"/>
        </w:rPr>
        <w:t xml:space="preserve"> (McCormack and McCance, 2021; NICE, 2023)</w:t>
      </w:r>
      <w:r w:rsidR="00CF4497">
        <w:rPr>
          <w:rFonts w:ascii="Arial" w:hAnsi="Arial" w:cs="Arial"/>
          <w:sz w:val="22"/>
          <w:szCs w:val="22"/>
        </w:rPr>
        <w:t>.</w:t>
      </w:r>
    </w:p>
    <w:p w14:paraId="1DA81DB9" w14:textId="64DD45A9" w:rsidR="00FA044F" w:rsidRDefault="0011556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report</w:t>
      </w:r>
      <w:r w:rsidR="00F177D1">
        <w:rPr>
          <w:rFonts w:ascii="Arial" w:hAnsi="Arial" w:cs="Arial"/>
          <w:sz w:val="22"/>
          <w:szCs w:val="22"/>
        </w:rPr>
        <w:t xml:space="preserve"> critically evaluates</w:t>
      </w:r>
      <w:r w:rsidR="00FC566B">
        <w:rPr>
          <w:rFonts w:ascii="Arial" w:hAnsi="Arial" w:cs="Arial"/>
          <w:sz w:val="22"/>
          <w:szCs w:val="22"/>
        </w:rPr>
        <w:t xml:space="preserve"> </w:t>
      </w:r>
      <w:r w:rsidR="00F177D1">
        <w:rPr>
          <w:rFonts w:ascii="Arial" w:hAnsi="Arial" w:cs="Arial"/>
          <w:sz w:val="22"/>
          <w:szCs w:val="22"/>
        </w:rPr>
        <w:t>person-centred care and partnership working</w:t>
      </w:r>
      <w:r w:rsidR="00772285">
        <w:rPr>
          <w:rFonts w:ascii="Arial" w:hAnsi="Arial" w:cs="Arial"/>
          <w:sz w:val="22"/>
          <w:szCs w:val="22"/>
        </w:rPr>
        <w:t xml:space="preserve"> within the context of a residential care home. Bronfenbrenner’s </w:t>
      </w:r>
      <w:r w:rsidR="001F6118">
        <w:rPr>
          <w:rFonts w:ascii="Arial" w:hAnsi="Arial" w:cs="Arial"/>
          <w:sz w:val="22"/>
          <w:szCs w:val="22"/>
        </w:rPr>
        <w:t>Ecological System Theory</w:t>
      </w:r>
      <w:r w:rsidR="00FC566B">
        <w:rPr>
          <w:rFonts w:ascii="Arial" w:hAnsi="Arial" w:cs="Arial"/>
          <w:sz w:val="22"/>
          <w:szCs w:val="22"/>
        </w:rPr>
        <w:t>.</w:t>
      </w:r>
      <w:r w:rsidR="007370A0">
        <w:rPr>
          <w:rFonts w:ascii="Arial" w:hAnsi="Arial" w:cs="Arial"/>
          <w:sz w:val="22"/>
          <w:szCs w:val="22"/>
        </w:rPr>
        <w:t xml:space="preserve"> </w:t>
      </w:r>
      <w:r w:rsidR="00D6599F">
        <w:rPr>
          <w:rFonts w:ascii="Arial" w:hAnsi="Arial" w:cs="Arial"/>
          <w:sz w:val="22"/>
          <w:szCs w:val="22"/>
        </w:rPr>
        <w:t xml:space="preserve">It also examines ethical principles, evaluates the influence of UK legislation and national guidance </w:t>
      </w:r>
      <w:r w:rsidR="009238D6">
        <w:rPr>
          <w:rFonts w:ascii="Arial" w:hAnsi="Arial" w:cs="Arial"/>
          <w:sz w:val="22"/>
          <w:szCs w:val="22"/>
        </w:rPr>
        <w:t>and provides recommendations for improving practice</w:t>
      </w:r>
      <w:r w:rsidR="00F54151">
        <w:rPr>
          <w:rFonts w:ascii="Arial" w:hAnsi="Arial" w:cs="Arial"/>
          <w:sz w:val="22"/>
          <w:szCs w:val="22"/>
        </w:rPr>
        <w:t xml:space="preserve"> (Bronfenbrenner, 1979</w:t>
      </w:r>
      <w:r w:rsidR="00D5010C">
        <w:rPr>
          <w:rFonts w:ascii="Arial" w:hAnsi="Arial" w:cs="Arial"/>
          <w:sz w:val="22"/>
          <w:szCs w:val="22"/>
        </w:rPr>
        <w:t xml:space="preserve">; Goodwin </w:t>
      </w:r>
      <w:r w:rsidR="00D5010C" w:rsidRPr="00D5010C">
        <w:rPr>
          <w:rFonts w:ascii="Arial" w:hAnsi="Arial" w:cs="Arial"/>
          <w:i/>
          <w:iCs/>
          <w:sz w:val="22"/>
          <w:szCs w:val="22"/>
        </w:rPr>
        <w:t>et al</w:t>
      </w:r>
      <w:r w:rsidR="00D5010C">
        <w:rPr>
          <w:rFonts w:ascii="Arial" w:hAnsi="Arial" w:cs="Arial"/>
          <w:sz w:val="22"/>
          <w:szCs w:val="22"/>
        </w:rPr>
        <w:t>., 2019)</w:t>
      </w:r>
      <w:r w:rsidR="009238D6">
        <w:rPr>
          <w:rFonts w:ascii="Arial" w:hAnsi="Arial" w:cs="Arial"/>
          <w:sz w:val="22"/>
          <w:szCs w:val="22"/>
        </w:rPr>
        <w:t>.</w:t>
      </w:r>
    </w:p>
    <w:p w14:paraId="287C71EE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867EC3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08A76E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6D544B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6439BF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33BA2F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6AEC23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2D1A0B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E41313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1B2E71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96F532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780692" w14:textId="77777777" w:rsidR="00183CB9" w:rsidRDefault="00183CB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190F10" w14:textId="77777777" w:rsidR="0069630B" w:rsidRDefault="00545C8D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</w:t>
      </w:r>
    </w:p>
    <w:p w14:paraId="161991AB" w14:textId="77777777" w:rsidR="0069630B" w:rsidRDefault="0069630B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8AB02F" w14:textId="77777777" w:rsidR="002809B4" w:rsidRDefault="0069630B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</w:t>
      </w:r>
    </w:p>
    <w:p w14:paraId="22534907" w14:textId="77777777" w:rsidR="002809B4" w:rsidRDefault="002809B4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DF6AC2" w14:textId="6BF4CC93" w:rsidR="00183CB9" w:rsidRPr="00641A24" w:rsidRDefault="002809B4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</w:t>
      </w:r>
      <w:r w:rsidR="0069630B">
        <w:rPr>
          <w:rFonts w:ascii="Arial" w:hAnsi="Arial" w:cs="Arial"/>
          <w:sz w:val="22"/>
          <w:szCs w:val="22"/>
        </w:rPr>
        <w:t xml:space="preserve">   </w:t>
      </w:r>
      <w:r>
        <w:rPr>
          <w:rFonts w:ascii="Arial" w:hAnsi="Arial" w:cs="Arial"/>
          <w:sz w:val="22"/>
          <w:szCs w:val="22"/>
        </w:rPr>
        <w:t xml:space="preserve"> </w:t>
      </w:r>
      <w:r w:rsidR="00545C8D">
        <w:rPr>
          <w:rFonts w:ascii="Arial" w:hAnsi="Arial" w:cs="Arial"/>
          <w:sz w:val="22"/>
          <w:szCs w:val="22"/>
        </w:rPr>
        <w:t xml:space="preserve">  </w:t>
      </w:r>
      <w:r w:rsidR="00D41317" w:rsidRPr="00641A24">
        <w:rPr>
          <w:rFonts w:ascii="Arial" w:hAnsi="Arial" w:cs="Arial"/>
          <w:b/>
          <w:bCs/>
          <w:sz w:val="28"/>
          <w:szCs w:val="28"/>
          <w:u w:val="single"/>
        </w:rPr>
        <w:t>Definition and Prin</w:t>
      </w:r>
      <w:r w:rsidR="00545C8D" w:rsidRPr="00641A24">
        <w:rPr>
          <w:rFonts w:ascii="Arial" w:hAnsi="Arial" w:cs="Arial"/>
          <w:b/>
          <w:bCs/>
          <w:sz w:val="28"/>
          <w:szCs w:val="28"/>
          <w:u w:val="single"/>
        </w:rPr>
        <w:t>c</w:t>
      </w:r>
      <w:r w:rsidR="00D41317" w:rsidRPr="00641A24">
        <w:rPr>
          <w:rFonts w:ascii="Arial" w:hAnsi="Arial" w:cs="Arial"/>
          <w:b/>
          <w:bCs/>
          <w:sz w:val="28"/>
          <w:szCs w:val="28"/>
          <w:u w:val="single"/>
        </w:rPr>
        <w:t>iples of Person-Centred</w:t>
      </w:r>
      <w:r w:rsidR="00545C8D" w:rsidRPr="00641A24">
        <w:rPr>
          <w:rFonts w:ascii="Arial" w:hAnsi="Arial" w:cs="Arial"/>
          <w:b/>
          <w:bCs/>
          <w:sz w:val="28"/>
          <w:szCs w:val="28"/>
          <w:u w:val="single"/>
        </w:rPr>
        <w:t xml:space="preserve"> Care</w:t>
      </w:r>
    </w:p>
    <w:p w14:paraId="2DB50150" w14:textId="77777777" w:rsidR="00814CB0" w:rsidRDefault="00814CB0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167EE3" w14:textId="3938A963" w:rsidR="004D7E77" w:rsidRDefault="008F60D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Person-centred care (PCC) is a core principle of modern health and social care</w:t>
      </w:r>
      <w:r w:rsidR="00CE01A3">
        <w:rPr>
          <w:rFonts w:ascii="Arial" w:hAnsi="Arial" w:cs="Arial"/>
          <w:sz w:val="22"/>
          <w:szCs w:val="22"/>
        </w:rPr>
        <w:t xml:space="preserve">, placing </w:t>
      </w:r>
      <w:r w:rsidR="00FB1DED">
        <w:rPr>
          <w:rFonts w:ascii="Arial" w:hAnsi="Arial" w:cs="Arial"/>
          <w:sz w:val="22"/>
          <w:szCs w:val="22"/>
        </w:rPr>
        <w:t>individuals</w:t>
      </w:r>
      <w:r w:rsidR="00CE01A3">
        <w:rPr>
          <w:rFonts w:ascii="Arial" w:hAnsi="Arial" w:cs="Arial"/>
          <w:sz w:val="22"/>
          <w:szCs w:val="22"/>
        </w:rPr>
        <w:t xml:space="preserve"> at the centre of decisions about their care </w:t>
      </w:r>
      <w:r w:rsidR="008B1849">
        <w:rPr>
          <w:rFonts w:ascii="Arial" w:hAnsi="Arial" w:cs="Arial"/>
          <w:sz w:val="22"/>
          <w:szCs w:val="22"/>
        </w:rPr>
        <w:t>and support. Rather than focusing solely on illness, it recognises</w:t>
      </w:r>
      <w:r w:rsidR="00B66F9C">
        <w:rPr>
          <w:rFonts w:ascii="Arial" w:hAnsi="Arial" w:cs="Arial"/>
          <w:sz w:val="22"/>
          <w:szCs w:val="22"/>
        </w:rPr>
        <w:t xml:space="preserve"> each person as</w:t>
      </w:r>
      <w:r w:rsidR="00371DA8">
        <w:rPr>
          <w:rFonts w:ascii="Arial" w:hAnsi="Arial" w:cs="Arial"/>
          <w:sz w:val="22"/>
          <w:szCs w:val="22"/>
        </w:rPr>
        <w:t xml:space="preserve"> unique, promoting dignity, autonomy, choice and care that</w:t>
      </w:r>
      <w:r w:rsidR="00161413">
        <w:rPr>
          <w:rFonts w:ascii="Arial" w:hAnsi="Arial" w:cs="Arial"/>
          <w:sz w:val="22"/>
          <w:szCs w:val="22"/>
        </w:rPr>
        <w:t xml:space="preserve"> reflects personal values, preferences and changing needs. (</w:t>
      </w:r>
      <w:r w:rsidR="00B05848">
        <w:rPr>
          <w:rFonts w:ascii="Arial" w:hAnsi="Arial" w:cs="Arial"/>
          <w:sz w:val="22"/>
          <w:szCs w:val="22"/>
        </w:rPr>
        <w:t>McCormack and McCance, 20</w:t>
      </w:r>
      <w:r w:rsidR="004D7E77">
        <w:rPr>
          <w:rFonts w:ascii="Arial" w:hAnsi="Arial" w:cs="Arial"/>
          <w:sz w:val="22"/>
          <w:szCs w:val="22"/>
        </w:rPr>
        <w:t>21; NICE, 2023)</w:t>
      </w:r>
    </w:p>
    <w:p w14:paraId="1FF1669B" w14:textId="770CBCD0" w:rsidR="00C2017E" w:rsidRDefault="007E2CF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C2017E">
        <w:rPr>
          <w:rFonts w:ascii="Arial" w:hAnsi="Arial" w:cs="Arial"/>
          <w:sz w:val="22"/>
          <w:szCs w:val="22"/>
        </w:rPr>
        <w:t xml:space="preserve">residential care homes, </w:t>
      </w:r>
      <w:r w:rsidR="009F1A39">
        <w:rPr>
          <w:rFonts w:ascii="Arial" w:hAnsi="Arial" w:cs="Arial"/>
          <w:sz w:val="22"/>
          <w:szCs w:val="22"/>
        </w:rPr>
        <w:t xml:space="preserve">this approach is particularly </w:t>
      </w:r>
      <w:r w:rsidR="00FA54AB">
        <w:rPr>
          <w:rFonts w:ascii="Arial" w:hAnsi="Arial" w:cs="Arial"/>
          <w:sz w:val="22"/>
          <w:szCs w:val="22"/>
        </w:rPr>
        <w:t>important as residents often have complex physical, psy</w:t>
      </w:r>
      <w:r w:rsidR="00B54499">
        <w:rPr>
          <w:rFonts w:ascii="Arial" w:hAnsi="Arial" w:cs="Arial"/>
          <w:sz w:val="22"/>
          <w:szCs w:val="22"/>
        </w:rPr>
        <w:t xml:space="preserve">chological and social needs requiring coordinated support. By considering </w:t>
      </w:r>
      <w:r w:rsidR="00904764">
        <w:rPr>
          <w:rFonts w:ascii="Arial" w:hAnsi="Arial" w:cs="Arial"/>
          <w:sz w:val="22"/>
          <w:szCs w:val="22"/>
        </w:rPr>
        <w:t xml:space="preserve">an </w:t>
      </w:r>
      <w:r w:rsidR="00FB1DED">
        <w:rPr>
          <w:rFonts w:ascii="Arial" w:hAnsi="Arial" w:cs="Arial"/>
          <w:sz w:val="22"/>
          <w:szCs w:val="22"/>
        </w:rPr>
        <w:t>individual’s</w:t>
      </w:r>
      <w:r w:rsidR="00904764">
        <w:rPr>
          <w:rFonts w:ascii="Arial" w:hAnsi="Arial" w:cs="Arial"/>
          <w:sz w:val="22"/>
          <w:szCs w:val="22"/>
        </w:rPr>
        <w:t xml:space="preserve"> life history, cultural preferences,</w:t>
      </w:r>
      <w:r w:rsidR="008556B9">
        <w:rPr>
          <w:rFonts w:ascii="Arial" w:hAnsi="Arial" w:cs="Arial"/>
          <w:sz w:val="22"/>
          <w:szCs w:val="22"/>
        </w:rPr>
        <w:t xml:space="preserve"> practitioners can strengthen therapeutic relationships, </w:t>
      </w:r>
      <w:r w:rsidR="0079476A">
        <w:rPr>
          <w:rFonts w:ascii="Arial" w:hAnsi="Arial" w:cs="Arial"/>
          <w:sz w:val="22"/>
          <w:szCs w:val="22"/>
        </w:rPr>
        <w:t xml:space="preserve">improve </w:t>
      </w:r>
      <w:r w:rsidR="002226A4">
        <w:rPr>
          <w:rFonts w:ascii="Arial" w:hAnsi="Arial" w:cs="Arial"/>
          <w:sz w:val="22"/>
          <w:szCs w:val="22"/>
        </w:rPr>
        <w:t>wellbeing and deliver more meaningful care</w:t>
      </w:r>
      <w:r w:rsidR="00A16839">
        <w:rPr>
          <w:rFonts w:ascii="Arial" w:hAnsi="Arial" w:cs="Arial"/>
          <w:sz w:val="22"/>
          <w:szCs w:val="22"/>
        </w:rPr>
        <w:t xml:space="preserve">. NICE guidance supports shared decision-making and active involvement </w:t>
      </w:r>
      <w:r w:rsidR="003D6F86">
        <w:rPr>
          <w:rFonts w:ascii="Arial" w:hAnsi="Arial" w:cs="Arial"/>
          <w:sz w:val="22"/>
          <w:szCs w:val="22"/>
        </w:rPr>
        <w:t>in care planning to ensure support remains responsive to personal goals. (NICE, 2023</w:t>
      </w:r>
      <w:r w:rsidR="0085518E">
        <w:rPr>
          <w:rFonts w:ascii="Arial" w:hAnsi="Arial" w:cs="Arial"/>
          <w:sz w:val="22"/>
          <w:szCs w:val="22"/>
        </w:rPr>
        <w:t>; McCormack and McCance, 2021)</w:t>
      </w:r>
    </w:p>
    <w:p w14:paraId="75349343" w14:textId="25A2B21D" w:rsidR="00482E7D" w:rsidRDefault="00AD28DD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Despite</w:t>
      </w:r>
      <w:r w:rsidR="0055093F">
        <w:rPr>
          <w:rFonts w:ascii="Arial" w:hAnsi="Arial" w:cs="Arial"/>
          <w:sz w:val="22"/>
          <w:szCs w:val="22"/>
        </w:rPr>
        <w:t xml:space="preserve"> </w:t>
      </w:r>
      <w:r w:rsidR="002F2975">
        <w:rPr>
          <w:rFonts w:ascii="Arial" w:hAnsi="Arial" w:cs="Arial"/>
          <w:sz w:val="22"/>
          <w:szCs w:val="22"/>
        </w:rPr>
        <w:t xml:space="preserve">widespread acceptance, implementing PCC consistently </w:t>
      </w:r>
      <w:r w:rsidR="005D6277">
        <w:rPr>
          <w:rFonts w:ascii="Arial" w:hAnsi="Arial" w:cs="Arial"/>
          <w:sz w:val="22"/>
          <w:szCs w:val="22"/>
        </w:rPr>
        <w:t xml:space="preserve">remains challenging. Staffing </w:t>
      </w:r>
      <w:r w:rsidR="001C52CB">
        <w:rPr>
          <w:rFonts w:ascii="Arial" w:hAnsi="Arial" w:cs="Arial"/>
          <w:sz w:val="22"/>
          <w:szCs w:val="22"/>
        </w:rPr>
        <w:t>shortages, increasing demand and limited resources</w:t>
      </w:r>
      <w:r w:rsidR="0051177F">
        <w:rPr>
          <w:rFonts w:ascii="Arial" w:hAnsi="Arial" w:cs="Arial"/>
          <w:sz w:val="22"/>
          <w:szCs w:val="22"/>
        </w:rPr>
        <w:t xml:space="preserve"> can encourage task-focused practice, reducing opportunities for meaningful engagement</w:t>
      </w:r>
      <w:r w:rsidR="0040240B">
        <w:rPr>
          <w:rFonts w:ascii="Arial" w:hAnsi="Arial" w:cs="Arial"/>
          <w:sz w:val="22"/>
          <w:szCs w:val="22"/>
        </w:rPr>
        <w:t>. Consequently, effective leadership</w:t>
      </w:r>
      <w:r w:rsidR="00EF27F4">
        <w:rPr>
          <w:rFonts w:ascii="Arial" w:hAnsi="Arial" w:cs="Arial"/>
          <w:sz w:val="22"/>
          <w:szCs w:val="22"/>
        </w:rPr>
        <w:t>, staff development and multidisciplinary co</w:t>
      </w:r>
      <w:r w:rsidR="002A3FAD">
        <w:rPr>
          <w:rFonts w:ascii="Arial" w:hAnsi="Arial" w:cs="Arial"/>
          <w:sz w:val="22"/>
          <w:szCs w:val="22"/>
        </w:rPr>
        <w:t>l</w:t>
      </w:r>
      <w:r w:rsidR="00EF27F4">
        <w:rPr>
          <w:rFonts w:ascii="Arial" w:hAnsi="Arial" w:cs="Arial"/>
          <w:sz w:val="22"/>
          <w:szCs w:val="22"/>
        </w:rPr>
        <w:t>laboration are essential to embed person-centred values into everyday practice.</w:t>
      </w:r>
      <w:r w:rsidR="002A3FAD">
        <w:rPr>
          <w:rFonts w:ascii="Arial" w:hAnsi="Arial" w:cs="Arial"/>
          <w:sz w:val="22"/>
          <w:szCs w:val="22"/>
        </w:rPr>
        <w:t xml:space="preserve"> </w:t>
      </w:r>
      <w:r w:rsidR="003E0A4C">
        <w:rPr>
          <w:rFonts w:ascii="Arial" w:hAnsi="Arial" w:cs="Arial"/>
          <w:sz w:val="22"/>
          <w:szCs w:val="22"/>
        </w:rPr>
        <w:t xml:space="preserve">(Goodwin </w:t>
      </w:r>
      <w:r w:rsidR="003E0A4C" w:rsidRPr="00C84008">
        <w:rPr>
          <w:rFonts w:ascii="Arial" w:hAnsi="Arial" w:cs="Arial"/>
          <w:i/>
          <w:iCs/>
          <w:sz w:val="22"/>
          <w:szCs w:val="22"/>
        </w:rPr>
        <w:t>et al</w:t>
      </w:r>
      <w:r w:rsidR="003E0A4C">
        <w:rPr>
          <w:rFonts w:ascii="Arial" w:hAnsi="Arial" w:cs="Arial"/>
          <w:sz w:val="22"/>
          <w:szCs w:val="22"/>
        </w:rPr>
        <w:t>., 2019</w:t>
      </w:r>
      <w:r w:rsidR="00C84008">
        <w:rPr>
          <w:rFonts w:ascii="Arial" w:hAnsi="Arial" w:cs="Arial"/>
          <w:sz w:val="22"/>
          <w:szCs w:val="22"/>
        </w:rPr>
        <w:t xml:space="preserve">, Mitchell </w:t>
      </w:r>
      <w:r w:rsidR="00C84008" w:rsidRPr="00C84008">
        <w:rPr>
          <w:rFonts w:ascii="Arial" w:hAnsi="Arial" w:cs="Arial"/>
          <w:i/>
          <w:iCs/>
          <w:sz w:val="22"/>
          <w:szCs w:val="22"/>
        </w:rPr>
        <w:t>et al</w:t>
      </w:r>
      <w:r w:rsidR="00C84008">
        <w:rPr>
          <w:rFonts w:ascii="Arial" w:hAnsi="Arial" w:cs="Arial"/>
          <w:sz w:val="22"/>
          <w:szCs w:val="22"/>
        </w:rPr>
        <w:t xml:space="preserve">., 2024) </w:t>
      </w:r>
    </w:p>
    <w:p w14:paraId="0C280399" w14:textId="2DA8E975" w:rsidR="00222B4C" w:rsidRDefault="00222B4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Bronfenbrenner’s Ecological System Theory</w:t>
      </w:r>
      <w:r w:rsidR="00044013">
        <w:rPr>
          <w:rFonts w:ascii="Arial" w:hAnsi="Arial" w:cs="Arial"/>
          <w:sz w:val="22"/>
          <w:szCs w:val="22"/>
        </w:rPr>
        <w:t xml:space="preserve"> helps explain these challenges by recognising that wellbeing is shaped by </w:t>
      </w:r>
      <w:r w:rsidR="00F35DF2">
        <w:rPr>
          <w:rFonts w:ascii="Arial" w:hAnsi="Arial" w:cs="Arial"/>
          <w:sz w:val="22"/>
          <w:szCs w:val="22"/>
        </w:rPr>
        <w:t>relationships, organisations and wider social influence</w:t>
      </w:r>
      <w:r w:rsidR="001C6C6D">
        <w:rPr>
          <w:rFonts w:ascii="Arial" w:hAnsi="Arial" w:cs="Arial"/>
          <w:sz w:val="22"/>
          <w:szCs w:val="22"/>
        </w:rPr>
        <w:t>. This highlights that delivering genuinely person-centred care depends not only</w:t>
      </w:r>
      <w:r w:rsidR="00BF4C80">
        <w:rPr>
          <w:rFonts w:ascii="Arial" w:hAnsi="Arial" w:cs="Arial"/>
          <w:sz w:val="22"/>
          <w:szCs w:val="22"/>
        </w:rPr>
        <w:t xml:space="preserve"> on practitioners but also on the </w:t>
      </w:r>
      <w:r w:rsidR="003927F1">
        <w:rPr>
          <w:rFonts w:ascii="Arial" w:hAnsi="Arial" w:cs="Arial"/>
          <w:sz w:val="22"/>
          <w:szCs w:val="22"/>
        </w:rPr>
        <w:t>environments</w:t>
      </w:r>
      <w:r w:rsidR="00BF4C80">
        <w:rPr>
          <w:rFonts w:ascii="Arial" w:hAnsi="Arial" w:cs="Arial"/>
          <w:sz w:val="22"/>
          <w:szCs w:val="22"/>
        </w:rPr>
        <w:t xml:space="preserve"> and systems that influence</w:t>
      </w:r>
      <w:r w:rsidR="003927F1">
        <w:rPr>
          <w:rFonts w:ascii="Arial" w:hAnsi="Arial" w:cs="Arial"/>
          <w:sz w:val="22"/>
          <w:szCs w:val="22"/>
        </w:rPr>
        <w:t xml:space="preserve"> </w:t>
      </w:r>
      <w:r w:rsidR="00CA6BA6">
        <w:rPr>
          <w:rFonts w:ascii="Arial" w:hAnsi="Arial" w:cs="Arial"/>
          <w:sz w:val="22"/>
          <w:szCs w:val="22"/>
        </w:rPr>
        <w:t>resident’s</w:t>
      </w:r>
      <w:r w:rsidR="003927F1">
        <w:rPr>
          <w:rFonts w:ascii="Arial" w:hAnsi="Arial" w:cs="Arial"/>
          <w:sz w:val="22"/>
          <w:szCs w:val="22"/>
        </w:rPr>
        <w:t xml:space="preserve"> experience</w:t>
      </w:r>
      <w:r w:rsidR="00224191">
        <w:rPr>
          <w:rFonts w:ascii="Arial" w:hAnsi="Arial" w:cs="Arial"/>
          <w:sz w:val="22"/>
          <w:szCs w:val="22"/>
        </w:rPr>
        <w:t>. (Bronfenbrenner, 1979; Goodwin</w:t>
      </w:r>
      <w:r w:rsidR="003A0AA5">
        <w:rPr>
          <w:rFonts w:ascii="Arial" w:hAnsi="Arial" w:cs="Arial"/>
          <w:sz w:val="22"/>
          <w:szCs w:val="22"/>
        </w:rPr>
        <w:t xml:space="preserve"> </w:t>
      </w:r>
      <w:r w:rsidR="003A0AA5" w:rsidRPr="003A0AA5">
        <w:rPr>
          <w:rFonts w:ascii="Arial" w:hAnsi="Arial" w:cs="Arial"/>
          <w:i/>
          <w:iCs/>
          <w:sz w:val="22"/>
          <w:szCs w:val="22"/>
        </w:rPr>
        <w:t>et al</w:t>
      </w:r>
      <w:r w:rsidR="003A0AA5">
        <w:rPr>
          <w:rFonts w:ascii="Arial" w:hAnsi="Arial" w:cs="Arial"/>
          <w:sz w:val="22"/>
          <w:szCs w:val="22"/>
        </w:rPr>
        <w:t>., 2019)</w:t>
      </w:r>
    </w:p>
    <w:p w14:paraId="4DEC0DDA" w14:textId="77777777" w:rsidR="00776C57" w:rsidRDefault="00776C5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6FCF00" w14:textId="77777777" w:rsidR="00776C57" w:rsidRDefault="00776C5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40311F" w14:textId="77777777" w:rsidR="007E2CF6" w:rsidRDefault="007E2CF6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35A24FE" w14:textId="77777777" w:rsidR="003927F1" w:rsidRDefault="003927F1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668503" w14:textId="77777777" w:rsidR="003927F1" w:rsidRDefault="003927F1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59D7DE5" w14:textId="77777777" w:rsidR="003927F1" w:rsidRDefault="003927F1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69ACC9A" w14:textId="77777777" w:rsidR="003927F1" w:rsidRDefault="003927F1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B60952D" w14:textId="77777777" w:rsidR="003927F1" w:rsidRDefault="003927F1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8D80CB0" w14:textId="2BA81CAB" w:rsidR="00776C57" w:rsidRPr="00641A24" w:rsidRDefault="00FA3523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641A2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Bronfenbrenner’s Ecological Systems Theory and its Application to Person-Centred Care</w:t>
      </w:r>
    </w:p>
    <w:p w14:paraId="748DFB0B" w14:textId="2E82C1F8" w:rsidR="00FA3523" w:rsidRDefault="00FA352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Bronfenbrenner</w:t>
      </w:r>
      <w:r w:rsidR="004E4E9E">
        <w:rPr>
          <w:rFonts w:ascii="Arial" w:hAnsi="Arial" w:cs="Arial"/>
          <w:sz w:val="22"/>
          <w:szCs w:val="22"/>
        </w:rPr>
        <w:t>’s Ecological Systems Theory provides a holistic</w:t>
      </w:r>
      <w:r w:rsidR="001723FE">
        <w:rPr>
          <w:rFonts w:ascii="Arial" w:hAnsi="Arial" w:cs="Arial"/>
          <w:sz w:val="22"/>
          <w:szCs w:val="22"/>
        </w:rPr>
        <w:t xml:space="preserve"> framework for understanding how an individual’s health</w:t>
      </w:r>
      <w:r w:rsidR="00F60FB9">
        <w:rPr>
          <w:rFonts w:ascii="Arial" w:hAnsi="Arial" w:cs="Arial"/>
          <w:sz w:val="22"/>
          <w:szCs w:val="22"/>
        </w:rPr>
        <w:t xml:space="preserve"> and</w:t>
      </w:r>
      <w:r w:rsidR="001723FE">
        <w:rPr>
          <w:rFonts w:ascii="Arial" w:hAnsi="Arial" w:cs="Arial"/>
          <w:sz w:val="22"/>
          <w:szCs w:val="22"/>
        </w:rPr>
        <w:t xml:space="preserve"> wellbeing</w:t>
      </w:r>
      <w:r w:rsidR="00CA4565">
        <w:rPr>
          <w:rFonts w:ascii="Arial" w:hAnsi="Arial" w:cs="Arial"/>
          <w:sz w:val="22"/>
          <w:szCs w:val="22"/>
        </w:rPr>
        <w:t xml:space="preserve"> </w:t>
      </w:r>
      <w:r w:rsidR="00900C20">
        <w:rPr>
          <w:rFonts w:ascii="Arial" w:hAnsi="Arial" w:cs="Arial"/>
          <w:sz w:val="22"/>
          <w:szCs w:val="22"/>
        </w:rPr>
        <w:t>are influenced by interactions across multiple environmental systems</w:t>
      </w:r>
      <w:r w:rsidR="00CA4565">
        <w:rPr>
          <w:rFonts w:ascii="Arial" w:hAnsi="Arial" w:cs="Arial"/>
          <w:sz w:val="22"/>
          <w:szCs w:val="22"/>
        </w:rPr>
        <w:t xml:space="preserve"> (Bronfenbrenner, 1979; Goodwin</w:t>
      </w:r>
      <w:r w:rsidR="008962D6">
        <w:rPr>
          <w:rFonts w:ascii="Arial" w:hAnsi="Arial" w:cs="Arial"/>
          <w:sz w:val="22"/>
          <w:szCs w:val="22"/>
        </w:rPr>
        <w:t xml:space="preserve"> </w:t>
      </w:r>
      <w:r w:rsidR="008962D6" w:rsidRPr="008962D6">
        <w:rPr>
          <w:rFonts w:ascii="Arial" w:hAnsi="Arial" w:cs="Arial"/>
          <w:i/>
          <w:iCs/>
          <w:sz w:val="22"/>
          <w:szCs w:val="22"/>
        </w:rPr>
        <w:t>et al</w:t>
      </w:r>
      <w:r w:rsidR="008962D6">
        <w:rPr>
          <w:rFonts w:ascii="Arial" w:hAnsi="Arial" w:cs="Arial"/>
          <w:sz w:val="22"/>
          <w:szCs w:val="22"/>
        </w:rPr>
        <w:t>., 2019)</w:t>
      </w:r>
      <w:r w:rsidR="00966090">
        <w:rPr>
          <w:rFonts w:ascii="Arial" w:hAnsi="Arial" w:cs="Arial"/>
          <w:sz w:val="22"/>
          <w:szCs w:val="22"/>
        </w:rPr>
        <w:t>. Although originally developed to explain human</w:t>
      </w:r>
      <w:r w:rsidR="001D390A">
        <w:rPr>
          <w:rFonts w:ascii="Arial" w:hAnsi="Arial" w:cs="Arial"/>
          <w:sz w:val="22"/>
          <w:szCs w:val="22"/>
        </w:rPr>
        <w:t xml:space="preserve"> development, the theory is increasingly relevant to health and social care because it encourages </w:t>
      </w:r>
      <w:r w:rsidR="004C6178">
        <w:rPr>
          <w:rFonts w:ascii="Arial" w:hAnsi="Arial" w:cs="Arial"/>
          <w:sz w:val="22"/>
          <w:szCs w:val="22"/>
        </w:rPr>
        <w:t xml:space="preserve">practitioners to consider the wider social, organisational and political </w:t>
      </w:r>
      <w:r w:rsidR="005B4920">
        <w:rPr>
          <w:rFonts w:ascii="Arial" w:hAnsi="Arial" w:cs="Arial"/>
          <w:sz w:val="22"/>
          <w:szCs w:val="22"/>
        </w:rPr>
        <w:t xml:space="preserve">influences affecting an </w:t>
      </w:r>
      <w:r w:rsidR="00FB1DED">
        <w:rPr>
          <w:rFonts w:ascii="Arial" w:hAnsi="Arial" w:cs="Arial"/>
          <w:sz w:val="22"/>
          <w:szCs w:val="22"/>
        </w:rPr>
        <w:t>individual’s</w:t>
      </w:r>
      <w:r w:rsidR="005B4920">
        <w:rPr>
          <w:rFonts w:ascii="Arial" w:hAnsi="Arial" w:cs="Arial"/>
          <w:sz w:val="22"/>
          <w:szCs w:val="22"/>
        </w:rPr>
        <w:t xml:space="preserve"> care rather than focusing solely on medical needs.</w:t>
      </w:r>
    </w:p>
    <w:p w14:paraId="1F20E273" w14:textId="1D3EB17F" w:rsidR="00AE3B1A" w:rsidRDefault="00AE3B1A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the </w:t>
      </w:r>
      <w:r w:rsidRPr="00B07D89">
        <w:rPr>
          <w:rFonts w:ascii="Arial" w:hAnsi="Arial" w:cs="Arial"/>
          <w:b/>
          <w:bCs/>
          <w:sz w:val="22"/>
          <w:szCs w:val="22"/>
        </w:rPr>
        <w:t>microsystem</w:t>
      </w:r>
      <w:r>
        <w:rPr>
          <w:rFonts w:ascii="Arial" w:hAnsi="Arial" w:cs="Arial"/>
          <w:sz w:val="22"/>
          <w:szCs w:val="22"/>
        </w:rPr>
        <w:t xml:space="preserve"> level,</w:t>
      </w:r>
      <w:r w:rsidR="00A83959">
        <w:rPr>
          <w:rFonts w:ascii="Arial" w:hAnsi="Arial" w:cs="Arial"/>
          <w:sz w:val="22"/>
          <w:szCs w:val="22"/>
        </w:rPr>
        <w:t xml:space="preserve"> relationships between residents, care staff, family members and healthcare</w:t>
      </w:r>
      <w:r w:rsidR="009C237A">
        <w:rPr>
          <w:rFonts w:ascii="Arial" w:hAnsi="Arial" w:cs="Arial"/>
          <w:sz w:val="22"/>
          <w:szCs w:val="22"/>
        </w:rPr>
        <w:t xml:space="preserve"> </w:t>
      </w:r>
      <w:r w:rsidR="00877C98">
        <w:rPr>
          <w:rFonts w:ascii="Arial" w:hAnsi="Arial" w:cs="Arial"/>
          <w:sz w:val="22"/>
          <w:szCs w:val="22"/>
        </w:rPr>
        <w:t>professional’s</w:t>
      </w:r>
      <w:r w:rsidR="009C237A">
        <w:rPr>
          <w:rFonts w:ascii="Arial" w:hAnsi="Arial" w:cs="Arial"/>
          <w:sz w:val="22"/>
          <w:szCs w:val="22"/>
        </w:rPr>
        <w:t xml:space="preserve"> directly influence wellbeing. Positive relationships enable practitioners to understand residents</w:t>
      </w:r>
      <w:r w:rsidR="00877C98">
        <w:rPr>
          <w:rFonts w:ascii="Arial" w:hAnsi="Arial" w:cs="Arial"/>
          <w:sz w:val="22"/>
          <w:szCs w:val="22"/>
        </w:rPr>
        <w:t>’ preferences and d</w:t>
      </w:r>
      <w:r w:rsidR="00777297">
        <w:rPr>
          <w:rFonts w:ascii="Arial" w:hAnsi="Arial" w:cs="Arial"/>
          <w:sz w:val="22"/>
          <w:szCs w:val="22"/>
        </w:rPr>
        <w:t>e</w:t>
      </w:r>
      <w:r w:rsidR="00877C98">
        <w:rPr>
          <w:rFonts w:ascii="Arial" w:hAnsi="Arial" w:cs="Arial"/>
          <w:sz w:val="22"/>
          <w:szCs w:val="22"/>
        </w:rPr>
        <w:t xml:space="preserve">liver </w:t>
      </w:r>
      <w:r w:rsidR="00777297">
        <w:rPr>
          <w:rFonts w:ascii="Arial" w:hAnsi="Arial" w:cs="Arial"/>
          <w:sz w:val="22"/>
          <w:szCs w:val="22"/>
        </w:rPr>
        <w:t>personalised</w:t>
      </w:r>
      <w:r w:rsidR="00877C98">
        <w:rPr>
          <w:rFonts w:ascii="Arial" w:hAnsi="Arial" w:cs="Arial"/>
          <w:sz w:val="22"/>
          <w:szCs w:val="22"/>
        </w:rPr>
        <w:t xml:space="preserve"> care, whereas inconsistent staffing</w:t>
      </w:r>
      <w:r w:rsidR="009A43FD">
        <w:rPr>
          <w:rFonts w:ascii="Arial" w:hAnsi="Arial" w:cs="Arial"/>
          <w:sz w:val="22"/>
          <w:szCs w:val="22"/>
        </w:rPr>
        <w:t xml:space="preserve"> or poor communication may reduce care quality</w:t>
      </w:r>
      <w:r w:rsidR="00F774EA">
        <w:rPr>
          <w:rFonts w:ascii="Arial" w:hAnsi="Arial" w:cs="Arial"/>
          <w:sz w:val="22"/>
          <w:szCs w:val="22"/>
        </w:rPr>
        <w:t>. (Bronfenbrenner, 1979; McCormack</w:t>
      </w:r>
      <w:r w:rsidR="00A0243D">
        <w:rPr>
          <w:rFonts w:ascii="Arial" w:hAnsi="Arial" w:cs="Arial"/>
          <w:sz w:val="22"/>
          <w:szCs w:val="22"/>
        </w:rPr>
        <w:t xml:space="preserve"> and McCance, 2021)</w:t>
      </w:r>
    </w:p>
    <w:p w14:paraId="4750219F" w14:textId="6528722B" w:rsidR="00A0243D" w:rsidRDefault="006412D5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Pr="00B07D89">
        <w:rPr>
          <w:rFonts w:ascii="Arial" w:hAnsi="Arial" w:cs="Arial"/>
          <w:b/>
          <w:bCs/>
          <w:sz w:val="22"/>
          <w:szCs w:val="22"/>
        </w:rPr>
        <w:t>mesosystem</w:t>
      </w:r>
      <w:r w:rsidR="0021225D">
        <w:rPr>
          <w:rFonts w:ascii="Arial" w:hAnsi="Arial" w:cs="Arial"/>
          <w:sz w:val="22"/>
          <w:szCs w:val="22"/>
        </w:rPr>
        <w:t xml:space="preserve"> highlights the importance of collaboration between</w:t>
      </w:r>
      <w:r w:rsidR="00CA2269">
        <w:rPr>
          <w:rFonts w:ascii="Arial" w:hAnsi="Arial" w:cs="Arial"/>
          <w:sz w:val="22"/>
          <w:szCs w:val="22"/>
        </w:rPr>
        <w:t xml:space="preserve"> professionals, families and organisational</w:t>
      </w:r>
      <w:r w:rsidR="00AC7649">
        <w:rPr>
          <w:rFonts w:ascii="Arial" w:hAnsi="Arial" w:cs="Arial"/>
          <w:sz w:val="22"/>
          <w:szCs w:val="22"/>
        </w:rPr>
        <w:t>.</w:t>
      </w:r>
      <w:r w:rsidR="000E2BBC">
        <w:rPr>
          <w:rFonts w:ascii="Arial" w:hAnsi="Arial" w:cs="Arial"/>
          <w:sz w:val="22"/>
          <w:szCs w:val="22"/>
        </w:rPr>
        <w:t xml:space="preserve"> Within residential care homes, effective multidisciplinary</w:t>
      </w:r>
      <w:r w:rsidR="00CD4126">
        <w:rPr>
          <w:rFonts w:ascii="Arial" w:hAnsi="Arial" w:cs="Arial"/>
          <w:sz w:val="22"/>
          <w:szCs w:val="22"/>
        </w:rPr>
        <w:t xml:space="preserve"> communication supports coordinated, person-centred care, </w:t>
      </w:r>
      <w:r w:rsidR="000E58F3">
        <w:rPr>
          <w:rFonts w:ascii="Arial" w:hAnsi="Arial" w:cs="Arial"/>
          <w:sz w:val="22"/>
          <w:szCs w:val="22"/>
        </w:rPr>
        <w:t>while fragmented communication and conflicting priorities can create barriers to positive outcomes.</w:t>
      </w:r>
      <w:r w:rsidR="00AC7649">
        <w:rPr>
          <w:rFonts w:ascii="Arial" w:hAnsi="Arial" w:cs="Arial"/>
          <w:sz w:val="22"/>
          <w:szCs w:val="22"/>
        </w:rPr>
        <w:t xml:space="preserve"> </w:t>
      </w:r>
      <w:r w:rsidR="001A2E40">
        <w:rPr>
          <w:rFonts w:ascii="Arial" w:hAnsi="Arial" w:cs="Arial"/>
          <w:sz w:val="22"/>
          <w:szCs w:val="22"/>
        </w:rPr>
        <w:t>(Mitchell</w:t>
      </w:r>
      <w:r w:rsidR="0078541F">
        <w:rPr>
          <w:rFonts w:ascii="Arial" w:hAnsi="Arial" w:cs="Arial"/>
          <w:sz w:val="22"/>
          <w:szCs w:val="22"/>
        </w:rPr>
        <w:t xml:space="preserve"> </w:t>
      </w:r>
      <w:r w:rsidR="0078541F" w:rsidRPr="0078541F">
        <w:rPr>
          <w:rFonts w:ascii="Arial" w:hAnsi="Arial" w:cs="Arial"/>
          <w:i/>
          <w:iCs/>
          <w:sz w:val="22"/>
          <w:szCs w:val="22"/>
        </w:rPr>
        <w:t>et</w:t>
      </w:r>
      <w:r w:rsidR="0078541F">
        <w:rPr>
          <w:rFonts w:ascii="Arial" w:hAnsi="Arial" w:cs="Arial"/>
          <w:sz w:val="22"/>
          <w:szCs w:val="22"/>
        </w:rPr>
        <w:t xml:space="preserve"> </w:t>
      </w:r>
      <w:r w:rsidR="0078541F" w:rsidRPr="0078541F">
        <w:rPr>
          <w:rFonts w:ascii="Arial" w:hAnsi="Arial" w:cs="Arial"/>
          <w:i/>
          <w:iCs/>
          <w:sz w:val="22"/>
          <w:szCs w:val="22"/>
        </w:rPr>
        <w:t>al</w:t>
      </w:r>
      <w:r w:rsidR="0078541F">
        <w:rPr>
          <w:rFonts w:ascii="Arial" w:hAnsi="Arial" w:cs="Arial"/>
          <w:sz w:val="22"/>
          <w:szCs w:val="22"/>
        </w:rPr>
        <w:t xml:space="preserve">., 2024; Goodwin </w:t>
      </w:r>
      <w:r w:rsidR="0078541F" w:rsidRPr="0078541F">
        <w:rPr>
          <w:rFonts w:ascii="Arial" w:hAnsi="Arial" w:cs="Arial"/>
          <w:i/>
          <w:iCs/>
          <w:sz w:val="22"/>
          <w:szCs w:val="22"/>
        </w:rPr>
        <w:t>et al</w:t>
      </w:r>
      <w:r w:rsidR="0078541F">
        <w:rPr>
          <w:rFonts w:ascii="Arial" w:hAnsi="Arial" w:cs="Arial"/>
          <w:sz w:val="22"/>
          <w:szCs w:val="22"/>
        </w:rPr>
        <w:t>., 2019)</w:t>
      </w:r>
    </w:p>
    <w:p w14:paraId="533306E7" w14:textId="47D28437" w:rsidR="00B90F5A" w:rsidRDefault="009D3F7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264873" w:rsidRPr="00B07D89">
        <w:rPr>
          <w:rFonts w:ascii="Arial" w:hAnsi="Arial" w:cs="Arial"/>
          <w:b/>
          <w:bCs/>
          <w:sz w:val="22"/>
          <w:szCs w:val="22"/>
        </w:rPr>
        <w:t xml:space="preserve">exosystem </w:t>
      </w:r>
      <w:r w:rsidR="00264873">
        <w:rPr>
          <w:rFonts w:ascii="Arial" w:hAnsi="Arial" w:cs="Arial"/>
          <w:sz w:val="22"/>
          <w:szCs w:val="22"/>
        </w:rPr>
        <w:t>recognises</w:t>
      </w:r>
      <w:r>
        <w:rPr>
          <w:rFonts w:ascii="Arial" w:hAnsi="Arial" w:cs="Arial"/>
          <w:sz w:val="22"/>
          <w:szCs w:val="22"/>
        </w:rPr>
        <w:t xml:space="preserve"> that organisational decisions, staffing</w:t>
      </w:r>
      <w:r w:rsidR="00470287">
        <w:rPr>
          <w:rFonts w:ascii="Arial" w:hAnsi="Arial" w:cs="Arial"/>
          <w:sz w:val="22"/>
          <w:szCs w:val="22"/>
        </w:rPr>
        <w:t xml:space="preserve"> levels, funding the access to community services influence residents</w:t>
      </w:r>
      <w:r w:rsidR="000C5D5B">
        <w:rPr>
          <w:rFonts w:ascii="Arial" w:hAnsi="Arial" w:cs="Arial"/>
          <w:sz w:val="22"/>
          <w:szCs w:val="22"/>
        </w:rPr>
        <w:t>’ experiences despite being outside their direct control</w:t>
      </w:r>
      <w:r w:rsidR="00025B62">
        <w:rPr>
          <w:rFonts w:ascii="Arial" w:hAnsi="Arial" w:cs="Arial"/>
          <w:sz w:val="22"/>
          <w:szCs w:val="22"/>
        </w:rPr>
        <w:t xml:space="preserve"> </w:t>
      </w:r>
      <w:r w:rsidR="00314EFF">
        <w:rPr>
          <w:rFonts w:ascii="Arial" w:hAnsi="Arial" w:cs="Arial"/>
          <w:sz w:val="22"/>
          <w:szCs w:val="22"/>
        </w:rPr>
        <w:t xml:space="preserve">(Goodwin </w:t>
      </w:r>
      <w:r w:rsidR="00314EFF" w:rsidRPr="00686FDB">
        <w:rPr>
          <w:rFonts w:ascii="Arial" w:hAnsi="Arial" w:cs="Arial"/>
          <w:i/>
          <w:iCs/>
          <w:sz w:val="22"/>
          <w:szCs w:val="22"/>
        </w:rPr>
        <w:t>et al</w:t>
      </w:r>
      <w:r w:rsidR="00314EFF">
        <w:rPr>
          <w:rFonts w:ascii="Arial" w:hAnsi="Arial" w:cs="Arial"/>
          <w:sz w:val="22"/>
          <w:szCs w:val="22"/>
        </w:rPr>
        <w:t>., 20</w:t>
      </w:r>
      <w:r w:rsidR="00686FDB">
        <w:rPr>
          <w:rFonts w:ascii="Arial" w:hAnsi="Arial" w:cs="Arial"/>
          <w:sz w:val="22"/>
          <w:szCs w:val="22"/>
        </w:rPr>
        <w:t>19)</w:t>
      </w:r>
      <w:r w:rsidR="00025B62">
        <w:rPr>
          <w:rFonts w:ascii="Arial" w:hAnsi="Arial" w:cs="Arial"/>
          <w:sz w:val="22"/>
          <w:szCs w:val="22"/>
        </w:rPr>
        <w:t xml:space="preserve">. </w:t>
      </w:r>
      <w:r w:rsidR="00A84355">
        <w:rPr>
          <w:rFonts w:ascii="Arial" w:hAnsi="Arial" w:cs="Arial"/>
          <w:sz w:val="22"/>
          <w:szCs w:val="22"/>
        </w:rPr>
        <w:t>Similarly</w:t>
      </w:r>
      <w:r w:rsidR="00025B62">
        <w:rPr>
          <w:rFonts w:ascii="Arial" w:hAnsi="Arial" w:cs="Arial"/>
          <w:sz w:val="22"/>
          <w:szCs w:val="22"/>
        </w:rPr>
        <w:t>, the</w:t>
      </w:r>
      <w:r w:rsidR="00025B62" w:rsidRPr="00B07D89">
        <w:rPr>
          <w:rFonts w:ascii="Arial" w:hAnsi="Arial" w:cs="Arial"/>
          <w:b/>
          <w:bCs/>
          <w:sz w:val="22"/>
          <w:szCs w:val="22"/>
        </w:rPr>
        <w:t xml:space="preserve"> macrosystem</w:t>
      </w:r>
      <w:r w:rsidR="00025B62">
        <w:rPr>
          <w:rFonts w:ascii="Arial" w:hAnsi="Arial" w:cs="Arial"/>
          <w:sz w:val="22"/>
          <w:szCs w:val="22"/>
        </w:rPr>
        <w:t xml:space="preserve"> reflects</w:t>
      </w:r>
      <w:r w:rsidR="00CB1EEB">
        <w:rPr>
          <w:rFonts w:ascii="Arial" w:hAnsi="Arial" w:cs="Arial"/>
          <w:sz w:val="22"/>
          <w:szCs w:val="22"/>
        </w:rPr>
        <w:t xml:space="preserve"> the impact of legislation, national policy </w:t>
      </w:r>
      <w:r w:rsidR="005468F2">
        <w:rPr>
          <w:rFonts w:ascii="Arial" w:hAnsi="Arial" w:cs="Arial"/>
          <w:sz w:val="22"/>
          <w:szCs w:val="22"/>
        </w:rPr>
        <w:t>and cultural values, with frameworks such as the are A</w:t>
      </w:r>
      <w:r w:rsidR="0022242E">
        <w:rPr>
          <w:rFonts w:ascii="Arial" w:hAnsi="Arial" w:cs="Arial"/>
          <w:sz w:val="22"/>
          <w:szCs w:val="22"/>
        </w:rPr>
        <w:t>ct 2014 and NICE guidance promoting person-centred, integrated care. However, workforce pressures and limited resources</w:t>
      </w:r>
      <w:r w:rsidR="00191FEF">
        <w:rPr>
          <w:rFonts w:ascii="Arial" w:hAnsi="Arial" w:cs="Arial"/>
          <w:sz w:val="22"/>
          <w:szCs w:val="22"/>
        </w:rPr>
        <w:t xml:space="preserve"> mat prevent these standards from being consistently achieved</w:t>
      </w:r>
      <w:r w:rsidR="00A84355">
        <w:rPr>
          <w:rFonts w:ascii="Arial" w:hAnsi="Arial" w:cs="Arial"/>
          <w:sz w:val="22"/>
          <w:szCs w:val="22"/>
        </w:rPr>
        <w:t xml:space="preserve"> (Care Act, 2014; NICE, 2023)</w:t>
      </w:r>
    </w:p>
    <w:p w14:paraId="68BF66D6" w14:textId="3C728106" w:rsidR="00D004E6" w:rsidRDefault="00D3443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Finally, the </w:t>
      </w:r>
      <w:r w:rsidRPr="00B07D89">
        <w:rPr>
          <w:rFonts w:ascii="Arial" w:hAnsi="Arial" w:cs="Arial"/>
          <w:b/>
          <w:bCs/>
          <w:sz w:val="22"/>
          <w:szCs w:val="22"/>
        </w:rPr>
        <w:t>chronosystem</w:t>
      </w:r>
      <w:r w:rsidR="00016AE0">
        <w:rPr>
          <w:rFonts w:ascii="Arial" w:hAnsi="Arial" w:cs="Arial"/>
          <w:sz w:val="22"/>
          <w:szCs w:val="22"/>
        </w:rPr>
        <w:t xml:space="preserve"> acknowledges that both residents’ needs</w:t>
      </w:r>
      <w:r w:rsidR="0092731B">
        <w:rPr>
          <w:rFonts w:ascii="Arial" w:hAnsi="Arial" w:cs="Arial"/>
          <w:sz w:val="22"/>
          <w:szCs w:val="22"/>
        </w:rPr>
        <w:t xml:space="preserve"> and health and social care services changes over time</w:t>
      </w:r>
      <w:r w:rsidR="00A350EE">
        <w:rPr>
          <w:rFonts w:ascii="Arial" w:hAnsi="Arial" w:cs="Arial"/>
          <w:sz w:val="22"/>
          <w:szCs w:val="22"/>
        </w:rPr>
        <w:t>.</w:t>
      </w:r>
      <w:r w:rsidR="000A7343">
        <w:rPr>
          <w:rFonts w:ascii="Arial" w:hAnsi="Arial" w:cs="Arial"/>
          <w:sz w:val="22"/>
          <w:szCs w:val="22"/>
        </w:rPr>
        <w:t xml:space="preserve"> Ongoing assessment and adaption</w:t>
      </w:r>
      <w:r w:rsidR="00184B6D">
        <w:rPr>
          <w:rFonts w:ascii="Arial" w:hAnsi="Arial" w:cs="Arial"/>
          <w:sz w:val="22"/>
          <w:szCs w:val="22"/>
        </w:rPr>
        <w:t xml:space="preserve"> are therefore essential to ensure care remains responsive throughout an </w:t>
      </w:r>
      <w:r w:rsidR="0018334C">
        <w:rPr>
          <w:rFonts w:ascii="Arial" w:hAnsi="Arial" w:cs="Arial"/>
          <w:sz w:val="22"/>
          <w:szCs w:val="22"/>
        </w:rPr>
        <w:t>individual’s life</w:t>
      </w:r>
      <w:r w:rsidR="00A350EE">
        <w:rPr>
          <w:rFonts w:ascii="Arial" w:hAnsi="Arial" w:cs="Arial"/>
          <w:sz w:val="22"/>
          <w:szCs w:val="22"/>
        </w:rPr>
        <w:t xml:space="preserve"> (Bronfenbrenner, 1979</w:t>
      </w:r>
      <w:r w:rsidR="00EA7AAD">
        <w:rPr>
          <w:rFonts w:ascii="Arial" w:hAnsi="Arial" w:cs="Arial"/>
          <w:sz w:val="22"/>
          <w:szCs w:val="22"/>
        </w:rPr>
        <w:t xml:space="preserve">; Goodwin </w:t>
      </w:r>
      <w:r w:rsidR="00EA7AAD" w:rsidRPr="00EA7AAD">
        <w:rPr>
          <w:rFonts w:ascii="Arial" w:hAnsi="Arial" w:cs="Arial"/>
          <w:i/>
          <w:iCs/>
          <w:sz w:val="22"/>
          <w:szCs w:val="22"/>
        </w:rPr>
        <w:t>et al</w:t>
      </w:r>
      <w:r w:rsidR="00EA7AAD">
        <w:rPr>
          <w:rFonts w:ascii="Arial" w:hAnsi="Arial" w:cs="Arial"/>
          <w:sz w:val="22"/>
          <w:szCs w:val="22"/>
        </w:rPr>
        <w:t>., 2019)</w:t>
      </w:r>
    </w:p>
    <w:p w14:paraId="1967440A" w14:textId="54C4051A" w:rsidR="00EA7AAD" w:rsidRDefault="001A6B6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Bronfenbrenner’s theory effectively demonstrates how multiple environmental </w:t>
      </w:r>
      <w:r w:rsidR="00456301">
        <w:rPr>
          <w:rFonts w:ascii="Arial" w:hAnsi="Arial" w:cs="Arial"/>
          <w:sz w:val="22"/>
          <w:szCs w:val="22"/>
        </w:rPr>
        <w:t>systems shape health and wellbeing, it offers limited guidance</w:t>
      </w:r>
      <w:r w:rsidR="002F0747">
        <w:rPr>
          <w:rFonts w:ascii="Arial" w:hAnsi="Arial" w:cs="Arial"/>
          <w:sz w:val="22"/>
          <w:szCs w:val="22"/>
        </w:rPr>
        <w:t xml:space="preserve"> on resolving complex ethical or professional</w:t>
      </w:r>
      <w:r w:rsidR="009C78B2">
        <w:rPr>
          <w:rFonts w:ascii="Arial" w:hAnsi="Arial" w:cs="Arial"/>
          <w:sz w:val="22"/>
          <w:szCs w:val="22"/>
        </w:rPr>
        <w:t xml:space="preserve"> </w:t>
      </w:r>
      <w:r w:rsidR="002F0747">
        <w:rPr>
          <w:rFonts w:ascii="Arial" w:hAnsi="Arial" w:cs="Arial"/>
          <w:sz w:val="22"/>
          <w:szCs w:val="22"/>
        </w:rPr>
        <w:t>dilemmas</w:t>
      </w:r>
      <w:r w:rsidR="009C78B2">
        <w:rPr>
          <w:rFonts w:ascii="Arial" w:hAnsi="Arial" w:cs="Arial"/>
          <w:sz w:val="22"/>
          <w:szCs w:val="22"/>
        </w:rPr>
        <w:t>. Nevertheless, its ecological perspective</w:t>
      </w:r>
      <w:r w:rsidR="002E4B96">
        <w:rPr>
          <w:rFonts w:ascii="Arial" w:hAnsi="Arial" w:cs="Arial"/>
          <w:sz w:val="22"/>
          <w:szCs w:val="22"/>
        </w:rPr>
        <w:t xml:space="preserve"> remains highly relevant when combin</w:t>
      </w:r>
      <w:r w:rsidR="00601092">
        <w:rPr>
          <w:rFonts w:ascii="Arial" w:hAnsi="Arial" w:cs="Arial"/>
          <w:sz w:val="22"/>
          <w:szCs w:val="22"/>
        </w:rPr>
        <w:t>ed with person-centred and integrated models of care,</w:t>
      </w:r>
      <w:r w:rsidR="00030594">
        <w:rPr>
          <w:rFonts w:ascii="Arial" w:hAnsi="Arial" w:cs="Arial"/>
          <w:sz w:val="22"/>
          <w:szCs w:val="22"/>
        </w:rPr>
        <w:t xml:space="preserve"> providing a valuable framework </w:t>
      </w:r>
      <w:r w:rsidR="00030594">
        <w:rPr>
          <w:rFonts w:ascii="Arial" w:hAnsi="Arial" w:cs="Arial"/>
          <w:sz w:val="22"/>
          <w:szCs w:val="22"/>
        </w:rPr>
        <w:lastRenderedPageBreak/>
        <w:t>for understanding the complexity of residential care pr</w:t>
      </w:r>
      <w:r w:rsidR="0009516F">
        <w:rPr>
          <w:rFonts w:ascii="Arial" w:hAnsi="Arial" w:cs="Arial"/>
          <w:sz w:val="22"/>
          <w:szCs w:val="22"/>
        </w:rPr>
        <w:t xml:space="preserve">actice </w:t>
      </w:r>
      <w:r w:rsidR="00FC3F7C">
        <w:rPr>
          <w:rFonts w:ascii="Arial" w:hAnsi="Arial" w:cs="Arial"/>
          <w:sz w:val="22"/>
          <w:szCs w:val="22"/>
        </w:rPr>
        <w:t xml:space="preserve">(Bronfenbrenner, 1979; Goodwin </w:t>
      </w:r>
      <w:r w:rsidR="00FC3F7C" w:rsidRPr="00FC3F7C">
        <w:rPr>
          <w:rFonts w:ascii="Arial" w:hAnsi="Arial" w:cs="Arial"/>
          <w:i/>
          <w:iCs/>
          <w:sz w:val="22"/>
          <w:szCs w:val="22"/>
        </w:rPr>
        <w:t>et al</w:t>
      </w:r>
      <w:r w:rsidR="00FC3F7C">
        <w:rPr>
          <w:rFonts w:ascii="Arial" w:hAnsi="Arial" w:cs="Arial"/>
          <w:sz w:val="22"/>
          <w:szCs w:val="22"/>
        </w:rPr>
        <w:t>., 2019)</w:t>
      </w:r>
      <w:r w:rsidR="0009516F">
        <w:rPr>
          <w:rFonts w:ascii="Arial" w:hAnsi="Arial" w:cs="Arial"/>
          <w:sz w:val="22"/>
          <w:szCs w:val="22"/>
        </w:rPr>
        <w:t>.</w:t>
      </w:r>
    </w:p>
    <w:p w14:paraId="7FA3585F" w14:textId="77777777" w:rsidR="00D004E6" w:rsidRDefault="00D004E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24E475" w14:textId="77777777" w:rsidR="00A47320" w:rsidRDefault="00A47320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F7A87D" w14:textId="77777777" w:rsidR="0009516F" w:rsidRDefault="00FB071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</w:t>
      </w:r>
      <w:r w:rsidR="00656682">
        <w:rPr>
          <w:rFonts w:ascii="Arial" w:hAnsi="Arial" w:cs="Arial"/>
          <w:sz w:val="22"/>
          <w:szCs w:val="22"/>
        </w:rPr>
        <w:t xml:space="preserve">        </w:t>
      </w:r>
    </w:p>
    <w:p w14:paraId="3186742E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B178AB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F54DE7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70750D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B8CDF8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D4FC43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9990DC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EDFC13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946C2B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D7DC69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44B8A1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D2994D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70BC17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C2FCEB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523387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08F98B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54FD0B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B5239A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25E1DD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474B9E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0B8056" w14:textId="77777777" w:rsidR="0009516F" w:rsidRDefault="0009516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29771F" w14:textId="5A41C72A" w:rsidR="00A47320" w:rsidRPr="00641A24" w:rsidRDefault="0009516F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      </w:t>
      </w:r>
      <w:r w:rsidR="00656682">
        <w:rPr>
          <w:rFonts w:ascii="Arial" w:hAnsi="Arial" w:cs="Arial"/>
          <w:sz w:val="22"/>
          <w:szCs w:val="22"/>
        </w:rPr>
        <w:t xml:space="preserve">  </w:t>
      </w:r>
      <w:r w:rsidR="007A71EF" w:rsidRPr="00641A24">
        <w:rPr>
          <w:rFonts w:ascii="Arial" w:hAnsi="Arial" w:cs="Arial"/>
          <w:b/>
          <w:bCs/>
          <w:sz w:val="28"/>
          <w:szCs w:val="28"/>
          <w:u w:val="single"/>
        </w:rPr>
        <w:t xml:space="preserve">Ethical </w:t>
      </w:r>
      <w:r w:rsidR="00FB071E" w:rsidRPr="00641A24">
        <w:rPr>
          <w:rFonts w:ascii="Arial" w:hAnsi="Arial" w:cs="Arial"/>
          <w:b/>
          <w:bCs/>
          <w:sz w:val="28"/>
          <w:szCs w:val="28"/>
          <w:u w:val="single"/>
        </w:rPr>
        <w:t>Fundamentals</w:t>
      </w:r>
      <w:r w:rsidR="007A71EF" w:rsidRPr="00641A24">
        <w:rPr>
          <w:rFonts w:ascii="Arial" w:hAnsi="Arial" w:cs="Arial"/>
          <w:b/>
          <w:bCs/>
          <w:sz w:val="28"/>
          <w:szCs w:val="28"/>
          <w:u w:val="single"/>
        </w:rPr>
        <w:t xml:space="preserve"> in Person-Centred Care</w:t>
      </w:r>
    </w:p>
    <w:p w14:paraId="136CC824" w14:textId="330BC3AC" w:rsidR="00C81618" w:rsidRDefault="0042012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Ethical</w:t>
      </w:r>
      <w:r w:rsidR="00B61F2B">
        <w:rPr>
          <w:rFonts w:ascii="Arial" w:hAnsi="Arial" w:cs="Arial"/>
          <w:sz w:val="22"/>
          <w:szCs w:val="22"/>
        </w:rPr>
        <w:t xml:space="preserve"> principle </w:t>
      </w:r>
      <w:r w:rsidR="00C46BBF">
        <w:rPr>
          <w:rFonts w:ascii="Arial" w:hAnsi="Arial" w:cs="Arial"/>
          <w:sz w:val="22"/>
          <w:szCs w:val="22"/>
        </w:rPr>
        <w:t>provides</w:t>
      </w:r>
      <w:r w:rsidR="0080420E">
        <w:rPr>
          <w:rFonts w:ascii="Arial" w:hAnsi="Arial" w:cs="Arial"/>
          <w:sz w:val="22"/>
          <w:szCs w:val="22"/>
        </w:rPr>
        <w:t xml:space="preserve"> the foundation for safe, respectful and person-centred practice within</w:t>
      </w:r>
      <w:r w:rsidR="00C46BBF">
        <w:rPr>
          <w:rFonts w:ascii="Arial" w:hAnsi="Arial" w:cs="Arial"/>
          <w:sz w:val="22"/>
          <w:szCs w:val="22"/>
        </w:rPr>
        <w:t xml:space="preserve"> residential care homes. As residents often present</w:t>
      </w:r>
      <w:r w:rsidR="001A3E23">
        <w:rPr>
          <w:rFonts w:ascii="Arial" w:hAnsi="Arial" w:cs="Arial"/>
          <w:sz w:val="22"/>
          <w:szCs w:val="22"/>
        </w:rPr>
        <w:t xml:space="preserve"> with complex physical, cognitive and emotional ne</w:t>
      </w:r>
      <w:r w:rsidR="000C16BC">
        <w:rPr>
          <w:rFonts w:ascii="Arial" w:hAnsi="Arial" w:cs="Arial"/>
          <w:sz w:val="22"/>
          <w:szCs w:val="22"/>
        </w:rPr>
        <w:t>e</w:t>
      </w:r>
      <w:r w:rsidR="001A3E23">
        <w:rPr>
          <w:rFonts w:ascii="Arial" w:hAnsi="Arial" w:cs="Arial"/>
          <w:sz w:val="22"/>
          <w:szCs w:val="22"/>
        </w:rPr>
        <w:t>ds</w:t>
      </w:r>
      <w:r w:rsidR="000C16BC">
        <w:rPr>
          <w:rFonts w:ascii="Arial" w:hAnsi="Arial" w:cs="Arial"/>
          <w:sz w:val="22"/>
          <w:szCs w:val="22"/>
        </w:rPr>
        <w:t>, care professionals are frequently required to balance individual</w:t>
      </w:r>
      <w:r w:rsidR="004D7371">
        <w:rPr>
          <w:rFonts w:ascii="Arial" w:hAnsi="Arial" w:cs="Arial"/>
          <w:sz w:val="22"/>
          <w:szCs w:val="22"/>
        </w:rPr>
        <w:t xml:space="preserve"> preferences with professional responsibilities, legal obligations and safeguarding</w:t>
      </w:r>
      <w:r w:rsidR="00EB3A92">
        <w:rPr>
          <w:rFonts w:ascii="Arial" w:hAnsi="Arial" w:cs="Arial"/>
          <w:sz w:val="22"/>
          <w:szCs w:val="22"/>
        </w:rPr>
        <w:t xml:space="preserve"> </w:t>
      </w:r>
      <w:r w:rsidR="00154FBA">
        <w:rPr>
          <w:rFonts w:ascii="Arial" w:hAnsi="Arial" w:cs="Arial"/>
          <w:sz w:val="22"/>
          <w:szCs w:val="22"/>
        </w:rPr>
        <w:t>requirements</w:t>
      </w:r>
      <w:r w:rsidR="00EB3A92">
        <w:rPr>
          <w:rFonts w:ascii="Arial" w:hAnsi="Arial" w:cs="Arial"/>
          <w:sz w:val="22"/>
          <w:szCs w:val="22"/>
        </w:rPr>
        <w:t xml:space="preserve">. Ethical decision-making therefore extends beyond following </w:t>
      </w:r>
      <w:r w:rsidR="00154FBA">
        <w:rPr>
          <w:rFonts w:ascii="Arial" w:hAnsi="Arial" w:cs="Arial"/>
          <w:sz w:val="22"/>
          <w:szCs w:val="22"/>
        </w:rPr>
        <w:t>policies</w:t>
      </w:r>
      <w:r w:rsidR="00EB3A92">
        <w:rPr>
          <w:rFonts w:ascii="Arial" w:hAnsi="Arial" w:cs="Arial"/>
          <w:sz w:val="22"/>
          <w:szCs w:val="22"/>
        </w:rPr>
        <w:t>, requiring pract</w:t>
      </w:r>
      <w:r w:rsidR="00416202">
        <w:rPr>
          <w:rFonts w:ascii="Arial" w:hAnsi="Arial" w:cs="Arial"/>
          <w:sz w:val="22"/>
          <w:szCs w:val="22"/>
        </w:rPr>
        <w:t>it</w:t>
      </w:r>
      <w:r w:rsidR="00EB3A92">
        <w:rPr>
          <w:rFonts w:ascii="Arial" w:hAnsi="Arial" w:cs="Arial"/>
          <w:sz w:val="22"/>
          <w:szCs w:val="22"/>
        </w:rPr>
        <w:t>ioners to consider</w:t>
      </w:r>
      <w:r w:rsidR="00416202">
        <w:rPr>
          <w:rFonts w:ascii="Arial" w:hAnsi="Arial" w:cs="Arial"/>
          <w:sz w:val="22"/>
          <w:szCs w:val="22"/>
        </w:rPr>
        <w:t xml:space="preserve"> the rights, wellbeing and dignity of each resident</w:t>
      </w:r>
      <w:r w:rsidR="00C47B40">
        <w:rPr>
          <w:rFonts w:ascii="Arial" w:hAnsi="Arial" w:cs="Arial"/>
          <w:sz w:val="22"/>
          <w:szCs w:val="22"/>
        </w:rPr>
        <w:t xml:space="preserve"> while responding appropriately </w:t>
      </w:r>
      <w:r w:rsidR="00AD51CA">
        <w:rPr>
          <w:rFonts w:ascii="Arial" w:hAnsi="Arial" w:cs="Arial"/>
          <w:sz w:val="22"/>
          <w:szCs w:val="22"/>
        </w:rPr>
        <w:t>to changing circumstances. (Beauchamp</w:t>
      </w:r>
      <w:r w:rsidR="00810141">
        <w:rPr>
          <w:rFonts w:ascii="Arial" w:hAnsi="Arial" w:cs="Arial"/>
          <w:sz w:val="22"/>
          <w:szCs w:val="22"/>
        </w:rPr>
        <w:t>,</w:t>
      </w:r>
      <w:r w:rsidR="00AD51CA">
        <w:rPr>
          <w:rFonts w:ascii="Arial" w:hAnsi="Arial" w:cs="Arial"/>
          <w:sz w:val="22"/>
          <w:szCs w:val="22"/>
        </w:rPr>
        <w:t xml:space="preserve"> and childress</w:t>
      </w:r>
      <w:r w:rsidR="00C81618">
        <w:rPr>
          <w:rFonts w:ascii="Arial" w:hAnsi="Arial" w:cs="Arial"/>
          <w:sz w:val="22"/>
          <w:szCs w:val="22"/>
        </w:rPr>
        <w:t>, 2019)</w:t>
      </w:r>
    </w:p>
    <w:p w14:paraId="459676FE" w14:textId="4E01B864" w:rsidR="00656682" w:rsidRDefault="005A3D19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Respect for </w:t>
      </w:r>
      <w:r w:rsidRPr="006E06B8">
        <w:rPr>
          <w:rFonts w:ascii="Arial" w:hAnsi="Arial" w:cs="Arial"/>
          <w:b/>
          <w:bCs/>
          <w:sz w:val="22"/>
          <w:szCs w:val="22"/>
        </w:rPr>
        <w:t xml:space="preserve">autonomy </w:t>
      </w:r>
      <w:r>
        <w:rPr>
          <w:rFonts w:ascii="Arial" w:hAnsi="Arial" w:cs="Arial"/>
          <w:sz w:val="22"/>
          <w:szCs w:val="22"/>
        </w:rPr>
        <w:t xml:space="preserve">is central to person-centred care, recognising </w:t>
      </w:r>
      <w:r w:rsidR="00734557">
        <w:rPr>
          <w:rFonts w:ascii="Arial" w:hAnsi="Arial" w:cs="Arial"/>
          <w:sz w:val="22"/>
          <w:szCs w:val="22"/>
        </w:rPr>
        <w:t>an individual</w:t>
      </w:r>
      <w:r w:rsidR="00FA5F58">
        <w:rPr>
          <w:rFonts w:ascii="Arial" w:hAnsi="Arial" w:cs="Arial"/>
          <w:sz w:val="22"/>
          <w:szCs w:val="22"/>
        </w:rPr>
        <w:t>’</w:t>
      </w:r>
      <w:r w:rsidR="00734557">
        <w:rPr>
          <w:rFonts w:ascii="Arial" w:hAnsi="Arial" w:cs="Arial"/>
          <w:sz w:val="22"/>
          <w:szCs w:val="22"/>
        </w:rPr>
        <w:t xml:space="preserve">s rights to make informed decisions about their own life wherever </w:t>
      </w:r>
      <w:r w:rsidR="00EB302B">
        <w:rPr>
          <w:rFonts w:ascii="Arial" w:hAnsi="Arial" w:cs="Arial"/>
          <w:sz w:val="22"/>
          <w:szCs w:val="22"/>
        </w:rPr>
        <w:t>possible. Within a care home, this may involve</w:t>
      </w:r>
      <w:r w:rsidR="009F35C5">
        <w:rPr>
          <w:rFonts w:ascii="Arial" w:hAnsi="Arial" w:cs="Arial"/>
          <w:sz w:val="22"/>
          <w:szCs w:val="22"/>
        </w:rPr>
        <w:t xml:space="preserve"> supporting residents to make choices about daily routines</w:t>
      </w:r>
      <w:r w:rsidR="00FA5F58">
        <w:rPr>
          <w:rFonts w:ascii="Arial" w:hAnsi="Arial" w:cs="Arial"/>
          <w:sz w:val="22"/>
          <w:szCs w:val="22"/>
        </w:rPr>
        <w:t>, personal care,</w:t>
      </w:r>
      <w:r w:rsidR="00277B29">
        <w:rPr>
          <w:rFonts w:ascii="Arial" w:hAnsi="Arial" w:cs="Arial"/>
          <w:sz w:val="22"/>
          <w:szCs w:val="22"/>
        </w:rPr>
        <w:t xml:space="preserve"> nutrition or social activities. Promoting autonomy can enhance confidence</w:t>
      </w:r>
      <w:r w:rsidR="00F1343E">
        <w:rPr>
          <w:rFonts w:ascii="Arial" w:hAnsi="Arial" w:cs="Arial"/>
          <w:sz w:val="22"/>
          <w:szCs w:val="22"/>
        </w:rPr>
        <w:t>, independence and overall wellbeing</w:t>
      </w:r>
      <w:r w:rsidR="0039557D">
        <w:rPr>
          <w:rFonts w:ascii="Arial" w:hAnsi="Arial" w:cs="Arial"/>
          <w:sz w:val="22"/>
          <w:szCs w:val="22"/>
        </w:rPr>
        <w:t xml:space="preserve">, however, ethical challenges arise when </w:t>
      </w:r>
      <w:r w:rsidR="00BE73C5">
        <w:rPr>
          <w:rFonts w:ascii="Arial" w:hAnsi="Arial" w:cs="Arial"/>
          <w:sz w:val="22"/>
          <w:szCs w:val="22"/>
        </w:rPr>
        <w:t>resident’s decisions may increase the risk of harm. In these situations, practitioners must balance</w:t>
      </w:r>
      <w:r w:rsidR="007044EB">
        <w:rPr>
          <w:rFonts w:ascii="Arial" w:hAnsi="Arial" w:cs="Arial"/>
          <w:sz w:val="22"/>
          <w:szCs w:val="22"/>
        </w:rPr>
        <w:t xml:space="preserve"> respect for individual choice with their professional duty to protect vulnerable adults</w:t>
      </w:r>
      <w:r w:rsidR="000307D1">
        <w:rPr>
          <w:rFonts w:ascii="Arial" w:hAnsi="Arial" w:cs="Arial"/>
          <w:sz w:val="22"/>
          <w:szCs w:val="22"/>
        </w:rPr>
        <w:t>, ensuring decisions remain proportionate, evidence-based and c</w:t>
      </w:r>
      <w:r w:rsidR="0040645A">
        <w:rPr>
          <w:rFonts w:ascii="Arial" w:hAnsi="Arial" w:cs="Arial"/>
          <w:sz w:val="22"/>
          <w:szCs w:val="22"/>
        </w:rPr>
        <w:t>o</w:t>
      </w:r>
      <w:r w:rsidR="000307D1">
        <w:rPr>
          <w:rFonts w:ascii="Arial" w:hAnsi="Arial" w:cs="Arial"/>
          <w:sz w:val="22"/>
          <w:szCs w:val="22"/>
        </w:rPr>
        <w:t>nsistent</w:t>
      </w:r>
      <w:r w:rsidR="0040645A">
        <w:rPr>
          <w:rFonts w:ascii="Arial" w:hAnsi="Arial" w:cs="Arial"/>
          <w:sz w:val="22"/>
          <w:szCs w:val="22"/>
        </w:rPr>
        <w:t xml:space="preserve"> with relevant legislation. (Beauchamp</w:t>
      </w:r>
      <w:r w:rsidR="00810141">
        <w:rPr>
          <w:rFonts w:ascii="Arial" w:hAnsi="Arial" w:cs="Arial"/>
          <w:sz w:val="22"/>
          <w:szCs w:val="22"/>
        </w:rPr>
        <w:t>,</w:t>
      </w:r>
      <w:r w:rsidR="0040645A">
        <w:rPr>
          <w:rFonts w:ascii="Arial" w:hAnsi="Arial" w:cs="Arial"/>
          <w:sz w:val="22"/>
          <w:szCs w:val="22"/>
        </w:rPr>
        <w:t xml:space="preserve"> and Childress</w:t>
      </w:r>
      <w:r w:rsidR="0072536D">
        <w:rPr>
          <w:rFonts w:ascii="Arial" w:hAnsi="Arial" w:cs="Arial"/>
          <w:sz w:val="22"/>
          <w:szCs w:val="22"/>
        </w:rPr>
        <w:t>, 2019; Mental Capacity Act, 2005)</w:t>
      </w:r>
    </w:p>
    <w:p w14:paraId="3AA43ECC" w14:textId="5A3568C8" w:rsidR="0072536D" w:rsidRDefault="00F201D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principle of </w:t>
      </w:r>
      <w:r w:rsidRPr="006E06B8">
        <w:rPr>
          <w:rFonts w:ascii="Arial" w:hAnsi="Arial" w:cs="Arial"/>
          <w:b/>
          <w:bCs/>
          <w:sz w:val="22"/>
          <w:szCs w:val="22"/>
        </w:rPr>
        <w:t>beneficence</w:t>
      </w:r>
      <w:r>
        <w:rPr>
          <w:rFonts w:ascii="Arial" w:hAnsi="Arial" w:cs="Arial"/>
          <w:sz w:val="22"/>
          <w:szCs w:val="22"/>
        </w:rPr>
        <w:t xml:space="preserve"> requires professionals to act in the best </w:t>
      </w:r>
      <w:r w:rsidR="00906B44">
        <w:rPr>
          <w:rFonts w:ascii="Arial" w:hAnsi="Arial" w:cs="Arial"/>
          <w:sz w:val="22"/>
          <w:szCs w:val="22"/>
        </w:rPr>
        <w:t>interest</w:t>
      </w:r>
      <w:r>
        <w:rPr>
          <w:rFonts w:ascii="Arial" w:hAnsi="Arial" w:cs="Arial"/>
          <w:sz w:val="22"/>
          <w:szCs w:val="22"/>
        </w:rPr>
        <w:t xml:space="preserve"> of residents by promoting health, wellbeing</w:t>
      </w:r>
      <w:r w:rsidR="0081773D">
        <w:rPr>
          <w:rFonts w:ascii="Arial" w:hAnsi="Arial" w:cs="Arial"/>
          <w:sz w:val="22"/>
          <w:szCs w:val="22"/>
        </w:rPr>
        <w:t xml:space="preserve"> and quality of life. In practice, this extends beyond meeting </w:t>
      </w:r>
      <w:r w:rsidR="00932AFE">
        <w:rPr>
          <w:rFonts w:ascii="Arial" w:hAnsi="Arial" w:cs="Arial"/>
          <w:sz w:val="22"/>
          <w:szCs w:val="22"/>
        </w:rPr>
        <w:t>physical needs and includes supporting emotional wellbeing, maintaining</w:t>
      </w:r>
      <w:r w:rsidR="00B43BF5">
        <w:rPr>
          <w:rFonts w:ascii="Arial" w:hAnsi="Arial" w:cs="Arial"/>
          <w:sz w:val="22"/>
          <w:szCs w:val="22"/>
        </w:rPr>
        <w:t xml:space="preserve"> meaningful relationships and encouraging participation in activities that reflect individual int</w:t>
      </w:r>
      <w:r w:rsidR="00906B44">
        <w:rPr>
          <w:rFonts w:ascii="Arial" w:hAnsi="Arial" w:cs="Arial"/>
          <w:sz w:val="22"/>
          <w:szCs w:val="22"/>
        </w:rPr>
        <w:t>e</w:t>
      </w:r>
      <w:r w:rsidR="00B43BF5">
        <w:rPr>
          <w:rFonts w:ascii="Arial" w:hAnsi="Arial" w:cs="Arial"/>
          <w:sz w:val="22"/>
          <w:szCs w:val="22"/>
        </w:rPr>
        <w:t>rest</w:t>
      </w:r>
      <w:r w:rsidR="005C30C6">
        <w:rPr>
          <w:rFonts w:ascii="Arial" w:hAnsi="Arial" w:cs="Arial"/>
          <w:sz w:val="22"/>
          <w:szCs w:val="22"/>
        </w:rPr>
        <w:t xml:space="preserve">s and values. However, what professional’s consider beneficence </w:t>
      </w:r>
      <w:r w:rsidR="00821289">
        <w:rPr>
          <w:rFonts w:ascii="Arial" w:hAnsi="Arial" w:cs="Arial"/>
          <w:sz w:val="22"/>
          <w:szCs w:val="22"/>
        </w:rPr>
        <w:t>may not always align with residents own preferences. This highlights the importance of shared-</w:t>
      </w:r>
      <w:r w:rsidR="009C5426">
        <w:rPr>
          <w:rFonts w:ascii="Arial" w:hAnsi="Arial" w:cs="Arial"/>
          <w:sz w:val="22"/>
          <w:szCs w:val="22"/>
        </w:rPr>
        <w:t>decision making and effective communication, ensuring care is developed collabor</w:t>
      </w:r>
      <w:r w:rsidR="00FC2AC3">
        <w:rPr>
          <w:rFonts w:ascii="Arial" w:hAnsi="Arial" w:cs="Arial"/>
          <w:sz w:val="22"/>
          <w:szCs w:val="22"/>
        </w:rPr>
        <w:t>atively rather than imposed by professionals. (Beauchamps</w:t>
      </w:r>
      <w:r w:rsidR="00810141">
        <w:rPr>
          <w:rFonts w:ascii="Arial" w:hAnsi="Arial" w:cs="Arial"/>
          <w:sz w:val="22"/>
          <w:szCs w:val="22"/>
        </w:rPr>
        <w:t>,</w:t>
      </w:r>
      <w:r w:rsidR="00FC2AC3">
        <w:rPr>
          <w:rFonts w:ascii="Arial" w:hAnsi="Arial" w:cs="Arial"/>
          <w:sz w:val="22"/>
          <w:szCs w:val="22"/>
        </w:rPr>
        <w:t xml:space="preserve"> and Childress</w:t>
      </w:r>
      <w:r w:rsidR="00252FDA">
        <w:rPr>
          <w:rFonts w:ascii="Arial" w:hAnsi="Arial" w:cs="Arial"/>
          <w:sz w:val="22"/>
          <w:szCs w:val="22"/>
        </w:rPr>
        <w:t>, 2019; McCormack and McCance, 2021)</w:t>
      </w:r>
    </w:p>
    <w:p w14:paraId="78CAF656" w14:textId="1AC01CFA" w:rsidR="00026038" w:rsidRDefault="006B1BD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Closely linked to beneficence </w:t>
      </w:r>
      <w:r w:rsidR="00EC759F">
        <w:rPr>
          <w:rFonts w:ascii="Arial" w:hAnsi="Arial" w:cs="Arial"/>
          <w:sz w:val="22"/>
          <w:szCs w:val="22"/>
        </w:rPr>
        <w:t xml:space="preserve">is </w:t>
      </w:r>
      <w:r w:rsidR="00EC759F" w:rsidRPr="006E06B8">
        <w:rPr>
          <w:rFonts w:ascii="Arial" w:hAnsi="Arial" w:cs="Arial"/>
          <w:b/>
          <w:bCs/>
          <w:sz w:val="22"/>
          <w:szCs w:val="22"/>
        </w:rPr>
        <w:t>non-maleficence</w:t>
      </w:r>
      <w:r w:rsidR="00EC759F">
        <w:rPr>
          <w:rFonts w:ascii="Arial" w:hAnsi="Arial" w:cs="Arial"/>
          <w:sz w:val="22"/>
          <w:szCs w:val="22"/>
        </w:rPr>
        <w:t>, which requires pr</w:t>
      </w:r>
      <w:r w:rsidR="000E7687">
        <w:rPr>
          <w:rFonts w:ascii="Arial" w:hAnsi="Arial" w:cs="Arial"/>
          <w:sz w:val="22"/>
          <w:szCs w:val="22"/>
        </w:rPr>
        <w:t>a</w:t>
      </w:r>
      <w:r w:rsidR="00EC759F">
        <w:rPr>
          <w:rFonts w:ascii="Arial" w:hAnsi="Arial" w:cs="Arial"/>
          <w:sz w:val="22"/>
          <w:szCs w:val="22"/>
        </w:rPr>
        <w:t>ctitioners</w:t>
      </w:r>
      <w:r w:rsidR="008565C4">
        <w:rPr>
          <w:rFonts w:ascii="Arial" w:hAnsi="Arial" w:cs="Arial"/>
          <w:sz w:val="22"/>
          <w:szCs w:val="22"/>
        </w:rPr>
        <w:t xml:space="preserve"> to avoid causing unnecessary harm. Within</w:t>
      </w:r>
      <w:r w:rsidR="000A6B02">
        <w:rPr>
          <w:rFonts w:ascii="Arial" w:hAnsi="Arial" w:cs="Arial"/>
          <w:sz w:val="22"/>
          <w:szCs w:val="22"/>
        </w:rPr>
        <w:t xml:space="preserve"> residential care, this includes reducing the risk of medication errors, preventing</w:t>
      </w:r>
      <w:r w:rsidR="00096A12">
        <w:rPr>
          <w:rFonts w:ascii="Arial" w:hAnsi="Arial" w:cs="Arial"/>
          <w:sz w:val="22"/>
          <w:szCs w:val="22"/>
        </w:rPr>
        <w:t xml:space="preserve"> neglect, protecting residents from abuse and ensuring care interventions do not compromise </w:t>
      </w:r>
      <w:r w:rsidR="00702464">
        <w:rPr>
          <w:rFonts w:ascii="Arial" w:hAnsi="Arial" w:cs="Arial"/>
          <w:sz w:val="22"/>
          <w:szCs w:val="22"/>
        </w:rPr>
        <w:t>dignity or wellbeing. Nevertheless, avoiding harm is not always</w:t>
      </w:r>
      <w:r w:rsidR="000830FD">
        <w:rPr>
          <w:rFonts w:ascii="Arial" w:hAnsi="Arial" w:cs="Arial"/>
          <w:sz w:val="22"/>
          <w:szCs w:val="22"/>
        </w:rPr>
        <w:t xml:space="preserve"> straightforward. Respective interventions, for example, </w:t>
      </w:r>
      <w:r w:rsidR="00DE377C">
        <w:rPr>
          <w:rFonts w:ascii="Arial" w:hAnsi="Arial" w:cs="Arial"/>
          <w:sz w:val="22"/>
          <w:szCs w:val="22"/>
        </w:rPr>
        <w:t xml:space="preserve">may reduce immediate risks but can also limit independence </w:t>
      </w:r>
      <w:r w:rsidR="007133E6">
        <w:rPr>
          <w:rFonts w:ascii="Arial" w:hAnsi="Arial" w:cs="Arial"/>
          <w:sz w:val="22"/>
          <w:szCs w:val="22"/>
        </w:rPr>
        <w:t>and personal freedom. Ethical practice therefore requires continuous</w:t>
      </w:r>
      <w:r w:rsidR="007B396D">
        <w:rPr>
          <w:rFonts w:ascii="Arial" w:hAnsi="Arial" w:cs="Arial"/>
          <w:sz w:val="22"/>
          <w:szCs w:val="22"/>
        </w:rPr>
        <w:t xml:space="preserve"> risk assessment, multidisciplinary discussion and careful</w:t>
      </w:r>
      <w:r w:rsidR="001B6A6C">
        <w:rPr>
          <w:rFonts w:ascii="Arial" w:hAnsi="Arial" w:cs="Arial"/>
          <w:sz w:val="22"/>
          <w:szCs w:val="22"/>
        </w:rPr>
        <w:t xml:space="preserve"> consideration of the least restrictive options that remain consistent with person-centred care. (</w:t>
      </w:r>
      <w:r w:rsidR="00A503B0">
        <w:rPr>
          <w:rFonts w:ascii="Arial" w:hAnsi="Arial" w:cs="Arial"/>
          <w:sz w:val="22"/>
          <w:szCs w:val="22"/>
        </w:rPr>
        <w:t>Beauchamp, and childress, 2019; NICE, 2023)</w:t>
      </w:r>
    </w:p>
    <w:p w14:paraId="739BC241" w14:textId="55044862" w:rsidR="00810141" w:rsidRDefault="007B723A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principles</w:t>
      </w:r>
      <w:r w:rsidR="00C66AB7">
        <w:rPr>
          <w:rFonts w:ascii="Arial" w:hAnsi="Arial" w:cs="Arial"/>
          <w:sz w:val="22"/>
          <w:szCs w:val="22"/>
        </w:rPr>
        <w:t xml:space="preserve"> of </w:t>
      </w:r>
      <w:r w:rsidR="00C66AB7" w:rsidRPr="006E06B8">
        <w:rPr>
          <w:rFonts w:ascii="Arial" w:hAnsi="Arial" w:cs="Arial"/>
          <w:b/>
          <w:bCs/>
          <w:sz w:val="22"/>
          <w:szCs w:val="22"/>
        </w:rPr>
        <w:t>justice</w:t>
      </w:r>
      <w:r w:rsidR="00C66AB7">
        <w:rPr>
          <w:rFonts w:ascii="Arial" w:hAnsi="Arial" w:cs="Arial"/>
          <w:sz w:val="22"/>
          <w:szCs w:val="22"/>
        </w:rPr>
        <w:t xml:space="preserve"> </w:t>
      </w:r>
      <w:r w:rsidR="00F5792C">
        <w:rPr>
          <w:rFonts w:ascii="Arial" w:hAnsi="Arial" w:cs="Arial"/>
          <w:sz w:val="22"/>
          <w:szCs w:val="22"/>
        </w:rPr>
        <w:t>emphasise</w:t>
      </w:r>
      <w:r w:rsidR="00C66AB7">
        <w:rPr>
          <w:rFonts w:ascii="Arial" w:hAnsi="Arial" w:cs="Arial"/>
          <w:sz w:val="22"/>
          <w:szCs w:val="22"/>
        </w:rPr>
        <w:t xml:space="preserve"> fairness, equality and </w:t>
      </w:r>
      <w:r w:rsidR="008E5726">
        <w:rPr>
          <w:rFonts w:ascii="Arial" w:hAnsi="Arial" w:cs="Arial"/>
          <w:sz w:val="22"/>
          <w:szCs w:val="22"/>
        </w:rPr>
        <w:t xml:space="preserve">equitable access to care regardless of age, </w:t>
      </w:r>
      <w:r w:rsidR="00EE0338">
        <w:rPr>
          <w:rFonts w:ascii="Arial" w:hAnsi="Arial" w:cs="Arial"/>
          <w:sz w:val="22"/>
          <w:szCs w:val="22"/>
        </w:rPr>
        <w:t>disability, ethnicity, religion or socioeconomic</w:t>
      </w:r>
      <w:r w:rsidR="009A76C8">
        <w:rPr>
          <w:rFonts w:ascii="Arial" w:hAnsi="Arial" w:cs="Arial"/>
          <w:sz w:val="22"/>
          <w:szCs w:val="22"/>
        </w:rPr>
        <w:t xml:space="preserve"> background. Within care homes, </w:t>
      </w:r>
      <w:r w:rsidR="00265EB6">
        <w:rPr>
          <w:rFonts w:ascii="Arial" w:hAnsi="Arial" w:cs="Arial"/>
          <w:sz w:val="22"/>
          <w:szCs w:val="22"/>
        </w:rPr>
        <w:t>this involves ensuring all residents</w:t>
      </w:r>
      <w:r w:rsidR="00F5792C">
        <w:rPr>
          <w:rFonts w:ascii="Arial" w:hAnsi="Arial" w:cs="Arial"/>
          <w:sz w:val="22"/>
          <w:szCs w:val="22"/>
        </w:rPr>
        <w:t xml:space="preserve"> receive high-quality</w:t>
      </w:r>
      <w:r w:rsidR="00175885">
        <w:rPr>
          <w:rFonts w:ascii="Arial" w:hAnsi="Arial" w:cs="Arial"/>
          <w:sz w:val="22"/>
          <w:szCs w:val="22"/>
        </w:rPr>
        <w:t xml:space="preserve"> care based on individual needs rather than organisational conv</w:t>
      </w:r>
      <w:r w:rsidR="00970838">
        <w:rPr>
          <w:rFonts w:ascii="Arial" w:hAnsi="Arial" w:cs="Arial"/>
          <w:sz w:val="22"/>
          <w:szCs w:val="22"/>
        </w:rPr>
        <w:t>enience of resource availability. However,</w:t>
      </w:r>
      <w:r w:rsidR="00AC4068">
        <w:rPr>
          <w:rFonts w:ascii="Arial" w:hAnsi="Arial" w:cs="Arial"/>
          <w:sz w:val="22"/>
          <w:szCs w:val="22"/>
        </w:rPr>
        <w:t xml:space="preserve"> increasing demand, workforce shortage and financial pressures may</w:t>
      </w:r>
      <w:r w:rsidR="00734E97">
        <w:rPr>
          <w:rFonts w:ascii="Arial" w:hAnsi="Arial" w:cs="Arial"/>
          <w:sz w:val="22"/>
          <w:szCs w:val="22"/>
        </w:rPr>
        <w:t xml:space="preserve"> create inequality in service delivery, demonstrating</w:t>
      </w:r>
      <w:r w:rsidR="00B3570A">
        <w:rPr>
          <w:rFonts w:ascii="Arial" w:hAnsi="Arial" w:cs="Arial"/>
          <w:sz w:val="22"/>
          <w:szCs w:val="22"/>
        </w:rPr>
        <w:t xml:space="preserve"> that ethical practice is influenced</w:t>
      </w:r>
      <w:r w:rsidR="00997C3C">
        <w:rPr>
          <w:rFonts w:ascii="Arial" w:hAnsi="Arial" w:cs="Arial"/>
          <w:sz w:val="22"/>
          <w:szCs w:val="22"/>
        </w:rPr>
        <w:t xml:space="preserve"> not only by individual professionals</w:t>
      </w:r>
      <w:r w:rsidR="00B31B40">
        <w:rPr>
          <w:rFonts w:ascii="Arial" w:hAnsi="Arial" w:cs="Arial"/>
          <w:sz w:val="22"/>
          <w:szCs w:val="22"/>
        </w:rPr>
        <w:t xml:space="preserve"> but also wider organisational and society factors. This re</w:t>
      </w:r>
      <w:r w:rsidR="00FB2553">
        <w:rPr>
          <w:rFonts w:ascii="Arial" w:hAnsi="Arial" w:cs="Arial"/>
          <w:sz w:val="22"/>
          <w:szCs w:val="22"/>
        </w:rPr>
        <w:t xml:space="preserve">inforces Bronfenbrenner’s argument that </w:t>
      </w:r>
      <w:r w:rsidR="00DB0965">
        <w:rPr>
          <w:rFonts w:ascii="Arial" w:hAnsi="Arial" w:cs="Arial"/>
          <w:sz w:val="22"/>
          <w:szCs w:val="22"/>
        </w:rPr>
        <w:t>environmental</w:t>
      </w:r>
      <w:r w:rsidR="00FB2553">
        <w:rPr>
          <w:rFonts w:ascii="Arial" w:hAnsi="Arial" w:cs="Arial"/>
          <w:sz w:val="22"/>
          <w:szCs w:val="22"/>
        </w:rPr>
        <w:t xml:space="preserve"> systems significantly influen</w:t>
      </w:r>
      <w:r w:rsidR="00DB0965">
        <w:rPr>
          <w:rFonts w:ascii="Arial" w:hAnsi="Arial" w:cs="Arial"/>
          <w:sz w:val="22"/>
          <w:szCs w:val="22"/>
        </w:rPr>
        <w:t>ce individual outcomes. (Equality Act, 2010; Care Act, 2014)</w:t>
      </w:r>
    </w:p>
    <w:p w14:paraId="5489841C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3F5B94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E8D20D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0ABA4B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4CE3FB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D50FAEE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87D8DF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6EF451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32F7CE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C07C28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B7D27F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D03B68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0E2841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CF0F52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BF11E6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094432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1BCC2A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B3479E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4A6089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E44FDD" w14:textId="77777777" w:rsidR="00567F6E" w:rsidRDefault="00567F6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2E6060" w14:textId="53C464F6" w:rsidR="000942C5" w:rsidRPr="00641A24" w:rsidRDefault="003A3647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               </w:t>
      </w:r>
      <w:r w:rsidR="000942C5" w:rsidRPr="00641A24">
        <w:rPr>
          <w:rFonts w:ascii="Arial" w:hAnsi="Arial" w:cs="Arial"/>
          <w:b/>
          <w:bCs/>
          <w:sz w:val="28"/>
          <w:szCs w:val="28"/>
          <w:u w:val="single"/>
        </w:rPr>
        <w:t>Evaluati</w:t>
      </w:r>
      <w:r w:rsidRPr="00641A24">
        <w:rPr>
          <w:rFonts w:ascii="Arial" w:hAnsi="Arial" w:cs="Arial"/>
          <w:b/>
          <w:bCs/>
          <w:sz w:val="28"/>
          <w:szCs w:val="28"/>
          <w:u w:val="single"/>
        </w:rPr>
        <w:t>on of Partnership Working</w:t>
      </w:r>
    </w:p>
    <w:p w14:paraId="69378129" w14:textId="3D1EE15B" w:rsidR="003A3647" w:rsidRDefault="003A364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Partnership working is a fund</w:t>
      </w:r>
      <w:r w:rsidR="000024C3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mental</w:t>
      </w:r>
      <w:r w:rsidR="000024C3">
        <w:rPr>
          <w:rFonts w:ascii="Arial" w:hAnsi="Arial" w:cs="Arial"/>
          <w:sz w:val="22"/>
          <w:szCs w:val="22"/>
        </w:rPr>
        <w:t xml:space="preserve"> component of person-centred care, enabling health and social care professionals</w:t>
      </w:r>
      <w:r w:rsidR="00F95FD3">
        <w:rPr>
          <w:rFonts w:ascii="Arial" w:hAnsi="Arial" w:cs="Arial"/>
          <w:sz w:val="22"/>
          <w:szCs w:val="22"/>
        </w:rPr>
        <w:t xml:space="preserve"> to combine their expertise to deliver coordinated, holistic and responsive</w:t>
      </w:r>
      <w:r w:rsidR="005640CF">
        <w:rPr>
          <w:rFonts w:ascii="Arial" w:hAnsi="Arial" w:cs="Arial"/>
          <w:sz w:val="22"/>
          <w:szCs w:val="22"/>
        </w:rPr>
        <w:t xml:space="preserve"> support. Within residential care homes, residents often have complex physical, psychological </w:t>
      </w:r>
      <w:r w:rsidR="0039164D">
        <w:rPr>
          <w:rFonts w:ascii="Arial" w:hAnsi="Arial" w:cs="Arial"/>
          <w:sz w:val="22"/>
          <w:szCs w:val="22"/>
        </w:rPr>
        <w:t>and social needs that cannot be met by a single professional or organisation</w:t>
      </w:r>
      <w:r w:rsidR="004872D7">
        <w:rPr>
          <w:rFonts w:ascii="Arial" w:hAnsi="Arial" w:cs="Arial"/>
          <w:sz w:val="22"/>
          <w:szCs w:val="22"/>
        </w:rPr>
        <w:t>. Consequently, collaborative between</w:t>
      </w:r>
      <w:r w:rsidR="00FB3DAB">
        <w:rPr>
          <w:rFonts w:ascii="Arial" w:hAnsi="Arial" w:cs="Arial"/>
          <w:sz w:val="22"/>
          <w:szCs w:val="22"/>
        </w:rPr>
        <w:t xml:space="preserve"> care staff, nurses, general practitioners, social workers, pharma</w:t>
      </w:r>
      <w:r w:rsidR="0030375E">
        <w:rPr>
          <w:rFonts w:ascii="Arial" w:hAnsi="Arial" w:cs="Arial"/>
          <w:sz w:val="22"/>
          <w:szCs w:val="22"/>
        </w:rPr>
        <w:t xml:space="preserve">cists, physiotherapists and family members is essential to ensure care remains safe, effective and centred on individual preferences and goals. (Mitchell </w:t>
      </w:r>
      <w:r w:rsidR="0030375E" w:rsidRPr="00413F51">
        <w:rPr>
          <w:rFonts w:ascii="Arial" w:hAnsi="Arial" w:cs="Arial"/>
          <w:i/>
          <w:iCs/>
          <w:sz w:val="22"/>
          <w:szCs w:val="22"/>
        </w:rPr>
        <w:t>et al</w:t>
      </w:r>
      <w:r w:rsidR="00CD18DF">
        <w:rPr>
          <w:rFonts w:ascii="Arial" w:hAnsi="Arial" w:cs="Arial"/>
          <w:sz w:val="22"/>
          <w:szCs w:val="22"/>
        </w:rPr>
        <w:t>., 2024)</w:t>
      </w:r>
    </w:p>
    <w:p w14:paraId="30EC7BEF" w14:textId="36CC7CE2" w:rsidR="007438C6" w:rsidRDefault="00757E11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partnership working improves communication, reduce duplication of services and support continuity</w:t>
      </w:r>
      <w:r w:rsidR="00E60CC9">
        <w:rPr>
          <w:rFonts w:ascii="Arial" w:hAnsi="Arial" w:cs="Arial"/>
          <w:sz w:val="22"/>
          <w:szCs w:val="22"/>
        </w:rPr>
        <w:t xml:space="preserve"> of care. Regular multidisciplinary meetings, shared care planning and timely</w:t>
      </w:r>
      <w:r w:rsidR="00EA53D8">
        <w:rPr>
          <w:rFonts w:ascii="Arial" w:hAnsi="Arial" w:cs="Arial"/>
          <w:sz w:val="22"/>
          <w:szCs w:val="22"/>
        </w:rPr>
        <w:t xml:space="preserve"> information exchange enable professionals to develop a comprehensive</w:t>
      </w:r>
      <w:r w:rsidR="003161A6">
        <w:rPr>
          <w:rFonts w:ascii="Arial" w:hAnsi="Arial" w:cs="Arial"/>
          <w:sz w:val="22"/>
          <w:szCs w:val="22"/>
        </w:rPr>
        <w:t xml:space="preserve"> understanding of residents’ needs while ensuring interventions remain consistent</w:t>
      </w:r>
      <w:r w:rsidR="003B779F">
        <w:rPr>
          <w:rFonts w:ascii="Arial" w:hAnsi="Arial" w:cs="Arial"/>
          <w:sz w:val="22"/>
          <w:szCs w:val="22"/>
        </w:rPr>
        <w:t xml:space="preserve"> across services. This collaborative approach reflects the principles of person-centred care by encouraging residents</w:t>
      </w:r>
      <w:r w:rsidR="000D3979">
        <w:rPr>
          <w:rFonts w:ascii="Arial" w:hAnsi="Arial" w:cs="Arial"/>
          <w:sz w:val="22"/>
          <w:szCs w:val="22"/>
        </w:rPr>
        <w:t xml:space="preserve"> and, where appropriate, their families to partic</w:t>
      </w:r>
      <w:r w:rsidR="00962B72">
        <w:rPr>
          <w:rFonts w:ascii="Arial" w:hAnsi="Arial" w:cs="Arial"/>
          <w:sz w:val="22"/>
          <w:szCs w:val="22"/>
        </w:rPr>
        <w:t xml:space="preserve">ipate in decision-making, </w:t>
      </w:r>
      <w:r w:rsidR="00594605">
        <w:rPr>
          <w:rFonts w:ascii="Arial" w:hAnsi="Arial" w:cs="Arial"/>
          <w:sz w:val="22"/>
          <w:szCs w:val="22"/>
        </w:rPr>
        <w:t xml:space="preserve">promoting autonomy and improving satisfaction with care. (Goodwin </w:t>
      </w:r>
      <w:r w:rsidR="00594605" w:rsidRPr="00594605">
        <w:rPr>
          <w:rFonts w:ascii="Arial" w:hAnsi="Arial" w:cs="Arial"/>
          <w:i/>
          <w:iCs/>
          <w:sz w:val="22"/>
          <w:szCs w:val="22"/>
        </w:rPr>
        <w:t>et al</w:t>
      </w:r>
      <w:r w:rsidR="00594605">
        <w:rPr>
          <w:rFonts w:ascii="Arial" w:hAnsi="Arial" w:cs="Arial"/>
          <w:sz w:val="22"/>
          <w:szCs w:val="22"/>
        </w:rPr>
        <w:t>., 2019)</w:t>
      </w:r>
    </w:p>
    <w:p w14:paraId="6DDF958A" w14:textId="0485E4A3" w:rsidR="00594605" w:rsidRDefault="00195CFD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Bronfenbrenner’s Ecological Systems Theory reinforces the importance of partnership working by recognising </w:t>
      </w:r>
      <w:r w:rsidR="007C08AA">
        <w:rPr>
          <w:rFonts w:ascii="Arial" w:hAnsi="Arial" w:cs="Arial"/>
          <w:sz w:val="22"/>
          <w:szCs w:val="22"/>
        </w:rPr>
        <w:t xml:space="preserve">that an </w:t>
      </w:r>
      <w:r w:rsidR="008A3C9B">
        <w:rPr>
          <w:rFonts w:ascii="Arial" w:hAnsi="Arial" w:cs="Arial"/>
          <w:sz w:val="22"/>
          <w:szCs w:val="22"/>
        </w:rPr>
        <w:t>individual’s</w:t>
      </w:r>
      <w:r w:rsidR="007C08AA">
        <w:rPr>
          <w:rFonts w:ascii="Arial" w:hAnsi="Arial" w:cs="Arial"/>
          <w:sz w:val="22"/>
          <w:szCs w:val="22"/>
        </w:rPr>
        <w:t xml:space="preserve"> wellbeing is shaped through </w:t>
      </w:r>
      <w:r w:rsidR="0087691B">
        <w:rPr>
          <w:rFonts w:ascii="Arial" w:hAnsi="Arial" w:cs="Arial"/>
          <w:sz w:val="22"/>
          <w:szCs w:val="22"/>
        </w:rPr>
        <w:t>interactions</w:t>
      </w:r>
      <w:r w:rsidR="002F0C43">
        <w:rPr>
          <w:rFonts w:ascii="Arial" w:hAnsi="Arial" w:cs="Arial"/>
          <w:sz w:val="22"/>
          <w:szCs w:val="22"/>
        </w:rPr>
        <w:t xml:space="preserve"> across multiple environmental systems. The mesosystem, </w:t>
      </w:r>
      <w:r w:rsidR="008A3C9B">
        <w:rPr>
          <w:rFonts w:ascii="Arial" w:hAnsi="Arial" w:cs="Arial"/>
          <w:sz w:val="22"/>
          <w:szCs w:val="22"/>
        </w:rPr>
        <w:t>which focuses on relationships between different parts of a person</w:t>
      </w:r>
      <w:r w:rsidR="00631391">
        <w:rPr>
          <w:rFonts w:ascii="Arial" w:hAnsi="Arial" w:cs="Arial"/>
          <w:sz w:val="22"/>
          <w:szCs w:val="22"/>
        </w:rPr>
        <w:t>’s immediate environment, illustrates how effective communication between</w:t>
      </w:r>
      <w:r w:rsidR="002D52D4">
        <w:rPr>
          <w:rFonts w:ascii="Arial" w:hAnsi="Arial" w:cs="Arial"/>
          <w:sz w:val="22"/>
          <w:szCs w:val="22"/>
        </w:rPr>
        <w:t xml:space="preserve"> professionals, families and organisations directly influences </w:t>
      </w:r>
      <w:r w:rsidR="00484284">
        <w:rPr>
          <w:rFonts w:ascii="Arial" w:hAnsi="Arial" w:cs="Arial"/>
          <w:sz w:val="22"/>
          <w:szCs w:val="22"/>
        </w:rPr>
        <w:t xml:space="preserve">care quality. Strong partnership </w:t>
      </w:r>
      <w:r w:rsidR="00264873">
        <w:rPr>
          <w:rFonts w:ascii="Arial" w:hAnsi="Arial" w:cs="Arial"/>
          <w:sz w:val="22"/>
          <w:szCs w:val="22"/>
        </w:rPr>
        <w:t>creates</w:t>
      </w:r>
      <w:r w:rsidR="00484284">
        <w:rPr>
          <w:rFonts w:ascii="Arial" w:hAnsi="Arial" w:cs="Arial"/>
          <w:sz w:val="22"/>
          <w:szCs w:val="22"/>
        </w:rPr>
        <w:t xml:space="preserve"> coordinated support networks around residents, whereas </w:t>
      </w:r>
      <w:r w:rsidR="00510F9B">
        <w:rPr>
          <w:rFonts w:ascii="Arial" w:hAnsi="Arial" w:cs="Arial"/>
          <w:sz w:val="22"/>
          <w:szCs w:val="22"/>
        </w:rPr>
        <w:t xml:space="preserve">fragmented services or poor communication can lead to inconsistent care, treatment delays and poorer health outcomes. (Bronfenbrenner, 1979; Goodwin </w:t>
      </w:r>
      <w:r w:rsidR="00510F9B" w:rsidRPr="00164B9A">
        <w:rPr>
          <w:rFonts w:ascii="Arial" w:hAnsi="Arial" w:cs="Arial"/>
          <w:i/>
          <w:iCs/>
          <w:sz w:val="22"/>
          <w:szCs w:val="22"/>
        </w:rPr>
        <w:t>et al</w:t>
      </w:r>
      <w:r w:rsidR="00164B9A">
        <w:rPr>
          <w:rFonts w:ascii="Arial" w:hAnsi="Arial" w:cs="Arial"/>
          <w:sz w:val="22"/>
          <w:szCs w:val="22"/>
        </w:rPr>
        <w:t>., 2019)</w:t>
      </w:r>
    </w:p>
    <w:p w14:paraId="705D24E6" w14:textId="508B78C1" w:rsidR="00E52296" w:rsidRDefault="00E5229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Despite its recognised benefits, </w:t>
      </w:r>
      <w:r w:rsidR="00A97F18">
        <w:rPr>
          <w:rFonts w:ascii="Arial" w:hAnsi="Arial" w:cs="Arial"/>
          <w:sz w:val="22"/>
          <w:szCs w:val="22"/>
        </w:rPr>
        <w:t xml:space="preserve">partnership working is not without challenges. Differences </w:t>
      </w:r>
      <w:r w:rsidR="00FD61E4">
        <w:rPr>
          <w:rFonts w:ascii="Arial" w:hAnsi="Arial" w:cs="Arial"/>
          <w:sz w:val="22"/>
          <w:szCs w:val="22"/>
        </w:rPr>
        <w:t>in professional roles, organisational priorities, information-sharing practices and limited resources can hinder collaborati</w:t>
      </w:r>
      <w:r w:rsidR="00C25EAF">
        <w:rPr>
          <w:rFonts w:ascii="Arial" w:hAnsi="Arial" w:cs="Arial"/>
          <w:sz w:val="22"/>
          <w:szCs w:val="22"/>
        </w:rPr>
        <w:t>on. Workforce shortages and increasing service demands</w:t>
      </w:r>
      <w:r w:rsidR="001034A7">
        <w:rPr>
          <w:rFonts w:ascii="Arial" w:hAnsi="Arial" w:cs="Arial"/>
          <w:sz w:val="22"/>
          <w:szCs w:val="22"/>
        </w:rPr>
        <w:t xml:space="preserve"> may further reduce opportunities for effective communication and shared decision-making</w:t>
      </w:r>
      <w:r w:rsidR="00F97629">
        <w:rPr>
          <w:rFonts w:ascii="Arial" w:hAnsi="Arial" w:cs="Arial"/>
          <w:sz w:val="22"/>
          <w:szCs w:val="22"/>
        </w:rPr>
        <w:t>, demonstrating that successful partnership working relies not only on commit</w:t>
      </w:r>
      <w:r w:rsidR="004422CC">
        <w:rPr>
          <w:rFonts w:ascii="Arial" w:hAnsi="Arial" w:cs="Arial"/>
          <w:sz w:val="22"/>
          <w:szCs w:val="22"/>
        </w:rPr>
        <w:t>ted practitioners but also on supportive leadership, clear policies and cultur</w:t>
      </w:r>
      <w:r w:rsidR="00AC021D">
        <w:rPr>
          <w:rFonts w:ascii="Arial" w:hAnsi="Arial" w:cs="Arial"/>
          <w:sz w:val="22"/>
          <w:szCs w:val="22"/>
        </w:rPr>
        <w:t>e that values collaboration</w:t>
      </w:r>
      <w:r w:rsidR="00C22FD3">
        <w:rPr>
          <w:rFonts w:ascii="Arial" w:hAnsi="Arial" w:cs="Arial"/>
          <w:sz w:val="22"/>
          <w:szCs w:val="22"/>
        </w:rPr>
        <w:t xml:space="preserve">. (Mitchell </w:t>
      </w:r>
      <w:r w:rsidR="00C22FD3" w:rsidRPr="00C22FD3">
        <w:rPr>
          <w:rFonts w:ascii="Arial" w:hAnsi="Arial" w:cs="Arial"/>
          <w:i/>
          <w:iCs/>
          <w:sz w:val="22"/>
          <w:szCs w:val="22"/>
        </w:rPr>
        <w:t>et al</w:t>
      </w:r>
      <w:r w:rsidR="00C22FD3">
        <w:rPr>
          <w:rFonts w:ascii="Arial" w:hAnsi="Arial" w:cs="Arial"/>
          <w:sz w:val="22"/>
          <w:szCs w:val="22"/>
        </w:rPr>
        <w:t>., 2024)</w:t>
      </w:r>
    </w:p>
    <w:p w14:paraId="033EE211" w14:textId="15791187" w:rsidR="00BA09D4" w:rsidRPr="003A3647" w:rsidRDefault="00792AB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Current NICE guidance and UK health and social care polic</w:t>
      </w:r>
      <w:r w:rsidR="00293757">
        <w:rPr>
          <w:rFonts w:ascii="Arial" w:hAnsi="Arial" w:cs="Arial"/>
          <w:sz w:val="22"/>
          <w:szCs w:val="22"/>
        </w:rPr>
        <w:t xml:space="preserve">y identifying </w:t>
      </w:r>
      <w:r w:rsidR="00F54EB2">
        <w:rPr>
          <w:rFonts w:ascii="Arial" w:hAnsi="Arial" w:cs="Arial"/>
          <w:sz w:val="22"/>
          <w:szCs w:val="22"/>
        </w:rPr>
        <w:t>integrated</w:t>
      </w:r>
      <w:r w:rsidR="00293757">
        <w:rPr>
          <w:rFonts w:ascii="Arial" w:hAnsi="Arial" w:cs="Arial"/>
          <w:sz w:val="22"/>
          <w:szCs w:val="22"/>
        </w:rPr>
        <w:t xml:space="preserve"> working as a key factor in improving outcomes and delivering high-quality person-centred</w:t>
      </w:r>
      <w:r w:rsidR="00F54EB2">
        <w:rPr>
          <w:rFonts w:ascii="Arial" w:hAnsi="Arial" w:cs="Arial"/>
          <w:sz w:val="22"/>
          <w:szCs w:val="22"/>
        </w:rPr>
        <w:t xml:space="preserve"> care (Health and Care Act</w:t>
      </w:r>
      <w:r w:rsidR="003C20B3">
        <w:rPr>
          <w:rFonts w:ascii="Arial" w:hAnsi="Arial" w:cs="Arial"/>
          <w:sz w:val="22"/>
          <w:szCs w:val="22"/>
        </w:rPr>
        <w:t>, 2022; N</w:t>
      </w:r>
      <w:r w:rsidR="00FB1DED">
        <w:rPr>
          <w:rFonts w:ascii="Arial" w:hAnsi="Arial" w:cs="Arial"/>
          <w:sz w:val="22"/>
          <w:szCs w:val="22"/>
        </w:rPr>
        <w:t>ICE</w:t>
      </w:r>
      <w:r w:rsidR="003C20B3">
        <w:rPr>
          <w:rFonts w:ascii="Arial" w:hAnsi="Arial" w:cs="Arial"/>
          <w:sz w:val="22"/>
          <w:szCs w:val="22"/>
        </w:rPr>
        <w:t>, 2023). However, effective collaboration requires ongoing professional development</w:t>
      </w:r>
      <w:r w:rsidR="00EA7F8A">
        <w:rPr>
          <w:rFonts w:ascii="Arial" w:hAnsi="Arial" w:cs="Arial"/>
          <w:sz w:val="22"/>
          <w:szCs w:val="22"/>
        </w:rPr>
        <w:t xml:space="preserve">, mutual respect and clear communication between all partners </w:t>
      </w:r>
      <w:r w:rsidR="00EA7F8A">
        <w:rPr>
          <w:rFonts w:ascii="Arial" w:hAnsi="Arial" w:cs="Arial"/>
          <w:sz w:val="22"/>
          <w:szCs w:val="22"/>
        </w:rPr>
        <w:lastRenderedPageBreak/>
        <w:t>involved in supporting resident</w:t>
      </w:r>
      <w:r w:rsidR="00912AE9">
        <w:rPr>
          <w:rFonts w:ascii="Arial" w:hAnsi="Arial" w:cs="Arial"/>
          <w:sz w:val="22"/>
          <w:szCs w:val="22"/>
        </w:rPr>
        <w:t xml:space="preserve">s. Partnership working should therefore be viewed as a continuous </w:t>
      </w:r>
      <w:r w:rsidR="007E5159">
        <w:rPr>
          <w:rFonts w:ascii="Arial" w:hAnsi="Arial" w:cs="Arial"/>
          <w:sz w:val="22"/>
          <w:szCs w:val="22"/>
        </w:rPr>
        <w:t>process that adapts to residents’ changing needs rather than as a single organisational requirement</w:t>
      </w:r>
      <w:r w:rsidR="000007B8">
        <w:rPr>
          <w:rFonts w:ascii="Arial" w:hAnsi="Arial" w:cs="Arial"/>
          <w:sz w:val="22"/>
          <w:szCs w:val="22"/>
        </w:rPr>
        <w:t xml:space="preserve"> </w:t>
      </w:r>
      <w:r w:rsidR="00EF61A1">
        <w:rPr>
          <w:rFonts w:ascii="Arial" w:hAnsi="Arial" w:cs="Arial"/>
          <w:sz w:val="22"/>
          <w:szCs w:val="22"/>
        </w:rPr>
        <w:t>(Health and Care Act, 2022; NICE, 2023)</w:t>
      </w:r>
    </w:p>
    <w:p w14:paraId="7AF9CAE1" w14:textId="77777777" w:rsidR="00FB071E" w:rsidRPr="00FB071E" w:rsidRDefault="00FB071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7401D3" w14:textId="77777777" w:rsidR="00FB071E" w:rsidRDefault="00FB071E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22C863" w14:textId="77777777" w:rsidR="00FB071E" w:rsidRPr="00FB071E" w:rsidRDefault="00FB071E" w:rsidP="00141F2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661425F" w14:textId="73C54789" w:rsidR="00EA4F03" w:rsidRDefault="009203A5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392CCAF7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74748D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1C5B46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916154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8F86B1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A33F3E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2FD575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33F0A4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365CE0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AD9351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9C49F5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0B6477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B738DD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D8131F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66EB74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B0302D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88C4A9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847A4E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557C39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1DE67F" w14:textId="77777777" w:rsidR="00441D0E" w:rsidRDefault="00441D0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ABE712" w14:textId="769927C8" w:rsidR="00441D0E" w:rsidRPr="00573F9F" w:rsidRDefault="00DE5512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</w:t>
      </w:r>
      <w:r w:rsidRPr="00573F9F">
        <w:rPr>
          <w:rFonts w:ascii="Arial" w:hAnsi="Arial" w:cs="Arial"/>
          <w:sz w:val="28"/>
          <w:szCs w:val="28"/>
        </w:rPr>
        <w:t xml:space="preserve"> </w:t>
      </w:r>
      <w:r w:rsidR="00FA0FBE" w:rsidRPr="00573F9F">
        <w:rPr>
          <w:rFonts w:ascii="Arial" w:hAnsi="Arial" w:cs="Arial"/>
          <w:b/>
          <w:bCs/>
          <w:sz w:val="28"/>
          <w:szCs w:val="28"/>
          <w:u w:val="single"/>
        </w:rPr>
        <w:t>Policy</w:t>
      </w:r>
      <w:r w:rsidRPr="00573F9F">
        <w:rPr>
          <w:rFonts w:ascii="Arial" w:hAnsi="Arial" w:cs="Arial"/>
          <w:b/>
          <w:bCs/>
          <w:sz w:val="28"/>
          <w:szCs w:val="28"/>
          <w:u w:val="single"/>
        </w:rPr>
        <w:t xml:space="preserve"> and Legislation Supporting Person-Centred Care</w:t>
      </w:r>
    </w:p>
    <w:p w14:paraId="0C60E4A0" w14:textId="77777777" w:rsidR="005053A4" w:rsidRDefault="00E22A70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Uk legislation</w:t>
      </w:r>
      <w:r w:rsidR="00922BA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and national policy provide the legal and professional framework underpinning</w:t>
      </w:r>
      <w:r w:rsidR="00922BA9">
        <w:rPr>
          <w:rFonts w:ascii="Arial" w:hAnsi="Arial" w:cs="Arial"/>
          <w:sz w:val="22"/>
          <w:szCs w:val="22"/>
        </w:rPr>
        <w:t xml:space="preserve"> person-centred care and partnership working within residential</w:t>
      </w:r>
      <w:r w:rsidR="005C5571">
        <w:rPr>
          <w:rFonts w:ascii="Arial" w:hAnsi="Arial" w:cs="Arial"/>
          <w:sz w:val="22"/>
          <w:szCs w:val="22"/>
        </w:rPr>
        <w:t xml:space="preserve"> care homes. Rather than prescribing individual interventions, </w:t>
      </w:r>
      <w:r w:rsidR="00BE121C">
        <w:rPr>
          <w:rFonts w:ascii="Arial" w:hAnsi="Arial" w:cs="Arial"/>
          <w:sz w:val="22"/>
          <w:szCs w:val="22"/>
        </w:rPr>
        <w:t>these frameworks established the standards and responsibilities that promote</w:t>
      </w:r>
      <w:r w:rsidR="00A006AF">
        <w:rPr>
          <w:rFonts w:ascii="Arial" w:hAnsi="Arial" w:cs="Arial"/>
          <w:sz w:val="22"/>
          <w:szCs w:val="22"/>
        </w:rPr>
        <w:t xml:space="preserve"> safe, ethical and coordinated practice while protecting residents’ rights and wellbeing</w:t>
      </w:r>
      <w:r w:rsidR="005053A4">
        <w:rPr>
          <w:rFonts w:ascii="Arial" w:hAnsi="Arial" w:cs="Arial"/>
          <w:sz w:val="22"/>
          <w:szCs w:val="22"/>
        </w:rPr>
        <w:t xml:space="preserve"> (Care Act, 2014).</w:t>
      </w:r>
    </w:p>
    <w:p w14:paraId="09ECA578" w14:textId="585C95AB" w:rsidR="00DE5512" w:rsidRDefault="005053A4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EF58CC" w:rsidRPr="00EF58CC">
        <w:rPr>
          <w:rFonts w:ascii="Arial" w:hAnsi="Arial" w:cs="Arial"/>
          <w:b/>
          <w:bCs/>
          <w:sz w:val="22"/>
          <w:szCs w:val="22"/>
        </w:rPr>
        <w:t>Care Act 2014</w:t>
      </w:r>
      <w:r w:rsidR="00922BA9">
        <w:rPr>
          <w:rFonts w:ascii="Arial" w:hAnsi="Arial" w:cs="Arial"/>
          <w:sz w:val="22"/>
          <w:szCs w:val="22"/>
        </w:rPr>
        <w:t xml:space="preserve"> </w:t>
      </w:r>
      <w:r w:rsidR="00EF58CC">
        <w:rPr>
          <w:rFonts w:ascii="Arial" w:hAnsi="Arial" w:cs="Arial"/>
          <w:sz w:val="22"/>
          <w:szCs w:val="22"/>
        </w:rPr>
        <w:t xml:space="preserve">places individual wellbeing </w:t>
      </w:r>
      <w:r w:rsidR="00497702">
        <w:rPr>
          <w:rFonts w:ascii="Arial" w:hAnsi="Arial" w:cs="Arial"/>
          <w:sz w:val="22"/>
          <w:szCs w:val="22"/>
        </w:rPr>
        <w:t>at the centre of adult social care by promoting independence, preventing escalating care needs and involving individuals in decision</w:t>
      </w:r>
      <w:r w:rsidR="00794B41">
        <w:rPr>
          <w:rFonts w:ascii="Arial" w:hAnsi="Arial" w:cs="Arial"/>
          <w:sz w:val="22"/>
          <w:szCs w:val="22"/>
        </w:rPr>
        <w:t xml:space="preserve">s affecting their lives. This reflects the principles of person-centred </w:t>
      </w:r>
      <w:r w:rsidR="00DF2A4A">
        <w:rPr>
          <w:rFonts w:ascii="Arial" w:hAnsi="Arial" w:cs="Arial"/>
          <w:sz w:val="22"/>
          <w:szCs w:val="22"/>
        </w:rPr>
        <w:t>care by encouraging</w:t>
      </w:r>
      <w:r w:rsidR="00D270E9">
        <w:rPr>
          <w:rFonts w:ascii="Arial" w:hAnsi="Arial" w:cs="Arial"/>
          <w:sz w:val="22"/>
          <w:szCs w:val="22"/>
        </w:rPr>
        <w:t xml:space="preserve"> residents to become</w:t>
      </w:r>
      <w:r w:rsidR="003F1177">
        <w:rPr>
          <w:rFonts w:ascii="Arial" w:hAnsi="Arial" w:cs="Arial"/>
          <w:sz w:val="22"/>
          <w:szCs w:val="22"/>
        </w:rPr>
        <w:t xml:space="preserve"> active participants in planning and reviewing </w:t>
      </w:r>
      <w:r w:rsidR="00C634EB">
        <w:rPr>
          <w:rFonts w:ascii="Arial" w:hAnsi="Arial" w:cs="Arial"/>
          <w:sz w:val="22"/>
          <w:szCs w:val="22"/>
        </w:rPr>
        <w:t xml:space="preserve">their care. However, workforce shortages </w:t>
      </w:r>
      <w:r w:rsidR="00D27C4C">
        <w:rPr>
          <w:rFonts w:ascii="Arial" w:hAnsi="Arial" w:cs="Arial"/>
          <w:sz w:val="22"/>
          <w:szCs w:val="22"/>
        </w:rPr>
        <w:t>and increasing demand can limit consistent implementation</w:t>
      </w:r>
      <w:r w:rsidR="00CE5384">
        <w:rPr>
          <w:rFonts w:ascii="Arial" w:hAnsi="Arial" w:cs="Arial"/>
          <w:sz w:val="22"/>
          <w:szCs w:val="22"/>
        </w:rPr>
        <w:t>, demonstrating that legislative expectations do not always translate into practice</w:t>
      </w:r>
      <w:r w:rsidR="00ED095A">
        <w:rPr>
          <w:rFonts w:ascii="Arial" w:hAnsi="Arial" w:cs="Arial"/>
          <w:sz w:val="22"/>
          <w:szCs w:val="22"/>
        </w:rPr>
        <w:t xml:space="preserve"> </w:t>
      </w:r>
      <w:r w:rsidR="00ED095A" w:rsidRPr="007E6538">
        <w:rPr>
          <w:rFonts w:ascii="Arial" w:hAnsi="Arial" w:cs="Arial"/>
          <w:sz w:val="22"/>
          <w:szCs w:val="22"/>
        </w:rPr>
        <w:t>(Care Act, 2014)</w:t>
      </w:r>
    </w:p>
    <w:p w14:paraId="34641A59" w14:textId="39B083A5" w:rsidR="007E6538" w:rsidRDefault="00C92BC1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Similarly, the </w:t>
      </w:r>
      <w:r w:rsidRPr="00C92BC1">
        <w:rPr>
          <w:rFonts w:ascii="Arial" w:hAnsi="Arial" w:cs="Arial"/>
          <w:b/>
          <w:bCs/>
          <w:sz w:val="22"/>
          <w:szCs w:val="22"/>
        </w:rPr>
        <w:t>Health and Care Act 2022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9E1B5B">
        <w:rPr>
          <w:rFonts w:ascii="Arial" w:hAnsi="Arial" w:cs="Arial"/>
          <w:sz w:val="22"/>
          <w:szCs w:val="22"/>
        </w:rPr>
        <w:t>promote</w:t>
      </w:r>
      <w:r w:rsidR="001C46E8">
        <w:rPr>
          <w:rFonts w:ascii="Arial" w:hAnsi="Arial" w:cs="Arial"/>
          <w:sz w:val="22"/>
          <w:szCs w:val="22"/>
        </w:rPr>
        <w:t xml:space="preserve"> greater integration between</w:t>
      </w:r>
      <w:r w:rsidR="0009396E">
        <w:rPr>
          <w:rFonts w:ascii="Arial" w:hAnsi="Arial" w:cs="Arial"/>
          <w:sz w:val="22"/>
          <w:szCs w:val="22"/>
        </w:rPr>
        <w:t xml:space="preserve"> health and social care through collaborative working and shared responsibility</w:t>
      </w:r>
      <w:r w:rsidR="0071243B">
        <w:rPr>
          <w:rFonts w:ascii="Arial" w:hAnsi="Arial" w:cs="Arial"/>
          <w:sz w:val="22"/>
          <w:szCs w:val="22"/>
        </w:rPr>
        <w:t xml:space="preserve"> for improving outcomes. Within residential care homes, </w:t>
      </w:r>
      <w:r w:rsidR="009E1B5B">
        <w:rPr>
          <w:rFonts w:ascii="Arial" w:hAnsi="Arial" w:cs="Arial"/>
          <w:sz w:val="22"/>
          <w:szCs w:val="22"/>
        </w:rPr>
        <w:t>this</w:t>
      </w:r>
      <w:r w:rsidR="00003C55">
        <w:rPr>
          <w:rFonts w:ascii="Arial" w:hAnsi="Arial" w:cs="Arial"/>
          <w:sz w:val="22"/>
          <w:szCs w:val="22"/>
        </w:rPr>
        <w:t xml:space="preserve"> strengthens partnerships between care staff, GPs, community nurses</w:t>
      </w:r>
      <w:r w:rsidR="00B24755">
        <w:rPr>
          <w:rFonts w:ascii="Arial" w:hAnsi="Arial" w:cs="Arial"/>
          <w:sz w:val="22"/>
          <w:szCs w:val="22"/>
        </w:rPr>
        <w:t>, pharmacists and local au</w:t>
      </w:r>
      <w:r w:rsidR="00155739">
        <w:rPr>
          <w:rFonts w:ascii="Arial" w:hAnsi="Arial" w:cs="Arial"/>
          <w:sz w:val="22"/>
          <w:szCs w:val="22"/>
        </w:rPr>
        <w:t xml:space="preserve">thorities, improving continuity of care. Nevertheless, successful integration </w:t>
      </w:r>
      <w:r w:rsidR="00F071D0">
        <w:rPr>
          <w:rFonts w:ascii="Arial" w:hAnsi="Arial" w:cs="Arial"/>
          <w:sz w:val="22"/>
          <w:szCs w:val="22"/>
        </w:rPr>
        <w:t>remains dependent on effective communication, shared professional values and adequate organisational</w:t>
      </w:r>
      <w:r w:rsidR="000421F4">
        <w:rPr>
          <w:rFonts w:ascii="Arial" w:hAnsi="Arial" w:cs="Arial"/>
          <w:sz w:val="22"/>
          <w:szCs w:val="22"/>
        </w:rPr>
        <w:t xml:space="preserve"> resources, meaning collaboration cannot be achieved </w:t>
      </w:r>
      <w:r w:rsidR="0097124D">
        <w:rPr>
          <w:rFonts w:ascii="Arial" w:hAnsi="Arial" w:cs="Arial"/>
          <w:sz w:val="22"/>
          <w:szCs w:val="22"/>
        </w:rPr>
        <w:t xml:space="preserve">through legislation alone </w:t>
      </w:r>
      <w:r w:rsidR="0097124D" w:rsidRPr="00EA7F7E">
        <w:rPr>
          <w:rFonts w:ascii="Arial" w:hAnsi="Arial" w:cs="Arial"/>
          <w:sz w:val="22"/>
          <w:szCs w:val="22"/>
        </w:rPr>
        <w:t>(Health and Care Act, 2022)</w:t>
      </w:r>
      <w:r w:rsidR="0097124D">
        <w:rPr>
          <w:rFonts w:ascii="Arial" w:hAnsi="Arial" w:cs="Arial"/>
          <w:sz w:val="22"/>
          <w:szCs w:val="22"/>
        </w:rPr>
        <w:t>.</w:t>
      </w:r>
    </w:p>
    <w:p w14:paraId="32C08502" w14:textId="749D6F88" w:rsidR="000A2D74" w:rsidRDefault="00E10A3F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10A3F">
        <w:rPr>
          <w:rFonts w:ascii="Arial" w:hAnsi="Arial" w:cs="Arial"/>
          <w:b/>
          <w:bCs/>
          <w:sz w:val="22"/>
          <w:szCs w:val="22"/>
        </w:rPr>
        <w:t>NICE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Pr="00E10A3F">
        <w:rPr>
          <w:rFonts w:ascii="Arial" w:hAnsi="Arial" w:cs="Arial"/>
          <w:b/>
          <w:bCs/>
          <w:sz w:val="22"/>
          <w:szCs w:val="22"/>
        </w:rPr>
        <w:t>(2023)</w:t>
      </w:r>
      <w:r>
        <w:rPr>
          <w:rFonts w:ascii="Arial" w:hAnsi="Arial" w:cs="Arial"/>
          <w:sz w:val="22"/>
          <w:szCs w:val="22"/>
        </w:rPr>
        <w:t xml:space="preserve"> </w:t>
      </w:r>
      <w:r w:rsidR="00FC3B9B">
        <w:rPr>
          <w:rFonts w:ascii="Arial" w:hAnsi="Arial" w:cs="Arial"/>
          <w:sz w:val="22"/>
          <w:szCs w:val="22"/>
        </w:rPr>
        <w:t>complements legislation by</w:t>
      </w:r>
      <w:r w:rsidR="00F455F4">
        <w:rPr>
          <w:rFonts w:ascii="Arial" w:hAnsi="Arial" w:cs="Arial"/>
          <w:sz w:val="22"/>
          <w:szCs w:val="22"/>
        </w:rPr>
        <w:t xml:space="preserve"> providing evidence-based guidance that promotes shared decision-making, effective communication and coordinated care </w:t>
      </w:r>
      <w:r w:rsidR="00232CBB">
        <w:rPr>
          <w:rFonts w:ascii="Arial" w:hAnsi="Arial" w:cs="Arial"/>
          <w:sz w:val="22"/>
          <w:szCs w:val="22"/>
        </w:rPr>
        <w:t>planning. These recommendations reinforced person-centred practice while reflecting Bronfenbrenner’s</w:t>
      </w:r>
      <w:r w:rsidR="00C254CC">
        <w:rPr>
          <w:rFonts w:ascii="Arial" w:hAnsi="Arial" w:cs="Arial"/>
          <w:sz w:val="22"/>
          <w:szCs w:val="22"/>
        </w:rPr>
        <w:t xml:space="preserve"> Ecological Systems Theory, recognising that</w:t>
      </w:r>
      <w:r w:rsidR="00200B12">
        <w:rPr>
          <w:rFonts w:ascii="Arial" w:hAnsi="Arial" w:cs="Arial"/>
          <w:sz w:val="22"/>
          <w:szCs w:val="22"/>
        </w:rPr>
        <w:t xml:space="preserve"> positive resident outcomes are influenced by interactions between individuals, professionals</w:t>
      </w:r>
      <w:r w:rsidR="004E7F47">
        <w:rPr>
          <w:rFonts w:ascii="Arial" w:hAnsi="Arial" w:cs="Arial"/>
          <w:sz w:val="22"/>
          <w:szCs w:val="22"/>
        </w:rPr>
        <w:t xml:space="preserve">, organisations and wider health and social care systems </w:t>
      </w:r>
      <w:r w:rsidR="007D571E">
        <w:rPr>
          <w:rFonts w:ascii="Arial" w:hAnsi="Arial" w:cs="Arial"/>
          <w:sz w:val="22"/>
          <w:szCs w:val="22"/>
        </w:rPr>
        <w:t>(Bronfenbrenner, 1979; NICE, 2023)</w:t>
      </w:r>
    </w:p>
    <w:p w14:paraId="039334F2" w14:textId="100D5332" w:rsidR="007D571E" w:rsidRDefault="007D571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Collectively</w:t>
      </w:r>
      <w:r w:rsidR="00192F7F">
        <w:rPr>
          <w:rFonts w:ascii="Arial" w:hAnsi="Arial" w:cs="Arial"/>
          <w:sz w:val="22"/>
          <w:szCs w:val="22"/>
        </w:rPr>
        <w:t xml:space="preserve">, </w:t>
      </w:r>
      <w:r w:rsidR="00522002">
        <w:rPr>
          <w:rFonts w:ascii="Arial" w:hAnsi="Arial" w:cs="Arial"/>
          <w:sz w:val="22"/>
          <w:szCs w:val="22"/>
        </w:rPr>
        <w:t>legislation</w:t>
      </w:r>
      <w:r w:rsidR="00192F7F">
        <w:rPr>
          <w:rFonts w:ascii="Arial" w:hAnsi="Arial" w:cs="Arial"/>
          <w:sz w:val="22"/>
          <w:szCs w:val="22"/>
        </w:rPr>
        <w:t xml:space="preserve"> and national guidance provide a robust framework for person-centred care within residential settings. However, their </w:t>
      </w:r>
      <w:r w:rsidR="0052350F">
        <w:rPr>
          <w:rFonts w:ascii="Arial" w:hAnsi="Arial" w:cs="Arial"/>
          <w:sz w:val="22"/>
          <w:szCs w:val="22"/>
        </w:rPr>
        <w:t>effectiveness ultimately depends on how successfully care provides embed</w:t>
      </w:r>
      <w:r w:rsidR="00522002">
        <w:rPr>
          <w:rFonts w:ascii="Arial" w:hAnsi="Arial" w:cs="Arial"/>
          <w:sz w:val="22"/>
          <w:szCs w:val="22"/>
        </w:rPr>
        <w:t xml:space="preserve"> these principles through strong relationship, ethical decision-making and effective partnership working.</w:t>
      </w:r>
      <w:r w:rsidR="00A82E2F">
        <w:rPr>
          <w:rFonts w:ascii="Arial" w:hAnsi="Arial" w:cs="Arial"/>
          <w:sz w:val="22"/>
          <w:szCs w:val="22"/>
        </w:rPr>
        <w:t xml:space="preserve"> </w:t>
      </w:r>
    </w:p>
    <w:p w14:paraId="20223918" w14:textId="77777777" w:rsidR="009C3CAA" w:rsidRDefault="009C3CAA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B46767" w14:textId="77777777" w:rsidR="009C3CAA" w:rsidRDefault="009C3CAA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A07A17" w14:textId="77777777" w:rsidR="009C3CAA" w:rsidRDefault="009C3CAA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D1C25D" w14:textId="1BD5A0E7" w:rsidR="009C3CAA" w:rsidRPr="00573F9F" w:rsidRDefault="00047917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</w:t>
      </w:r>
      <w:r w:rsidRPr="00573F9F">
        <w:rPr>
          <w:rFonts w:ascii="Arial" w:hAnsi="Arial" w:cs="Arial"/>
          <w:sz w:val="28"/>
          <w:szCs w:val="28"/>
        </w:rPr>
        <w:t xml:space="preserve"> </w:t>
      </w:r>
      <w:r w:rsidRPr="00573F9F">
        <w:rPr>
          <w:rFonts w:ascii="Arial" w:hAnsi="Arial" w:cs="Arial"/>
          <w:b/>
          <w:bCs/>
          <w:sz w:val="28"/>
          <w:szCs w:val="28"/>
          <w:u w:val="single"/>
        </w:rPr>
        <w:t>Recommendations</w:t>
      </w:r>
    </w:p>
    <w:p w14:paraId="3B99D03F" w14:textId="77777777" w:rsidR="009750E0" w:rsidRDefault="009750E0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12CB81" w14:textId="76B93E59" w:rsidR="00047917" w:rsidRDefault="007A4B3E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findings of this report demonstrate that delivering effective person-centred care within residential care </w:t>
      </w:r>
      <w:r w:rsidR="00735644">
        <w:rPr>
          <w:rFonts w:ascii="Arial" w:hAnsi="Arial" w:cs="Arial"/>
          <w:sz w:val="22"/>
          <w:szCs w:val="22"/>
        </w:rPr>
        <w:t>homes requires continuous improvement at organisational and profe</w:t>
      </w:r>
      <w:r w:rsidR="00A031E7">
        <w:rPr>
          <w:rFonts w:ascii="Arial" w:hAnsi="Arial" w:cs="Arial"/>
          <w:sz w:val="22"/>
          <w:szCs w:val="22"/>
        </w:rPr>
        <w:t>ssional levels. Firstly, care providers should invest in regular staff</w:t>
      </w:r>
      <w:r w:rsidR="005B53A5">
        <w:rPr>
          <w:rFonts w:ascii="Arial" w:hAnsi="Arial" w:cs="Arial"/>
          <w:sz w:val="22"/>
          <w:szCs w:val="22"/>
        </w:rPr>
        <w:t xml:space="preserve"> training to strengthen understanding of person-centred care, communication and collaborative </w:t>
      </w:r>
      <w:r w:rsidR="0068157C">
        <w:rPr>
          <w:rFonts w:ascii="Arial" w:hAnsi="Arial" w:cs="Arial"/>
          <w:sz w:val="22"/>
          <w:szCs w:val="22"/>
        </w:rPr>
        <w:t>practice. This would help ensure person-centred principles are consistently</w:t>
      </w:r>
      <w:r w:rsidR="00D70E17">
        <w:rPr>
          <w:rFonts w:ascii="Arial" w:hAnsi="Arial" w:cs="Arial"/>
          <w:sz w:val="22"/>
          <w:szCs w:val="22"/>
        </w:rPr>
        <w:t xml:space="preserve"> embedded in everyday decision-making rather than remaining theoretical concepts.</w:t>
      </w:r>
    </w:p>
    <w:p w14:paraId="2B12F7AD" w14:textId="40BC425E" w:rsidR="00D70E17" w:rsidRDefault="00AB0624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Secondly, organisations should strengthen </w:t>
      </w:r>
      <w:r w:rsidR="00613E55">
        <w:rPr>
          <w:rFonts w:ascii="Arial" w:hAnsi="Arial" w:cs="Arial"/>
          <w:sz w:val="22"/>
          <w:szCs w:val="22"/>
        </w:rPr>
        <w:t xml:space="preserve">multidisciplinary communication through regular care reviews, shared care planning and greater involvement </w:t>
      </w:r>
      <w:r w:rsidR="009132E9">
        <w:rPr>
          <w:rFonts w:ascii="Arial" w:hAnsi="Arial" w:cs="Arial"/>
          <w:sz w:val="22"/>
          <w:szCs w:val="22"/>
        </w:rPr>
        <w:t>of residents and their families. Encouraging meaningful particip</w:t>
      </w:r>
      <w:r w:rsidR="00CB789D">
        <w:rPr>
          <w:rFonts w:ascii="Arial" w:hAnsi="Arial" w:cs="Arial"/>
          <w:sz w:val="22"/>
          <w:szCs w:val="22"/>
        </w:rPr>
        <w:t>ation in care decisions promotes autonomy while improving continuity and coordinat</w:t>
      </w:r>
      <w:r w:rsidR="006661E7">
        <w:rPr>
          <w:rFonts w:ascii="Arial" w:hAnsi="Arial" w:cs="Arial"/>
          <w:sz w:val="22"/>
          <w:szCs w:val="22"/>
        </w:rPr>
        <w:t>ion across services.</w:t>
      </w:r>
    </w:p>
    <w:p w14:paraId="02D9D6C2" w14:textId="510F08F4" w:rsidR="006661E7" w:rsidRDefault="006661E7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Finally, care homes should rou</w:t>
      </w:r>
      <w:r w:rsidR="005D2841">
        <w:rPr>
          <w:rFonts w:ascii="Arial" w:hAnsi="Arial" w:cs="Arial"/>
          <w:sz w:val="22"/>
          <w:szCs w:val="22"/>
        </w:rPr>
        <w:t>tinely evaluate person-centred practice through resident feedback, staff reflection and quality</w:t>
      </w:r>
      <w:r w:rsidR="00413BB5">
        <w:rPr>
          <w:rFonts w:ascii="Arial" w:hAnsi="Arial" w:cs="Arial"/>
          <w:sz w:val="22"/>
          <w:szCs w:val="22"/>
        </w:rPr>
        <w:t xml:space="preserve"> improvement initiatives. Continuous monitoring </w:t>
      </w:r>
      <w:r w:rsidR="0020173B">
        <w:rPr>
          <w:rFonts w:ascii="Arial" w:hAnsi="Arial" w:cs="Arial"/>
          <w:sz w:val="22"/>
          <w:szCs w:val="22"/>
        </w:rPr>
        <w:t>enables</w:t>
      </w:r>
      <w:r w:rsidR="00DE1EB1">
        <w:rPr>
          <w:rFonts w:ascii="Arial" w:hAnsi="Arial" w:cs="Arial"/>
          <w:sz w:val="22"/>
          <w:szCs w:val="22"/>
        </w:rPr>
        <w:t xml:space="preserve"> organisations to identify areas for improvement and adapt</w:t>
      </w:r>
      <w:r w:rsidR="00B97B05">
        <w:rPr>
          <w:rFonts w:ascii="Arial" w:hAnsi="Arial" w:cs="Arial"/>
          <w:sz w:val="22"/>
          <w:szCs w:val="22"/>
        </w:rPr>
        <w:t xml:space="preserve"> care to residents’ changing needs. Collectively, these</w:t>
      </w:r>
      <w:r w:rsidR="001C701E">
        <w:rPr>
          <w:rFonts w:ascii="Arial" w:hAnsi="Arial" w:cs="Arial"/>
          <w:sz w:val="22"/>
          <w:szCs w:val="22"/>
        </w:rPr>
        <w:t xml:space="preserve"> recommendations support safe, ethical and collaborative person-centred care while reinforcing Bronfenbrenner’s Ecological</w:t>
      </w:r>
      <w:r w:rsidR="008B0EA7">
        <w:rPr>
          <w:rFonts w:ascii="Arial" w:hAnsi="Arial" w:cs="Arial"/>
          <w:sz w:val="22"/>
          <w:szCs w:val="22"/>
        </w:rPr>
        <w:t xml:space="preserve"> Systems Theory (NICE, 2023; Mitchell </w:t>
      </w:r>
      <w:r w:rsidR="008B0EA7" w:rsidRPr="00716A3B">
        <w:rPr>
          <w:rFonts w:ascii="Arial" w:hAnsi="Arial" w:cs="Arial"/>
          <w:i/>
          <w:iCs/>
          <w:sz w:val="22"/>
          <w:szCs w:val="22"/>
        </w:rPr>
        <w:t>et</w:t>
      </w:r>
      <w:r w:rsidR="008B0EA7">
        <w:rPr>
          <w:rFonts w:ascii="Arial" w:hAnsi="Arial" w:cs="Arial"/>
          <w:sz w:val="22"/>
          <w:szCs w:val="22"/>
        </w:rPr>
        <w:t xml:space="preserve"> </w:t>
      </w:r>
      <w:r w:rsidR="008B0EA7" w:rsidRPr="00716A3B">
        <w:rPr>
          <w:rFonts w:ascii="Arial" w:hAnsi="Arial" w:cs="Arial"/>
          <w:i/>
          <w:iCs/>
          <w:sz w:val="22"/>
          <w:szCs w:val="22"/>
        </w:rPr>
        <w:t>al</w:t>
      </w:r>
      <w:r w:rsidR="008B0EA7">
        <w:rPr>
          <w:rFonts w:ascii="Arial" w:hAnsi="Arial" w:cs="Arial"/>
          <w:sz w:val="22"/>
          <w:szCs w:val="22"/>
        </w:rPr>
        <w:t>., 2024)</w:t>
      </w:r>
    </w:p>
    <w:p w14:paraId="56815D0D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52F7FB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93FF03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F7E65A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D614D1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8E1713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1C8E80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503D31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A3B3DF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E25A73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7E7916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BF25CC" w14:textId="77777777" w:rsidR="00F4128C" w:rsidRDefault="00F4128C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A31A72" w14:textId="57822B2D" w:rsidR="00F4128C" w:rsidRPr="008A2966" w:rsidRDefault="00A82603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</w:t>
      </w:r>
      <w:r w:rsidRPr="008A2966">
        <w:rPr>
          <w:rFonts w:ascii="Arial" w:hAnsi="Arial" w:cs="Arial"/>
          <w:b/>
          <w:bCs/>
          <w:sz w:val="28"/>
          <w:szCs w:val="28"/>
          <w:u w:val="single"/>
        </w:rPr>
        <w:t>Conclusion</w:t>
      </w:r>
    </w:p>
    <w:p w14:paraId="35533F0B" w14:textId="77777777" w:rsidR="008A2966" w:rsidRDefault="008A296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473C1E" w14:textId="77777777" w:rsidR="008A2966" w:rsidRDefault="008A296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D51FC1" w14:textId="55A66395" w:rsidR="00BE495A" w:rsidRDefault="00491D50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report demonstrates that person-centred care and effective partnership working are essential</w:t>
      </w:r>
      <w:r w:rsidR="000C58D8">
        <w:rPr>
          <w:rFonts w:ascii="Arial" w:hAnsi="Arial" w:cs="Arial"/>
          <w:sz w:val="22"/>
          <w:szCs w:val="22"/>
        </w:rPr>
        <w:t xml:space="preserve"> for delivering high-quality care within residential care homes. By recognising</w:t>
      </w:r>
      <w:r w:rsidR="00346E74">
        <w:rPr>
          <w:rFonts w:ascii="Arial" w:hAnsi="Arial" w:cs="Arial"/>
          <w:sz w:val="22"/>
          <w:szCs w:val="22"/>
        </w:rPr>
        <w:t xml:space="preserve"> residents as individuals with unique values, preferences and experiences</w:t>
      </w:r>
      <w:r w:rsidR="000F6F0C">
        <w:rPr>
          <w:rFonts w:ascii="Arial" w:hAnsi="Arial" w:cs="Arial"/>
          <w:sz w:val="22"/>
          <w:szCs w:val="22"/>
        </w:rPr>
        <w:t>, person-centred care promotes</w:t>
      </w:r>
      <w:r w:rsidR="00A61E13">
        <w:rPr>
          <w:rFonts w:ascii="Arial" w:hAnsi="Arial" w:cs="Arial"/>
          <w:sz w:val="22"/>
          <w:szCs w:val="22"/>
        </w:rPr>
        <w:t xml:space="preserve"> </w:t>
      </w:r>
      <w:r w:rsidR="000F6F0C">
        <w:rPr>
          <w:rFonts w:ascii="Arial" w:hAnsi="Arial" w:cs="Arial"/>
          <w:sz w:val="22"/>
          <w:szCs w:val="22"/>
        </w:rPr>
        <w:t xml:space="preserve">dignity, autonomy, and improves wellbeing. However, achieving </w:t>
      </w:r>
      <w:r w:rsidR="00A61E13">
        <w:rPr>
          <w:rFonts w:ascii="Arial" w:hAnsi="Arial" w:cs="Arial"/>
          <w:sz w:val="22"/>
          <w:szCs w:val="22"/>
        </w:rPr>
        <w:t>genuinely person-centred practice</w:t>
      </w:r>
      <w:r w:rsidR="00EA4091">
        <w:rPr>
          <w:rFonts w:ascii="Arial" w:hAnsi="Arial" w:cs="Arial"/>
          <w:sz w:val="22"/>
          <w:szCs w:val="22"/>
        </w:rPr>
        <w:t xml:space="preserve"> requires more than professional commitment. Organisational </w:t>
      </w:r>
      <w:r w:rsidR="00093CE7">
        <w:rPr>
          <w:rFonts w:ascii="Arial" w:hAnsi="Arial" w:cs="Arial"/>
          <w:sz w:val="22"/>
          <w:szCs w:val="22"/>
        </w:rPr>
        <w:t>culture, effective communication, resources availability and collabo</w:t>
      </w:r>
      <w:r w:rsidR="008F3B6A">
        <w:rPr>
          <w:rFonts w:ascii="Arial" w:hAnsi="Arial" w:cs="Arial"/>
          <w:sz w:val="22"/>
          <w:szCs w:val="22"/>
        </w:rPr>
        <w:t xml:space="preserve">rative working all influence the quality of care provided. </w:t>
      </w:r>
    </w:p>
    <w:p w14:paraId="290CEBAC" w14:textId="5DEBC5AF" w:rsidR="00152516" w:rsidRDefault="00152516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Bronfen</w:t>
      </w:r>
      <w:r w:rsidR="00BE6AD4">
        <w:rPr>
          <w:rFonts w:ascii="Arial" w:hAnsi="Arial" w:cs="Arial"/>
          <w:sz w:val="22"/>
          <w:szCs w:val="22"/>
        </w:rPr>
        <w:t>brenner’s Ecological Systems Theory has offered a valuable framework for understanding how relationships</w:t>
      </w:r>
      <w:r w:rsidR="008326AF">
        <w:rPr>
          <w:rFonts w:ascii="Arial" w:hAnsi="Arial" w:cs="Arial"/>
          <w:sz w:val="22"/>
          <w:szCs w:val="22"/>
        </w:rPr>
        <w:t>, organisational and wider social systems shape residents’ experiences</w:t>
      </w:r>
      <w:r w:rsidR="0066336A">
        <w:rPr>
          <w:rFonts w:ascii="Arial" w:hAnsi="Arial" w:cs="Arial"/>
          <w:sz w:val="22"/>
          <w:szCs w:val="22"/>
        </w:rPr>
        <w:t>. Although the theory provides limited practi</w:t>
      </w:r>
      <w:r w:rsidR="002842B4">
        <w:rPr>
          <w:rFonts w:ascii="Arial" w:hAnsi="Arial" w:cs="Arial"/>
          <w:sz w:val="22"/>
          <w:szCs w:val="22"/>
        </w:rPr>
        <w:t xml:space="preserve">cal guidance for professional decision-making, its holistic perspective </w:t>
      </w:r>
      <w:r w:rsidR="008425AB">
        <w:rPr>
          <w:rFonts w:ascii="Arial" w:hAnsi="Arial" w:cs="Arial"/>
          <w:sz w:val="22"/>
          <w:szCs w:val="22"/>
        </w:rPr>
        <w:t>remains highly relevant when applied alongside person-centred care and integrated practice.</w:t>
      </w:r>
    </w:p>
    <w:p w14:paraId="4D7BC983" w14:textId="71126603" w:rsidR="00A563A8" w:rsidRDefault="00A563A8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delivering high-quality residential care depends on ethical practice</w:t>
      </w:r>
      <w:r w:rsidR="001D1C1F">
        <w:rPr>
          <w:rFonts w:ascii="Arial" w:hAnsi="Arial" w:cs="Arial"/>
          <w:sz w:val="22"/>
          <w:szCs w:val="22"/>
        </w:rPr>
        <w:t xml:space="preserve">, effective multidisciplinary partnership and the consistent application of legislation </w:t>
      </w:r>
      <w:r w:rsidR="0043295F">
        <w:rPr>
          <w:rFonts w:ascii="Arial" w:hAnsi="Arial" w:cs="Arial"/>
          <w:sz w:val="22"/>
          <w:szCs w:val="22"/>
        </w:rPr>
        <w:t>and national guidance. Together, these principles e</w:t>
      </w:r>
      <w:r w:rsidR="00055102">
        <w:rPr>
          <w:rFonts w:ascii="Arial" w:hAnsi="Arial" w:cs="Arial"/>
          <w:sz w:val="22"/>
          <w:szCs w:val="22"/>
        </w:rPr>
        <w:t>n</w:t>
      </w:r>
      <w:r w:rsidR="0043295F">
        <w:rPr>
          <w:rFonts w:ascii="Arial" w:hAnsi="Arial" w:cs="Arial"/>
          <w:sz w:val="22"/>
          <w:szCs w:val="22"/>
        </w:rPr>
        <w:t>able</w:t>
      </w:r>
      <w:r w:rsidR="00055102">
        <w:rPr>
          <w:rFonts w:ascii="Arial" w:hAnsi="Arial" w:cs="Arial"/>
          <w:sz w:val="22"/>
          <w:szCs w:val="22"/>
        </w:rPr>
        <w:t xml:space="preserve"> care homes to provide coordinated, compassionate and individualised care that </w:t>
      </w:r>
      <w:r w:rsidR="00C74494">
        <w:rPr>
          <w:rFonts w:ascii="Arial" w:hAnsi="Arial" w:cs="Arial"/>
          <w:sz w:val="22"/>
          <w:szCs w:val="22"/>
        </w:rPr>
        <w:t>responds to residents’ changing needs and improves their overall wellbeing.</w:t>
      </w:r>
      <w:r w:rsidR="0043295F">
        <w:rPr>
          <w:rFonts w:ascii="Arial" w:hAnsi="Arial" w:cs="Arial"/>
          <w:sz w:val="22"/>
          <w:szCs w:val="22"/>
        </w:rPr>
        <w:t xml:space="preserve"> </w:t>
      </w:r>
    </w:p>
    <w:p w14:paraId="4E68D6AF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606D56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24AF9D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671AEF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DF9254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3470D2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AC63BD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4454B7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7AE0F3" w14:textId="77777777" w:rsidR="00853F03" w:rsidRDefault="00853F03" w:rsidP="00141F2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04C9BA" w14:textId="2B8551A7" w:rsidR="00853F03" w:rsidRDefault="007B16D1" w:rsidP="00141F2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lastRenderedPageBreak/>
        <w:t xml:space="preserve">                                       </w:t>
      </w:r>
      <w:r w:rsidRPr="007B16D1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1BED44CF" w14:textId="02C027B2" w:rsidR="007B16D1" w:rsidRPr="00C0758E" w:rsidRDefault="00D26D46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10D17">
        <w:rPr>
          <w:rFonts w:ascii="Arial" w:hAnsi="Arial" w:cs="Arial"/>
          <w:b/>
          <w:bCs/>
          <w:sz w:val="22"/>
          <w:szCs w:val="22"/>
        </w:rPr>
        <w:t>Alharbi</w:t>
      </w:r>
      <w:r w:rsidR="00AF6953" w:rsidRPr="00D10D17">
        <w:rPr>
          <w:rFonts w:ascii="Arial" w:hAnsi="Arial" w:cs="Arial"/>
          <w:b/>
          <w:bCs/>
          <w:sz w:val="22"/>
          <w:szCs w:val="22"/>
        </w:rPr>
        <w:t>, T.S.J., Ekman, I., Olsson</w:t>
      </w:r>
      <w:r w:rsidR="00102CF2" w:rsidRPr="00D10D17">
        <w:rPr>
          <w:rFonts w:ascii="Arial" w:hAnsi="Arial" w:cs="Arial"/>
          <w:b/>
          <w:bCs/>
          <w:sz w:val="22"/>
          <w:szCs w:val="22"/>
        </w:rPr>
        <w:t>, L.E., Dudas, K. and Carlstrom, E.</w:t>
      </w:r>
      <w:r w:rsidR="00D10D17">
        <w:rPr>
          <w:rFonts w:ascii="Arial" w:hAnsi="Arial" w:cs="Arial"/>
          <w:b/>
          <w:bCs/>
          <w:sz w:val="22"/>
          <w:szCs w:val="22"/>
        </w:rPr>
        <w:t xml:space="preserve"> </w:t>
      </w:r>
      <w:r w:rsidR="00D10D17">
        <w:rPr>
          <w:rFonts w:ascii="Arial" w:hAnsi="Arial" w:cs="Arial"/>
          <w:sz w:val="22"/>
          <w:szCs w:val="22"/>
        </w:rPr>
        <w:t>(2014</w:t>
      </w:r>
      <w:r w:rsidR="00EB3AC8">
        <w:rPr>
          <w:rFonts w:ascii="Arial" w:hAnsi="Arial" w:cs="Arial"/>
          <w:sz w:val="22"/>
          <w:szCs w:val="22"/>
        </w:rPr>
        <w:t xml:space="preserve">) ‘Organisational culture and the implementation </w:t>
      </w:r>
      <w:r w:rsidR="0035527E">
        <w:rPr>
          <w:rFonts w:ascii="Arial" w:hAnsi="Arial" w:cs="Arial"/>
          <w:sz w:val="22"/>
          <w:szCs w:val="22"/>
        </w:rPr>
        <w:t>of person-centred care: Results from a change</w:t>
      </w:r>
      <w:r w:rsidR="00D90B75">
        <w:rPr>
          <w:rFonts w:ascii="Arial" w:hAnsi="Arial" w:cs="Arial"/>
          <w:sz w:val="22"/>
          <w:szCs w:val="22"/>
        </w:rPr>
        <w:t xml:space="preserve"> </w:t>
      </w:r>
      <w:r w:rsidR="0035527E">
        <w:rPr>
          <w:rFonts w:ascii="Arial" w:hAnsi="Arial" w:cs="Arial"/>
          <w:sz w:val="22"/>
          <w:szCs w:val="22"/>
        </w:rPr>
        <w:t xml:space="preserve">process in </w:t>
      </w:r>
      <w:r w:rsidR="00D90B75">
        <w:rPr>
          <w:rFonts w:ascii="Arial" w:hAnsi="Arial" w:cs="Arial"/>
          <w:sz w:val="22"/>
          <w:szCs w:val="22"/>
        </w:rPr>
        <w:t>S</w:t>
      </w:r>
      <w:r w:rsidR="0035527E">
        <w:rPr>
          <w:rFonts w:ascii="Arial" w:hAnsi="Arial" w:cs="Arial"/>
          <w:sz w:val="22"/>
          <w:szCs w:val="22"/>
        </w:rPr>
        <w:t>wedish</w:t>
      </w:r>
      <w:r w:rsidR="00D90B75">
        <w:rPr>
          <w:rFonts w:ascii="Arial" w:hAnsi="Arial" w:cs="Arial"/>
          <w:sz w:val="22"/>
          <w:szCs w:val="22"/>
        </w:rPr>
        <w:t xml:space="preserve"> hospital care’, Journal of </w:t>
      </w:r>
      <w:r w:rsidR="00C03CD6">
        <w:rPr>
          <w:rFonts w:ascii="Arial" w:hAnsi="Arial" w:cs="Arial"/>
          <w:sz w:val="22"/>
          <w:szCs w:val="22"/>
        </w:rPr>
        <w:t>Health Organization and Management, 28(1), pp. 42-58</w:t>
      </w:r>
      <w:r w:rsidR="005E35FF">
        <w:rPr>
          <w:rFonts w:ascii="Arial" w:hAnsi="Arial" w:cs="Arial"/>
          <w:sz w:val="22"/>
          <w:szCs w:val="22"/>
        </w:rPr>
        <w:t>.</w:t>
      </w:r>
      <w:r w:rsidR="002C25DB">
        <w:rPr>
          <w:rFonts w:ascii="Arial" w:hAnsi="Arial" w:cs="Arial"/>
          <w:sz w:val="22"/>
          <w:szCs w:val="22"/>
        </w:rPr>
        <w:t xml:space="preserve"> (Accessed</w:t>
      </w:r>
      <w:r w:rsidR="00716FFC">
        <w:rPr>
          <w:rFonts w:ascii="Arial" w:hAnsi="Arial" w:cs="Arial"/>
          <w:sz w:val="22"/>
          <w:szCs w:val="22"/>
        </w:rPr>
        <w:t xml:space="preserve"> 18 July 2026)</w:t>
      </w:r>
    </w:p>
    <w:p w14:paraId="41B3CCD0" w14:textId="3C0E6691" w:rsidR="00C0758E" w:rsidRPr="005E35FF" w:rsidRDefault="00C0758E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Bea</w:t>
      </w:r>
      <w:r w:rsidR="00653AE9">
        <w:rPr>
          <w:rFonts w:ascii="Arial" w:hAnsi="Arial" w:cs="Arial"/>
          <w:b/>
          <w:bCs/>
          <w:sz w:val="22"/>
          <w:szCs w:val="22"/>
        </w:rPr>
        <w:t xml:space="preserve">uchamp, T.L. and Childress, J.F. </w:t>
      </w:r>
      <w:r w:rsidR="00653AE9">
        <w:rPr>
          <w:rFonts w:ascii="Arial" w:hAnsi="Arial" w:cs="Arial"/>
          <w:sz w:val="22"/>
          <w:szCs w:val="22"/>
        </w:rPr>
        <w:t>(2019) Principles of Biomedical Ethics. 8</w:t>
      </w:r>
      <w:r w:rsidR="00653AE9" w:rsidRPr="00653AE9">
        <w:rPr>
          <w:rFonts w:ascii="Arial" w:hAnsi="Arial" w:cs="Arial"/>
          <w:sz w:val="22"/>
          <w:szCs w:val="22"/>
          <w:vertAlign w:val="superscript"/>
        </w:rPr>
        <w:t>th</w:t>
      </w:r>
      <w:r w:rsidR="00653AE9">
        <w:rPr>
          <w:rFonts w:ascii="Arial" w:hAnsi="Arial" w:cs="Arial"/>
          <w:sz w:val="22"/>
          <w:szCs w:val="22"/>
        </w:rPr>
        <w:t xml:space="preserve"> </w:t>
      </w:r>
      <w:r w:rsidR="00090C6A">
        <w:rPr>
          <w:rFonts w:ascii="Arial" w:hAnsi="Arial" w:cs="Arial"/>
          <w:sz w:val="22"/>
          <w:szCs w:val="22"/>
        </w:rPr>
        <w:t>edn. New York: Oxford University Press.</w:t>
      </w:r>
    </w:p>
    <w:p w14:paraId="2B4048D8" w14:textId="58392860" w:rsidR="005E35FF" w:rsidRPr="008E6DD2" w:rsidRDefault="00FD332B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Bronfenbrenner, U. </w:t>
      </w:r>
      <w:r w:rsidR="0059239F">
        <w:rPr>
          <w:rFonts w:ascii="Arial" w:hAnsi="Arial" w:cs="Arial"/>
          <w:sz w:val="22"/>
          <w:szCs w:val="22"/>
        </w:rPr>
        <w:t>(1979) The Ecology of Human Development</w:t>
      </w:r>
      <w:r w:rsidR="000560D4">
        <w:rPr>
          <w:rFonts w:ascii="Arial" w:hAnsi="Arial" w:cs="Arial"/>
          <w:sz w:val="22"/>
          <w:szCs w:val="22"/>
        </w:rPr>
        <w:t>: Experiments by Nature and Design. Cam</w:t>
      </w:r>
      <w:r w:rsidR="008E6DD2">
        <w:rPr>
          <w:rFonts w:ascii="Arial" w:hAnsi="Arial" w:cs="Arial"/>
          <w:sz w:val="22"/>
          <w:szCs w:val="22"/>
        </w:rPr>
        <w:t>bridge, MA: Harvard University Press.</w:t>
      </w:r>
      <w:r w:rsidR="00716FFC">
        <w:rPr>
          <w:rFonts w:ascii="Arial" w:hAnsi="Arial" w:cs="Arial"/>
          <w:sz w:val="22"/>
          <w:szCs w:val="22"/>
        </w:rPr>
        <w:t xml:space="preserve"> (Accessed 18 July 2026)</w:t>
      </w:r>
    </w:p>
    <w:p w14:paraId="77BF252E" w14:textId="63C2EF0D" w:rsidR="008E6DD2" w:rsidRPr="00974C6A" w:rsidRDefault="00ED7DD9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Bronfenbrenner, U. and Morris, P.A.</w:t>
      </w:r>
      <w:r w:rsidR="0060493D">
        <w:rPr>
          <w:rFonts w:ascii="Arial" w:hAnsi="Arial" w:cs="Arial"/>
          <w:b/>
          <w:bCs/>
          <w:sz w:val="22"/>
          <w:szCs w:val="22"/>
        </w:rPr>
        <w:t xml:space="preserve"> </w:t>
      </w:r>
      <w:r w:rsidR="0060493D">
        <w:rPr>
          <w:rFonts w:ascii="Arial" w:hAnsi="Arial" w:cs="Arial"/>
          <w:sz w:val="22"/>
          <w:szCs w:val="22"/>
        </w:rPr>
        <w:t>(2006) ‘The bio</w:t>
      </w:r>
      <w:r w:rsidR="00096798">
        <w:rPr>
          <w:rFonts w:ascii="Arial" w:hAnsi="Arial" w:cs="Arial"/>
          <w:sz w:val="22"/>
          <w:szCs w:val="22"/>
        </w:rPr>
        <w:t>ecological model of human development’,</w:t>
      </w:r>
      <w:r w:rsidR="004B28D4">
        <w:rPr>
          <w:rFonts w:ascii="Arial" w:hAnsi="Arial" w:cs="Arial"/>
          <w:sz w:val="22"/>
          <w:szCs w:val="22"/>
        </w:rPr>
        <w:t xml:space="preserve"> in Damon, W. and Lerner, R.M. (eds) Handbook</w:t>
      </w:r>
      <w:r w:rsidR="009F6E5D">
        <w:rPr>
          <w:rFonts w:ascii="Arial" w:hAnsi="Arial" w:cs="Arial"/>
          <w:sz w:val="22"/>
          <w:szCs w:val="22"/>
        </w:rPr>
        <w:t xml:space="preserve"> of child Psychology. 6</w:t>
      </w:r>
      <w:r w:rsidR="009F6E5D" w:rsidRPr="009F6E5D">
        <w:rPr>
          <w:rFonts w:ascii="Arial" w:hAnsi="Arial" w:cs="Arial"/>
          <w:sz w:val="22"/>
          <w:szCs w:val="22"/>
          <w:vertAlign w:val="superscript"/>
        </w:rPr>
        <w:t>th</w:t>
      </w:r>
      <w:r w:rsidR="009F6E5D">
        <w:rPr>
          <w:rFonts w:ascii="Arial" w:hAnsi="Arial" w:cs="Arial"/>
          <w:sz w:val="22"/>
          <w:szCs w:val="22"/>
        </w:rPr>
        <w:t xml:space="preserve"> </w:t>
      </w:r>
      <w:r w:rsidR="006D4FDF">
        <w:rPr>
          <w:rFonts w:ascii="Arial" w:hAnsi="Arial" w:cs="Arial"/>
          <w:sz w:val="22"/>
          <w:szCs w:val="22"/>
        </w:rPr>
        <w:t>edn. Hoboken, NJ: John Wiley</w:t>
      </w:r>
      <w:r w:rsidR="00974C6A">
        <w:rPr>
          <w:rFonts w:ascii="Arial" w:hAnsi="Arial" w:cs="Arial"/>
          <w:sz w:val="22"/>
          <w:szCs w:val="22"/>
        </w:rPr>
        <w:t xml:space="preserve"> &amp; Sons.</w:t>
      </w:r>
      <w:r w:rsidR="001E4638">
        <w:rPr>
          <w:rFonts w:ascii="Arial" w:hAnsi="Arial" w:cs="Arial"/>
          <w:sz w:val="22"/>
          <w:szCs w:val="22"/>
        </w:rPr>
        <w:t xml:space="preserve"> (Accessed 18 July 2026)</w:t>
      </w:r>
    </w:p>
    <w:p w14:paraId="7D61C14E" w14:textId="5718B9F6" w:rsidR="00974C6A" w:rsidRPr="001E4638" w:rsidRDefault="00974C6A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Care Quality</w:t>
      </w:r>
      <w:r w:rsidR="00390215">
        <w:rPr>
          <w:rFonts w:ascii="Arial" w:hAnsi="Arial" w:cs="Arial"/>
          <w:b/>
          <w:bCs/>
          <w:sz w:val="22"/>
          <w:szCs w:val="22"/>
        </w:rPr>
        <w:t xml:space="preserve"> Commission </w:t>
      </w:r>
      <w:r w:rsidR="00390215">
        <w:rPr>
          <w:rFonts w:ascii="Arial" w:hAnsi="Arial" w:cs="Arial"/>
          <w:sz w:val="22"/>
          <w:szCs w:val="22"/>
        </w:rPr>
        <w:t>(</w:t>
      </w:r>
      <w:r w:rsidR="000F2C04">
        <w:rPr>
          <w:rFonts w:ascii="Arial" w:hAnsi="Arial" w:cs="Arial"/>
          <w:b/>
          <w:bCs/>
          <w:sz w:val="22"/>
          <w:szCs w:val="22"/>
        </w:rPr>
        <w:t>CQC</w:t>
      </w:r>
      <w:r w:rsidR="000F2C04">
        <w:rPr>
          <w:rFonts w:ascii="Arial" w:hAnsi="Arial" w:cs="Arial"/>
          <w:sz w:val="22"/>
          <w:szCs w:val="22"/>
        </w:rPr>
        <w:t>). (2023) The 5 Key questions we ask</w:t>
      </w:r>
      <w:r w:rsidR="00F60677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="007639F5" w:rsidRPr="00532846">
          <w:rPr>
            <w:rStyle w:val="Hyperlink"/>
            <w:rFonts w:ascii="Arial" w:hAnsi="Arial" w:cs="Arial"/>
            <w:sz w:val="22"/>
            <w:szCs w:val="22"/>
          </w:rPr>
          <w:t>https://www.cqc.org.uk/about-us/how-we-do-our-job/five-key-questions-we-ask</w:t>
        </w:r>
      </w:hyperlink>
      <w:r w:rsidR="007639F5">
        <w:rPr>
          <w:rFonts w:ascii="Arial" w:hAnsi="Arial" w:cs="Arial"/>
          <w:sz w:val="22"/>
          <w:szCs w:val="22"/>
        </w:rPr>
        <w:t xml:space="preserve"> </w:t>
      </w:r>
      <w:r w:rsidR="001E4638">
        <w:rPr>
          <w:rFonts w:ascii="Arial" w:hAnsi="Arial" w:cs="Arial"/>
          <w:sz w:val="22"/>
          <w:szCs w:val="22"/>
        </w:rPr>
        <w:t>(Accessed 18 July 2026)</w:t>
      </w:r>
    </w:p>
    <w:p w14:paraId="07BF79C2" w14:textId="268A5448" w:rsidR="001E4638" w:rsidRPr="000F2CF0" w:rsidRDefault="00E00245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Ekman, I., Swedberg, K.,</w:t>
      </w:r>
      <w:r w:rsidR="007F35B3">
        <w:rPr>
          <w:rFonts w:ascii="Arial" w:hAnsi="Arial" w:cs="Arial"/>
          <w:b/>
          <w:bCs/>
          <w:sz w:val="22"/>
          <w:szCs w:val="22"/>
        </w:rPr>
        <w:t xml:space="preserve"> Taft, C., Lindseth, A., Norberg, A.,</w:t>
      </w:r>
      <w:r w:rsidR="00D658CF">
        <w:rPr>
          <w:rFonts w:ascii="Arial" w:hAnsi="Arial" w:cs="Arial"/>
          <w:b/>
          <w:bCs/>
          <w:sz w:val="22"/>
          <w:szCs w:val="22"/>
        </w:rPr>
        <w:t xml:space="preserve"> Brink, E., Carlsson, J., Dahlin</w:t>
      </w:r>
      <w:r w:rsidR="00585167">
        <w:rPr>
          <w:rFonts w:ascii="Arial" w:hAnsi="Arial" w:cs="Arial"/>
          <w:b/>
          <w:bCs/>
          <w:sz w:val="22"/>
          <w:szCs w:val="22"/>
        </w:rPr>
        <w:t>-Ivanoff, S., Johansson, I.L., Kjellgren</w:t>
      </w:r>
      <w:r w:rsidR="000173F1">
        <w:rPr>
          <w:rFonts w:ascii="Arial" w:hAnsi="Arial" w:cs="Arial"/>
          <w:b/>
          <w:bCs/>
          <w:sz w:val="22"/>
          <w:szCs w:val="22"/>
        </w:rPr>
        <w:t>, K., Liden, E., Ohlen, J.,</w:t>
      </w:r>
      <w:r w:rsidR="008E70A1">
        <w:rPr>
          <w:rFonts w:ascii="Arial" w:hAnsi="Arial" w:cs="Arial"/>
          <w:b/>
          <w:bCs/>
          <w:sz w:val="22"/>
          <w:szCs w:val="22"/>
        </w:rPr>
        <w:t xml:space="preserve"> Olsson, L.E., Rosen, H., Rydmark</w:t>
      </w:r>
      <w:r w:rsidR="000E5214">
        <w:rPr>
          <w:rFonts w:ascii="Arial" w:hAnsi="Arial" w:cs="Arial"/>
          <w:b/>
          <w:bCs/>
          <w:sz w:val="22"/>
          <w:szCs w:val="22"/>
        </w:rPr>
        <w:t>, M. and Sunnerhagen, K.S</w:t>
      </w:r>
      <w:r w:rsidR="00E976E7">
        <w:rPr>
          <w:rFonts w:ascii="Arial" w:hAnsi="Arial" w:cs="Arial"/>
          <w:b/>
          <w:bCs/>
          <w:sz w:val="22"/>
          <w:szCs w:val="22"/>
        </w:rPr>
        <w:t xml:space="preserve">. </w:t>
      </w:r>
      <w:r w:rsidR="00304C60">
        <w:rPr>
          <w:rFonts w:ascii="Arial" w:hAnsi="Arial" w:cs="Arial"/>
          <w:sz w:val="22"/>
          <w:szCs w:val="22"/>
        </w:rPr>
        <w:t>(2011) ‘Person-centred care</w:t>
      </w:r>
      <w:r w:rsidR="00EB3F8A">
        <w:rPr>
          <w:rFonts w:ascii="Arial" w:hAnsi="Arial" w:cs="Arial"/>
          <w:sz w:val="22"/>
          <w:szCs w:val="22"/>
        </w:rPr>
        <w:t xml:space="preserve">—Ready for prime time’, European Journal of Cardiovascular </w:t>
      </w:r>
      <w:r w:rsidR="00A8592A">
        <w:rPr>
          <w:rFonts w:ascii="Arial" w:hAnsi="Arial" w:cs="Arial"/>
          <w:sz w:val="22"/>
          <w:szCs w:val="22"/>
        </w:rPr>
        <w:t>Nursing, 10(4), pp. 248-251</w:t>
      </w:r>
      <w:r w:rsidR="00BA00A7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="000F2CF0" w:rsidRPr="00532846">
          <w:rPr>
            <w:rStyle w:val="Hyperlink"/>
            <w:rFonts w:ascii="Arial" w:hAnsi="Arial" w:cs="Arial"/>
            <w:sz w:val="22"/>
            <w:szCs w:val="22"/>
          </w:rPr>
          <w:t>https://doi.org/10.1016/j.ejcnurse.2011.06.008</w:t>
        </w:r>
      </w:hyperlink>
      <w:r w:rsidR="000F2CF0">
        <w:rPr>
          <w:rFonts w:ascii="Arial" w:hAnsi="Arial" w:cs="Arial"/>
          <w:sz w:val="22"/>
          <w:szCs w:val="22"/>
        </w:rPr>
        <w:t xml:space="preserve"> (Accessed 18 July 2026)</w:t>
      </w:r>
    </w:p>
    <w:p w14:paraId="0022FB46" w14:textId="415A3C2A" w:rsidR="000F2CF0" w:rsidRPr="005B7A47" w:rsidRDefault="00EF0AF5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Health Foundation. </w:t>
      </w:r>
      <w:r>
        <w:rPr>
          <w:rFonts w:ascii="Arial" w:hAnsi="Arial" w:cs="Arial"/>
          <w:sz w:val="22"/>
          <w:szCs w:val="22"/>
        </w:rPr>
        <w:t>(2016) Person-centred care made</w:t>
      </w:r>
      <w:r w:rsidR="006F709D">
        <w:rPr>
          <w:rFonts w:ascii="Arial" w:hAnsi="Arial" w:cs="Arial"/>
          <w:sz w:val="22"/>
          <w:szCs w:val="22"/>
        </w:rPr>
        <w:t xml:space="preserve"> simple. Available at: </w:t>
      </w:r>
      <w:hyperlink r:id="rId12" w:history="1">
        <w:r w:rsidR="00A64819" w:rsidRPr="00532846">
          <w:rPr>
            <w:rStyle w:val="Hyperlink"/>
            <w:rFonts w:ascii="Arial" w:hAnsi="Arial" w:cs="Arial"/>
            <w:sz w:val="22"/>
            <w:szCs w:val="22"/>
          </w:rPr>
          <w:t>https://www.health.org.uk/publications/person-centred-care-made-simple</w:t>
        </w:r>
      </w:hyperlink>
      <w:r w:rsidR="00A64819">
        <w:rPr>
          <w:rFonts w:ascii="Arial" w:hAnsi="Arial" w:cs="Arial"/>
          <w:sz w:val="22"/>
          <w:szCs w:val="22"/>
        </w:rPr>
        <w:t xml:space="preserve"> (Accessed 19 July 2026)</w:t>
      </w:r>
    </w:p>
    <w:p w14:paraId="68FD8DD1" w14:textId="468C6C1A" w:rsidR="005B7A47" w:rsidRPr="00CB63F3" w:rsidRDefault="005B7A47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Hm Government. </w:t>
      </w:r>
      <w:r>
        <w:rPr>
          <w:rFonts w:ascii="Arial" w:hAnsi="Arial" w:cs="Arial"/>
          <w:sz w:val="22"/>
          <w:szCs w:val="22"/>
        </w:rPr>
        <w:t>(2014) Care Act</w:t>
      </w:r>
      <w:r w:rsidR="0079193A">
        <w:rPr>
          <w:rFonts w:ascii="Arial" w:hAnsi="Arial" w:cs="Arial"/>
          <w:sz w:val="22"/>
          <w:szCs w:val="22"/>
        </w:rPr>
        <w:t xml:space="preserve"> 2014. Available at: </w:t>
      </w:r>
      <w:hyperlink r:id="rId13" w:history="1">
        <w:r w:rsidR="00F72C97" w:rsidRPr="00532846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 w:rsidR="00F72C97">
        <w:rPr>
          <w:rFonts w:ascii="Arial" w:hAnsi="Arial" w:cs="Arial"/>
          <w:sz w:val="22"/>
          <w:szCs w:val="22"/>
        </w:rPr>
        <w:t xml:space="preserve"> (Accessed 19 July 2026)</w:t>
      </w:r>
    </w:p>
    <w:p w14:paraId="285E53EB" w14:textId="2E29EAC7" w:rsidR="00CB63F3" w:rsidRPr="00F72C97" w:rsidRDefault="00896096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Hm Government</w:t>
      </w:r>
      <w:r w:rsidR="000D0C02">
        <w:rPr>
          <w:rFonts w:ascii="Arial" w:hAnsi="Arial" w:cs="Arial"/>
          <w:b/>
          <w:bCs/>
          <w:sz w:val="22"/>
          <w:szCs w:val="22"/>
        </w:rPr>
        <w:t xml:space="preserve">. </w:t>
      </w:r>
      <w:r w:rsidR="000D0C02">
        <w:rPr>
          <w:rFonts w:ascii="Arial" w:hAnsi="Arial" w:cs="Arial"/>
          <w:sz w:val="22"/>
          <w:szCs w:val="22"/>
        </w:rPr>
        <w:t>(2022) Health and Care Act 2022. Available at</w:t>
      </w:r>
      <w:r w:rsidR="00F51CCC">
        <w:rPr>
          <w:rFonts w:ascii="Arial" w:hAnsi="Arial" w:cs="Arial"/>
          <w:sz w:val="22"/>
          <w:szCs w:val="22"/>
        </w:rPr>
        <w:t xml:space="preserve"> </w:t>
      </w:r>
      <w:hyperlink r:id="rId14" w:history="1">
        <w:r w:rsidR="00EA222C" w:rsidRPr="00532846">
          <w:rPr>
            <w:rStyle w:val="Hyperlink"/>
            <w:rFonts w:ascii="Arial" w:hAnsi="Arial" w:cs="Arial"/>
            <w:sz w:val="22"/>
            <w:szCs w:val="22"/>
          </w:rPr>
          <w:t>https://www.legislation.gov.uk/ukpga/2022/31/contents</w:t>
        </w:r>
      </w:hyperlink>
      <w:r w:rsidR="00EA222C">
        <w:rPr>
          <w:rFonts w:ascii="Arial" w:hAnsi="Arial" w:cs="Arial"/>
          <w:sz w:val="22"/>
          <w:szCs w:val="22"/>
        </w:rPr>
        <w:t xml:space="preserve"> (Accessed 18 July 2026)</w:t>
      </w:r>
    </w:p>
    <w:p w14:paraId="132772CE" w14:textId="57E01558" w:rsidR="00F72C97" w:rsidRPr="008130B9" w:rsidRDefault="00F72C97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King’s Fund</w:t>
      </w:r>
      <w:r w:rsidR="00870216">
        <w:rPr>
          <w:rFonts w:ascii="Arial" w:hAnsi="Arial" w:cs="Arial"/>
          <w:b/>
          <w:bCs/>
          <w:sz w:val="22"/>
          <w:szCs w:val="22"/>
        </w:rPr>
        <w:t xml:space="preserve">. </w:t>
      </w:r>
      <w:r w:rsidR="00870216">
        <w:rPr>
          <w:rFonts w:ascii="Arial" w:hAnsi="Arial" w:cs="Arial"/>
          <w:sz w:val="22"/>
          <w:szCs w:val="22"/>
        </w:rPr>
        <w:t xml:space="preserve">(2014) Person-centred Care: From idea to action. </w:t>
      </w:r>
      <w:r w:rsidR="00E81751"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="008130B9" w:rsidRPr="00532846">
          <w:rPr>
            <w:rStyle w:val="Hyperlink"/>
            <w:rFonts w:ascii="Arial" w:hAnsi="Arial" w:cs="Arial"/>
            <w:sz w:val="22"/>
            <w:szCs w:val="22"/>
          </w:rPr>
          <w:t>https://www.kingsfund.org.uk/publications/person-centred-care</w:t>
        </w:r>
      </w:hyperlink>
      <w:r w:rsidR="008130B9">
        <w:rPr>
          <w:rFonts w:ascii="Arial" w:hAnsi="Arial" w:cs="Arial"/>
          <w:sz w:val="22"/>
          <w:szCs w:val="22"/>
        </w:rPr>
        <w:t xml:space="preserve"> (Accessed 19 July 2026)</w:t>
      </w:r>
    </w:p>
    <w:p w14:paraId="6B0F515E" w14:textId="5BA00B7A" w:rsidR="008130B9" w:rsidRPr="00306E98" w:rsidRDefault="00C51FBE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National Institute for Health and Care Excellence </w:t>
      </w:r>
      <w:r w:rsidR="00B626EA">
        <w:rPr>
          <w:rFonts w:ascii="Arial" w:hAnsi="Arial" w:cs="Arial"/>
          <w:b/>
          <w:bCs/>
          <w:sz w:val="22"/>
          <w:szCs w:val="22"/>
        </w:rPr>
        <w:t xml:space="preserve">(NICE). </w:t>
      </w:r>
      <w:r w:rsidR="00B626EA">
        <w:rPr>
          <w:rFonts w:ascii="Arial" w:hAnsi="Arial" w:cs="Arial"/>
          <w:sz w:val="22"/>
          <w:szCs w:val="22"/>
        </w:rPr>
        <w:t xml:space="preserve">(2021) Shared decision making </w:t>
      </w:r>
      <w:r w:rsidR="00E7671B">
        <w:rPr>
          <w:rFonts w:ascii="Arial" w:hAnsi="Arial" w:cs="Arial"/>
          <w:sz w:val="22"/>
          <w:szCs w:val="22"/>
        </w:rPr>
        <w:t xml:space="preserve">(NG197). Available at: </w:t>
      </w:r>
      <w:hyperlink r:id="rId16" w:history="1">
        <w:r w:rsidR="00306E98" w:rsidRPr="00532846">
          <w:rPr>
            <w:rStyle w:val="Hyperlink"/>
            <w:rFonts w:ascii="Arial" w:hAnsi="Arial" w:cs="Arial"/>
            <w:sz w:val="22"/>
            <w:szCs w:val="22"/>
          </w:rPr>
          <w:t>https://www.nice.org.uk/guidance/ng197</w:t>
        </w:r>
      </w:hyperlink>
      <w:r w:rsidR="00306E98">
        <w:rPr>
          <w:rFonts w:ascii="Arial" w:hAnsi="Arial" w:cs="Arial"/>
          <w:sz w:val="22"/>
          <w:szCs w:val="22"/>
        </w:rPr>
        <w:t xml:space="preserve"> (Accessed 19 July 2026)</w:t>
      </w:r>
    </w:p>
    <w:p w14:paraId="62D40C74" w14:textId="6CD2F612" w:rsidR="00306E98" w:rsidRPr="008108C4" w:rsidRDefault="00B655C0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NHS England. </w:t>
      </w:r>
      <w:r>
        <w:rPr>
          <w:rFonts w:ascii="Arial" w:hAnsi="Arial" w:cs="Arial"/>
          <w:sz w:val="22"/>
          <w:szCs w:val="22"/>
        </w:rPr>
        <w:t>(2025) Fit for the Future</w:t>
      </w:r>
      <w:r w:rsidR="006F3E2D">
        <w:rPr>
          <w:rFonts w:ascii="Arial" w:hAnsi="Arial" w:cs="Arial"/>
          <w:sz w:val="22"/>
          <w:szCs w:val="22"/>
        </w:rPr>
        <w:t>: 10year Health Plan for Englan</w:t>
      </w:r>
      <w:r w:rsidR="00F62C69">
        <w:rPr>
          <w:rFonts w:ascii="Arial" w:hAnsi="Arial" w:cs="Arial"/>
          <w:sz w:val="22"/>
          <w:szCs w:val="22"/>
        </w:rPr>
        <w:t xml:space="preserve">d. Available at: </w:t>
      </w:r>
      <w:hyperlink r:id="rId17" w:history="1">
        <w:r w:rsidR="003E6E0B" w:rsidRPr="00532846">
          <w:rPr>
            <w:rStyle w:val="Hyperlink"/>
            <w:rFonts w:ascii="Arial" w:hAnsi="Arial" w:cs="Arial"/>
            <w:sz w:val="22"/>
            <w:szCs w:val="22"/>
          </w:rPr>
          <w:t>https://www.gov.uk/goverment/publications/10-year-health-plan-for-england-fit-for-the-future</w:t>
        </w:r>
      </w:hyperlink>
      <w:r w:rsidR="003E6E0B">
        <w:rPr>
          <w:rFonts w:ascii="Arial" w:hAnsi="Arial" w:cs="Arial"/>
          <w:sz w:val="22"/>
          <w:szCs w:val="22"/>
        </w:rPr>
        <w:t xml:space="preserve"> </w:t>
      </w:r>
      <w:r w:rsidR="008108C4">
        <w:rPr>
          <w:rFonts w:ascii="Arial" w:hAnsi="Arial" w:cs="Arial"/>
          <w:sz w:val="22"/>
          <w:szCs w:val="22"/>
        </w:rPr>
        <w:t>(Accessed 19 July 2026)</w:t>
      </w:r>
    </w:p>
    <w:p w14:paraId="7CFD980D" w14:textId="3CD98D54" w:rsidR="008108C4" w:rsidRPr="009F1E98" w:rsidRDefault="008108C4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 England. </w:t>
      </w:r>
      <w:r>
        <w:rPr>
          <w:rFonts w:ascii="Arial" w:hAnsi="Arial" w:cs="Arial"/>
          <w:sz w:val="22"/>
          <w:szCs w:val="22"/>
        </w:rPr>
        <w:t>(</w:t>
      </w:r>
      <w:r w:rsidR="00983329">
        <w:rPr>
          <w:rFonts w:ascii="Arial" w:hAnsi="Arial" w:cs="Arial"/>
          <w:sz w:val="22"/>
          <w:szCs w:val="22"/>
        </w:rPr>
        <w:t xml:space="preserve">2025) Working in partnership. Available at: </w:t>
      </w:r>
      <w:hyperlink r:id="rId18" w:history="1">
        <w:r w:rsidR="007701C5" w:rsidRPr="00532846">
          <w:rPr>
            <w:rStyle w:val="Hyperlink"/>
            <w:rFonts w:ascii="Arial" w:hAnsi="Arial" w:cs="Arial"/>
            <w:sz w:val="22"/>
            <w:szCs w:val="22"/>
          </w:rPr>
          <w:t>https://www.england.nhs.uk/long-read/working-in-partnership/</w:t>
        </w:r>
      </w:hyperlink>
      <w:r w:rsidR="007701C5">
        <w:rPr>
          <w:rFonts w:ascii="Arial" w:hAnsi="Arial" w:cs="Arial"/>
          <w:sz w:val="22"/>
          <w:szCs w:val="22"/>
        </w:rPr>
        <w:t xml:space="preserve"> (Accessed 19 July 2026)</w:t>
      </w:r>
    </w:p>
    <w:p w14:paraId="228E89A6" w14:textId="616C2C81" w:rsidR="009F1E98" w:rsidRPr="0090438F" w:rsidRDefault="009F1E98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Olsson, L, E., Jak</w:t>
      </w:r>
      <w:r w:rsidR="0032436D">
        <w:rPr>
          <w:rFonts w:ascii="Arial" w:hAnsi="Arial" w:cs="Arial"/>
          <w:b/>
          <w:bCs/>
          <w:sz w:val="22"/>
          <w:szCs w:val="22"/>
        </w:rPr>
        <w:t>obosson Ung, E., Swedberg</w:t>
      </w:r>
      <w:r w:rsidR="00C64F7B">
        <w:rPr>
          <w:rFonts w:ascii="Arial" w:hAnsi="Arial" w:cs="Arial"/>
          <w:b/>
          <w:bCs/>
          <w:sz w:val="22"/>
          <w:szCs w:val="22"/>
        </w:rPr>
        <w:t xml:space="preserve">, K. and Ekman, I. </w:t>
      </w:r>
      <w:r w:rsidR="00C64F7B">
        <w:rPr>
          <w:rFonts w:ascii="Arial" w:hAnsi="Arial" w:cs="Arial"/>
          <w:sz w:val="22"/>
          <w:szCs w:val="22"/>
        </w:rPr>
        <w:t>(2013) ‘</w:t>
      </w:r>
      <w:r w:rsidR="00BC39C8">
        <w:rPr>
          <w:rFonts w:ascii="Arial" w:hAnsi="Arial" w:cs="Arial"/>
          <w:sz w:val="22"/>
          <w:szCs w:val="22"/>
        </w:rPr>
        <w:t>Efficacy of person-centred care as an</w:t>
      </w:r>
      <w:r w:rsidR="00A004E4">
        <w:rPr>
          <w:rFonts w:ascii="Arial" w:hAnsi="Arial" w:cs="Arial"/>
          <w:sz w:val="22"/>
          <w:szCs w:val="22"/>
        </w:rPr>
        <w:t xml:space="preserve"> intervention in controlled trials: A systematic review’, Journal</w:t>
      </w:r>
      <w:r w:rsidR="00936402">
        <w:rPr>
          <w:rFonts w:ascii="Arial" w:hAnsi="Arial" w:cs="Arial"/>
          <w:sz w:val="22"/>
          <w:szCs w:val="22"/>
        </w:rPr>
        <w:t xml:space="preserve"> of Clinical</w:t>
      </w:r>
      <w:r w:rsidR="00F66A63">
        <w:rPr>
          <w:rFonts w:ascii="Arial" w:hAnsi="Arial" w:cs="Arial"/>
          <w:sz w:val="22"/>
          <w:szCs w:val="22"/>
        </w:rPr>
        <w:t xml:space="preserve"> </w:t>
      </w:r>
      <w:r w:rsidR="00936402">
        <w:rPr>
          <w:rFonts w:ascii="Arial" w:hAnsi="Arial" w:cs="Arial"/>
          <w:sz w:val="22"/>
          <w:szCs w:val="22"/>
        </w:rPr>
        <w:t xml:space="preserve">Nursing, 22(3-4), pp. </w:t>
      </w:r>
      <w:r w:rsidR="008F054F">
        <w:rPr>
          <w:rFonts w:ascii="Arial" w:hAnsi="Arial" w:cs="Arial"/>
          <w:sz w:val="22"/>
          <w:szCs w:val="22"/>
        </w:rPr>
        <w:t xml:space="preserve">456-465. Available at: </w:t>
      </w:r>
      <w:hyperlink r:id="rId19" w:history="1">
        <w:r w:rsidR="0090438F" w:rsidRPr="00532846">
          <w:rPr>
            <w:rStyle w:val="Hyperlink"/>
            <w:rFonts w:ascii="Arial" w:hAnsi="Arial" w:cs="Arial"/>
            <w:sz w:val="22"/>
            <w:szCs w:val="22"/>
          </w:rPr>
          <w:t>https://doi.org/10.1111/jocn.12039</w:t>
        </w:r>
      </w:hyperlink>
      <w:r w:rsidR="0090438F">
        <w:rPr>
          <w:rFonts w:ascii="Arial" w:hAnsi="Arial" w:cs="Arial"/>
          <w:sz w:val="22"/>
          <w:szCs w:val="22"/>
        </w:rPr>
        <w:t xml:space="preserve"> (Accessed 19 July 2026)</w:t>
      </w:r>
    </w:p>
    <w:p w14:paraId="18B938C5" w14:textId="55132D1F" w:rsidR="0090438F" w:rsidRPr="005E35FF" w:rsidRDefault="00ED1004" w:rsidP="00D26D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Sturmberg, J.P., Martin, C.M., Moes, M. and </w:t>
      </w:r>
      <w:r w:rsidR="005F39F4">
        <w:rPr>
          <w:rFonts w:ascii="Arial" w:hAnsi="Arial" w:cs="Arial"/>
          <w:b/>
          <w:bCs/>
          <w:sz w:val="22"/>
          <w:szCs w:val="22"/>
        </w:rPr>
        <w:t xml:space="preserve">Mercer, S.W. </w:t>
      </w:r>
      <w:r w:rsidR="005F39F4">
        <w:rPr>
          <w:rFonts w:ascii="Arial" w:hAnsi="Arial" w:cs="Arial"/>
          <w:sz w:val="22"/>
          <w:szCs w:val="22"/>
        </w:rPr>
        <w:t>(2019) ‘</w:t>
      </w:r>
      <w:r w:rsidR="00DA5285">
        <w:rPr>
          <w:rFonts w:ascii="Arial" w:hAnsi="Arial" w:cs="Arial"/>
          <w:sz w:val="22"/>
          <w:szCs w:val="22"/>
        </w:rPr>
        <w:t>Reconceptualising person-centred</w:t>
      </w:r>
      <w:r w:rsidR="00351631">
        <w:rPr>
          <w:rFonts w:ascii="Arial" w:hAnsi="Arial" w:cs="Arial"/>
          <w:sz w:val="22"/>
          <w:szCs w:val="22"/>
        </w:rPr>
        <w:t xml:space="preserve"> service models as social ecology networks in supporting integrated care’, </w:t>
      </w:r>
      <w:r w:rsidR="009520D7">
        <w:rPr>
          <w:rFonts w:ascii="Arial" w:hAnsi="Arial" w:cs="Arial"/>
          <w:sz w:val="22"/>
          <w:szCs w:val="22"/>
        </w:rPr>
        <w:t>International Journal of Integrated Care,</w:t>
      </w:r>
      <w:r w:rsidR="00237ADC">
        <w:rPr>
          <w:rFonts w:ascii="Arial" w:hAnsi="Arial" w:cs="Arial"/>
          <w:sz w:val="22"/>
          <w:szCs w:val="22"/>
        </w:rPr>
        <w:t xml:space="preserve"> 19(2) Available at: </w:t>
      </w:r>
      <w:hyperlink r:id="rId20" w:history="1">
        <w:r w:rsidR="00C17E2C" w:rsidRPr="00532846">
          <w:rPr>
            <w:rStyle w:val="Hyperlink"/>
            <w:rFonts w:ascii="Arial" w:hAnsi="Arial" w:cs="Arial"/>
            <w:sz w:val="22"/>
            <w:szCs w:val="22"/>
          </w:rPr>
          <w:t>https://pmc.ncbi.nlm.gov/articles/PMC6598617/</w:t>
        </w:r>
      </w:hyperlink>
      <w:r w:rsidR="00C17E2C">
        <w:rPr>
          <w:rFonts w:ascii="Arial" w:hAnsi="Arial" w:cs="Arial"/>
          <w:sz w:val="22"/>
          <w:szCs w:val="22"/>
        </w:rPr>
        <w:t xml:space="preserve"> (Accessed 19 July 2026)</w:t>
      </w:r>
    </w:p>
    <w:p w14:paraId="7C0FE70E" w14:textId="77777777" w:rsidR="005E35FF" w:rsidRPr="00D10D17" w:rsidRDefault="005E35FF" w:rsidP="005E35FF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sectPr w:rsidR="005E35FF" w:rsidRPr="00D10D17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483CB7" w14:textId="77777777" w:rsidR="000F2C26" w:rsidRDefault="000F2C26" w:rsidP="0093365F">
      <w:pPr>
        <w:spacing w:after="0" w:line="240" w:lineRule="auto"/>
      </w:pPr>
      <w:r>
        <w:separator/>
      </w:r>
    </w:p>
  </w:endnote>
  <w:endnote w:type="continuationSeparator" w:id="0">
    <w:p w14:paraId="39CD9B2C" w14:textId="77777777" w:rsidR="000F2C26" w:rsidRDefault="000F2C26" w:rsidP="009336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052816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9BBEAA" w14:textId="20C7AA8F" w:rsidR="0093365F" w:rsidRDefault="009336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59CD24" w14:textId="77777777" w:rsidR="0093365F" w:rsidRDefault="009336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E53305" w14:textId="77777777" w:rsidR="000F2C26" w:rsidRDefault="000F2C26" w:rsidP="0093365F">
      <w:pPr>
        <w:spacing w:after="0" w:line="240" w:lineRule="auto"/>
      </w:pPr>
      <w:r>
        <w:separator/>
      </w:r>
    </w:p>
  </w:footnote>
  <w:footnote w:type="continuationSeparator" w:id="0">
    <w:p w14:paraId="710EA93C" w14:textId="77777777" w:rsidR="000F2C26" w:rsidRDefault="000F2C26" w:rsidP="009336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1C7E9B"/>
    <w:multiLevelType w:val="hybridMultilevel"/>
    <w:tmpl w:val="A9AA6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7C296D"/>
    <w:multiLevelType w:val="hybridMultilevel"/>
    <w:tmpl w:val="AB2A15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0479079">
    <w:abstractNumId w:val="0"/>
  </w:num>
  <w:num w:numId="2" w16cid:durableId="2280319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D91"/>
    <w:rsid w:val="000007B8"/>
    <w:rsid w:val="000024C3"/>
    <w:rsid w:val="000034D5"/>
    <w:rsid w:val="00003C55"/>
    <w:rsid w:val="000044DF"/>
    <w:rsid w:val="00016AE0"/>
    <w:rsid w:val="00016C49"/>
    <w:rsid w:val="000173F1"/>
    <w:rsid w:val="00025B62"/>
    <w:rsid w:val="00026038"/>
    <w:rsid w:val="00030594"/>
    <w:rsid w:val="000307D1"/>
    <w:rsid w:val="00037BD1"/>
    <w:rsid w:val="00037D39"/>
    <w:rsid w:val="000421F4"/>
    <w:rsid w:val="00044013"/>
    <w:rsid w:val="000452EC"/>
    <w:rsid w:val="00046955"/>
    <w:rsid w:val="00047917"/>
    <w:rsid w:val="0005047E"/>
    <w:rsid w:val="00053F9E"/>
    <w:rsid w:val="00055102"/>
    <w:rsid w:val="000560D4"/>
    <w:rsid w:val="00066991"/>
    <w:rsid w:val="00072FC2"/>
    <w:rsid w:val="0007411E"/>
    <w:rsid w:val="000802B9"/>
    <w:rsid w:val="000830FD"/>
    <w:rsid w:val="00090C6A"/>
    <w:rsid w:val="0009396E"/>
    <w:rsid w:val="00093CE7"/>
    <w:rsid w:val="000942C5"/>
    <w:rsid w:val="0009516F"/>
    <w:rsid w:val="00096798"/>
    <w:rsid w:val="00096A12"/>
    <w:rsid w:val="000A2D74"/>
    <w:rsid w:val="000A45B7"/>
    <w:rsid w:val="000A6B02"/>
    <w:rsid w:val="000A7343"/>
    <w:rsid w:val="000B2B05"/>
    <w:rsid w:val="000C05E5"/>
    <w:rsid w:val="000C16BC"/>
    <w:rsid w:val="000C58D8"/>
    <w:rsid w:val="000C5D5B"/>
    <w:rsid w:val="000D0C02"/>
    <w:rsid w:val="000D3979"/>
    <w:rsid w:val="000D446B"/>
    <w:rsid w:val="000E036E"/>
    <w:rsid w:val="000E09DB"/>
    <w:rsid w:val="000E0B96"/>
    <w:rsid w:val="000E17EF"/>
    <w:rsid w:val="000E2BBC"/>
    <w:rsid w:val="000E5214"/>
    <w:rsid w:val="000E58F3"/>
    <w:rsid w:val="000E7687"/>
    <w:rsid w:val="000F2C04"/>
    <w:rsid w:val="000F2C26"/>
    <w:rsid w:val="000F2CF0"/>
    <w:rsid w:val="000F6F0C"/>
    <w:rsid w:val="001008A7"/>
    <w:rsid w:val="00102CF2"/>
    <w:rsid w:val="001034A7"/>
    <w:rsid w:val="00104F2E"/>
    <w:rsid w:val="00105F29"/>
    <w:rsid w:val="00115569"/>
    <w:rsid w:val="00124754"/>
    <w:rsid w:val="00141990"/>
    <w:rsid w:val="00141F24"/>
    <w:rsid w:val="00142908"/>
    <w:rsid w:val="00144CA1"/>
    <w:rsid w:val="00146921"/>
    <w:rsid w:val="001519AD"/>
    <w:rsid w:val="00152516"/>
    <w:rsid w:val="00154FBA"/>
    <w:rsid w:val="00155739"/>
    <w:rsid w:val="001578D3"/>
    <w:rsid w:val="00161413"/>
    <w:rsid w:val="00164B9A"/>
    <w:rsid w:val="001723FE"/>
    <w:rsid w:val="00175885"/>
    <w:rsid w:val="0018334C"/>
    <w:rsid w:val="00183CB9"/>
    <w:rsid w:val="00184B6D"/>
    <w:rsid w:val="00185EBB"/>
    <w:rsid w:val="0018728C"/>
    <w:rsid w:val="00191FEF"/>
    <w:rsid w:val="00192F7F"/>
    <w:rsid w:val="00195CFD"/>
    <w:rsid w:val="001A2E40"/>
    <w:rsid w:val="001A3E23"/>
    <w:rsid w:val="001A6B67"/>
    <w:rsid w:val="001B4AD3"/>
    <w:rsid w:val="001B4AF4"/>
    <w:rsid w:val="001B5F05"/>
    <w:rsid w:val="001B6A6C"/>
    <w:rsid w:val="001C46E8"/>
    <w:rsid w:val="001C52CB"/>
    <w:rsid w:val="001C6C6D"/>
    <w:rsid w:val="001C701E"/>
    <w:rsid w:val="001D1C1F"/>
    <w:rsid w:val="001D390A"/>
    <w:rsid w:val="001E18FB"/>
    <w:rsid w:val="001E4638"/>
    <w:rsid w:val="001E6BE9"/>
    <w:rsid w:val="001F6118"/>
    <w:rsid w:val="00200B12"/>
    <w:rsid w:val="0020173B"/>
    <w:rsid w:val="00211F4A"/>
    <w:rsid w:val="0021225D"/>
    <w:rsid w:val="0022242E"/>
    <w:rsid w:val="002226A4"/>
    <w:rsid w:val="00222B4C"/>
    <w:rsid w:val="00224191"/>
    <w:rsid w:val="00226145"/>
    <w:rsid w:val="00232CBB"/>
    <w:rsid w:val="0023780B"/>
    <w:rsid w:val="00237ADC"/>
    <w:rsid w:val="00237BBE"/>
    <w:rsid w:val="00252FDA"/>
    <w:rsid w:val="002571C5"/>
    <w:rsid w:val="00264873"/>
    <w:rsid w:val="00265EB6"/>
    <w:rsid w:val="00277B29"/>
    <w:rsid w:val="002809B4"/>
    <w:rsid w:val="002842B4"/>
    <w:rsid w:val="002868F5"/>
    <w:rsid w:val="00287FD3"/>
    <w:rsid w:val="00292FD1"/>
    <w:rsid w:val="00293757"/>
    <w:rsid w:val="002A3FAD"/>
    <w:rsid w:val="002A6D07"/>
    <w:rsid w:val="002B175C"/>
    <w:rsid w:val="002C2533"/>
    <w:rsid w:val="002C25DB"/>
    <w:rsid w:val="002D4D13"/>
    <w:rsid w:val="002D52D4"/>
    <w:rsid w:val="002D68C0"/>
    <w:rsid w:val="002D7C92"/>
    <w:rsid w:val="002E4B96"/>
    <w:rsid w:val="002F0747"/>
    <w:rsid w:val="002F0C43"/>
    <w:rsid w:val="002F2975"/>
    <w:rsid w:val="002F4D42"/>
    <w:rsid w:val="0030375E"/>
    <w:rsid w:val="00304C60"/>
    <w:rsid w:val="00305AA4"/>
    <w:rsid w:val="00306E98"/>
    <w:rsid w:val="0030795B"/>
    <w:rsid w:val="00310611"/>
    <w:rsid w:val="00312491"/>
    <w:rsid w:val="00314EFF"/>
    <w:rsid w:val="003161A6"/>
    <w:rsid w:val="0032436D"/>
    <w:rsid w:val="00332F8B"/>
    <w:rsid w:val="00334323"/>
    <w:rsid w:val="00346E74"/>
    <w:rsid w:val="00351631"/>
    <w:rsid w:val="00354440"/>
    <w:rsid w:val="0035527E"/>
    <w:rsid w:val="0035542E"/>
    <w:rsid w:val="00363A7B"/>
    <w:rsid w:val="00367780"/>
    <w:rsid w:val="00371DA8"/>
    <w:rsid w:val="00382D2D"/>
    <w:rsid w:val="00383293"/>
    <w:rsid w:val="003836D9"/>
    <w:rsid w:val="00383EFB"/>
    <w:rsid w:val="003871E0"/>
    <w:rsid w:val="00390215"/>
    <w:rsid w:val="00390D6E"/>
    <w:rsid w:val="0039164D"/>
    <w:rsid w:val="0039180E"/>
    <w:rsid w:val="003927F1"/>
    <w:rsid w:val="0039557D"/>
    <w:rsid w:val="003A0AA5"/>
    <w:rsid w:val="003A292E"/>
    <w:rsid w:val="003A3161"/>
    <w:rsid w:val="003A3647"/>
    <w:rsid w:val="003B2B66"/>
    <w:rsid w:val="003B779F"/>
    <w:rsid w:val="003C0AAD"/>
    <w:rsid w:val="003C20B3"/>
    <w:rsid w:val="003D6470"/>
    <w:rsid w:val="003D6F86"/>
    <w:rsid w:val="003E0A4C"/>
    <w:rsid w:val="003E1A49"/>
    <w:rsid w:val="003E632C"/>
    <w:rsid w:val="003E6E0B"/>
    <w:rsid w:val="003F1177"/>
    <w:rsid w:val="003F38BC"/>
    <w:rsid w:val="003F39A0"/>
    <w:rsid w:val="0040240B"/>
    <w:rsid w:val="0040645A"/>
    <w:rsid w:val="0040744B"/>
    <w:rsid w:val="004126FB"/>
    <w:rsid w:val="00413BB5"/>
    <w:rsid w:val="00413DB6"/>
    <w:rsid w:val="00413F51"/>
    <w:rsid w:val="00416202"/>
    <w:rsid w:val="00420127"/>
    <w:rsid w:val="00432923"/>
    <w:rsid w:val="0043295F"/>
    <w:rsid w:val="00441D0E"/>
    <w:rsid w:val="004422CC"/>
    <w:rsid w:val="004538B2"/>
    <w:rsid w:val="00456195"/>
    <w:rsid w:val="00456301"/>
    <w:rsid w:val="00460CE3"/>
    <w:rsid w:val="004622D2"/>
    <w:rsid w:val="00462D73"/>
    <w:rsid w:val="00463334"/>
    <w:rsid w:val="00464C79"/>
    <w:rsid w:val="00470287"/>
    <w:rsid w:val="004764F7"/>
    <w:rsid w:val="00482E7D"/>
    <w:rsid w:val="00484284"/>
    <w:rsid w:val="004872D7"/>
    <w:rsid w:val="00491D50"/>
    <w:rsid w:val="00497702"/>
    <w:rsid w:val="004A79E4"/>
    <w:rsid w:val="004B28D4"/>
    <w:rsid w:val="004C6178"/>
    <w:rsid w:val="004D7371"/>
    <w:rsid w:val="004D7E77"/>
    <w:rsid w:val="004E4E9E"/>
    <w:rsid w:val="004E7F47"/>
    <w:rsid w:val="004F2258"/>
    <w:rsid w:val="004F4C55"/>
    <w:rsid w:val="00502806"/>
    <w:rsid w:val="005035E9"/>
    <w:rsid w:val="00503F2A"/>
    <w:rsid w:val="005053A4"/>
    <w:rsid w:val="00510F9B"/>
    <w:rsid w:val="0051177F"/>
    <w:rsid w:val="00522002"/>
    <w:rsid w:val="0052350F"/>
    <w:rsid w:val="00524D1E"/>
    <w:rsid w:val="00530995"/>
    <w:rsid w:val="005417F8"/>
    <w:rsid w:val="00545C8D"/>
    <w:rsid w:val="005468F2"/>
    <w:rsid w:val="00546FD0"/>
    <w:rsid w:val="0055093F"/>
    <w:rsid w:val="0056067F"/>
    <w:rsid w:val="00561482"/>
    <w:rsid w:val="005636A1"/>
    <w:rsid w:val="005640CF"/>
    <w:rsid w:val="00567F6E"/>
    <w:rsid w:val="00573F9F"/>
    <w:rsid w:val="00585167"/>
    <w:rsid w:val="0059239F"/>
    <w:rsid w:val="00594605"/>
    <w:rsid w:val="005947F1"/>
    <w:rsid w:val="005A3D19"/>
    <w:rsid w:val="005B4920"/>
    <w:rsid w:val="005B4E9D"/>
    <w:rsid w:val="005B53A5"/>
    <w:rsid w:val="005B7A47"/>
    <w:rsid w:val="005C30C6"/>
    <w:rsid w:val="005C4460"/>
    <w:rsid w:val="005C5571"/>
    <w:rsid w:val="005D00C6"/>
    <w:rsid w:val="005D2841"/>
    <w:rsid w:val="005D6277"/>
    <w:rsid w:val="005E1E1A"/>
    <w:rsid w:val="005E2DF2"/>
    <w:rsid w:val="005E35FF"/>
    <w:rsid w:val="005F39F4"/>
    <w:rsid w:val="00600BAC"/>
    <w:rsid w:val="00601092"/>
    <w:rsid w:val="0060493D"/>
    <w:rsid w:val="00613E55"/>
    <w:rsid w:val="0061794D"/>
    <w:rsid w:val="00617A88"/>
    <w:rsid w:val="00631391"/>
    <w:rsid w:val="00631F93"/>
    <w:rsid w:val="006412D5"/>
    <w:rsid w:val="00641A24"/>
    <w:rsid w:val="00653AE9"/>
    <w:rsid w:val="00656682"/>
    <w:rsid w:val="00656E72"/>
    <w:rsid w:val="006629D9"/>
    <w:rsid w:val="0066336A"/>
    <w:rsid w:val="00663886"/>
    <w:rsid w:val="006661E7"/>
    <w:rsid w:val="006667CC"/>
    <w:rsid w:val="00671E91"/>
    <w:rsid w:val="0068157C"/>
    <w:rsid w:val="00686FDB"/>
    <w:rsid w:val="00687465"/>
    <w:rsid w:val="00693EA6"/>
    <w:rsid w:val="00695A12"/>
    <w:rsid w:val="0069630B"/>
    <w:rsid w:val="006968A2"/>
    <w:rsid w:val="006A03AB"/>
    <w:rsid w:val="006A64E1"/>
    <w:rsid w:val="006A6D52"/>
    <w:rsid w:val="006A782A"/>
    <w:rsid w:val="006B1BDE"/>
    <w:rsid w:val="006B39C0"/>
    <w:rsid w:val="006B5AF8"/>
    <w:rsid w:val="006D4FDF"/>
    <w:rsid w:val="006E06B8"/>
    <w:rsid w:val="006F3E2D"/>
    <w:rsid w:val="006F447D"/>
    <w:rsid w:val="006F5940"/>
    <w:rsid w:val="006F709D"/>
    <w:rsid w:val="00702464"/>
    <w:rsid w:val="00703005"/>
    <w:rsid w:val="007044EB"/>
    <w:rsid w:val="00710B84"/>
    <w:rsid w:val="00711CBA"/>
    <w:rsid w:val="0071243B"/>
    <w:rsid w:val="00712AD0"/>
    <w:rsid w:val="007133E6"/>
    <w:rsid w:val="00716A3B"/>
    <w:rsid w:val="00716FFC"/>
    <w:rsid w:val="00720773"/>
    <w:rsid w:val="0072238C"/>
    <w:rsid w:val="0072536D"/>
    <w:rsid w:val="00734557"/>
    <w:rsid w:val="00734E97"/>
    <w:rsid w:val="00735644"/>
    <w:rsid w:val="007370A0"/>
    <w:rsid w:val="007438C6"/>
    <w:rsid w:val="00751C3F"/>
    <w:rsid w:val="00757E11"/>
    <w:rsid w:val="007639F5"/>
    <w:rsid w:val="007701C5"/>
    <w:rsid w:val="00772285"/>
    <w:rsid w:val="0077388D"/>
    <w:rsid w:val="00776C57"/>
    <w:rsid w:val="00777297"/>
    <w:rsid w:val="0078134E"/>
    <w:rsid w:val="0078541F"/>
    <w:rsid w:val="0079193A"/>
    <w:rsid w:val="00792AB6"/>
    <w:rsid w:val="0079410B"/>
    <w:rsid w:val="0079414A"/>
    <w:rsid w:val="0079476A"/>
    <w:rsid w:val="00794B41"/>
    <w:rsid w:val="00795C8E"/>
    <w:rsid w:val="007A15B9"/>
    <w:rsid w:val="007A4B3E"/>
    <w:rsid w:val="007A71EF"/>
    <w:rsid w:val="007B16D1"/>
    <w:rsid w:val="007B396D"/>
    <w:rsid w:val="007B67CD"/>
    <w:rsid w:val="007B69E5"/>
    <w:rsid w:val="007B723A"/>
    <w:rsid w:val="007C08AA"/>
    <w:rsid w:val="007C0FED"/>
    <w:rsid w:val="007C3060"/>
    <w:rsid w:val="007D571E"/>
    <w:rsid w:val="007E2CF6"/>
    <w:rsid w:val="007E2F0A"/>
    <w:rsid w:val="007E3EF3"/>
    <w:rsid w:val="007E5159"/>
    <w:rsid w:val="007E6538"/>
    <w:rsid w:val="007E71BB"/>
    <w:rsid w:val="007F35B3"/>
    <w:rsid w:val="0080303F"/>
    <w:rsid w:val="0080420E"/>
    <w:rsid w:val="00810141"/>
    <w:rsid w:val="008108C4"/>
    <w:rsid w:val="008130B9"/>
    <w:rsid w:val="00814CB0"/>
    <w:rsid w:val="0081773D"/>
    <w:rsid w:val="00821289"/>
    <w:rsid w:val="00823ABF"/>
    <w:rsid w:val="00823DB5"/>
    <w:rsid w:val="008326AF"/>
    <w:rsid w:val="00833BF2"/>
    <w:rsid w:val="00835B60"/>
    <w:rsid w:val="00836FEE"/>
    <w:rsid w:val="008425AB"/>
    <w:rsid w:val="00844D2C"/>
    <w:rsid w:val="0084613E"/>
    <w:rsid w:val="00853F03"/>
    <w:rsid w:val="0085518E"/>
    <w:rsid w:val="008551AB"/>
    <w:rsid w:val="008556B9"/>
    <w:rsid w:val="008565C4"/>
    <w:rsid w:val="00870216"/>
    <w:rsid w:val="0087258E"/>
    <w:rsid w:val="0087488A"/>
    <w:rsid w:val="0087691B"/>
    <w:rsid w:val="00877B25"/>
    <w:rsid w:val="00877C98"/>
    <w:rsid w:val="00892566"/>
    <w:rsid w:val="00894051"/>
    <w:rsid w:val="00896096"/>
    <w:rsid w:val="008962D6"/>
    <w:rsid w:val="00897EED"/>
    <w:rsid w:val="008A16F9"/>
    <w:rsid w:val="008A20A3"/>
    <w:rsid w:val="008A2966"/>
    <w:rsid w:val="008A3C00"/>
    <w:rsid w:val="008A3C9B"/>
    <w:rsid w:val="008B0EA7"/>
    <w:rsid w:val="008B1849"/>
    <w:rsid w:val="008B6A40"/>
    <w:rsid w:val="008C1C6B"/>
    <w:rsid w:val="008C6BFF"/>
    <w:rsid w:val="008D07B3"/>
    <w:rsid w:val="008E2843"/>
    <w:rsid w:val="008E5726"/>
    <w:rsid w:val="008E6DD2"/>
    <w:rsid w:val="008E70A1"/>
    <w:rsid w:val="008F054F"/>
    <w:rsid w:val="008F3B6A"/>
    <w:rsid w:val="008F60D7"/>
    <w:rsid w:val="008F7F26"/>
    <w:rsid w:val="00900C20"/>
    <w:rsid w:val="0090140E"/>
    <w:rsid w:val="0090438F"/>
    <w:rsid w:val="00904764"/>
    <w:rsid w:val="00906B44"/>
    <w:rsid w:val="00907E28"/>
    <w:rsid w:val="009100EC"/>
    <w:rsid w:val="00912AE9"/>
    <w:rsid w:val="009132E9"/>
    <w:rsid w:val="009203A5"/>
    <w:rsid w:val="00922BA9"/>
    <w:rsid w:val="00922D5C"/>
    <w:rsid w:val="009238D6"/>
    <w:rsid w:val="00926B60"/>
    <w:rsid w:val="00926CF5"/>
    <w:rsid w:val="0092731B"/>
    <w:rsid w:val="00932AFE"/>
    <w:rsid w:val="0093365F"/>
    <w:rsid w:val="00936402"/>
    <w:rsid w:val="00937900"/>
    <w:rsid w:val="00942C5D"/>
    <w:rsid w:val="009520D7"/>
    <w:rsid w:val="00956B79"/>
    <w:rsid w:val="009574D9"/>
    <w:rsid w:val="00962B72"/>
    <w:rsid w:val="009640F7"/>
    <w:rsid w:val="00966090"/>
    <w:rsid w:val="00970838"/>
    <w:rsid w:val="0097124D"/>
    <w:rsid w:val="00974C6A"/>
    <w:rsid w:val="009750E0"/>
    <w:rsid w:val="00976962"/>
    <w:rsid w:val="00983329"/>
    <w:rsid w:val="00983635"/>
    <w:rsid w:val="0098426A"/>
    <w:rsid w:val="0098536D"/>
    <w:rsid w:val="00986414"/>
    <w:rsid w:val="00986AB2"/>
    <w:rsid w:val="009937DB"/>
    <w:rsid w:val="00997C3C"/>
    <w:rsid w:val="009A43FD"/>
    <w:rsid w:val="009A6F2A"/>
    <w:rsid w:val="009A76C8"/>
    <w:rsid w:val="009C237A"/>
    <w:rsid w:val="009C3CAA"/>
    <w:rsid w:val="009C537B"/>
    <w:rsid w:val="009C5426"/>
    <w:rsid w:val="009C7097"/>
    <w:rsid w:val="009C78B2"/>
    <w:rsid w:val="009D05ED"/>
    <w:rsid w:val="009D1ABC"/>
    <w:rsid w:val="009D3F7F"/>
    <w:rsid w:val="009E091E"/>
    <w:rsid w:val="009E15F8"/>
    <w:rsid w:val="009E1B5B"/>
    <w:rsid w:val="009E7A53"/>
    <w:rsid w:val="009F1A39"/>
    <w:rsid w:val="009F1E98"/>
    <w:rsid w:val="009F35C5"/>
    <w:rsid w:val="009F6E5D"/>
    <w:rsid w:val="009F785D"/>
    <w:rsid w:val="00A004E4"/>
    <w:rsid w:val="00A006AF"/>
    <w:rsid w:val="00A0243D"/>
    <w:rsid w:val="00A031E7"/>
    <w:rsid w:val="00A07758"/>
    <w:rsid w:val="00A11E38"/>
    <w:rsid w:val="00A15D91"/>
    <w:rsid w:val="00A16839"/>
    <w:rsid w:val="00A22527"/>
    <w:rsid w:val="00A350EE"/>
    <w:rsid w:val="00A4218C"/>
    <w:rsid w:val="00A4724E"/>
    <w:rsid w:val="00A47320"/>
    <w:rsid w:val="00A503B0"/>
    <w:rsid w:val="00A540D8"/>
    <w:rsid w:val="00A563A8"/>
    <w:rsid w:val="00A5797F"/>
    <w:rsid w:val="00A61E13"/>
    <w:rsid w:val="00A64819"/>
    <w:rsid w:val="00A655D0"/>
    <w:rsid w:val="00A66182"/>
    <w:rsid w:val="00A82603"/>
    <w:rsid w:val="00A82E2F"/>
    <w:rsid w:val="00A83959"/>
    <w:rsid w:val="00A84355"/>
    <w:rsid w:val="00A85281"/>
    <w:rsid w:val="00A8592A"/>
    <w:rsid w:val="00A97F18"/>
    <w:rsid w:val="00AA3044"/>
    <w:rsid w:val="00AB0624"/>
    <w:rsid w:val="00AC021D"/>
    <w:rsid w:val="00AC2570"/>
    <w:rsid w:val="00AC3377"/>
    <w:rsid w:val="00AC4068"/>
    <w:rsid w:val="00AC7649"/>
    <w:rsid w:val="00AC7FC4"/>
    <w:rsid w:val="00AD28DD"/>
    <w:rsid w:val="00AD51CA"/>
    <w:rsid w:val="00AE0CD5"/>
    <w:rsid w:val="00AE1FB9"/>
    <w:rsid w:val="00AE3B1A"/>
    <w:rsid w:val="00AE6C71"/>
    <w:rsid w:val="00AF40F7"/>
    <w:rsid w:val="00AF6953"/>
    <w:rsid w:val="00B05848"/>
    <w:rsid w:val="00B07959"/>
    <w:rsid w:val="00B07D89"/>
    <w:rsid w:val="00B20605"/>
    <w:rsid w:val="00B24755"/>
    <w:rsid w:val="00B31B40"/>
    <w:rsid w:val="00B3561E"/>
    <w:rsid w:val="00B3570A"/>
    <w:rsid w:val="00B40640"/>
    <w:rsid w:val="00B43BF5"/>
    <w:rsid w:val="00B54499"/>
    <w:rsid w:val="00B54F8E"/>
    <w:rsid w:val="00B564FE"/>
    <w:rsid w:val="00B61F2B"/>
    <w:rsid w:val="00B626EA"/>
    <w:rsid w:val="00B64805"/>
    <w:rsid w:val="00B655C0"/>
    <w:rsid w:val="00B66F9C"/>
    <w:rsid w:val="00B71764"/>
    <w:rsid w:val="00B77F98"/>
    <w:rsid w:val="00B90F5A"/>
    <w:rsid w:val="00B922A6"/>
    <w:rsid w:val="00B978EA"/>
    <w:rsid w:val="00B97B05"/>
    <w:rsid w:val="00BA00A7"/>
    <w:rsid w:val="00BA09D4"/>
    <w:rsid w:val="00BA1FE8"/>
    <w:rsid w:val="00BB384D"/>
    <w:rsid w:val="00BB4072"/>
    <w:rsid w:val="00BC39C8"/>
    <w:rsid w:val="00BE121C"/>
    <w:rsid w:val="00BE495A"/>
    <w:rsid w:val="00BE5ACC"/>
    <w:rsid w:val="00BE6AD4"/>
    <w:rsid w:val="00BE73C5"/>
    <w:rsid w:val="00BF4C80"/>
    <w:rsid w:val="00C03CD6"/>
    <w:rsid w:val="00C056F6"/>
    <w:rsid w:val="00C0758E"/>
    <w:rsid w:val="00C12067"/>
    <w:rsid w:val="00C17E2C"/>
    <w:rsid w:val="00C2017E"/>
    <w:rsid w:val="00C216B5"/>
    <w:rsid w:val="00C22FD3"/>
    <w:rsid w:val="00C24348"/>
    <w:rsid w:val="00C254CC"/>
    <w:rsid w:val="00C25EAF"/>
    <w:rsid w:val="00C2763F"/>
    <w:rsid w:val="00C360A6"/>
    <w:rsid w:val="00C46BBF"/>
    <w:rsid w:val="00C47B40"/>
    <w:rsid w:val="00C5094D"/>
    <w:rsid w:val="00C51FBE"/>
    <w:rsid w:val="00C634EB"/>
    <w:rsid w:val="00C63907"/>
    <w:rsid w:val="00C64F7B"/>
    <w:rsid w:val="00C66AB7"/>
    <w:rsid w:val="00C73C41"/>
    <w:rsid w:val="00C74494"/>
    <w:rsid w:val="00C81618"/>
    <w:rsid w:val="00C839EE"/>
    <w:rsid w:val="00C84008"/>
    <w:rsid w:val="00C85777"/>
    <w:rsid w:val="00C874A3"/>
    <w:rsid w:val="00C92BC1"/>
    <w:rsid w:val="00C94436"/>
    <w:rsid w:val="00CA049A"/>
    <w:rsid w:val="00CA2269"/>
    <w:rsid w:val="00CA4565"/>
    <w:rsid w:val="00CA6BA6"/>
    <w:rsid w:val="00CB1EEB"/>
    <w:rsid w:val="00CB41DD"/>
    <w:rsid w:val="00CB63F3"/>
    <w:rsid w:val="00CB789D"/>
    <w:rsid w:val="00CD18DF"/>
    <w:rsid w:val="00CD2B0E"/>
    <w:rsid w:val="00CD2CE0"/>
    <w:rsid w:val="00CD4126"/>
    <w:rsid w:val="00CD7D22"/>
    <w:rsid w:val="00CE01A3"/>
    <w:rsid w:val="00CE0528"/>
    <w:rsid w:val="00CE5384"/>
    <w:rsid w:val="00CF050A"/>
    <w:rsid w:val="00CF4497"/>
    <w:rsid w:val="00D004E6"/>
    <w:rsid w:val="00D02F47"/>
    <w:rsid w:val="00D10D17"/>
    <w:rsid w:val="00D24A1A"/>
    <w:rsid w:val="00D25DC1"/>
    <w:rsid w:val="00D26D46"/>
    <w:rsid w:val="00D26F9B"/>
    <w:rsid w:val="00D270E9"/>
    <w:rsid w:val="00D27C4C"/>
    <w:rsid w:val="00D34438"/>
    <w:rsid w:val="00D41317"/>
    <w:rsid w:val="00D424F1"/>
    <w:rsid w:val="00D43161"/>
    <w:rsid w:val="00D437C8"/>
    <w:rsid w:val="00D5010C"/>
    <w:rsid w:val="00D55CB2"/>
    <w:rsid w:val="00D60173"/>
    <w:rsid w:val="00D6078F"/>
    <w:rsid w:val="00D658CF"/>
    <w:rsid w:val="00D6599F"/>
    <w:rsid w:val="00D70E17"/>
    <w:rsid w:val="00D74C8C"/>
    <w:rsid w:val="00D77892"/>
    <w:rsid w:val="00D85D90"/>
    <w:rsid w:val="00D85E93"/>
    <w:rsid w:val="00D90B75"/>
    <w:rsid w:val="00DA165A"/>
    <w:rsid w:val="00DA1E35"/>
    <w:rsid w:val="00DA29CD"/>
    <w:rsid w:val="00DA5285"/>
    <w:rsid w:val="00DB0965"/>
    <w:rsid w:val="00DB0D65"/>
    <w:rsid w:val="00DB1F49"/>
    <w:rsid w:val="00DB748E"/>
    <w:rsid w:val="00DC026F"/>
    <w:rsid w:val="00DC3804"/>
    <w:rsid w:val="00DD56F8"/>
    <w:rsid w:val="00DE13E6"/>
    <w:rsid w:val="00DE1EB1"/>
    <w:rsid w:val="00DE377C"/>
    <w:rsid w:val="00DE5512"/>
    <w:rsid w:val="00DE6A69"/>
    <w:rsid w:val="00DE797F"/>
    <w:rsid w:val="00DF14ED"/>
    <w:rsid w:val="00DF2A4A"/>
    <w:rsid w:val="00DF7DB7"/>
    <w:rsid w:val="00E00245"/>
    <w:rsid w:val="00E04ABC"/>
    <w:rsid w:val="00E10A3F"/>
    <w:rsid w:val="00E1120A"/>
    <w:rsid w:val="00E15EDB"/>
    <w:rsid w:val="00E22A70"/>
    <w:rsid w:val="00E22DDF"/>
    <w:rsid w:val="00E45805"/>
    <w:rsid w:val="00E50E69"/>
    <w:rsid w:val="00E52296"/>
    <w:rsid w:val="00E60CC9"/>
    <w:rsid w:val="00E7671B"/>
    <w:rsid w:val="00E80DEA"/>
    <w:rsid w:val="00E81751"/>
    <w:rsid w:val="00E96066"/>
    <w:rsid w:val="00E96232"/>
    <w:rsid w:val="00E976E7"/>
    <w:rsid w:val="00EA0405"/>
    <w:rsid w:val="00EA222C"/>
    <w:rsid w:val="00EA4091"/>
    <w:rsid w:val="00EA4F03"/>
    <w:rsid w:val="00EA53D8"/>
    <w:rsid w:val="00EA7AAD"/>
    <w:rsid w:val="00EA7F7E"/>
    <w:rsid w:val="00EA7F8A"/>
    <w:rsid w:val="00EB2991"/>
    <w:rsid w:val="00EB302B"/>
    <w:rsid w:val="00EB3A92"/>
    <w:rsid w:val="00EB3AC8"/>
    <w:rsid w:val="00EB3F8A"/>
    <w:rsid w:val="00EB4105"/>
    <w:rsid w:val="00EC759F"/>
    <w:rsid w:val="00ED095A"/>
    <w:rsid w:val="00ED1004"/>
    <w:rsid w:val="00ED7A3A"/>
    <w:rsid w:val="00ED7DD9"/>
    <w:rsid w:val="00EE0338"/>
    <w:rsid w:val="00EF0AF5"/>
    <w:rsid w:val="00EF27F4"/>
    <w:rsid w:val="00EF588D"/>
    <w:rsid w:val="00EF58CC"/>
    <w:rsid w:val="00EF61A1"/>
    <w:rsid w:val="00F071D0"/>
    <w:rsid w:val="00F1202A"/>
    <w:rsid w:val="00F1343E"/>
    <w:rsid w:val="00F16595"/>
    <w:rsid w:val="00F17430"/>
    <w:rsid w:val="00F177D1"/>
    <w:rsid w:val="00F201DC"/>
    <w:rsid w:val="00F27B91"/>
    <w:rsid w:val="00F3312C"/>
    <w:rsid w:val="00F35DF2"/>
    <w:rsid w:val="00F4128C"/>
    <w:rsid w:val="00F455F4"/>
    <w:rsid w:val="00F51CCC"/>
    <w:rsid w:val="00F54151"/>
    <w:rsid w:val="00F54EB2"/>
    <w:rsid w:val="00F5792C"/>
    <w:rsid w:val="00F60677"/>
    <w:rsid w:val="00F60FB9"/>
    <w:rsid w:val="00F61819"/>
    <w:rsid w:val="00F61E02"/>
    <w:rsid w:val="00F62C69"/>
    <w:rsid w:val="00F66A63"/>
    <w:rsid w:val="00F72C97"/>
    <w:rsid w:val="00F774EA"/>
    <w:rsid w:val="00F92DCB"/>
    <w:rsid w:val="00F95FD3"/>
    <w:rsid w:val="00F97629"/>
    <w:rsid w:val="00FA044F"/>
    <w:rsid w:val="00FA0FBE"/>
    <w:rsid w:val="00FA3523"/>
    <w:rsid w:val="00FA54AB"/>
    <w:rsid w:val="00FA5F58"/>
    <w:rsid w:val="00FB071E"/>
    <w:rsid w:val="00FB1DED"/>
    <w:rsid w:val="00FB2553"/>
    <w:rsid w:val="00FB3DAB"/>
    <w:rsid w:val="00FC1D11"/>
    <w:rsid w:val="00FC2AC3"/>
    <w:rsid w:val="00FC3B9B"/>
    <w:rsid w:val="00FC3F7C"/>
    <w:rsid w:val="00FC566B"/>
    <w:rsid w:val="00FD256D"/>
    <w:rsid w:val="00FD332B"/>
    <w:rsid w:val="00FD61E4"/>
    <w:rsid w:val="00FD7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98A45"/>
  <w15:chartTrackingRefBased/>
  <w15:docId w15:val="{089CA8C2-DCC8-4A32-AB52-E07A4246DE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5D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5D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5D9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5D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5D9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5D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5D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5D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5D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5D9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5D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5D9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5D9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5D9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5D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5D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5D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5D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5D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5D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5D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5D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5D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5D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5D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5D9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5D9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5D9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5D91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336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365F"/>
  </w:style>
  <w:style w:type="paragraph" w:styleId="Footer">
    <w:name w:val="footer"/>
    <w:basedOn w:val="Normal"/>
    <w:link w:val="FooterChar"/>
    <w:uiPriority w:val="99"/>
    <w:unhideWhenUsed/>
    <w:rsid w:val="009336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65F"/>
  </w:style>
  <w:style w:type="character" w:styleId="Hyperlink">
    <w:name w:val="Hyperlink"/>
    <w:basedOn w:val="DefaultParagraphFont"/>
    <w:uiPriority w:val="99"/>
    <w:unhideWhenUsed/>
    <w:rsid w:val="007639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39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egislation.gov.uk/ukpga/2014/23/contents" TargetMode="External"/><Relationship Id="rId18" Type="http://schemas.openxmlformats.org/officeDocument/2006/relationships/hyperlink" Target="https://www.england.nhs.uk/long-read/working-in-partnership/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www.health.org.uk/publications/person-centred-care-made-simple" TargetMode="External"/><Relationship Id="rId17" Type="http://schemas.openxmlformats.org/officeDocument/2006/relationships/hyperlink" Target="https://www.gov.uk/goverment/publications/10-year-health-plan-for-england-fit-for-the-futur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/guidance/ng197" TargetMode="External"/><Relationship Id="rId20" Type="http://schemas.openxmlformats.org/officeDocument/2006/relationships/hyperlink" Target="https://pmc.ncbi.nlm.gov/articles/PMC6598617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16/j.ejcnurse.2011.06.008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kingsfund.org.uk/publications/person-centred-care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qc.org.uk/about-us/how-we-do-our-job/five-key-questions-we-ask" TargetMode="External"/><Relationship Id="rId19" Type="http://schemas.openxmlformats.org/officeDocument/2006/relationships/hyperlink" Target="https://doi.org/10.1111/jocn.12039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22/31/content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47f23e70d0bb946459974f18f75f04a2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7917aa92c7b61cbcfd6cfb625cffa8f4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A6EE4E63-617C-48EA-B638-CFF52196F1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8E5CB9-F1D1-4F60-8425-59F08D93DB8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2227CC-38FF-4DC2-87AB-5D21E2303F7E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16</Pages>
  <Words>3512</Words>
  <Characters>20025</Characters>
  <Application>Microsoft Office Word</Application>
  <DocSecurity>0</DocSecurity>
  <Lines>166</Lines>
  <Paragraphs>46</Paragraphs>
  <ScaleCrop>false</ScaleCrop>
  <Company/>
  <LinksUpToDate>false</LinksUpToDate>
  <CharactersWithSpaces>23491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Lillian Ebanks (2435754)</dc:creator>
  <cp:keywords/>
  <dc:description/>
  <cp:lastModifiedBy>Kirsty Lillian Ebanks (2435754)</cp:lastModifiedBy>
  <cp:revision>4</cp:revision>
  <dcterms:created xsi:type="dcterms:W3CDTF">2026-07-24T17:16:00Z</dcterms:created>
  <dcterms:modified xsi:type="dcterms:W3CDTF">2026-07-24T20:40:00Z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