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CC" w:rsidRPr="006A6B83" w:rsidRDefault="00C130CC" w:rsidP="00C130CC">
      <w:pPr>
        <w:spacing w:line="360" w:lineRule="auto"/>
        <w:jc w:val="center"/>
        <w:rPr>
          <w:rFonts w:ascii="Arial" w:hAnsi="Arial" w:cs="Arial"/>
          <w:b/>
          <w:color w:val="0070C0"/>
          <w:sz w:val="24"/>
          <w:szCs w:val="24"/>
          <w:lang w:val="en-GB"/>
        </w:rPr>
      </w:pP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>Menu engineering</w:t>
      </w:r>
    </w:p>
    <w:p w:rsidR="00C130CC" w:rsidRPr="006A6B83" w:rsidRDefault="00C130CC" w:rsidP="00C130CC">
      <w:pPr>
        <w:spacing w:line="360" w:lineRule="auto"/>
        <w:jc w:val="center"/>
        <w:rPr>
          <w:rFonts w:ascii="Arial" w:hAnsi="Arial" w:cs="Arial"/>
          <w:b/>
          <w:color w:val="0070C0"/>
          <w:sz w:val="24"/>
          <w:szCs w:val="24"/>
          <w:lang w:val="en-GB"/>
        </w:rPr>
      </w:pP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>Part 1: Restaurant Concept</w:t>
      </w:r>
    </w:p>
    <w:p w:rsidR="00C130CC" w:rsidRPr="006A6B83" w:rsidRDefault="00C130CC" w:rsidP="00C130CC">
      <w:pPr>
        <w:spacing w:line="360" w:lineRule="auto"/>
        <w:jc w:val="center"/>
        <w:rPr>
          <w:rFonts w:ascii="Arial" w:hAnsi="Arial" w:cs="Arial"/>
          <w:color w:val="0070C0"/>
          <w:sz w:val="24"/>
          <w:szCs w:val="24"/>
          <w:lang w:val="en-GB"/>
        </w:rPr>
      </w:pP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>Part 2: Menu design</w:t>
      </w: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 xml:space="preserve">Aniko Takacsne Feher </w:t>
      </w: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>2245369</w:t>
      </w: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>Food and Beverage Operation BMIH402</w:t>
      </w: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pStyle w:val="ListParagraph"/>
        <w:spacing w:line="360" w:lineRule="auto"/>
        <w:ind w:left="1068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pStyle w:val="ListParagraph"/>
        <w:spacing w:line="360" w:lineRule="auto"/>
        <w:ind w:left="1068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</w:p>
    <w:p w:rsidR="00C130CC" w:rsidRPr="006A6B83" w:rsidRDefault="00C130CC" w:rsidP="00C130CC">
      <w:pPr>
        <w:pStyle w:val="ListParagraph"/>
        <w:spacing w:line="360" w:lineRule="auto"/>
        <w:ind w:left="1068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 xml:space="preserve">Lecture’s name: </w:t>
      </w: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ab/>
      </w: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ab/>
      </w: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ab/>
        <w:t xml:space="preserve">Antoinette Milne </w:t>
      </w:r>
    </w:p>
    <w:p w:rsidR="00C130CC" w:rsidRPr="006A6B83" w:rsidRDefault="00C130CC" w:rsidP="00C130CC">
      <w:pPr>
        <w:pStyle w:val="ListParagraph"/>
        <w:spacing w:line="360" w:lineRule="auto"/>
        <w:ind w:left="1068"/>
        <w:jc w:val="both"/>
        <w:rPr>
          <w:rFonts w:ascii="Arial" w:hAnsi="Arial" w:cs="Arial"/>
          <w:b/>
          <w:color w:val="0070C0"/>
          <w:sz w:val="24"/>
          <w:szCs w:val="24"/>
          <w:lang w:val="en-GB"/>
        </w:rPr>
      </w:pP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>Word count – part 1:</w:t>
      </w: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ab/>
      </w: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ab/>
      </w:r>
      <w:r w:rsidRPr="006A6B83">
        <w:rPr>
          <w:rFonts w:ascii="Arial" w:hAnsi="Arial" w:cs="Arial"/>
          <w:b/>
          <w:color w:val="0070C0"/>
          <w:sz w:val="24"/>
          <w:szCs w:val="24"/>
          <w:lang w:val="en-GB"/>
        </w:rPr>
        <w:tab/>
        <w:t>4</w:t>
      </w:r>
      <w:r w:rsidR="006015FC">
        <w:rPr>
          <w:rFonts w:ascii="Arial" w:hAnsi="Arial" w:cs="Arial"/>
          <w:b/>
          <w:color w:val="0070C0"/>
          <w:sz w:val="24"/>
          <w:szCs w:val="24"/>
          <w:lang w:val="en-GB"/>
        </w:rPr>
        <w:t>3</w:t>
      </w:r>
      <w:r w:rsidR="00C00417">
        <w:rPr>
          <w:rFonts w:ascii="Arial" w:hAnsi="Arial" w:cs="Arial"/>
          <w:b/>
          <w:color w:val="0070C0"/>
          <w:sz w:val="24"/>
          <w:szCs w:val="24"/>
          <w:lang w:val="en-GB"/>
        </w:rPr>
        <w:t>7</w:t>
      </w:r>
      <w:r w:rsidRPr="006A6B83">
        <w:rPr>
          <w:rFonts w:ascii="Arial" w:hAnsi="Arial" w:cs="Arial"/>
          <w:sz w:val="24"/>
          <w:szCs w:val="24"/>
          <w:lang w:val="en-GB"/>
        </w:rPr>
        <w:br w:type="page"/>
      </w:r>
    </w:p>
    <w:p w:rsidR="00C130CC" w:rsidRPr="006A6B83" w:rsidRDefault="00C130CC" w:rsidP="00C130CC">
      <w:pPr>
        <w:spacing w:line="360" w:lineRule="auto"/>
        <w:jc w:val="both"/>
        <w:rPr>
          <w:rFonts w:ascii="Arial" w:eastAsiaTheme="majorEastAsia" w:hAnsi="Arial" w:cs="Arial"/>
          <w:color w:val="365F91" w:themeColor="accent1" w:themeShade="BF"/>
          <w:sz w:val="24"/>
          <w:szCs w:val="24"/>
          <w:lang w:val="en-GB"/>
        </w:rPr>
      </w:pPr>
      <w:r w:rsidRPr="006A6B83">
        <w:rPr>
          <w:rFonts w:ascii="Arial" w:eastAsiaTheme="majorEastAsia" w:hAnsi="Arial" w:cs="Arial"/>
          <w:color w:val="365F91" w:themeColor="accent1" w:themeShade="BF"/>
          <w:sz w:val="24"/>
          <w:szCs w:val="24"/>
          <w:lang w:val="en-GB"/>
        </w:rPr>
        <w:lastRenderedPageBreak/>
        <w:t>PART I.:</w:t>
      </w:r>
    </w:p>
    <w:p w:rsidR="00C130CC" w:rsidRDefault="00C130CC" w:rsidP="00C130CC">
      <w:pPr>
        <w:spacing w:line="360" w:lineRule="auto"/>
        <w:jc w:val="both"/>
        <w:rPr>
          <w:rFonts w:ascii="Arial" w:hAnsi="Arial" w:cs="Arial"/>
          <w:b/>
          <w:color w:val="4F81BD" w:themeColor="accent1"/>
          <w:sz w:val="24"/>
          <w:szCs w:val="24"/>
          <w:lang w:val="en-GB"/>
        </w:rPr>
      </w:pPr>
      <w:r w:rsidRPr="006015FC">
        <w:rPr>
          <w:rFonts w:ascii="Arial" w:hAnsi="Arial" w:cs="Arial"/>
          <w:b/>
          <w:color w:val="4F81BD" w:themeColor="accent1"/>
          <w:sz w:val="24"/>
          <w:szCs w:val="24"/>
          <w:lang w:val="en-GB"/>
        </w:rPr>
        <w:t>Restaurant Concept</w:t>
      </w:r>
    </w:p>
    <w:p w:rsidR="00E64E62" w:rsidRPr="00E64E62" w:rsidRDefault="00E64E62" w:rsidP="00C130CC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E64E62">
        <w:rPr>
          <w:rFonts w:ascii="Arial" w:hAnsi="Arial" w:cs="Arial"/>
          <w:sz w:val="24"/>
          <w:szCs w:val="24"/>
          <w:lang w:val="en-GB"/>
        </w:rPr>
        <w:t>The Harvest concept</w:t>
      </w:r>
      <w:r w:rsidR="00C00417">
        <w:rPr>
          <w:rFonts w:ascii="Arial" w:hAnsi="Arial" w:cs="Arial"/>
          <w:sz w:val="24"/>
          <w:szCs w:val="24"/>
          <w:lang w:val="en-GB"/>
        </w:rPr>
        <w:t xml:space="preserve"> strives to provide a unique </w:t>
      </w:r>
      <w:r w:rsidRPr="00E64E62">
        <w:rPr>
          <w:rFonts w:ascii="Arial" w:hAnsi="Arial" w:cs="Arial"/>
          <w:sz w:val="24"/>
          <w:szCs w:val="24"/>
          <w:lang w:val="en-GB"/>
        </w:rPr>
        <w:t>dining experience that</w:t>
      </w:r>
      <w:r w:rsidR="00C00417">
        <w:rPr>
          <w:rFonts w:ascii="Arial" w:hAnsi="Arial" w:cs="Arial"/>
          <w:sz w:val="24"/>
          <w:szCs w:val="24"/>
          <w:lang w:val="en-GB"/>
        </w:rPr>
        <w:t xml:space="preserve"> honours the dynamic beauty off each passing </w:t>
      </w:r>
      <w:r w:rsidR="00C44CE9">
        <w:rPr>
          <w:rFonts w:ascii="Arial" w:hAnsi="Arial" w:cs="Arial"/>
          <w:sz w:val="24"/>
          <w:szCs w:val="24"/>
          <w:lang w:val="en-GB"/>
        </w:rPr>
        <w:t>seasons</w:t>
      </w:r>
      <w:r w:rsidR="00C64D54">
        <w:rPr>
          <w:rFonts w:ascii="Arial" w:hAnsi="Arial" w:cs="Arial"/>
          <w:sz w:val="24"/>
          <w:szCs w:val="24"/>
          <w:lang w:val="en-GB"/>
        </w:rPr>
        <w:t xml:space="preserve"> </w:t>
      </w:r>
      <w:r w:rsidR="00C44CE9" w:rsidRPr="00C44CE9">
        <w:rPr>
          <w:rFonts w:ascii="Arial" w:hAnsi="Arial" w:cs="Arial"/>
          <w:sz w:val="24"/>
          <w:szCs w:val="24"/>
          <w:vertAlign w:val="superscript"/>
          <w:lang w:val="en-GB"/>
        </w:rPr>
        <w:t>[1]</w:t>
      </w:r>
      <w:r w:rsidR="00C44CE9">
        <w:rPr>
          <w:rFonts w:ascii="Arial" w:hAnsi="Arial" w:cs="Arial"/>
          <w:sz w:val="24"/>
          <w:szCs w:val="24"/>
          <w:lang w:val="en-GB"/>
        </w:rPr>
        <w:t>.</w:t>
      </w:r>
      <w:r w:rsidR="00C64D54">
        <w:rPr>
          <w:rFonts w:ascii="Arial" w:hAnsi="Arial" w:cs="Arial"/>
          <w:sz w:val="24"/>
          <w:szCs w:val="24"/>
          <w:lang w:val="en-GB"/>
        </w:rPr>
        <w:t xml:space="preserve"> </w:t>
      </w:r>
      <w:r w:rsidRPr="00E64E62">
        <w:rPr>
          <w:rFonts w:ascii="Arial" w:hAnsi="Arial" w:cs="Arial"/>
          <w:sz w:val="24"/>
          <w:szCs w:val="24"/>
          <w:lang w:val="en-GB"/>
        </w:rPr>
        <w:t>The original concept is supported by a thorough research of the preferences of the target market, ensuring a restaurant that resonates with the local and international guests of Hotel Trinity. Within London, in Walthamstow, our chosen downtown location serves as the setting for a culinary journey that ha</w:t>
      </w:r>
      <w:r w:rsidR="004A00BA">
        <w:rPr>
          <w:rFonts w:ascii="Arial" w:hAnsi="Arial" w:cs="Arial"/>
          <w:sz w:val="24"/>
          <w:szCs w:val="24"/>
          <w:lang w:val="en-GB"/>
        </w:rPr>
        <w:t>rmonizes with the environment</w:t>
      </w:r>
      <w:r w:rsidR="00E95F3C">
        <w:rPr>
          <w:rFonts w:ascii="Arial" w:hAnsi="Arial" w:cs="Arial"/>
          <w:sz w:val="24"/>
          <w:szCs w:val="24"/>
          <w:lang w:val="en-GB"/>
        </w:rPr>
        <w:t xml:space="preserve"> </w:t>
      </w:r>
      <w:r w:rsidR="00E95F3C" w:rsidRPr="00E95F3C">
        <w:rPr>
          <w:rFonts w:ascii="Arial" w:hAnsi="Arial" w:cs="Arial"/>
          <w:sz w:val="24"/>
          <w:szCs w:val="24"/>
          <w:vertAlign w:val="superscript"/>
          <w:lang w:val="en-GB"/>
        </w:rPr>
        <w:t>[3</w:t>
      </w:r>
      <w:proofErr w:type="gramStart"/>
      <w:r w:rsidR="00E95F3C" w:rsidRPr="00E95F3C">
        <w:rPr>
          <w:rFonts w:ascii="Arial" w:hAnsi="Arial" w:cs="Arial"/>
          <w:sz w:val="24"/>
          <w:szCs w:val="24"/>
          <w:vertAlign w:val="superscript"/>
          <w:lang w:val="en-GB"/>
        </w:rPr>
        <w:t>]</w:t>
      </w:r>
      <w:r w:rsidR="004A00BA">
        <w:rPr>
          <w:rFonts w:ascii="Arial" w:hAnsi="Arial" w:cs="Arial"/>
          <w:sz w:val="24"/>
          <w:szCs w:val="24"/>
          <w:vertAlign w:val="superscript"/>
          <w:lang w:val="en-GB"/>
        </w:rPr>
        <w:t>[</w:t>
      </w:r>
      <w:proofErr w:type="gramEnd"/>
      <w:r w:rsidR="004A00BA">
        <w:rPr>
          <w:rFonts w:ascii="Arial" w:hAnsi="Arial" w:cs="Arial"/>
          <w:sz w:val="24"/>
          <w:szCs w:val="24"/>
          <w:vertAlign w:val="superscript"/>
          <w:lang w:val="en-GB"/>
        </w:rPr>
        <w:t>9</w:t>
      </w:r>
      <w:r w:rsidR="004A00BA" w:rsidRPr="00C44CE9">
        <w:rPr>
          <w:rFonts w:ascii="Arial" w:hAnsi="Arial" w:cs="Arial"/>
          <w:sz w:val="24"/>
          <w:szCs w:val="24"/>
          <w:vertAlign w:val="superscript"/>
          <w:lang w:val="en-GB"/>
        </w:rPr>
        <w:t>]</w:t>
      </w:r>
      <w:r w:rsidR="004A00BA">
        <w:rPr>
          <w:rFonts w:ascii="Arial" w:hAnsi="Arial" w:cs="Arial"/>
          <w:sz w:val="24"/>
          <w:szCs w:val="24"/>
          <w:lang w:val="en-GB"/>
        </w:rPr>
        <w:t>.</w:t>
      </w:r>
    </w:p>
    <w:p w:rsidR="00E64E62" w:rsidRPr="00E64E62" w:rsidRDefault="00E64E62" w:rsidP="00C130CC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sz w:val="24"/>
          <w:szCs w:val="24"/>
          <w:lang w:val="en-GB"/>
        </w:rPr>
        <w:t>Target Audience:</w:t>
      </w:r>
    </w:p>
    <w:p w:rsidR="00C130CC" w:rsidRPr="006A6B83" w:rsidRDefault="00C130CC" w:rsidP="00C130C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b/>
          <w:sz w:val="24"/>
          <w:szCs w:val="24"/>
          <w:lang w:val="en-GB"/>
        </w:rPr>
        <w:t>Hotel Guests:</w:t>
      </w:r>
      <w:r w:rsidRPr="006A6B83">
        <w:rPr>
          <w:rFonts w:ascii="Arial" w:hAnsi="Arial" w:cs="Arial"/>
          <w:sz w:val="24"/>
          <w:szCs w:val="24"/>
          <w:lang w:val="en-GB"/>
        </w:rPr>
        <w:t xml:space="preserve"> We extend a warm welcome to </w:t>
      </w:r>
      <w:r w:rsidR="006A6B83" w:rsidRPr="006A6B83">
        <w:rPr>
          <w:rFonts w:ascii="Arial" w:hAnsi="Arial" w:cs="Arial"/>
          <w:sz w:val="24"/>
          <w:szCs w:val="24"/>
          <w:lang w:val="en-GB"/>
        </w:rPr>
        <w:t>travellers</w:t>
      </w:r>
      <w:r w:rsidRPr="006A6B83">
        <w:rPr>
          <w:rFonts w:ascii="Arial" w:hAnsi="Arial" w:cs="Arial"/>
          <w:sz w:val="24"/>
          <w:szCs w:val="24"/>
          <w:lang w:val="en-GB"/>
        </w:rPr>
        <w:t xml:space="preserve"> staying at Hotel Trinity, offering more than just a meal. The Harvest provides an opportunity for hotel guests to </w:t>
      </w:r>
      <w:r w:rsidR="006A6B83" w:rsidRPr="006A6B83">
        <w:rPr>
          <w:rFonts w:ascii="Arial" w:hAnsi="Arial" w:cs="Arial"/>
          <w:sz w:val="24"/>
          <w:szCs w:val="24"/>
          <w:lang w:val="en-GB"/>
        </w:rPr>
        <w:t>savour</w:t>
      </w:r>
      <w:r w:rsidRPr="006A6B83">
        <w:rPr>
          <w:rFonts w:ascii="Arial" w:hAnsi="Arial" w:cs="Arial"/>
          <w:sz w:val="24"/>
          <w:szCs w:val="24"/>
          <w:lang w:val="en-GB"/>
        </w:rPr>
        <w:t xml:space="preserve"> the essence of both urban and countryside living. It's a unique chance to experience the charm of the countryside in an elegant setting, introducing them to local </w:t>
      </w:r>
      <w:r w:rsidR="006A6B83" w:rsidRPr="006A6B83">
        <w:rPr>
          <w:rFonts w:ascii="Arial" w:hAnsi="Arial" w:cs="Arial"/>
          <w:sz w:val="24"/>
          <w:szCs w:val="24"/>
          <w:lang w:val="en-GB"/>
        </w:rPr>
        <w:t>flavours</w:t>
      </w:r>
      <w:r w:rsidRPr="006A6B83">
        <w:rPr>
          <w:rFonts w:ascii="Arial" w:hAnsi="Arial" w:cs="Arial"/>
          <w:sz w:val="24"/>
          <w:szCs w:val="24"/>
          <w:lang w:val="en-GB"/>
        </w:rPr>
        <w:t>.</w:t>
      </w:r>
    </w:p>
    <w:p w:rsidR="00C130CC" w:rsidRPr="006A6B83" w:rsidRDefault="00C130CC" w:rsidP="00C130C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b/>
          <w:sz w:val="24"/>
          <w:szCs w:val="24"/>
          <w:lang w:val="en-GB"/>
        </w:rPr>
        <w:t>Business Professionals:</w:t>
      </w:r>
      <w:r w:rsidRPr="006A6B83">
        <w:rPr>
          <w:rFonts w:ascii="Arial" w:hAnsi="Arial" w:cs="Arial"/>
          <w:sz w:val="24"/>
          <w:szCs w:val="24"/>
          <w:lang w:val="en-GB"/>
        </w:rPr>
        <w:t xml:space="preserve"> For busy executives seeking a tranquil escape within the city, our rest</w:t>
      </w:r>
      <w:r w:rsidR="004A00BA">
        <w:rPr>
          <w:rFonts w:ascii="Arial" w:hAnsi="Arial" w:cs="Arial"/>
          <w:sz w:val="24"/>
          <w:szCs w:val="24"/>
          <w:lang w:val="en-GB"/>
        </w:rPr>
        <w:t xml:space="preserve">aurant offers a serene ambiance </w:t>
      </w:r>
      <w:r w:rsidR="004A00BA">
        <w:rPr>
          <w:rFonts w:ascii="Arial" w:hAnsi="Arial" w:cs="Arial"/>
          <w:sz w:val="24"/>
          <w:szCs w:val="24"/>
          <w:vertAlign w:val="superscript"/>
          <w:lang w:val="en-GB"/>
        </w:rPr>
        <w:t>[6</w:t>
      </w:r>
      <w:r w:rsidR="004A00BA" w:rsidRPr="00C44CE9">
        <w:rPr>
          <w:rFonts w:ascii="Arial" w:hAnsi="Arial" w:cs="Arial"/>
          <w:sz w:val="24"/>
          <w:szCs w:val="24"/>
          <w:vertAlign w:val="superscript"/>
          <w:lang w:val="en-GB"/>
        </w:rPr>
        <w:t>]</w:t>
      </w:r>
      <w:r w:rsidR="004A00BA">
        <w:rPr>
          <w:rFonts w:ascii="Arial" w:hAnsi="Arial" w:cs="Arial"/>
          <w:sz w:val="24"/>
          <w:szCs w:val="24"/>
          <w:lang w:val="en-GB"/>
        </w:rPr>
        <w:t xml:space="preserve">. </w:t>
      </w:r>
      <w:r w:rsidRPr="006A6B83">
        <w:rPr>
          <w:rFonts w:ascii="Arial" w:hAnsi="Arial" w:cs="Arial"/>
          <w:sz w:val="24"/>
          <w:szCs w:val="24"/>
          <w:lang w:val="en-GB"/>
        </w:rPr>
        <w:t>It provides a space to unwind from the urban bustle and reconnect with nature while indulging in a delightful culinary experience.</w:t>
      </w:r>
    </w:p>
    <w:p w:rsidR="00C130CC" w:rsidRPr="006A6B83" w:rsidRDefault="00C130CC" w:rsidP="00C130C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b/>
          <w:sz w:val="24"/>
          <w:szCs w:val="24"/>
          <w:lang w:val="en-GB"/>
        </w:rPr>
        <w:t>Locals:</w:t>
      </w:r>
      <w:r w:rsidRPr="006A6B83">
        <w:rPr>
          <w:rFonts w:ascii="Arial" w:hAnsi="Arial" w:cs="Arial"/>
          <w:sz w:val="24"/>
          <w:szCs w:val="24"/>
          <w:lang w:val="en-GB"/>
        </w:rPr>
        <w:t xml:space="preserve"> For residents of the chosen city, The Harvest becomes an oasis, an escape to a tranquil world amidst the urban landscape. It's an opportunity for them to celebrate the changing seasons, reconnect with their roots through farm-fresh dining, all without leaving the city.</w:t>
      </w: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sz w:val="24"/>
          <w:szCs w:val="24"/>
          <w:lang w:val="en-GB"/>
        </w:rPr>
        <w:t>Menu Choices:</w:t>
      </w: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C130CC" w:rsidRPr="006A6B83" w:rsidRDefault="00C130CC" w:rsidP="00C130C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b/>
          <w:sz w:val="24"/>
          <w:szCs w:val="24"/>
          <w:lang w:val="en-GB"/>
        </w:rPr>
        <w:t>Embracing Seasons:</w:t>
      </w:r>
      <w:r w:rsidRPr="006A6B83">
        <w:rPr>
          <w:rFonts w:ascii="Arial" w:hAnsi="Arial" w:cs="Arial"/>
          <w:sz w:val="24"/>
          <w:szCs w:val="24"/>
          <w:lang w:val="en-GB"/>
        </w:rPr>
        <w:t xml:space="preserve"> We prioritize seasonality and source ingredients locally, ensuring fresh </w:t>
      </w:r>
      <w:r w:rsidR="006A6B83" w:rsidRPr="006A6B83">
        <w:rPr>
          <w:rFonts w:ascii="Arial" w:hAnsi="Arial" w:cs="Arial"/>
          <w:sz w:val="24"/>
          <w:szCs w:val="24"/>
          <w:lang w:val="en-GB"/>
        </w:rPr>
        <w:t>flavours</w:t>
      </w:r>
      <w:r w:rsidRPr="006A6B83">
        <w:rPr>
          <w:rFonts w:ascii="Arial" w:hAnsi="Arial" w:cs="Arial"/>
          <w:sz w:val="24"/>
          <w:szCs w:val="24"/>
          <w:lang w:val="en-GB"/>
        </w:rPr>
        <w:t xml:space="preserve"> while supporting the local economy.</w:t>
      </w:r>
    </w:p>
    <w:p w:rsidR="00C130CC" w:rsidRPr="006A6B83" w:rsidRDefault="00C130CC" w:rsidP="00C130C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b/>
          <w:sz w:val="24"/>
          <w:szCs w:val="24"/>
          <w:lang w:val="en-GB"/>
        </w:rPr>
        <w:lastRenderedPageBreak/>
        <w:t>Farm-to-Table Excellence:</w:t>
      </w:r>
      <w:r w:rsidRPr="006A6B83">
        <w:rPr>
          <w:rFonts w:ascii="Arial" w:hAnsi="Arial" w:cs="Arial"/>
          <w:sz w:val="24"/>
          <w:szCs w:val="24"/>
          <w:lang w:val="en-GB"/>
        </w:rPr>
        <w:t xml:space="preserve"> At The Harvest, rustic charm meets fine dining, allowing guests to experience the seasons like never before.</w:t>
      </w:r>
    </w:p>
    <w:p w:rsidR="00C130CC" w:rsidRPr="006A6B83" w:rsidRDefault="00C130CC" w:rsidP="00C130C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b/>
          <w:sz w:val="24"/>
          <w:szCs w:val="24"/>
          <w:lang w:val="en-GB"/>
        </w:rPr>
        <w:t>Inclusivity for Everyone:</w:t>
      </w:r>
      <w:r w:rsidRPr="006A6B83">
        <w:rPr>
          <w:rFonts w:ascii="Arial" w:hAnsi="Arial" w:cs="Arial"/>
          <w:sz w:val="24"/>
          <w:szCs w:val="24"/>
          <w:lang w:val="en-GB"/>
        </w:rPr>
        <w:t xml:space="preserve"> Our menu presents a diverse range of options to suit a variety of dietary preferences, ensuring that The Harvest welcomes guests from all culinary backgrounds.</w:t>
      </w:r>
    </w:p>
    <w:p w:rsidR="004A00BA" w:rsidRDefault="00C130CC" w:rsidP="00C130C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4A00BA">
        <w:rPr>
          <w:rFonts w:ascii="Arial" w:hAnsi="Arial" w:cs="Arial"/>
          <w:b/>
          <w:sz w:val="24"/>
          <w:szCs w:val="24"/>
          <w:lang w:val="en-GB"/>
        </w:rPr>
        <w:t>Traditional Meets Innovative:</w:t>
      </w:r>
      <w:r w:rsidRPr="004A00BA">
        <w:rPr>
          <w:rFonts w:ascii="Arial" w:hAnsi="Arial" w:cs="Arial"/>
          <w:sz w:val="24"/>
          <w:szCs w:val="24"/>
          <w:lang w:val="en-GB"/>
        </w:rPr>
        <w:t xml:space="preserve"> Our culinary team expertly blends traditional and modern techniques to create dishes that are both classic and innovative, deliveri</w:t>
      </w:r>
      <w:r w:rsidR="004A00BA" w:rsidRPr="004A00BA">
        <w:rPr>
          <w:rFonts w:ascii="Arial" w:hAnsi="Arial" w:cs="Arial"/>
          <w:sz w:val="24"/>
          <w:szCs w:val="24"/>
          <w:lang w:val="en-GB"/>
        </w:rPr>
        <w:t xml:space="preserve">ng memorable dining experiences </w:t>
      </w:r>
      <w:r w:rsidR="004A00BA" w:rsidRPr="004A00BA">
        <w:rPr>
          <w:rFonts w:ascii="Arial" w:hAnsi="Arial" w:cs="Arial"/>
          <w:sz w:val="24"/>
          <w:szCs w:val="24"/>
          <w:vertAlign w:val="superscript"/>
          <w:lang w:val="en-GB"/>
        </w:rPr>
        <w:t>[7</w:t>
      </w:r>
      <w:proofErr w:type="gramStart"/>
      <w:r w:rsidR="004A00BA">
        <w:rPr>
          <w:rFonts w:ascii="Arial" w:hAnsi="Arial" w:cs="Arial"/>
          <w:sz w:val="24"/>
          <w:szCs w:val="24"/>
          <w:vertAlign w:val="superscript"/>
          <w:lang w:val="en-GB"/>
        </w:rPr>
        <w:t>]</w:t>
      </w:r>
      <w:r w:rsidR="00A2462A">
        <w:rPr>
          <w:rFonts w:ascii="Arial" w:hAnsi="Arial" w:cs="Arial"/>
          <w:sz w:val="24"/>
          <w:szCs w:val="24"/>
          <w:vertAlign w:val="superscript"/>
          <w:lang w:val="en-GB"/>
        </w:rPr>
        <w:t>[</w:t>
      </w:r>
      <w:proofErr w:type="gramEnd"/>
      <w:r w:rsidR="00A2462A">
        <w:rPr>
          <w:rFonts w:ascii="Arial" w:hAnsi="Arial" w:cs="Arial"/>
          <w:sz w:val="24"/>
          <w:szCs w:val="24"/>
          <w:vertAlign w:val="superscript"/>
          <w:lang w:val="en-GB"/>
        </w:rPr>
        <w:t>11]</w:t>
      </w:r>
      <w:r w:rsidR="004A00BA" w:rsidRPr="004A00BA"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C130CC" w:rsidRPr="004A00BA" w:rsidRDefault="00C130CC" w:rsidP="00C130C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4A00BA">
        <w:rPr>
          <w:rFonts w:ascii="Arial" w:hAnsi="Arial" w:cs="Arial"/>
          <w:b/>
          <w:sz w:val="24"/>
          <w:szCs w:val="24"/>
          <w:lang w:val="en-GB"/>
        </w:rPr>
        <w:t>Harvest-Inspired Beverages:</w:t>
      </w:r>
      <w:r w:rsidRPr="004A00BA">
        <w:rPr>
          <w:rFonts w:ascii="Arial" w:hAnsi="Arial" w:cs="Arial"/>
          <w:sz w:val="24"/>
          <w:szCs w:val="24"/>
          <w:lang w:val="en-GB"/>
        </w:rPr>
        <w:t xml:space="preserve"> Complementing our dishes, our drink menu includes a </w:t>
      </w:r>
      <w:r w:rsidR="006A6B83" w:rsidRPr="004A00BA">
        <w:rPr>
          <w:rFonts w:ascii="Arial" w:hAnsi="Arial" w:cs="Arial"/>
          <w:sz w:val="24"/>
          <w:szCs w:val="24"/>
          <w:lang w:val="en-GB"/>
        </w:rPr>
        <w:t>curetted</w:t>
      </w:r>
      <w:r w:rsidRPr="004A00BA">
        <w:rPr>
          <w:rFonts w:ascii="Arial" w:hAnsi="Arial" w:cs="Arial"/>
          <w:sz w:val="24"/>
          <w:szCs w:val="24"/>
          <w:lang w:val="en-GB"/>
        </w:rPr>
        <w:t xml:space="preserve"> selection of locally crafted wines, beers, and signature cocktails that perfectly harmonize with our dishes. We also feature refreshing non-alcoholic beverages </w:t>
      </w:r>
      <w:r w:rsidR="00E95F3C">
        <w:rPr>
          <w:rFonts w:ascii="Arial" w:hAnsi="Arial" w:cs="Arial"/>
          <w:sz w:val="24"/>
          <w:szCs w:val="24"/>
          <w:lang w:val="en-GB"/>
        </w:rPr>
        <w:t xml:space="preserve">and house-made herbal infusions </w:t>
      </w:r>
      <w:r w:rsidR="00E95F3C">
        <w:rPr>
          <w:rFonts w:ascii="Arial" w:hAnsi="Arial" w:cs="Arial"/>
          <w:sz w:val="24"/>
          <w:szCs w:val="24"/>
          <w:vertAlign w:val="superscript"/>
          <w:lang w:val="en-GB"/>
        </w:rPr>
        <w:t>[4].</w:t>
      </w:r>
    </w:p>
    <w:p w:rsidR="00C130CC" w:rsidRPr="006A6B83" w:rsidRDefault="00C130CC" w:rsidP="00C130CC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C130CC" w:rsidRPr="00A2462A" w:rsidRDefault="00C130CC" w:rsidP="00C130CC">
      <w:pPr>
        <w:spacing w:line="360" w:lineRule="auto"/>
        <w:jc w:val="both"/>
        <w:rPr>
          <w:rFonts w:ascii="Arial" w:hAnsi="Arial" w:cs="Arial"/>
          <w:sz w:val="24"/>
          <w:szCs w:val="24"/>
          <w:vertAlign w:val="superscript"/>
          <w:lang w:val="en-GB"/>
        </w:rPr>
      </w:pPr>
      <w:r w:rsidRPr="006A6B83">
        <w:rPr>
          <w:rFonts w:ascii="Arial" w:hAnsi="Arial" w:cs="Arial"/>
          <w:sz w:val="24"/>
          <w:szCs w:val="24"/>
          <w:lang w:val="en-GB"/>
        </w:rPr>
        <w:t>Located in the heart of the city, Hotel Trinity's vintage offers more than a meal; it's a celebration of the seasons and a tribute to sustain</w:t>
      </w:r>
      <w:r w:rsidR="004A00BA">
        <w:rPr>
          <w:rFonts w:ascii="Arial" w:hAnsi="Arial" w:cs="Arial"/>
          <w:sz w:val="24"/>
          <w:szCs w:val="24"/>
          <w:lang w:val="en-GB"/>
        </w:rPr>
        <w:t xml:space="preserve">able and ethical food practices </w:t>
      </w:r>
      <w:r w:rsidR="004A00BA">
        <w:rPr>
          <w:rFonts w:ascii="Arial" w:hAnsi="Arial" w:cs="Arial"/>
          <w:sz w:val="24"/>
          <w:szCs w:val="24"/>
          <w:vertAlign w:val="superscript"/>
          <w:lang w:val="en-GB"/>
        </w:rPr>
        <w:t>[10</w:t>
      </w:r>
      <w:r w:rsidR="004A00BA" w:rsidRPr="00C44CE9">
        <w:rPr>
          <w:rFonts w:ascii="Arial" w:hAnsi="Arial" w:cs="Arial"/>
          <w:sz w:val="24"/>
          <w:szCs w:val="24"/>
          <w:vertAlign w:val="superscript"/>
          <w:lang w:val="en-GB"/>
        </w:rPr>
        <w:t>]</w:t>
      </w:r>
      <w:r w:rsidR="004A00BA">
        <w:rPr>
          <w:rFonts w:ascii="Arial" w:hAnsi="Arial" w:cs="Arial"/>
          <w:sz w:val="24"/>
          <w:szCs w:val="24"/>
          <w:lang w:val="en-GB"/>
        </w:rPr>
        <w:t>.</w:t>
      </w:r>
      <w:r w:rsidRPr="006A6B83">
        <w:rPr>
          <w:rFonts w:ascii="Arial" w:hAnsi="Arial" w:cs="Arial"/>
          <w:sz w:val="24"/>
          <w:szCs w:val="24"/>
          <w:lang w:val="en-GB"/>
        </w:rPr>
        <w:t xml:space="preserve"> It provides an escape from the hustle and bustle of the city and invites guests to </w:t>
      </w:r>
      <w:r w:rsidR="006A6B83" w:rsidRPr="006A6B83">
        <w:rPr>
          <w:rFonts w:ascii="Arial" w:hAnsi="Arial" w:cs="Arial"/>
          <w:sz w:val="24"/>
          <w:szCs w:val="24"/>
          <w:lang w:val="en-GB"/>
        </w:rPr>
        <w:t>savour</w:t>
      </w:r>
      <w:r w:rsidRPr="006A6B83">
        <w:rPr>
          <w:rFonts w:ascii="Arial" w:hAnsi="Arial" w:cs="Arial"/>
          <w:sz w:val="24"/>
          <w:szCs w:val="24"/>
          <w:lang w:val="en-GB"/>
        </w:rPr>
        <w:t xml:space="preserve"> the </w:t>
      </w:r>
      <w:r w:rsidR="006A6B83" w:rsidRPr="006A6B83">
        <w:rPr>
          <w:rFonts w:ascii="Arial" w:hAnsi="Arial" w:cs="Arial"/>
          <w:sz w:val="24"/>
          <w:szCs w:val="24"/>
          <w:lang w:val="en-GB"/>
        </w:rPr>
        <w:t>flavours</w:t>
      </w:r>
      <w:r w:rsidRPr="006A6B83">
        <w:rPr>
          <w:rFonts w:ascii="Arial" w:hAnsi="Arial" w:cs="Arial"/>
          <w:sz w:val="24"/>
          <w:szCs w:val="24"/>
          <w:lang w:val="en-GB"/>
        </w:rPr>
        <w:t xml:space="preserve"> of the countryside while appreciating the elegance of a 4-star hotel environment. This unique dining experience creates a sense of harmony and connection with nature, offering a true escape in the heart </w:t>
      </w:r>
      <w:r w:rsidR="00A2462A">
        <w:rPr>
          <w:rFonts w:ascii="Arial" w:hAnsi="Arial" w:cs="Arial"/>
          <w:sz w:val="24"/>
          <w:szCs w:val="24"/>
          <w:lang w:val="en-GB"/>
        </w:rPr>
        <w:t xml:space="preserve">of Walthamstow </w:t>
      </w:r>
      <w:r w:rsidR="00A2462A">
        <w:rPr>
          <w:rFonts w:ascii="Arial" w:hAnsi="Arial" w:cs="Arial"/>
          <w:sz w:val="24"/>
          <w:szCs w:val="24"/>
          <w:vertAlign w:val="superscript"/>
          <w:lang w:val="en-GB"/>
        </w:rPr>
        <w:t>[12].</w:t>
      </w:r>
    </w:p>
    <w:p w:rsidR="0033557E" w:rsidRPr="006A6B83" w:rsidRDefault="0033557E">
      <w:pPr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sz w:val="24"/>
          <w:szCs w:val="24"/>
          <w:lang w:val="en-GB"/>
        </w:rPr>
        <w:br w:type="page"/>
      </w:r>
    </w:p>
    <w:p w:rsidR="0033557E" w:rsidRPr="006A6B83" w:rsidRDefault="006015FC" w:rsidP="006015FC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noProof/>
          <w:color w:val="4F81BD" w:themeColor="accent1"/>
          <w:sz w:val="24"/>
          <w:szCs w:val="24"/>
          <w:lang w:val="en-GB" w:eastAsia="hu-HU"/>
        </w:rPr>
        <w:lastRenderedPageBreak/>
        <w:t>PART</w:t>
      </w:r>
      <w:r w:rsidRPr="006015FC">
        <w:rPr>
          <w:rFonts w:ascii="Arial" w:hAnsi="Arial" w:cs="Arial"/>
          <w:noProof/>
          <w:color w:val="4F81BD" w:themeColor="accent1"/>
          <w:sz w:val="24"/>
          <w:szCs w:val="24"/>
          <w:lang w:val="en-GB" w:eastAsia="hu-HU"/>
        </w:rPr>
        <w:t xml:space="preserve"> II: Menu Design </w:t>
      </w:r>
      <w:r w:rsidR="0033557E" w:rsidRPr="006A6B83">
        <w:rPr>
          <w:rFonts w:ascii="Arial" w:hAnsi="Arial" w:cs="Arial"/>
          <w:noProof/>
          <w:sz w:val="24"/>
          <w:szCs w:val="24"/>
          <w:lang w:eastAsia="hu-HU"/>
        </w:rPr>
        <w:drawing>
          <wp:inline distT="0" distB="0" distL="0" distR="0">
            <wp:extent cx="5731510" cy="8115626"/>
            <wp:effectExtent l="1905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57E" w:rsidRPr="006A6B83" w:rsidRDefault="0033557E">
      <w:pPr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sz w:val="24"/>
          <w:szCs w:val="24"/>
          <w:lang w:val="en-GB"/>
        </w:rPr>
        <w:br w:type="page"/>
      </w:r>
    </w:p>
    <w:p w:rsidR="0033557E" w:rsidRPr="006A6B83" w:rsidRDefault="0033557E" w:rsidP="00C130CC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731510" cy="8115626"/>
            <wp:effectExtent l="1905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57E" w:rsidRPr="006A6B83" w:rsidRDefault="0033557E">
      <w:pPr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sz w:val="24"/>
          <w:szCs w:val="24"/>
          <w:lang w:val="en-GB"/>
        </w:rPr>
        <w:br w:type="page"/>
      </w:r>
    </w:p>
    <w:p w:rsidR="0033557E" w:rsidRPr="006A6B83" w:rsidRDefault="0033557E" w:rsidP="00C130CC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731510" cy="8115626"/>
            <wp:effectExtent l="19050" t="0" r="254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57E" w:rsidRPr="006A6B83" w:rsidRDefault="0033557E">
      <w:pPr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sz w:val="24"/>
          <w:szCs w:val="24"/>
          <w:lang w:val="en-GB"/>
        </w:rPr>
        <w:br w:type="page"/>
      </w:r>
    </w:p>
    <w:p w:rsidR="0033557E" w:rsidRPr="006A6B83" w:rsidRDefault="0033557E" w:rsidP="00C130CC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731510" cy="8115626"/>
            <wp:effectExtent l="1905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57E" w:rsidRPr="006A6B83" w:rsidRDefault="0033557E">
      <w:pPr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sz w:val="24"/>
          <w:szCs w:val="24"/>
          <w:lang w:val="en-GB"/>
        </w:rPr>
        <w:br w:type="page"/>
      </w:r>
    </w:p>
    <w:p w:rsidR="0033557E" w:rsidRPr="006A6B83" w:rsidRDefault="0033557E" w:rsidP="00C130CC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731510" cy="8115626"/>
            <wp:effectExtent l="19050" t="0" r="254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57E" w:rsidRPr="006A6B83" w:rsidRDefault="0033557E">
      <w:pPr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sz w:val="24"/>
          <w:szCs w:val="24"/>
          <w:lang w:val="en-GB"/>
        </w:rPr>
        <w:br w:type="page"/>
      </w:r>
    </w:p>
    <w:p w:rsidR="00C130CC" w:rsidRPr="006A6B83" w:rsidRDefault="0033557E" w:rsidP="00C130CC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A6B83">
        <w:rPr>
          <w:rFonts w:ascii="Arial" w:hAnsi="Arial" w:cs="Arial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731510" cy="8108811"/>
            <wp:effectExtent l="19050" t="0" r="254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8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462A">
        <w:rPr>
          <w:rFonts w:ascii="Arial" w:hAnsi="Arial" w:cs="Arial"/>
          <w:sz w:val="24"/>
          <w:szCs w:val="24"/>
          <w:lang w:val="en-GB"/>
        </w:rPr>
        <w:t>(</w:t>
      </w:r>
      <w:proofErr w:type="spellStart"/>
      <w:r w:rsidR="00A2462A">
        <w:rPr>
          <w:rFonts w:ascii="Arial" w:hAnsi="Arial" w:cs="Arial"/>
          <w:sz w:val="24"/>
          <w:szCs w:val="24"/>
          <w:lang w:val="en-GB"/>
        </w:rPr>
        <w:t>Canva</w:t>
      </w:r>
      <w:proofErr w:type="spellEnd"/>
      <w:r w:rsidR="00B634A0">
        <w:rPr>
          <w:rFonts w:ascii="Arial" w:hAnsi="Arial" w:cs="Arial"/>
          <w:sz w:val="24"/>
          <w:szCs w:val="24"/>
          <w:lang w:val="en-GB"/>
        </w:rPr>
        <w:t xml:space="preserve"> 2023</w:t>
      </w:r>
      <w:r w:rsidR="00A2462A">
        <w:rPr>
          <w:rFonts w:ascii="Arial" w:hAnsi="Arial" w:cs="Arial"/>
          <w:sz w:val="24"/>
          <w:szCs w:val="24"/>
        </w:rPr>
        <w:t xml:space="preserve">; </w:t>
      </w:r>
      <w:r w:rsidR="00A2462A" w:rsidRPr="00A2462A">
        <w:rPr>
          <w:rFonts w:ascii="Arial" w:hAnsi="Arial" w:cs="Arial"/>
          <w:sz w:val="24"/>
          <w:szCs w:val="24"/>
        </w:rPr>
        <w:t>Michael and Fusté</w:t>
      </w:r>
      <w:r w:rsidR="00A2462A" w:rsidRPr="00A2462A">
        <w:rPr>
          <w:rFonts w:ascii="Cambria Math" w:hAnsi="Cambria Math" w:cs="Cambria Math"/>
          <w:sz w:val="24"/>
          <w:szCs w:val="24"/>
        </w:rPr>
        <w:t>‐</w:t>
      </w:r>
      <w:r w:rsidR="00A2462A">
        <w:rPr>
          <w:rFonts w:ascii="Arial" w:hAnsi="Arial" w:cs="Arial"/>
          <w:sz w:val="24"/>
          <w:szCs w:val="24"/>
        </w:rPr>
        <w:t xml:space="preserve">Forné </w:t>
      </w:r>
      <w:r w:rsidR="00A2462A" w:rsidRPr="00A2462A">
        <w:rPr>
          <w:rFonts w:ascii="Arial" w:hAnsi="Arial" w:cs="Arial"/>
          <w:sz w:val="24"/>
          <w:szCs w:val="24"/>
        </w:rPr>
        <w:t>2022)</w:t>
      </w:r>
      <w:r w:rsidR="00C130CC" w:rsidRPr="006A6B83">
        <w:rPr>
          <w:rFonts w:ascii="Arial" w:hAnsi="Arial" w:cs="Arial"/>
          <w:sz w:val="24"/>
          <w:szCs w:val="24"/>
          <w:lang w:val="en-GB"/>
        </w:rPr>
        <w:br w:type="page"/>
      </w:r>
    </w:p>
    <w:p w:rsidR="00C024AA" w:rsidRPr="006A6B83" w:rsidRDefault="00C024AA">
      <w:pPr>
        <w:rPr>
          <w:lang w:val="en-GB"/>
        </w:rPr>
      </w:pPr>
      <w:r w:rsidRPr="006A6B83">
        <w:rPr>
          <w:noProof/>
          <w:lang w:eastAsia="hu-HU"/>
        </w:rPr>
        <w:lastRenderedPageBreak/>
        <w:drawing>
          <wp:inline distT="0" distB="0" distL="0" distR="0">
            <wp:extent cx="5731510" cy="4049593"/>
            <wp:effectExtent l="1905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49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6B83">
        <w:rPr>
          <w:lang w:val="en-GB"/>
        </w:rPr>
        <w:t xml:space="preserve"> </w:t>
      </w:r>
      <w:r w:rsidRPr="006A6B83">
        <w:rPr>
          <w:noProof/>
          <w:lang w:eastAsia="hu-HU"/>
        </w:rPr>
        <w:drawing>
          <wp:inline distT="0" distB="0" distL="0" distR="0">
            <wp:extent cx="5731510" cy="4052000"/>
            <wp:effectExtent l="1905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34A0">
        <w:rPr>
          <w:lang w:val="en-GB"/>
        </w:rPr>
        <w:t>(</w:t>
      </w:r>
      <w:r w:rsidR="00B634A0">
        <w:rPr>
          <w:rFonts w:ascii="Arial" w:hAnsi="Arial" w:cs="Arial"/>
          <w:sz w:val="24"/>
          <w:szCs w:val="24"/>
          <w:lang w:val="en-GB"/>
        </w:rPr>
        <w:t>Food Docs 2023)</w:t>
      </w:r>
      <w:r w:rsidR="00B634A0" w:rsidRPr="006A6B83">
        <w:rPr>
          <w:rFonts w:ascii="Arial" w:hAnsi="Arial" w:cs="Arial"/>
          <w:sz w:val="24"/>
          <w:szCs w:val="24"/>
          <w:lang w:val="en-GB"/>
        </w:rPr>
        <w:t xml:space="preserve"> </w:t>
      </w:r>
      <w:r w:rsidRPr="006A6B83">
        <w:rPr>
          <w:lang w:val="en-GB"/>
        </w:rPr>
        <w:br w:type="page"/>
      </w:r>
    </w:p>
    <w:p w:rsidR="00C130CC" w:rsidRPr="006A6B83" w:rsidRDefault="00C130CC" w:rsidP="00C130CC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  <w:lang w:val="en-GB"/>
        </w:rPr>
      </w:pPr>
      <w:r w:rsidRPr="006A6B83">
        <w:rPr>
          <w:rFonts w:ascii="Arial" w:hAnsi="Arial" w:cs="Arial"/>
          <w:sz w:val="24"/>
          <w:szCs w:val="24"/>
          <w:shd w:val="clear" w:color="auto" w:fill="FFFFFF"/>
          <w:lang w:val="en-GB"/>
        </w:rPr>
        <w:lastRenderedPageBreak/>
        <w:t>Citations:</w:t>
      </w:r>
    </w:p>
    <w:p w:rsidR="009B1D6C" w:rsidRDefault="009B1D6C" w:rsidP="009B1D6C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</w:p>
    <w:p w:rsidR="009B1D6C" w:rsidRPr="00C44CE9" w:rsidRDefault="009B1D6C" w:rsidP="00C44CE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proofErr w:type="spellStart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Aslam</w:t>
      </w:r>
      <w:proofErr w:type="spellEnd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, S. Crafting a Healthy and Happy Dining Experience </w:t>
      </w:r>
      <w:proofErr w:type="gramStart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Through</w:t>
      </w:r>
      <w:proofErr w:type="gramEnd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an Interactive Dining Table.</w:t>
      </w:r>
    </w:p>
    <w:p w:rsidR="009B1D6C" w:rsidRPr="00C44CE9" w:rsidRDefault="009B1D6C" w:rsidP="00C44CE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proofErr w:type="spellStart"/>
      <w:r w:rsidRPr="00C44CE9">
        <w:rPr>
          <w:rFonts w:ascii="Arial" w:hAnsi="Arial" w:cs="Arial"/>
          <w:sz w:val="24"/>
          <w:szCs w:val="24"/>
          <w:lang w:val="en-GB"/>
        </w:rPr>
        <w:t>Canva</w:t>
      </w:r>
      <w:proofErr w:type="spellEnd"/>
      <w:r w:rsidRPr="00C44CE9">
        <w:rPr>
          <w:rFonts w:ascii="Arial" w:hAnsi="Arial" w:cs="Arial"/>
          <w:sz w:val="24"/>
          <w:szCs w:val="24"/>
          <w:lang w:val="en-GB"/>
        </w:rPr>
        <w:t xml:space="preserve">. (2023). </w:t>
      </w:r>
      <w:proofErr w:type="spellStart"/>
      <w:r w:rsidRPr="00C44CE9">
        <w:rPr>
          <w:rFonts w:ascii="Arial" w:hAnsi="Arial" w:cs="Arial"/>
          <w:i/>
          <w:sz w:val="24"/>
          <w:szCs w:val="24"/>
          <w:lang w:val="en-GB"/>
        </w:rPr>
        <w:t>Canva</w:t>
      </w:r>
      <w:proofErr w:type="spellEnd"/>
      <w:r w:rsidRPr="00C44CE9">
        <w:rPr>
          <w:rFonts w:ascii="Arial" w:hAnsi="Arial" w:cs="Arial"/>
          <w:sz w:val="24"/>
          <w:szCs w:val="24"/>
          <w:lang w:val="en-GB"/>
        </w:rPr>
        <w:t xml:space="preserve">. Retrieved from </w:t>
      </w:r>
      <w:hyperlink r:id="rId13" w:history="1">
        <w:r w:rsidRPr="00C44CE9">
          <w:rPr>
            <w:rStyle w:val="Hyperlink"/>
            <w:rFonts w:ascii="Arial" w:hAnsi="Arial" w:cs="Arial"/>
            <w:sz w:val="24"/>
            <w:szCs w:val="24"/>
            <w:lang w:val="en-GB"/>
          </w:rPr>
          <w:t>https://www.canva.com</w:t>
        </w:r>
      </w:hyperlink>
      <w:r w:rsidRPr="00C44CE9">
        <w:rPr>
          <w:rFonts w:ascii="Arial" w:hAnsi="Arial" w:cs="Arial"/>
          <w:sz w:val="24"/>
          <w:szCs w:val="24"/>
          <w:lang w:val="en-GB"/>
        </w:rPr>
        <w:t>.</w:t>
      </w:r>
    </w:p>
    <w:p w:rsidR="00C130CC" w:rsidRPr="00C44CE9" w:rsidRDefault="009B1D6C" w:rsidP="00C44CE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Cousins, J., </w:t>
      </w:r>
      <w:proofErr w:type="spellStart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Lillicrap</w:t>
      </w:r>
      <w:proofErr w:type="spellEnd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 D., &amp; Weekes, S. (2014). </w:t>
      </w:r>
      <w:r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Food and beverage service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. Hachette UK.</w:t>
      </w:r>
    </w:p>
    <w:p w:rsidR="00C130CC" w:rsidRPr="00C44CE9" w:rsidRDefault="00C130CC" w:rsidP="00C44CE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Davis, B., Lockwood, A., Pantelidis, I., &amp; Alcott, P. (2013). </w:t>
      </w:r>
      <w:r w:rsidR="006A6B83"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 xml:space="preserve">Food </w:t>
      </w:r>
      <w:r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and beverage management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. </w:t>
      </w:r>
      <w:proofErr w:type="spellStart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Routledge</w:t>
      </w:r>
      <w:proofErr w:type="spellEnd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.</w:t>
      </w:r>
    </w:p>
    <w:p w:rsidR="009B1D6C" w:rsidRPr="00C44CE9" w:rsidRDefault="009B1D6C" w:rsidP="00C44CE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C44CE9">
        <w:rPr>
          <w:rFonts w:ascii="Arial" w:hAnsi="Arial" w:cs="Arial"/>
          <w:sz w:val="24"/>
          <w:szCs w:val="24"/>
          <w:lang w:val="en-GB"/>
        </w:rPr>
        <w:t xml:space="preserve">Food Docs. (2023). </w:t>
      </w:r>
      <w:r w:rsidRPr="00C44CE9">
        <w:rPr>
          <w:rFonts w:ascii="Arial" w:hAnsi="Arial" w:cs="Arial"/>
          <w:i/>
          <w:sz w:val="24"/>
          <w:szCs w:val="24"/>
          <w:lang w:val="en-GB"/>
        </w:rPr>
        <w:t xml:space="preserve">Food allergy matrix </w:t>
      </w:r>
      <w:proofErr w:type="spellStart"/>
      <w:r w:rsidRPr="00C44CE9">
        <w:rPr>
          <w:rFonts w:ascii="Arial" w:hAnsi="Arial" w:cs="Arial"/>
          <w:i/>
          <w:sz w:val="24"/>
          <w:szCs w:val="24"/>
          <w:lang w:val="en-GB"/>
        </w:rPr>
        <w:t>templater</w:t>
      </w:r>
      <w:proofErr w:type="spellEnd"/>
      <w:r w:rsidRPr="00C44CE9">
        <w:rPr>
          <w:rFonts w:ascii="Arial" w:hAnsi="Arial" w:cs="Arial"/>
          <w:i/>
          <w:sz w:val="24"/>
          <w:szCs w:val="24"/>
          <w:lang w:val="en-GB"/>
        </w:rPr>
        <w:t xml:space="preserve"> for free. </w:t>
      </w:r>
      <w:r w:rsidRPr="00C44CE9">
        <w:rPr>
          <w:rFonts w:ascii="Arial" w:hAnsi="Arial" w:cs="Arial"/>
          <w:sz w:val="24"/>
          <w:szCs w:val="24"/>
          <w:lang w:val="en-GB"/>
        </w:rPr>
        <w:t xml:space="preserve"> </w:t>
      </w:r>
      <w:hyperlink r:id="rId14" w:history="1">
        <w:r w:rsidRPr="00C44CE9">
          <w:rPr>
            <w:rStyle w:val="Hyperlink"/>
            <w:rFonts w:ascii="Arial" w:hAnsi="Arial" w:cs="Arial"/>
            <w:sz w:val="24"/>
            <w:szCs w:val="24"/>
            <w:lang w:val="en-GB"/>
          </w:rPr>
          <w:t>https://www.fooddocs.com/food-safety-templates/food-allergen-chart</w:t>
        </w:r>
      </w:hyperlink>
      <w:r w:rsidRPr="00C44CE9"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9B1D6C" w:rsidRPr="00C44CE9" w:rsidRDefault="009B1D6C" w:rsidP="00C44CE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Hayes, D. K., </w:t>
      </w:r>
      <w:proofErr w:type="spellStart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Ninemeier</w:t>
      </w:r>
      <w:proofErr w:type="spellEnd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 J. D., &amp; Miller, A. A. (2017). </w:t>
      </w:r>
      <w:r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Hotel operations management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. Pearson.</w:t>
      </w:r>
    </w:p>
    <w:p w:rsidR="009B1D6C" w:rsidRPr="00C44CE9" w:rsidRDefault="009B1D6C" w:rsidP="00C44CE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proofErr w:type="spellStart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Johs-Artisensi</w:t>
      </w:r>
      <w:proofErr w:type="spellEnd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 J. L., &amp; Hansen, K. E. (2022). Food and Dining. In </w:t>
      </w:r>
      <w:r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Quality of Life and Well-Being for Residents in Long-Term Care Communities: Perspectives on Policies and Practices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 (pp. 135-154). Cham: Springer International Publishing.</w:t>
      </w:r>
    </w:p>
    <w:p w:rsidR="009B1D6C" w:rsidRPr="00C44CE9" w:rsidRDefault="009B1D6C" w:rsidP="00C44CE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proofErr w:type="spellStart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Kanani</w:t>
      </w:r>
      <w:proofErr w:type="spellEnd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 R. B. (2017). </w:t>
      </w:r>
      <w:r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A wealth of insight: the world's best luxury hoteliers on leadership, management, and the future of 5-star hospitality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. Black Truffle Press.</w:t>
      </w:r>
    </w:p>
    <w:p w:rsidR="009B1D6C" w:rsidRPr="00C44CE9" w:rsidRDefault="009B1D6C" w:rsidP="00C44CE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Kwan, M., &amp; Tong, L. (2023). CREATING AND PROVIDING EXTRAORDINARY DINING EXPERIENCES: A CASE OF CROWNE PLAZA ZHUHAI CITY CENTER HOTEL, IHG. </w:t>
      </w:r>
      <w:r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Gulf Journal of Advance Business Research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 </w:t>
      </w:r>
      <w:r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1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(1), 30-43.</w:t>
      </w:r>
    </w:p>
    <w:p w:rsidR="009B1D6C" w:rsidRPr="00C44CE9" w:rsidRDefault="009B1D6C" w:rsidP="00C44CE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Michael, N., &amp; </w:t>
      </w:r>
      <w:proofErr w:type="spellStart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Fusté</w:t>
      </w:r>
      <w:r w:rsidRPr="00C44CE9">
        <w:rPr>
          <w:rFonts w:ascii="Times New Roman" w:hAnsi="Times New Roman" w:cs="Arial"/>
          <w:color w:val="222222"/>
          <w:sz w:val="24"/>
          <w:szCs w:val="24"/>
          <w:shd w:val="clear" w:color="auto" w:fill="FFFFFF"/>
          <w:lang w:val="en-GB"/>
        </w:rPr>
        <w:t>‐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Forné</w:t>
      </w:r>
      <w:proofErr w:type="spellEnd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 F. (2022). Marketing of luxurious gastronomic experiences on social media: The visual storytelling of luxury hotels. </w:t>
      </w:r>
      <w:r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International Journal of Tourism Research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 </w:t>
      </w:r>
      <w:r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24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(6), 827-838.</w:t>
      </w:r>
    </w:p>
    <w:p w:rsidR="00C130CC" w:rsidRPr="00C44CE9" w:rsidRDefault="00C130CC" w:rsidP="00C44CE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Riley, M. (2005). Food and beverage management: A review of change. </w:t>
      </w:r>
      <w:r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International Journal of Contemporary Hospitality Management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 </w:t>
      </w:r>
      <w:r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17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(1), 88-93.</w:t>
      </w:r>
    </w:p>
    <w:p w:rsidR="00C130CC" w:rsidRPr="00C44CE9" w:rsidRDefault="00C130CC" w:rsidP="00C44CE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proofErr w:type="spellStart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Shammas</w:t>
      </w:r>
      <w:proofErr w:type="spellEnd"/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 C. (1983). Food expenditures and economic well-being in early modern England. </w:t>
      </w:r>
      <w:r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The Journal of Economic History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 </w:t>
      </w:r>
      <w:r w:rsidRPr="00C44CE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43</w:t>
      </w:r>
      <w:r w:rsidRPr="00C44CE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(1), 89-100.</w:t>
      </w:r>
    </w:p>
    <w:sectPr w:rsidR="00C130CC" w:rsidRPr="00C44CE9" w:rsidSect="00564D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3191F"/>
    <w:multiLevelType w:val="hybridMultilevel"/>
    <w:tmpl w:val="2F82D8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B67DDA"/>
    <w:multiLevelType w:val="hybridMultilevel"/>
    <w:tmpl w:val="C16277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ED4483"/>
    <w:multiLevelType w:val="hybridMultilevel"/>
    <w:tmpl w:val="3466946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30CC"/>
    <w:rsid w:val="001454C2"/>
    <w:rsid w:val="001F605B"/>
    <w:rsid w:val="0020322D"/>
    <w:rsid w:val="002373A3"/>
    <w:rsid w:val="0033557E"/>
    <w:rsid w:val="00434AFA"/>
    <w:rsid w:val="00490BF3"/>
    <w:rsid w:val="004A00BA"/>
    <w:rsid w:val="00533EA7"/>
    <w:rsid w:val="00564D9F"/>
    <w:rsid w:val="006015FC"/>
    <w:rsid w:val="006A56B2"/>
    <w:rsid w:val="006A6B83"/>
    <w:rsid w:val="006B042C"/>
    <w:rsid w:val="006B4A24"/>
    <w:rsid w:val="0070415C"/>
    <w:rsid w:val="00721619"/>
    <w:rsid w:val="007B3426"/>
    <w:rsid w:val="008712B2"/>
    <w:rsid w:val="009B1D6C"/>
    <w:rsid w:val="00A2462A"/>
    <w:rsid w:val="00B52DEE"/>
    <w:rsid w:val="00B634A0"/>
    <w:rsid w:val="00C00417"/>
    <w:rsid w:val="00C024AA"/>
    <w:rsid w:val="00C130CC"/>
    <w:rsid w:val="00C44CE9"/>
    <w:rsid w:val="00C64D54"/>
    <w:rsid w:val="00D746E3"/>
    <w:rsid w:val="00E64E62"/>
    <w:rsid w:val="00E95F3C"/>
    <w:rsid w:val="00EC0681"/>
    <w:rsid w:val="00ED252D"/>
    <w:rsid w:val="00F46C4D"/>
    <w:rsid w:val="00FC6A4E"/>
    <w:rsid w:val="00FE6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0CC"/>
  </w:style>
  <w:style w:type="paragraph" w:styleId="Heading1">
    <w:name w:val="heading 1"/>
    <w:basedOn w:val="Normal"/>
    <w:next w:val="Normal"/>
    <w:link w:val="Heading1Char"/>
    <w:uiPriority w:val="9"/>
    <w:qFormat/>
    <w:rsid w:val="00C130C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0C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qFormat/>
    <w:rsid w:val="00C130CC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130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3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0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canv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fooddocs.com/food-safety-templates/food-allergen-cha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629</Words>
  <Characters>4344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jaysonlubagalaxy@googlemail.com</dc:creator>
  <cp:lastModifiedBy>jaysonlubagalaxy@googlemail.com</cp:lastModifiedBy>
  <cp:revision>3</cp:revision>
  <dcterms:created xsi:type="dcterms:W3CDTF">2023-11-06T17:11:00Z</dcterms:created>
  <dcterms:modified xsi:type="dcterms:W3CDTF">2023-11-06T18:38:00Z</dcterms:modified>
</cp:coreProperties>
</file>