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7BF5" w:rsidRPr="00457BF5" w:rsidRDefault="00457BF5" w:rsidP="00457BF5">
      <w:pPr>
        <w:spacing w:after="0" w:line="276" w:lineRule="auto"/>
        <w:rPr>
          <w:lang w:val="en-GB"/>
        </w:rPr>
      </w:pPr>
      <w:r w:rsidRPr="00457BF5">
        <w:rPr>
          <w:noProof/>
        </w:rPr>
        <w:drawing>
          <wp:inline distT="0" distB="0" distL="0" distR="0" wp14:anchorId="35AF824F" wp14:editId="2926EFD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457BF5" w:rsidRPr="00457BF5" w:rsidRDefault="00457BF5" w:rsidP="00457BF5">
      <w:pPr>
        <w:spacing w:after="0" w:line="276" w:lineRule="auto"/>
        <w:rPr>
          <w:lang w:val="en-GB"/>
        </w:rPr>
      </w:pPr>
    </w:p>
    <w:p w:rsidR="00457BF5" w:rsidRPr="00457BF5" w:rsidRDefault="00457BF5" w:rsidP="00457BF5">
      <w:pPr>
        <w:spacing w:after="0" w:line="240" w:lineRule="auto"/>
        <w:rPr>
          <w:rFonts w:ascii="Times New Roman" w:eastAsia="Times New Roman" w:hAnsi="Times New Roman"/>
          <w:b/>
          <w:caps/>
          <w:sz w:val="28"/>
          <w:szCs w:val="20"/>
          <w:lang w:val="en-GB" w:eastAsia="en-GB"/>
        </w:rPr>
      </w:pPr>
      <w:r w:rsidRPr="00457BF5">
        <w:rPr>
          <w:rFonts w:ascii="Times New Roman" w:eastAsia="Times New Roman" w:hAnsi="Times New Roman"/>
          <w:b/>
          <w:caps/>
          <w:sz w:val="28"/>
          <w:szCs w:val="20"/>
          <w:lang w:val="en-GB" w:eastAsia="en-GB"/>
        </w:rPr>
        <w:t xml:space="preserve">LEVEL 7       </w:t>
      </w:r>
    </w:p>
    <w:p w:rsidR="00457BF5" w:rsidRPr="00457BF5" w:rsidRDefault="00457BF5" w:rsidP="00457BF5">
      <w:pPr>
        <w:spacing w:after="0" w:line="240" w:lineRule="auto"/>
        <w:rPr>
          <w:rFonts w:ascii="Times New Roman" w:eastAsia="Times New Roman" w:hAnsi="Times New Roman"/>
          <w:b/>
          <w:caps/>
          <w:sz w:val="28"/>
          <w:szCs w:val="20"/>
          <w:lang w:val="en-GB" w:eastAsia="en-GB"/>
        </w:rPr>
      </w:pPr>
      <w:r w:rsidRPr="00457BF5">
        <w:rPr>
          <w:rFonts w:ascii="Times New Roman" w:eastAsia="Times New Roman" w:hAnsi="Times New Roman"/>
          <w:b/>
          <w:caps/>
          <w:sz w:val="28"/>
          <w:szCs w:val="20"/>
          <w:lang w:val="en-GB" w:eastAsia="en-GB"/>
        </w:rPr>
        <w:t xml:space="preserve">                                                                      </w:t>
      </w:r>
    </w:p>
    <w:p w:rsidR="00457BF5" w:rsidRPr="00457BF5" w:rsidRDefault="00457BF5" w:rsidP="00457BF5">
      <w:pPr>
        <w:spacing w:after="0" w:line="240" w:lineRule="auto"/>
        <w:rPr>
          <w:rFonts w:ascii="Times New Roman" w:eastAsia="Times New Roman" w:hAnsi="Times New Roman"/>
          <w:b/>
          <w:caps/>
          <w:sz w:val="28"/>
          <w:szCs w:val="20"/>
          <w:lang w:val="en-GB" w:eastAsia="en-GB"/>
        </w:rPr>
      </w:pPr>
      <w:r w:rsidRPr="00457BF5">
        <w:rPr>
          <w:rFonts w:ascii="Times New Roman" w:eastAsia="Times New Roman" w:hAnsi="Times New Roman"/>
          <w:b/>
          <w:caps/>
          <w:sz w:val="28"/>
          <w:szCs w:val="20"/>
          <w:lang w:val="en-GB" w:eastAsia="en-GB"/>
        </w:rPr>
        <w:t xml:space="preserve">SEMESTER 1 </w:t>
      </w:r>
    </w:p>
    <w:p w:rsidR="00457BF5" w:rsidRPr="00457BF5" w:rsidRDefault="00457BF5" w:rsidP="00457BF5">
      <w:pPr>
        <w:spacing w:after="0" w:line="240" w:lineRule="auto"/>
        <w:rPr>
          <w:rFonts w:ascii="Times New Roman" w:eastAsia="Times New Roman" w:hAnsi="Times New Roman"/>
          <w:b/>
          <w:caps/>
          <w:sz w:val="28"/>
          <w:szCs w:val="20"/>
          <w:lang w:val="en-GB" w:eastAsia="en-GB"/>
        </w:rPr>
      </w:pPr>
    </w:p>
    <w:p w:rsidR="00457BF5" w:rsidRPr="00457BF5" w:rsidRDefault="00457BF5" w:rsidP="00457BF5">
      <w:pPr>
        <w:spacing w:after="0" w:line="240" w:lineRule="auto"/>
        <w:rPr>
          <w:rFonts w:ascii="Times New Roman" w:eastAsia="Times New Roman" w:hAnsi="Times New Roman"/>
          <w:b/>
          <w:caps/>
          <w:sz w:val="28"/>
          <w:szCs w:val="20"/>
          <w:lang w:val="en-GB" w:eastAsia="en-GB"/>
        </w:rPr>
      </w:pPr>
    </w:p>
    <w:p w:rsidR="00457BF5" w:rsidRPr="00457BF5" w:rsidRDefault="00457BF5" w:rsidP="00457BF5">
      <w:pPr>
        <w:spacing w:after="0" w:line="240" w:lineRule="auto"/>
        <w:jc w:val="center"/>
        <w:rPr>
          <w:rFonts w:ascii="Times New Roman" w:eastAsia="Times New Roman" w:hAnsi="Times New Roman"/>
          <w:b/>
          <w:caps/>
          <w:sz w:val="28"/>
          <w:szCs w:val="20"/>
          <w:lang w:val="en-GB" w:eastAsia="en-GB"/>
        </w:rPr>
      </w:pPr>
      <w:r w:rsidRPr="00457BF5">
        <w:rPr>
          <w:rFonts w:ascii="Times New Roman" w:eastAsia="Times New Roman" w:hAnsi="Times New Roman"/>
          <w:b/>
          <w:caps/>
          <w:sz w:val="28"/>
          <w:szCs w:val="20"/>
          <w:lang w:val="en-GB" w:eastAsia="en-GB"/>
        </w:rPr>
        <w:t>MODULE CODE: BMPE7001</w:t>
      </w:r>
    </w:p>
    <w:p w:rsidR="00457BF5" w:rsidRPr="00457BF5" w:rsidRDefault="00457BF5" w:rsidP="00457BF5">
      <w:pPr>
        <w:spacing w:after="0" w:line="240" w:lineRule="auto"/>
        <w:jc w:val="center"/>
        <w:rPr>
          <w:rFonts w:ascii="Times New Roman" w:eastAsia="Times New Roman" w:hAnsi="Times New Roman"/>
          <w:b/>
          <w:caps/>
          <w:sz w:val="28"/>
          <w:szCs w:val="20"/>
          <w:lang w:val="en-GB" w:eastAsia="en-GB"/>
        </w:rPr>
      </w:pPr>
      <w:r w:rsidRPr="00457BF5">
        <w:rPr>
          <w:rFonts w:ascii="Times New Roman" w:eastAsia="Times New Roman" w:hAnsi="Times New Roman"/>
          <w:b/>
          <w:caps/>
          <w:sz w:val="28"/>
          <w:szCs w:val="20"/>
          <w:lang w:val="en-GB" w:eastAsia="en-GB"/>
        </w:rPr>
        <w:t>Developing and supporting phsycial competence</w:t>
      </w:r>
    </w:p>
    <w:p w:rsidR="00457BF5" w:rsidRPr="00457BF5" w:rsidRDefault="00457BF5" w:rsidP="00457BF5">
      <w:pPr>
        <w:spacing w:after="0" w:line="240" w:lineRule="auto"/>
        <w:jc w:val="center"/>
        <w:rPr>
          <w:rFonts w:ascii="Times New Roman" w:eastAsia="Times New Roman" w:hAnsi="Times New Roman"/>
          <w:b/>
          <w:caps/>
          <w:sz w:val="28"/>
          <w:szCs w:val="20"/>
          <w:lang w:val="en-GB" w:eastAsia="en-GB"/>
        </w:rPr>
      </w:pPr>
    </w:p>
    <w:p w:rsidR="00457BF5" w:rsidRPr="00457BF5" w:rsidRDefault="00457BF5" w:rsidP="00457BF5">
      <w:pPr>
        <w:spacing w:after="240" w:line="240" w:lineRule="auto"/>
        <w:rPr>
          <w:rFonts w:ascii="Times New Roman" w:eastAsia="Times New Roman" w:hAnsi="Times New Roman"/>
          <w:b/>
          <w:caps/>
          <w:sz w:val="28"/>
          <w:szCs w:val="28"/>
          <w:lang w:val="en-GB" w:eastAsia="en-GB"/>
        </w:rPr>
      </w:pPr>
      <w:r w:rsidRPr="00457BF5">
        <w:rPr>
          <w:rFonts w:ascii="Times New Roman" w:eastAsia="Times New Roman" w:hAnsi="Times New Roman"/>
          <w:b/>
          <w:caps/>
          <w:sz w:val="28"/>
          <w:szCs w:val="28"/>
          <w:lang w:val="en-GB" w:eastAsia="en-GB"/>
        </w:rPr>
        <w:t>aSSESSMENT TYPE:   Essay</w:t>
      </w:r>
    </w:p>
    <w:p w:rsidR="00457BF5" w:rsidRPr="00457BF5" w:rsidRDefault="00457BF5" w:rsidP="00457BF5">
      <w:pPr>
        <w:spacing w:after="0" w:line="240" w:lineRule="auto"/>
        <w:rPr>
          <w:rFonts w:ascii="Times New Roman" w:eastAsia="Times New Roman" w:hAnsi="Times New Roman"/>
          <w:b/>
          <w:caps/>
          <w:sz w:val="28"/>
          <w:szCs w:val="20"/>
          <w:lang w:val="en-GB" w:eastAsia="en-GB"/>
        </w:rPr>
      </w:pPr>
      <w:r w:rsidRPr="00457BF5">
        <w:rPr>
          <w:rFonts w:ascii="Times New Roman" w:eastAsia="Times New Roman" w:hAnsi="Times New Roman"/>
          <w:b/>
          <w:caps/>
          <w:sz w:val="28"/>
          <w:szCs w:val="20"/>
          <w:lang w:val="en-GB" w:eastAsia="en-GB"/>
        </w:rPr>
        <w:t>assessment component: 1</w:t>
      </w:r>
    </w:p>
    <w:p w:rsidR="00457BF5" w:rsidRPr="00457BF5" w:rsidRDefault="00457BF5" w:rsidP="00457BF5">
      <w:pPr>
        <w:spacing w:after="120" w:line="240" w:lineRule="auto"/>
        <w:rPr>
          <w:rFonts w:ascii="Times New Roman" w:eastAsia="Times New Roman" w:hAnsi="Times New Roman"/>
          <w:sz w:val="24"/>
          <w:szCs w:val="20"/>
          <w:lang w:val="en-GB" w:eastAsia="en-GB"/>
        </w:rPr>
      </w:pPr>
    </w:p>
    <w:p w:rsidR="00457BF5" w:rsidRPr="00457BF5" w:rsidRDefault="00457BF5" w:rsidP="00457BF5">
      <w:pPr>
        <w:spacing w:after="120" w:line="240" w:lineRule="auto"/>
        <w:rPr>
          <w:rFonts w:ascii="Times New Roman" w:eastAsia="Times New Roman" w:hAnsi="Times New Roman"/>
          <w:b/>
          <w:sz w:val="28"/>
          <w:szCs w:val="28"/>
          <w:u w:val="single"/>
          <w:lang w:val="en-GB" w:eastAsia="en-GB"/>
        </w:rPr>
      </w:pPr>
      <w:r w:rsidRPr="00457BF5">
        <w:rPr>
          <w:rFonts w:ascii="Times New Roman" w:eastAsia="Times New Roman" w:hAnsi="Times New Roman"/>
          <w:b/>
          <w:sz w:val="28"/>
          <w:szCs w:val="28"/>
          <w:lang w:val="en-GB" w:eastAsia="en-GB"/>
        </w:rPr>
        <w:t xml:space="preserve">COMPONENT WEIGHTING:   </w:t>
      </w:r>
      <w:r w:rsidRPr="00457BF5">
        <w:rPr>
          <w:rFonts w:ascii="Times New Roman" w:eastAsia="Times New Roman" w:hAnsi="Times New Roman"/>
          <w:b/>
          <w:sz w:val="28"/>
          <w:szCs w:val="28"/>
          <w:u w:val="single"/>
          <w:lang w:val="en-GB" w:eastAsia="en-GB"/>
        </w:rPr>
        <w:t xml:space="preserve">50 </w:t>
      </w:r>
      <w:r w:rsidRPr="00457BF5">
        <w:rPr>
          <w:rFonts w:ascii="Times New Roman" w:eastAsia="Times New Roman" w:hAnsi="Times New Roman"/>
          <w:b/>
          <w:sz w:val="28"/>
          <w:szCs w:val="28"/>
          <w:lang w:val="en-GB" w:eastAsia="en-GB"/>
        </w:rPr>
        <w:t>%</w:t>
      </w:r>
    </w:p>
    <w:p w:rsidR="00457BF5" w:rsidRPr="00457BF5" w:rsidRDefault="00457BF5" w:rsidP="00457BF5">
      <w:pPr>
        <w:spacing w:after="120" w:line="240" w:lineRule="auto"/>
        <w:rPr>
          <w:rFonts w:ascii="Times New Roman" w:eastAsia="Times New Roman" w:hAnsi="Times New Roman"/>
          <w:sz w:val="24"/>
          <w:szCs w:val="20"/>
          <w:lang w:val="en-GB" w:eastAsia="en-GB"/>
        </w:rPr>
      </w:pPr>
    </w:p>
    <w:p w:rsidR="00457BF5" w:rsidRPr="00457BF5" w:rsidRDefault="00457BF5" w:rsidP="00457BF5">
      <w:pPr>
        <w:spacing w:after="120" w:line="240" w:lineRule="auto"/>
        <w:rPr>
          <w:rFonts w:ascii="Times New Roman" w:eastAsia="Times New Roman" w:hAnsi="Times New Roman"/>
          <w:b/>
          <w:sz w:val="28"/>
          <w:szCs w:val="28"/>
          <w:u w:val="single"/>
          <w:lang w:val="en-GB" w:eastAsia="en-GB"/>
        </w:rPr>
      </w:pPr>
      <w:r w:rsidRPr="00457BF5">
        <w:rPr>
          <w:rFonts w:ascii="Times New Roman" w:eastAsia="Times New Roman" w:hAnsi="Times New Roman"/>
          <w:b/>
          <w:sz w:val="28"/>
          <w:szCs w:val="28"/>
          <w:lang w:val="en-GB" w:eastAsia="en-GB"/>
        </w:rPr>
        <w:t xml:space="preserve">WORD COUNT:   </w:t>
      </w:r>
      <w:r w:rsidRPr="00457BF5">
        <w:rPr>
          <w:rFonts w:ascii="Times New Roman" w:eastAsia="Times New Roman" w:hAnsi="Times New Roman"/>
          <w:b/>
          <w:sz w:val="28"/>
          <w:szCs w:val="28"/>
          <w:u w:val="single"/>
          <w:lang w:val="en-GB" w:eastAsia="en-GB"/>
        </w:rPr>
        <w:t xml:space="preserve">3750 </w:t>
      </w:r>
      <w:r w:rsidRPr="00457BF5">
        <w:rPr>
          <w:rFonts w:ascii="Times New Roman" w:eastAsia="Times New Roman" w:hAnsi="Times New Roman"/>
          <w:b/>
          <w:sz w:val="28"/>
          <w:szCs w:val="28"/>
          <w:lang w:val="en-GB" w:eastAsia="en-GB"/>
        </w:rPr>
        <w:t>WORDS</w:t>
      </w:r>
      <w:r w:rsidRPr="00457BF5">
        <w:rPr>
          <w:rFonts w:ascii="Times New Roman" w:eastAsia="Times New Roman" w:hAnsi="Times New Roman"/>
          <w:b/>
          <w:sz w:val="28"/>
          <w:szCs w:val="28"/>
          <w:u w:val="single"/>
          <w:lang w:val="en-GB" w:eastAsia="en-GB"/>
        </w:rPr>
        <w:t xml:space="preserve"> </w:t>
      </w:r>
    </w:p>
    <w:p w:rsidR="00457BF5" w:rsidRPr="00457BF5" w:rsidRDefault="00457BF5" w:rsidP="00457BF5">
      <w:pPr>
        <w:spacing w:after="120" w:line="240" w:lineRule="auto"/>
        <w:rPr>
          <w:rFonts w:ascii="Times New Roman" w:eastAsia="Times New Roman" w:hAnsi="Times New Roman"/>
          <w:b/>
          <w:sz w:val="28"/>
          <w:szCs w:val="28"/>
          <w:u w:val="single"/>
          <w:lang w:val="en-GB" w:eastAsia="en-GB"/>
        </w:rPr>
      </w:pPr>
    </w:p>
    <w:p w:rsidR="00457BF5" w:rsidRPr="00457BF5" w:rsidRDefault="00457BF5" w:rsidP="00457BF5">
      <w:pPr>
        <w:spacing w:after="120" w:line="240" w:lineRule="auto"/>
        <w:rPr>
          <w:rFonts w:ascii="Times New Roman" w:eastAsia="Times New Roman" w:hAnsi="Times New Roman"/>
          <w:b/>
          <w:sz w:val="28"/>
          <w:szCs w:val="28"/>
          <w:u w:val="single"/>
          <w:lang w:val="en-GB" w:eastAsia="en-GB"/>
        </w:rPr>
      </w:pPr>
      <w:r w:rsidRPr="00457BF5">
        <w:rPr>
          <w:rFonts w:ascii="Times New Roman" w:eastAsia="Times New Roman" w:hAnsi="Times New Roman"/>
          <w:b/>
          <w:sz w:val="28"/>
          <w:szCs w:val="28"/>
          <w:lang w:val="en-GB" w:eastAsia="en-GB"/>
        </w:rPr>
        <w:t xml:space="preserve">MODULE TUTOR:    </w:t>
      </w:r>
      <w:r w:rsidRPr="00457BF5">
        <w:rPr>
          <w:rFonts w:ascii="Times New Roman" w:eastAsia="Times New Roman" w:hAnsi="Times New Roman"/>
          <w:b/>
          <w:sz w:val="28"/>
          <w:szCs w:val="28"/>
          <w:u w:val="single"/>
          <w:lang w:val="en-GB" w:eastAsia="en-GB"/>
        </w:rPr>
        <w:t>N. Wainwright</w:t>
      </w:r>
    </w:p>
    <w:p w:rsidR="00457BF5" w:rsidRPr="00457BF5" w:rsidRDefault="00457BF5" w:rsidP="00457BF5">
      <w:pPr>
        <w:spacing w:after="120" w:line="240" w:lineRule="auto"/>
        <w:rPr>
          <w:rFonts w:ascii="Times New Roman" w:eastAsia="Times New Roman" w:hAnsi="Times New Roman"/>
          <w:b/>
          <w:sz w:val="28"/>
          <w:szCs w:val="28"/>
          <w:u w:val="single"/>
          <w:lang w:val="en-GB" w:eastAsia="en-GB"/>
        </w:rPr>
      </w:pPr>
    </w:p>
    <w:p w:rsidR="00457BF5" w:rsidRPr="00457BF5" w:rsidRDefault="00457BF5" w:rsidP="00457BF5">
      <w:pPr>
        <w:spacing w:after="120" w:line="240" w:lineRule="auto"/>
        <w:rPr>
          <w:rFonts w:ascii="Times New Roman" w:eastAsia="Times New Roman" w:hAnsi="Times New Roman"/>
          <w:b/>
          <w:sz w:val="28"/>
          <w:szCs w:val="28"/>
          <w:lang w:val="en-GB" w:eastAsia="en-GB"/>
        </w:rPr>
      </w:pPr>
      <w:r w:rsidRPr="00457BF5">
        <w:rPr>
          <w:rFonts w:ascii="Times New Roman" w:eastAsia="Times New Roman" w:hAnsi="Times New Roman"/>
          <w:b/>
          <w:sz w:val="28"/>
          <w:szCs w:val="28"/>
          <w:lang w:val="en-GB" w:eastAsia="en-GB"/>
        </w:rPr>
        <w:t>Answer the following essay title:</w:t>
      </w:r>
    </w:p>
    <w:p w:rsidR="00457BF5" w:rsidRPr="00457BF5" w:rsidRDefault="00457BF5" w:rsidP="00457BF5">
      <w:pPr>
        <w:spacing w:after="120" w:line="240" w:lineRule="auto"/>
        <w:rPr>
          <w:rFonts w:ascii="Times New Roman" w:eastAsia="Times New Roman" w:hAnsi="Times New Roman"/>
          <w:b/>
          <w:sz w:val="28"/>
          <w:szCs w:val="28"/>
          <w:lang w:val="en-GB" w:eastAsia="en-GB"/>
        </w:rPr>
      </w:pPr>
    </w:p>
    <w:p w:rsidR="00457BF5" w:rsidRPr="00457BF5" w:rsidRDefault="00457BF5" w:rsidP="00457BF5">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i/>
          <w:sz w:val="24"/>
          <w:lang w:val="en-GB" w:eastAsia="en-GB"/>
        </w:rPr>
      </w:pPr>
      <w:r w:rsidRPr="00457BF5">
        <w:rPr>
          <w:rFonts w:ascii="Times New Roman" w:eastAsia="Times New Roman" w:hAnsi="Times New Roman" w:cs="Arial"/>
          <w:i/>
          <w:sz w:val="24"/>
          <w:lang w:val="en-GB" w:eastAsia="en-GB"/>
        </w:rPr>
        <w:t>With consideration of theories of motor development, critically analyse the role of physical competence in the development of physical literacy.</w:t>
      </w:r>
    </w:p>
    <w:p w:rsidR="00457BF5" w:rsidRPr="00457BF5" w:rsidRDefault="00457BF5" w:rsidP="00457BF5">
      <w:pPr>
        <w:spacing w:after="120" w:line="240" w:lineRule="auto"/>
        <w:ind w:left="720"/>
        <w:rPr>
          <w:rFonts w:ascii="Times New Roman" w:eastAsia="Times New Roman" w:hAnsi="Times New Roman"/>
          <w:sz w:val="28"/>
          <w:szCs w:val="20"/>
          <w:lang w:val="en-GB" w:eastAsia="en-GB"/>
        </w:rPr>
      </w:pPr>
    </w:p>
    <w:p w:rsidR="00457BF5" w:rsidRPr="00457BF5" w:rsidRDefault="00457BF5" w:rsidP="00457BF5">
      <w:pPr>
        <w:spacing w:after="0" w:line="276" w:lineRule="auto"/>
        <w:rPr>
          <w:sz w:val="28"/>
          <w:szCs w:val="28"/>
          <w:lang w:val="en-GB"/>
        </w:rPr>
      </w:pPr>
    </w:p>
    <w:p w:rsidR="00457BF5" w:rsidRPr="00457BF5" w:rsidRDefault="00457BF5" w:rsidP="00457BF5">
      <w:pPr>
        <w:spacing w:after="0" w:line="276" w:lineRule="auto"/>
        <w:rPr>
          <w:rFonts w:ascii="Times New Roman" w:hAnsi="Times New Roman"/>
          <w:b/>
          <w:sz w:val="28"/>
          <w:szCs w:val="28"/>
          <w:lang w:val="en-GB"/>
        </w:rPr>
      </w:pPr>
      <w:r w:rsidRPr="00457BF5">
        <w:rPr>
          <w:rFonts w:ascii="Times New Roman" w:hAnsi="Times New Roman"/>
          <w:b/>
          <w:sz w:val="28"/>
          <w:szCs w:val="28"/>
          <w:lang w:val="en-GB"/>
        </w:rPr>
        <w:t>SUBMISSION DETAILS:    January 19</w:t>
      </w:r>
      <w:r w:rsidRPr="00457BF5">
        <w:rPr>
          <w:rFonts w:ascii="Times New Roman" w:hAnsi="Times New Roman"/>
          <w:b/>
          <w:sz w:val="28"/>
          <w:szCs w:val="28"/>
          <w:vertAlign w:val="superscript"/>
          <w:lang w:val="en-GB"/>
        </w:rPr>
        <w:t>th</w:t>
      </w:r>
      <w:r w:rsidRPr="00457BF5">
        <w:rPr>
          <w:rFonts w:ascii="Times New Roman" w:hAnsi="Times New Roman"/>
          <w:b/>
          <w:sz w:val="28"/>
          <w:szCs w:val="28"/>
          <w:lang w:val="en-GB"/>
        </w:rPr>
        <w:t xml:space="preserve"> 2020</w:t>
      </w:r>
    </w:p>
    <w:p w:rsidR="00457BF5" w:rsidRPr="00457BF5" w:rsidRDefault="00457BF5" w:rsidP="00457BF5">
      <w:pPr>
        <w:spacing w:after="0" w:line="276" w:lineRule="auto"/>
        <w:rPr>
          <w:rFonts w:ascii="Times New Roman" w:hAnsi="Times New Roman"/>
          <w:b/>
          <w:sz w:val="28"/>
          <w:szCs w:val="28"/>
          <w:lang w:val="en-GB"/>
        </w:rPr>
      </w:pPr>
    </w:p>
    <w:p w:rsidR="00457BF5" w:rsidRPr="00457BF5" w:rsidRDefault="00457BF5" w:rsidP="00457BF5">
      <w:pPr>
        <w:spacing w:after="0" w:line="276" w:lineRule="auto"/>
        <w:rPr>
          <w:rFonts w:ascii="Times New Roman" w:hAnsi="Times New Roman"/>
          <w:b/>
          <w:sz w:val="28"/>
          <w:szCs w:val="28"/>
          <w:lang w:val="en-GB"/>
        </w:rPr>
      </w:pPr>
    </w:p>
    <w:p w:rsidR="00457BF5" w:rsidRPr="00457BF5" w:rsidRDefault="00457BF5" w:rsidP="00457BF5">
      <w:pPr>
        <w:spacing w:after="0" w:line="276" w:lineRule="auto"/>
        <w:rPr>
          <w:rFonts w:ascii="Times New Roman" w:hAnsi="Times New Roman"/>
          <w:b/>
          <w:sz w:val="28"/>
          <w:szCs w:val="28"/>
          <w:lang w:val="en-GB"/>
        </w:rPr>
      </w:pPr>
    </w:p>
    <w:p w:rsidR="00457BF5" w:rsidRPr="00457BF5" w:rsidRDefault="00457BF5" w:rsidP="00457BF5">
      <w:pPr>
        <w:spacing w:after="0" w:line="276" w:lineRule="auto"/>
        <w:rPr>
          <w:rFonts w:ascii="Times New Roman" w:hAnsi="Times New Roman"/>
          <w:b/>
          <w:sz w:val="28"/>
          <w:szCs w:val="28"/>
          <w:lang w:val="en-GB"/>
        </w:rPr>
      </w:pPr>
    </w:p>
    <w:p w:rsidR="00457BF5" w:rsidRPr="00457BF5" w:rsidRDefault="00457BF5" w:rsidP="00457BF5">
      <w:pPr>
        <w:spacing w:after="0" w:line="276" w:lineRule="auto"/>
        <w:rPr>
          <w:lang w:val="en-GB"/>
        </w:rPr>
      </w:pPr>
      <w:r w:rsidRPr="00457BF5">
        <w:rPr>
          <w:lang w:val="en-GB"/>
        </w:rPr>
        <w:tab/>
      </w:r>
    </w:p>
    <w:p w:rsidR="00457BF5" w:rsidRPr="00457BF5" w:rsidRDefault="00457BF5" w:rsidP="00457BF5">
      <w:pPr>
        <w:spacing w:after="0" w:line="276" w:lineRule="auto"/>
        <w:rPr>
          <w:lang w:val="en-GB"/>
        </w:rPr>
      </w:pPr>
    </w:p>
    <w:p w:rsidR="00457BF5" w:rsidRPr="00457BF5" w:rsidRDefault="00457BF5" w:rsidP="00457BF5">
      <w:pPr>
        <w:spacing w:after="0" w:line="276" w:lineRule="auto"/>
        <w:rPr>
          <w:lang w:val="en-GB"/>
        </w:rPr>
      </w:pPr>
    </w:p>
    <w:p w:rsidR="00457BF5" w:rsidRPr="00457BF5" w:rsidRDefault="00457BF5" w:rsidP="00457BF5">
      <w:pPr>
        <w:spacing w:after="0" w:line="276" w:lineRule="auto"/>
        <w:rPr>
          <w:lang w:val="en-GB"/>
        </w:rPr>
      </w:pPr>
    </w:p>
    <w:p w:rsidR="00457BF5" w:rsidRPr="00457BF5" w:rsidRDefault="00457BF5" w:rsidP="00457BF5">
      <w:pPr>
        <w:spacing w:after="0" w:line="276" w:lineRule="auto"/>
        <w:rPr>
          <w:lang w:val="en-GB"/>
        </w:rPr>
      </w:pPr>
    </w:p>
    <w:tbl>
      <w:tblPr>
        <w:tblpPr w:leftFromText="180" w:rightFromText="180" w:horzAnchor="margin" w:tblpXSpec="center" w:tblpY="-634"/>
        <w:tblW w:w="11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457BF5" w:rsidRPr="00457BF5" w:rsidTr="00457BF5">
        <w:trPr>
          <w:cantSplit/>
        </w:trPr>
        <w:tc>
          <w:tcPr>
            <w:tcW w:w="2305" w:type="dxa"/>
            <w:vMerge w:val="restart"/>
            <w:tcBorders>
              <w:top w:val="thinThickLargeGap" w:sz="24" w:space="0" w:color="auto"/>
              <w:left w:val="thinThickLargeGap" w:sz="24" w:space="0" w:color="auto"/>
              <w:bottom w:val="single" w:sz="6" w:space="0" w:color="auto"/>
            </w:tcBorders>
          </w:tcPr>
          <w:p w:rsidR="00457BF5" w:rsidRPr="00457BF5" w:rsidRDefault="00457BF5" w:rsidP="00457BF5">
            <w:pPr>
              <w:spacing w:after="0" w:line="240" w:lineRule="auto"/>
              <w:rPr>
                <w:rFonts w:ascii="Times New Roman" w:eastAsia="MS Minngs" w:hAnsi="Times New Roman"/>
                <w:b/>
                <w:bCs/>
                <w:sz w:val="24"/>
                <w:szCs w:val="24"/>
                <w:lang w:val="en-GB" w:eastAsia="en-GB"/>
              </w:rPr>
            </w:pPr>
          </w:p>
          <w:p w:rsidR="00457BF5" w:rsidRPr="00457BF5" w:rsidRDefault="00457BF5" w:rsidP="00457BF5">
            <w:pPr>
              <w:spacing w:after="0" w:line="240" w:lineRule="auto"/>
              <w:jc w:val="center"/>
              <w:rPr>
                <w:rFonts w:ascii="Times New Roman" w:eastAsia="MS Minngs" w:hAnsi="Times New Roman"/>
                <w:b/>
                <w:bCs/>
                <w:sz w:val="24"/>
                <w:szCs w:val="24"/>
                <w:lang w:val="en-GB" w:eastAsia="en-GB"/>
              </w:rPr>
            </w:pPr>
            <w:r w:rsidRPr="00457BF5">
              <w:rPr>
                <w:rFonts w:ascii="Times New Roman" w:eastAsia="MS Minngs" w:hAnsi="Times New Roman"/>
                <w:b/>
                <w:bCs/>
                <w:sz w:val="24"/>
                <w:szCs w:val="24"/>
                <w:lang w:val="en-GB" w:eastAsia="en-GB"/>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rsidR="00457BF5" w:rsidRPr="00457BF5" w:rsidRDefault="00457BF5" w:rsidP="00457BF5">
            <w:pPr>
              <w:spacing w:after="0" w:line="276" w:lineRule="auto"/>
              <w:ind w:left="113" w:right="113"/>
              <w:rPr>
                <w:sz w:val="16"/>
                <w:szCs w:val="16"/>
                <w:lang w:val="en-GB"/>
              </w:rPr>
            </w:pPr>
            <w:r w:rsidRPr="00457BF5">
              <w:rPr>
                <w:sz w:val="16"/>
                <w:szCs w:val="16"/>
                <w:lang w:val="en-GB"/>
              </w:rPr>
              <w:t>Learning</w:t>
            </w:r>
          </w:p>
          <w:p w:rsidR="00457BF5" w:rsidRPr="00457BF5" w:rsidRDefault="00457BF5" w:rsidP="00457BF5">
            <w:pPr>
              <w:spacing w:after="0" w:line="276" w:lineRule="auto"/>
              <w:ind w:left="113" w:right="113"/>
              <w:rPr>
                <w:sz w:val="16"/>
                <w:szCs w:val="16"/>
                <w:lang w:val="en-GB"/>
              </w:rPr>
            </w:pPr>
            <w:r w:rsidRPr="00457BF5">
              <w:rPr>
                <w:sz w:val="16"/>
                <w:szCs w:val="16"/>
                <w:lang w:val="en-GB"/>
              </w:rPr>
              <w:t>Outcomes</w:t>
            </w:r>
          </w:p>
          <w:p w:rsidR="00457BF5" w:rsidRPr="00457BF5" w:rsidRDefault="00457BF5" w:rsidP="00457BF5">
            <w:pPr>
              <w:spacing w:after="0" w:line="276" w:lineRule="auto"/>
              <w:ind w:left="113" w:right="113"/>
              <w:rPr>
                <w:sz w:val="16"/>
                <w:szCs w:val="16"/>
                <w:lang w:val="en-GB"/>
              </w:rPr>
            </w:pPr>
          </w:p>
          <w:p w:rsidR="00457BF5" w:rsidRPr="00457BF5" w:rsidRDefault="00457BF5" w:rsidP="00457BF5">
            <w:pPr>
              <w:spacing w:after="0" w:line="240" w:lineRule="auto"/>
              <w:ind w:left="113" w:right="113"/>
              <w:jc w:val="center"/>
              <w:rPr>
                <w:rFonts w:ascii="Times New Roman" w:eastAsia="MS Minngs" w:hAnsi="Times New Roman"/>
                <w:b/>
                <w:bCs/>
                <w:sz w:val="16"/>
                <w:szCs w:val="16"/>
                <w:lang w:val="en-GB" w:eastAsia="en-GB"/>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rsidR="00457BF5" w:rsidRPr="00457BF5" w:rsidRDefault="00457BF5" w:rsidP="00457BF5">
            <w:pPr>
              <w:spacing w:after="0" w:line="240" w:lineRule="auto"/>
              <w:jc w:val="center"/>
              <w:rPr>
                <w:rFonts w:ascii="Times New Roman" w:eastAsia="MS Minngs" w:hAnsi="Times New Roman"/>
                <w:b/>
                <w:bCs/>
                <w:sz w:val="24"/>
                <w:szCs w:val="24"/>
                <w:lang w:val="en-GB" w:eastAsia="en-GB"/>
              </w:rPr>
            </w:pPr>
            <w:bookmarkStart w:id="0" w:name="_GoBack"/>
            <w:bookmarkEnd w:id="0"/>
            <w:r w:rsidRPr="00457BF5">
              <w:rPr>
                <w:rFonts w:ascii="Times New Roman" w:eastAsia="MS Minngs" w:hAnsi="Times New Roman"/>
                <w:b/>
                <w:bCs/>
                <w:sz w:val="24"/>
                <w:szCs w:val="24"/>
                <w:lang w:val="en-GB" w:eastAsia="en-GB"/>
              </w:rPr>
              <w:t>GRADE</w:t>
            </w:r>
          </w:p>
        </w:tc>
      </w:tr>
      <w:tr w:rsidR="00457BF5" w:rsidRPr="00457BF5" w:rsidTr="00457BF5">
        <w:trPr>
          <w:cantSplit/>
        </w:trPr>
        <w:tc>
          <w:tcPr>
            <w:tcW w:w="2305" w:type="dxa"/>
            <w:vMerge/>
            <w:tcBorders>
              <w:top w:val="single" w:sz="6" w:space="0" w:color="auto"/>
              <w:left w:val="thinThickLargeGap" w:sz="24" w:space="0" w:color="auto"/>
              <w:bottom w:val="single" w:sz="6" w:space="0" w:color="auto"/>
            </w:tcBorders>
          </w:tcPr>
          <w:p w:rsidR="00457BF5" w:rsidRPr="00457BF5" w:rsidRDefault="00457BF5" w:rsidP="00457BF5">
            <w:pPr>
              <w:spacing w:after="0" w:line="240" w:lineRule="auto"/>
              <w:rPr>
                <w:rFonts w:ascii="Times New Roman" w:eastAsia="MS Minngs" w:hAnsi="Times New Roman"/>
                <w:b/>
                <w:bCs/>
                <w:sz w:val="24"/>
                <w:szCs w:val="24"/>
                <w:lang w:val="en-GB" w:eastAsia="en-GB"/>
              </w:rPr>
            </w:pPr>
          </w:p>
        </w:tc>
        <w:tc>
          <w:tcPr>
            <w:tcW w:w="540" w:type="dxa"/>
            <w:vMerge/>
            <w:tcBorders>
              <w:top w:val="single" w:sz="6" w:space="0" w:color="auto"/>
              <w:bottom w:val="single" w:sz="6" w:space="0" w:color="auto"/>
              <w:right w:val="single" w:sz="6" w:space="0" w:color="auto"/>
            </w:tcBorders>
          </w:tcPr>
          <w:p w:rsidR="00457BF5" w:rsidRPr="00457BF5" w:rsidRDefault="00457BF5" w:rsidP="00457BF5">
            <w:pPr>
              <w:spacing w:after="0" w:line="240" w:lineRule="auto"/>
              <w:rPr>
                <w:rFonts w:ascii="Times New Roman" w:eastAsia="MS Minngs" w:hAnsi="Times New Roman"/>
                <w:b/>
                <w:bCs/>
                <w:sz w:val="24"/>
                <w:szCs w:val="24"/>
                <w:lang w:val="en-GB" w:eastAsia="en-GB"/>
              </w:rPr>
            </w:pPr>
          </w:p>
        </w:tc>
        <w:tc>
          <w:tcPr>
            <w:tcW w:w="1434"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 xml:space="preserve">Poor </w:t>
            </w:r>
          </w:p>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- 40%</w:t>
            </w:r>
          </w:p>
        </w:tc>
        <w:tc>
          <w:tcPr>
            <w:tcW w:w="1626"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Unsatisfactory</w:t>
            </w:r>
          </w:p>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40 – 49%</w:t>
            </w:r>
          </w:p>
        </w:tc>
        <w:tc>
          <w:tcPr>
            <w:tcW w:w="144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Satisfactory</w:t>
            </w:r>
          </w:p>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50 – 59%</w:t>
            </w:r>
          </w:p>
        </w:tc>
        <w:tc>
          <w:tcPr>
            <w:tcW w:w="162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 xml:space="preserve">        Good</w:t>
            </w:r>
          </w:p>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60 – 69%</w:t>
            </w:r>
          </w:p>
        </w:tc>
        <w:tc>
          <w:tcPr>
            <w:tcW w:w="126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Excellent</w:t>
            </w:r>
          </w:p>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r w:rsidRPr="00457BF5">
              <w:rPr>
                <w:rFonts w:ascii="Times New Roman" w:eastAsia="MS Minngs" w:hAnsi="Times New Roman"/>
                <w:b/>
                <w:bCs/>
                <w:sz w:val="20"/>
                <w:szCs w:val="20"/>
                <w:lang w:val="en-GB" w:eastAsia="en-GB"/>
              </w:rPr>
              <w:t>70% +</w:t>
            </w:r>
          </w:p>
          <w:p w:rsidR="00457BF5" w:rsidRPr="00457BF5" w:rsidRDefault="00457BF5" w:rsidP="00457BF5">
            <w:pPr>
              <w:spacing w:after="0" w:line="240" w:lineRule="auto"/>
              <w:jc w:val="center"/>
              <w:rPr>
                <w:rFonts w:ascii="Times New Roman" w:eastAsia="MS Minngs" w:hAnsi="Times New Roman"/>
                <w:b/>
                <w:bCs/>
                <w:sz w:val="20"/>
                <w:szCs w:val="20"/>
                <w:lang w:val="en-GB" w:eastAsia="en-GB"/>
              </w:rPr>
            </w:pPr>
          </w:p>
        </w:tc>
        <w:tc>
          <w:tcPr>
            <w:tcW w:w="900" w:type="dxa"/>
            <w:tcBorders>
              <w:top w:val="single" w:sz="6" w:space="0" w:color="auto"/>
              <w:left w:val="single" w:sz="6" w:space="0" w:color="auto"/>
              <w:bottom w:val="single" w:sz="6" w:space="0" w:color="auto"/>
              <w:right w:val="thickThinLargeGap" w:sz="24" w:space="0" w:color="auto"/>
            </w:tcBorders>
          </w:tcPr>
          <w:p w:rsidR="00457BF5" w:rsidRPr="00457BF5" w:rsidRDefault="00457BF5" w:rsidP="00457BF5">
            <w:pPr>
              <w:spacing w:after="0" w:line="240" w:lineRule="auto"/>
              <w:rPr>
                <w:rFonts w:ascii="Times New Roman" w:eastAsia="MS Minngs" w:hAnsi="Times New Roman"/>
                <w:b/>
                <w:bCs/>
                <w:sz w:val="18"/>
                <w:szCs w:val="18"/>
                <w:lang w:val="en-GB" w:eastAsia="en-GB"/>
              </w:rPr>
            </w:pPr>
          </w:p>
          <w:p w:rsidR="00457BF5" w:rsidRPr="00457BF5" w:rsidRDefault="00457BF5" w:rsidP="00457BF5">
            <w:pPr>
              <w:spacing w:after="0" w:line="240" w:lineRule="auto"/>
              <w:rPr>
                <w:rFonts w:ascii="Times New Roman" w:eastAsia="MS Minngs" w:hAnsi="Times New Roman"/>
                <w:b/>
                <w:bCs/>
                <w:sz w:val="18"/>
                <w:szCs w:val="18"/>
                <w:lang w:val="en-GB" w:eastAsia="en-GB"/>
              </w:rPr>
            </w:pPr>
            <w:r w:rsidRPr="00457BF5">
              <w:rPr>
                <w:rFonts w:ascii="Times New Roman" w:eastAsia="MS Minngs" w:hAnsi="Times New Roman"/>
                <w:b/>
                <w:bCs/>
                <w:sz w:val="18"/>
                <w:szCs w:val="18"/>
                <w:lang w:val="en-GB" w:eastAsia="en-GB"/>
              </w:rPr>
              <w:t xml:space="preserve">  %</w:t>
            </w:r>
          </w:p>
        </w:tc>
      </w:tr>
      <w:tr w:rsidR="00457BF5" w:rsidRPr="00457BF5" w:rsidTr="00457BF5">
        <w:tc>
          <w:tcPr>
            <w:tcW w:w="2305" w:type="dxa"/>
            <w:tcBorders>
              <w:top w:val="single" w:sz="6" w:space="0" w:color="auto"/>
              <w:left w:val="thinThickLargeGap" w:sz="24" w:space="0" w:color="auto"/>
              <w:bottom w:val="single" w:sz="6" w:space="0" w:color="auto"/>
            </w:tcBorders>
          </w:tcPr>
          <w:p w:rsidR="00457BF5" w:rsidRPr="00457BF5" w:rsidRDefault="00457BF5" w:rsidP="00457BF5">
            <w:pPr>
              <w:spacing w:after="0" w:line="276" w:lineRule="auto"/>
              <w:rPr>
                <w:lang w:val="en-GB"/>
              </w:rPr>
            </w:pPr>
            <w:r w:rsidRPr="00457BF5">
              <w:rPr>
                <w:lang w:val="en-GB"/>
              </w:rPr>
              <w:t>Critical analysis of the role of early childhood motor development in the development of physical literacy</w:t>
            </w:r>
          </w:p>
        </w:tc>
        <w:tc>
          <w:tcPr>
            <w:tcW w:w="540" w:type="dxa"/>
            <w:tcBorders>
              <w:top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both"/>
              <w:rPr>
                <w:rFonts w:ascii="Times New Roman" w:eastAsia="MS Minngs" w:hAnsi="Times New Roman"/>
                <w:sz w:val="18"/>
                <w:szCs w:val="18"/>
                <w:lang w:val="en-GB" w:eastAsia="en-GB"/>
              </w:rPr>
            </w:pPr>
            <w:r w:rsidRPr="00457BF5">
              <w:rPr>
                <w:rFonts w:ascii="Times New Roman" w:eastAsia="MS Minngs" w:hAnsi="Times New Roman"/>
                <w:sz w:val="18"/>
                <w:szCs w:val="18"/>
                <w:lang w:val="en-GB" w:eastAsia="en-GB"/>
              </w:rPr>
              <w:t>1</w:t>
            </w:r>
          </w:p>
          <w:p w:rsidR="00457BF5" w:rsidRPr="00457BF5" w:rsidRDefault="00457BF5" w:rsidP="00457BF5">
            <w:pPr>
              <w:spacing w:after="0" w:line="276" w:lineRule="auto"/>
              <w:rPr>
                <w:lang w:val="en-GB"/>
              </w:rPr>
            </w:pPr>
            <w:r w:rsidRPr="00457BF5">
              <w:rPr>
                <w:lang w:val="en-GB"/>
              </w:rPr>
              <w:t>1</w:t>
            </w:r>
          </w:p>
        </w:tc>
        <w:tc>
          <w:tcPr>
            <w:tcW w:w="1434"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both"/>
              <w:rPr>
                <w:rFonts w:ascii="Times New Roman" w:eastAsia="MS Minngs" w:hAnsi="Times New Roman"/>
                <w:sz w:val="18"/>
                <w:szCs w:val="18"/>
                <w:lang w:val="en-GB" w:eastAsia="en-GB"/>
              </w:rPr>
            </w:pPr>
          </w:p>
          <w:p w:rsidR="00457BF5" w:rsidRPr="00457BF5" w:rsidRDefault="00457BF5" w:rsidP="00457BF5">
            <w:pPr>
              <w:spacing w:before="120" w:after="0" w:line="240" w:lineRule="auto"/>
              <w:ind w:left="1004" w:hanging="284"/>
              <w:jc w:val="both"/>
              <w:rPr>
                <w:rFonts w:ascii="Times New Roman" w:eastAsia="MS Minngs" w:hAnsi="Times New Roman"/>
                <w:sz w:val="18"/>
                <w:szCs w:val="18"/>
                <w:lang w:val="en-GB" w:eastAsia="en-GB"/>
              </w:rPr>
            </w:pPr>
          </w:p>
        </w:tc>
        <w:tc>
          <w:tcPr>
            <w:tcW w:w="1626"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right"/>
              <w:rPr>
                <w:rFonts w:ascii="Times New Roman" w:eastAsia="MS Minngs" w:hAnsi="Times New Roman"/>
                <w:sz w:val="18"/>
                <w:szCs w:val="18"/>
                <w:lang w:val="en-GB" w:eastAsia="en-GB"/>
              </w:rPr>
            </w:pPr>
          </w:p>
        </w:tc>
        <w:tc>
          <w:tcPr>
            <w:tcW w:w="144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right"/>
              <w:rPr>
                <w:rFonts w:ascii="Times New Roman" w:eastAsia="MS Minngs" w:hAnsi="Times New Roman"/>
                <w:sz w:val="18"/>
                <w:szCs w:val="18"/>
                <w:lang w:val="en-GB" w:eastAsia="en-GB"/>
              </w:rPr>
            </w:pPr>
          </w:p>
        </w:tc>
        <w:tc>
          <w:tcPr>
            <w:tcW w:w="162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76" w:lineRule="auto"/>
              <w:rPr>
                <w:lang w:val="en-GB"/>
              </w:rPr>
            </w:pPr>
          </w:p>
        </w:tc>
        <w:tc>
          <w:tcPr>
            <w:tcW w:w="126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both"/>
              <w:rPr>
                <w:rFonts w:ascii="Times New Roman" w:eastAsia="MS Minngs" w:hAnsi="Times New Roman"/>
                <w:sz w:val="18"/>
                <w:szCs w:val="18"/>
                <w:lang w:val="en-GB" w:eastAsia="en-GB"/>
              </w:rPr>
            </w:pPr>
          </w:p>
        </w:tc>
        <w:tc>
          <w:tcPr>
            <w:tcW w:w="900" w:type="dxa"/>
            <w:tcBorders>
              <w:top w:val="single" w:sz="6" w:space="0" w:color="auto"/>
              <w:left w:val="single" w:sz="6" w:space="0" w:color="auto"/>
              <w:bottom w:val="single" w:sz="6" w:space="0" w:color="auto"/>
              <w:right w:val="thickThinLargeGap" w:sz="24" w:space="0" w:color="auto"/>
            </w:tcBorders>
          </w:tcPr>
          <w:p w:rsidR="00457BF5" w:rsidRPr="00457BF5" w:rsidRDefault="00457BF5" w:rsidP="00457BF5">
            <w:pPr>
              <w:spacing w:before="120" w:after="0" w:line="240" w:lineRule="auto"/>
              <w:rPr>
                <w:rFonts w:ascii="Times New Roman" w:eastAsia="MS Minngs" w:hAnsi="Times New Roman"/>
                <w:b/>
                <w:bCs/>
                <w:sz w:val="18"/>
                <w:szCs w:val="18"/>
                <w:lang w:val="en-GB" w:eastAsia="en-GB"/>
              </w:rPr>
            </w:pPr>
            <w:r w:rsidRPr="00457BF5">
              <w:rPr>
                <w:rFonts w:ascii="Times New Roman" w:eastAsia="MS Minngs" w:hAnsi="Times New Roman"/>
                <w:b/>
                <w:bCs/>
                <w:sz w:val="18"/>
                <w:szCs w:val="18"/>
                <w:lang w:val="en-GB" w:eastAsia="en-GB"/>
              </w:rPr>
              <w:t>40%</w:t>
            </w:r>
          </w:p>
        </w:tc>
      </w:tr>
      <w:tr w:rsidR="00457BF5" w:rsidRPr="00457BF5" w:rsidTr="00457BF5">
        <w:tc>
          <w:tcPr>
            <w:tcW w:w="2305" w:type="dxa"/>
            <w:tcBorders>
              <w:top w:val="single" w:sz="6" w:space="0" w:color="auto"/>
              <w:left w:val="thinThickLargeGap" w:sz="24" w:space="0" w:color="auto"/>
              <w:bottom w:val="single" w:sz="6" w:space="0" w:color="auto"/>
            </w:tcBorders>
          </w:tcPr>
          <w:p w:rsidR="00457BF5" w:rsidRPr="00457BF5" w:rsidRDefault="00457BF5" w:rsidP="00457BF5">
            <w:pPr>
              <w:spacing w:after="0" w:line="276" w:lineRule="auto"/>
              <w:rPr>
                <w:lang w:val="en-GB"/>
              </w:rPr>
            </w:pPr>
            <w:r w:rsidRPr="00457BF5">
              <w:rPr>
                <w:lang w:val="en-GB"/>
              </w:rPr>
              <w:t>Evidence of understanding of theories of motor development and the links to life-long motor performance</w:t>
            </w:r>
          </w:p>
        </w:tc>
        <w:tc>
          <w:tcPr>
            <w:tcW w:w="540" w:type="dxa"/>
            <w:tcBorders>
              <w:top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both"/>
              <w:rPr>
                <w:rFonts w:ascii="Times New Roman" w:eastAsia="MS Minngs" w:hAnsi="Times New Roman"/>
                <w:sz w:val="18"/>
                <w:szCs w:val="18"/>
                <w:lang w:val="en-GB" w:eastAsia="en-GB"/>
              </w:rPr>
            </w:pPr>
          </w:p>
          <w:p w:rsidR="00457BF5" w:rsidRPr="00457BF5" w:rsidRDefault="00457BF5" w:rsidP="00457BF5">
            <w:pPr>
              <w:spacing w:after="0" w:line="276" w:lineRule="auto"/>
              <w:rPr>
                <w:lang w:val="en-GB"/>
              </w:rPr>
            </w:pPr>
            <w:r w:rsidRPr="00457BF5">
              <w:rPr>
                <w:lang w:val="en-GB"/>
              </w:rPr>
              <w:t>1, 3</w:t>
            </w:r>
          </w:p>
        </w:tc>
        <w:tc>
          <w:tcPr>
            <w:tcW w:w="1434"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jc w:val="both"/>
              <w:rPr>
                <w:rFonts w:ascii="Times New Roman" w:eastAsia="MS Minngs" w:hAnsi="Times New Roman"/>
                <w:sz w:val="18"/>
                <w:szCs w:val="18"/>
                <w:lang w:val="en-GB" w:eastAsia="en-GB"/>
              </w:rPr>
            </w:pPr>
          </w:p>
        </w:tc>
        <w:tc>
          <w:tcPr>
            <w:tcW w:w="1626"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jc w:val="both"/>
              <w:rPr>
                <w:rFonts w:ascii="Times New Roman" w:eastAsia="MS Minngs" w:hAnsi="Times New Roman"/>
                <w:sz w:val="18"/>
                <w:szCs w:val="18"/>
                <w:lang w:val="en-GB" w:eastAsia="en-GB"/>
              </w:rPr>
            </w:pPr>
          </w:p>
        </w:tc>
        <w:tc>
          <w:tcPr>
            <w:tcW w:w="144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jc w:val="both"/>
              <w:rPr>
                <w:rFonts w:ascii="Times New Roman" w:eastAsia="MS Minngs" w:hAnsi="Times New Roman"/>
                <w:sz w:val="18"/>
                <w:szCs w:val="18"/>
                <w:lang w:val="en-GB" w:eastAsia="en-GB"/>
              </w:rPr>
            </w:pPr>
            <w:r w:rsidRPr="00457BF5">
              <w:rPr>
                <w:rFonts w:ascii="Times New Roman" w:eastAsia="MS Minngs" w:hAnsi="Times New Roman"/>
                <w:sz w:val="18"/>
                <w:szCs w:val="18"/>
                <w:lang w:val="en-GB" w:eastAsia="en-GB"/>
              </w:rPr>
              <w:t xml:space="preserve">   </w:t>
            </w:r>
          </w:p>
        </w:tc>
        <w:tc>
          <w:tcPr>
            <w:tcW w:w="162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jc w:val="both"/>
              <w:rPr>
                <w:rFonts w:ascii="Times New Roman" w:eastAsia="MS Minngs" w:hAnsi="Times New Roman"/>
                <w:sz w:val="24"/>
                <w:szCs w:val="24"/>
                <w:lang w:val="en-GB" w:eastAsia="en-GB"/>
              </w:rPr>
            </w:pPr>
          </w:p>
        </w:tc>
        <w:tc>
          <w:tcPr>
            <w:tcW w:w="126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jc w:val="both"/>
              <w:rPr>
                <w:rFonts w:ascii="Times New Roman" w:eastAsia="MS Minngs" w:hAnsi="Times New Roman"/>
                <w:sz w:val="18"/>
                <w:szCs w:val="18"/>
                <w:lang w:val="en-GB" w:eastAsia="en-GB"/>
              </w:rPr>
            </w:pPr>
          </w:p>
        </w:tc>
        <w:tc>
          <w:tcPr>
            <w:tcW w:w="900" w:type="dxa"/>
            <w:tcBorders>
              <w:top w:val="single" w:sz="6" w:space="0" w:color="auto"/>
              <w:left w:val="single" w:sz="6" w:space="0" w:color="auto"/>
              <w:bottom w:val="single" w:sz="6" w:space="0" w:color="auto"/>
              <w:right w:val="thickThinLargeGap" w:sz="24" w:space="0" w:color="auto"/>
            </w:tcBorders>
          </w:tcPr>
          <w:p w:rsidR="00457BF5" w:rsidRPr="00457BF5" w:rsidRDefault="00457BF5" w:rsidP="00457BF5">
            <w:pPr>
              <w:spacing w:before="120" w:after="0" w:line="240" w:lineRule="auto"/>
              <w:rPr>
                <w:rFonts w:ascii="Times New Roman" w:eastAsia="MS Minngs" w:hAnsi="Times New Roman"/>
                <w:b/>
                <w:bCs/>
                <w:sz w:val="18"/>
                <w:szCs w:val="18"/>
                <w:lang w:val="en-GB" w:eastAsia="en-GB"/>
              </w:rPr>
            </w:pPr>
            <w:r w:rsidRPr="00457BF5">
              <w:rPr>
                <w:rFonts w:ascii="Times New Roman" w:eastAsia="MS Minngs" w:hAnsi="Times New Roman"/>
                <w:b/>
                <w:bCs/>
                <w:sz w:val="18"/>
                <w:szCs w:val="18"/>
                <w:lang w:val="en-GB" w:eastAsia="en-GB"/>
              </w:rPr>
              <w:t>20%</w:t>
            </w:r>
          </w:p>
        </w:tc>
      </w:tr>
      <w:tr w:rsidR="00457BF5" w:rsidRPr="00457BF5" w:rsidTr="00457BF5">
        <w:tc>
          <w:tcPr>
            <w:tcW w:w="2305" w:type="dxa"/>
            <w:tcBorders>
              <w:top w:val="single" w:sz="6" w:space="0" w:color="auto"/>
              <w:left w:val="thinThickLargeGap" w:sz="24" w:space="0" w:color="auto"/>
              <w:bottom w:val="single" w:sz="6" w:space="0" w:color="auto"/>
            </w:tcBorders>
          </w:tcPr>
          <w:p w:rsidR="00457BF5" w:rsidRPr="00457BF5" w:rsidRDefault="00457BF5" w:rsidP="00457BF5">
            <w:pPr>
              <w:spacing w:after="0" w:line="276" w:lineRule="auto"/>
              <w:rPr>
                <w:lang w:val="en-GB"/>
              </w:rPr>
            </w:pPr>
            <w:r w:rsidRPr="00457BF5">
              <w:rPr>
                <w:lang w:val="en-GB"/>
              </w:rPr>
              <w:t>Evidence of critical analysis</w:t>
            </w:r>
          </w:p>
        </w:tc>
        <w:tc>
          <w:tcPr>
            <w:tcW w:w="540" w:type="dxa"/>
            <w:tcBorders>
              <w:top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rPr>
                <w:rFonts w:ascii="Times New Roman" w:eastAsia="MS Minngs" w:hAnsi="Times New Roman"/>
                <w:sz w:val="18"/>
                <w:szCs w:val="18"/>
                <w:lang w:val="en-GB" w:eastAsia="en-GB"/>
              </w:rPr>
            </w:pPr>
            <w:r w:rsidRPr="00457BF5">
              <w:rPr>
                <w:rFonts w:ascii="Times New Roman" w:eastAsia="MS Minngs" w:hAnsi="Times New Roman"/>
                <w:sz w:val="18"/>
                <w:szCs w:val="18"/>
                <w:lang w:val="en-GB" w:eastAsia="en-GB"/>
              </w:rPr>
              <w:t>11</w:t>
            </w:r>
          </w:p>
        </w:tc>
        <w:tc>
          <w:tcPr>
            <w:tcW w:w="1434"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jc w:val="both"/>
              <w:rPr>
                <w:rFonts w:ascii="Times New Roman" w:eastAsia="MS Minngs" w:hAnsi="Times New Roman"/>
                <w:sz w:val="18"/>
                <w:szCs w:val="18"/>
                <w:lang w:val="en-GB" w:eastAsia="en-GB"/>
              </w:rPr>
            </w:pPr>
          </w:p>
        </w:tc>
        <w:tc>
          <w:tcPr>
            <w:tcW w:w="1626"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rPr>
                <w:rFonts w:ascii="Times New Roman" w:eastAsia="MS Minngs" w:hAnsi="Times New Roman"/>
                <w:sz w:val="18"/>
                <w:szCs w:val="18"/>
                <w:lang w:val="en-GB" w:eastAsia="en-GB"/>
              </w:rPr>
            </w:pPr>
          </w:p>
        </w:tc>
        <w:tc>
          <w:tcPr>
            <w:tcW w:w="144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rPr>
                <w:rFonts w:ascii="Times New Roman" w:eastAsia="MS Minngs" w:hAnsi="Times New Roman"/>
                <w:sz w:val="18"/>
                <w:szCs w:val="18"/>
                <w:lang w:val="en-GB" w:eastAsia="en-GB"/>
              </w:rPr>
            </w:pPr>
          </w:p>
        </w:tc>
        <w:tc>
          <w:tcPr>
            <w:tcW w:w="162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76" w:lineRule="auto"/>
              <w:rPr>
                <w:lang w:val="en-GB"/>
              </w:rPr>
            </w:pPr>
          </w:p>
        </w:tc>
        <w:tc>
          <w:tcPr>
            <w:tcW w:w="126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before="120" w:after="0" w:line="240" w:lineRule="auto"/>
              <w:ind w:left="1004" w:hanging="284"/>
              <w:jc w:val="both"/>
              <w:rPr>
                <w:rFonts w:ascii="Times New Roman" w:eastAsia="MS Minngs" w:hAnsi="Times New Roman"/>
                <w:sz w:val="18"/>
                <w:szCs w:val="18"/>
                <w:lang w:val="en-GB" w:eastAsia="en-GB"/>
              </w:rPr>
            </w:pPr>
          </w:p>
        </w:tc>
        <w:tc>
          <w:tcPr>
            <w:tcW w:w="900" w:type="dxa"/>
            <w:tcBorders>
              <w:top w:val="single" w:sz="6" w:space="0" w:color="auto"/>
              <w:left w:val="single" w:sz="6" w:space="0" w:color="auto"/>
              <w:bottom w:val="single" w:sz="6" w:space="0" w:color="auto"/>
              <w:right w:val="thickThinLargeGap" w:sz="24" w:space="0" w:color="auto"/>
            </w:tcBorders>
          </w:tcPr>
          <w:p w:rsidR="00457BF5" w:rsidRPr="00457BF5" w:rsidRDefault="00457BF5" w:rsidP="00457BF5">
            <w:pPr>
              <w:spacing w:before="120" w:after="0" w:line="240" w:lineRule="auto"/>
              <w:jc w:val="both"/>
              <w:rPr>
                <w:rFonts w:ascii="Times New Roman" w:eastAsia="MS Minngs" w:hAnsi="Times New Roman"/>
                <w:b/>
                <w:bCs/>
                <w:sz w:val="18"/>
                <w:szCs w:val="18"/>
                <w:lang w:val="en-GB" w:eastAsia="en-GB"/>
              </w:rPr>
            </w:pPr>
            <w:r w:rsidRPr="00457BF5">
              <w:rPr>
                <w:rFonts w:ascii="Times New Roman" w:eastAsia="MS Minngs" w:hAnsi="Times New Roman"/>
                <w:b/>
                <w:bCs/>
                <w:sz w:val="18"/>
                <w:szCs w:val="18"/>
                <w:lang w:val="en-GB" w:eastAsia="en-GB"/>
              </w:rPr>
              <w:t>20%</w:t>
            </w:r>
          </w:p>
        </w:tc>
      </w:tr>
      <w:tr w:rsidR="00457BF5" w:rsidRPr="00457BF5" w:rsidTr="00457BF5">
        <w:tc>
          <w:tcPr>
            <w:tcW w:w="2305" w:type="dxa"/>
            <w:tcBorders>
              <w:top w:val="single" w:sz="6" w:space="0" w:color="auto"/>
              <w:left w:val="thinThickLargeGap" w:sz="24" w:space="0" w:color="auto"/>
              <w:bottom w:val="single" w:sz="6" w:space="0" w:color="auto"/>
            </w:tcBorders>
          </w:tcPr>
          <w:p w:rsidR="00457BF5" w:rsidRPr="00457BF5" w:rsidRDefault="00457BF5" w:rsidP="00457BF5">
            <w:pPr>
              <w:spacing w:before="120" w:after="0" w:line="276" w:lineRule="auto"/>
              <w:rPr>
                <w:lang w:val="en-GB"/>
              </w:rPr>
            </w:pPr>
            <w:r w:rsidRPr="00457BF5">
              <w:rPr>
                <w:lang w:val="en-GB"/>
              </w:rPr>
              <w:t>Clear structure and the construction of a coherent argument that leads to an appropriate conclusion</w:t>
            </w:r>
          </w:p>
        </w:tc>
        <w:tc>
          <w:tcPr>
            <w:tcW w:w="540" w:type="dxa"/>
            <w:tcBorders>
              <w:top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sz w:val="18"/>
                <w:szCs w:val="18"/>
                <w:lang w:val="en-GB" w:eastAsia="en-GB"/>
              </w:rPr>
            </w:pPr>
          </w:p>
          <w:p w:rsidR="00457BF5" w:rsidRPr="00457BF5" w:rsidRDefault="00457BF5" w:rsidP="00457BF5">
            <w:pPr>
              <w:spacing w:after="0" w:line="240" w:lineRule="auto"/>
              <w:jc w:val="center"/>
              <w:rPr>
                <w:rFonts w:ascii="Times New Roman" w:eastAsia="MS Minngs" w:hAnsi="Times New Roman"/>
                <w:sz w:val="18"/>
                <w:szCs w:val="18"/>
                <w:lang w:val="en-GB" w:eastAsia="en-GB"/>
              </w:rPr>
            </w:pPr>
            <w:r w:rsidRPr="00457BF5">
              <w:rPr>
                <w:rFonts w:ascii="Times New Roman" w:eastAsia="MS Minngs" w:hAnsi="Times New Roman"/>
                <w:sz w:val="18"/>
                <w:szCs w:val="18"/>
                <w:lang w:val="en-GB" w:eastAsia="en-GB"/>
              </w:rPr>
              <w:t>1.3</w:t>
            </w:r>
          </w:p>
        </w:tc>
        <w:tc>
          <w:tcPr>
            <w:tcW w:w="1434"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sz w:val="18"/>
                <w:szCs w:val="18"/>
                <w:lang w:val="en-GB" w:eastAsia="en-GB"/>
              </w:rPr>
            </w:pPr>
          </w:p>
        </w:tc>
        <w:tc>
          <w:tcPr>
            <w:tcW w:w="1626"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right"/>
              <w:rPr>
                <w:rFonts w:ascii="Times New Roman" w:eastAsia="MS Minngs" w:hAnsi="Times New Roman"/>
                <w:sz w:val="18"/>
                <w:szCs w:val="18"/>
                <w:lang w:val="en-GB" w:eastAsia="en-GB"/>
              </w:rPr>
            </w:pPr>
          </w:p>
        </w:tc>
        <w:tc>
          <w:tcPr>
            <w:tcW w:w="144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rPr>
                <w:rFonts w:ascii="Times New Roman" w:eastAsia="MS Minngs" w:hAnsi="Times New Roman"/>
                <w:sz w:val="18"/>
                <w:szCs w:val="18"/>
                <w:lang w:val="en-GB" w:eastAsia="en-GB"/>
              </w:rPr>
            </w:pPr>
            <w:r w:rsidRPr="00457BF5">
              <w:rPr>
                <w:rFonts w:ascii="Times New Roman" w:eastAsia="MS Minngs" w:hAnsi="Times New Roman"/>
                <w:sz w:val="18"/>
                <w:szCs w:val="18"/>
                <w:lang w:val="en-GB" w:eastAsia="en-GB"/>
              </w:rPr>
              <w:t xml:space="preserve">           </w:t>
            </w:r>
          </w:p>
        </w:tc>
        <w:tc>
          <w:tcPr>
            <w:tcW w:w="162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ind w:firstLine="281"/>
              <w:jc w:val="right"/>
              <w:rPr>
                <w:rFonts w:ascii="Times New Roman" w:eastAsia="MS Minngs" w:hAnsi="Times New Roman"/>
                <w:sz w:val="18"/>
                <w:szCs w:val="18"/>
                <w:lang w:val="en-GB" w:eastAsia="en-GB"/>
              </w:rPr>
            </w:pPr>
          </w:p>
        </w:tc>
        <w:tc>
          <w:tcPr>
            <w:tcW w:w="1260" w:type="dxa"/>
            <w:tcBorders>
              <w:top w:val="single" w:sz="6" w:space="0" w:color="auto"/>
              <w:left w:val="single" w:sz="6" w:space="0" w:color="auto"/>
              <w:bottom w:val="single" w:sz="6" w:space="0" w:color="auto"/>
              <w:right w:val="single" w:sz="6" w:space="0" w:color="auto"/>
            </w:tcBorders>
          </w:tcPr>
          <w:p w:rsidR="00457BF5" w:rsidRPr="00457BF5" w:rsidRDefault="00457BF5" w:rsidP="00457BF5">
            <w:pPr>
              <w:spacing w:after="0" w:line="240" w:lineRule="auto"/>
              <w:jc w:val="center"/>
              <w:rPr>
                <w:rFonts w:ascii="Times New Roman" w:eastAsia="MS Minngs" w:hAnsi="Times New Roman"/>
                <w:sz w:val="18"/>
                <w:szCs w:val="18"/>
                <w:lang w:val="en-GB" w:eastAsia="en-GB"/>
              </w:rPr>
            </w:pPr>
          </w:p>
        </w:tc>
        <w:tc>
          <w:tcPr>
            <w:tcW w:w="900" w:type="dxa"/>
            <w:tcBorders>
              <w:top w:val="single" w:sz="6" w:space="0" w:color="auto"/>
              <w:left w:val="single" w:sz="6" w:space="0" w:color="auto"/>
              <w:bottom w:val="single" w:sz="6" w:space="0" w:color="auto"/>
              <w:right w:val="thickThinLargeGap" w:sz="24" w:space="0" w:color="auto"/>
            </w:tcBorders>
          </w:tcPr>
          <w:p w:rsidR="00457BF5" w:rsidRPr="00457BF5" w:rsidRDefault="00457BF5" w:rsidP="00457BF5">
            <w:pPr>
              <w:spacing w:after="0" w:line="240" w:lineRule="auto"/>
              <w:rPr>
                <w:rFonts w:ascii="Times New Roman" w:eastAsia="MS Minngs" w:hAnsi="Times New Roman"/>
                <w:b/>
                <w:bCs/>
                <w:sz w:val="18"/>
                <w:szCs w:val="18"/>
                <w:lang w:val="en-GB" w:eastAsia="en-GB"/>
              </w:rPr>
            </w:pPr>
            <w:r w:rsidRPr="00457BF5">
              <w:rPr>
                <w:rFonts w:ascii="Times New Roman" w:eastAsia="MS Minngs" w:hAnsi="Times New Roman"/>
                <w:b/>
                <w:bCs/>
                <w:sz w:val="18"/>
                <w:szCs w:val="18"/>
                <w:lang w:val="en-GB" w:eastAsia="en-GB"/>
              </w:rPr>
              <w:t>20%</w:t>
            </w:r>
          </w:p>
        </w:tc>
      </w:tr>
      <w:tr w:rsidR="00457BF5" w:rsidRPr="00457BF5" w:rsidTr="00457BF5">
        <w:tc>
          <w:tcPr>
            <w:tcW w:w="10225" w:type="dxa"/>
            <w:gridSpan w:val="7"/>
            <w:tcBorders>
              <w:top w:val="nil"/>
              <w:left w:val="thinThickLargeGap" w:sz="24" w:space="0" w:color="auto"/>
              <w:bottom w:val="single" w:sz="6" w:space="0" w:color="auto"/>
            </w:tcBorders>
            <w:vAlign w:val="center"/>
          </w:tcPr>
          <w:p w:rsidR="00457BF5" w:rsidRPr="00457BF5" w:rsidRDefault="00457BF5" w:rsidP="00457BF5">
            <w:pPr>
              <w:spacing w:after="0" w:line="240" w:lineRule="auto"/>
              <w:rPr>
                <w:rFonts w:ascii="Times New Roman" w:eastAsia="MS Minngs" w:hAnsi="Times New Roman"/>
                <w:sz w:val="18"/>
                <w:szCs w:val="18"/>
                <w:lang w:val="en-GB" w:eastAsia="en-GB"/>
              </w:rPr>
            </w:pPr>
            <w:r w:rsidRPr="00457BF5">
              <w:rPr>
                <w:rFonts w:ascii="Times New Roman" w:eastAsia="MS Minngs" w:hAnsi="Times New Roman"/>
                <w:sz w:val="18"/>
                <w:szCs w:val="18"/>
                <w:lang w:val="en-GB" w:eastAsia="en-GB"/>
              </w:rPr>
              <w:t xml:space="preserve">It is expected that students will present work that is proof read and follows the </w:t>
            </w:r>
            <w:r w:rsidRPr="00457BF5">
              <w:rPr>
                <w:rFonts w:ascii="Times New Roman" w:eastAsia="MS Minngs" w:hAnsi="Times New Roman"/>
                <w:b/>
                <w:bCs/>
                <w:sz w:val="18"/>
                <w:szCs w:val="18"/>
                <w:u w:val="single"/>
                <w:lang w:val="en-GB" w:eastAsia="en-GB"/>
              </w:rPr>
              <w:t>School Reference Guide</w:t>
            </w:r>
            <w:r w:rsidRPr="00457BF5">
              <w:rPr>
                <w:rFonts w:ascii="Times New Roman" w:eastAsia="MS Minngs" w:hAnsi="Times New Roman"/>
                <w:sz w:val="18"/>
                <w:szCs w:val="18"/>
                <w:lang w:val="en-GB" w:eastAsia="en-GB"/>
              </w:rPr>
              <w:t xml:space="preserve"> and </w:t>
            </w:r>
            <w:r w:rsidRPr="00457BF5">
              <w:rPr>
                <w:rFonts w:ascii="Times New Roman" w:eastAsia="MS Minngs" w:hAnsi="Times New Roman"/>
                <w:b/>
                <w:bCs/>
                <w:sz w:val="18"/>
                <w:szCs w:val="18"/>
                <w:u w:val="single"/>
                <w:lang w:val="en-GB" w:eastAsia="en-GB"/>
              </w:rPr>
              <w:t>Assessment Checklist.</w:t>
            </w:r>
            <w:r w:rsidRPr="00457BF5">
              <w:rPr>
                <w:rFonts w:ascii="Times New Roman" w:eastAsia="MS Minngs" w:hAnsi="Times New Roman"/>
                <w:sz w:val="18"/>
                <w:szCs w:val="18"/>
                <w:lang w:val="en-GB" w:eastAsia="en-GB"/>
              </w:rPr>
              <w:t xml:space="preserve"> Therefore a range of 0 – 10 marks will be deducted for poor referencing, spelling, grammar, punctuation, and presentation. </w:t>
            </w:r>
          </w:p>
        </w:tc>
        <w:tc>
          <w:tcPr>
            <w:tcW w:w="900" w:type="dxa"/>
            <w:tcBorders>
              <w:top w:val="nil"/>
              <w:bottom w:val="single" w:sz="6" w:space="0" w:color="auto"/>
              <w:right w:val="thickThinLargeGap" w:sz="24" w:space="0" w:color="auto"/>
            </w:tcBorders>
            <w:vAlign w:val="center"/>
          </w:tcPr>
          <w:p w:rsidR="00457BF5" w:rsidRPr="00457BF5" w:rsidRDefault="00457BF5" w:rsidP="00457BF5">
            <w:pPr>
              <w:spacing w:after="0" w:line="240" w:lineRule="auto"/>
              <w:rPr>
                <w:rFonts w:ascii="Times New Roman" w:eastAsia="MS Minngs" w:hAnsi="Times New Roman"/>
                <w:sz w:val="18"/>
                <w:szCs w:val="18"/>
                <w:lang w:val="en-GB" w:eastAsia="en-GB"/>
              </w:rPr>
            </w:pPr>
          </w:p>
        </w:tc>
      </w:tr>
    </w:tbl>
    <w:p w:rsidR="00457BF5" w:rsidRPr="00457BF5" w:rsidRDefault="00457BF5" w:rsidP="00457BF5">
      <w:pPr>
        <w:spacing w:after="0" w:line="276" w:lineRule="auto"/>
        <w:rPr>
          <w:lang w:val="en-GB"/>
        </w:rPr>
      </w:pPr>
      <w:r w:rsidRPr="00457BF5">
        <w:rPr>
          <w:lang w:val="en-GB"/>
        </w:rPr>
        <w:tab/>
      </w:r>
      <w:r w:rsidRPr="00457BF5">
        <w:rPr>
          <w:lang w:val="en-GB"/>
        </w:rPr>
        <w:tab/>
      </w:r>
    </w:p>
    <w:tbl>
      <w:tblPr>
        <w:tblW w:w="10980" w:type="dxa"/>
        <w:tblInd w:w="-115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457BF5" w:rsidRPr="00457BF5" w:rsidTr="004E2C11">
        <w:trPr>
          <w:cantSplit/>
          <w:trHeight w:val="710"/>
        </w:trPr>
        <w:tc>
          <w:tcPr>
            <w:tcW w:w="10980" w:type="dxa"/>
            <w:gridSpan w:val="3"/>
            <w:tcBorders>
              <w:top w:val="double" w:sz="4" w:space="0" w:color="auto"/>
            </w:tcBorders>
          </w:tcPr>
          <w:p w:rsidR="00457BF5" w:rsidRPr="00457BF5" w:rsidRDefault="00457BF5" w:rsidP="00457BF5">
            <w:pPr>
              <w:keepNext/>
              <w:spacing w:before="240" w:after="60" w:line="240" w:lineRule="auto"/>
              <w:outlineLvl w:val="1"/>
              <w:rPr>
                <w:rFonts w:ascii="Times New Roman" w:eastAsia="MS Minngs" w:hAnsi="Times New Roman"/>
                <w:b/>
                <w:bCs/>
                <w:sz w:val="24"/>
                <w:szCs w:val="24"/>
                <w:lang w:val="en-GB"/>
              </w:rPr>
            </w:pPr>
            <w:r w:rsidRPr="00457BF5">
              <w:rPr>
                <w:rFonts w:ascii="Times New Roman" w:eastAsia="MS Minngs" w:hAnsi="Times New Roman"/>
                <w:b/>
                <w:bCs/>
                <w:sz w:val="24"/>
                <w:szCs w:val="24"/>
                <w:lang w:val="en-GB"/>
              </w:rPr>
              <w:t>Tutor comments</w:t>
            </w:r>
          </w:p>
        </w:tc>
      </w:tr>
      <w:tr w:rsidR="00457BF5" w:rsidRPr="00457BF5" w:rsidTr="004E2C11">
        <w:trPr>
          <w:cantSplit/>
          <w:trHeight w:val="1046"/>
        </w:trPr>
        <w:tc>
          <w:tcPr>
            <w:tcW w:w="10980" w:type="dxa"/>
            <w:gridSpan w:val="3"/>
          </w:tcPr>
          <w:p w:rsidR="00457BF5" w:rsidRPr="00457BF5" w:rsidRDefault="00457BF5" w:rsidP="00457BF5">
            <w:pPr>
              <w:keepNext/>
              <w:spacing w:before="240" w:after="60" w:line="240" w:lineRule="auto"/>
              <w:outlineLvl w:val="1"/>
              <w:rPr>
                <w:rFonts w:ascii="Times New Roman" w:eastAsia="MS Minngs" w:hAnsi="Times New Roman"/>
                <w:b/>
                <w:bCs/>
                <w:sz w:val="24"/>
                <w:szCs w:val="24"/>
                <w:lang w:val="en-GB"/>
              </w:rPr>
            </w:pPr>
            <w:r w:rsidRPr="00457BF5">
              <w:rPr>
                <w:rFonts w:ascii="Times New Roman" w:eastAsia="MS Minngs" w:hAnsi="Times New Roman"/>
                <w:b/>
                <w:bCs/>
                <w:sz w:val="24"/>
                <w:szCs w:val="24"/>
                <w:lang w:val="en-GB"/>
              </w:rPr>
              <w:t>Strengths:</w:t>
            </w:r>
          </w:p>
          <w:p w:rsidR="00457BF5" w:rsidRPr="00457BF5" w:rsidRDefault="00457BF5" w:rsidP="00457BF5">
            <w:pPr>
              <w:spacing w:after="0" w:line="276" w:lineRule="auto"/>
              <w:rPr>
                <w:lang w:val="en-GB"/>
              </w:rPr>
            </w:pPr>
            <w:r w:rsidRPr="00457BF5">
              <w:rPr>
                <w:u w:val="single"/>
                <w:lang w:val="en-GB"/>
              </w:rPr>
              <w:t>First Tutor’s Comments:</w:t>
            </w:r>
            <w:r w:rsidRPr="00457BF5">
              <w:rPr>
                <w:lang w:val="en-GB"/>
              </w:rPr>
              <w:t xml:space="preserve"> </w:t>
            </w:r>
          </w:p>
          <w:p w:rsidR="00457BF5" w:rsidRPr="00457BF5" w:rsidRDefault="00457BF5" w:rsidP="00457BF5">
            <w:pPr>
              <w:spacing w:after="0" w:line="276" w:lineRule="auto"/>
              <w:rPr>
                <w:lang w:val="en-GB"/>
              </w:rPr>
            </w:pPr>
          </w:p>
          <w:p w:rsidR="00457BF5" w:rsidRPr="00457BF5" w:rsidRDefault="00457BF5" w:rsidP="00457BF5">
            <w:pPr>
              <w:keepNext/>
              <w:spacing w:before="240" w:after="60" w:line="240" w:lineRule="auto"/>
              <w:outlineLvl w:val="1"/>
              <w:rPr>
                <w:rFonts w:ascii="Times New Roman" w:eastAsia="MS Minngs" w:hAnsi="Times New Roman"/>
                <w:b/>
                <w:bCs/>
                <w:sz w:val="24"/>
                <w:szCs w:val="24"/>
                <w:lang w:val="en-GB"/>
              </w:rPr>
            </w:pPr>
            <w:r w:rsidRPr="00457BF5">
              <w:rPr>
                <w:rFonts w:ascii="Times New Roman" w:eastAsia="MS Minngs" w:hAnsi="Times New Roman"/>
                <w:b/>
                <w:bCs/>
                <w:sz w:val="24"/>
                <w:szCs w:val="24"/>
                <w:lang w:val="en-GB"/>
              </w:rPr>
              <w:t>Areas for Further Improvement/Consideration:</w:t>
            </w:r>
          </w:p>
          <w:p w:rsidR="00457BF5" w:rsidRPr="00457BF5" w:rsidRDefault="00457BF5" w:rsidP="00457BF5">
            <w:pPr>
              <w:spacing w:after="0" w:line="276" w:lineRule="auto"/>
              <w:rPr>
                <w:lang w:val="en-GB"/>
              </w:rPr>
            </w:pPr>
            <w:r w:rsidRPr="00457BF5">
              <w:rPr>
                <w:u w:val="single"/>
                <w:lang w:val="en-GB"/>
              </w:rPr>
              <w:t>First Tutor’s Comments:</w:t>
            </w:r>
          </w:p>
          <w:p w:rsidR="00457BF5" w:rsidRPr="00457BF5" w:rsidRDefault="00457BF5" w:rsidP="00457BF5">
            <w:pPr>
              <w:spacing w:after="0" w:line="276" w:lineRule="auto"/>
              <w:rPr>
                <w:u w:val="single"/>
                <w:lang w:val="en-GB"/>
              </w:rPr>
            </w:pPr>
          </w:p>
          <w:p w:rsidR="00457BF5" w:rsidRPr="00457BF5" w:rsidRDefault="00457BF5" w:rsidP="00457BF5">
            <w:pPr>
              <w:spacing w:after="0" w:line="276" w:lineRule="auto"/>
              <w:rPr>
                <w:u w:val="single"/>
                <w:lang w:val="en-GB"/>
              </w:rPr>
            </w:pPr>
          </w:p>
          <w:p w:rsidR="00457BF5" w:rsidRPr="00457BF5" w:rsidRDefault="00457BF5" w:rsidP="00457BF5">
            <w:pPr>
              <w:spacing w:after="0" w:line="276" w:lineRule="auto"/>
              <w:rPr>
                <w:u w:val="single"/>
                <w:lang w:val="en-GB"/>
              </w:rPr>
            </w:pPr>
          </w:p>
          <w:p w:rsidR="00457BF5" w:rsidRPr="00457BF5" w:rsidRDefault="00457BF5" w:rsidP="00457BF5">
            <w:pPr>
              <w:spacing w:after="0" w:line="276" w:lineRule="auto"/>
              <w:rPr>
                <w:lang w:val="en-GB"/>
              </w:rPr>
            </w:pPr>
          </w:p>
        </w:tc>
      </w:tr>
      <w:tr w:rsidR="00457BF5" w:rsidRPr="00457BF5" w:rsidTr="004E2C11">
        <w:trPr>
          <w:cantSplit/>
          <w:trHeight w:val="866"/>
        </w:trPr>
        <w:tc>
          <w:tcPr>
            <w:tcW w:w="10980" w:type="dxa"/>
            <w:gridSpan w:val="3"/>
          </w:tcPr>
          <w:p w:rsidR="00457BF5" w:rsidRPr="00457BF5" w:rsidRDefault="00457BF5" w:rsidP="00457BF5">
            <w:pPr>
              <w:spacing w:after="0" w:line="276" w:lineRule="auto"/>
              <w:rPr>
                <w:u w:val="single"/>
                <w:lang w:val="en-GB"/>
              </w:rPr>
            </w:pPr>
            <w:r w:rsidRPr="00457BF5">
              <w:rPr>
                <w:u w:val="single"/>
                <w:lang w:val="en-GB"/>
              </w:rPr>
              <w:t>Second Tutor’s Comments:</w:t>
            </w:r>
          </w:p>
          <w:p w:rsidR="00457BF5" w:rsidRPr="00457BF5" w:rsidRDefault="00457BF5" w:rsidP="00457BF5">
            <w:pPr>
              <w:spacing w:after="0" w:line="276" w:lineRule="auto"/>
              <w:rPr>
                <w:rFonts w:ascii="Tahoma" w:hAnsi="Tahoma" w:cs="Tahoma"/>
                <w:lang w:val="en-GB"/>
              </w:rPr>
            </w:pPr>
          </w:p>
          <w:p w:rsidR="00457BF5" w:rsidRPr="00457BF5" w:rsidRDefault="00457BF5" w:rsidP="00457BF5">
            <w:pPr>
              <w:spacing w:after="0" w:line="276" w:lineRule="auto"/>
              <w:rPr>
                <w:rFonts w:ascii="Tahoma" w:hAnsi="Tahoma" w:cs="Tahoma"/>
                <w:lang w:val="en-GB"/>
              </w:rPr>
            </w:pPr>
          </w:p>
        </w:tc>
      </w:tr>
      <w:tr w:rsidR="00457BF5" w:rsidRPr="00457BF5" w:rsidTr="004E2C11">
        <w:trPr>
          <w:cantSplit/>
        </w:trPr>
        <w:tc>
          <w:tcPr>
            <w:tcW w:w="5040" w:type="dxa"/>
          </w:tcPr>
          <w:p w:rsidR="00457BF5" w:rsidRPr="00457BF5" w:rsidRDefault="00457BF5" w:rsidP="00457BF5">
            <w:pPr>
              <w:spacing w:after="0" w:line="276" w:lineRule="auto"/>
              <w:rPr>
                <w:lang w:val="en-GB"/>
              </w:rPr>
            </w:pPr>
            <w:r w:rsidRPr="00457BF5">
              <w:rPr>
                <w:b/>
                <w:bCs/>
                <w:lang w:val="en-GB"/>
              </w:rPr>
              <w:t xml:space="preserve">Tutor 1: </w:t>
            </w:r>
          </w:p>
          <w:p w:rsidR="00457BF5" w:rsidRPr="00457BF5" w:rsidRDefault="00457BF5" w:rsidP="00457BF5">
            <w:pPr>
              <w:spacing w:after="0" w:line="276" w:lineRule="auto"/>
              <w:rPr>
                <w:b/>
                <w:bCs/>
                <w:lang w:val="en-GB"/>
              </w:rPr>
            </w:pPr>
          </w:p>
        </w:tc>
        <w:tc>
          <w:tcPr>
            <w:tcW w:w="3960" w:type="dxa"/>
          </w:tcPr>
          <w:p w:rsidR="00457BF5" w:rsidRPr="00457BF5" w:rsidRDefault="00457BF5" w:rsidP="00457BF5">
            <w:pPr>
              <w:spacing w:after="0" w:line="276" w:lineRule="auto"/>
              <w:rPr>
                <w:b/>
                <w:bCs/>
                <w:lang w:val="en-GB"/>
              </w:rPr>
            </w:pPr>
            <w:r w:rsidRPr="00457BF5">
              <w:rPr>
                <w:b/>
                <w:bCs/>
                <w:lang w:val="en-GB"/>
              </w:rPr>
              <w:t>1</w:t>
            </w:r>
            <w:r w:rsidRPr="00457BF5">
              <w:rPr>
                <w:b/>
                <w:bCs/>
                <w:vertAlign w:val="superscript"/>
                <w:lang w:val="en-GB"/>
              </w:rPr>
              <w:t>st</w:t>
            </w:r>
            <w:r w:rsidRPr="00457BF5">
              <w:rPr>
                <w:b/>
                <w:bCs/>
                <w:lang w:val="en-GB"/>
              </w:rPr>
              <w:t xml:space="preserve"> Mark:</w:t>
            </w:r>
          </w:p>
        </w:tc>
        <w:tc>
          <w:tcPr>
            <w:tcW w:w="1980" w:type="dxa"/>
          </w:tcPr>
          <w:p w:rsidR="00457BF5" w:rsidRPr="00457BF5" w:rsidRDefault="00457BF5" w:rsidP="00457BF5">
            <w:pPr>
              <w:spacing w:after="0" w:line="276" w:lineRule="auto"/>
              <w:rPr>
                <w:b/>
                <w:bCs/>
                <w:lang w:val="en-GB"/>
              </w:rPr>
            </w:pPr>
          </w:p>
        </w:tc>
      </w:tr>
      <w:tr w:rsidR="00457BF5" w:rsidRPr="00457BF5" w:rsidTr="004E2C11">
        <w:trPr>
          <w:cantSplit/>
        </w:trPr>
        <w:tc>
          <w:tcPr>
            <w:tcW w:w="5040" w:type="dxa"/>
          </w:tcPr>
          <w:p w:rsidR="00457BF5" w:rsidRPr="00457BF5" w:rsidRDefault="00457BF5" w:rsidP="00457BF5">
            <w:pPr>
              <w:spacing w:after="0" w:line="276" w:lineRule="auto"/>
              <w:rPr>
                <w:b/>
                <w:bCs/>
                <w:lang w:val="en-GB"/>
              </w:rPr>
            </w:pPr>
            <w:r w:rsidRPr="00457BF5">
              <w:rPr>
                <w:b/>
                <w:bCs/>
                <w:lang w:val="en-GB"/>
              </w:rPr>
              <w:t xml:space="preserve">Tutor 2: </w:t>
            </w:r>
          </w:p>
        </w:tc>
        <w:tc>
          <w:tcPr>
            <w:tcW w:w="3960" w:type="dxa"/>
          </w:tcPr>
          <w:p w:rsidR="00457BF5" w:rsidRPr="00457BF5" w:rsidRDefault="00457BF5" w:rsidP="00457BF5">
            <w:pPr>
              <w:spacing w:after="0" w:line="276" w:lineRule="auto"/>
              <w:rPr>
                <w:b/>
                <w:bCs/>
                <w:lang w:val="en-GB"/>
              </w:rPr>
            </w:pPr>
            <w:r w:rsidRPr="00457BF5">
              <w:rPr>
                <w:b/>
                <w:bCs/>
                <w:lang w:val="en-GB"/>
              </w:rPr>
              <w:t>2</w:t>
            </w:r>
            <w:r w:rsidRPr="00457BF5">
              <w:rPr>
                <w:b/>
                <w:bCs/>
                <w:vertAlign w:val="superscript"/>
                <w:lang w:val="en-GB"/>
              </w:rPr>
              <w:t>nd</w:t>
            </w:r>
            <w:r w:rsidRPr="00457BF5">
              <w:rPr>
                <w:b/>
                <w:bCs/>
                <w:lang w:val="en-GB"/>
              </w:rPr>
              <w:t xml:space="preserve"> Mark:</w:t>
            </w:r>
          </w:p>
          <w:p w:rsidR="00457BF5" w:rsidRPr="00457BF5" w:rsidRDefault="00457BF5" w:rsidP="00457BF5">
            <w:pPr>
              <w:spacing w:after="0" w:line="276" w:lineRule="auto"/>
              <w:rPr>
                <w:b/>
                <w:bCs/>
                <w:lang w:val="en-GB"/>
              </w:rPr>
            </w:pPr>
          </w:p>
        </w:tc>
        <w:tc>
          <w:tcPr>
            <w:tcW w:w="1980" w:type="dxa"/>
          </w:tcPr>
          <w:p w:rsidR="00457BF5" w:rsidRPr="00457BF5" w:rsidRDefault="00457BF5" w:rsidP="00457BF5">
            <w:pPr>
              <w:spacing w:after="0" w:line="276" w:lineRule="auto"/>
              <w:rPr>
                <w:b/>
                <w:bCs/>
                <w:lang w:val="en-GB"/>
              </w:rPr>
            </w:pPr>
          </w:p>
        </w:tc>
      </w:tr>
      <w:tr w:rsidR="00457BF5" w:rsidRPr="00457BF5" w:rsidTr="004E2C11">
        <w:trPr>
          <w:cantSplit/>
        </w:trPr>
        <w:tc>
          <w:tcPr>
            <w:tcW w:w="5040" w:type="dxa"/>
            <w:tcBorders>
              <w:bottom w:val="double" w:sz="4" w:space="0" w:color="auto"/>
            </w:tcBorders>
          </w:tcPr>
          <w:p w:rsidR="00457BF5" w:rsidRPr="00457BF5" w:rsidRDefault="00457BF5" w:rsidP="00457BF5">
            <w:pPr>
              <w:spacing w:after="0" w:line="276" w:lineRule="auto"/>
              <w:rPr>
                <w:b/>
                <w:bCs/>
                <w:lang w:val="en-GB"/>
              </w:rPr>
            </w:pPr>
            <w:r w:rsidRPr="00457BF5">
              <w:rPr>
                <w:b/>
                <w:bCs/>
                <w:lang w:val="en-GB"/>
              </w:rPr>
              <w:t xml:space="preserve">Date of Submission: </w:t>
            </w:r>
          </w:p>
          <w:p w:rsidR="00457BF5" w:rsidRPr="00457BF5" w:rsidRDefault="00457BF5" w:rsidP="00457BF5">
            <w:pPr>
              <w:spacing w:after="0" w:line="276" w:lineRule="auto"/>
              <w:rPr>
                <w:lang w:val="en-GB"/>
              </w:rPr>
            </w:pPr>
            <w:r w:rsidRPr="00457BF5">
              <w:rPr>
                <w:b/>
                <w:bCs/>
                <w:lang w:val="en-GB"/>
              </w:rPr>
              <w:t xml:space="preserve">Assessment 1: </w:t>
            </w:r>
          </w:p>
        </w:tc>
        <w:tc>
          <w:tcPr>
            <w:tcW w:w="3960" w:type="dxa"/>
            <w:tcBorders>
              <w:bottom w:val="double" w:sz="4" w:space="0" w:color="auto"/>
            </w:tcBorders>
          </w:tcPr>
          <w:p w:rsidR="00457BF5" w:rsidRPr="00457BF5" w:rsidRDefault="00457BF5" w:rsidP="00457BF5">
            <w:pPr>
              <w:spacing w:after="0" w:line="276" w:lineRule="auto"/>
              <w:rPr>
                <w:b/>
                <w:bCs/>
                <w:lang w:val="en-GB"/>
              </w:rPr>
            </w:pPr>
            <w:r w:rsidRPr="00457BF5">
              <w:rPr>
                <w:b/>
                <w:bCs/>
                <w:lang w:val="en-GB"/>
              </w:rPr>
              <w:t>Agreed Mark:</w:t>
            </w:r>
          </w:p>
          <w:p w:rsidR="00457BF5" w:rsidRPr="00457BF5" w:rsidRDefault="00457BF5" w:rsidP="00457BF5">
            <w:pPr>
              <w:spacing w:after="0" w:line="276" w:lineRule="auto"/>
              <w:rPr>
                <w:b/>
                <w:bCs/>
                <w:lang w:val="en-GB"/>
              </w:rPr>
            </w:pPr>
          </w:p>
        </w:tc>
        <w:tc>
          <w:tcPr>
            <w:tcW w:w="1980" w:type="dxa"/>
            <w:tcBorders>
              <w:bottom w:val="double" w:sz="4" w:space="0" w:color="auto"/>
            </w:tcBorders>
          </w:tcPr>
          <w:p w:rsidR="00457BF5" w:rsidRPr="00457BF5" w:rsidRDefault="00457BF5" w:rsidP="00457BF5">
            <w:pPr>
              <w:spacing w:after="0" w:line="276" w:lineRule="auto"/>
              <w:rPr>
                <w:b/>
                <w:bCs/>
                <w:lang w:val="en-GB"/>
              </w:rPr>
            </w:pPr>
          </w:p>
        </w:tc>
      </w:tr>
    </w:tbl>
    <w:p w:rsidR="00457BF5" w:rsidRDefault="00457BF5">
      <w:r>
        <w:br w:type="page"/>
      </w:r>
    </w:p>
    <w:sdt>
      <w:sdtPr>
        <w:id w:val="-162865160"/>
        <w:docPartObj>
          <w:docPartGallery w:val="Cover Pages"/>
          <w:docPartUnique/>
        </w:docPartObj>
      </w:sdtPr>
      <w:sdtEndPr/>
      <w:sdtContent>
        <w:p w:rsidR="002F5CBB" w:rsidRDefault="002F5CBB">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7290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7484745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E50F75" w:rsidRDefault="00E50F75">
                                    <w:pPr>
                                      <w:pStyle w:val="NoSpacing"/>
                                      <w:jc w:val="right"/>
                                      <w:rPr>
                                        <w:color w:val="595959" w:themeColor="text1" w:themeTint="A6"/>
                                        <w:sz w:val="20"/>
                                        <w:szCs w:val="20"/>
                                      </w:rPr>
                                    </w:pPr>
                                    <w:r w:rsidRPr="0029283D">
                                      <w:rPr>
                                        <w:rFonts w:ascii="Times New Roman" w:hAnsi="Times New Roman"/>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rFonts w:ascii="Times New Roman" w:hAnsi="Times New Roman"/>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rsidR="00E50F75" w:rsidRDefault="00E50F75">
                              <w:pPr>
                                <w:pStyle w:val="NoSpacing"/>
                                <w:jc w:val="right"/>
                                <w:rPr>
                                  <w:color w:val="595959" w:themeColor="text1" w:themeTint="A6"/>
                                  <w:sz w:val="20"/>
                                  <w:szCs w:val="20"/>
                                </w:rPr>
                              </w:pPr>
                              <w:r w:rsidRPr="0029283D">
                                <w:rPr>
                                  <w:rFonts w:ascii="Times New Roman" w:hAnsi="Times New Roman"/>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50F75" w:rsidRDefault="00B710D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50F75" w:rsidRPr="0029283D">
                                      <w:rPr>
                                        <w:caps/>
                                        <w:color w:val="5B9BD5" w:themeColor="accent1"/>
                                        <w:sz w:val="64"/>
                                        <w:szCs w:val="64"/>
                                      </w:rPr>
                                      <w:t xml:space="preserve">The role of motor competence in the development of physical literacy. </w:t>
                                    </w:r>
                                  </w:sdtContent>
                                </w:sdt>
                              </w:p>
                              <w:p w:rsidR="00E50F75" w:rsidRDefault="00E50F75">
                                <w:pPr>
                                  <w:jc w:val="right"/>
                                  <w:rPr>
                                    <w:smallCaps/>
                                    <w:color w:val="404040" w:themeColor="text1" w:themeTint="BF"/>
                                    <w:sz w:val="36"/>
                                    <w:szCs w:val="36"/>
                                  </w:rPr>
                                </w:pPr>
                                <w:r>
                                  <w:rPr>
                                    <w:color w:val="404040" w:themeColor="text1" w:themeTint="BF"/>
                                    <w:sz w:val="36"/>
                                    <w:szCs w:val="36"/>
                                  </w:rPr>
                                  <w:t>Developing and Supporting Physical Competence BMPE 7701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E50F75" w:rsidRDefault="00E50F7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9283D">
                                <w:rPr>
                                  <w:caps/>
                                  <w:color w:val="5B9BD5" w:themeColor="accent1"/>
                                  <w:sz w:val="64"/>
                                  <w:szCs w:val="64"/>
                                </w:rPr>
                                <w:t xml:space="preserve">The role of motor competence in the development of physical literacy. </w:t>
                              </w:r>
                            </w:sdtContent>
                          </w:sdt>
                        </w:p>
                        <w:p w:rsidR="00E50F75" w:rsidRDefault="00E50F75">
                          <w:pPr>
                            <w:jc w:val="right"/>
                            <w:rPr>
                              <w:smallCaps/>
                              <w:color w:val="404040" w:themeColor="text1" w:themeTint="BF"/>
                              <w:sz w:val="36"/>
                              <w:szCs w:val="36"/>
                            </w:rPr>
                          </w:pPr>
                          <w:r>
                            <w:rPr>
                              <w:color w:val="404040" w:themeColor="text1" w:themeTint="BF"/>
                              <w:sz w:val="36"/>
                              <w:szCs w:val="36"/>
                            </w:rPr>
                            <w:t>Developing and Supporting Physical Competence BMPE 7701</w:t>
                          </w:r>
                        </w:p>
                      </w:txbxContent>
                    </v:textbox>
                    <w10:wrap type="square" anchorx="page" anchory="page"/>
                  </v:shape>
                </w:pict>
              </mc:Fallback>
            </mc:AlternateContent>
          </w:r>
        </w:p>
        <w:p w:rsidR="002F5CBB" w:rsidRDefault="0029283D">
          <w:r>
            <w:rPr>
              <w:noProof/>
            </w:rPr>
            <mc:AlternateContent>
              <mc:Choice Requires="wps">
                <w:drawing>
                  <wp:anchor distT="0" distB="0" distL="114300" distR="114300" simplePos="0" relativeHeight="251660288" behindDoc="0" locked="0" layoutInCell="1" allowOverlap="1">
                    <wp:simplePos x="0" y="0"/>
                    <wp:positionH relativeFrom="page">
                      <wp:posOffset>223157</wp:posOffset>
                    </wp:positionH>
                    <wp:positionV relativeFrom="page">
                      <wp:posOffset>9040585</wp:posOffset>
                    </wp:positionV>
                    <wp:extent cx="6928757" cy="682715"/>
                    <wp:effectExtent l="0" t="0" r="0" b="3175"/>
                    <wp:wrapSquare wrapText="bothSides"/>
                    <wp:docPr id="152" name="Text Box 152"/>
                    <wp:cNvGraphicFramePr/>
                    <a:graphic xmlns:a="http://schemas.openxmlformats.org/drawingml/2006/main">
                      <a:graphicData uri="http://schemas.microsoft.com/office/word/2010/wordprocessingShape">
                        <wps:wsp>
                          <wps:cNvSpPr txBox="1"/>
                          <wps:spPr>
                            <a:xfrm>
                              <a:off x="0" y="0"/>
                              <a:ext cx="6928757" cy="682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50F75" w:rsidRDefault="00B710D6" w:rsidP="0029283D">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50F75">
                                      <w:rPr>
                                        <w:color w:val="404040" w:themeColor="text1" w:themeTint="BF"/>
                                        <w:sz w:val="36"/>
                                        <w:szCs w:val="36"/>
                                      </w:rPr>
                                      <w:t xml:space="preserve">Tina Marie Rowe </w:t>
                                    </w:r>
                                  </w:sdtContent>
                                </w:sdt>
                              </w:p>
                              <w:p w:rsidR="00E50F75" w:rsidRPr="0029283D" w:rsidRDefault="00E50F75" w:rsidP="0029283D">
                                <w:pPr>
                                  <w:pStyle w:val="NoSpacing"/>
                                  <w:jc w:val="right"/>
                                  <w:rPr>
                                    <w:color w:val="595959" w:themeColor="text1" w:themeTint="A6"/>
                                    <w:sz w:val="32"/>
                                    <w:szCs w:val="32"/>
                                  </w:rPr>
                                </w:pPr>
                                <w:r w:rsidRPr="0029283D">
                                  <w:rPr>
                                    <w:color w:val="404040" w:themeColor="text1" w:themeTint="BF"/>
                                    <w:sz w:val="32"/>
                                    <w:szCs w:val="32"/>
                                  </w:rPr>
                                  <w:t>January 19,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2" o:spid="_x0000_s1028" type="#_x0000_t202" style="position:absolute;margin-left:17.55pt;margin-top:711.85pt;width:545.55pt;height:53.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" filled="f" stroked="f" strokeweight=".5pt">
                    <v:textbox inset="126pt,0,54pt,0">
                      <w:txbxContent>
                        <w:p w:rsidR="00E50F75" w:rsidRDefault="00E50F75" w:rsidP="0029283D">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Tina Marie Rowe </w:t>
                              </w:r>
                            </w:sdtContent>
                          </w:sdt>
                        </w:p>
                        <w:p w:rsidR="00E50F75" w:rsidRPr="0029283D" w:rsidRDefault="00E50F75" w:rsidP="0029283D">
                          <w:pPr>
                            <w:pStyle w:val="NoSpacing"/>
                            <w:jc w:val="right"/>
                            <w:rPr>
                              <w:color w:val="595959" w:themeColor="text1" w:themeTint="A6"/>
                              <w:sz w:val="32"/>
                              <w:szCs w:val="32"/>
                            </w:rPr>
                          </w:pPr>
                          <w:r w:rsidRPr="0029283D">
                            <w:rPr>
                              <w:color w:val="404040" w:themeColor="text1" w:themeTint="BF"/>
                              <w:sz w:val="32"/>
                              <w:szCs w:val="32"/>
                            </w:rPr>
                            <w:t>January 19, 2020</w:t>
                          </w:r>
                        </w:p>
                      </w:txbxContent>
                    </v:textbox>
                    <w10:wrap type="square" anchorx="page" anchory="page"/>
                  </v:shape>
                </w:pict>
              </mc:Fallback>
            </mc:AlternateContent>
          </w:r>
          <w:r w:rsidR="002F5CBB">
            <w:br w:type="page"/>
          </w:r>
        </w:p>
      </w:sdtContent>
    </w:sdt>
    <w:p w:rsidR="00B70AF4" w:rsidRDefault="00B70AF4" w:rsidP="00C532F5">
      <w:pPr>
        <w:sectPr w:rsidR="00B70AF4" w:rsidSect="00120C33">
          <w:footerReference w:type="first" r:id="rId11"/>
          <w:pgSz w:w="11907" w:h="16839" w:code="9"/>
          <w:pgMar w:top="1296" w:right="1296" w:bottom="1296" w:left="1296" w:header="720" w:footer="720" w:gutter="0"/>
          <w:pgNumType w:start="0"/>
          <w:cols w:space="720"/>
          <w:docGrid w:linePitch="360"/>
        </w:sectPr>
      </w:pPr>
    </w:p>
    <w:p w:rsidR="00C532F5" w:rsidRDefault="00C532F5" w:rsidP="00C532F5"/>
    <w:p w:rsidR="00C532F5" w:rsidRPr="00A734BD" w:rsidRDefault="00C532F5" w:rsidP="00A734BD">
      <w:pPr>
        <w:spacing w:line="360" w:lineRule="auto"/>
        <w:rPr>
          <w:rFonts w:ascii="Times New Roman" w:hAnsi="Times New Roman"/>
          <w:sz w:val="28"/>
          <w:szCs w:val="28"/>
        </w:rPr>
      </w:pPr>
      <w:r w:rsidRPr="006A15F9">
        <w:rPr>
          <w:rFonts w:ascii="Times New Roman" w:hAnsi="Times New Roman"/>
          <w:sz w:val="28"/>
          <w:szCs w:val="28"/>
        </w:rPr>
        <w:t>Introduction</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155F9E">
        <w:rPr>
          <w:rFonts w:ascii="Times New Roman" w:hAnsi="Times New Roman"/>
          <w:sz w:val="24"/>
          <w:szCs w:val="24"/>
        </w:rPr>
        <w:t>The role of motor</w:t>
      </w:r>
      <w:r w:rsidR="00C532F5" w:rsidRPr="006A15F9">
        <w:rPr>
          <w:rFonts w:ascii="Times New Roman" w:hAnsi="Times New Roman"/>
          <w:sz w:val="24"/>
          <w:szCs w:val="24"/>
        </w:rPr>
        <w:t xml:space="preserve"> competence in the development of physical literacy has become a subject of substantial debate in recent years.  Common sense and evidence prevail in the thought that motor development and competence are essential</w:t>
      </w:r>
      <w:r w:rsidR="00155F9E">
        <w:rPr>
          <w:rFonts w:ascii="Times New Roman" w:hAnsi="Times New Roman"/>
          <w:sz w:val="24"/>
          <w:szCs w:val="24"/>
        </w:rPr>
        <w:t xml:space="preserve"> components to living an active and healthy lifestyle. C</w:t>
      </w:r>
      <w:r w:rsidR="00C532F5" w:rsidRPr="006A15F9">
        <w:rPr>
          <w:rFonts w:ascii="Times New Roman" w:hAnsi="Times New Roman"/>
          <w:sz w:val="24"/>
          <w:szCs w:val="24"/>
        </w:rPr>
        <w:t>hildren should participate in early childhood activities and continue through adolescence and adulthood i</w:t>
      </w:r>
      <w:r w:rsidR="00A734BD">
        <w:rPr>
          <w:rFonts w:ascii="Times New Roman" w:hAnsi="Times New Roman"/>
          <w:sz w:val="24"/>
          <w:szCs w:val="24"/>
        </w:rPr>
        <w:t>n sports and physical pursuits</w:t>
      </w:r>
      <w:r w:rsidR="00C532F5" w:rsidRPr="006A15F9">
        <w:rPr>
          <w:rFonts w:ascii="Times New Roman" w:hAnsi="Times New Roman"/>
          <w:sz w:val="24"/>
          <w:szCs w:val="24"/>
        </w:rPr>
        <w:t xml:space="preserve">; </w:t>
      </w:r>
      <w:r w:rsidR="00B01934" w:rsidRPr="006A15F9">
        <w:rPr>
          <w:rFonts w:ascii="Times New Roman" w:hAnsi="Times New Roman"/>
          <w:sz w:val="24"/>
          <w:szCs w:val="24"/>
        </w:rPr>
        <w:t xml:space="preserve">however, </w:t>
      </w:r>
      <w:r w:rsidR="00C532F5" w:rsidRPr="006A15F9">
        <w:rPr>
          <w:rFonts w:ascii="Times New Roman" w:hAnsi="Times New Roman"/>
          <w:sz w:val="24"/>
          <w:szCs w:val="24"/>
        </w:rPr>
        <w:t>there has not been adequate research to date</w:t>
      </w:r>
      <w:r w:rsidR="00B01934" w:rsidRPr="006A15F9">
        <w:rPr>
          <w:rFonts w:ascii="Times New Roman" w:hAnsi="Times New Roman"/>
          <w:sz w:val="24"/>
          <w:szCs w:val="24"/>
        </w:rPr>
        <w:t xml:space="preserve"> to give credence to include “life-long performance” in relating the importance of attaining motor competence at an early age. According to Robinson et al, “questions related to the increased strength of associations across time and antecedent/conseq</w:t>
      </w:r>
      <w:r w:rsidR="00A734BD">
        <w:rPr>
          <w:rFonts w:ascii="Times New Roman" w:hAnsi="Times New Roman"/>
          <w:sz w:val="24"/>
          <w:szCs w:val="24"/>
        </w:rPr>
        <w:t>uent mechanisms remain” (2015</w:t>
      </w:r>
      <w:r w:rsidR="00B65A8C">
        <w:rPr>
          <w:rFonts w:ascii="Times New Roman" w:hAnsi="Times New Roman"/>
          <w:sz w:val="24"/>
          <w:szCs w:val="24"/>
        </w:rPr>
        <w:t>, p.1273</w:t>
      </w:r>
      <w:r w:rsidR="00A734BD">
        <w:rPr>
          <w:rFonts w:ascii="Times New Roman" w:hAnsi="Times New Roman"/>
          <w:sz w:val="24"/>
          <w:szCs w:val="24"/>
        </w:rPr>
        <w:t>).</w:t>
      </w:r>
    </w:p>
    <w:p w:rsidR="00C532F5" w:rsidRPr="00EC07BE" w:rsidRDefault="00107642" w:rsidP="00A734BD">
      <w:pPr>
        <w:spacing w:line="360" w:lineRule="auto"/>
        <w:rPr>
          <w:rFonts w:ascii="Times New Roman" w:hAnsi="Times New Roman"/>
          <w:sz w:val="24"/>
          <w:szCs w:val="24"/>
          <w:highlight w:val="yellow"/>
        </w:rPr>
      </w:pPr>
      <w:r>
        <w:rPr>
          <w:rFonts w:ascii="Times New Roman" w:hAnsi="Times New Roman"/>
          <w:sz w:val="24"/>
          <w:szCs w:val="24"/>
        </w:rPr>
        <w:t xml:space="preserve">     </w:t>
      </w:r>
      <w:r w:rsidR="00C532F5" w:rsidRPr="006A15F9">
        <w:rPr>
          <w:rFonts w:ascii="Times New Roman" w:hAnsi="Times New Roman"/>
          <w:sz w:val="24"/>
          <w:szCs w:val="24"/>
        </w:rPr>
        <w:t>The goal of this essay is to critically</w:t>
      </w:r>
      <w:r w:rsidR="00C532F5" w:rsidRPr="006A15F9">
        <w:rPr>
          <w:rFonts w:ascii="Times New Roman" w:hAnsi="Times New Roman"/>
          <w:sz w:val="24"/>
          <w:szCs w:val="24"/>
          <w:lang w:val="en-GB"/>
        </w:rPr>
        <w:t xml:space="preserve"> analyse</w:t>
      </w:r>
      <w:r w:rsidR="00C532F5" w:rsidRPr="006A15F9">
        <w:rPr>
          <w:rFonts w:ascii="Times New Roman" w:hAnsi="Times New Roman"/>
          <w:sz w:val="24"/>
          <w:szCs w:val="24"/>
        </w:rPr>
        <w:t xml:space="preserve"> what role early childhood motor development plays in the development of physical literacy over a lifespan and the possible implications when motor competence is not met, including declining rates of physical activity, weight status, </w:t>
      </w:r>
      <w:r w:rsidR="00CE4A87" w:rsidRPr="006A15F9">
        <w:rPr>
          <w:rFonts w:ascii="Times New Roman" w:hAnsi="Times New Roman"/>
          <w:sz w:val="24"/>
          <w:szCs w:val="24"/>
        </w:rPr>
        <w:t>and</w:t>
      </w:r>
      <w:r w:rsidR="005161E4" w:rsidRPr="006A15F9">
        <w:rPr>
          <w:rFonts w:ascii="Times New Roman" w:hAnsi="Times New Roman"/>
          <w:sz w:val="24"/>
          <w:szCs w:val="24"/>
        </w:rPr>
        <w:t xml:space="preserve"> increased </w:t>
      </w:r>
      <w:r w:rsidR="00CE4A87" w:rsidRPr="006A15F9">
        <w:rPr>
          <w:rFonts w:ascii="Times New Roman" w:hAnsi="Times New Roman"/>
          <w:sz w:val="24"/>
          <w:szCs w:val="24"/>
        </w:rPr>
        <w:t>sedentary behavior.</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lang w:val="en-GB"/>
        </w:rPr>
        <w:t xml:space="preserve">     </w:t>
      </w:r>
      <w:r w:rsidR="00C532F5" w:rsidRPr="006A15F9">
        <w:rPr>
          <w:rFonts w:ascii="Times New Roman" w:hAnsi="Times New Roman"/>
          <w:sz w:val="24"/>
          <w:szCs w:val="24"/>
          <w:lang w:val="en-GB"/>
        </w:rPr>
        <w:t xml:space="preserve">Following preliminary data regarding worldwide guidelines for physical activity, this essay will </w:t>
      </w:r>
      <w:r w:rsidR="000221BA">
        <w:rPr>
          <w:rFonts w:ascii="Times New Roman" w:hAnsi="Times New Roman"/>
          <w:sz w:val="24"/>
          <w:szCs w:val="24"/>
          <w:lang w:val="en-GB"/>
        </w:rPr>
        <w:t xml:space="preserve">examine issues related to the role of motor competence in relation to the aforementioned guidelines and issues that may arise when inconsistencies between the two </w:t>
      </w:r>
      <w:r w:rsidR="002773E2">
        <w:rPr>
          <w:rFonts w:ascii="Times New Roman" w:hAnsi="Times New Roman"/>
          <w:sz w:val="24"/>
          <w:szCs w:val="24"/>
          <w:lang w:val="en-GB"/>
        </w:rPr>
        <w:t>occur</w:t>
      </w:r>
      <w:r w:rsidR="000221BA">
        <w:rPr>
          <w:rFonts w:ascii="Times New Roman" w:hAnsi="Times New Roman"/>
          <w:sz w:val="24"/>
          <w:szCs w:val="24"/>
          <w:lang w:val="en-GB"/>
        </w:rPr>
        <w:t xml:space="preserve">. </w:t>
      </w:r>
      <w:r w:rsidR="00CE4A87" w:rsidRPr="006A15F9">
        <w:rPr>
          <w:rFonts w:ascii="Times New Roman" w:hAnsi="Times New Roman"/>
          <w:sz w:val="24"/>
          <w:szCs w:val="24"/>
          <w:lang w:val="en-GB"/>
        </w:rPr>
        <w:t xml:space="preserve"> </w:t>
      </w:r>
      <w:r w:rsidR="00C532F5" w:rsidRPr="006A15F9">
        <w:rPr>
          <w:rFonts w:ascii="Times New Roman" w:hAnsi="Times New Roman"/>
          <w:sz w:val="24"/>
          <w:szCs w:val="24"/>
        </w:rPr>
        <w:t>The paper will follow a chronological order by examining the development of motor competence in early childhood, followed by physical activity in adolescence, adulthood and finally, the aging population.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xml:space="preserve">, screen time and self-perception are concepts that are recognised as influencers to physical activity and will be briefly analysed throughout the paper. </w:t>
      </w:r>
      <w:r w:rsidR="000F4F6A" w:rsidRPr="006A15F9">
        <w:rPr>
          <w:rFonts w:ascii="Times New Roman" w:hAnsi="Times New Roman"/>
          <w:sz w:val="24"/>
          <w:szCs w:val="24"/>
        </w:rPr>
        <w:t>In closing, consideration will be given to interventions and opportunities by experts, focusing on data from Katzmarzyk, Avelar, Tay</w:t>
      </w:r>
      <w:r w:rsidR="00844511">
        <w:rPr>
          <w:rFonts w:ascii="Times New Roman" w:hAnsi="Times New Roman"/>
          <w:sz w:val="24"/>
          <w:szCs w:val="24"/>
        </w:rPr>
        <w:t>l</w:t>
      </w:r>
      <w:r w:rsidR="000F4F6A" w:rsidRPr="006A15F9">
        <w:rPr>
          <w:rFonts w:ascii="Times New Roman" w:hAnsi="Times New Roman"/>
          <w:sz w:val="24"/>
          <w:szCs w:val="24"/>
        </w:rPr>
        <w:t>or, and Schutzer and Graves</w:t>
      </w:r>
      <w:r w:rsidR="00844511">
        <w:rPr>
          <w:rFonts w:ascii="Times New Roman" w:hAnsi="Times New Roman"/>
          <w:sz w:val="24"/>
          <w:szCs w:val="24"/>
        </w:rPr>
        <w:t>,</w:t>
      </w:r>
      <w:r w:rsidR="000F4F6A" w:rsidRPr="006A15F9">
        <w:rPr>
          <w:rFonts w:ascii="Times New Roman" w:hAnsi="Times New Roman"/>
          <w:sz w:val="24"/>
          <w:szCs w:val="24"/>
        </w:rPr>
        <w:t xml:space="preserve"> related to physical literacy and older adults with the intention of promoting physical literacy throughout the lifespan.</w:t>
      </w:r>
    </w:p>
    <w:p w:rsidR="005161E4" w:rsidRPr="00107642" w:rsidRDefault="00C532F5" w:rsidP="00A734BD">
      <w:pPr>
        <w:spacing w:line="360" w:lineRule="auto"/>
        <w:rPr>
          <w:rFonts w:ascii="Times New Roman" w:hAnsi="Times New Roman"/>
          <w:sz w:val="28"/>
          <w:szCs w:val="28"/>
        </w:rPr>
      </w:pPr>
      <w:r w:rsidRPr="006A15F9">
        <w:rPr>
          <w:rFonts w:ascii="Times New Roman" w:hAnsi="Times New Roman"/>
          <w:sz w:val="28"/>
          <w:szCs w:val="28"/>
        </w:rPr>
        <w:t xml:space="preserve">Physical </w:t>
      </w:r>
      <w:r w:rsidR="005161E4" w:rsidRPr="006A15F9">
        <w:rPr>
          <w:rFonts w:ascii="Times New Roman" w:hAnsi="Times New Roman"/>
          <w:sz w:val="28"/>
          <w:szCs w:val="28"/>
        </w:rPr>
        <w:t>Inactivity: A Worldwide Crisis?</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Recently published recommendations in </w:t>
      </w:r>
      <w:r w:rsidR="00C532F5" w:rsidRPr="006A15F9">
        <w:rPr>
          <w:rFonts w:ascii="Times New Roman" w:hAnsi="Times New Roman"/>
          <w:i/>
          <w:sz w:val="24"/>
          <w:szCs w:val="24"/>
        </w:rPr>
        <w:t xml:space="preserve">The Physical Activity Guidelines for Americans </w:t>
      </w:r>
      <w:r w:rsidR="00C532F5" w:rsidRPr="006A15F9">
        <w:rPr>
          <w:rFonts w:ascii="Times New Roman" w:hAnsi="Times New Roman"/>
          <w:sz w:val="24"/>
          <w:szCs w:val="24"/>
        </w:rPr>
        <w:t>for preschool-aged children (3 - 5 years) state that for adequate physical, muscular and brain development, this age range should be active for a minimum of 3 hours per day</w:t>
      </w:r>
      <w:r w:rsidR="002F5909" w:rsidRPr="006A15F9">
        <w:rPr>
          <w:rFonts w:ascii="Times New Roman" w:hAnsi="Times New Roman"/>
          <w:sz w:val="24"/>
          <w:szCs w:val="24"/>
        </w:rPr>
        <w:t xml:space="preserve"> (2018)</w:t>
      </w:r>
      <w:r w:rsidR="00C532F5" w:rsidRPr="006A15F9">
        <w:rPr>
          <w:rFonts w:ascii="Times New Roman" w:hAnsi="Times New Roman"/>
          <w:sz w:val="24"/>
          <w:szCs w:val="24"/>
        </w:rPr>
        <w:t xml:space="preserve">.  This coincides with recommended guidelines of physical activity in Wales, Germany, Canada, Lithuania, and Australia among many other </w:t>
      </w:r>
      <w:r w:rsidR="00C532F5" w:rsidRPr="00224456">
        <w:rPr>
          <w:rFonts w:ascii="Times New Roman" w:hAnsi="Times New Roman"/>
          <w:sz w:val="24"/>
          <w:szCs w:val="24"/>
        </w:rPr>
        <w:t>countries. (</w:t>
      </w:r>
      <w:r w:rsidR="00224456" w:rsidRPr="00224456">
        <w:rPr>
          <w:rFonts w:ascii="Times New Roman" w:hAnsi="Times New Roman"/>
          <w:i/>
          <w:sz w:val="24"/>
          <w:szCs w:val="24"/>
        </w:rPr>
        <w:t>Get Wales Moving</w:t>
      </w:r>
      <w:r w:rsidR="00224456" w:rsidRPr="00224456">
        <w:rPr>
          <w:rFonts w:ascii="Times New Roman" w:hAnsi="Times New Roman"/>
          <w:sz w:val="24"/>
          <w:szCs w:val="24"/>
        </w:rPr>
        <w:t xml:space="preserve">, Manz, 2014, </w:t>
      </w:r>
      <w:r w:rsidR="002F4A12" w:rsidRPr="00224456">
        <w:rPr>
          <w:rFonts w:ascii="Times New Roman" w:hAnsi="Times New Roman"/>
          <w:sz w:val="24"/>
          <w:szCs w:val="24"/>
        </w:rPr>
        <w:t xml:space="preserve">Colley, 2019, </w:t>
      </w:r>
      <w:r w:rsidR="00224456" w:rsidRPr="00224456">
        <w:rPr>
          <w:rFonts w:ascii="Times New Roman" w:hAnsi="Times New Roman"/>
          <w:sz w:val="24"/>
          <w:szCs w:val="24"/>
        </w:rPr>
        <w:t>Sukys, et al 2019,</w:t>
      </w:r>
      <w:r w:rsidR="00844511">
        <w:rPr>
          <w:rFonts w:ascii="Times New Roman" w:hAnsi="Times New Roman"/>
          <w:sz w:val="24"/>
          <w:szCs w:val="24"/>
        </w:rPr>
        <w:t xml:space="preserve"> </w:t>
      </w:r>
      <w:r w:rsidR="00AB45B8">
        <w:rPr>
          <w:rFonts w:ascii="Times New Roman" w:hAnsi="Times New Roman"/>
          <w:sz w:val="24"/>
          <w:szCs w:val="24"/>
        </w:rPr>
        <w:t xml:space="preserve">Tremblay, 2017, </w:t>
      </w:r>
      <w:r w:rsidR="00844511">
        <w:rPr>
          <w:rFonts w:ascii="Times New Roman" w:hAnsi="Times New Roman"/>
          <w:sz w:val="24"/>
          <w:szCs w:val="24"/>
        </w:rPr>
        <w:t>Australia Department of Health</w:t>
      </w:r>
      <w:r w:rsidR="00AB45B8">
        <w:rPr>
          <w:rFonts w:ascii="Times New Roman" w:hAnsi="Times New Roman"/>
          <w:sz w:val="24"/>
          <w:szCs w:val="24"/>
        </w:rPr>
        <w:t>&lt;health.gove.au&gt;</w:t>
      </w:r>
      <w:r w:rsidR="00C532F5" w:rsidRPr="00224456">
        <w:rPr>
          <w:rFonts w:ascii="Times New Roman" w:hAnsi="Times New Roman"/>
          <w:sz w:val="24"/>
          <w:szCs w:val="24"/>
        </w:rPr>
        <w:t>)</w:t>
      </w:r>
      <w:r w:rsidR="00844511">
        <w:rPr>
          <w:rFonts w:ascii="Times New Roman" w:hAnsi="Times New Roman"/>
          <w:sz w:val="24"/>
          <w:szCs w:val="24"/>
        </w:rPr>
        <w:t>.</w:t>
      </w:r>
      <w:r w:rsidR="00C532F5" w:rsidRPr="00224456">
        <w:rPr>
          <w:rFonts w:ascii="Times New Roman" w:hAnsi="Times New Roman"/>
          <w:sz w:val="24"/>
          <w:szCs w:val="24"/>
        </w:rPr>
        <w:t xml:space="preserve"> A</w:t>
      </w:r>
      <w:r w:rsidR="00C532F5" w:rsidRPr="006A15F9">
        <w:rPr>
          <w:rFonts w:ascii="Times New Roman" w:hAnsi="Times New Roman"/>
          <w:sz w:val="24"/>
          <w:szCs w:val="24"/>
        </w:rPr>
        <w:t xml:space="preserve"> </w:t>
      </w:r>
      <w:r w:rsidR="00C532F5" w:rsidRPr="006A15F9">
        <w:rPr>
          <w:rFonts w:ascii="Times New Roman" w:hAnsi="Times New Roman"/>
          <w:sz w:val="24"/>
          <w:szCs w:val="24"/>
        </w:rPr>
        <w:lastRenderedPageBreak/>
        <w:t>study published in a 2017 joint report by Public Health Wales and Sport Wales, “Getting Wales Moving”,  states that children between the ages of 2-4 in the UK are not currently as active as recommended and not meeting the guidelines</w:t>
      </w:r>
      <w:r w:rsidR="00224456">
        <w:rPr>
          <w:rFonts w:ascii="Times New Roman" w:hAnsi="Times New Roman"/>
          <w:sz w:val="24"/>
          <w:szCs w:val="24"/>
        </w:rPr>
        <w:t xml:space="preserve"> (2017)</w:t>
      </w:r>
      <w:r w:rsidR="00C532F5" w:rsidRPr="006A15F9">
        <w:rPr>
          <w:rFonts w:ascii="Times New Roman" w:hAnsi="Times New Roman"/>
          <w:sz w:val="24"/>
          <w:szCs w:val="24"/>
        </w:rPr>
        <w:t>. Similarly in Australia, China, Canada, the U</w:t>
      </w:r>
      <w:r w:rsidR="00A353FA">
        <w:rPr>
          <w:rFonts w:ascii="Times New Roman" w:hAnsi="Times New Roman"/>
          <w:sz w:val="24"/>
          <w:szCs w:val="24"/>
        </w:rPr>
        <w:t xml:space="preserve">nited </w:t>
      </w:r>
      <w:r w:rsidR="00C532F5" w:rsidRPr="006A15F9">
        <w:rPr>
          <w:rFonts w:ascii="Times New Roman" w:hAnsi="Times New Roman"/>
          <w:sz w:val="24"/>
          <w:szCs w:val="24"/>
        </w:rPr>
        <w:t>S</w:t>
      </w:r>
      <w:r w:rsidR="00A353FA">
        <w:rPr>
          <w:rFonts w:ascii="Times New Roman" w:hAnsi="Times New Roman"/>
          <w:sz w:val="24"/>
          <w:szCs w:val="24"/>
        </w:rPr>
        <w:t>tates</w:t>
      </w:r>
      <w:r w:rsidR="00C532F5" w:rsidRPr="006A15F9">
        <w:rPr>
          <w:rFonts w:ascii="Times New Roman" w:hAnsi="Times New Roman"/>
          <w:sz w:val="24"/>
          <w:szCs w:val="24"/>
        </w:rPr>
        <w:t xml:space="preserve">, and Germany, </w:t>
      </w:r>
      <w:r w:rsidR="00C532F5" w:rsidRPr="00A353FA">
        <w:rPr>
          <w:rFonts w:ascii="Times New Roman" w:hAnsi="Times New Roman"/>
          <w:sz w:val="24"/>
          <w:szCs w:val="24"/>
        </w:rPr>
        <w:t>the percentage of children who reach the recommended leve</w:t>
      </w:r>
      <w:r w:rsidR="00A353FA">
        <w:rPr>
          <w:rFonts w:ascii="Times New Roman" w:hAnsi="Times New Roman"/>
          <w:sz w:val="24"/>
          <w:szCs w:val="24"/>
        </w:rPr>
        <w:t>ls of activity also falls short</w:t>
      </w:r>
      <w:r w:rsidR="00C532F5" w:rsidRPr="00A353FA">
        <w:rPr>
          <w:rFonts w:ascii="Times New Roman" w:hAnsi="Times New Roman"/>
          <w:sz w:val="24"/>
          <w:szCs w:val="24"/>
        </w:rPr>
        <w:t xml:space="preserve"> </w:t>
      </w:r>
      <w:r w:rsidR="00224456" w:rsidRPr="00A353FA">
        <w:rPr>
          <w:rFonts w:ascii="Times New Roman" w:hAnsi="Times New Roman"/>
          <w:sz w:val="24"/>
          <w:szCs w:val="24"/>
        </w:rPr>
        <w:t>(Australia Department of Health</w:t>
      </w:r>
      <w:r w:rsidR="00A353FA">
        <w:rPr>
          <w:rFonts w:ascii="Times New Roman" w:hAnsi="Times New Roman"/>
          <w:sz w:val="24"/>
          <w:szCs w:val="24"/>
        </w:rPr>
        <w:t>;</w:t>
      </w:r>
      <w:r w:rsidR="00224456" w:rsidRPr="00A353FA">
        <w:rPr>
          <w:rFonts w:ascii="Times New Roman" w:hAnsi="Times New Roman"/>
          <w:sz w:val="24"/>
          <w:szCs w:val="24"/>
          <w:shd w:val="clear" w:color="auto" w:fill="FFFFFF"/>
        </w:rPr>
        <w:t xml:space="preserve"> </w:t>
      </w:r>
      <w:r w:rsidR="00A353FA">
        <w:rPr>
          <w:rFonts w:ascii="Times New Roman" w:hAnsi="Times New Roman"/>
          <w:sz w:val="24"/>
          <w:szCs w:val="24"/>
          <w:shd w:val="clear" w:color="auto" w:fill="FFFFFF"/>
        </w:rPr>
        <w:t>Xu &amp;</w:t>
      </w:r>
      <w:r w:rsidR="00224456" w:rsidRPr="00A353FA">
        <w:rPr>
          <w:rFonts w:ascii="Times New Roman" w:hAnsi="Times New Roman"/>
          <w:sz w:val="24"/>
          <w:szCs w:val="24"/>
          <w:shd w:val="clear" w:color="auto" w:fill="FFFFFF"/>
        </w:rPr>
        <w:t xml:space="preserve"> Gao, 2018</w:t>
      </w:r>
      <w:r w:rsidR="00A353FA">
        <w:rPr>
          <w:rFonts w:ascii="Times New Roman" w:hAnsi="Times New Roman"/>
          <w:sz w:val="24"/>
          <w:szCs w:val="24"/>
          <w:shd w:val="clear" w:color="auto" w:fill="FFFFFF"/>
        </w:rPr>
        <w:t>;</w:t>
      </w:r>
      <w:r w:rsidR="00224456" w:rsidRPr="00A353FA">
        <w:rPr>
          <w:rFonts w:ascii="Times New Roman" w:hAnsi="Times New Roman"/>
          <w:sz w:val="24"/>
          <w:szCs w:val="24"/>
        </w:rPr>
        <w:t xml:space="preserve"> M</w:t>
      </w:r>
      <w:r w:rsidR="00A353FA">
        <w:rPr>
          <w:rFonts w:ascii="Times New Roman" w:hAnsi="Times New Roman"/>
          <w:sz w:val="24"/>
          <w:szCs w:val="24"/>
        </w:rPr>
        <w:t>anz, 2014;</w:t>
      </w:r>
      <w:r w:rsidR="00224456" w:rsidRPr="00A353FA">
        <w:rPr>
          <w:rFonts w:ascii="Times New Roman" w:hAnsi="Times New Roman"/>
          <w:sz w:val="24"/>
          <w:szCs w:val="24"/>
        </w:rPr>
        <w:t xml:space="preserve"> </w:t>
      </w:r>
      <w:r w:rsidR="00A353FA" w:rsidRPr="00A353FA">
        <w:rPr>
          <w:rFonts w:ascii="Times New Roman" w:hAnsi="Times New Roman"/>
          <w:sz w:val="24"/>
          <w:szCs w:val="24"/>
          <w:shd w:val="clear" w:color="auto" w:fill="FFFFFF"/>
        </w:rPr>
        <w:t>Katzmarzyk, 2016</w:t>
      </w:r>
      <w:r w:rsidR="00A353FA">
        <w:rPr>
          <w:rFonts w:ascii="Times New Roman" w:hAnsi="Times New Roman"/>
          <w:sz w:val="24"/>
          <w:szCs w:val="24"/>
          <w:shd w:val="clear" w:color="auto" w:fill="FFFFFF"/>
        </w:rPr>
        <w:t>;</w:t>
      </w:r>
      <w:r w:rsidR="00A353FA" w:rsidRPr="00A353FA">
        <w:rPr>
          <w:rFonts w:ascii="Times New Roman" w:hAnsi="Times New Roman"/>
          <w:sz w:val="24"/>
          <w:szCs w:val="24"/>
          <w:shd w:val="clear" w:color="auto" w:fill="FFFFFF"/>
        </w:rPr>
        <w:t xml:space="preserve"> </w:t>
      </w:r>
      <w:r w:rsidR="00224456" w:rsidRPr="00A353FA">
        <w:rPr>
          <w:rFonts w:ascii="Times New Roman" w:hAnsi="Times New Roman"/>
          <w:sz w:val="24"/>
          <w:szCs w:val="24"/>
        </w:rPr>
        <w:t xml:space="preserve">Colley, </w:t>
      </w:r>
      <w:r w:rsidR="00A353FA">
        <w:rPr>
          <w:rFonts w:ascii="Times New Roman" w:hAnsi="Times New Roman"/>
          <w:sz w:val="24"/>
          <w:szCs w:val="24"/>
        </w:rPr>
        <w:t>2019;</w:t>
      </w:r>
      <w:r w:rsidR="00224456" w:rsidRPr="00A353FA">
        <w:rPr>
          <w:rFonts w:ascii="Times New Roman" w:hAnsi="Times New Roman"/>
          <w:sz w:val="24"/>
          <w:szCs w:val="24"/>
        </w:rPr>
        <w:t xml:space="preserve"> S</w:t>
      </w:r>
      <w:r w:rsidR="00A353FA" w:rsidRPr="00A353FA">
        <w:rPr>
          <w:rFonts w:ascii="Times New Roman" w:hAnsi="Times New Roman"/>
          <w:sz w:val="24"/>
          <w:szCs w:val="24"/>
        </w:rPr>
        <w:t>ukys, et al 2019</w:t>
      </w:r>
      <w:r w:rsidR="00C532F5" w:rsidRPr="00A353FA">
        <w:rPr>
          <w:rFonts w:ascii="Times New Roman" w:hAnsi="Times New Roman"/>
          <w:sz w:val="24"/>
          <w:szCs w:val="24"/>
        </w:rPr>
        <w:t>)</w:t>
      </w:r>
      <w:r w:rsidR="00A353FA">
        <w:rPr>
          <w:rFonts w:ascii="Times New Roman" w:hAnsi="Times New Roman"/>
          <w:sz w:val="24"/>
          <w:szCs w:val="24"/>
        </w:rPr>
        <w:t>.</w:t>
      </w:r>
      <w:r w:rsidR="00C532F5" w:rsidRPr="00A353FA">
        <w:rPr>
          <w:rFonts w:ascii="Times New Roman" w:hAnsi="Times New Roman"/>
          <w:sz w:val="24"/>
          <w:szCs w:val="24"/>
        </w:rPr>
        <w:t xml:space="preserve"> In an effort to improve these world-wide statistics, The World Health Organization, through its Commission on Ending</w:t>
      </w:r>
      <w:r w:rsidR="00C532F5" w:rsidRPr="006A15F9">
        <w:rPr>
          <w:rFonts w:ascii="Times New Roman" w:hAnsi="Times New Roman"/>
          <w:sz w:val="24"/>
          <w:szCs w:val="24"/>
        </w:rPr>
        <w:t xml:space="preserve"> Childhood Obesity (ECHO), has released its first set of guidelines including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sleep, and physical activity for children under 5 years of age. A brief look at what a 2-3 year-old’s day should look like includes at least 180 minutes of physical activity, of which a minimum of 60 minutes is moderate to vigorous physical activity (MVPA), stating, “more is better,”</w:t>
      </w:r>
      <w:r w:rsidR="003C39E6">
        <w:rPr>
          <w:rFonts w:ascii="Times New Roman" w:hAnsi="Times New Roman"/>
          <w:sz w:val="24"/>
          <w:szCs w:val="24"/>
        </w:rPr>
        <w:t xml:space="preserve"> (p. viii)</w:t>
      </w:r>
      <w:r w:rsidR="00C532F5" w:rsidRPr="006A15F9">
        <w:rPr>
          <w:rFonts w:ascii="Times New Roman" w:hAnsi="Times New Roman"/>
          <w:sz w:val="24"/>
          <w:szCs w:val="24"/>
        </w:rPr>
        <w:t xml:space="preserve"> while “less is better”</w:t>
      </w:r>
      <w:r w:rsidR="003C39E6">
        <w:rPr>
          <w:rFonts w:ascii="Times New Roman" w:hAnsi="Times New Roman"/>
          <w:sz w:val="24"/>
          <w:szCs w:val="24"/>
        </w:rPr>
        <w:t xml:space="preserve"> (p. viii)</w:t>
      </w:r>
      <w:r w:rsidR="00C532F5" w:rsidRPr="006A15F9">
        <w:rPr>
          <w:rFonts w:ascii="Times New Roman" w:hAnsi="Times New Roman"/>
          <w:sz w:val="24"/>
          <w:szCs w:val="24"/>
        </w:rPr>
        <w:t xml:space="preserve"> for sedentary time which should be under 60 minutes in a 24-hour period.  These children should then clock 10-13 hours o</w:t>
      </w:r>
      <w:r>
        <w:rPr>
          <w:rFonts w:ascii="Times New Roman" w:hAnsi="Times New Roman"/>
          <w:sz w:val="24"/>
          <w:szCs w:val="24"/>
        </w:rPr>
        <w:t>f “good quality sleep” (2019</w:t>
      </w:r>
      <w:r w:rsidR="003C39E6">
        <w:rPr>
          <w:rFonts w:ascii="Times New Roman" w:hAnsi="Times New Roman"/>
          <w:sz w:val="24"/>
          <w:szCs w:val="24"/>
        </w:rPr>
        <w:t>, p. ix</w:t>
      </w:r>
      <w:r>
        <w:rPr>
          <w:rFonts w:ascii="Times New Roman" w:hAnsi="Times New Roman"/>
          <w:sz w:val="24"/>
          <w:szCs w:val="24"/>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lang w:val="en-GB"/>
        </w:rPr>
        <w:t xml:space="preserve">     </w:t>
      </w:r>
      <w:r w:rsidR="00C532F5" w:rsidRPr="006A15F9">
        <w:rPr>
          <w:rFonts w:ascii="Times New Roman" w:hAnsi="Times New Roman"/>
          <w:sz w:val="24"/>
          <w:szCs w:val="24"/>
          <w:lang w:val="en-GB"/>
        </w:rPr>
        <w:t>In considering adolescents’ physical activity, health organisations, including the World Health Organization (WHO), The National Institutes of Health (NIH), a division of the U.S. Department of Health and Human Services, and The Canadian Society for Exercise Physiology (CSEP) have matching recommendations for youth activity levels, stating that children and youth aged 5-17 should engage in MVPA for 60 minutes a day (</w:t>
      </w:r>
      <w:r w:rsidR="000D4F9D">
        <w:rPr>
          <w:rFonts w:ascii="Times New Roman" w:hAnsi="Times New Roman"/>
          <w:sz w:val="24"/>
          <w:szCs w:val="24"/>
          <w:lang w:val="en-GB"/>
        </w:rPr>
        <w:t>WHO, 2019; NIH</w:t>
      </w:r>
      <w:r w:rsidR="001257DC">
        <w:rPr>
          <w:rFonts w:ascii="Times New Roman" w:hAnsi="Times New Roman"/>
          <w:sz w:val="24"/>
          <w:szCs w:val="24"/>
          <w:lang w:val="en-GB"/>
        </w:rPr>
        <w:t xml:space="preserve"> 2013;</w:t>
      </w:r>
      <w:r w:rsidR="00E66294">
        <w:rPr>
          <w:rFonts w:ascii="Times New Roman" w:hAnsi="Times New Roman"/>
          <w:sz w:val="24"/>
          <w:szCs w:val="24"/>
          <w:lang w:val="en-GB"/>
        </w:rPr>
        <w:t xml:space="preserve"> </w:t>
      </w:r>
      <w:r w:rsidR="000D4F9D">
        <w:rPr>
          <w:rFonts w:ascii="Times New Roman" w:hAnsi="Times New Roman"/>
          <w:sz w:val="24"/>
          <w:szCs w:val="24"/>
          <w:lang w:val="en-GB"/>
        </w:rPr>
        <w:t>CSEP, 2017</w:t>
      </w:r>
      <w:r w:rsidR="00C532F5" w:rsidRPr="006A15F9">
        <w:rPr>
          <w:rFonts w:ascii="Times New Roman" w:hAnsi="Times New Roman"/>
          <w:sz w:val="24"/>
          <w:szCs w:val="24"/>
          <w:lang w:val="en-GB"/>
        </w:rPr>
        <w:t xml:space="preserve">).  </w:t>
      </w:r>
      <w:r w:rsidR="00C532F5" w:rsidRPr="006A15F9">
        <w:rPr>
          <w:rFonts w:ascii="Times New Roman" w:hAnsi="Times New Roman"/>
          <w:sz w:val="24"/>
          <w:szCs w:val="24"/>
        </w:rPr>
        <w:t xml:space="preserve">In </w:t>
      </w:r>
      <w:r w:rsidR="00C532F5" w:rsidRPr="00762B12">
        <w:rPr>
          <w:rFonts w:ascii="Times New Roman" w:hAnsi="Times New Roman"/>
          <w:sz w:val="24"/>
          <w:szCs w:val="24"/>
        </w:rPr>
        <w:t>a study done by Gu</w:t>
      </w:r>
      <w:r w:rsidR="00D8052D">
        <w:rPr>
          <w:rFonts w:ascii="Times New Roman" w:hAnsi="Times New Roman"/>
          <w:sz w:val="24"/>
          <w:szCs w:val="24"/>
        </w:rPr>
        <w:t>t</w:t>
      </w:r>
      <w:r w:rsidR="00C532F5" w:rsidRPr="00762B12">
        <w:rPr>
          <w:rFonts w:ascii="Times New Roman" w:hAnsi="Times New Roman"/>
          <w:sz w:val="24"/>
          <w:szCs w:val="24"/>
        </w:rPr>
        <w:t>hold, Stevens, Riley and Bull, findings</w:t>
      </w:r>
      <w:r w:rsidR="00EF7F18">
        <w:rPr>
          <w:rFonts w:ascii="Times New Roman" w:hAnsi="Times New Roman"/>
          <w:sz w:val="24"/>
          <w:szCs w:val="24"/>
        </w:rPr>
        <w:t xml:space="preserve"> across 168 countries and 1.9</w:t>
      </w:r>
      <w:r w:rsidR="00C532F5" w:rsidRPr="006A15F9">
        <w:rPr>
          <w:rFonts w:ascii="Times New Roman" w:hAnsi="Times New Roman"/>
          <w:sz w:val="24"/>
          <w:szCs w:val="24"/>
        </w:rPr>
        <w:t xml:space="preserve"> million participants showed that 81% of students aged 11-17 years were not sufficiently activ</w:t>
      </w:r>
      <w:r w:rsidR="00762B12">
        <w:rPr>
          <w:rFonts w:ascii="Times New Roman" w:hAnsi="Times New Roman"/>
          <w:sz w:val="24"/>
          <w:szCs w:val="24"/>
        </w:rPr>
        <w:t>e (2018</w:t>
      </w:r>
      <w:r w:rsidR="00C532F5" w:rsidRPr="006A15F9">
        <w:rPr>
          <w:rFonts w:ascii="Times New Roman" w:hAnsi="Times New Roman"/>
          <w:sz w:val="24"/>
          <w:szCs w:val="24"/>
        </w:rPr>
        <w:t>). In a recent commentary on the results of the United States Report Card for Children and Youth, Katzmarzyk et al. claim, “Physical inactivity remains a global h</w:t>
      </w:r>
      <w:r w:rsidR="00175CF5">
        <w:rPr>
          <w:rFonts w:ascii="Times New Roman" w:hAnsi="Times New Roman"/>
          <w:sz w:val="24"/>
          <w:szCs w:val="24"/>
        </w:rPr>
        <w:t>ealth issue” (2017</w:t>
      </w:r>
      <w:r w:rsidR="003C39E6">
        <w:rPr>
          <w:rFonts w:ascii="Times New Roman" w:hAnsi="Times New Roman"/>
          <w:sz w:val="24"/>
          <w:szCs w:val="24"/>
        </w:rPr>
        <w:t>, p.2</w:t>
      </w:r>
      <w:r w:rsidR="00175CF5">
        <w:rPr>
          <w:rFonts w:ascii="Times New Roman" w:hAnsi="Times New Roman"/>
          <w:sz w:val="24"/>
          <w:szCs w:val="24"/>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The role motor competence plays in these dismal figures cannot be overlooked. Results of a study done by Stodden et al suggest that in order to maintain physical activity levels throughout one’s lifespan, motor competence skills must be developed </w:t>
      </w:r>
      <w:r w:rsidR="00AA5A0F">
        <w:rPr>
          <w:rFonts w:ascii="Times New Roman" w:hAnsi="Times New Roman"/>
          <w:sz w:val="24"/>
          <w:szCs w:val="24"/>
        </w:rPr>
        <w:t xml:space="preserve">at an early age, </w:t>
      </w:r>
      <w:r w:rsidR="00C532F5" w:rsidRPr="006A15F9">
        <w:rPr>
          <w:rFonts w:ascii="Times New Roman" w:hAnsi="Times New Roman"/>
          <w:sz w:val="24"/>
          <w:szCs w:val="24"/>
        </w:rPr>
        <w:t>built upon</w:t>
      </w:r>
      <w:r w:rsidR="00AA5A0F">
        <w:rPr>
          <w:rFonts w:ascii="Times New Roman" w:hAnsi="Times New Roman"/>
          <w:sz w:val="24"/>
          <w:szCs w:val="24"/>
        </w:rPr>
        <w:t>, and nurtured through adolescence</w:t>
      </w:r>
      <w:r w:rsidR="00C532F5" w:rsidRPr="006A15F9">
        <w:rPr>
          <w:rFonts w:ascii="Times New Roman" w:hAnsi="Times New Roman"/>
          <w:sz w:val="24"/>
          <w:szCs w:val="24"/>
        </w:rPr>
        <w:t xml:space="preserve"> (2008).  A domino effect begins when children are not skilled in basic gross motor skills leading to lower activity levels in adolescence, in turn leading to more seden</w:t>
      </w:r>
      <w:r w:rsidR="00632976">
        <w:rPr>
          <w:rFonts w:ascii="Times New Roman" w:hAnsi="Times New Roman"/>
          <w:sz w:val="24"/>
          <w:szCs w:val="24"/>
        </w:rPr>
        <w:t>tary adulthood (Barnett, 2009</w:t>
      </w:r>
      <w:r w:rsidR="00C532F5" w:rsidRPr="006A15F9">
        <w:rPr>
          <w:rFonts w:ascii="Times New Roman" w:hAnsi="Times New Roman"/>
          <w:sz w:val="24"/>
          <w:szCs w:val="24"/>
        </w:rPr>
        <w:t xml:space="preserve">; Kirby et al., 2011). Models by Clark and Metcalfe (2002) and Seefeldt (1980) started the revolution to give special attention to the importance of fundamental movement skills (FMS), the basis which all physical activity relies upon. </w:t>
      </w:r>
      <w:r w:rsidR="00C55B5B" w:rsidRPr="006A15F9">
        <w:rPr>
          <w:rFonts w:ascii="Times New Roman" w:hAnsi="Times New Roman"/>
          <w:sz w:val="24"/>
          <w:szCs w:val="24"/>
        </w:rPr>
        <w:t xml:space="preserve">As hypothesized by Stodden, if these skills are not developed early in children, their future physical </w:t>
      </w:r>
      <w:r w:rsidR="00C55B5B" w:rsidRPr="006A15F9">
        <w:rPr>
          <w:rFonts w:ascii="Times New Roman" w:hAnsi="Times New Roman"/>
          <w:sz w:val="24"/>
          <w:szCs w:val="24"/>
        </w:rPr>
        <w:lastRenderedPageBreak/>
        <w:t>activity levels may suffer (2008).</w:t>
      </w:r>
      <w:r w:rsidR="00D84CC1" w:rsidRPr="006A15F9">
        <w:rPr>
          <w:rFonts w:ascii="Times New Roman" w:hAnsi="Times New Roman"/>
          <w:sz w:val="24"/>
          <w:szCs w:val="24"/>
        </w:rPr>
        <w:t xml:space="preserve"> As Jane Clark so matter-of-factly states, “Motor skills do not just come as birthday presents. They must be nurtured, promoted, and practiced” (2007</w:t>
      </w:r>
      <w:r w:rsidR="00677E11">
        <w:rPr>
          <w:rFonts w:ascii="Times New Roman" w:hAnsi="Times New Roman"/>
          <w:sz w:val="24"/>
          <w:szCs w:val="24"/>
        </w:rPr>
        <w:t>,</w:t>
      </w:r>
      <w:r w:rsidR="003C39E6">
        <w:rPr>
          <w:rFonts w:ascii="Times New Roman" w:hAnsi="Times New Roman"/>
          <w:sz w:val="24"/>
          <w:szCs w:val="24"/>
        </w:rPr>
        <w:t xml:space="preserve"> p.43</w:t>
      </w:r>
      <w:r w:rsidR="00D84CC1" w:rsidRPr="006A15F9">
        <w:rPr>
          <w:rFonts w:ascii="Times New Roman" w:hAnsi="Times New Roman"/>
          <w:sz w:val="24"/>
          <w:szCs w:val="24"/>
        </w:rPr>
        <w:t>).</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In examining what goes wrong with motor competence from an early age, Webster, Martin, and Staiano examined fundamental motor skills,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screen time, and physical activity and the associations among preschool-aged children. Their findings show a positive relationship between vigorous physical activity and motor skills, while an inverse relationship with screen time was evidently related to fine motor skills only, noting that more investigation into the relationship of young children’s exposure to screen time is required (2018).  In a study of Finnish children aged 3-7 years, the decline of motor competence is suggested to be related to less time spent outdoors, citing lowered or limited time with a variety of environmental affordances (Niemistö et al</w:t>
      </w:r>
      <w:r w:rsidR="00C55B5B" w:rsidRPr="006A15F9">
        <w:rPr>
          <w:rFonts w:ascii="Times New Roman" w:hAnsi="Times New Roman"/>
          <w:sz w:val="24"/>
          <w:szCs w:val="24"/>
        </w:rPr>
        <w:t>, 2019)</w:t>
      </w:r>
      <w:r w:rsidR="00632976">
        <w:rPr>
          <w:rFonts w:ascii="Times New Roman" w:hAnsi="Times New Roman"/>
          <w:sz w:val="24"/>
          <w:szCs w:val="24"/>
        </w:rPr>
        <w:t>.</w:t>
      </w:r>
      <w:r w:rsidR="00C55B5B" w:rsidRPr="006A15F9">
        <w:rPr>
          <w:rFonts w:ascii="Times New Roman" w:hAnsi="Times New Roman"/>
          <w:sz w:val="24"/>
          <w:szCs w:val="24"/>
        </w:rPr>
        <w:t xml:space="preserve"> </w:t>
      </w:r>
      <w:r w:rsidR="00C532F5" w:rsidRPr="006A15F9">
        <w:rPr>
          <w:rFonts w:ascii="Times New Roman" w:hAnsi="Times New Roman"/>
          <w:sz w:val="24"/>
          <w:szCs w:val="24"/>
        </w:rPr>
        <w:t>In neighbouring Norway, research conducted on motor development indicates the improvement of motor skills when children do physical activities in a natural landscape and can be considered “an influential factor in children’s motor development” (Fjortoft, 2004</w:t>
      </w:r>
      <w:r w:rsidR="00677E11">
        <w:rPr>
          <w:rFonts w:ascii="Times New Roman" w:hAnsi="Times New Roman"/>
          <w:sz w:val="24"/>
          <w:szCs w:val="24"/>
        </w:rPr>
        <w:t>, p.39</w:t>
      </w:r>
      <w:r w:rsidR="00C532F5" w:rsidRPr="006A15F9">
        <w:rPr>
          <w:rFonts w:ascii="Times New Roman" w:hAnsi="Times New Roman"/>
          <w:sz w:val="24"/>
          <w:szCs w:val="24"/>
        </w:rPr>
        <w:t>). When examining preschool children’s social and mental health implications with motor competence levels, Zeng et al</w:t>
      </w:r>
      <w:r w:rsidR="00BA0301" w:rsidRPr="006A15F9">
        <w:rPr>
          <w:rFonts w:ascii="Times New Roman" w:hAnsi="Times New Roman"/>
          <w:sz w:val="24"/>
          <w:szCs w:val="24"/>
        </w:rPr>
        <w:t xml:space="preserve"> </w:t>
      </w:r>
      <w:r w:rsidR="00C532F5" w:rsidRPr="006A15F9">
        <w:rPr>
          <w:rFonts w:ascii="Times New Roman" w:hAnsi="Times New Roman"/>
          <w:sz w:val="24"/>
          <w:szCs w:val="24"/>
          <w:lang w:val="en-GB"/>
        </w:rPr>
        <w:t xml:space="preserve">synthesised literature relating cognitive development to effective physical activity. </w:t>
      </w:r>
      <w:r w:rsidR="00C532F5" w:rsidRPr="006A15F9">
        <w:rPr>
          <w:rFonts w:ascii="Times New Roman" w:hAnsi="Times New Roman"/>
          <w:sz w:val="24"/>
          <w:szCs w:val="24"/>
        </w:rPr>
        <w:t>Findings suggest an increased level of physical activity among preschool children is beneficial for both their cognitive function and motor skill development; with the caveat that more research is needed to strengthen these findings (2017).</w:t>
      </w:r>
      <w:r>
        <w:rPr>
          <w:rFonts w:ascii="Times New Roman" w:hAnsi="Times New Roman"/>
          <w:sz w:val="24"/>
          <w:szCs w:val="24"/>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When gross motor competence levels in preschool-aged children are lacking, the tendency is that these children will grow into adolescence being less physically ac</w:t>
      </w:r>
      <w:r w:rsidR="000F4F6A" w:rsidRPr="006A15F9">
        <w:rPr>
          <w:rFonts w:ascii="Times New Roman" w:hAnsi="Times New Roman"/>
          <w:sz w:val="24"/>
          <w:szCs w:val="24"/>
        </w:rPr>
        <w:t>tive (Barnett, 2016</w:t>
      </w:r>
      <w:r w:rsidR="004F21BB">
        <w:rPr>
          <w:rFonts w:ascii="Times New Roman" w:hAnsi="Times New Roman"/>
          <w:sz w:val="24"/>
          <w:szCs w:val="24"/>
        </w:rPr>
        <w:t>, Figueroa &amp; An, 2017</w:t>
      </w:r>
      <w:r w:rsidR="00C532F5" w:rsidRPr="006A15F9">
        <w:rPr>
          <w:rFonts w:ascii="Times New Roman" w:hAnsi="Times New Roman"/>
          <w:sz w:val="24"/>
          <w:szCs w:val="24"/>
        </w:rPr>
        <w:t>). A less physically active adolescent faces potential health issues including weight issues, increased body mass index levels (BMI), lower self-esteem, and is less likely to be involved in a lifetime of physica</w:t>
      </w:r>
      <w:r w:rsidR="001F32E5">
        <w:rPr>
          <w:rFonts w:ascii="Times New Roman" w:hAnsi="Times New Roman"/>
          <w:sz w:val="24"/>
          <w:szCs w:val="24"/>
        </w:rPr>
        <w:t>l activity (Barnett et al., 2009</w:t>
      </w:r>
      <w:r w:rsidR="00C532F5" w:rsidRPr="006A15F9">
        <w:rPr>
          <w:rFonts w:ascii="Times New Roman" w:hAnsi="Times New Roman"/>
          <w:sz w:val="24"/>
          <w:szCs w:val="24"/>
        </w:rPr>
        <w:t>; Hands, 2012; Stodden et al., 2009).  The U.S. Center for Disease Control (CDC) and the European Union Science HUB report rates of obesity in adolescents as high as 39% in certain European populations and 20.6% among 12-19-year-olds in the U.S. (</w:t>
      </w:r>
      <w:r w:rsidR="00E9771C">
        <w:rPr>
          <w:rFonts w:ascii="Times New Roman" w:hAnsi="Times New Roman"/>
          <w:sz w:val="24"/>
          <w:szCs w:val="24"/>
        </w:rPr>
        <w:t xml:space="preserve">Caldeira et al, 2018, </w:t>
      </w:r>
      <w:r w:rsidR="000637B1">
        <w:rPr>
          <w:rFonts w:ascii="Times New Roman" w:hAnsi="Times New Roman"/>
          <w:sz w:val="24"/>
          <w:szCs w:val="24"/>
        </w:rPr>
        <w:t>Hales, 2017</w:t>
      </w:r>
      <w:r w:rsidR="000172AB">
        <w:rPr>
          <w:rFonts w:ascii="Times New Roman" w:hAnsi="Times New Roman"/>
          <w:sz w:val="24"/>
          <w:szCs w:val="24"/>
        </w:rPr>
        <w:t>, HUB, 2019</w:t>
      </w:r>
      <w:r w:rsidR="00C532F5" w:rsidRPr="006A15F9">
        <w:rPr>
          <w:rFonts w:ascii="Times New Roman" w:hAnsi="Times New Roman"/>
          <w:sz w:val="24"/>
          <w:szCs w:val="24"/>
        </w:rPr>
        <w:t>), with the WHO reporting more than 41 million obese or overweight children under the age of 5, worldwide in 2014 (2017). In a recent study done in several European countries, adolescents’ BMI not meeting physical activity recommendations showed a clear association, adding that further examination is required to specify the levels of activity required by adolescents to mai</w:t>
      </w:r>
      <w:r w:rsidR="008046D0">
        <w:rPr>
          <w:rFonts w:ascii="Times New Roman" w:hAnsi="Times New Roman"/>
          <w:sz w:val="24"/>
          <w:szCs w:val="24"/>
        </w:rPr>
        <w:t>ntain healthy BMIs (</w:t>
      </w:r>
      <w:r w:rsidR="008046D0" w:rsidRPr="00B86A3C">
        <w:rPr>
          <w:rFonts w:ascii="Times New Roman" w:eastAsia="Times New Roman" w:hAnsi="Times New Roman"/>
          <w:color w:val="000000"/>
          <w:sz w:val="24"/>
          <w:szCs w:val="24"/>
        </w:rPr>
        <w:t>Schwarzfischer</w:t>
      </w:r>
      <w:r w:rsidR="008046D0" w:rsidRPr="006A15F9">
        <w:rPr>
          <w:rFonts w:ascii="Times New Roman" w:hAnsi="Times New Roman"/>
          <w:sz w:val="24"/>
          <w:szCs w:val="24"/>
        </w:rPr>
        <w:t xml:space="preserve"> </w:t>
      </w:r>
      <w:r w:rsidR="00C532F5" w:rsidRPr="006A15F9">
        <w:rPr>
          <w:rFonts w:ascii="Times New Roman" w:hAnsi="Times New Roman"/>
          <w:sz w:val="24"/>
          <w:szCs w:val="24"/>
        </w:rPr>
        <w:t xml:space="preserve">et al., 2017).  Similar findings were recorded by </w:t>
      </w:r>
      <w:r w:rsidR="00CF1D53">
        <w:rPr>
          <w:rFonts w:ascii="Times New Roman" w:eastAsia="Times New Roman" w:hAnsi="Times New Roman"/>
          <w:color w:val="000000"/>
          <w:sz w:val="24"/>
          <w:szCs w:val="24"/>
        </w:rPr>
        <w:t>Cai, Zhu, and</w:t>
      </w:r>
      <w:r w:rsidR="00CF1D53" w:rsidRPr="00CF1D53">
        <w:rPr>
          <w:rFonts w:ascii="Times New Roman" w:eastAsia="Times New Roman" w:hAnsi="Times New Roman"/>
          <w:color w:val="000000"/>
          <w:sz w:val="24"/>
          <w:szCs w:val="24"/>
        </w:rPr>
        <w:t xml:space="preserve"> Wu</w:t>
      </w:r>
      <w:r w:rsidR="00C532F5" w:rsidRPr="006A15F9">
        <w:rPr>
          <w:rFonts w:ascii="Times New Roman" w:hAnsi="Times New Roman"/>
          <w:sz w:val="24"/>
          <w:szCs w:val="24"/>
        </w:rPr>
        <w:t xml:space="preserve">, measuring obesity rates in Chinese youth and citing the need to develop efforts to </w:t>
      </w:r>
      <w:r w:rsidR="00C532F5" w:rsidRPr="006A15F9">
        <w:rPr>
          <w:rFonts w:ascii="Times New Roman" w:hAnsi="Times New Roman"/>
          <w:sz w:val="24"/>
          <w:szCs w:val="24"/>
        </w:rPr>
        <w:lastRenderedPageBreak/>
        <w:t>reduce screen time and increase physical activity in order to improve Chinese adolescents’ level of fi</w:t>
      </w:r>
      <w:r>
        <w:rPr>
          <w:rFonts w:ascii="Times New Roman" w:hAnsi="Times New Roman"/>
          <w:sz w:val="24"/>
          <w:szCs w:val="24"/>
        </w:rPr>
        <w:t>tness (2017).</w:t>
      </w:r>
    </w:p>
    <w:p w:rsidR="00C532F5" w:rsidRPr="00107642" w:rsidRDefault="00C532F5" w:rsidP="00A734BD">
      <w:pPr>
        <w:spacing w:line="360" w:lineRule="auto"/>
        <w:rPr>
          <w:rFonts w:ascii="Times New Roman" w:hAnsi="Times New Roman"/>
          <w:sz w:val="28"/>
          <w:szCs w:val="28"/>
        </w:rPr>
      </w:pPr>
      <w:r w:rsidRPr="006A15F9">
        <w:rPr>
          <w:rFonts w:ascii="Times New Roman" w:hAnsi="Times New Roman"/>
          <w:sz w:val="28"/>
          <w:szCs w:val="28"/>
        </w:rPr>
        <w:t>The Causality</w:t>
      </w:r>
      <w:r w:rsidR="00107642">
        <w:rPr>
          <w:rFonts w:ascii="Times New Roman" w:hAnsi="Times New Roman"/>
          <w:sz w:val="28"/>
          <w:szCs w:val="28"/>
        </w:rPr>
        <w:t xml:space="preserve"> Dilemma in Adolescent Fitness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lang w:val="en-GB"/>
        </w:rPr>
        <w:t xml:space="preserve">     </w:t>
      </w:r>
      <w:r w:rsidR="00C532F5" w:rsidRPr="006A15F9">
        <w:rPr>
          <w:rFonts w:ascii="Times New Roman" w:hAnsi="Times New Roman"/>
          <w:sz w:val="24"/>
          <w:szCs w:val="24"/>
          <w:lang w:val="en-GB"/>
        </w:rPr>
        <w:t xml:space="preserve">In a study done by Hands et al., examining the relationship between health-related fitness, physical activity, and motor competence in 1,585 Australian 14-year-olds, the causality between the three components </w:t>
      </w:r>
      <w:r w:rsidR="002240CE">
        <w:rPr>
          <w:rFonts w:ascii="Times New Roman" w:hAnsi="Times New Roman"/>
          <w:sz w:val="24"/>
          <w:szCs w:val="24"/>
          <w:lang w:val="en-GB"/>
        </w:rPr>
        <w:t>is considered:  “.</w:t>
      </w:r>
      <w:r w:rsidR="00C532F5" w:rsidRPr="006A15F9">
        <w:rPr>
          <w:rFonts w:ascii="Times New Roman" w:hAnsi="Times New Roman"/>
          <w:sz w:val="24"/>
          <w:szCs w:val="24"/>
          <w:lang w:val="en-GB"/>
        </w:rPr>
        <w:t>..without some level of competence in a range of motor skills along with the development of physical fitness, children are limited in the amount and range of physical activity they can undertake (2009</w:t>
      </w:r>
      <w:r w:rsidR="000B08AC">
        <w:rPr>
          <w:rFonts w:ascii="Times New Roman" w:hAnsi="Times New Roman"/>
          <w:sz w:val="24"/>
          <w:szCs w:val="24"/>
          <w:lang w:val="en-GB"/>
        </w:rPr>
        <w:t>,</w:t>
      </w:r>
      <w:r w:rsidR="00E33EAC">
        <w:rPr>
          <w:rFonts w:ascii="Times New Roman" w:hAnsi="Times New Roman"/>
          <w:sz w:val="24"/>
          <w:szCs w:val="24"/>
          <w:lang w:val="en-GB"/>
        </w:rPr>
        <w:t xml:space="preserve"> </w:t>
      </w:r>
      <w:r w:rsidR="00CF1D53">
        <w:rPr>
          <w:rFonts w:ascii="Times New Roman" w:hAnsi="Times New Roman"/>
          <w:sz w:val="24"/>
          <w:szCs w:val="24"/>
          <w:lang w:val="en-GB"/>
        </w:rPr>
        <w:t>p.655)</w:t>
      </w:r>
      <w:r w:rsidR="00C532F5" w:rsidRPr="006A15F9">
        <w:rPr>
          <w:rFonts w:ascii="Times New Roman" w:hAnsi="Times New Roman"/>
          <w:sz w:val="24"/>
          <w:szCs w:val="24"/>
          <w:lang w:val="en-GB"/>
        </w:rPr>
        <w:t xml:space="preserve">.”  </w:t>
      </w:r>
      <w:r w:rsidR="00C532F5" w:rsidRPr="006A15F9">
        <w:rPr>
          <w:rFonts w:ascii="Times New Roman" w:hAnsi="Times New Roman"/>
          <w:sz w:val="24"/>
          <w:szCs w:val="24"/>
        </w:rPr>
        <w:t xml:space="preserve">It begs the questions, are less physically active adolescents less motor-skilled competent because they are less active? Or vice-versa? Stodden et al. suggest young children’s physical activity may lead to an increase in their motor skill competence level (2008). Does this change as children age? In a small survey of Estonian 7-9-year-olds, FMS and physical activity </w:t>
      </w:r>
      <w:r w:rsidR="00BA0301" w:rsidRPr="006A15F9">
        <w:rPr>
          <w:rFonts w:ascii="Times New Roman" w:hAnsi="Times New Roman"/>
          <w:sz w:val="24"/>
          <w:szCs w:val="24"/>
        </w:rPr>
        <w:t xml:space="preserve">were not found </w:t>
      </w:r>
      <w:r w:rsidR="00C532F5" w:rsidRPr="006A15F9">
        <w:rPr>
          <w:rFonts w:ascii="Times New Roman" w:hAnsi="Times New Roman"/>
          <w:sz w:val="24"/>
          <w:szCs w:val="24"/>
        </w:rPr>
        <w:t>to be related (</w:t>
      </w:r>
      <w:r w:rsidR="004A5F10">
        <w:rPr>
          <w:rFonts w:ascii="Times New Roman" w:hAnsi="Times New Roman"/>
          <w:sz w:val="24"/>
          <w:szCs w:val="24"/>
        </w:rPr>
        <w:t xml:space="preserve">Riso et al, </w:t>
      </w:r>
      <w:r w:rsidR="00C532F5" w:rsidRPr="006A15F9">
        <w:rPr>
          <w:rFonts w:ascii="Times New Roman" w:hAnsi="Times New Roman"/>
          <w:sz w:val="24"/>
          <w:szCs w:val="24"/>
        </w:rPr>
        <w:t>2017). While it seems logical that FMS and phy</w:t>
      </w:r>
      <w:r w:rsidR="002240CE">
        <w:rPr>
          <w:rFonts w:ascii="Times New Roman" w:hAnsi="Times New Roman"/>
          <w:sz w:val="24"/>
          <w:szCs w:val="24"/>
        </w:rPr>
        <w:t>sical activity should be linked</w:t>
      </w:r>
      <w:r w:rsidR="00C532F5" w:rsidRPr="006A15F9">
        <w:rPr>
          <w:rFonts w:ascii="Times New Roman" w:hAnsi="Times New Roman"/>
          <w:sz w:val="24"/>
          <w:szCs w:val="24"/>
        </w:rPr>
        <w:t xml:space="preserve"> across the lifespan, Barnett et al. set out to collect evidence through</w:t>
      </w:r>
      <w:r w:rsidR="00C532F5" w:rsidRPr="006A15F9">
        <w:rPr>
          <w:rFonts w:ascii="Times New Roman" w:hAnsi="Times New Roman"/>
          <w:sz w:val="24"/>
          <w:szCs w:val="24"/>
          <w:lang w:val="en-GB"/>
        </w:rPr>
        <w:t xml:space="preserve"> Luban</w:t>
      </w:r>
      <w:r w:rsidR="00C532F5" w:rsidRPr="006A15F9">
        <w:rPr>
          <w:rFonts w:ascii="Times New Roman" w:hAnsi="Times New Roman"/>
          <w:sz w:val="24"/>
          <w:szCs w:val="24"/>
        </w:rPr>
        <w:t xml:space="preserve"> et al’s review of 21 studies, and found a positive association between physical activity and motor competencies, adding that the magnitude and strength of asso</w:t>
      </w:r>
      <w:r w:rsidR="004A5F10">
        <w:rPr>
          <w:rFonts w:ascii="Times New Roman" w:hAnsi="Times New Roman"/>
          <w:sz w:val="24"/>
          <w:szCs w:val="24"/>
        </w:rPr>
        <w:t>ciations were not provided (</w:t>
      </w:r>
      <w:r w:rsidR="004A5F10" w:rsidRPr="00052C44">
        <w:rPr>
          <w:rFonts w:ascii="Times New Roman" w:hAnsi="Times New Roman"/>
          <w:sz w:val="24"/>
          <w:szCs w:val="24"/>
        </w:rPr>
        <w:t>2016</w:t>
      </w:r>
      <w:r w:rsidR="002240CE">
        <w:rPr>
          <w:rFonts w:ascii="Times New Roman" w:hAnsi="Times New Roman"/>
          <w:sz w:val="24"/>
          <w:szCs w:val="24"/>
        </w:rPr>
        <w:t xml:space="preserve">).  </w:t>
      </w:r>
      <w:r w:rsidR="00C532F5" w:rsidRPr="006A15F9">
        <w:rPr>
          <w:rFonts w:ascii="Times New Roman" w:hAnsi="Times New Roman"/>
          <w:sz w:val="24"/>
          <w:szCs w:val="24"/>
          <w:lang w:val="en-GB"/>
        </w:rPr>
        <w:t xml:space="preserve">This leads to another question about how this can be accurately measured given the subjectivity and limitations, and no universal consensus regarding the quantification of motor competence across the </w:t>
      </w:r>
      <w:r w:rsidRPr="006A15F9">
        <w:rPr>
          <w:rFonts w:ascii="Times New Roman" w:hAnsi="Times New Roman"/>
          <w:sz w:val="24"/>
          <w:szCs w:val="24"/>
          <w:lang w:val="en-GB"/>
        </w:rPr>
        <w:t>lifespan.</w:t>
      </w:r>
      <w:r w:rsidR="00C532F5" w:rsidRPr="006A15F9">
        <w:rPr>
          <w:rFonts w:ascii="Times New Roman" w:hAnsi="Times New Roman"/>
          <w:sz w:val="24"/>
          <w:szCs w:val="24"/>
          <w:lang w:val="en-GB"/>
        </w:rPr>
        <w:t xml:space="preserve"> </w:t>
      </w:r>
      <w:r w:rsidR="00C532F5" w:rsidRPr="006A15F9">
        <w:rPr>
          <w:rFonts w:ascii="Times New Roman" w:hAnsi="Times New Roman"/>
          <w:sz w:val="24"/>
          <w:szCs w:val="24"/>
        </w:rPr>
        <w:t>Is everyone looking at the same environmental factors and using similar methodologies?</w:t>
      </w:r>
      <w:r>
        <w:rPr>
          <w:rFonts w:ascii="Times New Roman" w:hAnsi="Times New Roman"/>
          <w:sz w:val="24"/>
          <w:szCs w:val="24"/>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Attempting to field some of these questions by interpreting the correlation between motor competence and performance on physical fitness measures</w:t>
      </w:r>
      <w:r w:rsidR="00C532F5" w:rsidRPr="00270F21">
        <w:rPr>
          <w:rFonts w:ascii="Times New Roman" w:hAnsi="Times New Roman"/>
          <w:sz w:val="24"/>
          <w:szCs w:val="24"/>
        </w:rPr>
        <w:t xml:space="preserve">, Gísladóttir, Haga, and  </w:t>
      </w:r>
      <w:r w:rsidR="00C532F5" w:rsidRPr="00270F21">
        <w:rPr>
          <w:rFonts w:ascii="Times New Roman" w:hAnsi="Times New Roman"/>
          <w:sz w:val="24"/>
          <w:szCs w:val="24"/>
          <w:lang w:val="en-GB"/>
        </w:rPr>
        <w:t>Sigmundsson</w:t>
      </w:r>
      <w:r w:rsidR="00C532F5" w:rsidRPr="00270F21">
        <w:rPr>
          <w:rFonts w:ascii="Times New Roman" w:hAnsi="Times New Roman"/>
          <w:sz w:val="24"/>
          <w:szCs w:val="24"/>
        </w:rPr>
        <w:t xml:space="preserve"> </w:t>
      </w:r>
      <w:r w:rsidR="00C532F5" w:rsidRPr="006A15F9">
        <w:rPr>
          <w:rFonts w:ascii="Times New Roman" w:hAnsi="Times New Roman"/>
          <w:sz w:val="24"/>
          <w:szCs w:val="24"/>
        </w:rPr>
        <w:t xml:space="preserve">examined the results of adolescents’ performance on two competency tests, Movement Assessment Battery for Children -2 (MABC-2) and the Test of Motor Competence (TMC), suggesting that different test types may cause a lack of compatibility in the correlation between physical fitness and motor competence in adolescents (2019).  Sigmundsson was part of an earlier study that tested motor competence across the lifespan only using the TMC; the timed test consisted of two gross motor tasks (dynamic balance) and two fine motor tasks (manual dexterity). In this study, they found the test to be applicable to a wide age range, from 5 to 83 years, adding that it could present useful findings for an overall view of gross and fine motor skills over the lifespan (2016). </w:t>
      </w:r>
      <w:r>
        <w:rPr>
          <w:rFonts w:ascii="Times New Roman" w:hAnsi="Times New Roman"/>
          <w:sz w:val="24"/>
          <w:szCs w:val="24"/>
        </w:rPr>
        <w:t xml:space="preserve"> </w:t>
      </w:r>
      <w:r w:rsidR="00C532F5" w:rsidRPr="006A15F9">
        <w:rPr>
          <w:rFonts w:ascii="Times New Roman" w:hAnsi="Times New Roman"/>
          <w:sz w:val="24"/>
          <w:szCs w:val="24"/>
        </w:rPr>
        <w:t xml:space="preserve">Another battery specific-to-age was developed </w:t>
      </w:r>
      <w:r w:rsidR="00C532F5" w:rsidRPr="00270F21">
        <w:rPr>
          <w:rFonts w:ascii="Times New Roman" w:hAnsi="Times New Roman"/>
          <w:sz w:val="24"/>
          <w:szCs w:val="24"/>
        </w:rPr>
        <w:t>by</w:t>
      </w:r>
      <w:r w:rsidR="00C532F5" w:rsidRPr="00270F21">
        <w:rPr>
          <w:rFonts w:ascii="Times New Roman" w:hAnsi="Times New Roman"/>
          <w:sz w:val="24"/>
          <w:szCs w:val="24"/>
          <w:lang w:val="en-GB"/>
        </w:rPr>
        <w:t xml:space="preserve"> Zuvela</w:t>
      </w:r>
      <w:r w:rsidR="00C532F5" w:rsidRPr="00270F21">
        <w:rPr>
          <w:rFonts w:ascii="Times New Roman" w:hAnsi="Times New Roman"/>
          <w:sz w:val="24"/>
          <w:szCs w:val="24"/>
        </w:rPr>
        <w:t>,</w:t>
      </w:r>
      <w:r w:rsidR="00C532F5" w:rsidRPr="006A15F9">
        <w:rPr>
          <w:rFonts w:ascii="Times New Roman" w:hAnsi="Times New Roman"/>
          <w:sz w:val="24"/>
          <w:szCs w:val="24"/>
        </w:rPr>
        <w:t xml:space="preserve"> Kezi, and Miletic at the University of Split in Croatia. This FMS skills timed test was designed for 8-year-olds and consisted of an obstacle course of 24 tasks related to a 1993 movement skills classification by Mrakovic. Findings from the study showed such an obstacle course can be a </w:t>
      </w:r>
      <w:r w:rsidR="00C532F5" w:rsidRPr="006A15F9">
        <w:rPr>
          <w:rFonts w:ascii="Times New Roman" w:hAnsi="Times New Roman"/>
          <w:sz w:val="24"/>
          <w:szCs w:val="24"/>
        </w:rPr>
        <w:lastRenderedPageBreak/>
        <w:t>valid and reliable way to quickly and efficiently test FMS in 8-year-olds (</w:t>
      </w:r>
      <w:r w:rsidR="00270F21">
        <w:rPr>
          <w:rFonts w:ascii="Times New Roman" w:hAnsi="Times New Roman"/>
          <w:sz w:val="24"/>
          <w:szCs w:val="24"/>
        </w:rPr>
        <w:t xml:space="preserve">Bozanic &amp; Miletic, </w:t>
      </w:r>
      <w:r w:rsidR="00C532F5" w:rsidRPr="006A15F9">
        <w:rPr>
          <w:rFonts w:ascii="Times New Roman" w:hAnsi="Times New Roman"/>
          <w:sz w:val="24"/>
          <w:szCs w:val="24"/>
        </w:rPr>
        <w:t>2011).  Hulteen et al’s model is also inclusive of a broader range of movement skills needed as a foundation of physical activity across the lifespan, including skills, dubbed “foundational” skills, such as swimming strokes, resistance tr</w:t>
      </w:r>
      <w:r>
        <w:rPr>
          <w:rFonts w:ascii="Times New Roman" w:hAnsi="Times New Roman"/>
          <w:sz w:val="24"/>
          <w:szCs w:val="24"/>
        </w:rPr>
        <w:t xml:space="preserve">aining and bike-riding (2018). </w:t>
      </w:r>
    </w:p>
    <w:p w:rsidR="00C532F5" w:rsidRPr="00107642" w:rsidRDefault="00107642" w:rsidP="00A734BD">
      <w:pPr>
        <w:spacing w:line="360" w:lineRule="auto"/>
        <w:rPr>
          <w:rFonts w:ascii="Times New Roman" w:hAnsi="Times New Roman"/>
          <w:sz w:val="28"/>
          <w:szCs w:val="28"/>
        </w:rPr>
      </w:pPr>
      <w:r>
        <w:rPr>
          <w:rFonts w:ascii="Times New Roman" w:hAnsi="Times New Roman"/>
          <w:sz w:val="28"/>
          <w:szCs w:val="28"/>
        </w:rPr>
        <w:t>The Greater Challenge</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While there is much debate and research about when, how and what to test related to motor competence and fundamental or foundational movement skills, the end-all goal is using the information to get and keep the population physically active throughout their lifespan, with all variables including age, culture, geographic location, socioeconomic levels, etc. accounted for.  As noted earlier in this essay by the growing numbers of inactivity and obesity, this is proving to be a universal challenge. We know what each age group should do on a daily basis to maintain a healthy activity level. We know that it is not happening as it should and we are starting to learn why. Researc</w:t>
      </w:r>
      <w:r w:rsidR="00AC0D32">
        <w:rPr>
          <w:rFonts w:ascii="Times New Roman" w:hAnsi="Times New Roman"/>
          <w:sz w:val="24"/>
          <w:szCs w:val="24"/>
        </w:rPr>
        <w:t>h done in a few areas includes:</w:t>
      </w:r>
    </w:p>
    <w:p w:rsidR="00C532F5" w:rsidRPr="00AC0D32" w:rsidRDefault="00C532F5" w:rsidP="00A734BD">
      <w:pPr>
        <w:spacing w:line="360" w:lineRule="auto"/>
        <w:rPr>
          <w:rFonts w:ascii="Times New Roman" w:hAnsi="Times New Roman"/>
          <w:sz w:val="28"/>
          <w:szCs w:val="28"/>
        </w:rPr>
      </w:pPr>
      <w:r w:rsidRPr="006A15F9">
        <w:rPr>
          <w:rFonts w:ascii="Times New Roman" w:hAnsi="Times New Roman"/>
          <w:sz w:val="28"/>
          <w:szCs w:val="28"/>
        </w:rPr>
        <w:t>Posit</w:t>
      </w:r>
      <w:r w:rsidR="00AC0D32">
        <w:rPr>
          <w:rFonts w:ascii="Times New Roman" w:hAnsi="Times New Roman"/>
          <w:sz w:val="28"/>
          <w:szCs w:val="28"/>
        </w:rPr>
        <w:t>ive or Negative Self-Perception</w:t>
      </w:r>
    </w:p>
    <w:p w:rsidR="00C532F5" w:rsidRPr="006A15F9" w:rsidRDefault="00AC0D32" w:rsidP="00A734BD">
      <w:pPr>
        <w:spacing w:line="360" w:lineRule="auto"/>
        <w:rPr>
          <w:rFonts w:ascii="Times New Roman" w:hAnsi="Times New Roman"/>
          <w:sz w:val="24"/>
          <w:szCs w:val="24"/>
        </w:rPr>
      </w:pPr>
      <w:r>
        <w:rPr>
          <w:rFonts w:ascii="Times New Roman" w:hAnsi="Times New Roman"/>
          <w:sz w:val="24"/>
          <w:szCs w:val="24"/>
        </w:rPr>
        <w:t xml:space="preserve">     A</w:t>
      </w:r>
      <w:r w:rsidR="00C532F5" w:rsidRPr="006A15F9">
        <w:rPr>
          <w:rFonts w:ascii="Times New Roman" w:hAnsi="Times New Roman"/>
          <w:sz w:val="24"/>
          <w:szCs w:val="24"/>
        </w:rPr>
        <w:t xml:space="preserve"> concept important to building motor competence in adolescents to aid in maintaining the recommended activity levels is their self-perce</w:t>
      </w:r>
      <w:r w:rsidR="00D84CC1" w:rsidRPr="006A15F9">
        <w:rPr>
          <w:rFonts w:ascii="Times New Roman" w:hAnsi="Times New Roman"/>
          <w:sz w:val="24"/>
          <w:szCs w:val="24"/>
        </w:rPr>
        <w:t>ption.  In a systematic review,</w:t>
      </w:r>
      <w:r w:rsidR="00C532F5" w:rsidRPr="006A15F9">
        <w:rPr>
          <w:rFonts w:ascii="Times New Roman" w:hAnsi="Times New Roman"/>
          <w:sz w:val="24"/>
          <w:szCs w:val="24"/>
        </w:rPr>
        <w:t xml:space="preserve"> </w:t>
      </w:r>
      <w:r w:rsidR="00C532F5" w:rsidRPr="006A15F9">
        <w:rPr>
          <w:rFonts w:ascii="Times New Roman" w:hAnsi="Times New Roman"/>
          <w:sz w:val="24"/>
          <w:szCs w:val="24"/>
          <w:lang w:val="en-GB"/>
        </w:rPr>
        <w:t>Lubans</w:t>
      </w:r>
      <w:r w:rsidR="00C532F5" w:rsidRPr="006A15F9">
        <w:rPr>
          <w:rFonts w:ascii="Times New Roman" w:hAnsi="Times New Roman"/>
          <w:sz w:val="24"/>
          <w:szCs w:val="24"/>
        </w:rPr>
        <w:t>, Morgan, Cliff et al examined the potential health benefits in adolescents and the relationship to FMS competency which will eventually affect public health. While their findings were limited, they did find evidence to support the relationship between self-perception and at least one aspect of FMS competency (2010).  In a 2015 study, Liong, Ridgers, and Barnett attempted to find more proof to support this hypothesis. Their results did not indicate a significant association between actual locomotor and chil</w:t>
      </w:r>
      <w:r w:rsidR="002240CE">
        <w:rPr>
          <w:rFonts w:ascii="Times New Roman" w:hAnsi="Times New Roman"/>
          <w:sz w:val="24"/>
          <w:szCs w:val="24"/>
        </w:rPr>
        <w:t>dren’s perceived skills at 6.5 years</w:t>
      </w:r>
      <w:r w:rsidR="00C532F5" w:rsidRPr="006A15F9">
        <w:rPr>
          <w:rFonts w:ascii="Times New Roman" w:hAnsi="Times New Roman"/>
          <w:sz w:val="24"/>
          <w:szCs w:val="24"/>
        </w:rPr>
        <w:t>; however, while weak, they did find a positive association between actual object control and perceived skills, adding the need for future research using aligned measures (2</w:t>
      </w:r>
      <w:r>
        <w:rPr>
          <w:rFonts w:ascii="Times New Roman" w:hAnsi="Times New Roman"/>
          <w:sz w:val="24"/>
          <w:szCs w:val="24"/>
        </w:rPr>
        <w:t>015).</w:t>
      </w:r>
      <w:r w:rsidR="00E67C92">
        <w:rPr>
          <w:rFonts w:ascii="Times New Roman" w:hAnsi="Times New Roman"/>
          <w:sz w:val="24"/>
          <w:szCs w:val="24"/>
        </w:rPr>
        <w:t xml:space="preserve"> </w:t>
      </w:r>
      <w:r w:rsidR="002240CE" w:rsidRPr="00052C44">
        <w:rPr>
          <w:rFonts w:ascii="Times New Roman" w:hAnsi="Times New Roman"/>
          <w:sz w:val="24"/>
          <w:szCs w:val="24"/>
        </w:rPr>
        <w:t>Utesch et al</w:t>
      </w:r>
      <w:r w:rsidR="002240CE" w:rsidRPr="006A15F9">
        <w:rPr>
          <w:rFonts w:ascii="Times New Roman" w:hAnsi="Times New Roman"/>
          <w:sz w:val="24"/>
          <w:szCs w:val="24"/>
        </w:rPr>
        <w:t xml:space="preserve"> found that grade 3 and 4 students, who scored high on motor competence levels, assessed over a year’s time, did not necessarily show a high level of self-perception (2018).  </w:t>
      </w:r>
    </w:p>
    <w:p w:rsidR="00C532F5" w:rsidRPr="006A15F9" w:rsidRDefault="00AC0D3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In later research, attempting to strengthen the correlation between play competence perceptions and physical activity, Barnett et al collected data to assess two different age samples of children, 4-5 and 5-8 year-olds. Their findings linked perceived active play competence in the older sample, concluding that developing a positive self-perception through play-based activities led to more physical activity on a daily basis (2017). This confirmed Stodden’s model of 2008 in which the “positive spiral engagement” shows perceived motor competence as a mediating </w:t>
      </w:r>
      <w:r w:rsidR="00C532F5" w:rsidRPr="006A15F9">
        <w:rPr>
          <w:rFonts w:ascii="Times New Roman" w:hAnsi="Times New Roman"/>
          <w:sz w:val="24"/>
          <w:szCs w:val="24"/>
        </w:rPr>
        <w:lastRenderedPageBreak/>
        <w:t xml:space="preserve">variable to physical activity (2008).  Contrary to </w:t>
      </w:r>
      <w:r w:rsidR="00C532F5" w:rsidRPr="002E659E">
        <w:rPr>
          <w:rFonts w:ascii="Times New Roman" w:hAnsi="Times New Roman"/>
          <w:sz w:val="24"/>
          <w:szCs w:val="24"/>
        </w:rPr>
        <w:t>this, Slykerman et al’s</w:t>
      </w:r>
      <w:r w:rsidR="00C532F5" w:rsidRPr="006A15F9">
        <w:rPr>
          <w:rFonts w:ascii="Times New Roman" w:hAnsi="Times New Roman"/>
          <w:sz w:val="24"/>
          <w:szCs w:val="24"/>
        </w:rPr>
        <w:t xml:space="preserve"> cross-sectional study showed no association between MVPA and perceived skill competence among their sample of 109 children with a mean age of 6.5 years</w:t>
      </w:r>
      <w:r w:rsidR="00D84CC1" w:rsidRPr="006A15F9">
        <w:rPr>
          <w:rFonts w:ascii="Times New Roman" w:hAnsi="Times New Roman"/>
          <w:sz w:val="24"/>
          <w:szCs w:val="24"/>
        </w:rPr>
        <w:t>; however</w:t>
      </w:r>
      <w:r w:rsidR="00C532F5" w:rsidRPr="006A15F9">
        <w:rPr>
          <w:rFonts w:ascii="Times New Roman" w:hAnsi="Times New Roman"/>
          <w:sz w:val="24"/>
          <w:szCs w:val="24"/>
        </w:rPr>
        <w:t>, they did recommend to still consider perceived physical competence within this age group when developing physical education programs to promote confide</w:t>
      </w:r>
      <w:r w:rsidR="002E659E">
        <w:rPr>
          <w:rFonts w:ascii="Times New Roman" w:hAnsi="Times New Roman"/>
          <w:sz w:val="24"/>
          <w:szCs w:val="24"/>
        </w:rPr>
        <w:t>nce in school-age children (2016</w:t>
      </w:r>
      <w:r w:rsidR="00C532F5" w:rsidRPr="006A15F9">
        <w:rPr>
          <w:rFonts w:ascii="Times New Roman" w:hAnsi="Times New Roman"/>
          <w:sz w:val="24"/>
          <w:szCs w:val="24"/>
        </w:rPr>
        <w:t>).  In a study of 11-19-year-old adolescents, Baceviciene, Jankauskiene, and Emeljanovas found that a positive self-perception related to an adolescent’s physical activity and fitness were associated with a lower amount of psychosomatic health complaints, regardless of the actual physical</w:t>
      </w:r>
      <w:r>
        <w:rPr>
          <w:rFonts w:ascii="Times New Roman" w:hAnsi="Times New Roman"/>
          <w:sz w:val="24"/>
          <w:szCs w:val="24"/>
        </w:rPr>
        <w:t xml:space="preserve"> activity levels (2019).</w:t>
      </w:r>
    </w:p>
    <w:p w:rsidR="00C532F5" w:rsidRPr="006A15F9" w:rsidRDefault="00AC0D3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Another aspect of self-concept, body image, related to physical activity, was assessed in a study </w:t>
      </w:r>
      <w:r w:rsidR="00C532F5" w:rsidRPr="00163287">
        <w:rPr>
          <w:rFonts w:ascii="Times New Roman" w:hAnsi="Times New Roman"/>
          <w:sz w:val="24"/>
          <w:szCs w:val="24"/>
        </w:rPr>
        <w:t xml:space="preserve">done by </w:t>
      </w:r>
      <w:r w:rsidR="00C532F5" w:rsidRPr="0051312C">
        <w:rPr>
          <w:rFonts w:ascii="Times New Roman" w:hAnsi="Times New Roman"/>
          <w:sz w:val="24"/>
          <w:szCs w:val="24"/>
        </w:rPr>
        <w:t xml:space="preserve">Fernandez, </w:t>
      </w:r>
      <w:r w:rsidR="00C532F5" w:rsidRPr="00797968">
        <w:rPr>
          <w:rFonts w:ascii="Times New Roman" w:hAnsi="Times New Roman"/>
          <w:sz w:val="24"/>
          <w:szCs w:val="24"/>
        </w:rPr>
        <w:t>Canet, and Gine-Garriga, who focused on perceived barriers to physical activity in older adolescents in Barcelona. Their findings showed a correlation between physical activity and one’s perceived body</w:t>
      </w:r>
      <w:r w:rsidR="00C532F5" w:rsidRPr="006A15F9">
        <w:rPr>
          <w:rFonts w:ascii="Times New Roman" w:hAnsi="Times New Roman"/>
          <w:sz w:val="24"/>
          <w:szCs w:val="24"/>
        </w:rPr>
        <w:t xml:space="preserve"> image. They found that a fifteen-year-old’s having a better assessment of his/her body image</w:t>
      </w:r>
      <w:r w:rsidR="00F64537">
        <w:rPr>
          <w:rFonts w:ascii="Times New Roman" w:hAnsi="Times New Roman"/>
          <w:sz w:val="24"/>
          <w:szCs w:val="24"/>
        </w:rPr>
        <w:t>,</w:t>
      </w:r>
      <w:r w:rsidR="00C532F5" w:rsidRPr="006A15F9">
        <w:rPr>
          <w:rFonts w:ascii="Times New Roman" w:hAnsi="Times New Roman"/>
          <w:sz w:val="24"/>
          <w:szCs w:val="24"/>
        </w:rPr>
        <w:t xml:space="preserve"> was directly linked with a higher </w:t>
      </w:r>
      <w:r w:rsidR="005F3451">
        <w:rPr>
          <w:rFonts w:ascii="Times New Roman" w:hAnsi="Times New Roman"/>
          <w:sz w:val="24"/>
          <w:szCs w:val="24"/>
        </w:rPr>
        <w:t>level of physical activity (2017</w:t>
      </w:r>
      <w:r w:rsidR="00C532F5" w:rsidRPr="006A15F9">
        <w:rPr>
          <w:rFonts w:ascii="Times New Roman" w:hAnsi="Times New Roman"/>
          <w:sz w:val="24"/>
          <w:szCs w:val="24"/>
        </w:rPr>
        <w:t>). This is in agreement with Barnett et al who noted the importance of children having a positive self-concept when participating in physical activity, whether it be termed “play</w:t>
      </w:r>
      <w:r w:rsidR="00F64537">
        <w:rPr>
          <w:rFonts w:ascii="Times New Roman" w:hAnsi="Times New Roman"/>
          <w:sz w:val="24"/>
          <w:szCs w:val="24"/>
        </w:rPr>
        <w:t>” or “physical activity”(2017).</w:t>
      </w:r>
    </w:p>
    <w:p w:rsidR="00C532F5" w:rsidRPr="00F64537" w:rsidRDefault="00F64537" w:rsidP="00A734BD">
      <w:pPr>
        <w:spacing w:line="360" w:lineRule="auto"/>
        <w:rPr>
          <w:rFonts w:ascii="Times New Roman" w:hAnsi="Times New Roman"/>
          <w:sz w:val="28"/>
          <w:szCs w:val="28"/>
        </w:rPr>
      </w:pPr>
      <w:r>
        <w:rPr>
          <w:rFonts w:ascii="Times New Roman" w:hAnsi="Times New Roman"/>
          <w:sz w:val="28"/>
          <w:szCs w:val="28"/>
        </w:rPr>
        <w:t xml:space="preserve">Motor Competence and Sedentary Behaviour (SB) </w:t>
      </w:r>
    </w:p>
    <w:p w:rsidR="00C532F5" w:rsidRPr="006A15F9" w:rsidRDefault="00F64537"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In a scientific statement from the American Heart Association (AHA),  Barnett and Kelly define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xml:space="preserve"> (SB)</w:t>
      </w:r>
      <w:r>
        <w:rPr>
          <w:rFonts w:ascii="Times New Roman" w:hAnsi="Times New Roman"/>
          <w:sz w:val="24"/>
          <w:szCs w:val="24"/>
        </w:rPr>
        <w:t xml:space="preserve"> </w:t>
      </w:r>
      <w:r w:rsidR="00C532F5" w:rsidRPr="006A15F9">
        <w:rPr>
          <w:rFonts w:ascii="Times New Roman" w:hAnsi="Times New Roman"/>
          <w:sz w:val="24"/>
          <w:szCs w:val="24"/>
        </w:rPr>
        <w:t>as:  “from the Latin ‘seder’ (to sit), sedentary behaviours typically occur while seated but more generally refer to any low-energy expenditure pursuits such as television viewing, reading, and motorized transport” (2018</w:t>
      </w:r>
      <w:r w:rsidR="00B554FB">
        <w:rPr>
          <w:rFonts w:ascii="Times New Roman" w:hAnsi="Times New Roman"/>
          <w:sz w:val="24"/>
          <w:szCs w:val="24"/>
        </w:rPr>
        <w:t>, p.e-143</w:t>
      </w:r>
      <w:r w:rsidR="00C532F5" w:rsidRPr="006A15F9">
        <w:rPr>
          <w:rFonts w:ascii="Times New Roman" w:hAnsi="Times New Roman"/>
          <w:sz w:val="24"/>
          <w:szCs w:val="24"/>
        </w:rPr>
        <w:t xml:space="preserve">).  The Sedentary Behaviour Research Network (SBRN) further defines SB </w:t>
      </w:r>
      <w:r w:rsidR="006F3A4B" w:rsidRPr="006A15F9">
        <w:rPr>
          <w:rFonts w:ascii="Times New Roman" w:hAnsi="Times New Roman"/>
          <w:sz w:val="24"/>
          <w:szCs w:val="24"/>
        </w:rPr>
        <w:t>as “</w:t>
      </w:r>
      <w:r w:rsidR="00C532F5" w:rsidRPr="006A15F9">
        <w:rPr>
          <w:rFonts w:ascii="Times New Roman" w:hAnsi="Times New Roman"/>
          <w:sz w:val="24"/>
          <w:szCs w:val="24"/>
        </w:rPr>
        <w:t xml:space="preserve">any waking behavior characterized by an energy expenditure ≤1.5 metabolic equivalents (METs), while in a sitting, reclining or lying posture” </w:t>
      </w:r>
      <w:r w:rsidR="006F3A4B">
        <w:rPr>
          <w:rFonts w:ascii="Times New Roman" w:hAnsi="Times New Roman"/>
          <w:sz w:val="24"/>
          <w:szCs w:val="24"/>
        </w:rPr>
        <w:t>&lt;</w:t>
      </w:r>
      <w:r w:rsidR="006F3A4B" w:rsidRPr="005B0C8E">
        <w:rPr>
          <w:rFonts w:ascii="Times New Roman" w:eastAsia="Times New Roman" w:hAnsi="Times New Roman"/>
          <w:color w:val="000000"/>
          <w:sz w:val="24"/>
          <w:szCs w:val="24"/>
        </w:rPr>
        <w:t>www.sedentarybehaviour.org</w:t>
      </w:r>
      <w:r w:rsidR="006F3A4B" w:rsidRPr="006F3A4B">
        <w:rPr>
          <w:rFonts w:ascii="Times New Roman" w:eastAsia="Times New Roman" w:hAnsi="Times New Roman"/>
          <w:color w:val="000000"/>
          <w:sz w:val="24"/>
          <w:szCs w:val="24"/>
        </w:rPr>
        <w:t>&gt;</w:t>
      </w:r>
      <w:r w:rsidR="006F3A4B" w:rsidRPr="006F3A4B">
        <w:rPr>
          <w:rFonts w:ascii="Times New Roman" w:hAnsi="Times New Roman"/>
          <w:sz w:val="24"/>
          <w:szCs w:val="24"/>
        </w:rPr>
        <w:t xml:space="preserve"> </w:t>
      </w:r>
      <w:r w:rsidR="006F3A4B">
        <w:rPr>
          <w:rFonts w:ascii="Times New Roman" w:hAnsi="Times New Roman"/>
          <w:sz w:val="24"/>
          <w:szCs w:val="24"/>
        </w:rPr>
        <w:t>(</w:t>
      </w:r>
      <w:r w:rsidR="00C532F5" w:rsidRPr="006F3A4B">
        <w:rPr>
          <w:rFonts w:ascii="Times New Roman" w:hAnsi="Times New Roman"/>
          <w:sz w:val="24"/>
          <w:szCs w:val="24"/>
        </w:rPr>
        <w:t>2017).</w:t>
      </w:r>
      <w:r w:rsidR="00C532F5" w:rsidRPr="006A15F9">
        <w:rPr>
          <w:rFonts w:ascii="Times New Roman" w:hAnsi="Times New Roman"/>
          <w:sz w:val="24"/>
          <w:szCs w:val="24"/>
        </w:rPr>
        <w:t xml:space="preserve"> In simple terms, when a person is lying or sitting down, their behaviour </w:t>
      </w:r>
      <w:r w:rsidR="006F3A4B">
        <w:rPr>
          <w:rFonts w:ascii="Times New Roman" w:hAnsi="Times New Roman"/>
          <w:sz w:val="24"/>
          <w:szCs w:val="24"/>
        </w:rPr>
        <w:t>would be considered “sedentary”;</w:t>
      </w:r>
      <w:r w:rsidR="00C532F5" w:rsidRPr="006A15F9">
        <w:rPr>
          <w:rFonts w:ascii="Times New Roman" w:hAnsi="Times New Roman"/>
          <w:sz w:val="24"/>
          <w:szCs w:val="24"/>
        </w:rPr>
        <w:t xml:space="preserve"> however, not necessarily physically inactive.  Trembley</w:t>
      </w:r>
      <w:r w:rsidR="00AD27DB">
        <w:rPr>
          <w:rFonts w:ascii="Times New Roman" w:hAnsi="Times New Roman"/>
          <w:sz w:val="24"/>
          <w:szCs w:val="24"/>
        </w:rPr>
        <w:t xml:space="preserve"> et al explained the contrast, a distinction between </w:t>
      </w:r>
      <w:r w:rsidR="00C532F5" w:rsidRPr="006A15F9">
        <w:rPr>
          <w:rFonts w:ascii="Times New Roman" w:hAnsi="Times New Roman"/>
          <w:sz w:val="24"/>
          <w:szCs w:val="24"/>
        </w:rPr>
        <w:t xml:space="preserve">sedentary behaviour </w:t>
      </w:r>
      <w:r w:rsidR="00AD27DB">
        <w:rPr>
          <w:rFonts w:ascii="Times New Roman" w:hAnsi="Times New Roman"/>
          <w:sz w:val="24"/>
          <w:szCs w:val="24"/>
        </w:rPr>
        <w:t>and</w:t>
      </w:r>
      <w:r w:rsidR="00C532F5" w:rsidRPr="006A15F9">
        <w:rPr>
          <w:rFonts w:ascii="Times New Roman" w:hAnsi="Times New Roman"/>
          <w:sz w:val="24"/>
          <w:szCs w:val="24"/>
        </w:rPr>
        <w:t xml:space="preserve"> physical inactivity, which is defined as </w:t>
      </w:r>
      <w:r w:rsidR="00865DAF">
        <w:rPr>
          <w:rFonts w:ascii="Times New Roman" w:hAnsi="Times New Roman"/>
          <w:sz w:val="24"/>
          <w:szCs w:val="24"/>
        </w:rPr>
        <w:t xml:space="preserve">an </w:t>
      </w:r>
      <w:r w:rsidR="00AD27DB">
        <w:rPr>
          <w:rFonts w:ascii="Times New Roman" w:hAnsi="Times New Roman"/>
          <w:sz w:val="24"/>
          <w:szCs w:val="24"/>
        </w:rPr>
        <w:t xml:space="preserve">activity </w:t>
      </w:r>
      <w:r w:rsidR="00865DAF">
        <w:rPr>
          <w:rFonts w:ascii="Times New Roman" w:hAnsi="Times New Roman"/>
          <w:sz w:val="24"/>
          <w:szCs w:val="24"/>
        </w:rPr>
        <w:t>level</w:t>
      </w:r>
      <w:r w:rsidR="00AD27DB">
        <w:rPr>
          <w:rFonts w:ascii="Times New Roman" w:hAnsi="Times New Roman"/>
          <w:sz w:val="24"/>
          <w:szCs w:val="24"/>
        </w:rPr>
        <w:t xml:space="preserve"> </w:t>
      </w:r>
      <w:r w:rsidR="00865DAF">
        <w:rPr>
          <w:rFonts w:ascii="Times New Roman" w:hAnsi="Times New Roman"/>
          <w:sz w:val="24"/>
          <w:szCs w:val="24"/>
        </w:rPr>
        <w:t>which is</w:t>
      </w:r>
      <w:r w:rsidR="00AD27DB">
        <w:rPr>
          <w:rFonts w:ascii="Times New Roman" w:hAnsi="Times New Roman"/>
          <w:sz w:val="24"/>
          <w:szCs w:val="24"/>
        </w:rPr>
        <w:t xml:space="preserve"> not sufficient to meet currently recommended amounts (2017).</w:t>
      </w:r>
      <w:r w:rsidR="00865DAF">
        <w:rPr>
          <w:rFonts w:ascii="Times New Roman" w:hAnsi="Times New Roman"/>
          <w:sz w:val="24"/>
          <w:szCs w:val="24"/>
        </w:rPr>
        <w:t xml:space="preserve"> </w:t>
      </w:r>
      <w:r w:rsidR="00AD27DB" w:rsidRPr="006A15F9">
        <w:rPr>
          <w:rFonts w:ascii="Times New Roman" w:hAnsi="Times New Roman"/>
          <w:sz w:val="24"/>
          <w:szCs w:val="24"/>
        </w:rPr>
        <w:t>Studies</w:t>
      </w:r>
      <w:r w:rsidR="00C532F5" w:rsidRPr="006A15F9">
        <w:rPr>
          <w:rFonts w:ascii="Times New Roman" w:hAnsi="Times New Roman"/>
          <w:sz w:val="24"/>
          <w:szCs w:val="24"/>
        </w:rPr>
        <w:t xml:space="preserve"> have shown that sedentary behaviour is currently practised by 80-85% of preschool children in America, (Webster, Martin &amp; Staiano, 2018), while </w:t>
      </w:r>
      <w:r w:rsidR="00C532F5" w:rsidRPr="00865DAF">
        <w:rPr>
          <w:rFonts w:ascii="Times New Roman" w:hAnsi="Times New Roman"/>
          <w:sz w:val="24"/>
          <w:szCs w:val="24"/>
        </w:rPr>
        <w:t xml:space="preserve">European adolescents practise between 3.2 to 9.2 hours a day of sedentary </w:t>
      </w:r>
      <w:r w:rsidR="00865DAF" w:rsidRPr="00865DAF">
        <w:rPr>
          <w:rFonts w:ascii="Times New Roman" w:hAnsi="Times New Roman"/>
          <w:sz w:val="24"/>
          <w:szCs w:val="24"/>
        </w:rPr>
        <w:t>behavior</w:t>
      </w:r>
      <w:r w:rsidR="00865DAF">
        <w:rPr>
          <w:rFonts w:ascii="Times New Roman" w:hAnsi="Times New Roman"/>
          <w:sz w:val="24"/>
          <w:szCs w:val="24"/>
        </w:rPr>
        <w:t xml:space="preserve"> (Azner, et al, 2017</w:t>
      </w:r>
      <w:r w:rsidR="00C532F5" w:rsidRPr="006A15F9">
        <w:rPr>
          <w:rFonts w:ascii="Times New Roman" w:hAnsi="Times New Roman"/>
          <w:sz w:val="24"/>
          <w:szCs w:val="24"/>
        </w:rPr>
        <w:t xml:space="preserve">). According to a cross-sectional study, high sedentary time in children is not only due to screen </w:t>
      </w:r>
      <w:r w:rsidR="00865DAF">
        <w:rPr>
          <w:rFonts w:ascii="Times New Roman" w:hAnsi="Times New Roman"/>
          <w:sz w:val="24"/>
          <w:szCs w:val="24"/>
        </w:rPr>
        <w:t xml:space="preserve">media use </w:t>
      </w:r>
      <w:r w:rsidR="00865DAF" w:rsidRPr="006A15F9">
        <w:rPr>
          <w:rFonts w:ascii="Times New Roman" w:hAnsi="Times New Roman"/>
          <w:sz w:val="24"/>
          <w:szCs w:val="24"/>
        </w:rPr>
        <w:t>(Hoffmann et al., 2019</w:t>
      </w:r>
      <w:r w:rsidR="00865DAF">
        <w:rPr>
          <w:rFonts w:ascii="Times New Roman" w:hAnsi="Times New Roman"/>
          <w:sz w:val="24"/>
          <w:szCs w:val="24"/>
        </w:rPr>
        <w:t xml:space="preserve">). </w:t>
      </w:r>
      <w:r w:rsidR="00C532F5" w:rsidRPr="006A15F9">
        <w:rPr>
          <w:rFonts w:ascii="Times New Roman" w:hAnsi="Times New Roman"/>
          <w:sz w:val="24"/>
          <w:szCs w:val="24"/>
        </w:rPr>
        <w:t xml:space="preserve">Adults are also guilty of this lifestyle. In a recent multi-country study, involving more than 1 million participants, Ku et al discovered </w:t>
      </w:r>
      <w:r w:rsidR="00C532F5" w:rsidRPr="006A15F9">
        <w:rPr>
          <w:rFonts w:ascii="Times New Roman" w:hAnsi="Times New Roman"/>
          <w:sz w:val="24"/>
          <w:szCs w:val="24"/>
        </w:rPr>
        <w:lastRenderedPageBreak/>
        <w:t xml:space="preserve">adults to be engaged in an average of 8.65 hours of sedentary time on a daily basis (2018).  This is marginally up from a 2013 survey in which 67% of the older adult population was found to be sedentary for an average of 510 minutes per day; the majority of them are clocking up an average of four hours of TV time </w:t>
      </w:r>
      <w:r w:rsidR="000D1822">
        <w:rPr>
          <w:rFonts w:ascii="Times New Roman" w:hAnsi="Times New Roman"/>
          <w:sz w:val="24"/>
          <w:szCs w:val="24"/>
        </w:rPr>
        <w:t>daily (Harvey, Chastin &amp; Skelton</w:t>
      </w:r>
      <w:r w:rsidR="00C532F5" w:rsidRPr="006A15F9">
        <w:rPr>
          <w:rFonts w:ascii="Times New Roman" w:hAnsi="Times New Roman"/>
          <w:sz w:val="24"/>
          <w:szCs w:val="24"/>
        </w:rPr>
        <w:t>, 2013).</w:t>
      </w:r>
    </w:p>
    <w:p w:rsidR="00980BDF" w:rsidRPr="006A15F9" w:rsidRDefault="00F64537"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Owen et al’s model of sedentary behaviour examines the relationships between various factors and influences which are relevant to help understand sedentary behaviours across the lifespan. The four domains are Leisure Time, Household, Transport, and Occupation. The goal was</w:t>
      </w:r>
      <w:r w:rsidR="00947B8D" w:rsidRPr="006A15F9">
        <w:rPr>
          <w:rFonts w:ascii="Times New Roman" w:hAnsi="Times New Roman"/>
          <w:sz w:val="24"/>
          <w:szCs w:val="24"/>
        </w:rPr>
        <w:t xml:space="preserve"> </w:t>
      </w:r>
      <w:r w:rsidR="00C532F5" w:rsidRPr="006A15F9">
        <w:rPr>
          <w:rFonts w:ascii="Times New Roman" w:hAnsi="Times New Roman"/>
          <w:sz w:val="24"/>
          <w:szCs w:val="24"/>
        </w:rPr>
        <w:t>to guide research with the idea in mind to reduce prolonged sitting time. Their recommendations include simple instructions such as encouraging minimal physical activities while engaging in an otherwise sedentary behaviour, such as “standing up while talking on the telephone” or “ironing while watching TV”,  emphasising at least getting up after 30 minutes of sitting and moving</w:t>
      </w:r>
      <w:r w:rsidR="00980BDF" w:rsidRPr="006A15F9">
        <w:rPr>
          <w:rFonts w:ascii="Times New Roman" w:hAnsi="Times New Roman"/>
          <w:sz w:val="24"/>
          <w:szCs w:val="24"/>
        </w:rPr>
        <w:t xml:space="preserve"> around a bit</w:t>
      </w:r>
      <w:r w:rsidR="00C532F5" w:rsidRPr="006A15F9">
        <w:rPr>
          <w:rFonts w:ascii="Times New Roman" w:hAnsi="Times New Roman"/>
          <w:sz w:val="24"/>
          <w:szCs w:val="24"/>
        </w:rPr>
        <w:t xml:space="preserve"> (2011). In a small study in Scotland, researchers used computer prompts and short educational tips to remind and encourage screen-based employees to get up after 30 minutes of sedentary time. While the scope of the study was limited due to a small number of participants, the time spent in &gt;30-minute sitting intervals was reduced when reminder prompts appeared on computer screens (Evans,</w:t>
      </w:r>
      <w:r w:rsidR="00980BDF" w:rsidRPr="006A15F9">
        <w:rPr>
          <w:rFonts w:ascii="Times New Roman" w:hAnsi="Times New Roman"/>
          <w:sz w:val="24"/>
          <w:szCs w:val="24"/>
        </w:rPr>
        <w:t xml:space="preserve"> 2012).</w:t>
      </w:r>
    </w:p>
    <w:p w:rsidR="00C532F5" w:rsidRPr="00F64537" w:rsidRDefault="00F64537" w:rsidP="00A734BD">
      <w:pPr>
        <w:spacing w:line="360" w:lineRule="auto"/>
        <w:rPr>
          <w:rFonts w:ascii="Times New Roman" w:hAnsi="Times New Roman"/>
          <w:sz w:val="28"/>
          <w:szCs w:val="28"/>
        </w:rPr>
      </w:pPr>
      <w:r>
        <w:rPr>
          <w:rFonts w:ascii="Times New Roman" w:hAnsi="Times New Roman"/>
          <w:sz w:val="28"/>
          <w:szCs w:val="28"/>
        </w:rPr>
        <w:t>Screen Time</w:t>
      </w:r>
    </w:p>
    <w:p w:rsidR="00C532F5" w:rsidRPr="006A15F9" w:rsidRDefault="00F64537"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While technology and screens may be the first to blame for all this downtime, the results of Hoffman et al’s research indicate that ”...children’s large amounts of sedentary behaviour are not necessarily due to high media use (2018</w:t>
      </w:r>
      <w:r w:rsidR="00B80114">
        <w:rPr>
          <w:rFonts w:ascii="Times New Roman" w:hAnsi="Times New Roman"/>
          <w:sz w:val="24"/>
          <w:szCs w:val="24"/>
        </w:rPr>
        <w:t>, p.5</w:t>
      </w:r>
      <w:r w:rsidR="00C532F5" w:rsidRPr="006A15F9">
        <w:rPr>
          <w:rFonts w:ascii="Times New Roman" w:hAnsi="Times New Roman"/>
          <w:sz w:val="24"/>
          <w:szCs w:val="24"/>
        </w:rPr>
        <w:t>).”  However, findings in a comprehensive study by the Kaiser Family Foundation in 2010 show an increase in media usage by 8-18-year olds, with television content still racking up the most minutes, while “an explosion in mobile and online media has fueled the increase in media us</w:t>
      </w:r>
      <w:r w:rsidR="00A152CE">
        <w:rPr>
          <w:rFonts w:ascii="Times New Roman" w:hAnsi="Times New Roman"/>
          <w:sz w:val="24"/>
          <w:szCs w:val="24"/>
        </w:rPr>
        <w:t>e among young people” (</w:t>
      </w:r>
      <w:r w:rsidR="00CB2726">
        <w:rPr>
          <w:rFonts w:ascii="Times New Roman" w:eastAsia="Times New Roman" w:hAnsi="Times New Roman"/>
          <w:color w:val="000000"/>
          <w:sz w:val="24"/>
          <w:szCs w:val="24"/>
        </w:rPr>
        <w:t>Rideout,</w:t>
      </w:r>
      <w:r w:rsidR="00CB2726" w:rsidRPr="005B0C8E">
        <w:rPr>
          <w:rFonts w:ascii="Times New Roman" w:eastAsia="Times New Roman" w:hAnsi="Times New Roman"/>
          <w:color w:val="000000"/>
          <w:sz w:val="24"/>
          <w:szCs w:val="24"/>
        </w:rPr>
        <w:t xml:space="preserve"> Foehr</w:t>
      </w:r>
      <w:r w:rsidR="00CB2726">
        <w:rPr>
          <w:rFonts w:ascii="Times New Roman" w:eastAsia="Times New Roman" w:hAnsi="Times New Roman"/>
          <w:color w:val="000000"/>
          <w:sz w:val="24"/>
          <w:szCs w:val="24"/>
        </w:rPr>
        <w:t>, &amp;</w:t>
      </w:r>
      <w:r w:rsidR="00CB2726" w:rsidRPr="005B0C8E">
        <w:rPr>
          <w:rFonts w:ascii="Times New Roman" w:eastAsia="Times New Roman" w:hAnsi="Times New Roman"/>
          <w:color w:val="000000"/>
          <w:sz w:val="24"/>
          <w:szCs w:val="24"/>
        </w:rPr>
        <w:t xml:space="preserve"> Roberts</w:t>
      </w:r>
      <w:r w:rsidR="00CB2726">
        <w:rPr>
          <w:rFonts w:ascii="Times New Roman" w:eastAsia="Times New Roman" w:hAnsi="Times New Roman"/>
          <w:color w:val="000000"/>
          <w:sz w:val="24"/>
          <w:szCs w:val="24"/>
        </w:rPr>
        <w:t>,</w:t>
      </w:r>
      <w:r w:rsidR="00CB2726" w:rsidRPr="005B0C8E">
        <w:rPr>
          <w:rFonts w:ascii="Times New Roman" w:eastAsia="Times New Roman" w:hAnsi="Times New Roman"/>
          <w:color w:val="000000"/>
          <w:sz w:val="24"/>
          <w:szCs w:val="24"/>
        </w:rPr>
        <w:t xml:space="preserve"> </w:t>
      </w:r>
      <w:r w:rsidR="00A152CE">
        <w:rPr>
          <w:rFonts w:ascii="Times New Roman" w:hAnsi="Times New Roman"/>
          <w:sz w:val="24"/>
          <w:szCs w:val="24"/>
        </w:rPr>
        <w:t>2010</w:t>
      </w:r>
      <w:r w:rsidR="00B80114">
        <w:rPr>
          <w:rFonts w:ascii="Times New Roman" w:hAnsi="Times New Roman"/>
          <w:sz w:val="24"/>
          <w:szCs w:val="24"/>
        </w:rPr>
        <w:t>, p.</w:t>
      </w:r>
      <w:r w:rsidR="00562B82">
        <w:rPr>
          <w:rFonts w:ascii="Times New Roman" w:hAnsi="Times New Roman"/>
          <w:sz w:val="24"/>
          <w:szCs w:val="24"/>
        </w:rPr>
        <w:t>2</w:t>
      </w:r>
      <w:r w:rsidR="00A152CE">
        <w:rPr>
          <w:rFonts w:ascii="Times New Roman" w:hAnsi="Times New Roman"/>
          <w:sz w:val="24"/>
          <w:szCs w:val="24"/>
        </w:rPr>
        <w:t xml:space="preserve">). </w:t>
      </w:r>
    </w:p>
    <w:p w:rsidR="00C532F5" w:rsidRPr="00A734BD" w:rsidRDefault="00A734BD" w:rsidP="00A734BD">
      <w:pPr>
        <w:spacing w:line="360" w:lineRule="auto"/>
        <w:rPr>
          <w:rFonts w:ascii="Times New Roman" w:hAnsi="Times New Roman"/>
          <w:sz w:val="28"/>
          <w:szCs w:val="28"/>
        </w:rPr>
      </w:pPr>
      <w:r>
        <w:rPr>
          <w:rFonts w:ascii="Times New Roman" w:hAnsi="Times New Roman"/>
          <w:sz w:val="28"/>
          <w:szCs w:val="28"/>
        </w:rPr>
        <w:t>Interventions and Opportunities</w:t>
      </w:r>
    </w:p>
    <w:p w:rsidR="00C532F5" w:rsidRPr="006A15F9" w:rsidRDefault="00A152CE"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Regardless of what is causing lower physical activity across the lifespan, measures need to be taken to increase movement in all ages and minimise the amount of physical inactivity and sedentary time currently in practice with the goal in mind of reducing health-related risks, including cardiovascular disease, obesity, hypertension, depression, and a variety of cancers (Warburton, 2006).  </w:t>
      </w:r>
      <w:r w:rsidR="00C45000" w:rsidRPr="00270F21">
        <w:rPr>
          <w:rFonts w:ascii="Times New Roman" w:hAnsi="Times New Roman"/>
          <w:sz w:val="24"/>
          <w:szCs w:val="24"/>
        </w:rPr>
        <w:t>Baceviciene, Jankauskiene and Emeljanovas</w:t>
      </w:r>
      <w:r w:rsidR="00C45000" w:rsidRPr="00C45000">
        <w:rPr>
          <w:rFonts w:ascii="Times New Roman" w:hAnsi="Times New Roman"/>
          <w:sz w:val="24"/>
          <w:szCs w:val="24"/>
        </w:rPr>
        <w:t xml:space="preserve">, </w:t>
      </w:r>
      <w:r w:rsidR="00C532F5" w:rsidRPr="00C45000">
        <w:rPr>
          <w:rFonts w:ascii="Times New Roman" w:hAnsi="Times New Roman"/>
          <w:sz w:val="24"/>
          <w:szCs w:val="24"/>
        </w:rPr>
        <w:t>found</w:t>
      </w:r>
      <w:r w:rsidR="00C532F5" w:rsidRPr="006A15F9">
        <w:rPr>
          <w:rFonts w:ascii="Times New Roman" w:hAnsi="Times New Roman"/>
          <w:sz w:val="24"/>
          <w:szCs w:val="24"/>
        </w:rPr>
        <w:t xml:space="preserve"> establishing attitudes and behaviours at an early stage in life can predict and influence activity levels and noted that general knowledge of health-related consequences in the population is limited (2019). In </w:t>
      </w:r>
      <w:r w:rsidR="00C532F5" w:rsidRPr="006A15F9">
        <w:rPr>
          <w:rFonts w:ascii="Times New Roman" w:hAnsi="Times New Roman"/>
          <w:sz w:val="24"/>
          <w:szCs w:val="24"/>
        </w:rPr>
        <w:lastRenderedPageBreak/>
        <w:t xml:space="preserve">agreement, Bauman et al reflect, “in order to develop effective interventions, it is important to detect trends in these lifestyle behaviors at an early stage and to identify their </w:t>
      </w:r>
      <w:r w:rsidR="00C532F5" w:rsidRPr="00E50F75">
        <w:rPr>
          <w:rFonts w:ascii="Times New Roman" w:hAnsi="Times New Roman"/>
          <w:sz w:val="24"/>
          <w:szCs w:val="24"/>
        </w:rPr>
        <w:t>determinants” (2012</w:t>
      </w:r>
      <w:r w:rsidR="00E50F75">
        <w:rPr>
          <w:rFonts w:ascii="Times New Roman" w:hAnsi="Times New Roman"/>
          <w:sz w:val="24"/>
          <w:szCs w:val="24"/>
        </w:rPr>
        <w:t>, p.258</w:t>
      </w:r>
      <w:r w:rsidR="00C532F5" w:rsidRPr="00E50F75">
        <w:rPr>
          <w:rFonts w:ascii="Times New Roman" w:hAnsi="Times New Roman"/>
          <w:sz w:val="24"/>
          <w:szCs w:val="24"/>
        </w:rPr>
        <w:t>).</w:t>
      </w:r>
      <w:r w:rsidR="00C532F5" w:rsidRPr="006A15F9">
        <w:rPr>
          <w:rFonts w:ascii="Times New Roman" w:hAnsi="Times New Roman"/>
          <w:sz w:val="24"/>
          <w:szCs w:val="24"/>
          <w:lang w:val="en-GB"/>
        </w:rPr>
        <w:t xml:space="preserve"> Manz</w:t>
      </w:r>
      <w:r w:rsidR="00C532F5" w:rsidRPr="006A15F9">
        <w:rPr>
          <w:rFonts w:ascii="Times New Roman" w:hAnsi="Times New Roman"/>
          <w:sz w:val="24"/>
          <w:szCs w:val="24"/>
        </w:rPr>
        <w:t xml:space="preserve"> et al suggest the promotion of daily physical activity of youth by encouraging participation in sports activities instead of screen-time; their research shows a correlation between excessive screen-time use and lower </w:t>
      </w:r>
      <w:r w:rsidR="00D84CC1" w:rsidRPr="006A15F9">
        <w:rPr>
          <w:rFonts w:ascii="Times New Roman" w:hAnsi="Times New Roman"/>
          <w:sz w:val="24"/>
          <w:szCs w:val="24"/>
        </w:rPr>
        <w:t>levels of sports participation (2014).</w:t>
      </w:r>
      <w:r w:rsidR="00415E6F" w:rsidRPr="006A15F9">
        <w:rPr>
          <w:rFonts w:ascii="Times New Roman" w:hAnsi="Times New Roman"/>
          <w:sz w:val="24"/>
          <w:szCs w:val="24"/>
        </w:rPr>
        <w:t xml:space="preserve"> Bento and Dias encourage getting</w:t>
      </w:r>
      <w:r w:rsidR="004A35CA" w:rsidRPr="006A15F9">
        <w:rPr>
          <w:rFonts w:ascii="Times New Roman" w:hAnsi="Times New Roman"/>
          <w:sz w:val="24"/>
          <w:szCs w:val="24"/>
        </w:rPr>
        <w:t xml:space="preserve"> kids outside </w:t>
      </w:r>
      <w:r w:rsidR="00415E6F" w:rsidRPr="006A15F9">
        <w:rPr>
          <w:rFonts w:ascii="Times New Roman" w:hAnsi="Times New Roman"/>
          <w:sz w:val="24"/>
          <w:szCs w:val="24"/>
        </w:rPr>
        <w:t xml:space="preserve">more often, </w:t>
      </w:r>
      <w:r w:rsidR="004A35CA" w:rsidRPr="006A15F9">
        <w:rPr>
          <w:rFonts w:ascii="Times New Roman" w:hAnsi="Times New Roman"/>
          <w:sz w:val="24"/>
          <w:szCs w:val="24"/>
        </w:rPr>
        <w:t>giving the possibilities to face challenges and adventures without controlled activities by adults</w:t>
      </w:r>
      <w:r w:rsidR="00CE449D" w:rsidRPr="006A15F9">
        <w:rPr>
          <w:rFonts w:ascii="Times New Roman" w:hAnsi="Times New Roman"/>
          <w:sz w:val="24"/>
          <w:szCs w:val="24"/>
        </w:rPr>
        <w:t xml:space="preserve"> (2016</w:t>
      </w:r>
      <w:r w:rsidR="004A35CA" w:rsidRPr="006A15F9">
        <w:rPr>
          <w:rFonts w:ascii="Times New Roman" w:hAnsi="Times New Roman"/>
          <w:sz w:val="24"/>
          <w:szCs w:val="24"/>
        </w:rPr>
        <w:t xml:space="preserve">). </w:t>
      </w:r>
    </w:p>
    <w:p w:rsidR="00175CF5" w:rsidRDefault="00A152CE" w:rsidP="00A152CE">
      <w:pPr>
        <w:pStyle w:val="NormalWeb"/>
        <w:shd w:val="clear" w:color="auto" w:fill="FFFFFF"/>
        <w:spacing w:after="0" w:line="360" w:lineRule="auto"/>
        <w:textAlignment w:val="baseline"/>
      </w:pPr>
      <w:r>
        <w:rPr>
          <w:lang w:val="en-GB"/>
        </w:rPr>
        <w:t xml:space="preserve">     </w:t>
      </w:r>
      <w:r w:rsidR="00C532F5" w:rsidRPr="006A15F9">
        <w:rPr>
          <w:lang w:val="en-GB"/>
        </w:rPr>
        <w:t xml:space="preserve">It is evident that something must be done on a global scale to get children, adolescents and the non-active ageing population more physically active, with hopes of meeting the WHO recommendations, and to start the trend for Stodden’s positive spiral of engagement (2008).  </w:t>
      </w:r>
      <w:r w:rsidR="00C532F5" w:rsidRPr="006A15F9">
        <w:t>As noted in the 2016 United States Report Card on Physical Activity for Children and Youth, Katzmarzyk et al offer simple ideas to counter the failing grades assessed in the report, including encouraging</w:t>
      </w:r>
      <w:r w:rsidR="00C532F5" w:rsidRPr="006A15F9">
        <w:rPr>
          <w:lang w:val="en-GB"/>
        </w:rPr>
        <w:t xml:space="preserve"> unorganised</w:t>
      </w:r>
      <w:r w:rsidR="00C532F5" w:rsidRPr="006A15F9">
        <w:t xml:space="preserve"> play for children to increase their physical activity levels (2016). </w:t>
      </w:r>
      <w:r w:rsidR="00B66B96" w:rsidRPr="006A15F9">
        <w:t xml:space="preserve"> First Lady Michelle Obama’s </w:t>
      </w:r>
      <w:r w:rsidR="00B66B96" w:rsidRPr="006A15F9">
        <w:rPr>
          <w:i/>
        </w:rPr>
        <w:t xml:space="preserve">Let’s Move! </w:t>
      </w:r>
      <w:r w:rsidR="00B66B96" w:rsidRPr="006A15F9">
        <w:t xml:space="preserve">Initiative </w:t>
      </w:r>
      <w:r w:rsidR="00DC70C4" w:rsidRPr="006A15F9">
        <w:t xml:space="preserve">provides guidance for teachers to incorporate movement into normal classroom routines including taking activity breaks, offering flexible seating such as sit-stand desks, balance boards or pedal desks, </w:t>
      </w:r>
      <w:r w:rsidR="001F2DFE" w:rsidRPr="006A15F9">
        <w:t xml:space="preserve">and promoting the use of </w:t>
      </w:r>
      <w:r w:rsidR="001F2DFE" w:rsidRPr="00A152CE">
        <w:rPr>
          <w:i/>
        </w:rPr>
        <w:t>GoNoodle,</w:t>
      </w:r>
      <w:r w:rsidR="001F2DFE" w:rsidRPr="006A15F9">
        <w:t xml:space="preserve"> a </w:t>
      </w:r>
      <w:r w:rsidR="00610D41" w:rsidRPr="006A15F9">
        <w:t>bank of videos used to get kids moving</w:t>
      </w:r>
      <w:r w:rsidR="00DC70C4" w:rsidRPr="006A15F9">
        <w:t>.</w:t>
      </w:r>
      <w:r w:rsidR="00897928" w:rsidRPr="006A15F9">
        <w:t xml:space="preserve"> Often, simply making movement fun for students is the only motivation needed to get kids moving and active both at, and after school. </w:t>
      </w:r>
      <w:r w:rsidR="00610D41" w:rsidRPr="006A15F9">
        <w:t xml:space="preserve"> Emily Pharez, a </w:t>
      </w:r>
      <w:r w:rsidR="00897928" w:rsidRPr="006A15F9">
        <w:t xml:space="preserve">PE </w:t>
      </w:r>
      <w:r w:rsidR="00610D41" w:rsidRPr="006A15F9">
        <w:t>mid</w:t>
      </w:r>
      <w:r w:rsidR="00897928" w:rsidRPr="006A15F9">
        <w:t>dle school teacher of the year states, “The more enjoyable physical education experiences are, the more likely students will find enjoyment in activity outside of school” (</w:t>
      </w:r>
      <w:r w:rsidR="003402C7">
        <w:t xml:space="preserve">Doolittle, </w:t>
      </w:r>
      <w:r w:rsidR="00897928" w:rsidRPr="006A15F9">
        <w:t>2016</w:t>
      </w:r>
      <w:r w:rsidR="003402C7">
        <w:t>, p.30</w:t>
      </w:r>
      <w:r w:rsidR="00897928" w:rsidRPr="006A15F9">
        <w:t xml:space="preserve">).  </w:t>
      </w:r>
      <w:r w:rsidR="005914FB" w:rsidRPr="006A15F9">
        <w:t xml:space="preserve">She suggests providing a variety of activities, </w:t>
      </w:r>
      <w:r>
        <w:t>offer</w:t>
      </w:r>
      <w:r w:rsidR="00C449C0">
        <w:t>ing</w:t>
      </w:r>
      <w:r>
        <w:t xml:space="preserve"> more choice during PE, using</w:t>
      </w:r>
      <w:r w:rsidR="005914FB" w:rsidRPr="006A15F9">
        <w:t xml:space="preserve"> technology such as pedometers, Wii games, and dance and exercise games to connect them to physical education content, and to use field trips and </w:t>
      </w:r>
      <w:r w:rsidR="00D40E68" w:rsidRPr="006A15F9">
        <w:t>authentic places outside the school such as bowling alleys, health clubs, or golf courses to encourage the use of recreational services i</w:t>
      </w:r>
      <w:r w:rsidR="003402C7">
        <w:t>n their communities (</w:t>
      </w:r>
      <w:r w:rsidR="00AB45B8">
        <w:t xml:space="preserve">Pharez, </w:t>
      </w:r>
      <w:r w:rsidR="00D40E68" w:rsidRPr="006A15F9">
        <w:t>2016).</w:t>
      </w:r>
      <w:r w:rsidR="001469B1" w:rsidRPr="006A15F9">
        <w:t xml:space="preserve">   Barnett and Kelly make a simple suggestion to eliminate screen based devices from bedrooms and at meal times (2019).  In Germany, national public health efforts are focusing their attention on promoting physical activity starting at a young age and through adolescence, noting that screen time and electronic media use is particularly causing higher levels of sedentary behavior (Manz, et al, 2014).</w:t>
      </w:r>
      <w:r w:rsidR="00582032">
        <w:t> </w:t>
      </w:r>
    </w:p>
    <w:p w:rsidR="00582032" w:rsidRDefault="00582032" w:rsidP="00A152CE">
      <w:pPr>
        <w:pStyle w:val="NormalWeb"/>
        <w:shd w:val="clear" w:color="auto" w:fill="FFFFFF"/>
        <w:spacing w:after="0" w:line="360" w:lineRule="auto"/>
        <w:textAlignment w:val="baseline"/>
      </w:pPr>
    </w:p>
    <w:p w:rsidR="00582032" w:rsidRPr="00582032" w:rsidRDefault="007B2594" w:rsidP="00A734BD">
      <w:pPr>
        <w:spacing w:after="0" w:line="360" w:lineRule="auto"/>
        <w:rPr>
          <w:rFonts w:ascii="Times New Roman" w:eastAsia="Times New Roman" w:hAnsi="Times New Roman"/>
          <w:sz w:val="28"/>
          <w:szCs w:val="28"/>
        </w:rPr>
      </w:pPr>
      <w:r w:rsidRPr="006A15F9">
        <w:rPr>
          <w:rFonts w:ascii="Times New Roman" w:eastAsia="Times New Roman" w:hAnsi="Times New Roman"/>
          <w:color w:val="000000"/>
          <w:sz w:val="28"/>
          <w:szCs w:val="28"/>
        </w:rPr>
        <w:t>Keeping the Aging Population Active</w:t>
      </w:r>
    </w:p>
    <w:p w:rsidR="00186873" w:rsidRDefault="00A152CE" w:rsidP="00A152CE">
      <w:pPr>
        <w:spacing w:after="0" w:line="360" w:lineRule="auto"/>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     </w:t>
      </w:r>
      <w:r w:rsidR="007B2594" w:rsidRPr="006A15F9">
        <w:rPr>
          <w:rFonts w:ascii="Times New Roman" w:eastAsia="Times New Roman" w:hAnsi="Times New Roman"/>
          <w:color w:val="000000"/>
          <w:sz w:val="24"/>
          <w:szCs w:val="24"/>
        </w:rPr>
        <w:t>Gallahue writes, “Adults who remain physically active and adapt and compensate for changing environmental and task demands inhibit the typical age-related declines much more effectively than their sedentary peers (</w:t>
      </w:r>
      <w:r w:rsidR="00E36035">
        <w:rPr>
          <w:rFonts w:ascii="Times New Roman" w:eastAsia="Times New Roman" w:hAnsi="Times New Roman"/>
          <w:color w:val="000000"/>
          <w:sz w:val="24"/>
          <w:szCs w:val="24"/>
        </w:rPr>
        <w:t xml:space="preserve">2012, </w:t>
      </w:r>
      <w:r w:rsidR="007B2594" w:rsidRPr="006A15F9">
        <w:rPr>
          <w:rFonts w:ascii="Times New Roman" w:eastAsia="Times New Roman" w:hAnsi="Times New Roman"/>
          <w:color w:val="000000"/>
          <w:sz w:val="24"/>
          <w:szCs w:val="24"/>
        </w:rPr>
        <w:t xml:space="preserve">p. 397).  In her review, Taylor outlines several key </w:t>
      </w:r>
      <w:r w:rsidR="007B2594" w:rsidRPr="006A15F9">
        <w:rPr>
          <w:rFonts w:ascii="Times New Roman" w:eastAsia="Times New Roman" w:hAnsi="Times New Roman"/>
          <w:color w:val="000000"/>
          <w:sz w:val="24"/>
          <w:szCs w:val="24"/>
        </w:rPr>
        <w:lastRenderedPageBreak/>
        <w:t>messages related to physical activity for the aging population, including the primary challenge of finding effective ways to support the aging population in building better physical activity habits and behaviours, adding that general practitioners play an important role in making recommendations related to physical activity for their aging patients (2013). Schutzer and Graves agree that healthcare providers may need to be the catalyst to recommend appropriate guidelines for exercise</w:t>
      </w:r>
      <w:r w:rsidR="00D26E52">
        <w:rPr>
          <w:rFonts w:ascii="Times New Roman" w:eastAsia="Times New Roman" w:hAnsi="Times New Roman"/>
          <w:color w:val="000000"/>
          <w:sz w:val="24"/>
          <w:szCs w:val="24"/>
        </w:rPr>
        <w:t xml:space="preserve"> for the elderly stating that “P</w:t>
      </w:r>
      <w:r w:rsidR="007B2594" w:rsidRPr="006A15F9">
        <w:rPr>
          <w:rFonts w:ascii="Times New Roman" w:eastAsia="Times New Roman" w:hAnsi="Times New Roman"/>
          <w:color w:val="000000"/>
          <w:sz w:val="24"/>
          <w:szCs w:val="24"/>
        </w:rPr>
        <w:t>hysicians play a key and pivotal role in promoting exercise behavior among the elderly” (2004</w:t>
      </w:r>
      <w:r w:rsidR="00C45000">
        <w:rPr>
          <w:rFonts w:ascii="Times New Roman" w:eastAsia="Times New Roman" w:hAnsi="Times New Roman"/>
          <w:color w:val="000000"/>
          <w:sz w:val="24"/>
          <w:szCs w:val="24"/>
        </w:rPr>
        <w:t>, p. 1056</w:t>
      </w:r>
      <w:r w:rsidR="007B2594" w:rsidRPr="006A15F9">
        <w:rPr>
          <w:rFonts w:ascii="Times New Roman" w:eastAsia="Times New Roman" w:hAnsi="Times New Roman"/>
          <w:color w:val="000000"/>
          <w:sz w:val="24"/>
          <w:szCs w:val="24"/>
        </w:rPr>
        <w:t>).</w:t>
      </w:r>
      <w:r w:rsidR="00C45000">
        <w:rPr>
          <w:rFonts w:ascii="Times New Roman" w:eastAsia="Times New Roman" w:hAnsi="Times New Roman"/>
          <w:color w:val="000000"/>
          <w:sz w:val="24"/>
          <w:szCs w:val="24"/>
        </w:rPr>
        <w:t xml:space="preserve"> </w:t>
      </w:r>
      <w:r w:rsidR="007B2594" w:rsidRPr="006A15F9">
        <w:rPr>
          <w:rFonts w:ascii="Times New Roman" w:eastAsia="Times New Roman" w:hAnsi="Times New Roman"/>
          <w:color w:val="000000"/>
          <w:sz w:val="24"/>
          <w:szCs w:val="24"/>
        </w:rPr>
        <w:t xml:space="preserve"> Avelar et al state the importance of socialization for programs for the older population, particularly women, noting higher levels of effectiveness in their exercises when including activities that emulate daily life and include music (2016).  </w:t>
      </w:r>
    </w:p>
    <w:p w:rsidR="006F3A4B" w:rsidRPr="006F3A4B" w:rsidRDefault="006F3A4B" w:rsidP="00A152CE">
      <w:pPr>
        <w:spacing w:after="0" w:line="360" w:lineRule="auto"/>
        <w:rPr>
          <w:rFonts w:ascii="Times New Roman" w:eastAsia="Times New Roman" w:hAnsi="Times New Roman"/>
          <w:color w:val="000000"/>
          <w:sz w:val="24"/>
          <w:szCs w:val="24"/>
        </w:rPr>
      </w:pPr>
    </w:p>
    <w:p w:rsidR="00186873" w:rsidRDefault="007B2594" w:rsidP="00A152CE">
      <w:pPr>
        <w:spacing w:after="0" w:line="360" w:lineRule="auto"/>
        <w:rPr>
          <w:rFonts w:ascii="Times New Roman" w:eastAsia="Times New Roman" w:hAnsi="Times New Roman"/>
          <w:color w:val="000000"/>
          <w:sz w:val="24"/>
          <w:szCs w:val="24"/>
        </w:rPr>
      </w:pPr>
      <w:r w:rsidRPr="006A15F9">
        <w:rPr>
          <w:rFonts w:ascii="Times New Roman" w:eastAsia="Times New Roman" w:hAnsi="Times New Roman"/>
          <w:color w:val="000000"/>
          <w:sz w:val="28"/>
          <w:szCs w:val="28"/>
        </w:rPr>
        <w:t>Conclusion</w:t>
      </w:r>
    </w:p>
    <w:p w:rsidR="00242646" w:rsidRPr="00A152CE" w:rsidRDefault="00A152CE" w:rsidP="00A152CE">
      <w:pPr>
        <w:spacing w:after="0" w:line="360" w:lineRule="auto"/>
        <w:rPr>
          <w:rFonts w:ascii="Times New Roman" w:eastAsia="Times New Roman" w:hAnsi="Times New Roman"/>
          <w:sz w:val="28"/>
          <w:szCs w:val="28"/>
        </w:rPr>
      </w:pPr>
      <w:r>
        <w:rPr>
          <w:rFonts w:ascii="Times New Roman" w:eastAsia="Times New Roman" w:hAnsi="Times New Roman"/>
          <w:color w:val="000000"/>
          <w:sz w:val="24"/>
          <w:szCs w:val="24"/>
        </w:rPr>
        <w:t xml:space="preserve">     </w:t>
      </w:r>
      <w:r w:rsidR="00174DDF" w:rsidRPr="006A15F9">
        <w:rPr>
          <w:rFonts w:ascii="Times New Roman" w:eastAsia="Times New Roman" w:hAnsi="Times New Roman"/>
          <w:color w:val="000000"/>
          <w:sz w:val="24"/>
          <w:szCs w:val="24"/>
        </w:rPr>
        <w:t>Ensuring that fundamental motor skills are given adequate attention early in childhood should be a priority of policy makers, educators</w:t>
      </w:r>
      <w:r w:rsidR="00150D01">
        <w:rPr>
          <w:rFonts w:ascii="Times New Roman" w:eastAsia="Times New Roman" w:hAnsi="Times New Roman"/>
          <w:color w:val="000000"/>
          <w:sz w:val="24"/>
          <w:szCs w:val="24"/>
        </w:rPr>
        <w:t>,</w:t>
      </w:r>
      <w:r w:rsidR="00174DDF" w:rsidRPr="006A15F9">
        <w:rPr>
          <w:rFonts w:ascii="Times New Roman" w:eastAsia="Times New Roman" w:hAnsi="Times New Roman"/>
          <w:color w:val="000000"/>
          <w:sz w:val="24"/>
          <w:szCs w:val="24"/>
        </w:rPr>
        <w:t xml:space="preserve"> and parents</w:t>
      </w:r>
      <w:r w:rsidR="00313CFA" w:rsidRPr="006A15F9">
        <w:rPr>
          <w:rFonts w:ascii="Times New Roman" w:eastAsia="Times New Roman" w:hAnsi="Times New Roman"/>
          <w:color w:val="000000"/>
          <w:sz w:val="24"/>
          <w:szCs w:val="24"/>
        </w:rPr>
        <w:t xml:space="preserve"> to help initiate and bolster a positive relationship with physical activity</w:t>
      </w:r>
      <w:r w:rsidR="002A45C8" w:rsidRPr="006A15F9">
        <w:rPr>
          <w:rFonts w:ascii="Times New Roman" w:eastAsia="Times New Roman" w:hAnsi="Times New Roman"/>
          <w:color w:val="000000"/>
          <w:sz w:val="24"/>
          <w:szCs w:val="24"/>
        </w:rPr>
        <w:t xml:space="preserve"> aimed at creating a more physical</w:t>
      </w:r>
      <w:r w:rsidR="00EA2BBF" w:rsidRPr="006A15F9">
        <w:rPr>
          <w:rFonts w:ascii="Times New Roman" w:eastAsia="Times New Roman" w:hAnsi="Times New Roman"/>
          <w:color w:val="000000"/>
          <w:sz w:val="24"/>
          <w:szCs w:val="24"/>
        </w:rPr>
        <w:t>ly</w:t>
      </w:r>
      <w:r w:rsidR="002A45C8" w:rsidRPr="006A15F9">
        <w:rPr>
          <w:rFonts w:ascii="Times New Roman" w:eastAsia="Times New Roman" w:hAnsi="Times New Roman"/>
          <w:color w:val="000000"/>
          <w:sz w:val="24"/>
          <w:szCs w:val="24"/>
        </w:rPr>
        <w:t xml:space="preserve"> literate society</w:t>
      </w:r>
      <w:r w:rsidR="00313CFA" w:rsidRPr="006A15F9">
        <w:rPr>
          <w:rFonts w:ascii="Times New Roman" w:eastAsia="Times New Roman" w:hAnsi="Times New Roman"/>
          <w:color w:val="000000"/>
          <w:sz w:val="24"/>
          <w:szCs w:val="24"/>
        </w:rPr>
        <w:t>.</w:t>
      </w:r>
      <w:r w:rsidR="007B2594" w:rsidRPr="006A15F9">
        <w:rPr>
          <w:rFonts w:ascii="Times New Roman" w:eastAsia="Times New Roman" w:hAnsi="Times New Roman"/>
          <w:color w:val="000000"/>
          <w:sz w:val="24"/>
          <w:szCs w:val="24"/>
        </w:rPr>
        <w:t xml:space="preserve"> The importance of motor competence and fundamental motor skills development should be a part of community and school environments as it may guide children to be more confident and proficient, giving way to an inclination to participate in physical activiti</w:t>
      </w:r>
      <w:r w:rsidR="0010549C">
        <w:rPr>
          <w:rFonts w:ascii="Times New Roman" w:eastAsia="Times New Roman" w:hAnsi="Times New Roman"/>
          <w:color w:val="000000"/>
          <w:sz w:val="24"/>
          <w:szCs w:val="24"/>
        </w:rPr>
        <w:t>es throughout the lifespan (Luba</w:t>
      </w:r>
      <w:r w:rsidR="007B2594" w:rsidRPr="006A15F9">
        <w:rPr>
          <w:rFonts w:ascii="Times New Roman" w:eastAsia="Times New Roman" w:hAnsi="Times New Roman"/>
          <w:color w:val="000000"/>
          <w:sz w:val="24"/>
          <w:szCs w:val="24"/>
        </w:rPr>
        <w:t>ns, 2010).</w:t>
      </w:r>
      <w:r w:rsidR="002A45C8" w:rsidRPr="006A15F9">
        <w:rPr>
          <w:rFonts w:ascii="Times New Roman" w:eastAsia="Times New Roman" w:hAnsi="Times New Roman"/>
          <w:color w:val="000000"/>
          <w:sz w:val="24"/>
          <w:szCs w:val="24"/>
        </w:rPr>
        <w:t xml:space="preserve">  </w:t>
      </w:r>
      <w:r w:rsidR="008C3E45" w:rsidRPr="006A15F9">
        <w:rPr>
          <w:rFonts w:ascii="Times New Roman" w:eastAsia="Times New Roman" w:hAnsi="Times New Roman"/>
          <w:color w:val="000000"/>
          <w:sz w:val="24"/>
          <w:szCs w:val="24"/>
        </w:rPr>
        <w:t xml:space="preserve">The benefits of being motor competent can be obtained throughout the lifecycle in many shapes and form, ranging from a healthy body due to reduced risks of various illnesses, to increased happiness, confidence and </w:t>
      </w:r>
      <w:r>
        <w:rPr>
          <w:rFonts w:ascii="Times New Roman" w:eastAsia="Times New Roman" w:hAnsi="Times New Roman"/>
          <w:color w:val="000000"/>
          <w:sz w:val="24"/>
          <w:szCs w:val="24"/>
        </w:rPr>
        <w:t xml:space="preserve">a higher </w:t>
      </w:r>
      <w:r w:rsidR="008C3E45" w:rsidRPr="006A15F9">
        <w:rPr>
          <w:rFonts w:ascii="Times New Roman" w:eastAsia="Times New Roman" w:hAnsi="Times New Roman"/>
          <w:color w:val="000000"/>
          <w:sz w:val="24"/>
          <w:szCs w:val="24"/>
        </w:rPr>
        <w:t xml:space="preserve">self-esteem. </w:t>
      </w:r>
      <w:r w:rsidR="000C3559" w:rsidRPr="006A15F9">
        <w:rPr>
          <w:rFonts w:ascii="Times New Roman" w:eastAsia="Times New Roman" w:hAnsi="Times New Roman"/>
          <w:color w:val="000000"/>
          <w:sz w:val="24"/>
          <w:szCs w:val="24"/>
        </w:rPr>
        <w:t>Leading an active life from infancy and encouraging movement throughout the lifespan needs to become the new norm.</w:t>
      </w:r>
      <w:r w:rsidR="005161E4" w:rsidRPr="006A15F9">
        <w:rPr>
          <w:rFonts w:ascii="Times New Roman" w:eastAsia="Times New Roman" w:hAnsi="Times New Roman"/>
          <w:color w:val="000000"/>
          <w:sz w:val="24"/>
          <w:szCs w:val="24"/>
        </w:rPr>
        <w:t xml:space="preserve"> Attacking the epidemic of worldwide physical inactivity is an issue that can be addressed at all levels, from new parents to physicians; from childcare providers to retirement facility managers; governments and policy makers; from teachers to researchers; everyone plays a part.</w:t>
      </w:r>
    </w:p>
    <w:p w:rsidR="008C3E45" w:rsidRPr="006A15F9" w:rsidRDefault="008C3E45" w:rsidP="00A734BD">
      <w:pPr>
        <w:spacing w:line="360" w:lineRule="auto"/>
        <w:rPr>
          <w:rFonts w:ascii="Times New Roman" w:eastAsia="Times New Roman" w:hAnsi="Times New Roman"/>
          <w:color w:val="000000"/>
          <w:sz w:val="24"/>
          <w:szCs w:val="24"/>
        </w:rPr>
      </w:pPr>
      <w:r w:rsidRPr="006A15F9">
        <w:rPr>
          <w:rFonts w:ascii="Times New Roman" w:eastAsia="Times New Roman" w:hAnsi="Times New Roman"/>
          <w:color w:val="000000"/>
          <w:sz w:val="24"/>
          <w:szCs w:val="24"/>
        </w:rPr>
        <w:br/>
      </w:r>
    </w:p>
    <w:p w:rsidR="008C3E45" w:rsidRPr="006A15F9" w:rsidRDefault="008C3E45" w:rsidP="00A734BD">
      <w:pPr>
        <w:spacing w:line="360" w:lineRule="auto"/>
        <w:rPr>
          <w:rFonts w:ascii="Times New Roman" w:eastAsia="Times New Roman" w:hAnsi="Times New Roman"/>
          <w:color w:val="000000"/>
          <w:sz w:val="24"/>
          <w:szCs w:val="24"/>
        </w:rPr>
      </w:pPr>
    </w:p>
    <w:p w:rsidR="00313CFA" w:rsidRPr="006A15F9" w:rsidRDefault="00313CFA" w:rsidP="00A734BD">
      <w:pPr>
        <w:spacing w:line="360" w:lineRule="auto"/>
        <w:rPr>
          <w:rFonts w:ascii="Times New Roman" w:eastAsia="Times New Roman" w:hAnsi="Times New Roman"/>
          <w:color w:val="000000"/>
          <w:sz w:val="24"/>
          <w:szCs w:val="24"/>
        </w:rPr>
      </w:pPr>
    </w:p>
    <w:p w:rsidR="00242646" w:rsidRDefault="00582032" w:rsidP="00A734BD">
      <w:pPr>
        <w:spacing w:line="360" w:lineRule="auto"/>
        <w:rPr>
          <w:rFonts w:ascii="Times New Roman" w:hAnsi="Times New Roman"/>
          <w:sz w:val="24"/>
          <w:szCs w:val="24"/>
        </w:rPr>
      </w:pPr>
      <w:r>
        <w:rPr>
          <w:rFonts w:ascii="Times New Roman" w:hAnsi="Times New Roman"/>
          <w:sz w:val="24"/>
          <w:szCs w:val="24"/>
        </w:rPr>
        <w:t xml:space="preserve">Word Count: </w:t>
      </w:r>
      <w:r w:rsidR="00C449C0">
        <w:rPr>
          <w:rFonts w:ascii="Times New Roman" w:hAnsi="Times New Roman"/>
          <w:sz w:val="24"/>
          <w:szCs w:val="24"/>
        </w:rPr>
        <w:t>3764</w:t>
      </w:r>
    </w:p>
    <w:p w:rsidR="00582032" w:rsidRDefault="00582032">
      <w:pPr>
        <w:rPr>
          <w:rFonts w:ascii="Times New Roman" w:hAnsi="Times New Roman"/>
          <w:sz w:val="24"/>
          <w:szCs w:val="24"/>
        </w:rPr>
      </w:pPr>
      <w:r>
        <w:rPr>
          <w:rFonts w:ascii="Times New Roman" w:hAnsi="Times New Roman"/>
          <w:sz w:val="24"/>
          <w:szCs w:val="24"/>
        </w:rPr>
        <w:br w:type="page"/>
      </w:r>
    </w:p>
    <w:p w:rsidR="00582032" w:rsidRDefault="00582032" w:rsidP="00582032">
      <w:pPr>
        <w:spacing w:line="360" w:lineRule="auto"/>
        <w:jc w:val="center"/>
        <w:rPr>
          <w:rFonts w:ascii="Times New Roman" w:hAnsi="Times New Roman"/>
          <w:sz w:val="28"/>
          <w:szCs w:val="28"/>
        </w:rPr>
      </w:pPr>
      <w:r w:rsidRPr="00582032">
        <w:rPr>
          <w:rFonts w:ascii="Times New Roman" w:hAnsi="Times New Roman"/>
          <w:sz w:val="28"/>
          <w:szCs w:val="28"/>
        </w:rPr>
        <w:lastRenderedPageBreak/>
        <w:t>Reference List</w:t>
      </w: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Avelar, B. et al., 2016. Balance Exercises Circuit improves muscle strength, balance, and functional performance in older women. </w:t>
      </w:r>
      <w:r w:rsidRPr="005B0C8E">
        <w:rPr>
          <w:rFonts w:ascii="Times New Roman" w:eastAsia="Times New Roman" w:hAnsi="Times New Roman"/>
          <w:i/>
          <w:color w:val="000000"/>
          <w:sz w:val="24"/>
          <w:szCs w:val="24"/>
        </w:rPr>
        <w:t>AGE</w:t>
      </w:r>
      <w:r w:rsidRPr="005B0C8E">
        <w:rPr>
          <w:rFonts w:ascii="Times New Roman" w:eastAsia="Times New Roman" w:hAnsi="Times New Roman"/>
          <w:color w:val="000000"/>
          <w:sz w:val="24"/>
          <w:szCs w:val="24"/>
        </w:rPr>
        <w:t>, 38(1), pp.1–11.</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Aznar, S. et al., 2017. Psychosocial and Environmental Correlates of Sedentary Behaviors in Spanish Children. BioMed Research International, 2017, p.6.</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Baceviciene, </w:t>
      </w:r>
      <w:r w:rsidR="00844511" w:rsidRPr="005B0C8E">
        <w:rPr>
          <w:rFonts w:ascii="Times New Roman" w:eastAsia="Times New Roman" w:hAnsi="Times New Roman"/>
          <w:color w:val="000000"/>
          <w:sz w:val="24"/>
          <w:szCs w:val="24"/>
        </w:rPr>
        <w:t>M., Jankauskiene</w:t>
      </w:r>
      <w:r w:rsidRPr="005B0C8E">
        <w:rPr>
          <w:rFonts w:ascii="Times New Roman" w:eastAsia="Times New Roman" w:hAnsi="Times New Roman"/>
          <w:color w:val="000000"/>
          <w:sz w:val="24"/>
          <w:szCs w:val="24"/>
        </w:rPr>
        <w:t>, R. &amp;</w:t>
      </w:r>
      <w:r w:rsidR="00844511" w:rsidRPr="005B0C8E">
        <w:rPr>
          <w:rFonts w:ascii="Times New Roman" w:eastAsia="Times New Roman" w:hAnsi="Times New Roman"/>
          <w:color w:val="000000"/>
          <w:sz w:val="24"/>
          <w:szCs w:val="24"/>
        </w:rPr>
        <w:t> Emeljanovas</w:t>
      </w:r>
      <w:r w:rsidRPr="005B0C8E">
        <w:rPr>
          <w:rFonts w:ascii="Times New Roman" w:eastAsia="Times New Roman" w:hAnsi="Times New Roman"/>
          <w:color w:val="000000"/>
          <w:sz w:val="24"/>
          <w:szCs w:val="24"/>
        </w:rPr>
        <w:t>, A. 2019. Self-perception of physical activity and fitness is related to lower psychosomatic health symptoms in adolescents with unhealthy lifestyles. BMC Public Health, 19(1), pp.1–11.</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Barnett, L.M. et al., 2009. Childhood Motor Skill Proficiency as a Predictor of Adolescent Physical Activity. </w:t>
      </w:r>
      <w:r w:rsidRPr="005B0C8E">
        <w:rPr>
          <w:rFonts w:ascii="Times New Roman" w:eastAsia="Times New Roman" w:hAnsi="Times New Roman"/>
          <w:i/>
          <w:color w:val="000000"/>
          <w:sz w:val="24"/>
          <w:szCs w:val="24"/>
        </w:rPr>
        <w:t>Journal of Adolescent Health</w:t>
      </w:r>
      <w:r w:rsidRPr="005B0C8E">
        <w:rPr>
          <w:rFonts w:ascii="Times New Roman" w:eastAsia="Times New Roman" w:hAnsi="Times New Roman"/>
          <w:color w:val="000000"/>
          <w:sz w:val="24"/>
          <w:szCs w:val="24"/>
        </w:rPr>
        <w:t>, 44(3), pp.252–259.</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Barnett, L. et al., 2016. Correlates of Gross Motor Competence in Children and Adolescents: A Systematic Review and Meta-Analysis. </w:t>
      </w:r>
      <w:r w:rsidRPr="005B0C8E">
        <w:rPr>
          <w:rFonts w:ascii="Times New Roman" w:eastAsia="Times New Roman" w:hAnsi="Times New Roman"/>
          <w:i/>
          <w:iCs/>
          <w:color w:val="000000"/>
          <w:sz w:val="24"/>
          <w:szCs w:val="24"/>
        </w:rPr>
        <w:t>Sports Medicine</w:t>
      </w:r>
      <w:r w:rsidRPr="005B0C8E">
        <w:rPr>
          <w:rFonts w:ascii="Times New Roman" w:eastAsia="Times New Roman" w:hAnsi="Times New Roman"/>
          <w:color w:val="000000"/>
          <w:sz w:val="24"/>
          <w:szCs w:val="24"/>
        </w:rPr>
        <w:t>, 46(11), pp.1663–1688.</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Barnett, L.M. et al., 2017. Setting them up for lifetime activity: Play competence perceptions and physical activity in young children. </w:t>
      </w:r>
      <w:r w:rsidRPr="005B0C8E">
        <w:rPr>
          <w:rFonts w:ascii="Times New Roman" w:eastAsia="Times New Roman" w:hAnsi="Times New Roman"/>
          <w:i/>
          <w:iCs/>
          <w:color w:val="000000"/>
          <w:sz w:val="24"/>
          <w:szCs w:val="24"/>
        </w:rPr>
        <w:t>Journal of Science and Medicine in Sport</w:t>
      </w:r>
      <w:r w:rsidRPr="005B0C8E">
        <w:rPr>
          <w:rFonts w:ascii="Times New Roman" w:eastAsia="Times New Roman" w:hAnsi="Times New Roman"/>
          <w:color w:val="000000"/>
          <w:sz w:val="24"/>
          <w:szCs w:val="24"/>
        </w:rPr>
        <w:t>, 20(9), pp.856–860.</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Barnett, T. A. &amp; Kelly, A. S. 2018. Sedentary Behaviors in Today’s Youth: Approaches to the Prevention and Management of Childhood Obesity a Scientific Statement from the American Heart Association. </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Bauman, A.E. et al., 2012. Correlates of physical activity: why are some people physically active and others not? </w:t>
      </w:r>
      <w:r w:rsidRPr="005B0C8E">
        <w:rPr>
          <w:rFonts w:ascii="Times New Roman" w:eastAsia="Times New Roman" w:hAnsi="Times New Roman"/>
          <w:i/>
          <w:iCs/>
          <w:color w:val="000000"/>
          <w:sz w:val="24"/>
          <w:szCs w:val="24"/>
        </w:rPr>
        <w:t>The Lancet</w:t>
      </w:r>
      <w:r w:rsidRPr="005B0C8E">
        <w:rPr>
          <w:rFonts w:ascii="Times New Roman" w:eastAsia="Times New Roman" w:hAnsi="Times New Roman"/>
          <w:color w:val="000000"/>
          <w:sz w:val="24"/>
          <w:szCs w:val="24"/>
        </w:rPr>
        <w:t>, 380(9838), pp.258–271.</w:t>
      </w:r>
    </w:p>
    <w:p w:rsidR="005B0C8E" w:rsidRPr="005B0C8E" w:rsidRDefault="005B0C8E" w:rsidP="005B0C8E">
      <w:pPr>
        <w:spacing w:after="0" w:line="360" w:lineRule="auto"/>
        <w:rPr>
          <w:rFonts w:ascii="Times New Roman" w:eastAsia="Times New Roman" w:hAnsi="Times New Roman"/>
          <w:sz w:val="24"/>
          <w:szCs w:val="24"/>
        </w:rPr>
      </w:pPr>
    </w:p>
    <w:p w:rsidR="005B0C8E"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Bento, G. and Dias, G. (2017)</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The importance of outdoor play for young children's healthy development. </w:t>
      </w:r>
      <w:r w:rsidRPr="005B0C8E">
        <w:rPr>
          <w:rFonts w:ascii="Times New Roman" w:eastAsia="Times New Roman" w:hAnsi="Times New Roman"/>
          <w:i/>
          <w:color w:val="000000"/>
          <w:sz w:val="24"/>
          <w:szCs w:val="24"/>
        </w:rPr>
        <w:t>Porto Biomedical Journal</w:t>
      </w:r>
      <w:r w:rsidRPr="005B0C8E">
        <w:rPr>
          <w:rFonts w:ascii="Times New Roman" w:eastAsia="Times New Roman" w:hAnsi="Times New Roman"/>
          <w:color w:val="000000"/>
          <w:sz w:val="24"/>
          <w:szCs w:val="24"/>
        </w:rPr>
        <w:t>.</w:t>
      </w:r>
    </w:p>
    <w:p w:rsidR="004F4148" w:rsidRPr="005B0C8E" w:rsidRDefault="004F4148" w:rsidP="005B0C8E">
      <w:pPr>
        <w:spacing w:after="0" w:line="360" w:lineRule="auto"/>
        <w:rPr>
          <w:rFonts w:ascii="Times New Roman" w:eastAsia="Times New Roman" w:hAnsi="Times New Roman"/>
          <w:sz w:val="24"/>
          <w:szCs w:val="24"/>
        </w:rPr>
      </w:pPr>
    </w:p>
    <w:p w:rsidR="004F4148" w:rsidRDefault="004F4148" w:rsidP="005B0C8E">
      <w:pPr>
        <w:spacing w:after="0" w:line="360" w:lineRule="auto"/>
        <w:rPr>
          <w:rFonts w:ascii="Times New Roman" w:eastAsia="Times New Roman" w:hAnsi="Times New Roman"/>
          <w:color w:val="000000"/>
          <w:sz w:val="24"/>
          <w:szCs w:val="24"/>
        </w:rPr>
      </w:pPr>
      <w:r w:rsidRPr="004F4148">
        <w:rPr>
          <w:rFonts w:ascii="Times New Roman" w:eastAsia="Times New Roman" w:hAnsi="Times New Roman"/>
          <w:color w:val="000000"/>
          <w:sz w:val="24"/>
          <w:szCs w:val="24"/>
        </w:rPr>
        <w:t xml:space="preserve">Bozanic, A. &amp; Miletic, D., 2011. POLYGON - A New Fundamental Movement Skills Test for 8 Year Old Children: Construction and Validation. </w:t>
      </w:r>
      <w:r w:rsidRPr="004F4148">
        <w:rPr>
          <w:rFonts w:ascii="Times New Roman" w:eastAsia="Times New Roman" w:hAnsi="Times New Roman"/>
          <w:i/>
          <w:color w:val="000000"/>
          <w:sz w:val="24"/>
          <w:szCs w:val="24"/>
        </w:rPr>
        <w:t>Journal of Sports Science &amp; Medicine</w:t>
      </w:r>
      <w:r w:rsidRPr="004F4148">
        <w:rPr>
          <w:rFonts w:ascii="Times New Roman" w:eastAsia="Times New Roman" w:hAnsi="Times New Roman"/>
          <w:color w:val="000000"/>
          <w:sz w:val="24"/>
          <w:szCs w:val="24"/>
        </w:rPr>
        <w:t>, 10(1), pp.157–163.</w:t>
      </w:r>
    </w:p>
    <w:p w:rsidR="00CF1D53" w:rsidRPr="00CF1D53" w:rsidRDefault="00CF1D53" w:rsidP="005B0C8E">
      <w:pPr>
        <w:spacing w:after="0" w:line="360" w:lineRule="auto"/>
        <w:rPr>
          <w:rFonts w:ascii="Times New Roman" w:eastAsia="Times New Roman" w:hAnsi="Times New Roman"/>
          <w:color w:val="000000"/>
          <w:sz w:val="24"/>
          <w:szCs w:val="24"/>
        </w:rPr>
      </w:pPr>
      <w:r w:rsidRPr="00CF1D53">
        <w:rPr>
          <w:rFonts w:ascii="Times New Roman" w:eastAsia="Times New Roman" w:hAnsi="Times New Roman"/>
          <w:color w:val="000000"/>
          <w:sz w:val="24"/>
          <w:szCs w:val="24"/>
        </w:rPr>
        <w:lastRenderedPageBreak/>
        <w:t>Cai, Y., Zhu, X. &amp; Wu, X., 2017. Overweight, obesity, and screen-time viewing among Chinese school-aged children: National prevalence estimates from the 2016 Physical Activity and Fitness in China—The Youth Study. </w:t>
      </w:r>
      <w:r w:rsidRPr="00CF1D53">
        <w:rPr>
          <w:rFonts w:ascii="Times New Roman" w:eastAsia="Times New Roman" w:hAnsi="Times New Roman"/>
          <w:i/>
          <w:color w:val="000000"/>
          <w:sz w:val="24"/>
          <w:szCs w:val="24"/>
        </w:rPr>
        <w:t>Journal of Sport and Health Science</w:t>
      </w:r>
      <w:r w:rsidRPr="00CF1D53">
        <w:rPr>
          <w:rFonts w:ascii="Times New Roman" w:eastAsia="Times New Roman" w:hAnsi="Times New Roman"/>
          <w:color w:val="000000"/>
          <w:sz w:val="24"/>
          <w:szCs w:val="24"/>
        </w:rPr>
        <w:t>, 6(4), pp.404–409.</w:t>
      </w:r>
    </w:p>
    <w:p w:rsidR="00CF1D53" w:rsidRPr="005B0C8E" w:rsidRDefault="00CF1D53" w:rsidP="005B0C8E">
      <w:pPr>
        <w:spacing w:after="0" w:line="360" w:lineRule="auto"/>
        <w:rPr>
          <w:rFonts w:ascii="Times New Roman" w:eastAsia="Times New Roman" w:hAnsi="Times New Roman"/>
          <w:color w:val="000000"/>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Caldeira, S., Carvalho, R., Storcksdieck, S., Wollgast, J., Safkan, S., 2018. Socio-economic regional microscope series - Mapping and zooming in on childhood obesity, Publications Office of the European Union, Luxembourg.</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The Canadian Society for Exercise Physiology (CSEP), https://csepguidelines.ca/</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Clark, J. and Metcalfe, J. (2002) The Mountain of Motor Development: A Metaphor, Motor development: </w:t>
      </w:r>
      <w:r w:rsidRPr="005B0C8E">
        <w:rPr>
          <w:rFonts w:ascii="Times New Roman" w:eastAsia="Times New Roman" w:hAnsi="Times New Roman"/>
          <w:i/>
          <w:iCs/>
          <w:color w:val="000000"/>
          <w:sz w:val="24"/>
          <w:szCs w:val="24"/>
        </w:rPr>
        <w:t>Research and Reviews</w:t>
      </w:r>
      <w:r w:rsidRPr="005B0C8E">
        <w:rPr>
          <w:rFonts w:ascii="Times New Roman" w:eastAsia="Times New Roman" w:hAnsi="Times New Roman"/>
          <w:color w:val="000000"/>
          <w:sz w:val="24"/>
          <w:szCs w:val="24"/>
        </w:rPr>
        <w:t>, 2, p. 163-190.</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Clark, J.E., 2007. On the Problem of Motor Skill Development. </w:t>
      </w:r>
      <w:r w:rsidRPr="005B0C8E">
        <w:rPr>
          <w:rFonts w:ascii="Times New Roman" w:eastAsia="Times New Roman" w:hAnsi="Times New Roman"/>
          <w:i/>
          <w:iCs/>
          <w:color w:val="000000"/>
          <w:sz w:val="24"/>
          <w:szCs w:val="24"/>
        </w:rPr>
        <w:t>Journal of Physical Education, Recreation &amp; Dance (</w:t>
      </w:r>
      <w:r w:rsidRPr="005B0C8E">
        <w:rPr>
          <w:rFonts w:ascii="Times New Roman" w:eastAsia="Times New Roman" w:hAnsi="Times New Roman"/>
          <w:color w:val="000000"/>
          <w:sz w:val="24"/>
          <w:szCs w:val="24"/>
        </w:rPr>
        <w:t>JOPERD), 78(5), pp.39–44.</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Colley, R. et al., 2019. Trends in physical fitness among Canadian children and youth. </w:t>
      </w:r>
      <w:r w:rsidRPr="005B0C8E">
        <w:rPr>
          <w:rFonts w:ascii="Times New Roman" w:eastAsia="Times New Roman" w:hAnsi="Times New Roman"/>
          <w:i/>
          <w:iCs/>
          <w:color w:val="000000"/>
          <w:sz w:val="24"/>
          <w:szCs w:val="24"/>
        </w:rPr>
        <w:t>Health Reports</w:t>
      </w:r>
      <w:r w:rsidRPr="005B0C8E">
        <w:rPr>
          <w:rFonts w:ascii="Times New Roman" w:eastAsia="Times New Roman" w:hAnsi="Times New Roman"/>
          <w:color w:val="000000"/>
          <w:sz w:val="24"/>
          <w:szCs w:val="24"/>
        </w:rPr>
        <w:t>, 30(10), pp.3–14.</w:t>
      </w:r>
    </w:p>
    <w:p w:rsidR="005B0C8E" w:rsidRPr="005B0C8E" w:rsidRDefault="005B0C8E" w:rsidP="005B0C8E">
      <w:pPr>
        <w:spacing w:after="0" w:line="360" w:lineRule="auto"/>
        <w:rPr>
          <w:rFonts w:ascii="Times New Roman" w:eastAsia="Times New Roman" w:hAnsi="Times New Roman"/>
          <w:sz w:val="24"/>
          <w:szCs w:val="24"/>
        </w:rPr>
      </w:pPr>
    </w:p>
    <w:p w:rsidR="005B0C8E"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 xml:space="preserve">Doolittle, S., 2016. Engaging Middle School Students in Physical Education and Physical Activity Programs. </w:t>
      </w:r>
      <w:r w:rsidRPr="005B0C8E">
        <w:rPr>
          <w:rFonts w:ascii="Times New Roman" w:eastAsia="Times New Roman" w:hAnsi="Times New Roman"/>
          <w:i/>
          <w:iCs/>
          <w:color w:val="000000"/>
          <w:sz w:val="24"/>
          <w:szCs w:val="24"/>
        </w:rPr>
        <w:t>Journal of Physical Education, Recreation &amp; Dance</w:t>
      </w:r>
      <w:r w:rsidRPr="005B0C8E">
        <w:rPr>
          <w:rFonts w:ascii="Times New Roman" w:eastAsia="Times New Roman" w:hAnsi="Times New Roman"/>
          <w:color w:val="000000"/>
          <w:sz w:val="24"/>
          <w:szCs w:val="24"/>
        </w:rPr>
        <w:t>, 87(6), pp.29–34.</w:t>
      </w:r>
    </w:p>
    <w:p w:rsidR="000172AB" w:rsidRDefault="000172AB" w:rsidP="005B0C8E">
      <w:pPr>
        <w:spacing w:after="0" w:line="360" w:lineRule="auto"/>
        <w:rPr>
          <w:rFonts w:ascii="Times New Roman" w:eastAsia="Times New Roman" w:hAnsi="Times New Roman"/>
          <w:color w:val="000000"/>
          <w:sz w:val="24"/>
          <w:szCs w:val="24"/>
        </w:rPr>
      </w:pPr>
    </w:p>
    <w:p w:rsidR="000172AB" w:rsidRPr="005B0C8E" w:rsidRDefault="000172AB" w:rsidP="005B0C8E">
      <w:pPr>
        <w:spacing w:after="0" w:line="360" w:lineRule="auto"/>
        <w:rPr>
          <w:rFonts w:ascii="Times New Roman" w:eastAsia="Times New Roman" w:hAnsi="Times New Roman"/>
          <w:sz w:val="24"/>
          <w:szCs w:val="24"/>
        </w:rPr>
      </w:pPr>
      <w:r>
        <w:rPr>
          <w:rFonts w:ascii="Times New Roman" w:eastAsia="Times New Roman" w:hAnsi="Times New Roman"/>
          <w:color w:val="000000"/>
          <w:sz w:val="24"/>
          <w:szCs w:val="24"/>
        </w:rPr>
        <w:t xml:space="preserve">EU </w:t>
      </w:r>
      <w:r w:rsidRPr="00672B46">
        <w:rPr>
          <w:rFonts w:ascii="Times New Roman" w:eastAsia="Times New Roman" w:hAnsi="Times New Roman"/>
          <w:sz w:val="24"/>
          <w:szCs w:val="24"/>
        </w:rPr>
        <w:t xml:space="preserve">Science HUB: </w:t>
      </w:r>
      <w:hyperlink r:id="rId12" w:history="1">
        <w:r w:rsidRPr="00672B46">
          <w:rPr>
            <w:rStyle w:val="Hyperlink"/>
            <w:rFonts w:ascii="Times New Roman" w:eastAsia="Times New Roman" w:hAnsi="Times New Roman"/>
            <w:color w:val="auto"/>
            <w:sz w:val="24"/>
            <w:szCs w:val="24"/>
          </w:rPr>
          <w:t>https://ec.europa.eu/jrc/en/news/childhood-obesity-local-data-feeds-local-solutions</w:t>
        </w:r>
      </w:hyperlink>
      <w:r w:rsidRPr="00672B46">
        <w:rPr>
          <w:rFonts w:ascii="Times New Roman" w:eastAsia="Times New Roman" w:hAnsi="Times New Roman"/>
          <w:sz w:val="24"/>
          <w:szCs w:val="24"/>
        </w:rPr>
        <w:t xml:space="preserve"> (December 27, 2019)</w:t>
      </w:r>
    </w:p>
    <w:p w:rsidR="005B0C8E" w:rsidRPr="005B0C8E" w:rsidRDefault="005B0C8E" w:rsidP="005B0C8E">
      <w:pPr>
        <w:spacing w:after="0" w:line="360" w:lineRule="auto"/>
        <w:rPr>
          <w:rFonts w:ascii="Times New Roman" w:eastAsia="Times New Roman" w:hAnsi="Times New Roman"/>
          <w:sz w:val="24"/>
          <w:szCs w:val="24"/>
        </w:rPr>
      </w:pPr>
    </w:p>
    <w:p w:rsidR="005B0C8E" w:rsidRPr="00672B46"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sz w:val="24"/>
          <w:szCs w:val="24"/>
        </w:rPr>
        <w:t>Evans, R.E. et al., 2012. Point-of-Choice Prompts to Reduce Sitting Time at Work.</w:t>
      </w:r>
      <w:r w:rsidRPr="005B0C8E">
        <w:rPr>
          <w:rFonts w:ascii="Times New Roman" w:eastAsia="Times New Roman" w:hAnsi="Times New Roman"/>
          <w:i/>
          <w:iCs/>
          <w:sz w:val="24"/>
          <w:szCs w:val="24"/>
        </w:rPr>
        <w:t xml:space="preserve"> American Journal of Preventive Medicine</w:t>
      </w:r>
      <w:r w:rsidRPr="005B0C8E">
        <w:rPr>
          <w:rFonts w:ascii="Times New Roman" w:eastAsia="Times New Roman" w:hAnsi="Times New Roman"/>
          <w:sz w:val="24"/>
          <w:szCs w:val="24"/>
        </w:rPr>
        <w:t>, 43(3), pp.293–297.</w:t>
      </w:r>
    </w:p>
    <w:p w:rsidR="005F3451" w:rsidRDefault="005F3451" w:rsidP="005B0C8E">
      <w:pPr>
        <w:spacing w:after="0" w:line="360" w:lineRule="auto"/>
        <w:rPr>
          <w:rFonts w:ascii="Times New Roman" w:eastAsia="Times New Roman" w:hAnsi="Times New Roman"/>
          <w:color w:val="000000"/>
          <w:sz w:val="24"/>
          <w:szCs w:val="24"/>
        </w:rPr>
      </w:pPr>
    </w:p>
    <w:p w:rsidR="005B0C8E" w:rsidRDefault="005F3451" w:rsidP="005B0C8E">
      <w:pPr>
        <w:spacing w:after="0" w:line="360" w:lineRule="auto"/>
        <w:rPr>
          <w:rFonts w:ascii="Times New Roman" w:eastAsia="Times New Roman" w:hAnsi="Times New Roman"/>
          <w:sz w:val="24"/>
          <w:szCs w:val="24"/>
        </w:rPr>
      </w:pPr>
      <w:r w:rsidRPr="005F3451">
        <w:rPr>
          <w:rFonts w:ascii="Times New Roman" w:eastAsia="Times New Roman" w:hAnsi="Times New Roman"/>
          <w:sz w:val="24"/>
          <w:szCs w:val="24"/>
        </w:rPr>
        <w:t xml:space="preserve">Fernandez, I., Canet, O. &amp; Giné-Garriga, M., 2017. Assessment of physical activity levels, fitness and perceived barriers to physical activity practice in adolescents: cross-sectional study. </w:t>
      </w:r>
      <w:r w:rsidRPr="005F3451">
        <w:rPr>
          <w:rFonts w:ascii="Times New Roman" w:eastAsia="Times New Roman" w:hAnsi="Times New Roman"/>
          <w:i/>
          <w:sz w:val="24"/>
          <w:szCs w:val="24"/>
        </w:rPr>
        <w:t>European Journal of Pediatrics</w:t>
      </w:r>
      <w:r w:rsidRPr="005F3451">
        <w:rPr>
          <w:rFonts w:ascii="Times New Roman" w:eastAsia="Times New Roman" w:hAnsi="Times New Roman"/>
          <w:sz w:val="24"/>
          <w:szCs w:val="24"/>
        </w:rPr>
        <w:t>, 176(1), pp.57–65.</w:t>
      </w:r>
    </w:p>
    <w:p w:rsidR="00E9771C" w:rsidRPr="005B0C8E" w:rsidRDefault="00E9771C"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Figueroa, R. &amp; An, R., 2017. Motor Skill Competence and Physical Activity in Preschoolers: A Review. </w:t>
      </w:r>
      <w:r w:rsidRPr="005B0C8E">
        <w:rPr>
          <w:rFonts w:ascii="Times New Roman" w:eastAsia="Times New Roman" w:hAnsi="Times New Roman"/>
          <w:i/>
          <w:iCs/>
          <w:color w:val="000000"/>
          <w:sz w:val="24"/>
          <w:szCs w:val="24"/>
        </w:rPr>
        <w:t>Maternal and Child Health Journal</w:t>
      </w:r>
      <w:r w:rsidRPr="005B0C8E">
        <w:rPr>
          <w:rFonts w:ascii="Times New Roman" w:eastAsia="Times New Roman" w:hAnsi="Times New Roman"/>
          <w:color w:val="000000"/>
          <w:sz w:val="24"/>
          <w:szCs w:val="24"/>
        </w:rPr>
        <w:t>, 21(1), pp.136–146.</w:t>
      </w: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lastRenderedPageBreak/>
        <w:t>Fjørtoft, I. 2004. Landscape as Playscape: The Effects of Natural Environments on Children’s Play and Motor Development. Children, Youth and Environments 14(2): 21-44. </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Gallahue, D.L., Ozmun, J.C. and Goodway, J.D. (2012) </w:t>
      </w:r>
      <w:r w:rsidRPr="005B0C8E">
        <w:rPr>
          <w:rFonts w:ascii="Times New Roman" w:eastAsia="Times New Roman" w:hAnsi="Times New Roman"/>
          <w:i/>
          <w:iCs/>
          <w:color w:val="000000"/>
          <w:sz w:val="24"/>
          <w:szCs w:val="24"/>
        </w:rPr>
        <w:t xml:space="preserve">Understanding Motor Development: Infants, Children, Adolescents and Adults </w:t>
      </w:r>
      <w:r w:rsidRPr="005B0C8E">
        <w:rPr>
          <w:rFonts w:ascii="Times New Roman" w:eastAsia="Times New Roman" w:hAnsi="Times New Roman"/>
          <w:color w:val="000000"/>
          <w:sz w:val="24"/>
          <w:szCs w:val="24"/>
        </w:rPr>
        <w:t>(7th edition), Boston: McGraw-Hill Chapter 19.</w:t>
      </w:r>
    </w:p>
    <w:p w:rsidR="005B0C8E" w:rsidRPr="005B0C8E" w:rsidRDefault="005B0C8E" w:rsidP="005B0C8E">
      <w:pPr>
        <w:spacing w:after="0" w:line="360" w:lineRule="auto"/>
        <w:rPr>
          <w:rFonts w:ascii="Times New Roman" w:eastAsia="Times New Roman" w:hAnsi="Times New Roman"/>
          <w:sz w:val="24"/>
          <w:szCs w:val="24"/>
        </w:rPr>
      </w:pPr>
    </w:p>
    <w:p w:rsidR="005B0C8E" w:rsidRPr="00672B46"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sz w:val="24"/>
          <w:szCs w:val="24"/>
        </w:rPr>
        <w:t xml:space="preserve">Getting Wales Moving: </w:t>
      </w:r>
      <w:hyperlink r:id="rId13" w:history="1">
        <w:r w:rsidR="00630216" w:rsidRPr="002773E2">
          <w:rPr>
            <w:rFonts w:ascii="Times New Roman" w:hAnsi="Times New Roman"/>
            <w:color w:val="000000"/>
            <w:sz w:val="24"/>
            <w:szCs w:val="24"/>
          </w:rPr>
          <w:t>http://www.wales.nhs.uk/sitesplus/documents/888/Getting%20Wales%20Moving%20V1.pdf</w:t>
        </w:r>
      </w:hyperlink>
      <w:r w:rsidR="00C93346" w:rsidRPr="002773E2">
        <w:rPr>
          <w:rFonts w:ascii="Times New Roman" w:eastAsia="Times New Roman" w:hAnsi="Times New Roman"/>
          <w:color w:val="000000"/>
          <w:sz w:val="24"/>
          <w:szCs w:val="24"/>
        </w:rPr>
        <w:t xml:space="preserve"> (December 19, 2019)</w:t>
      </w:r>
    </w:p>
    <w:p w:rsidR="00630216" w:rsidRDefault="00630216" w:rsidP="005B0C8E">
      <w:pPr>
        <w:spacing w:after="0" w:line="360" w:lineRule="auto"/>
        <w:rPr>
          <w:rFonts w:ascii="Times New Roman" w:eastAsia="Times New Roman" w:hAnsi="Times New Roman"/>
          <w:color w:val="000000"/>
          <w:sz w:val="24"/>
          <w:szCs w:val="24"/>
        </w:rPr>
      </w:pPr>
    </w:p>
    <w:p w:rsidR="005B0C8E" w:rsidRDefault="00630216" w:rsidP="005B0C8E">
      <w:pPr>
        <w:spacing w:after="0" w:line="360" w:lineRule="auto"/>
        <w:rPr>
          <w:rFonts w:ascii="Times New Roman" w:eastAsia="Times New Roman" w:hAnsi="Times New Roman"/>
          <w:color w:val="000000"/>
          <w:sz w:val="24"/>
          <w:szCs w:val="24"/>
        </w:rPr>
      </w:pPr>
      <w:r w:rsidRPr="00630216">
        <w:rPr>
          <w:rFonts w:ascii="Times New Roman" w:eastAsia="Times New Roman" w:hAnsi="Times New Roman"/>
          <w:color w:val="000000"/>
          <w:sz w:val="24"/>
          <w:szCs w:val="24"/>
        </w:rPr>
        <w:t>Gísladóttir, T.</w:t>
      </w:r>
      <w:r w:rsidR="00270F21" w:rsidRPr="00630216">
        <w:rPr>
          <w:rFonts w:ascii="Times New Roman" w:eastAsia="Times New Roman" w:hAnsi="Times New Roman"/>
          <w:color w:val="000000"/>
          <w:sz w:val="24"/>
          <w:szCs w:val="24"/>
        </w:rPr>
        <w:t>, Haga</w:t>
      </w:r>
      <w:r w:rsidRPr="00630216">
        <w:rPr>
          <w:rFonts w:ascii="Times New Roman" w:eastAsia="Times New Roman" w:hAnsi="Times New Roman"/>
          <w:color w:val="000000"/>
          <w:sz w:val="24"/>
          <w:szCs w:val="24"/>
        </w:rPr>
        <w:t>, M., &amp; Sigmundsson, H., 2019. Motor Competence in Adolescents: Exploring Association with Physical Fitness. </w:t>
      </w:r>
      <w:r w:rsidRPr="00630216">
        <w:rPr>
          <w:rFonts w:ascii="Times New Roman" w:eastAsia="Times New Roman" w:hAnsi="Times New Roman"/>
          <w:i/>
          <w:color w:val="000000"/>
          <w:sz w:val="24"/>
          <w:szCs w:val="24"/>
        </w:rPr>
        <w:t>Sports</w:t>
      </w:r>
      <w:r w:rsidRPr="00630216">
        <w:rPr>
          <w:rFonts w:ascii="Times New Roman" w:eastAsia="Times New Roman" w:hAnsi="Times New Roman"/>
          <w:color w:val="000000"/>
          <w:sz w:val="24"/>
          <w:szCs w:val="24"/>
        </w:rPr>
        <w:t>, 7(7), p.176.</w:t>
      </w:r>
    </w:p>
    <w:p w:rsidR="002258A0" w:rsidRDefault="002258A0" w:rsidP="005B0C8E">
      <w:pPr>
        <w:spacing w:after="0" w:line="360" w:lineRule="auto"/>
        <w:rPr>
          <w:rFonts w:ascii="Times New Roman" w:eastAsia="Times New Roman" w:hAnsi="Times New Roman"/>
          <w:color w:val="000000"/>
          <w:sz w:val="24"/>
          <w:szCs w:val="24"/>
        </w:rPr>
      </w:pPr>
    </w:p>
    <w:p w:rsidR="002258A0" w:rsidRDefault="002258A0" w:rsidP="005B0C8E">
      <w:pPr>
        <w:spacing w:after="0" w:line="360" w:lineRule="auto"/>
        <w:rPr>
          <w:rFonts w:ascii="Times New Roman" w:eastAsia="Times New Roman" w:hAnsi="Times New Roman"/>
          <w:color w:val="000000"/>
          <w:sz w:val="24"/>
          <w:szCs w:val="24"/>
        </w:rPr>
      </w:pPr>
      <w:r w:rsidRPr="002258A0">
        <w:rPr>
          <w:rFonts w:ascii="Times New Roman" w:eastAsia="Times New Roman" w:hAnsi="Times New Roman"/>
          <w:color w:val="000000"/>
          <w:sz w:val="24"/>
          <w:szCs w:val="24"/>
        </w:rPr>
        <w:t>Guthold, R. et al., 2018. Worldwide trends in insufficient physical activity from 2001 to 2016: a pooled analysis of 358 population-based surveys with 1·9 million participants</w:t>
      </w:r>
      <w:r w:rsidRPr="002258A0">
        <w:rPr>
          <w:rFonts w:ascii="Times New Roman" w:eastAsia="Times New Roman" w:hAnsi="Times New Roman"/>
          <w:i/>
          <w:color w:val="000000"/>
          <w:sz w:val="24"/>
          <w:szCs w:val="24"/>
        </w:rPr>
        <w:t>. The Lancet Global Health</w:t>
      </w:r>
      <w:r w:rsidRPr="002258A0">
        <w:rPr>
          <w:rFonts w:ascii="Times New Roman" w:eastAsia="Times New Roman" w:hAnsi="Times New Roman"/>
          <w:color w:val="000000"/>
          <w:sz w:val="24"/>
          <w:szCs w:val="24"/>
        </w:rPr>
        <w:t>, 6(10), pp.e1077–e1086.</w:t>
      </w:r>
    </w:p>
    <w:p w:rsidR="000637B1" w:rsidRDefault="000637B1" w:rsidP="005B0C8E">
      <w:pPr>
        <w:spacing w:after="0" w:line="360" w:lineRule="auto"/>
        <w:rPr>
          <w:rFonts w:ascii="Times New Roman" w:eastAsia="Times New Roman" w:hAnsi="Times New Roman"/>
          <w:color w:val="000000"/>
          <w:sz w:val="24"/>
          <w:szCs w:val="24"/>
        </w:rPr>
      </w:pPr>
    </w:p>
    <w:p w:rsidR="000637B1" w:rsidRPr="005B0C8E" w:rsidRDefault="000637B1" w:rsidP="005B0C8E">
      <w:pPr>
        <w:spacing w:after="0" w:line="360" w:lineRule="auto"/>
        <w:rPr>
          <w:rFonts w:ascii="Times New Roman" w:eastAsia="Times New Roman" w:hAnsi="Times New Roman"/>
          <w:color w:val="000000"/>
          <w:sz w:val="24"/>
          <w:szCs w:val="24"/>
        </w:rPr>
      </w:pPr>
      <w:r>
        <w:rPr>
          <w:rFonts w:ascii="Times New Roman" w:eastAsia="Times New Roman" w:hAnsi="Times New Roman"/>
          <w:color w:val="000000"/>
          <w:sz w:val="24"/>
          <w:szCs w:val="24"/>
        </w:rPr>
        <w:t xml:space="preserve">Hales C., Carroll M., Fryar C., Ogden, </w:t>
      </w:r>
      <w:r w:rsidRPr="000637B1">
        <w:rPr>
          <w:rFonts w:ascii="Times New Roman" w:eastAsia="Times New Roman" w:hAnsi="Times New Roman"/>
          <w:color w:val="000000"/>
          <w:sz w:val="24"/>
          <w:szCs w:val="24"/>
        </w:rPr>
        <w:t>L</w:t>
      </w:r>
      <w:r>
        <w:rPr>
          <w:rFonts w:ascii="Times New Roman" w:eastAsia="Times New Roman" w:hAnsi="Times New Roman"/>
          <w:color w:val="000000"/>
          <w:sz w:val="24"/>
          <w:szCs w:val="24"/>
        </w:rPr>
        <w:t>., 2017</w:t>
      </w:r>
      <w:r w:rsidRPr="000637B1">
        <w:rPr>
          <w:rFonts w:ascii="Times New Roman" w:eastAsia="Times New Roman" w:hAnsi="Times New Roman"/>
          <w:color w:val="000000"/>
          <w:sz w:val="24"/>
          <w:szCs w:val="24"/>
        </w:rPr>
        <w:t xml:space="preserve">. Prevalence of obesity among adults and youth: United States, 2015-2016. NCHS Data Brief. </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Hands, B. et al., 2009. The relationship among physical activity, motor competence and health-related fitness in 14-year-old adolescents. </w:t>
      </w:r>
      <w:r w:rsidRPr="005B0C8E">
        <w:rPr>
          <w:rFonts w:ascii="Times New Roman" w:eastAsia="Times New Roman" w:hAnsi="Times New Roman"/>
          <w:i/>
          <w:iCs/>
          <w:color w:val="000000"/>
          <w:sz w:val="24"/>
          <w:szCs w:val="24"/>
        </w:rPr>
        <w:t>Scandinavian Journal of Medicine and Science</w:t>
      </w:r>
      <w:r w:rsidRPr="005B0C8E">
        <w:rPr>
          <w:rFonts w:ascii="Times New Roman" w:eastAsia="Times New Roman" w:hAnsi="Times New Roman"/>
          <w:color w:val="000000"/>
          <w:sz w:val="24"/>
          <w:szCs w:val="24"/>
        </w:rPr>
        <w:t>, 19(5), pp.655–663.</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Pr>
          <w:rFonts w:ascii="Times New Roman" w:eastAsia="Times New Roman" w:hAnsi="Times New Roman"/>
          <w:color w:val="000000"/>
          <w:sz w:val="24"/>
          <w:szCs w:val="24"/>
        </w:rPr>
        <w:t>Harvey J., </w:t>
      </w:r>
      <w:r w:rsidRPr="005B0C8E">
        <w:rPr>
          <w:rFonts w:ascii="Times New Roman" w:eastAsia="Times New Roman" w:hAnsi="Times New Roman"/>
          <w:color w:val="000000"/>
          <w:sz w:val="24"/>
          <w:szCs w:val="24"/>
        </w:rPr>
        <w:t xml:space="preserve">Chastin S., &amp; Skelton D. 2013. Prevalence of sedentary behavior in older adults: a systematic review. </w:t>
      </w:r>
      <w:r w:rsidRPr="005B0C8E">
        <w:rPr>
          <w:rFonts w:ascii="Times New Roman" w:eastAsia="Times New Roman" w:hAnsi="Times New Roman"/>
          <w:i/>
          <w:iCs/>
          <w:color w:val="000000"/>
          <w:sz w:val="24"/>
          <w:szCs w:val="24"/>
        </w:rPr>
        <w:t>International Journal of Environmental Research and Public Health.</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B710D6" w:rsidP="005B0C8E">
      <w:pPr>
        <w:spacing w:after="0" w:line="360" w:lineRule="auto"/>
        <w:rPr>
          <w:rFonts w:ascii="Times New Roman" w:eastAsia="Times New Roman" w:hAnsi="Times New Roman"/>
          <w:sz w:val="24"/>
          <w:szCs w:val="24"/>
        </w:rPr>
      </w:pPr>
      <w:hyperlink r:id="rId14" w:history="1">
        <w:r w:rsidR="00C93346" w:rsidRPr="00672B46">
          <w:rPr>
            <w:rStyle w:val="Hyperlink"/>
            <w:rFonts w:ascii="Times New Roman" w:eastAsia="Times New Roman" w:hAnsi="Times New Roman"/>
            <w:color w:val="auto"/>
            <w:sz w:val="24"/>
            <w:szCs w:val="24"/>
          </w:rPr>
          <w:t>https://health.gov/paguidelines/second-edition/</w:t>
        </w:r>
      </w:hyperlink>
      <w:r w:rsidR="00C93346" w:rsidRPr="00672B46">
        <w:rPr>
          <w:rFonts w:ascii="Times New Roman" w:eastAsia="Times New Roman" w:hAnsi="Times New Roman"/>
          <w:sz w:val="24"/>
          <w:szCs w:val="24"/>
        </w:rPr>
        <w:t xml:space="preserve"> (December 23, 2019)</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B710D6" w:rsidP="005B0C8E">
      <w:pPr>
        <w:spacing w:after="0" w:line="360" w:lineRule="auto"/>
        <w:rPr>
          <w:rFonts w:ascii="Times New Roman" w:eastAsia="Times New Roman" w:hAnsi="Times New Roman"/>
          <w:sz w:val="24"/>
          <w:szCs w:val="24"/>
        </w:rPr>
      </w:pPr>
      <w:hyperlink r:id="rId15" w:anchor="npa05" w:history="1">
        <w:r w:rsidR="00C93346" w:rsidRPr="00672B46">
          <w:rPr>
            <w:rStyle w:val="Hyperlink"/>
            <w:rFonts w:ascii="Times New Roman" w:eastAsia="Times New Roman" w:hAnsi="Times New Roman"/>
            <w:color w:val="auto"/>
            <w:sz w:val="24"/>
            <w:szCs w:val="24"/>
          </w:rPr>
          <w:t>https://www1.health.gov.au/internet/main/publishing.nsf/Content/health-pubhlth-strateg-phys-act-guidelines#npa05</w:t>
        </w:r>
      </w:hyperlink>
      <w:r w:rsidR="00C93346" w:rsidRPr="00672B46">
        <w:rPr>
          <w:rFonts w:ascii="Times New Roman" w:eastAsia="Times New Roman" w:hAnsi="Times New Roman"/>
          <w:sz w:val="24"/>
          <w:szCs w:val="24"/>
        </w:rPr>
        <w:t xml:space="preserve"> (December 17, 2019)</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Hoffmann, B., Kobel, S., Wartha, O. et al. 2019. High sedentary time in children is not only due to screen media use: a cross-sectional study. BMC </w:t>
      </w:r>
      <w:r w:rsidR="00844511" w:rsidRPr="005B0C8E">
        <w:rPr>
          <w:rFonts w:ascii="Times New Roman" w:eastAsia="Times New Roman" w:hAnsi="Times New Roman"/>
          <w:color w:val="000000"/>
          <w:sz w:val="24"/>
          <w:szCs w:val="24"/>
        </w:rPr>
        <w:t>Pediatric</w:t>
      </w:r>
      <w:r w:rsidRPr="005B0C8E">
        <w:rPr>
          <w:rFonts w:ascii="Times New Roman" w:eastAsia="Times New Roman" w:hAnsi="Times New Roman"/>
          <w:color w:val="000000"/>
          <w:sz w:val="24"/>
          <w:szCs w:val="24"/>
        </w:rPr>
        <w:t xml:space="preserve"> 19, 154.</w:t>
      </w: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lastRenderedPageBreak/>
        <w:t xml:space="preserve">Hulteen, R. et al., 2017. The role of movement skill competency in the pursuit of physical literacy: Are fundamental movement skills the only pathway? </w:t>
      </w:r>
      <w:r w:rsidRPr="005B0C8E">
        <w:rPr>
          <w:rFonts w:ascii="Times New Roman" w:eastAsia="Times New Roman" w:hAnsi="Times New Roman"/>
          <w:i/>
          <w:iCs/>
          <w:color w:val="000000"/>
          <w:sz w:val="24"/>
          <w:szCs w:val="24"/>
        </w:rPr>
        <w:t>Journal of Science and Medicine in Sport</w:t>
      </w:r>
      <w:r w:rsidRPr="005B0C8E">
        <w:rPr>
          <w:rFonts w:ascii="Times New Roman" w:eastAsia="Times New Roman" w:hAnsi="Times New Roman"/>
          <w:color w:val="000000"/>
          <w:sz w:val="24"/>
          <w:szCs w:val="24"/>
        </w:rPr>
        <w:t>, 20, p.e77.</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Katzmarzyk</w:t>
      </w:r>
      <w:r>
        <w:rPr>
          <w:rFonts w:ascii="Times New Roman" w:eastAsia="Times New Roman" w:hAnsi="Times New Roman"/>
          <w:color w:val="000000"/>
          <w:sz w:val="24"/>
          <w:szCs w:val="24"/>
        </w:rPr>
        <w:t xml:space="preserve">, P., Denstel </w:t>
      </w:r>
      <w:r w:rsidRPr="005B0C8E">
        <w:rPr>
          <w:rFonts w:ascii="Times New Roman" w:eastAsia="Times New Roman" w:hAnsi="Times New Roman"/>
          <w:color w:val="000000"/>
          <w:sz w:val="24"/>
          <w:szCs w:val="24"/>
        </w:rPr>
        <w:t>D</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Beals K</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et al. 2016. Results from the United States of America's 2016 Report Card on Physical Activity for Children and Youth. </w:t>
      </w:r>
      <w:r w:rsidRPr="005B0C8E">
        <w:rPr>
          <w:rFonts w:ascii="Times New Roman" w:eastAsia="Times New Roman" w:hAnsi="Times New Roman"/>
          <w:i/>
          <w:iCs/>
          <w:color w:val="000000"/>
          <w:sz w:val="24"/>
          <w:szCs w:val="24"/>
        </w:rPr>
        <w:t>J Phys Act Health</w:t>
      </w:r>
      <w:r w:rsidR="000C1C3E">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13(11 Suppl 2):S307–S313.</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Kirby, A., Edwards, L. &amp; Sugden, D., 2011. Emerging adulthood in developmental co-ordination disorder: Parent and young adult perspectives. Research in Developmental Disabilities, 32(4), pp.1351–1360.</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Ku, P., Steptoe, A., Liao, Y. et al. 2018. A cut-off of daily sedentary time and all-cause mortality in adults: a meta-regression analysis involving more than 1 million participants. BMC Med 16, 74.</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Liong, G.H.E., Ridgers, N.D. &amp; Barnett, L.M., 2015. Associations between Skill Perceptions and Young Children's Actual Fundamental Movement Skills. Perceptual and Motor Skills, 120(2), pp.591–603.</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Lubans, D. et al., 2010. Fundamental Movement Skills in Children and Adolescents. </w:t>
      </w:r>
      <w:r w:rsidRPr="005B0C8E">
        <w:rPr>
          <w:rFonts w:ascii="Times New Roman" w:eastAsia="Times New Roman" w:hAnsi="Times New Roman"/>
          <w:i/>
          <w:iCs/>
          <w:color w:val="000000"/>
          <w:sz w:val="24"/>
          <w:szCs w:val="24"/>
        </w:rPr>
        <w:t>Sports Medicine</w:t>
      </w:r>
      <w:r w:rsidRPr="005B0C8E">
        <w:rPr>
          <w:rFonts w:ascii="Times New Roman" w:eastAsia="Times New Roman" w:hAnsi="Times New Roman"/>
          <w:color w:val="000000"/>
          <w:sz w:val="24"/>
          <w:szCs w:val="24"/>
        </w:rPr>
        <w:t>, 40(12), pp.1019–1035.</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Manz K, Schlack R, Poethko-Muller C, Mensink G, Finger J, Lampert T, et al. 2014. Physical activity and electronic media use in children and adolescents: results of the KiGGS study: first follow-up.</w:t>
      </w: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Bundesgesundheitsblatt Gesundheitsforschung Gesundheitsschutz, 57(7):840–848.</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Niemistö, D. et al., 2019. Environmental Correlates of Motor Competence in Children—The Skilled Kids Study. </w:t>
      </w:r>
      <w:r w:rsidRPr="005B0C8E">
        <w:rPr>
          <w:rFonts w:ascii="Times New Roman" w:eastAsia="Times New Roman" w:hAnsi="Times New Roman"/>
          <w:i/>
          <w:iCs/>
          <w:color w:val="000000"/>
          <w:sz w:val="24"/>
          <w:szCs w:val="24"/>
        </w:rPr>
        <w:t>International Journal of Environmental Research and Public Health</w:t>
      </w:r>
      <w:r w:rsidRPr="005B0C8E">
        <w:rPr>
          <w:rFonts w:ascii="Times New Roman" w:eastAsia="Times New Roman" w:hAnsi="Times New Roman"/>
          <w:color w:val="000000"/>
          <w:sz w:val="24"/>
          <w:szCs w:val="24"/>
        </w:rPr>
        <w:t>, 16(11).</w:t>
      </w:r>
    </w:p>
    <w:p w:rsidR="005B0C8E" w:rsidRPr="005B0C8E" w:rsidRDefault="005B0C8E" w:rsidP="005B0C8E">
      <w:pPr>
        <w:spacing w:after="0" w:line="360" w:lineRule="auto"/>
        <w:rPr>
          <w:rFonts w:ascii="Times New Roman" w:eastAsia="Times New Roman" w:hAnsi="Times New Roman"/>
          <w:sz w:val="24"/>
          <w:szCs w:val="24"/>
        </w:rPr>
      </w:pPr>
    </w:p>
    <w:p w:rsidR="005B0C8E"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 xml:space="preserve">NIH, 2013. </w:t>
      </w:r>
      <w:hyperlink r:id="rId16" w:history="1">
        <w:r w:rsidR="000C1C3E" w:rsidRPr="002773E2">
          <w:rPr>
            <w:rFonts w:ascii="Times New Roman" w:hAnsi="Times New Roman"/>
            <w:color w:val="000000"/>
            <w:sz w:val="24"/>
            <w:szCs w:val="24"/>
          </w:rPr>
          <w:t>https://www.nhlbi.nih.gov/health/educational/wecan/get-active/physical-activity-guidelines.html</w:t>
        </w:r>
      </w:hyperlink>
      <w:r w:rsidR="000C1C3E" w:rsidRPr="002773E2">
        <w:rPr>
          <w:rFonts w:ascii="Times New Roman" w:eastAsia="Times New Roman" w:hAnsi="Times New Roman"/>
          <w:color w:val="000000"/>
          <w:sz w:val="24"/>
          <w:szCs w:val="24"/>
        </w:rPr>
        <w:t xml:space="preserve"> (December 5, 2019)</w:t>
      </w: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lastRenderedPageBreak/>
        <w:t xml:space="preserve">Owen, N. et al., 2011. Adults' Sedentary Behavior. </w:t>
      </w:r>
      <w:r w:rsidRPr="005B0C8E">
        <w:rPr>
          <w:rFonts w:ascii="Times New Roman" w:eastAsia="Times New Roman" w:hAnsi="Times New Roman"/>
          <w:i/>
          <w:iCs/>
          <w:color w:val="000000"/>
          <w:sz w:val="24"/>
          <w:szCs w:val="24"/>
        </w:rPr>
        <w:t>American Journal of Preventive Medicine</w:t>
      </w:r>
      <w:r w:rsidRPr="005B0C8E">
        <w:rPr>
          <w:rFonts w:ascii="Times New Roman" w:eastAsia="Times New Roman" w:hAnsi="Times New Roman"/>
          <w:color w:val="000000"/>
          <w:sz w:val="24"/>
          <w:szCs w:val="24"/>
        </w:rPr>
        <w:t>, 41(2), pp.189–196.</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Pharez, E.S., 2016. Enjoyment Fosters Engagement: The Key to Involving Middle School Students in Physical Education and Physical Activity. </w:t>
      </w:r>
      <w:r w:rsidRPr="005B0C8E">
        <w:rPr>
          <w:rFonts w:ascii="Times New Roman" w:eastAsia="Times New Roman" w:hAnsi="Times New Roman"/>
          <w:i/>
          <w:iCs/>
          <w:color w:val="000000"/>
          <w:sz w:val="24"/>
          <w:szCs w:val="24"/>
        </w:rPr>
        <w:t>Journal of Physical Education, Recreation &amp; Dance</w:t>
      </w:r>
      <w:r w:rsidRPr="005B0C8E">
        <w:rPr>
          <w:rFonts w:ascii="Times New Roman" w:eastAsia="Times New Roman" w:hAnsi="Times New Roman"/>
          <w:color w:val="000000"/>
          <w:sz w:val="24"/>
          <w:szCs w:val="24"/>
        </w:rPr>
        <w:t>, 87(6), pp.24–28.</w:t>
      </w:r>
    </w:p>
    <w:p w:rsidR="005B0C8E" w:rsidRPr="005B0C8E" w:rsidRDefault="005B0C8E" w:rsidP="005B0C8E">
      <w:pPr>
        <w:spacing w:after="0" w:line="360" w:lineRule="auto"/>
        <w:rPr>
          <w:rFonts w:ascii="Times New Roman" w:eastAsia="Times New Roman" w:hAnsi="Times New Roman"/>
          <w:sz w:val="24"/>
          <w:szCs w:val="24"/>
        </w:rPr>
      </w:pPr>
    </w:p>
    <w:p w:rsidR="005B0C8E"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Rideout V</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Foehr</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G</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Roberts F.</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2010. Generation M2: Media in the Lives of 8- to 18-Year -olds. 2010, A Kaiser Family Foundation Study. Menlo Park, California; Henry J. Kaiser Family Foundation.</w:t>
      </w:r>
    </w:p>
    <w:p w:rsidR="004A5F10" w:rsidRDefault="004A5F10" w:rsidP="005B0C8E">
      <w:pPr>
        <w:spacing w:after="0" w:line="360" w:lineRule="auto"/>
        <w:rPr>
          <w:rFonts w:ascii="Times New Roman" w:eastAsia="Times New Roman" w:hAnsi="Times New Roman"/>
          <w:color w:val="000000"/>
          <w:sz w:val="24"/>
          <w:szCs w:val="24"/>
        </w:rPr>
      </w:pPr>
    </w:p>
    <w:p w:rsidR="004A5F10" w:rsidRDefault="004A5F10" w:rsidP="005B0C8E">
      <w:pPr>
        <w:spacing w:after="0" w:line="360" w:lineRule="auto"/>
        <w:rPr>
          <w:rFonts w:ascii="Times New Roman" w:eastAsia="Times New Roman" w:hAnsi="Times New Roman"/>
          <w:color w:val="000000"/>
          <w:sz w:val="24"/>
          <w:szCs w:val="24"/>
        </w:rPr>
      </w:pPr>
      <w:r w:rsidRPr="004A5F10">
        <w:rPr>
          <w:rFonts w:ascii="Times New Roman" w:eastAsia="Times New Roman" w:hAnsi="Times New Roman"/>
          <w:color w:val="000000"/>
          <w:sz w:val="24"/>
          <w:szCs w:val="24"/>
        </w:rPr>
        <w:t>Riso, E., Kull, M., Mooses, K. et al.</w:t>
      </w:r>
      <w:r>
        <w:rPr>
          <w:rFonts w:ascii="Times New Roman" w:eastAsia="Times New Roman" w:hAnsi="Times New Roman"/>
          <w:color w:val="000000"/>
          <w:sz w:val="24"/>
          <w:szCs w:val="24"/>
        </w:rPr>
        <w:t xml:space="preserve"> 2016. Objectively M</w:t>
      </w:r>
      <w:r w:rsidRPr="004A5F10">
        <w:rPr>
          <w:rFonts w:ascii="Times New Roman" w:eastAsia="Times New Roman" w:hAnsi="Times New Roman"/>
          <w:color w:val="000000"/>
          <w:sz w:val="24"/>
          <w:szCs w:val="24"/>
        </w:rPr>
        <w:t xml:space="preserve">easured </w:t>
      </w:r>
      <w:r>
        <w:rPr>
          <w:rFonts w:ascii="Times New Roman" w:eastAsia="Times New Roman" w:hAnsi="Times New Roman"/>
          <w:color w:val="000000"/>
          <w:sz w:val="24"/>
          <w:szCs w:val="24"/>
        </w:rPr>
        <w:t>Physical Activity Levels and S</w:t>
      </w:r>
      <w:r w:rsidRPr="004A5F10">
        <w:rPr>
          <w:rFonts w:ascii="Times New Roman" w:eastAsia="Times New Roman" w:hAnsi="Times New Roman"/>
          <w:color w:val="000000"/>
          <w:sz w:val="24"/>
          <w:szCs w:val="24"/>
        </w:rPr>
        <w:t>edentary</w:t>
      </w:r>
      <w:r>
        <w:rPr>
          <w:rFonts w:ascii="Times New Roman" w:eastAsia="Times New Roman" w:hAnsi="Times New Roman"/>
          <w:color w:val="000000"/>
          <w:sz w:val="24"/>
          <w:szCs w:val="24"/>
        </w:rPr>
        <w:t xml:space="preserve"> Time in 7–9-year-old Estonian Schoolchildren: Independent Associations with Body Composition P</w:t>
      </w:r>
      <w:r w:rsidRPr="004A5F10">
        <w:rPr>
          <w:rFonts w:ascii="Times New Roman" w:eastAsia="Times New Roman" w:hAnsi="Times New Roman"/>
          <w:color w:val="000000"/>
          <w:sz w:val="24"/>
          <w:szCs w:val="24"/>
        </w:rPr>
        <w:t>arameters. BMC Public Health 16, 346</w:t>
      </w:r>
      <w:r>
        <w:rPr>
          <w:rFonts w:ascii="Times New Roman" w:eastAsia="Times New Roman" w:hAnsi="Times New Roman"/>
          <w:color w:val="000000"/>
          <w:sz w:val="24"/>
          <w:szCs w:val="24"/>
        </w:rPr>
        <w:t>.</w:t>
      </w:r>
    </w:p>
    <w:p w:rsidR="005B0C8E" w:rsidRPr="005B0C8E" w:rsidRDefault="005B0C8E" w:rsidP="005B0C8E">
      <w:pPr>
        <w:spacing w:after="0" w:line="360" w:lineRule="auto"/>
        <w:rPr>
          <w:rFonts w:ascii="Times New Roman" w:eastAsia="Times New Roman" w:hAnsi="Times New Roman"/>
          <w:sz w:val="24"/>
          <w:szCs w:val="24"/>
        </w:rPr>
      </w:pPr>
    </w:p>
    <w:p w:rsidR="00F13880" w:rsidRPr="00F13880"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 xml:space="preserve">Robinson, L. et al., 2015. Motor Competence and its Effect on Positive Developmental Trajectories of Health. </w:t>
      </w:r>
      <w:r w:rsidRPr="005B0C8E">
        <w:rPr>
          <w:rFonts w:ascii="Times New Roman" w:eastAsia="Times New Roman" w:hAnsi="Times New Roman"/>
          <w:i/>
          <w:iCs/>
          <w:color w:val="000000"/>
          <w:sz w:val="24"/>
          <w:szCs w:val="24"/>
        </w:rPr>
        <w:t>Sports Medicine</w:t>
      </w:r>
      <w:r w:rsidRPr="005B0C8E">
        <w:rPr>
          <w:rFonts w:ascii="Times New Roman" w:eastAsia="Times New Roman" w:hAnsi="Times New Roman"/>
          <w:color w:val="000000"/>
          <w:sz w:val="24"/>
          <w:szCs w:val="24"/>
        </w:rPr>
        <w:t>, 45(9), pp.1273–1284.</w:t>
      </w:r>
    </w:p>
    <w:p w:rsidR="00F13880" w:rsidRDefault="00F13880" w:rsidP="005B0C8E">
      <w:pPr>
        <w:spacing w:after="0" w:line="360" w:lineRule="auto"/>
        <w:rPr>
          <w:rFonts w:ascii="Times New Roman" w:eastAsia="Times New Roman" w:hAnsi="Times New Roman"/>
          <w:sz w:val="24"/>
          <w:szCs w:val="24"/>
        </w:rPr>
      </w:pPr>
    </w:p>
    <w:p w:rsidR="00935C1B" w:rsidRDefault="00935C1B" w:rsidP="005B0C8E">
      <w:pPr>
        <w:spacing w:after="0" w:line="360" w:lineRule="auto"/>
        <w:rPr>
          <w:rFonts w:ascii="Times New Roman" w:eastAsia="Times New Roman" w:hAnsi="Times New Roman"/>
          <w:sz w:val="24"/>
          <w:szCs w:val="24"/>
        </w:rPr>
      </w:pPr>
      <w:r w:rsidRPr="00935C1B">
        <w:rPr>
          <w:rFonts w:ascii="Times New Roman" w:eastAsia="Times New Roman" w:hAnsi="Times New Roman"/>
          <w:sz w:val="24"/>
          <w:szCs w:val="24"/>
        </w:rPr>
        <w:t>Schutzer, K.A. &amp; Graves, B.S., 2004. Barriers and motivations to exercise in older adults. </w:t>
      </w:r>
      <w:r w:rsidRPr="00935C1B">
        <w:rPr>
          <w:rFonts w:ascii="Times New Roman" w:eastAsia="Times New Roman" w:hAnsi="Times New Roman"/>
          <w:i/>
          <w:iCs/>
          <w:sz w:val="24"/>
          <w:szCs w:val="24"/>
        </w:rPr>
        <w:t>Preventive Medicine</w:t>
      </w:r>
      <w:r w:rsidRPr="00935C1B">
        <w:rPr>
          <w:rFonts w:ascii="Times New Roman" w:eastAsia="Times New Roman" w:hAnsi="Times New Roman"/>
          <w:sz w:val="24"/>
          <w:szCs w:val="24"/>
        </w:rPr>
        <w:t>, 39(5), pp.1056–1061.</w:t>
      </w:r>
    </w:p>
    <w:p w:rsidR="00F13880" w:rsidRDefault="00F13880" w:rsidP="00F13880">
      <w:pPr>
        <w:spacing w:after="0" w:line="360" w:lineRule="auto"/>
        <w:rPr>
          <w:rFonts w:ascii="Times New Roman" w:eastAsia="Times New Roman" w:hAnsi="Times New Roman"/>
          <w:sz w:val="24"/>
          <w:szCs w:val="24"/>
        </w:rPr>
      </w:pPr>
    </w:p>
    <w:p w:rsidR="005B0C8E" w:rsidRPr="005B0C8E" w:rsidRDefault="00F13880" w:rsidP="005B0C8E">
      <w:pPr>
        <w:spacing w:after="0" w:line="360" w:lineRule="auto"/>
        <w:rPr>
          <w:rFonts w:ascii="Times New Roman" w:eastAsia="Times New Roman" w:hAnsi="Times New Roman"/>
          <w:color w:val="000000"/>
          <w:sz w:val="24"/>
          <w:szCs w:val="24"/>
        </w:rPr>
      </w:pPr>
      <w:r>
        <w:rPr>
          <w:rFonts w:ascii="Times New Roman" w:eastAsia="Times New Roman" w:hAnsi="Times New Roman"/>
          <w:sz w:val="24"/>
          <w:szCs w:val="24"/>
        </w:rPr>
        <w:t xml:space="preserve">Sedentary Behavior Research Network: </w:t>
      </w:r>
      <w:r w:rsidRPr="005B0C8E">
        <w:rPr>
          <w:rFonts w:ascii="Times New Roman" w:eastAsia="Times New Roman" w:hAnsi="Times New Roman"/>
          <w:color w:val="000000"/>
          <w:sz w:val="24"/>
          <w:szCs w:val="24"/>
        </w:rPr>
        <w:t>www.sedentarybehaviour.org/sbrn-terminology-consensus-project/ (December 27, 2019)</w:t>
      </w:r>
      <w:r w:rsidR="000C1C3E">
        <w:rPr>
          <w:rFonts w:ascii="Times New Roman" w:eastAsia="Times New Roman" w:hAnsi="Times New Roman"/>
          <w:color w:val="000000"/>
          <w:sz w:val="24"/>
          <w:szCs w:val="24"/>
        </w:rPr>
        <w:t>.</w:t>
      </w:r>
    </w:p>
    <w:p w:rsidR="002E659E" w:rsidRDefault="002E659E" w:rsidP="005B0C8E">
      <w:pPr>
        <w:spacing w:after="0" w:line="360" w:lineRule="auto"/>
        <w:rPr>
          <w:rFonts w:ascii="Times New Roman" w:eastAsia="Times New Roman" w:hAnsi="Times New Roman"/>
          <w:color w:val="000000"/>
          <w:sz w:val="24"/>
          <w:szCs w:val="24"/>
        </w:rPr>
      </w:pPr>
    </w:p>
    <w:p w:rsidR="002E659E" w:rsidRDefault="002E659E" w:rsidP="005B0C8E">
      <w:pPr>
        <w:spacing w:after="0" w:line="360" w:lineRule="auto"/>
        <w:rPr>
          <w:rFonts w:ascii="Times New Roman" w:eastAsia="Times New Roman" w:hAnsi="Times New Roman"/>
          <w:color w:val="000000"/>
          <w:sz w:val="24"/>
          <w:szCs w:val="24"/>
        </w:rPr>
      </w:pPr>
      <w:r w:rsidRPr="002E659E">
        <w:rPr>
          <w:rFonts w:ascii="Times New Roman" w:eastAsia="Times New Roman" w:hAnsi="Times New Roman"/>
          <w:color w:val="000000"/>
          <w:sz w:val="24"/>
          <w:szCs w:val="24"/>
        </w:rPr>
        <w:t>Slykerman, S. et al., 2016. How important is young children's actual and perceived movement skill competence to their physical activity? </w:t>
      </w:r>
      <w:r w:rsidRPr="002E659E">
        <w:rPr>
          <w:rFonts w:ascii="Times New Roman" w:eastAsia="Times New Roman" w:hAnsi="Times New Roman"/>
          <w:i/>
          <w:iCs/>
          <w:color w:val="000000"/>
          <w:sz w:val="24"/>
          <w:szCs w:val="24"/>
        </w:rPr>
        <w:t>Journal of Science and Medicine in Sport</w:t>
      </w:r>
      <w:r w:rsidRPr="002E659E">
        <w:rPr>
          <w:rFonts w:ascii="Times New Roman" w:eastAsia="Times New Roman" w:hAnsi="Times New Roman"/>
          <w:color w:val="000000"/>
          <w:sz w:val="24"/>
          <w:szCs w:val="24"/>
        </w:rPr>
        <w:t>, 19(6), pp.488–492.</w:t>
      </w:r>
    </w:p>
    <w:p w:rsidR="00B86A3C" w:rsidRDefault="00B86A3C" w:rsidP="005B0C8E">
      <w:pPr>
        <w:spacing w:after="0" w:line="360" w:lineRule="auto"/>
        <w:rPr>
          <w:rFonts w:ascii="Times New Roman" w:eastAsia="Times New Roman" w:hAnsi="Times New Roman"/>
          <w:color w:val="000000"/>
          <w:sz w:val="24"/>
          <w:szCs w:val="24"/>
        </w:rPr>
      </w:pPr>
    </w:p>
    <w:p w:rsidR="00B86A3C" w:rsidRDefault="00B86A3C" w:rsidP="005B0C8E">
      <w:pPr>
        <w:spacing w:after="0" w:line="360" w:lineRule="auto"/>
        <w:rPr>
          <w:rFonts w:ascii="Times New Roman" w:eastAsia="Times New Roman" w:hAnsi="Times New Roman"/>
          <w:color w:val="000000"/>
          <w:sz w:val="24"/>
          <w:szCs w:val="24"/>
        </w:rPr>
      </w:pPr>
      <w:r w:rsidRPr="00B86A3C">
        <w:rPr>
          <w:rFonts w:ascii="Times New Roman" w:eastAsia="Times New Roman" w:hAnsi="Times New Roman"/>
          <w:color w:val="000000"/>
          <w:sz w:val="24"/>
          <w:szCs w:val="24"/>
        </w:rPr>
        <w:t>Schwarzfischer, P., Weber, M., Gruszfeld, D. et al</w:t>
      </w:r>
      <w:r>
        <w:rPr>
          <w:rFonts w:ascii="Times New Roman" w:eastAsia="Times New Roman" w:hAnsi="Times New Roman"/>
          <w:color w:val="000000"/>
          <w:sz w:val="24"/>
          <w:szCs w:val="24"/>
        </w:rPr>
        <w:t>, 2017</w:t>
      </w:r>
      <w:r w:rsidRPr="00B86A3C">
        <w:rPr>
          <w:rFonts w:ascii="Times New Roman" w:eastAsia="Times New Roman" w:hAnsi="Times New Roman"/>
          <w:color w:val="000000"/>
          <w:sz w:val="24"/>
          <w:szCs w:val="24"/>
        </w:rPr>
        <w:t>. BMI and recommended levels of physical activity in school children. BMC Public Health 17, </w:t>
      </w:r>
      <w:r>
        <w:rPr>
          <w:rFonts w:ascii="Times New Roman" w:eastAsia="Times New Roman" w:hAnsi="Times New Roman"/>
          <w:color w:val="000000"/>
          <w:sz w:val="24"/>
          <w:szCs w:val="24"/>
        </w:rPr>
        <w:t>595.</w:t>
      </w:r>
    </w:p>
    <w:p w:rsidR="00E268E2" w:rsidRDefault="00E268E2" w:rsidP="00E268E2">
      <w:pPr>
        <w:autoSpaceDE w:val="0"/>
        <w:autoSpaceDN w:val="0"/>
        <w:adjustRightInd w:val="0"/>
        <w:spacing w:after="0" w:line="240" w:lineRule="auto"/>
        <w:rPr>
          <w:rFonts w:ascii="ArialMT" w:eastAsiaTheme="minorHAnsi" w:hAnsiTheme="minorHAnsi" w:cs="ArialMT"/>
          <w:color w:val="323232"/>
          <w:sz w:val="17"/>
          <w:szCs w:val="17"/>
        </w:rPr>
      </w:pPr>
    </w:p>
    <w:p w:rsidR="00672B46" w:rsidRDefault="00672B46" w:rsidP="00E268E2">
      <w:pPr>
        <w:autoSpaceDE w:val="0"/>
        <w:autoSpaceDN w:val="0"/>
        <w:adjustRightInd w:val="0"/>
        <w:spacing w:after="0" w:line="240" w:lineRule="auto"/>
        <w:rPr>
          <w:rFonts w:ascii="ArialMT" w:eastAsiaTheme="minorHAnsi" w:hAnsiTheme="minorHAnsi" w:cs="ArialMT"/>
          <w:color w:val="323232"/>
          <w:sz w:val="17"/>
          <w:szCs w:val="17"/>
        </w:rPr>
      </w:pPr>
    </w:p>
    <w:p w:rsidR="00E268E2" w:rsidRPr="00E268E2" w:rsidRDefault="00E268E2" w:rsidP="00E268E2">
      <w:pPr>
        <w:autoSpaceDE w:val="0"/>
        <w:autoSpaceDN w:val="0"/>
        <w:adjustRightInd w:val="0"/>
        <w:spacing w:after="0" w:line="240" w:lineRule="auto"/>
        <w:rPr>
          <w:rFonts w:ascii="Times New Roman" w:eastAsia="Times New Roman" w:hAnsi="Times New Roman"/>
          <w:i/>
          <w:color w:val="000000"/>
          <w:sz w:val="24"/>
          <w:szCs w:val="24"/>
        </w:rPr>
      </w:pPr>
      <w:r w:rsidRPr="00E268E2">
        <w:rPr>
          <w:rFonts w:ascii="Times New Roman" w:eastAsia="Times New Roman" w:hAnsi="Times New Roman"/>
          <w:color w:val="000000"/>
          <w:sz w:val="24"/>
          <w:szCs w:val="24"/>
        </w:rPr>
        <w:t xml:space="preserve">Seefeldt, V. (1980). Developmental motor patterns: Implications for elementary school physical education. In C. Nadeau, W. Holliwell, K.Newell, &amp; G. Roberts (Eds.), </w:t>
      </w:r>
      <w:r>
        <w:rPr>
          <w:rFonts w:ascii="Times New Roman" w:eastAsia="Times New Roman" w:hAnsi="Times New Roman"/>
          <w:i/>
          <w:color w:val="000000"/>
          <w:sz w:val="24"/>
          <w:szCs w:val="24"/>
        </w:rPr>
        <w:t>Psychology of Motor Behavior and S</w:t>
      </w:r>
      <w:r w:rsidRPr="00E268E2">
        <w:rPr>
          <w:rFonts w:ascii="Times New Roman" w:eastAsia="Times New Roman" w:hAnsi="Times New Roman"/>
          <w:i/>
          <w:color w:val="000000"/>
          <w:sz w:val="24"/>
          <w:szCs w:val="24"/>
        </w:rPr>
        <w:t xml:space="preserve">port (pp. 314-323). </w:t>
      </w:r>
    </w:p>
    <w:p w:rsidR="00E268E2" w:rsidRPr="005B0C8E" w:rsidRDefault="00E268E2" w:rsidP="005B0C8E">
      <w:pPr>
        <w:spacing w:after="0" w:line="360" w:lineRule="auto"/>
        <w:rPr>
          <w:rFonts w:ascii="Times New Roman" w:eastAsia="Times New Roman" w:hAnsi="Times New Roman"/>
          <w:sz w:val="24"/>
          <w:szCs w:val="24"/>
        </w:rPr>
      </w:pPr>
    </w:p>
    <w:p w:rsidR="000C1C3E" w:rsidRPr="005B0C8E" w:rsidRDefault="00270F21" w:rsidP="005B0C8E">
      <w:pPr>
        <w:spacing w:after="0" w:line="360" w:lineRule="auto"/>
        <w:rPr>
          <w:rFonts w:ascii="Times New Roman" w:eastAsia="Times New Roman" w:hAnsi="Times New Roman"/>
          <w:color w:val="000000"/>
          <w:sz w:val="24"/>
          <w:szCs w:val="24"/>
        </w:rPr>
      </w:pPr>
      <w:r w:rsidRPr="00270F21">
        <w:rPr>
          <w:rFonts w:ascii="Times New Roman" w:eastAsia="Times New Roman" w:hAnsi="Times New Roman"/>
          <w:color w:val="000000"/>
          <w:sz w:val="24"/>
          <w:szCs w:val="24"/>
        </w:rPr>
        <w:lastRenderedPageBreak/>
        <w:t>Sigmundsson, H., Lorås, H. &amp; Haga, M., 2016. Assessment of Motor Competence Across the Life Span: Aspects of Reliability and Validity of a New Test Battery.</w:t>
      </w:r>
      <w:r w:rsidRPr="00270F21">
        <w:rPr>
          <w:rFonts w:ascii="Times New Roman" w:eastAsia="Times New Roman" w:hAnsi="Times New Roman"/>
          <w:i/>
          <w:color w:val="000000"/>
          <w:sz w:val="24"/>
          <w:szCs w:val="24"/>
        </w:rPr>
        <w:t> SAGE</w:t>
      </w:r>
      <w:r w:rsidRPr="00270F21">
        <w:rPr>
          <w:rFonts w:ascii="Times New Roman" w:eastAsia="Times New Roman" w:hAnsi="Times New Roman"/>
          <w:color w:val="000000"/>
          <w:sz w:val="24"/>
          <w:szCs w:val="24"/>
        </w:rPr>
        <w:t xml:space="preserve"> Open</w:t>
      </w:r>
      <w:r w:rsidR="000C1C3E">
        <w:rPr>
          <w:rFonts w:ascii="Times New Roman" w:eastAsia="Times New Roman" w:hAnsi="Times New Roman"/>
          <w:color w:val="000000"/>
          <w:sz w:val="24"/>
          <w:szCs w:val="24"/>
        </w:rPr>
        <w:t>, 6(1).</w:t>
      </w:r>
      <w:r w:rsidRPr="00270F21">
        <w:rPr>
          <w:rFonts w:ascii="Times New Roman" w:eastAsia="Times New Roman" w:hAnsi="Times New Roman"/>
          <w:color w:val="000000"/>
          <w:sz w:val="24"/>
          <w:szCs w:val="24"/>
        </w:rPr>
        <w:t xml:space="preserve"> </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Stodden, D. et al., 2008. A Developmental Perspective on the Role of Motor Skill Competence in Physical Activity: An Emergent Relationship. Quest, 60(2), pp.290–306.</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Stodden, D., Langendorfer, S. &amp; Roberton, M., 2009. The Association Between Motor Skill Competence and Physical Fitness in Young Adults. Research Quarterly for Exercise and Sport, 80(2), pp.223–9.</w:t>
      </w:r>
    </w:p>
    <w:p w:rsidR="005B0C8E" w:rsidRPr="005B0C8E" w:rsidRDefault="005B0C8E" w:rsidP="005B0C8E">
      <w:pPr>
        <w:spacing w:after="0" w:line="360" w:lineRule="auto"/>
        <w:rPr>
          <w:rFonts w:ascii="Times New Roman" w:eastAsia="Times New Roman" w:hAnsi="Times New Roman"/>
          <w:sz w:val="24"/>
          <w:szCs w:val="24"/>
        </w:rPr>
      </w:pPr>
    </w:p>
    <w:p w:rsidR="005B0C8E"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Sukys</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S</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Emeljanovas</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A</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Gruodyte-Raciene R, Mieziene</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B</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Trinkuniene</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L</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Rutkauskaite</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R</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Tremblay</w:t>
      </w:r>
      <w:r>
        <w:rPr>
          <w:rFonts w:ascii="Times New Roman" w:eastAsia="Times New Roman" w:hAnsi="Times New Roman"/>
          <w:color w:val="000000"/>
          <w:sz w:val="24"/>
          <w:szCs w:val="24"/>
        </w:rPr>
        <w:t>,</w:t>
      </w:r>
      <w:r w:rsidRPr="005B0C8E">
        <w:rPr>
          <w:rFonts w:ascii="Times New Roman" w:eastAsia="Times New Roman" w:hAnsi="Times New Roman"/>
          <w:color w:val="000000"/>
          <w:sz w:val="24"/>
          <w:szCs w:val="24"/>
        </w:rPr>
        <w:t xml:space="preserve"> M., 2019. Results from Lithuania’s 2018 Report Card on Physical Activity for Children and Youth. </w:t>
      </w:r>
      <w:r w:rsidRPr="005B0C8E">
        <w:rPr>
          <w:rFonts w:ascii="Times New Roman" w:eastAsia="Times New Roman" w:hAnsi="Times New Roman"/>
          <w:i/>
          <w:color w:val="000000"/>
          <w:sz w:val="24"/>
          <w:szCs w:val="24"/>
        </w:rPr>
        <w:t>International Journal of Environmental Research and Public Health</w:t>
      </w:r>
      <w:r w:rsidRPr="005B0C8E">
        <w:rPr>
          <w:rFonts w:ascii="Times New Roman" w:eastAsia="Times New Roman" w:hAnsi="Times New Roman"/>
          <w:color w:val="000000"/>
          <w:sz w:val="24"/>
          <w:szCs w:val="24"/>
        </w:rPr>
        <w:t>, 16(23):4710.</w:t>
      </w:r>
    </w:p>
    <w:p w:rsidR="00F0637D" w:rsidRDefault="00F0637D" w:rsidP="005B0C8E">
      <w:pPr>
        <w:spacing w:after="0" w:line="360" w:lineRule="auto"/>
        <w:rPr>
          <w:rFonts w:ascii="Times New Roman" w:eastAsia="Times New Roman" w:hAnsi="Times New Roman"/>
          <w:color w:val="000000"/>
          <w:sz w:val="24"/>
          <w:szCs w:val="24"/>
        </w:rPr>
      </w:pPr>
    </w:p>
    <w:p w:rsidR="00F0637D" w:rsidRPr="005B0C8E" w:rsidRDefault="00F0637D" w:rsidP="005B0C8E">
      <w:pPr>
        <w:spacing w:after="0" w:line="360" w:lineRule="auto"/>
        <w:rPr>
          <w:rFonts w:ascii="Times New Roman" w:eastAsia="Times New Roman" w:hAnsi="Times New Roman"/>
          <w:color w:val="000000"/>
          <w:sz w:val="24"/>
          <w:szCs w:val="24"/>
        </w:rPr>
      </w:pPr>
      <w:r w:rsidRPr="00F0637D">
        <w:rPr>
          <w:rFonts w:ascii="Times New Roman" w:eastAsia="Times New Roman" w:hAnsi="Times New Roman"/>
          <w:color w:val="000000"/>
          <w:sz w:val="24"/>
          <w:szCs w:val="24"/>
        </w:rPr>
        <w:t xml:space="preserve">Taylor, D., 2014. Physical activity is medicine for older adults. </w:t>
      </w:r>
      <w:r w:rsidRPr="005B2D06">
        <w:rPr>
          <w:rFonts w:ascii="Times New Roman" w:eastAsia="Times New Roman" w:hAnsi="Times New Roman"/>
          <w:i/>
          <w:color w:val="000000"/>
          <w:sz w:val="24"/>
          <w:szCs w:val="24"/>
        </w:rPr>
        <w:t>Postgraduate Medical Journal</w:t>
      </w:r>
      <w:r w:rsidRPr="00F0637D">
        <w:rPr>
          <w:rFonts w:ascii="Times New Roman" w:eastAsia="Times New Roman" w:hAnsi="Times New Roman"/>
          <w:color w:val="000000"/>
          <w:sz w:val="24"/>
          <w:szCs w:val="24"/>
        </w:rPr>
        <w:t>, 90(1059), pp.26–32.</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Tremblay, Mark S. et al., 2017. Canadian 24-Hour Movement Guidelines for the Early Years (0–4 years): An Integration of Physical Activity, Sedentary Behaviour, and Sleep. BMC Public Health, 17(Suppl 5), pp.1–32.</w:t>
      </w:r>
    </w:p>
    <w:p w:rsidR="005B0C8E" w:rsidRPr="005B0C8E" w:rsidRDefault="005B0C8E" w:rsidP="005B0C8E">
      <w:pPr>
        <w:spacing w:after="0" w:line="360" w:lineRule="auto"/>
        <w:rPr>
          <w:rFonts w:ascii="Times New Roman" w:eastAsia="Times New Roman" w:hAnsi="Times New Roman"/>
          <w:sz w:val="24"/>
          <w:szCs w:val="24"/>
        </w:rPr>
      </w:pPr>
    </w:p>
    <w:p w:rsidR="005B0C8E" w:rsidRDefault="005B0C8E" w:rsidP="005B0C8E">
      <w:pPr>
        <w:spacing w:after="0" w:line="360" w:lineRule="auto"/>
        <w:rPr>
          <w:rFonts w:ascii="Times New Roman" w:eastAsia="Times New Roman" w:hAnsi="Times New Roman"/>
          <w:color w:val="000000"/>
          <w:sz w:val="24"/>
          <w:szCs w:val="24"/>
        </w:rPr>
      </w:pPr>
      <w:r w:rsidRPr="005B0C8E">
        <w:rPr>
          <w:rFonts w:ascii="Times New Roman" w:eastAsia="Times New Roman" w:hAnsi="Times New Roman"/>
          <w:color w:val="000000"/>
          <w:sz w:val="24"/>
          <w:szCs w:val="24"/>
        </w:rPr>
        <w:t xml:space="preserve">U.S. Department of Health and Human Services. </w:t>
      </w:r>
      <w:r w:rsidRPr="005B0C8E">
        <w:rPr>
          <w:rFonts w:ascii="Times New Roman" w:eastAsia="Times New Roman" w:hAnsi="Times New Roman"/>
          <w:i/>
          <w:iCs/>
          <w:color w:val="000000"/>
          <w:sz w:val="24"/>
          <w:szCs w:val="24"/>
        </w:rPr>
        <w:t>Physical Activity Guidelines for Americans,</w:t>
      </w:r>
      <w:r w:rsidRPr="005B0C8E">
        <w:rPr>
          <w:rFonts w:ascii="Times New Roman" w:eastAsia="Times New Roman" w:hAnsi="Times New Roman"/>
          <w:color w:val="000000"/>
          <w:sz w:val="24"/>
          <w:szCs w:val="24"/>
        </w:rPr>
        <w:t xml:space="preserve"> 2nd edition. Washington, DC: U.S. Department of Health and Human Services; 2018.</w:t>
      </w:r>
    </w:p>
    <w:p w:rsidR="00270F21" w:rsidRDefault="00270F21" w:rsidP="005B0C8E">
      <w:pPr>
        <w:spacing w:after="0" w:line="360" w:lineRule="auto"/>
        <w:rPr>
          <w:rFonts w:ascii="Times New Roman" w:eastAsia="Times New Roman" w:hAnsi="Times New Roman"/>
          <w:color w:val="000000"/>
          <w:sz w:val="24"/>
          <w:szCs w:val="24"/>
        </w:rPr>
      </w:pPr>
    </w:p>
    <w:p w:rsidR="00052C44" w:rsidRPr="005B0C8E" w:rsidRDefault="00052C44" w:rsidP="005B0C8E">
      <w:pPr>
        <w:spacing w:after="0" w:line="360" w:lineRule="auto"/>
        <w:rPr>
          <w:rFonts w:ascii="Times New Roman" w:eastAsia="Times New Roman" w:hAnsi="Times New Roman"/>
          <w:color w:val="000000"/>
          <w:sz w:val="24"/>
          <w:szCs w:val="24"/>
        </w:rPr>
      </w:pPr>
      <w:r w:rsidRPr="00052C44">
        <w:rPr>
          <w:rFonts w:ascii="Times New Roman" w:eastAsia="Times New Roman" w:hAnsi="Times New Roman"/>
          <w:color w:val="000000"/>
          <w:sz w:val="24"/>
          <w:szCs w:val="24"/>
        </w:rPr>
        <w:t xml:space="preserve">Utesch, T., Dreiskämper, D., Naul, R., &amp; Geukes, K. (2018). Understanding physical (in-) activity, overweight, and obesity in childhood: Effects of congruence between physical self-concept and motor competence. Scientific reports, 8(1), 5908. </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Warburton, D. &amp; Bredin, S., 2006. Health benefits of physical activity: the evidence. </w:t>
      </w:r>
      <w:r w:rsidRPr="005B0C8E">
        <w:rPr>
          <w:rFonts w:ascii="Times New Roman" w:eastAsia="Times New Roman" w:hAnsi="Times New Roman"/>
          <w:i/>
          <w:iCs/>
          <w:color w:val="000000"/>
          <w:sz w:val="24"/>
          <w:szCs w:val="24"/>
        </w:rPr>
        <w:t>Canadian Medical Association. Journal</w:t>
      </w:r>
      <w:r w:rsidRPr="005B0C8E">
        <w:rPr>
          <w:rFonts w:ascii="Times New Roman" w:eastAsia="Times New Roman" w:hAnsi="Times New Roman"/>
          <w:color w:val="000000"/>
          <w:sz w:val="24"/>
          <w:szCs w:val="24"/>
        </w:rPr>
        <w:t>, 174(6), pp.801–9.</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Webster, E.K., Martin, C.K. &amp; Staiano, A.E., 2019. Fundamental motor skills, screen-time, and physical activity in preschoolers. </w:t>
      </w:r>
      <w:r w:rsidRPr="005B0C8E">
        <w:rPr>
          <w:rFonts w:ascii="Times New Roman" w:eastAsia="Times New Roman" w:hAnsi="Times New Roman"/>
          <w:i/>
          <w:iCs/>
          <w:color w:val="000000"/>
          <w:sz w:val="24"/>
          <w:szCs w:val="24"/>
        </w:rPr>
        <w:t>Journal of Sport and Health Science</w:t>
      </w:r>
      <w:r w:rsidRPr="005B0C8E">
        <w:rPr>
          <w:rFonts w:ascii="Times New Roman" w:eastAsia="Times New Roman" w:hAnsi="Times New Roman"/>
          <w:color w:val="000000"/>
          <w:sz w:val="24"/>
          <w:szCs w:val="24"/>
        </w:rPr>
        <w:t>, 8(2), pp.114–121.</w:t>
      </w: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lastRenderedPageBreak/>
        <w:t>World Health Organization. (‎2019)‎. Guidelines on physical activity, sedentary behaviour and sleep for children under 5 years of age. World Health Organization.</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 xml:space="preserve">Xu, J. &amp; Gao, C., 2018. Physical activity guidelines for Chinese children and adolescents: The next essential step. </w:t>
      </w:r>
      <w:r w:rsidRPr="005B0C8E">
        <w:rPr>
          <w:rFonts w:ascii="Times New Roman" w:eastAsia="Times New Roman" w:hAnsi="Times New Roman"/>
          <w:i/>
          <w:iCs/>
          <w:color w:val="000000"/>
          <w:sz w:val="24"/>
          <w:szCs w:val="24"/>
        </w:rPr>
        <w:t>Journal of Sport and Health Science</w:t>
      </w:r>
      <w:r w:rsidRPr="005B0C8E">
        <w:rPr>
          <w:rFonts w:ascii="Times New Roman" w:eastAsia="Times New Roman" w:hAnsi="Times New Roman"/>
          <w:color w:val="000000"/>
          <w:sz w:val="24"/>
          <w:szCs w:val="24"/>
        </w:rPr>
        <w:t>, 7(1), pp.120–122.</w:t>
      </w:r>
    </w:p>
    <w:p w:rsidR="005B0C8E" w:rsidRPr="005B0C8E" w:rsidRDefault="005B0C8E" w:rsidP="005B0C8E">
      <w:pPr>
        <w:spacing w:after="0" w:line="360" w:lineRule="auto"/>
        <w:rPr>
          <w:rFonts w:ascii="Times New Roman" w:eastAsia="Times New Roman" w:hAnsi="Times New Roman"/>
          <w:sz w:val="24"/>
          <w:szCs w:val="24"/>
        </w:rPr>
      </w:pPr>
    </w:p>
    <w:p w:rsidR="005B0C8E" w:rsidRPr="005B0C8E" w:rsidRDefault="005B0C8E" w:rsidP="005B0C8E">
      <w:pPr>
        <w:spacing w:after="0" w:line="360" w:lineRule="auto"/>
        <w:rPr>
          <w:rFonts w:ascii="Times New Roman" w:eastAsia="Times New Roman" w:hAnsi="Times New Roman"/>
          <w:sz w:val="24"/>
          <w:szCs w:val="24"/>
        </w:rPr>
      </w:pPr>
      <w:r w:rsidRPr="005B0C8E">
        <w:rPr>
          <w:rFonts w:ascii="Times New Roman" w:eastAsia="Times New Roman" w:hAnsi="Times New Roman"/>
          <w:color w:val="000000"/>
          <w:sz w:val="24"/>
          <w:szCs w:val="24"/>
        </w:rPr>
        <w:t>Zeng, N. et al., 2017. Effects of Physical Activity on Motor Skills and Cognitive Development in Early Childhood: A Systematic Review. BioMed Research International.</w:t>
      </w:r>
    </w:p>
    <w:p w:rsidR="00582032" w:rsidRPr="006A15F9" w:rsidRDefault="00582032" w:rsidP="00582032">
      <w:pPr>
        <w:spacing w:line="360" w:lineRule="auto"/>
        <w:jc w:val="both"/>
        <w:rPr>
          <w:rFonts w:ascii="Times New Roman" w:hAnsi="Times New Roman"/>
          <w:sz w:val="24"/>
          <w:szCs w:val="24"/>
        </w:rPr>
      </w:pPr>
    </w:p>
    <w:sectPr w:rsidR="00582032" w:rsidRPr="006A15F9" w:rsidSect="00120C33">
      <w:headerReference w:type="default" r:id="rId17"/>
      <w:footerReference w:type="default" r:id="rId18"/>
      <w:type w:val="continuous"/>
      <w:pgSz w:w="11907" w:h="16839" w:code="9"/>
      <w:pgMar w:top="1296" w:right="1296" w:bottom="1296" w:left="1296"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10D6" w:rsidRDefault="00B710D6" w:rsidP="00233CE7">
      <w:pPr>
        <w:spacing w:after="0" w:line="240" w:lineRule="auto"/>
      </w:pPr>
      <w:r>
        <w:separator/>
      </w:r>
    </w:p>
  </w:endnote>
  <w:endnote w:type="continuationSeparator" w:id="0">
    <w:p w:rsidR="00B710D6" w:rsidRDefault="00B710D6" w:rsidP="00233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B2"/>
    <w:family w:val="auto"/>
    <w:notTrueType/>
    <w:pitch w:val="default"/>
    <w:sig w:usb0="00002000" w:usb1="00000000" w:usb2="00000000" w:usb3="00000000" w:csb0="0000004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5962449"/>
      <w:docPartObj>
        <w:docPartGallery w:val="Page Numbers (Bottom of Page)"/>
        <w:docPartUnique/>
      </w:docPartObj>
    </w:sdtPr>
    <w:sdtEndPr>
      <w:rPr>
        <w:color w:val="7F7F7F" w:themeColor="background1" w:themeShade="7F"/>
        <w:spacing w:val="60"/>
      </w:rPr>
    </w:sdtEndPr>
    <w:sdtContent>
      <w:p w:rsidR="00120C33" w:rsidRDefault="00120C33">
        <w:pPr>
          <w:pStyle w:val="Footer"/>
          <w:pBdr>
            <w:top w:val="single" w:sz="4" w:space="1" w:color="D9D9D9" w:themeColor="background1" w:themeShade="D9"/>
          </w:pBdr>
          <w:jc w:val="right"/>
        </w:pPr>
        <w:r>
          <w:fldChar w:fldCharType="begin"/>
        </w:r>
        <w:r>
          <w:instrText xml:space="preserve"> PAGE   \* MERGEFORMAT </w:instrText>
        </w:r>
        <w:r>
          <w:fldChar w:fldCharType="separate"/>
        </w:r>
        <w:r w:rsidR="002773E2">
          <w:rPr>
            <w:noProof/>
          </w:rPr>
          <w:t>1</w:t>
        </w:r>
        <w:r>
          <w:rPr>
            <w:noProof/>
          </w:rPr>
          <w:fldChar w:fldCharType="end"/>
        </w:r>
        <w:r>
          <w:t xml:space="preserve"> | </w:t>
        </w:r>
        <w:r>
          <w:rPr>
            <w:color w:val="7F7F7F" w:themeColor="background1" w:themeShade="7F"/>
            <w:spacing w:val="60"/>
          </w:rPr>
          <w:t>Page</w:t>
        </w:r>
      </w:p>
    </w:sdtContent>
  </w:sdt>
  <w:p w:rsidR="00E50F75" w:rsidRDefault="00E50F7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7070630"/>
      <w:docPartObj>
        <w:docPartGallery w:val="Page Numbers (Bottom of Page)"/>
        <w:docPartUnique/>
      </w:docPartObj>
    </w:sdtPr>
    <w:sdtEndPr>
      <w:rPr>
        <w:color w:val="7F7F7F" w:themeColor="background1" w:themeShade="7F"/>
        <w:spacing w:val="60"/>
      </w:rPr>
    </w:sdtEndPr>
    <w:sdtContent>
      <w:p w:rsidR="00120C33" w:rsidRDefault="00120C33">
        <w:pPr>
          <w:pStyle w:val="Footer"/>
          <w:pBdr>
            <w:top w:val="single" w:sz="4" w:space="1" w:color="D9D9D9" w:themeColor="background1" w:themeShade="D9"/>
          </w:pBdr>
          <w:jc w:val="right"/>
        </w:pPr>
        <w:r>
          <w:fldChar w:fldCharType="begin"/>
        </w:r>
        <w:r>
          <w:instrText xml:space="preserve"> PAGE   \* MERGEFORMAT </w:instrText>
        </w:r>
        <w:r>
          <w:fldChar w:fldCharType="separate"/>
        </w:r>
        <w:r w:rsidR="002773E2">
          <w:rPr>
            <w:noProof/>
          </w:rPr>
          <w:t>16</w:t>
        </w:r>
        <w:r>
          <w:rPr>
            <w:noProof/>
          </w:rPr>
          <w:fldChar w:fldCharType="end"/>
        </w:r>
        <w:r>
          <w:t xml:space="preserve"> | </w:t>
        </w:r>
        <w:r>
          <w:rPr>
            <w:color w:val="7F7F7F" w:themeColor="background1" w:themeShade="7F"/>
            <w:spacing w:val="60"/>
          </w:rPr>
          <w:t>Page</w:t>
        </w:r>
      </w:p>
    </w:sdtContent>
  </w:sdt>
  <w:p w:rsidR="00E50F75" w:rsidRDefault="00E50F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10D6" w:rsidRDefault="00B710D6" w:rsidP="00233CE7">
      <w:pPr>
        <w:spacing w:after="0" w:line="240" w:lineRule="auto"/>
      </w:pPr>
      <w:r>
        <w:separator/>
      </w:r>
    </w:p>
  </w:footnote>
  <w:footnote w:type="continuationSeparator" w:id="0">
    <w:p w:rsidR="00B710D6" w:rsidRDefault="00B710D6" w:rsidP="00233CE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50F75" w:rsidRDefault="00E50F7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D72132"/>
    <w:multiLevelType w:val="multilevel"/>
    <w:tmpl w:val="57E2E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2F5"/>
    <w:rsid w:val="0001598A"/>
    <w:rsid w:val="000172AB"/>
    <w:rsid w:val="000221BA"/>
    <w:rsid w:val="00052C44"/>
    <w:rsid w:val="000637B1"/>
    <w:rsid w:val="000B08AC"/>
    <w:rsid w:val="000C1C3E"/>
    <w:rsid w:val="000C3559"/>
    <w:rsid w:val="000D1822"/>
    <w:rsid w:val="000D4F9D"/>
    <w:rsid w:val="000F4F6A"/>
    <w:rsid w:val="0010549C"/>
    <w:rsid w:val="00107642"/>
    <w:rsid w:val="00120C33"/>
    <w:rsid w:val="001257DC"/>
    <w:rsid w:val="00134CDA"/>
    <w:rsid w:val="001469B1"/>
    <w:rsid w:val="00150D01"/>
    <w:rsid w:val="00155F9E"/>
    <w:rsid w:val="00163287"/>
    <w:rsid w:val="00174DDF"/>
    <w:rsid w:val="00175CF5"/>
    <w:rsid w:val="00186873"/>
    <w:rsid w:val="001916B0"/>
    <w:rsid w:val="001F2DFE"/>
    <w:rsid w:val="001F32E5"/>
    <w:rsid w:val="002240CE"/>
    <w:rsid w:val="00224456"/>
    <w:rsid w:val="002258A0"/>
    <w:rsid w:val="00233CE7"/>
    <w:rsid w:val="002350C3"/>
    <w:rsid w:val="00242646"/>
    <w:rsid w:val="00270F21"/>
    <w:rsid w:val="002773E2"/>
    <w:rsid w:val="0029283D"/>
    <w:rsid w:val="002A45C8"/>
    <w:rsid w:val="002D66B8"/>
    <w:rsid w:val="002D744C"/>
    <w:rsid w:val="002E6218"/>
    <w:rsid w:val="002E659E"/>
    <w:rsid w:val="002F4A12"/>
    <w:rsid w:val="002F5909"/>
    <w:rsid w:val="002F5CBB"/>
    <w:rsid w:val="00307EB8"/>
    <w:rsid w:val="00313CFA"/>
    <w:rsid w:val="003402C7"/>
    <w:rsid w:val="003A1A23"/>
    <w:rsid w:val="003C39E6"/>
    <w:rsid w:val="00402ED6"/>
    <w:rsid w:val="004051A0"/>
    <w:rsid w:val="00415E6F"/>
    <w:rsid w:val="0044073B"/>
    <w:rsid w:val="00457BF5"/>
    <w:rsid w:val="004762B7"/>
    <w:rsid w:val="004A35CA"/>
    <w:rsid w:val="004A5F10"/>
    <w:rsid w:val="004E2C11"/>
    <w:rsid w:val="004F21BB"/>
    <w:rsid w:val="004F4148"/>
    <w:rsid w:val="0051312C"/>
    <w:rsid w:val="005161E4"/>
    <w:rsid w:val="00551180"/>
    <w:rsid w:val="00562B82"/>
    <w:rsid w:val="00582032"/>
    <w:rsid w:val="005914FB"/>
    <w:rsid w:val="005A622F"/>
    <w:rsid w:val="005B0C8E"/>
    <w:rsid w:val="005B2D06"/>
    <w:rsid w:val="005F3451"/>
    <w:rsid w:val="00610D41"/>
    <w:rsid w:val="00630216"/>
    <w:rsid w:val="00632976"/>
    <w:rsid w:val="00660B11"/>
    <w:rsid w:val="00672B46"/>
    <w:rsid w:val="00674D77"/>
    <w:rsid w:val="00677E11"/>
    <w:rsid w:val="00690607"/>
    <w:rsid w:val="006A15F9"/>
    <w:rsid w:val="006D718C"/>
    <w:rsid w:val="006F3A4B"/>
    <w:rsid w:val="00734384"/>
    <w:rsid w:val="0075345B"/>
    <w:rsid w:val="00762B12"/>
    <w:rsid w:val="00797968"/>
    <w:rsid w:val="007B2594"/>
    <w:rsid w:val="007B45AB"/>
    <w:rsid w:val="008046D0"/>
    <w:rsid w:val="00820579"/>
    <w:rsid w:val="00844511"/>
    <w:rsid w:val="00865DAF"/>
    <w:rsid w:val="00866670"/>
    <w:rsid w:val="00897928"/>
    <w:rsid w:val="008A5AA3"/>
    <w:rsid w:val="008C3E45"/>
    <w:rsid w:val="00914EFB"/>
    <w:rsid w:val="00935C1B"/>
    <w:rsid w:val="00943D28"/>
    <w:rsid w:val="00947B8D"/>
    <w:rsid w:val="00980BDF"/>
    <w:rsid w:val="0098582D"/>
    <w:rsid w:val="00A152CE"/>
    <w:rsid w:val="00A27FC8"/>
    <w:rsid w:val="00A353FA"/>
    <w:rsid w:val="00A521BD"/>
    <w:rsid w:val="00A734BD"/>
    <w:rsid w:val="00A944AC"/>
    <w:rsid w:val="00AA5A0F"/>
    <w:rsid w:val="00AB45B8"/>
    <w:rsid w:val="00AC0D32"/>
    <w:rsid w:val="00AD27DB"/>
    <w:rsid w:val="00AF586E"/>
    <w:rsid w:val="00B01934"/>
    <w:rsid w:val="00B33D0F"/>
    <w:rsid w:val="00B554FB"/>
    <w:rsid w:val="00B65A8C"/>
    <w:rsid w:val="00B66B96"/>
    <w:rsid w:val="00B70AF4"/>
    <w:rsid w:val="00B710D6"/>
    <w:rsid w:val="00B80114"/>
    <w:rsid w:val="00B86A3C"/>
    <w:rsid w:val="00BA0301"/>
    <w:rsid w:val="00BE5F40"/>
    <w:rsid w:val="00C24441"/>
    <w:rsid w:val="00C449C0"/>
    <w:rsid w:val="00C45000"/>
    <w:rsid w:val="00C532F5"/>
    <w:rsid w:val="00C55B5B"/>
    <w:rsid w:val="00C93346"/>
    <w:rsid w:val="00CB2726"/>
    <w:rsid w:val="00CE449D"/>
    <w:rsid w:val="00CE4A87"/>
    <w:rsid w:val="00CF1D53"/>
    <w:rsid w:val="00D26E52"/>
    <w:rsid w:val="00D40E68"/>
    <w:rsid w:val="00D447B9"/>
    <w:rsid w:val="00D8052D"/>
    <w:rsid w:val="00D84CC1"/>
    <w:rsid w:val="00DB43A7"/>
    <w:rsid w:val="00DC70C4"/>
    <w:rsid w:val="00E268E2"/>
    <w:rsid w:val="00E334E3"/>
    <w:rsid w:val="00E33EAC"/>
    <w:rsid w:val="00E36035"/>
    <w:rsid w:val="00E50F75"/>
    <w:rsid w:val="00E66294"/>
    <w:rsid w:val="00E67C92"/>
    <w:rsid w:val="00E9771C"/>
    <w:rsid w:val="00EA2BBF"/>
    <w:rsid w:val="00EC07BE"/>
    <w:rsid w:val="00EF7F18"/>
    <w:rsid w:val="00F0129B"/>
    <w:rsid w:val="00F04732"/>
    <w:rsid w:val="00F0637D"/>
    <w:rsid w:val="00F13880"/>
    <w:rsid w:val="00F64537"/>
    <w:rsid w:val="00FF5E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7D00EAE-5BDB-48FB-9C81-BD8DF4188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2F5"/>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70C4"/>
    <w:rPr>
      <w:rFonts w:ascii="Times New Roman" w:hAnsi="Times New Roman"/>
      <w:sz w:val="24"/>
      <w:szCs w:val="24"/>
    </w:rPr>
  </w:style>
  <w:style w:type="paragraph" w:styleId="NoSpacing">
    <w:name w:val="No Spacing"/>
    <w:link w:val="NoSpacingChar"/>
    <w:uiPriority w:val="1"/>
    <w:qFormat/>
    <w:rsid w:val="002F5CBB"/>
    <w:pPr>
      <w:spacing w:after="0" w:line="240" w:lineRule="auto"/>
    </w:pPr>
    <w:rPr>
      <w:rFonts w:eastAsiaTheme="minorEastAsia"/>
    </w:rPr>
  </w:style>
  <w:style w:type="character" w:customStyle="1" w:styleId="NoSpacingChar">
    <w:name w:val="No Spacing Char"/>
    <w:basedOn w:val="DefaultParagraphFont"/>
    <w:link w:val="NoSpacing"/>
    <w:uiPriority w:val="1"/>
    <w:rsid w:val="002F5CBB"/>
    <w:rPr>
      <w:rFonts w:eastAsiaTheme="minorEastAsia"/>
    </w:rPr>
  </w:style>
  <w:style w:type="paragraph" w:styleId="Header">
    <w:name w:val="header"/>
    <w:basedOn w:val="Normal"/>
    <w:link w:val="HeaderChar"/>
    <w:uiPriority w:val="99"/>
    <w:unhideWhenUsed/>
    <w:rsid w:val="00233C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CE7"/>
    <w:rPr>
      <w:rFonts w:ascii="Calibri" w:eastAsia="Calibri" w:hAnsi="Calibri" w:cs="Times New Roman"/>
    </w:rPr>
  </w:style>
  <w:style w:type="paragraph" w:styleId="Footer">
    <w:name w:val="footer"/>
    <w:basedOn w:val="Normal"/>
    <w:link w:val="FooterChar"/>
    <w:uiPriority w:val="99"/>
    <w:unhideWhenUsed/>
    <w:rsid w:val="00233C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CE7"/>
    <w:rPr>
      <w:rFonts w:ascii="Calibri" w:eastAsia="Calibri" w:hAnsi="Calibri" w:cs="Times New Roman"/>
    </w:rPr>
  </w:style>
  <w:style w:type="paragraph" w:styleId="BalloonText">
    <w:name w:val="Balloon Text"/>
    <w:basedOn w:val="Normal"/>
    <w:link w:val="BalloonTextChar"/>
    <w:uiPriority w:val="99"/>
    <w:semiHidden/>
    <w:unhideWhenUsed/>
    <w:rsid w:val="00914E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4EFB"/>
    <w:rPr>
      <w:rFonts w:ascii="Segoe UI" w:eastAsia="Calibri" w:hAnsi="Segoe UI" w:cs="Segoe UI"/>
      <w:sz w:val="18"/>
      <w:szCs w:val="18"/>
    </w:rPr>
  </w:style>
  <w:style w:type="character" w:styleId="Hyperlink">
    <w:name w:val="Hyperlink"/>
    <w:basedOn w:val="DefaultParagraphFont"/>
    <w:uiPriority w:val="99"/>
    <w:unhideWhenUsed/>
    <w:rsid w:val="00844511"/>
    <w:rPr>
      <w:color w:val="0563C1" w:themeColor="hyperlink"/>
      <w:u w:val="single"/>
    </w:rPr>
  </w:style>
  <w:style w:type="character" w:styleId="FollowedHyperlink">
    <w:name w:val="FollowedHyperlink"/>
    <w:basedOn w:val="DefaultParagraphFont"/>
    <w:uiPriority w:val="99"/>
    <w:semiHidden/>
    <w:unhideWhenUsed/>
    <w:rsid w:val="002773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8081165">
      <w:bodyDiv w:val="1"/>
      <w:marLeft w:val="0"/>
      <w:marRight w:val="0"/>
      <w:marTop w:val="0"/>
      <w:marBottom w:val="0"/>
      <w:divBdr>
        <w:top w:val="none" w:sz="0" w:space="0" w:color="auto"/>
        <w:left w:val="none" w:sz="0" w:space="0" w:color="auto"/>
        <w:bottom w:val="none" w:sz="0" w:space="0" w:color="auto"/>
        <w:right w:val="none" w:sz="0" w:space="0" w:color="auto"/>
      </w:divBdr>
      <w:divsChild>
        <w:div w:id="112135362">
          <w:marLeft w:val="0"/>
          <w:marRight w:val="0"/>
          <w:marTop w:val="675"/>
          <w:marBottom w:val="0"/>
          <w:divBdr>
            <w:top w:val="none" w:sz="0" w:space="0" w:color="auto"/>
            <w:left w:val="none" w:sz="0" w:space="0" w:color="auto"/>
            <w:bottom w:val="none" w:sz="0" w:space="0" w:color="auto"/>
            <w:right w:val="none" w:sz="0" w:space="0" w:color="auto"/>
          </w:divBdr>
          <w:divsChild>
            <w:div w:id="816384491">
              <w:marLeft w:val="0"/>
              <w:marRight w:val="0"/>
              <w:marTop w:val="0"/>
              <w:marBottom w:val="0"/>
              <w:divBdr>
                <w:top w:val="none" w:sz="0" w:space="0" w:color="auto"/>
                <w:left w:val="none" w:sz="0" w:space="0" w:color="auto"/>
                <w:bottom w:val="none" w:sz="0" w:space="0" w:color="auto"/>
                <w:right w:val="none" w:sz="0" w:space="0" w:color="auto"/>
              </w:divBdr>
            </w:div>
          </w:divsChild>
        </w:div>
        <w:div w:id="278344262">
          <w:marLeft w:val="0"/>
          <w:marRight w:val="0"/>
          <w:marTop w:val="675"/>
          <w:marBottom w:val="0"/>
          <w:divBdr>
            <w:top w:val="none" w:sz="0" w:space="0" w:color="auto"/>
            <w:left w:val="none" w:sz="0" w:space="0" w:color="auto"/>
            <w:bottom w:val="none" w:sz="0" w:space="0" w:color="auto"/>
            <w:right w:val="none" w:sz="0" w:space="0" w:color="auto"/>
          </w:divBdr>
          <w:divsChild>
            <w:div w:id="1895503637">
              <w:marLeft w:val="0"/>
              <w:marRight w:val="0"/>
              <w:marTop w:val="0"/>
              <w:marBottom w:val="0"/>
              <w:divBdr>
                <w:top w:val="none" w:sz="0" w:space="0" w:color="auto"/>
                <w:left w:val="none" w:sz="0" w:space="0" w:color="auto"/>
                <w:bottom w:val="none" w:sz="0" w:space="0" w:color="auto"/>
                <w:right w:val="none" w:sz="0" w:space="0" w:color="auto"/>
              </w:divBdr>
            </w:div>
          </w:divsChild>
        </w:div>
        <w:div w:id="802231339">
          <w:marLeft w:val="0"/>
          <w:marRight w:val="0"/>
          <w:marTop w:val="675"/>
          <w:marBottom w:val="0"/>
          <w:divBdr>
            <w:top w:val="none" w:sz="0" w:space="0" w:color="auto"/>
            <w:left w:val="none" w:sz="0" w:space="0" w:color="auto"/>
            <w:bottom w:val="none" w:sz="0" w:space="0" w:color="auto"/>
            <w:right w:val="none" w:sz="0" w:space="0" w:color="auto"/>
          </w:divBdr>
        </w:div>
        <w:div w:id="1774395791">
          <w:marLeft w:val="0"/>
          <w:marRight w:val="0"/>
          <w:marTop w:val="675"/>
          <w:marBottom w:val="0"/>
          <w:divBdr>
            <w:top w:val="none" w:sz="0" w:space="0" w:color="auto"/>
            <w:left w:val="none" w:sz="0" w:space="0" w:color="auto"/>
            <w:bottom w:val="none" w:sz="0" w:space="0" w:color="auto"/>
            <w:right w:val="none" w:sz="0" w:space="0" w:color="auto"/>
          </w:divBdr>
        </w:div>
      </w:divsChild>
    </w:div>
    <w:div w:id="1637444736">
      <w:bodyDiv w:val="1"/>
      <w:marLeft w:val="0"/>
      <w:marRight w:val="0"/>
      <w:marTop w:val="0"/>
      <w:marBottom w:val="0"/>
      <w:divBdr>
        <w:top w:val="none" w:sz="0" w:space="0" w:color="auto"/>
        <w:left w:val="none" w:sz="0" w:space="0" w:color="auto"/>
        <w:bottom w:val="none" w:sz="0" w:space="0" w:color="auto"/>
        <w:right w:val="none" w:sz="0" w:space="0" w:color="auto"/>
      </w:divBdr>
    </w:div>
    <w:div w:id="1666744210">
      <w:bodyDiv w:val="1"/>
      <w:marLeft w:val="0"/>
      <w:marRight w:val="0"/>
      <w:marTop w:val="0"/>
      <w:marBottom w:val="0"/>
      <w:divBdr>
        <w:top w:val="none" w:sz="0" w:space="0" w:color="auto"/>
        <w:left w:val="none" w:sz="0" w:space="0" w:color="auto"/>
        <w:bottom w:val="none" w:sz="0" w:space="0" w:color="auto"/>
        <w:right w:val="none" w:sz="0" w:space="0" w:color="auto"/>
      </w:divBdr>
    </w:div>
    <w:div w:id="1806700520">
      <w:bodyDiv w:val="1"/>
      <w:marLeft w:val="0"/>
      <w:marRight w:val="0"/>
      <w:marTop w:val="0"/>
      <w:marBottom w:val="0"/>
      <w:divBdr>
        <w:top w:val="none" w:sz="0" w:space="0" w:color="auto"/>
        <w:left w:val="none" w:sz="0" w:space="0" w:color="auto"/>
        <w:bottom w:val="none" w:sz="0" w:space="0" w:color="auto"/>
        <w:right w:val="none" w:sz="0" w:space="0" w:color="auto"/>
      </w:divBdr>
    </w:div>
    <w:div w:id="1922640407">
      <w:bodyDiv w:val="1"/>
      <w:marLeft w:val="0"/>
      <w:marRight w:val="0"/>
      <w:marTop w:val="0"/>
      <w:marBottom w:val="0"/>
      <w:divBdr>
        <w:top w:val="none" w:sz="0" w:space="0" w:color="auto"/>
        <w:left w:val="none" w:sz="0" w:space="0" w:color="auto"/>
        <w:bottom w:val="none" w:sz="0" w:space="0" w:color="auto"/>
        <w:right w:val="none" w:sz="0" w:space="0" w:color="auto"/>
      </w:divBdr>
    </w:div>
    <w:div w:id="2100786769">
      <w:bodyDiv w:val="1"/>
      <w:marLeft w:val="0"/>
      <w:marRight w:val="0"/>
      <w:marTop w:val="0"/>
      <w:marBottom w:val="0"/>
      <w:divBdr>
        <w:top w:val="none" w:sz="0" w:space="0" w:color="auto"/>
        <w:left w:val="none" w:sz="0" w:space="0" w:color="auto"/>
        <w:bottom w:val="none" w:sz="0" w:space="0" w:color="auto"/>
        <w:right w:val="none" w:sz="0" w:space="0" w:color="auto"/>
      </w:divBdr>
      <w:divsChild>
        <w:div w:id="258685327">
          <w:marLeft w:val="0"/>
          <w:marRight w:val="0"/>
          <w:marTop w:val="675"/>
          <w:marBottom w:val="0"/>
          <w:divBdr>
            <w:top w:val="none" w:sz="0" w:space="0" w:color="auto"/>
            <w:left w:val="none" w:sz="0" w:space="0" w:color="auto"/>
            <w:bottom w:val="none" w:sz="0" w:space="0" w:color="auto"/>
            <w:right w:val="none" w:sz="0" w:space="0" w:color="auto"/>
          </w:divBdr>
        </w:div>
        <w:div w:id="564606254">
          <w:marLeft w:val="0"/>
          <w:marRight w:val="0"/>
          <w:marTop w:val="675"/>
          <w:marBottom w:val="0"/>
          <w:divBdr>
            <w:top w:val="none" w:sz="0" w:space="0" w:color="auto"/>
            <w:left w:val="none" w:sz="0" w:space="0" w:color="auto"/>
            <w:bottom w:val="none" w:sz="0" w:space="0" w:color="auto"/>
            <w:right w:val="none" w:sz="0" w:space="0" w:color="auto"/>
          </w:divBdr>
        </w:div>
        <w:div w:id="959411279">
          <w:marLeft w:val="0"/>
          <w:marRight w:val="0"/>
          <w:marTop w:val="675"/>
          <w:marBottom w:val="0"/>
          <w:divBdr>
            <w:top w:val="none" w:sz="0" w:space="0" w:color="auto"/>
            <w:left w:val="none" w:sz="0" w:space="0" w:color="auto"/>
            <w:bottom w:val="none" w:sz="0" w:space="0" w:color="auto"/>
            <w:right w:val="none" w:sz="0" w:space="0" w:color="auto"/>
          </w:divBdr>
          <w:divsChild>
            <w:div w:id="850878549">
              <w:marLeft w:val="0"/>
              <w:marRight w:val="0"/>
              <w:marTop w:val="0"/>
              <w:marBottom w:val="0"/>
              <w:divBdr>
                <w:top w:val="none" w:sz="0" w:space="0" w:color="auto"/>
                <w:left w:val="none" w:sz="0" w:space="0" w:color="auto"/>
                <w:bottom w:val="none" w:sz="0" w:space="0" w:color="auto"/>
                <w:right w:val="none" w:sz="0" w:space="0" w:color="auto"/>
              </w:divBdr>
            </w:div>
          </w:divsChild>
        </w:div>
        <w:div w:id="1308970299">
          <w:marLeft w:val="0"/>
          <w:marRight w:val="0"/>
          <w:marTop w:val="675"/>
          <w:marBottom w:val="0"/>
          <w:divBdr>
            <w:top w:val="none" w:sz="0" w:space="0" w:color="auto"/>
            <w:left w:val="none" w:sz="0" w:space="0" w:color="auto"/>
            <w:bottom w:val="none" w:sz="0" w:space="0" w:color="auto"/>
            <w:right w:val="none" w:sz="0" w:space="0" w:color="auto"/>
          </w:divBdr>
          <w:divsChild>
            <w:div w:id="116381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wales.nhs.uk/sitesplus/documents/888/Getting%20Wales%20Moving%20V1.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c.europa.eu/jrc/en/news/childhood-obesity-local-data-feeds-local-solution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hlbi.nih.gov/health/educational/wecan/get-active/physical-activity-guideline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1.health.gov.au/internet/main/publishing.nsf/Content/health-pubhlth-strateg-phys-act-guideline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ealth.gov/paguidelines/second-ed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Abstract>
  <CompanyAddress/>
  <CompanyPhone/>
  <CompanyFax/>
  <CompanyEmail>tina.rowe@aisz.hr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2531</TotalTime>
  <Pages>19</Pages>
  <Words>5734</Words>
  <Characters>32688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The role of motor competence in the development of physical literacy. </vt:lpstr>
    </vt:vector>
  </TitlesOfParts>
  <Company>Hewlett-Packard Company</Company>
  <LinksUpToDate>false</LinksUpToDate>
  <CharactersWithSpaces>38346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motor competence in the development of physical literacy. </dc:title>
  <dc:subject>Tina Marie Rowe </dc:subject>
  <dc:creator>Tina Rowe</dc:creator>
  <cp:keywords/>
  <dc:description/>
  <cp:lastModifiedBy>Tina Rowe</cp:lastModifiedBy>
  <cp:revision>74</cp:revision>
  <cp:lastPrinted>2020-01-17T15:32:00Z</cp:lastPrinted>
  <dcterms:created xsi:type="dcterms:W3CDTF">2020-01-16T14:13:00Z</dcterms:created>
  <dcterms:modified xsi:type="dcterms:W3CDTF">2020-01-18T18:40:00Z</dcterms:modified>
</cp:coreProperties>
</file>