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C19546" w14:textId="77777777" w:rsidR="00991D5D" w:rsidRDefault="00991D5D" w:rsidP="00991D5D">
      <w:pPr>
        <w:spacing w:before="12"/>
        <w:jc w:val="both"/>
        <w:rPr>
          <w:rFonts w:ascii="Arial" w:hAnsi="Arial" w:cs="Arial"/>
          <w:b/>
        </w:rPr>
      </w:pPr>
      <w:r>
        <w:rPr>
          <w:rFonts w:ascii="Arial" w:hAnsi="Arial" w:cs="Arial"/>
          <w:b/>
        </w:rPr>
        <w:t xml:space="preserve">Answer 12 - </w:t>
      </w:r>
      <w:r w:rsidR="00FE474C">
        <w:rPr>
          <w:rFonts w:ascii="Arial" w:hAnsi="Arial" w:cs="Arial"/>
          <w:b/>
        </w:rPr>
        <w:t>Absorption &amp; ABC Costing</w:t>
      </w:r>
    </w:p>
    <w:p w14:paraId="67887BDD" w14:textId="77777777" w:rsidR="00991D5D" w:rsidRPr="00AA52F2" w:rsidRDefault="00991D5D" w:rsidP="00991D5D">
      <w:pPr>
        <w:jc w:val="both"/>
        <w:rPr>
          <w:rFonts w:ascii="Arial" w:hAnsi="Arial" w:cs="Arial"/>
          <w:b/>
          <w:color w:val="0D0D0D" w:themeColor="text1" w:themeTint="F2"/>
          <w:sz w:val="20"/>
          <w:szCs w:val="20"/>
        </w:rPr>
      </w:pPr>
      <w:r w:rsidRPr="00AA52F2">
        <w:rPr>
          <w:rFonts w:ascii="Arial" w:hAnsi="Arial" w:cs="Arial"/>
          <w:b/>
          <w:color w:val="0D0D0D" w:themeColor="text1" w:themeTint="F2"/>
          <w:sz w:val="20"/>
          <w:szCs w:val="20"/>
        </w:rPr>
        <w:t xml:space="preserve"> (a)  Full budgeted production cost per unit using absorption costing</w:t>
      </w:r>
    </w:p>
    <w:p w14:paraId="7A04BA87" w14:textId="77777777" w:rsidR="00991D5D" w:rsidRPr="00AA52F2" w:rsidRDefault="00991D5D" w:rsidP="00991D5D">
      <w:pPr>
        <w:spacing w:line="240" w:lineRule="auto"/>
        <w:jc w:val="both"/>
        <w:rPr>
          <w:rFonts w:ascii="Arial" w:hAnsi="Arial" w:cs="Arial"/>
          <w:b/>
          <w:color w:val="0D0D0D" w:themeColor="text1" w:themeTint="F2"/>
          <w:sz w:val="20"/>
          <w:szCs w:val="20"/>
        </w:rPr>
      </w:pPr>
      <w:r w:rsidRPr="00AA52F2">
        <w:rPr>
          <w:rFonts w:ascii="Arial" w:hAnsi="Arial" w:cs="Arial"/>
          <w:b/>
          <w:color w:val="0D0D0D" w:themeColor="text1" w:themeTint="F2"/>
          <w:sz w:val="20"/>
          <w:szCs w:val="20"/>
        </w:rPr>
        <w:t xml:space="preserve">Product </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t xml:space="preserve">   X </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t xml:space="preserve">   Y </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t xml:space="preserve">   Z </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t xml:space="preserve"> Total</w:t>
      </w:r>
    </w:p>
    <w:p w14:paraId="2274C6CE"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Budgeted annual production (units) </w:t>
      </w:r>
      <w:r w:rsidRPr="00AA52F2">
        <w:rPr>
          <w:rFonts w:ascii="Arial" w:hAnsi="Arial" w:cs="Arial"/>
          <w:color w:val="0D0D0D" w:themeColor="text1" w:themeTint="F2"/>
          <w:sz w:val="20"/>
          <w:szCs w:val="20"/>
        </w:rPr>
        <w:tab/>
        <w:t>10,000</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8,000</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12,000</w:t>
      </w:r>
    </w:p>
    <w:p w14:paraId="74FB86C1"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Labour hours per unit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2·5</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3</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4</w:t>
      </w:r>
    </w:p>
    <w:p w14:paraId="706D839C" w14:textId="77777777" w:rsidR="00991D5D" w:rsidRPr="00AA52F2" w:rsidRDefault="00991D5D" w:rsidP="00991D5D">
      <w:pPr>
        <w:spacing w:line="36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Total labour hours</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25,000</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24,000</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48,000</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97,000</w:t>
      </w:r>
    </w:p>
    <w:p w14:paraId="345EEE49" w14:textId="77777777" w:rsidR="00991D5D" w:rsidRPr="00AA52F2" w:rsidRDefault="00991D5D" w:rsidP="00991D5D">
      <w:pPr>
        <w:spacing w:line="48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Overhead absorption rate = </w:t>
      </w:r>
      <w:r>
        <w:rPr>
          <w:rFonts w:ascii="Arial" w:hAnsi="Arial" w:cs="Arial"/>
          <w:color w:val="0D0D0D" w:themeColor="text1" w:themeTint="F2"/>
          <w:sz w:val="20"/>
          <w:szCs w:val="20"/>
        </w:rPr>
        <w:t>£</w:t>
      </w:r>
      <w:r w:rsidRPr="00AA52F2">
        <w:rPr>
          <w:rFonts w:ascii="Arial" w:hAnsi="Arial" w:cs="Arial"/>
          <w:color w:val="0D0D0D" w:themeColor="text1" w:themeTint="F2"/>
          <w:sz w:val="20"/>
          <w:szCs w:val="20"/>
        </w:rPr>
        <w:t xml:space="preserve">660,000 / 97,000 = </w:t>
      </w:r>
      <w:r w:rsidRPr="001B6DFB">
        <w:rPr>
          <w:rFonts w:ascii="Arial" w:hAnsi="Arial" w:cs="Arial"/>
          <w:b/>
          <w:color w:val="0D0D0D" w:themeColor="text1" w:themeTint="F2"/>
          <w:sz w:val="20"/>
          <w:szCs w:val="20"/>
        </w:rPr>
        <w:t>£</w:t>
      </w:r>
      <w:r w:rsidRPr="00AA52F2">
        <w:rPr>
          <w:rFonts w:ascii="Arial" w:hAnsi="Arial" w:cs="Arial"/>
          <w:b/>
          <w:color w:val="0D0D0D" w:themeColor="text1" w:themeTint="F2"/>
          <w:sz w:val="20"/>
          <w:szCs w:val="20"/>
        </w:rPr>
        <w:t>6.80 per hour.</w:t>
      </w:r>
    </w:p>
    <w:p w14:paraId="38E82EAD" w14:textId="77777777" w:rsidR="00991D5D" w:rsidRPr="00AA52F2" w:rsidRDefault="00991D5D" w:rsidP="00991D5D">
      <w:pPr>
        <w:spacing w:line="240" w:lineRule="auto"/>
        <w:jc w:val="both"/>
        <w:rPr>
          <w:rFonts w:ascii="Arial" w:hAnsi="Arial" w:cs="Arial"/>
          <w:b/>
          <w:color w:val="0D0D0D" w:themeColor="text1" w:themeTint="F2"/>
          <w:sz w:val="20"/>
          <w:szCs w:val="20"/>
        </w:rPr>
      </w:pPr>
      <w:r w:rsidRPr="00AA52F2">
        <w:rPr>
          <w:rFonts w:ascii="Arial" w:hAnsi="Arial" w:cs="Arial"/>
          <w:b/>
          <w:color w:val="0D0D0D" w:themeColor="text1" w:themeTint="F2"/>
          <w:sz w:val="20"/>
          <w:szCs w:val="20"/>
        </w:rPr>
        <w:t xml:space="preserve">Product </w:t>
      </w:r>
      <w:r w:rsidRPr="00AA52F2">
        <w:rPr>
          <w:rFonts w:ascii="Arial" w:hAnsi="Arial" w:cs="Arial"/>
          <w:color w:val="0D0D0D" w:themeColor="text1" w:themeTint="F2"/>
          <w:sz w:val="20"/>
          <w:szCs w:val="20"/>
        </w:rPr>
        <w:t xml:space="preserve">(at </w:t>
      </w:r>
      <w:r>
        <w:rPr>
          <w:rFonts w:ascii="Arial" w:hAnsi="Arial" w:cs="Arial"/>
          <w:color w:val="0D0D0D" w:themeColor="text1" w:themeTint="F2"/>
          <w:sz w:val="20"/>
          <w:szCs w:val="20"/>
        </w:rPr>
        <w:t>£</w:t>
      </w:r>
      <w:r w:rsidRPr="00AA52F2">
        <w:rPr>
          <w:rFonts w:ascii="Arial" w:hAnsi="Arial" w:cs="Arial"/>
          <w:color w:val="0D0D0D" w:themeColor="text1" w:themeTint="F2"/>
          <w:sz w:val="20"/>
          <w:szCs w:val="20"/>
        </w:rPr>
        <w:t xml:space="preserve"> per unit)</w:t>
      </w:r>
      <w:r w:rsidRPr="00AA52F2">
        <w:rPr>
          <w:rFonts w:ascii="Arial" w:hAnsi="Arial" w:cs="Arial"/>
          <w:color w:val="0D0D0D" w:themeColor="text1" w:themeTint="F2"/>
          <w:sz w:val="20"/>
          <w:szCs w:val="20"/>
        </w:rPr>
        <w:tab/>
      </w:r>
      <w:r w:rsidRPr="00AA52F2">
        <w:rPr>
          <w:rFonts w:ascii="Arial" w:hAnsi="Arial" w:cs="Arial"/>
          <w:b/>
          <w:color w:val="0D0D0D" w:themeColor="text1" w:themeTint="F2"/>
          <w:sz w:val="20"/>
          <w:szCs w:val="20"/>
        </w:rPr>
        <w:tab/>
        <w:t xml:space="preserve">   X</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t xml:space="preserve">   Y</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t xml:space="preserve">   Z</w:t>
      </w:r>
    </w:p>
    <w:p w14:paraId="3E53799D"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Direct materials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12.00</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14.00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11.00</w:t>
      </w:r>
    </w:p>
    <w:p w14:paraId="236D62EA"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Direct labour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15.00</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18.00</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24.00</w:t>
      </w:r>
    </w:p>
    <w:p w14:paraId="36786D8C" w14:textId="77777777" w:rsidR="00991D5D" w:rsidRPr="00AA52F2" w:rsidRDefault="00991D5D" w:rsidP="00991D5D">
      <w:pPr>
        <w:spacing w:after="0"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Overhead (</w:t>
      </w:r>
      <w:r>
        <w:rPr>
          <w:rFonts w:ascii="Arial" w:hAnsi="Arial" w:cs="Arial"/>
          <w:color w:val="0D0D0D" w:themeColor="text1" w:themeTint="F2"/>
          <w:sz w:val="20"/>
          <w:szCs w:val="20"/>
        </w:rPr>
        <w:t>£</w:t>
      </w:r>
      <w:r w:rsidRPr="00AA52F2">
        <w:rPr>
          <w:rFonts w:ascii="Arial" w:hAnsi="Arial" w:cs="Arial"/>
          <w:color w:val="0D0D0D" w:themeColor="text1" w:themeTint="F2"/>
          <w:sz w:val="20"/>
          <w:szCs w:val="20"/>
        </w:rPr>
        <w:t xml:space="preserve">6.80 x 2·5 / 3 / 4) </w:t>
      </w:r>
      <w:r w:rsidRPr="00AA52F2">
        <w:rPr>
          <w:rFonts w:ascii="Arial" w:hAnsi="Arial" w:cs="Arial"/>
          <w:color w:val="0D0D0D" w:themeColor="text1" w:themeTint="F2"/>
          <w:sz w:val="20"/>
          <w:szCs w:val="20"/>
        </w:rPr>
        <w:tab/>
        <w:t xml:space="preserve">17.00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20.40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27.</w:t>
      </w:r>
      <w:r>
        <w:rPr>
          <w:rFonts w:ascii="Arial" w:hAnsi="Arial" w:cs="Arial"/>
          <w:color w:val="0D0D0D" w:themeColor="text1" w:themeTint="F2"/>
          <w:sz w:val="20"/>
          <w:szCs w:val="20"/>
        </w:rPr>
        <w:t>2</w:t>
      </w:r>
      <w:r w:rsidRPr="00AA52F2">
        <w:rPr>
          <w:rFonts w:ascii="Arial" w:hAnsi="Arial" w:cs="Arial"/>
          <w:color w:val="0D0D0D" w:themeColor="text1" w:themeTint="F2"/>
          <w:sz w:val="20"/>
          <w:szCs w:val="20"/>
        </w:rPr>
        <w:t>0</w:t>
      </w:r>
    </w:p>
    <w:p w14:paraId="450F52B9" w14:textId="77777777" w:rsidR="00991D5D" w:rsidRPr="00AA52F2" w:rsidRDefault="00991D5D" w:rsidP="00991D5D">
      <w:pPr>
        <w:spacing w:after="0" w:line="240" w:lineRule="auto"/>
        <w:ind w:left="2160" w:firstLine="720"/>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 </w:t>
      </w:r>
      <w:r w:rsidRPr="00AA52F2">
        <w:rPr>
          <w:rFonts w:ascii="Arial" w:hAnsi="Arial" w:cs="Arial"/>
          <w:color w:val="0D0D0D" w:themeColor="text1" w:themeTint="F2"/>
          <w:sz w:val="20"/>
          <w:szCs w:val="20"/>
        </w:rPr>
        <w:tab/>
        <w:t xml:space="preserve">–––––– </w:t>
      </w:r>
      <w:r w:rsidRPr="00AA52F2">
        <w:rPr>
          <w:rFonts w:ascii="Arial" w:hAnsi="Arial" w:cs="Arial"/>
          <w:color w:val="0D0D0D" w:themeColor="text1" w:themeTint="F2"/>
          <w:sz w:val="20"/>
          <w:szCs w:val="20"/>
        </w:rPr>
        <w:tab/>
        <w:t>––––––</w:t>
      </w:r>
    </w:p>
    <w:p w14:paraId="77E56C41" w14:textId="77777777" w:rsidR="00991D5D" w:rsidRPr="00AA52F2" w:rsidRDefault="00991D5D" w:rsidP="00991D5D">
      <w:pPr>
        <w:spacing w:after="0"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Full cost per unit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44.00</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52.40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62.20</w:t>
      </w:r>
    </w:p>
    <w:p w14:paraId="3776ECC7" w14:textId="77777777" w:rsidR="00991D5D" w:rsidRPr="00AA52F2" w:rsidRDefault="00991D5D" w:rsidP="00991D5D">
      <w:pPr>
        <w:spacing w:after="0" w:line="480" w:lineRule="auto"/>
        <w:ind w:left="2160" w:firstLine="720"/>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 </w:t>
      </w:r>
      <w:r w:rsidRPr="00AA52F2">
        <w:rPr>
          <w:rFonts w:ascii="Arial" w:hAnsi="Arial" w:cs="Arial"/>
          <w:color w:val="0D0D0D" w:themeColor="text1" w:themeTint="F2"/>
          <w:sz w:val="20"/>
          <w:szCs w:val="20"/>
        </w:rPr>
        <w:tab/>
        <w:t xml:space="preserve">–––––– </w:t>
      </w:r>
      <w:r w:rsidRPr="00AA52F2">
        <w:rPr>
          <w:rFonts w:ascii="Arial" w:hAnsi="Arial" w:cs="Arial"/>
          <w:color w:val="0D0D0D" w:themeColor="text1" w:themeTint="F2"/>
          <w:sz w:val="20"/>
          <w:szCs w:val="20"/>
        </w:rPr>
        <w:tab/>
        <w:t>––––––</w:t>
      </w:r>
    </w:p>
    <w:p w14:paraId="52D1C867" w14:textId="77777777" w:rsidR="00ED03A5" w:rsidRDefault="00ED03A5" w:rsidP="00991D5D">
      <w:pPr>
        <w:jc w:val="both"/>
        <w:rPr>
          <w:rFonts w:ascii="Arial" w:hAnsi="Arial" w:cs="Arial"/>
          <w:b/>
          <w:color w:val="0D0D0D" w:themeColor="text1" w:themeTint="F2"/>
          <w:sz w:val="20"/>
          <w:szCs w:val="20"/>
        </w:rPr>
      </w:pPr>
    </w:p>
    <w:p w14:paraId="68666F2C" w14:textId="41DCE88A" w:rsidR="00991D5D" w:rsidRPr="00AA52F2" w:rsidRDefault="00991D5D" w:rsidP="00991D5D">
      <w:pPr>
        <w:jc w:val="both"/>
        <w:rPr>
          <w:rFonts w:ascii="Arial" w:hAnsi="Arial" w:cs="Arial"/>
          <w:b/>
          <w:color w:val="0D0D0D" w:themeColor="text1" w:themeTint="F2"/>
          <w:sz w:val="20"/>
          <w:szCs w:val="20"/>
          <w:u w:val="single"/>
        </w:rPr>
      </w:pPr>
      <w:bookmarkStart w:id="0" w:name="_GoBack"/>
      <w:bookmarkEnd w:id="0"/>
      <w:r w:rsidRPr="00AA52F2">
        <w:rPr>
          <w:rFonts w:ascii="Arial" w:hAnsi="Arial" w:cs="Arial"/>
          <w:b/>
          <w:color w:val="0D0D0D" w:themeColor="text1" w:themeTint="F2"/>
          <w:sz w:val="20"/>
          <w:szCs w:val="20"/>
        </w:rPr>
        <w:t xml:space="preserve">(b)  </w:t>
      </w:r>
      <w:r w:rsidRPr="00AA52F2">
        <w:rPr>
          <w:rFonts w:ascii="Arial" w:hAnsi="Arial" w:cs="Arial"/>
          <w:b/>
          <w:color w:val="0D0D0D" w:themeColor="text1" w:themeTint="F2"/>
          <w:sz w:val="20"/>
          <w:szCs w:val="20"/>
          <w:u w:val="single"/>
        </w:rPr>
        <w:t xml:space="preserve">Full budgeted production cost per unit using </w:t>
      </w:r>
      <w:proofErr w:type="gramStart"/>
      <w:r w:rsidRPr="00AA52F2">
        <w:rPr>
          <w:rFonts w:ascii="Arial" w:hAnsi="Arial" w:cs="Arial"/>
          <w:b/>
          <w:color w:val="0D0D0D" w:themeColor="text1" w:themeTint="F2"/>
          <w:sz w:val="20"/>
          <w:szCs w:val="20"/>
          <w:u w:val="single"/>
        </w:rPr>
        <w:t>activity based</w:t>
      </w:r>
      <w:proofErr w:type="gramEnd"/>
      <w:r w:rsidRPr="00AA52F2">
        <w:rPr>
          <w:rFonts w:ascii="Arial" w:hAnsi="Arial" w:cs="Arial"/>
          <w:b/>
          <w:color w:val="0D0D0D" w:themeColor="text1" w:themeTint="F2"/>
          <w:sz w:val="20"/>
          <w:szCs w:val="20"/>
          <w:u w:val="single"/>
        </w:rPr>
        <w:t xml:space="preserve"> costing</w:t>
      </w:r>
    </w:p>
    <w:p w14:paraId="3CC3E5DE" w14:textId="77777777" w:rsidR="00991D5D" w:rsidRPr="00AA52F2" w:rsidRDefault="00991D5D" w:rsidP="00991D5D">
      <w:pPr>
        <w:spacing w:line="240" w:lineRule="auto"/>
        <w:jc w:val="both"/>
        <w:rPr>
          <w:rFonts w:ascii="Arial" w:hAnsi="Arial" w:cs="Arial"/>
          <w:b/>
          <w:color w:val="0D0D0D" w:themeColor="text1" w:themeTint="F2"/>
          <w:sz w:val="20"/>
          <w:szCs w:val="20"/>
        </w:rPr>
      </w:pPr>
      <w:r w:rsidRPr="00AA52F2">
        <w:rPr>
          <w:rFonts w:ascii="Arial" w:hAnsi="Arial" w:cs="Arial"/>
          <w:b/>
          <w:color w:val="0D0D0D" w:themeColor="text1" w:themeTint="F2"/>
          <w:sz w:val="20"/>
          <w:szCs w:val="20"/>
        </w:rPr>
        <w:t xml:space="preserve">Product </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t xml:space="preserve">   X </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t xml:space="preserve">   Y </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t xml:space="preserve">   Z </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t>Total</w:t>
      </w:r>
    </w:p>
    <w:p w14:paraId="42564B4B"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Budgeted annual production (units) </w:t>
      </w:r>
      <w:r w:rsidRPr="00AA52F2">
        <w:rPr>
          <w:rFonts w:ascii="Arial" w:hAnsi="Arial" w:cs="Arial"/>
          <w:color w:val="0D0D0D" w:themeColor="text1" w:themeTint="F2"/>
          <w:sz w:val="20"/>
          <w:szCs w:val="20"/>
        </w:rPr>
        <w:tab/>
        <w:t xml:space="preserve">10,000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8,000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12,000</w:t>
      </w:r>
    </w:p>
    <w:p w14:paraId="03934754"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Batch size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200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400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150</w:t>
      </w:r>
    </w:p>
    <w:p w14:paraId="44241524"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Number of batches (i.e. set ups) </w:t>
      </w:r>
      <w:r w:rsidRPr="00AA52F2">
        <w:rPr>
          <w:rFonts w:ascii="Arial" w:hAnsi="Arial" w:cs="Arial"/>
          <w:color w:val="0D0D0D" w:themeColor="text1" w:themeTint="F2"/>
          <w:sz w:val="20"/>
          <w:szCs w:val="20"/>
        </w:rPr>
        <w:tab/>
        <w:t xml:space="preserve">50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20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80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150</w:t>
      </w:r>
      <w:r>
        <w:rPr>
          <w:rFonts w:ascii="Arial" w:hAnsi="Arial" w:cs="Arial"/>
          <w:color w:val="0D0D0D" w:themeColor="text1" w:themeTint="F2"/>
          <w:sz w:val="20"/>
          <w:szCs w:val="20"/>
        </w:rPr>
        <w:t>*</w:t>
      </w:r>
    </w:p>
    <w:p w14:paraId="374BE5B0"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Number of purchase orders per batch </w:t>
      </w:r>
      <w:r w:rsidRPr="00AA52F2">
        <w:rPr>
          <w:rFonts w:ascii="Arial" w:hAnsi="Arial" w:cs="Arial"/>
          <w:color w:val="0D0D0D" w:themeColor="text1" w:themeTint="F2"/>
          <w:sz w:val="20"/>
          <w:szCs w:val="20"/>
        </w:rPr>
        <w:tab/>
        <w:t xml:space="preserve">3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3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2</w:t>
      </w:r>
    </w:p>
    <w:p w14:paraId="75B76215"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Total number of orders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150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60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160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370</w:t>
      </w:r>
      <w:r>
        <w:rPr>
          <w:rFonts w:ascii="Arial" w:hAnsi="Arial" w:cs="Arial"/>
          <w:color w:val="0D0D0D" w:themeColor="text1" w:themeTint="F2"/>
          <w:sz w:val="20"/>
          <w:szCs w:val="20"/>
        </w:rPr>
        <w:t>**</w:t>
      </w:r>
    </w:p>
    <w:p w14:paraId="173AB4F8"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Machine hours per unit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1·1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1·1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1·2</w:t>
      </w:r>
    </w:p>
    <w:p w14:paraId="423D52F4" w14:textId="77777777" w:rsidR="00991D5D" w:rsidRPr="00AA52F2" w:rsidRDefault="00991D5D" w:rsidP="00991D5D">
      <w:pPr>
        <w:spacing w:line="48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Total machine hours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11,000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8,800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14,400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34,200</w:t>
      </w:r>
      <w:r>
        <w:rPr>
          <w:rFonts w:ascii="Arial" w:hAnsi="Arial" w:cs="Arial"/>
          <w:color w:val="0D0D0D" w:themeColor="text1" w:themeTint="F2"/>
          <w:sz w:val="20"/>
          <w:szCs w:val="20"/>
        </w:rPr>
        <w:t>***</w:t>
      </w:r>
    </w:p>
    <w:p w14:paraId="45A431B5" w14:textId="77777777" w:rsidR="00991D5D" w:rsidRPr="00AA52F2" w:rsidRDefault="00991D5D" w:rsidP="00991D5D">
      <w:pPr>
        <w:spacing w:line="240" w:lineRule="auto"/>
        <w:jc w:val="both"/>
        <w:rPr>
          <w:rFonts w:ascii="Arial" w:hAnsi="Arial" w:cs="Arial"/>
          <w:b/>
          <w:color w:val="0D0D0D" w:themeColor="text1" w:themeTint="F2"/>
          <w:sz w:val="20"/>
          <w:szCs w:val="20"/>
        </w:rPr>
      </w:pPr>
      <w:r w:rsidRPr="00AA52F2">
        <w:rPr>
          <w:rFonts w:ascii="Arial" w:hAnsi="Arial" w:cs="Arial"/>
          <w:b/>
          <w:color w:val="0D0D0D" w:themeColor="text1" w:themeTint="F2"/>
          <w:sz w:val="20"/>
          <w:szCs w:val="20"/>
        </w:rPr>
        <w:t>Cost driver rates (</w:t>
      </w:r>
      <w:r>
        <w:rPr>
          <w:rFonts w:ascii="Arial" w:hAnsi="Arial" w:cs="Arial"/>
          <w:b/>
          <w:color w:val="0D0D0D" w:themeColor="text1" w:themeTint="F2"/>
          <w:sz w:val="20"/>
          <w:szCs w:val="20"/>
        </w:rPr>
        <w:t>£</w:t>
      </w:r>
      <w:r w:rsidRPr="00AA52F2">
        <w:rPr>
          <w:rFonts w:ascii="Arial" w:hAnsi="Arial" w:cs="Arial"/>
          <w:b/>
          <w:color w:val="0D0D0D" w:themeColor="text1" w:themeTint="F2"/>
          <w:sz w:val="20"/>
          <w:szCs w:val="20"/>
        </w:rPr>
        <w:t>):</w:t>
      </w:r>
    </w:p>
    <w:p w14:paraId="4713C924"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Cost per machine set up </w:t>
      </w:r>
      <w:r w:rsidRPr="00AA52F2">
        <w:rPr>
          <w:rFonts w:ascii="Arial" w:hAnsi="Arial" w:cs="Arial"/>
          <w:color w:val="0D0D0D" w:themeColor="text1" w:themeTint="F2"/>
          <w:sz w:val="20"/>
          <w:szCs w:val="20"/>
        </w:rPr>
        <w:tab/>
        <w:t>160,000 / 150</w:t>
      </w:r>
      <w:r>
        <w:rPr>
          <w:rFonts w:ascii="Arial" w:hAnsi="Arial" w:cs="Arial"/>
          <w:color w:val="0D0D0D" w:themeColor="text1" w:themeTint="F2"/>
          <w:sz w:val="20"/>
          <w:szCs w:val="20"/>
        </w:rPr>
        <w:t>*</w:t>
      </w:r>
      <w:r w:rsidRPr="00AA52F2">
        <w:rPr>
          <w:rFonts w:ascii="Arial" w:hAnsi="Arial" w:cs="Arial"/>
          <w:color w:val="0D0D0D" w:themeColor="text1" w:themeTint="F2"/>
          <w:sz w:val="20"/>
          <w:szCs w:val="20"/>
        </w:rPr>
        <w:t xml:space="preserve"> = 1,066.67</w:t>
      </w:r>
    </w:p>
    <w:p w14:paraId="5D18427E"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Cost per order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150,000 / 370</w:t>
      </w:r>
      <w:r>
        <w:rPr>
          <w:rFonts w:ascii="Arial" w:hAnsi="Arial" w:cs="Arial"/>
          <w:color w:val="0D0D0D" w:themeColor="text1" w:themeTint="F2"/>
          <w:sz w:val="20"/>
          <w:szCs w:val="20"/>
        </w:rPr>
        <w:t>**</w:t>
      </w:r>
      <w:r w:rsidRPr="00AA52F2">
        <w:rPr>
          <w:rFonts w:ascii="Arial" w:hAnsi="Arial" w:cs="Arial"/>
          <w:color w:val="0D0D0D" w:themeColor="text1" w:themeTint="F2"/>
          <w:sz w:val="20"/>
          <w:szCs w:val="20"/>
        </w:rPr>
        <w:t xml:space="preserve"> = 405.41</w:t>
      </w:r>
    </w:p>
    <w:p w14:paraId="06BBC281" w14:textId="77777777" w:rsidR="00991D5D" w:rsidRPr="00AA52F2" w:rsidRDefault="00991D5D" w:rsidP="00991D5D">
      <w:pPr>
        <w:spacing w:line="48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Cost per machine hour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350,000 / 34,200</w:t>
      </w:r>
      <w:r>
        <w:rPr>
          <w:rFonts w:ascii="Arial" w:hAnsi="Arial" w:cs="Arial"/>
          <w:color w:val="0D0D0D" w:themeColor="text1" w:themeTint="F2"/>
          <w:sz w:val="20"/>
          <w:szCs w:val="20"/>
        </w:rPr>
        <w:t>***</w:t>
      </w:r>
      <w:r w:rsidRPr="00AA52F2">
        <w:rPr>
          <w:rFonts w:ascii="Arial" w:hAnsi="Arial" w:cs="Arial"/>
          <w:color w:val="0D0D0D" w:themeColor="text1" w:themeTint="F2"/>
          <w:sz w:val="20"/>
          <w:szCs w:val="20"/>
        </w:rPr>
        <w:t xml:space="preserve"> = 10.23</w:t>
      </w:r>
    </w:p>
    <w:p w14:paraId="6C218376" w14:textId="77777777" w:rsidR="00CB0623" w:rsidRDefault="00CB0623" w:rsidP="00991D5D">
      <w:pPr>
        <w:spacing w:line="240" w:lineRule="auto"/>
        <w:jc w:val="both"/>
        <w:rPr>
          <w:rFonts w:ascii="Arial" w:hAnsi="Arial" w:cs="Arial"/>
          <w:b/>
          <w:color w:val="0D0D0D" w:themeColor="text1" w:themeTint="F2"/>
          <w:sz w:val="20"/>
          <w:szCs w:val="20"/>
        </w:rPr>
      </w:pPr>
    </w:p>
    <w:p w14:paraId="5CBD3356" w14:textId="77777777" w:rsidR="00CB0623" w:rsidRDefault="00CB0623" w:rsidP="00991D5D">
      <w:pPr>
        <w:spacing w:line="240" w:lineRule="auto"/>
        <w:jc w:val="both"/>
        <w:rPr>
          <w:rFonts w:ascii="Arial" w:hAnsi="Arial" w:cs="Arial"/>
          <w:b/>
          <w:color w:val="0D0D0D" w:themeColor="text1" w:themeTint="F2"/>
          <w:sz w:val="20"/>
          <w:szCs w:val="20"/>
        </w:rPr>
      </w:pPr>
    </w:p>
    <w:p w14:paraId="6167529E" w14:textId="77777777" w:rsidR="00CB0623" w:rsidRDefault="00CB0623" w:rsidP="00991D5D">
      <w:pPr>
        <w:spacing w:line="240" w:lineRule="auto"/>
        <w:jc w:val="both"/>
        <w:rPr>
          <w:rFonts w:ascii="Arial" w:hAnsi="Arial" w:cs="Arial"/>
          <w:b/>
          <w:color w:val="0D0D0D" w:themeColor="text1" w:themeTint="F2"/>
          <w:sz w:val="20"/>
          <w:szCs w:val="20"/>
        </w:rPr>
      </w:pPr>
    </w:p>
    <w:p w14:paraId="53D95236" w14:textId="77777777" w:rsidR="00CB0623" w:rsidRDefault="00CB0623" w:rsidP="00991D5D">
      <w:pPr>
        <w:spacing w:line="240" w:lineRule="auto"/>
        <w:jc w:val="both"/>
        <w:rPr>
          <w:rFonts w:ascii="Arial" w:hAnsi="Arial" w:cs="Arial"/>
          <w:b/>
          <w:color w:val="0D0D0D" w:themeColor="text1" w:themeTint="F2"/>
          <w:sz w:val="20"/>
          <w:szCs w:val="20"/>
        </w:rPr>
      </w:pPr>
    </w:p>
    <w:p w14:paraId="5333C126" w14:textId="77777777" w:rsidR="00CB0623" w:rsidRDefault="00CB0623" w:rsidP="00991D5D">
      <w:pPr>
        <w:spacing w:line="240" w:lineRule="auto"/>
        <w:jc w:val="both"/>
        <w:rPr>
          <w:rFonts w:ascii="Arial" w:hAnsi="Arial" w:cs="Arial"/>
          <w:b/>
          <w:color w:val="0D0D0D" w:themeColor="text1" w:themeTint="F2"/>
          <w:sz w:val="20"/>
          <w:szCs w:val="20"/>
        </w:rPr>
      </w:pPr>
    </w:p>
    <w:p w14:paraId="0385BF5A" w14:textId="77777777" w:rsidR="00991D5D" w:rsidRPr="00AA52F2" w:rsidRDefault="00991D5D" w:rsidP="00991D5D">
      <w:pPr>
        <w:spacing w:line="240" w:lineRule="auto"/>
        <w:jc w:val="both"/>
        <w:rPr>
          <w:rFonts w:ascii="Arial" w:hAnsi="Arial" w:cs="Arial"/>
          <w:b/>
          <w:color w:val="0D0D0D" w:themeColor="text1" w:themeTint="F2"/>
          <w:sz w:val="20"/>
          <w:szCs w:val="20"/>
        </w:rPr>
      </w:pPr>
      <w:r w:rsidRPr="00AA52F2">
        <w:rPr>
          <w:rFonts w:ascii="Arial" w:hAnsi="Arial" w:cs="Arial"/>
          <w:b/>
          <w:color w:val="0D0D0D" w:themeColor="text1" w:themeTint="F2"/>
          <w:sz w:val="20"/>
          <w:szCs w:val="20"/>
        </w:rPr>
        <w:t>Allocation of overheads to each product</w:t>
      </w:r>
      <w:r>
        <w:rPr>
          <w:rFonts w:ascii="Arial" w:hAnsi="Arial" w:cs="Arial"/>
          <w:b/>
          <w:color w:val="0D0D0D" w:themeColor="text1" w:themeTint="F2"/>
          <w:sz w:val="20"/>
          <w:szCs w:val="20"/>
        </w:rPr>
        <w:t xml:space="preserve"> (£</w:t>
      </w:r>
      <w:r w:rsidRPr="00AA52F2">
        <w:rPr>
          <w:rFonts w:ascii="Arial" w:hAnsi="Arial" w:cs="Arial"/>
          <w:b/>
          <w:color w:val="0D0D0D" w:themeColor="text1" w:themeTint="F2"/>
          <w:sz w:val="20"/>
          <w:szCs w:val="20"/>
        </w:rPr>
        <w:t>):</w:t>
      </w:r>
    </w:p>
    <w:p w14:paraId="3D0A8C6E" w14:textId="77777777" w:rsidR="00991D5D" w:rsidRPr="00AA52F2" w:rsidRDefault="00991D5D" w:rsidP="00991D5D">
      <w:pPr>
        <w:spacing w:line="240" w:lineRule="auto"/>
        <w:jc w:val="both"/>
        <w:rPr>
          <w:rFonts w:ascii="Arial" w:hAnsi="Arial" w:cs="Arial"/>
          <w:b/>
          <w:color w:val="0D0D0D" w:themeColor="text1" w:themeTint="F2"/>
          <w:sz w:val="20"/>
          <w:szCs w:val="20"/>
        </w:rPr>
      </w:pPr>
      <w:r w:rsidRPr="00AA52F2">
        <w:rPr>
          <w:rFonts w:ascii="Arial" w:hAnsi="Arial" w:cs="Arial"/>
          <w:b/>
          <w:color w:val="0D0D0D" w:themeColor="text1" w:themeTint="F2"/>
          <w:sz w:val="20"/>
          <w:szCs w:val="20"/>
        </w:rPr>
        <w:t xml:space="preserve">Product </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t xml:space="preserve">   X </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t xml:space="preserve">   Y</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t xml:space="preserve">   Z </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t>Total</w:t>
      </w:r>
    </w:p>
    <w:p w14:paraId="58BA1C4B" w14:textId="77777777" w:rsidR="00991D5D" w:rsidRDefault="00991D5D" w:rsidP="00991D5D">
      <w:pPr>
        <w:spacing w:before="120" w:after="0"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Machine set up costs</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53,333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21,333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85,334</w:t>
      </w:r>
      <w:r w:rsidRPr="00AA52F2">
        <w:rPr>
          <w:rFonts w:ascii="Arial" w:hAnsi="Arial" w:cs="Arial"/>
          <w:color w:val="0D0D0D" w:themeColor="text1" w:themeTint="F2"/>
          <w:sz w:val="20"/>
          <w:szCs w:val="20"/>
        </w:rPr>
        <w:tab/>
        <w:t xml:space="preserve"> </w:t>
      </w:r>
      <w:r w:rsidRPr="00AA52F2">
        <w:rPr>
          <w:rFonts w:ascii="Arial" w:hAnsi="Arial" w:cs="Arial"/>
          <w:color w:val="0D0D0D" w:themeColor="text1" w:themeTint="F2"/>
          <w:sz w:val="20"/>
          <w:szCs w:val="20"/>
        </w:rPr>
        <w:tab/>
        <w:t>160,000</w:t>
      </w:r>
    </w:p>
    <w:p w14:paraId="76DC5C42" w14:textId="77777777" w:rsidR="00991D5D" w:rsidRPr="00AA52F2" w:rsidRDefault="00991D5D" w:rsidP="00991D5D">
      <w:pPr>
        <w:spacing w:after="0" w:line="360" w:lineRule="auto"/>
        <w:jc w:val="both"/>
        <w:rPr>
          <w:rFonts w:ascii="Arial" w:hAnsi="Arial" w:cs="Arial"/>
          <w:color w:val="0D0D0D" w:themeColor="text1" w:themeTint="F2"/>
          <w:sz w:val="20"/>
          <w:szCs w:val="20"/>
        </w:rPr>
      </w:pPr>
      <w:r>
        <w:rPr>
          <w:rFonts w:ascii="Arial" w:hAnsi="Arial" w:cs="Arial"/>
          <w:color w:val="0D0D0D" w:themeColor="text1" w:themeTint="F2"/>
          <w:sz w:val="20"/>
          <w:szCs w:val="20"/>
        </w:rPr>
        <w:t>[1,066.67 x 50/20/80]</w:t>
      </w:r>
    </w:p>
    <w:p w14:paraId="7ECC4935" w14:textId="77777777" w:rsidR="00991D5D" w:rsidRDefault="00991D5D" w:rsidP="00991D5D">
      <w:pPr>
        <w:spacing w:after="0"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Material ordering costs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 60,812</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24,325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64,866</w:t>
      </w:r>
      <w:r w:rsidRPr="00AA52F2">
        <w:rPr>
          <w:rFonts w:ascii="Arial" w:hAnsi="Arial" w:cs="Arial"/>
          <w:color w:val="0D0D0D" w:themeColor="text1" w:themeTint="F2"/>
          <w:sz w:val="20"/>
          <w:szCs w:val="20"/>
        </w:rPr>
        <w:tab/>
        <w:t xml:space="preserve"> </w:t>
      </w:r>
      <w:r w:rsidRPr="00AA52F2">
        <w:rPr>
          <w:rFonts w:ascii="Arial" w:hAnsi="Arial" w:cs="Arial"/>
          <w:color w:val="0D0D0D" w:themeColor="text1" w:themeTint="F2"/>
          <w:sz w:val="20"/>
          <w:szCs w:val="20"/>
        </w:rPr>
        <w:tab/>
        <w:t>150,003</w:t>
      </w:r>
    </w:p>
    <w:p w14:paraId="7E21728E" w14:textId="77777777" w:rsidR="00991D5D" w:rsidRPr="00AA52F2" w:rsidRDefault="00991D5D" w:rsidP="00991D5D">
      <w:pPr>
        <w:spacing w:after="0" w:line="360" w:lineRule="auto"/>
        <w:jc w:val="both"/>
        <w:rPr>
          <w:rFonts w:ascii="Arial" w:hAnsi="Arial" w:cs="Arial"/>
          <w:color w:val="0D0D0D" w:themeColor="text1" w:themeTint="F2"/>
          <w:sz w:val="20"/>
          <w:szCs w:val="20"/>
        </w:rPr>
      </w:pPr>
      <w:r>
        <w:rPr>
          <w:rFonts w:ascii="Arial" w:hAnsi="Arial" w:cs="Arial"/>
          <w:color w:val="0D0D0D" w:themeColor="text1" w:themeTint="F2"/>
          <w:sz w:val="20"/>
          <w:szCs w:val="20"/>
        </w:rPr>
        <w:t>[405.41 x 150/60/160]</w:t>
      </w:r>
    </w:p>
    <w:p w14:paraId="6434BEF9" w14:textId="77777777" w:rsidR="00991D5D" w:rsidRDefault="00991D5D" w:rsidP="00991D5D">
      <w:pPr>
        <w:spacing w:after="0"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Machine running and facility costs </w:t>
      </w:r>
      <w:r w:rsidRPr="00AA52F2">
        <w:rPr>
          <w:rFonts w:ascii="Arial" w:hAnsi="Arial" w:cs="Arial"/>
          <w:color w:val="0D0D0D" w:themeColor="text1" w:themeTint="F2"/>
          <w:sz w:val="20"/>
          <w:szCs w:val="20"/>
        </w:rPr>
        <w:tab/>
        <w:t xml:space="preserve">112,530 </w:t>
      </w:r>
      <w:r w:rsidRPr="00AA52F2">
        <w:rPr>
          <w:rFonts w:ascii="Arial" w:hAnsi="Arial" w:cs="Arial"/>
          <w:color w:val="0D0D0D" w:themeColor="text1" w:themeTint="F2"/>
          <w:sz w:val="20"/>
          <w:szCs w:val="20"/>
        </w:rPr>
        <w:tab/>
        <w:t>90,024</w:t>
      </w:r>
      <w:r w:rsidRPr="00AA52F2">
        <w:rPr>
          <w:rFonts w:ascii="Arial" w:hAnsi="Arial" w:cs="Arial"/>
          <w:color w:val="0D0D0D" w:themeColor="text1" w:themeTint="F2"/>
          <w:sz w:val="20"/>
          <w:szCs w:val="20"/>
        </w:rPr>
        <w:tab/>
        <w:t xml:space="preserve"> </w:t>
      </w:r>
      <w:r w:rsidRPr="00AA52F2">
        <w:rPr>
          <w:rFonts w:ascii="Arial" w:hAnsi="Arial" w:cs="Arial"/>
          <w:color w:val="0D0D0D" w:themeColor="text1" w:themeTint="F2"/>
          <w:sz w:val="20"/>
          <w:szCs w:val="20"/>
        </w:rPr>
        <w:tab/>
        <w:t xml:space="preserve">147,312 </w:t>
      </w:r>
      <w:r w:rsidRPr="00AA52F2">
        <w:rPr>
          <w:rFonts w:ascii="Arial" w:hAnsi="Arial" w:cs="Arial"/>
          <w:color w:val="0D0D0D" w:themeColor="text1" w:themeTint="F2"/>
          <w:sz w:val="20"/>
          <w:szCs w:val="20"/>
        </w:rPr>
        <w:tab/>
        <w:t>349,866</w:t>
      </w:r>
    </w:p>
    <w:p w14:paraId="568F4D5E" w14:textId="77777777" w:rsidR="00991D5D" w:rsidRPr="00AA52F2" w:rsidRDefault="00991D5D" w:rsidP="00991D5D">
      <w:pPr>
        <w:spacing w:after="0" w:line="240" w:lineRule="auto"/>
        <w:jc w:val="both"/>
        <w:rPr>
          <w:rFonts w:ascii="Arial" w:hAnsi="Arial" w:cs="Arial"/>
          <w:color w:val="0D0D0D" w:themeColor="text1" w:themeTint="F2"/>
          <w:sz w:val="20"/>
          <w:szCs w:val="20"/>
        </w:rPr>
      </w:pPr>
      <w:r>
        <w:rPr>
          <w:rFonts w:ascii="Arial" w:hAnsi="Arial" w:cs="Arial"/>
          <w:color w:val="0D0D0D" w:themeColor="text1" w:themeTint="F2"/>
          <w:sz w:val="20"/>
          <w:szCs w:val="20"/>
        </w:rPr>
        <w:t>[10.23 x 11,000/8,800/14,400]</w:t>
      </w:r>
    </w:p>
    <w:p w14:paraId="5297F31A" w14:textId="77777777" w:rsidR="00991D5D" w:rsidRPr="00AA52F2" w:rsidRDefault="00991D5D" w:rsidP="00991D5D">
      <w:pPr>
        <w:spacing w:after="0" w:line="240" w:lineRule="auto"/>
        <w:ind w:left="2880" w:firstLine="720"/>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w:t>
      </w:r>
      <w:r w:rsidRPr="00AA52F2">
        <w:rPr>
          <w:rFonts w:ascii="Arial" w:hAnsi="Arial" w:cs="Arial"/>
          <w:color w:val="0D0D0D" w:themeColor="text1" w:themeTint="F2"/>
          <w:sz w:val="20"/>
          <w:szCs w:val="20"/>
        </w:rPr>
        <w:tab/>
        <w:t>––––––––</w:t>
      </w:r>
      <w:r w:rsidRPr="00AA52F2">
        <w:rPr>
          <w:rFonts w:ascii="Arial" w:hAnsi="Arial" w:cs="Arial"/>
          <w:color w:val="0D0D0D" w:themeColor="text1" w:themeTint="F2"/>
          <w:sz w:val="20"/>
          <w:szCs w:val="20"/>
        </w:rPr>
        <w:tab/>
        <w:t xml:space="preserve">–––––––– </w:t>
      </w:r>
      <w:r w:rsidRPr="00AA52F2">
        <w:rPr>
          <w:rFonts w:ascii="Arial" w:hAnsi="Arial" w:cs="Arial"/>
          <w:color w:val="0D0D0D" w:themeColor="text1" w:themeTint="F2"/>
          <w:sz w:val="20"/>
          <w:szCs w:val="20"/>
        </w:rPr>
        <w:tab/>
        <w:t>––––––––</w:t>
      </w:r>
    </w:p>
    <w:p w14:paraId="2A561220" w14:textId="77777777" w:rsidR="00991D5D" w:rsidRPr="00AA52F2" w:rsidRDefault="00991D5D" w:rsidP="00991D5D">
      <w:pPr>
        <w:spacing w:after="0"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Total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226,675 </w:t>
      </w:r>
      <w:r w:rsidRPr="00AA52F2">
        <w:rPr>
          <w:rFonts w:ascii="Arial" w:hAnsi="Arial" w:cs="Arial"/>
          <w:color w:val="0D0D0D" w:themeColor="text1" w:themeTint="F2"/>
          <w:sz w:val="20"/>
          <w:szCs w:val="20"/>
        </w:rPr>
        <w:tab/>
        <w:t xml:space="preserve">135,682 </w:t>
      </w:r>
      <w:r w:rsidRPr="00AA52F2">
        <w:rPr>
          <w:rFonts w:ascii="Arial" w:hAnsi="Arial" w:cs="Arial"/>
          <w:color w:val="0D0D0D" w:themeColor="text1" w:themeTint="F2"/>
          <w:sz w:val="20"/>
          <w:szCs w:val="20"/>
        </w:rPr>
        <w:tab/>
        <w:t xml:space="preserve">297,512 </w:t>
      </w:r>
      <w:r w:rsidRPr="00AA52F2">
        <w:rPr>
          <w:rFonts w:ascii="Arial" w:hAnsi="Arial" w:cs="Arial"/>
          <w:color w:val="0D0D0D" w:themeColor="text1" w:themeTint="F2"/>
          <w:sz w:val="20"/>
          <w:szCs w:val="20"/>
        </w:rPr>
        <w:tab/>
        <w:t xml:space="preserve">660,000 </w:t>
      </w:r>
    </w:p>
    <w:p w14:paraId="43021BC2" w14:textId="77777777" w:rsidR="00991D5D" w:rsidRPr="00AA52F2" w:rsidRDefault="00991D5D" w:rsidP="00991D5D">
      <w:pPr>
        <w:spacing w:after="0" w:line="240" w:lineRule="auto"/>
        <w:ind w:left="2880" w:firstLine="720"/>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 </w:t>
      </w:r>
      <w:r w:rsidRPr="00AA52F2">
        <w:rPr>
          <w:rFonts w:ascii="Arial" w:hAnsi="Arial" w:cs="Arial"/>
          <w:color w:val="0D0D0D" w:themeColor="text1" w:themeTint="F2"/>
          <w:sz w:val="20"/>
          <w:szCs w:val="20"/>
        </w:rPr>
        <w:tab/>
        <w:t>––––––––</w:t>
      </w:r>
      <w:r w:rsidRPr="00AA52F2">
        <w:rPr>
          <w:rFonts w:ascii="Arial" w:hAnsi="Arial" w:cs="Arial"/>
          <w:color w:val="0D0D0D" w:themeColor="text1" w:themeTint="F2"/>
          <w:sz w:val="20"/>
          <w:szCs w:val="20"/>
        </w:rPr>
        <w:tab/>
        <w:t xml:space="preserve">–––––––– </w:t>
      </w:r>
      <w:r w:rsidRPr="00AA52F2">
        <w:rPr>
          <w:rFonts w:ascii="Arial" w:hAnsi="Arial" w:cs="Arial"/>
          <w:color w:val="0D0D0D" w:themeColor="text1" w:themeTint="F2"/>
          <w:sz w:val="20"/>
          <w:szCs w:val="20"/>
        </w:rPr>
        <w:tab/>
        <w:t>––––––––</w:t>
      </w:r>
    </w:p>
    <w:p w14:paraId="42EFBBEA" w14:textId="77777777" w:rsidR="00991D5D" w:rsidRPr="00AA52F2" w:rsidRDefault="00991D5D" w:rsidP="00991D5D">
      <w:pPr>
        <w:spacing w:line="240" w:lineRule="auto"/>
        <w:jc w:val="right"/>
        <w:rPr>
          <w:rFonts w:ascii="Arial" w:hAnsi="Arial" w:cs="Arial"/>
          <w:color w:val="0D0D0D" w:themeColor="text1" w:themeTint="F2"/>
          <w:sz w:val="16"/>
          <w:szCs w:val="16"/>
        </w:rPr>
      </w:pPr>
      <w:r w:rsidRPr="00AA52F2">
        <w:rPr>
          <w:rFonts w:ascii="Arial" w:hAnsi="Arial" w:cs="Arial"/>
          <w:color w:val="0D0D0D" w:themeColor="text1" w:themeTint="F2"/>
          <w:sz w:val="16"/>
          <w:szCs w:val="16"/>
        </w:rPr>
        <w:t>(Rounding error ignored)</w:t>
      </w:r>
    </w:p>
    <w:p w14:paraId="0208E311"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Number of units produced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10,000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8,000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12,000</w:t>
      </w:r>
    </w:p>
    <w:p w14:paraId="29FBBB99" w14:textId="77777777" w:rsidR="00991D5D" w:rsidRPr="00AA52F2" w:rsidRDefault="00991D5D" w:rsidP="00991D5D">
      <w:pPr>
        <w:spacing w:line="48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Overhead cost per unit (</w:t>
      </w:r>
      <w:r>
        <w:rPr>
          <w:rFonts w:ascii="Arial" w:hAnsi="Arial" w:cs="Arial"/>
          <w:color w:val="0D0D0D" w:themeColor="text1" w:themeTint="F2"/>
          <w:sz w:val="20"/>
          <w:szCs w:val="20"/>
        </w:rPr>
        <w:t>£</w:t>
      </w:r>
      <w:r w:rsidRPr="00AA52F2">
        <w:rPr>
          <w:rFonts w:ascii="Arial" w:hAnsi="Arial" w:cs="Arial"/>
          <w:color w:val="0D0D0D" w:themeColor="text1" w:themeTint="F2"/>
          <w:sz w:val="20"/>
          <w:szCs w:val="20"/>
        </w:rPr>
        <w:t>):</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22.66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Pr>
          <w:rFonts w:ascii="Arial" w:hAnsi="Arial" w:cs="Arial"/>
          <w:color w:val="0D0D0D" w:themeColor="text1" w:themeTint="F2"/>
          <w:sz w:val="20"/>
          <w:szCs w:val="20"/>
        </w:rPr>
        <w:t>16.96</w:t>
      </w:r>
      <w:r w:rsidRPr="00AA52F2">
        <w:rPr>
          <w:rFonts w:ascii="Arial" w:hAnsi="Arial" w:cs="Arial"/>
          <w:color w:val="0D0D0D" w:themeColor="text1" w:themeTint="F2"/>
          <w:sz w:val="20"/>
          <w:szCs w:val="20"/>
        </w:rPr>
        <w:t xml:space="preserve">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24.79</w:t>
      </w:r>
    </w:p>
    <w:p w14:paraId="3958ADCF" w14:textId="77777777" w:rsidR="00991D5D" w:rsidRPr="00AA52F2" w:rsidRDefault="00991D5D" w:rsidP="00991D5D">
      <w:pPr>
        <w:spacing w:line="240" w:lineRule="auto"/>
        <w:jc w:val="both"/>
        <w:rPr>
          <w:rFonts w:ascii="Arial" w:hAnsi="Arial" w:cs="Arial"/>
          <w:b/>
          <w:color w:val="0D0D0D" w:themeColor="text1" w:themeTint="F2"/>
          <w:sz w:val="20"/>
          <w:szCs w:val="20"/>
        </w:rPr>
      </w:pPr>
      <w:r w:rsidRPr="00AA52F2">
        <w:rPr>
          <w:rFonts w:ascii="Arial" w:hAnsi="Arial" w:cs="Arial"/>
          <w:b/>
          <w:color w:val="0D0D0D" w:themeColor="text1" w:themeTint="F2"/>
          <w:sz w:val="20"/>
          <w:szCs w:val="20"/>
        </w:rPr>
        <w:t xml:space="preserve">Total cost per unit: </w:t>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r>
      <w:r w:rsidRPr="00AA52F2">
        <w:rPr>
          <w:rFonts w:ascii="Arial" w:hAnsi="Arial" w:cs="Arial"/>
          <w:b/>
          <w:color w:val="0D0D0D" w:themeColor="text1" w:themeTint="F2"/>
          <w:sz w:val="20"/>
          <w:szCs w:val="20"/>
        </w:rPr>
        <w:tab/>
      </w:r>
      <w:r>
        <w:rPr>
          <w:rFonts w:ascii="Arial" w:hAnsi="Arial" w:cs="Arial"/>
          <w:b/>
          <w:color w:val="0D0D0D" w:themeColor="text1" w:themeTint="F2"/>
          <w:sz w:val="20"/>
          <w:szCs w:val="20"/>
        </w:rPr>
        <w:t>£</w:t>
      </w:r>
      <w:r w:rsidRPr="00AA52F2">
        <w:rPr>
          <w:rFonts w:ascii="Arial" w:hAnsi="Arial" w:cs="Arial"/>
          <w:b/>
          <w:color w:val="0D0D0D" w:themeColor="text1" w:themeTint="F2"/>
          <w:sz w:val="20"/>
          <w:szCs w:val="20"/>
        </w:rPr>
        <w:t xml:space="preserve"> per unit </w:t>
      </w:r>
      <w:r w:rsidRPr="00AA52F2">
        <w:rPr>
          <w:rFonts w:ascii="Arial" w:hAnsi="Arial" w:cs="Arial"/>
          <w:b/>
          <w:color w:val="0D0D0D" w:themeColor="text1" w:themeTint="F2"/>
          <w:sz w:val="20"/>
          <w:szCs w:val="20"/>
        </w:rPr>
        <w:tab/>
      </w:r>
      <w:r>
        <w:rPr>
          <w:rFonts w:ascii="Arial" w:hAnsi="Arial" w:cs="Arial"/>
          <w:b/>
          <w:color w:val="0D0D0D" w:themeColor="text1" w:themeTint="F2"/>
          <w:sz w:val="20"/>
          <w:szCs w:val="20"/>
        </w:rPr>
        <w:t>£</w:t>
      </w:r>
      <w:r w:rsidRPr="00AA52F2">
        <w:rPr>
          <w:rFonts w:ascii="Arial" w:hAnsi="Arial" w:cs="Arial"/>
          <w:b/>
          <w:color w:val="0D0D0D" w:themeColor="text1" w:themeTint="F2"/>
          <w:sz w:val="20"/>
          <w:szCs w:val="20"/>
        </w:rPr>
        <w:t xml:space="preserve"> per unit </w:t>
      </w:r>
      <w:r w:rsidRPr="00AA52F2">
        <w:rPr>
          <w:rFonts w:ascii="Arial" w:hAnsi="Arial" w:cs="Arial"/>
          <w:b/>
          <w:color w:val="0D0D0D" w:themeColor="text1" w:themeTint="F2"/>
          <w:sz w:val="20"/>
          <w:szCs w:val="20"/>
        </w:rPr>
        <w:tab/>
      </w:r>
      <w:r>
        <w:rPr>
          <w:rFonts w:ascii="Arial" w:hAnsi="Arial" w:cs="Arial"/>
          <w:b/>
          <w:color w:val="0D0D0D" w:themeColor="text1" w:themeTint="F2"/>
          <w:sz w:val="20"/>
          <w:szCs w:val="20"/>
        </w:rPr>
        <w:t>£</w:t>
      </w:r>
      <w:r w:rsidRPr="00AA52F2">
        <w:rPr>
          <w:rFonts w:ascii="Arial" w:hAnsi="Arial" w:cs="Arial"/>
          <w:b/>
          <w:color w:val="0D0D0D" w:themeColor="text1" w:themeTint="F2"/>
          <w:sz w:val="20"/>
          <w:szCs w:val="20"/>
        </w:rPr>
        <w:t xml:space="preserve"> per unit</w:t>
      </w:r>
    </w:p>
    <w:p w14:paraId="1A10A4C9"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Direct materials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12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14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11</w:t>
      </w:r>
    </w:p>
    <w:p w14:paraId="0B8E6A8C" w14:textId="77777777" w:rsidR="00991D5D" w:rsidRPr="00AA52F2" w:rsidRDefault="00991D5D" w:rsidP="00991D5D">
      <w:pPr>
        <w:spacing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Direct labour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15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18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24</w:t>
      </w:r>
    </w:p>
    <w:p w14:paraId="719A20D2" w14:textId="77777777" w:rsidR="00991D5D" w:rsidRPr="00AA52F2" w:rsidRDefault="00991D5D" w:rsidP="00991D5D">
      <w:pPr>
        <w:spacing w:after="0"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Overhead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22.66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Pr>
          <w:rFonts w:ascii="Arial" w:hAnsi="Arial" w:cs="Arial"/>
          <w:color w:val="0D0D0D" w:themeColor="text1" w:themeTint="F2"/>
          <w:sz w:val="20"/>
          <w:szCs w:val="20"/>
        </w:rPr>
        <w:t>16.96</w:t>
      </w:r>
      <w:r w:rsidRPr="00AA52F2">
        <w:rPr>
          <w:rFonts w:ascii="Arial" w:hAnsi="Arial" w:cs="Arial"/>
          <w:color w:val="0D0D0D" w:themeColor="text1" w:themeTint="F2"/>
          <w:sz w:val="20"/>
          <w:szCs w:val="20"/>
        </w:rPr>
        <w:t xml:space="preserve">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24.79</w:t>
      </w:r>
    </w:p>
    <w:p w14:paraId="40EA1FAF" w14:textId="77777777" w:rsidR="00991D5D" w:rsidRPr="00AA52F2" w:rsidRDefault="00991D5D" w:rsidP="00991D5D">
      <w:pPr>
        <w:spacing w:after="0" w:line="240" w:lineRule="auto"/>
        <w:ind w:left="2880" w:firstLine="720"/>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w:t>
      </w:r>
    </w:p>
    <w:p w14:paraId="70CE5F1A" w14:textId="77777777" w:rsidR="00991D5D" w:rsidRPr="00AA52F2" w:rsidRDefault="00991D5D" w:rsidP="00991D5D">
      <w:pPr>
        <w:spacing w:after="0" w:line="240" w:lineRule="auto"/>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ABC cost per unit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49.66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 xml:space="preserve">48.99 </w:t>
      </w:r>
      <w:r w:rsidRPr="00AA52F2">
        <w:rPr>
          <w:rFonts w:ascii="Arial" w:hAnsi="Arial" w:cs="Arial"/>
          <w:color w:val="0D0D0D" w:themeColor="text1" w:themeTint="F2"/>
          <w:sz w:val="20"/>
          <w:szCs w:val="20"/>
        </w:rPr>
        <w:tab/>
      </w:r>
      <w:r w:rsidRPr="00AA52F2">
        <w:rPr>
          <w:rFonts w:ascii="Arial" w:hAnsi="Arial" w:cs="Arial"/>
          <w:color w:val="0D0D0D" w:themeColor="text1" w:themeTint="F2"/>
          <w:sz w:val="20"/>
          <w:szCs w:val="20"/>
        </w:rPr>
        <w:tab/>
        <w:t>59.79</w:t>
      </w:r>
    </w:p>
    <w:p w14:paraId="3823632E" w14:textId="77777777" w:rsidR="00991D5D" w:rsidRPr="00AA52F2" w:rsidRDefault="00991D5D" w:rsidP="00991D5D">
      <w:pPr>
        <w:spacing w:after="0" w:line="480" w:lineRule="auto"/>
        <w:ind w:left="2880" w:firstLine="720"/>
        <w:jc w:val="both"/>
        <w:rPr>
          <w:rFonts w:ascii="Arial" w:hAnsi="Arial" w:cs="Arial"/>
          <w:color w:val="0D0D0D" w:themeColor="text1" w:themeTint="F2"/>
          <w:sz w:val="20"/>
          <w:szCs w:val="20"/>
        </w:rPr>
      </w:pPr>
      <w:r w:rsidRPr="00AA52F2">
        <w:rPr>
          <w:rFonts w:ascii="Arial" w:hAnsi="Arial" w:cs="Arial"/>
          <w:color w:val="0D0D0D" w:themeColor="text1" w:themeTint="F2"/>
          <w:sz w:val="20"/>
          <w:szCs w:val="20"/>
        </w:rPr>
        <w:t xml:space="preserve">–––––– </w:t>
      </w:r>
      <w:r w:rsidRPr="00AA52F2">
        <w:rPr>
          <w:rFonts w:ascii="Arial" w:hAnsi="Arial" w:cs="Arial"/>
          <w:color w:val="0D0D0D" w:themeColor="text1" w:themeTint="F2"/>
          <w:sz w:val="20"/>
          <w:szCs w:val="20"/>
        </w:rPr>
        <w:tab/>
        <w:t xml:space="preserve">–––––– </w:t>
      </w:r>
      <w:r w:rsidRPr="00AA52F2">
        <w:rPr>
          <w:rFonts w:ascii="Arial" w:hAnsi="Arial" w:cs="Arial"/>
          <w:color w:val="0D0D0D" w:themeColor="text1" w:themeTint="F2"/>
          <w:sz w:val="20"/>
          <w:szCs w:val="20"/>
        </w:rPr>
        <w:tab/>
        <w:t>––––––</w:t>
      </w:r>
    </w:p>
    <w:p w14:paraId="40A0A391" w14:textId="77777777" w:rsidR="00991D5D" w:rsidRPr="00AA52F2" w:rsidRDefault="00991D5D" w:rsidP="00991D5D">
      <w:pPr>
        <w:jc w:val="both"/>
        <w:rPr>
          <w:rFonts w:ascii="Arial" w:hAnsi="Arial" w:cs="Arial"/>
          <w:b/>
          <w:color w:val="0D0D0D" w:themeColor="text1" w:themeTint="F2"/>
          <w:sz w:val="20"/>
          <w:szCs w:val="20"/>
        </w:rPr>
      </w:pPr>
      <w:r w:rsidRPr="00AA52F2">
        <w:rPr>
          <w:rFonts w:ascii="Arial" w:hAnsi="Arial" w:cs="Arial"/>
          <w:b/>
          <w:color w:val="0D0D0D" w:themeColor="text1" w:themeTint="F2"/>
          <w:sz w:val="20"/>
          <w:szCs w:val="20"/>
        </w:rPr>
        <w:t>(c) Activity Based Costing (ABC)</w:t>
      </w:r>
    </w:p>
    <w:p w14:paraId="6DAFD2EE" w14:textId="77777777" w:rsidR="00991D5D" w:rsidRPr="00AA52F2" w:rsidRDefault="00991D5D" w:rsidP="00991D5D">
      <w:pPr>
        <w:jc w:val="both"/>
        <w:rPr>
          <w:rFonts w:ascii="Arial" w:hAnsi="Arial" w:cs="Arial"/>
          <w:color w:val="0D0D0D" w:themeColor="text1" w:themeTint="F2"/>
          <w:sz w:val="20"/>
          <w:szCs w:val="20"/>
        </w:rPr>
      </w:pPr>
      <w:r>
        <w:rPr>
          <w:rFonts w:ascii="Arial" w:hAnsi="Arial" w:cs="Arial"/>
          <w:color w:val="0D0D0D" w:themeColor="text1" w:themeTint="F2"/>
          <w:sz w:val="20"/>
          <w:szCs w:val="20"/>
        </w:rPr>
        <w:t>T</w:t>
      </w:r>
      <w:r w:rsidRPr="00AA52F2">
        <w:rPr>
          <w:rFonts w:ascii="Arial" w:hAnsi="Arial" w:cs="Arial"/>
          <w:color w:val="0D0D0D" w:themeColor="text1" w:themeTint="F2"/>
          <w:sz w:val="20"/>
          <w:szCs w:val="20"/>
        </w:rPr>
        <w:t xml:space="preserve">he traditional approach to dealing with overheads is to deal with them in a broad manner, </w:t>
      </w:r>
      <w:r>
        <w:rPr>
          <w:rFonts w:ascii="Arial" w:hAnsi="Arial" w:cs="Arial"/>
          <w:color w:val="0D0D0D" w:themeColor="text1" w:themeTint="F2"/>
          <w:sz w:val="20"/>
          <w:szCs w:val="20"/>
        </w:rPr>
        <w:t xml:space="preserve">but </w:t>
      </w:r>
      <w:r w:rsidRPr="00AA52F2">
        <w:rPr>
          <w:rFonts w:ascii="Arial" w:hAnsi="Arial" w:cs="Arial"/>
          <w:color w:val="0D0D0D" w:themeColor="text1" w:themeTint="F2"/>
          <w:sz w:val="20"/>
          <w:szCs w:val="20"/>
        </w:rPr>
        <w:t xml:space="preserve">ABC takes a more precise approach.  ABC takes the view that overheads are caused or driven by activities.  The organisation has to establish which activities are driving the costs and how much </w:t>
      </w:r>
      <w:r>
        <w:rPr>
          <w:rFonts w:ascii="Arial" w:hAnsi="Arial" w:cs="Arial"/>
          <w:color w:val="0D0D0D" w:themeColor="text1" w:themeTint="F2"/>
          <w:sz w:val="20"/>
          <w:szCs w:val="20"/>
        </w:rPr>
        <w:t xml:space="preserve">those </w:t>
      </w:r>
      <w:r w:rsidRPr="00AA52F2">
        <w:rPr>
          <w:rFonts w:ascii="Arial" w:hAnsi="Arial" w:cs="Arial"/>
          <w:color w:val="0D0D0D" w:themeColor="text1" w:themeTint="F2"/>
          <w:sz w:val="20"/>
          <w:szCs w:val="20"/>
        </w:rPr>
        <w:t>cost</w:t>
      </w:r>
      <w:r>
        <w:rPr>
          <w:rFonts w:ascii="Arial" w:hAnsi="Arial" w:cs="Arial"/>
          <w:color w:val="0D0D0D" w:themeColor="text1" w:themeTint="F2"/>
          <w:sz w:val="20"/>
          <w:szCs w:val="20"/>
        </w:rPr>
        <w:t>s are</w:t>
      </w:r>
      <w:r w:rsidRPr="00AA52F2">
        <w:rPr>
          <w:rFonts w:ascii="Arial" w:hAnsi="Arial" w:cs="Arial"/>
          <w:color w:val="0D0D0D" w:themeColor="text1" w:themeTint="F2"/>
          <w:sz w:val="20"/>
          <w:szCs w:val="20"/>
        </w:rPr>
        <w:t xml:space="preserve">.  The traditional approach would be to treat machine set ups as a general overhead that the individual </w:t>
      </w:r>
      <w:r>
        <w:rPr>
          <w:rFonts w:ascii="Arial" w:hAnsi="Arial" w:cs="Arial"/>
          <w:color w:val="0D0D0D" w:themeColor="text1" w:themeTint="F2"/>
          <w:sz w:val="20"/>
          <w:szCs w:val="20"/>
        </w:rPr>
        <w:t xml:space="preserve">products </w:t>
      </w:r>
      <w:r w:rsidRPr="00AA52F2">
        <w:rPr>
          <w:rFonts w:ascii="Arial" w:hAnsi="Arial" w:cs="Arial"/>
          <w:color w:val="0D0D0D" w:themeColor="text1" w:themeTint="F2"/>
          <w:sz w:val="20"/>
          <w:szCs w:val="20"/>
        </w:rPr>
        <w:t xml:space="preserve">(irrespective of the </w:t>
      </w:r>
      <w:r>
        <w:rPr>
          <w:rFonts w:ascii="Arial" w:hAnsi="Arial" w:cs="Arial"/>
          <w:color w:val="0D0D0D" w:themeColor="text1" w:themeTint="F2"/>
          <w:sz w:val="20"/>
          <w:szCs w:val="20"/>
        </w:rPr>
        <w:t>product type</w:t>
      </w:r>
      <w:r w:rsidRPr="00AA52F2">
        <w:rPr>
          <w:rFonts w:ascii="Arial" w:hAnsi="Arial" w:cs="Arial"/>
          <w:color w:val="0D0D0D" w:themeColor="text1" w:themeTint="F2"/>
          <w:sz w:val="20"/>
          <w:szCs w:val="20"/>
        </w:rPr>
        <w:t xml:space="preserve">) might bear equally.  </w:t>
      </w:r>
    </w:p>
    <w:p w14:paraId="0D3BEBD3" w14:textId="77777777" w:rsidR="0049619E" w:rsidRDefault="00991D5D" w:rsidP="00FE474C">
      <w:pPr>
        <w:jc w:val="both"/>
      </w:pPr>
      <w:r w:rsidRPr="00AA52F2">
        <w:rPr>
          <w:rFonts w:ascii="Arial" w:hAnsi="Arial" w:cs="Arial"/>
          <w:color w:val="0D0D0D" w:themeColor="text1" w:themeTint="F2"/>
          <w:sz w:val="20"/>
          <w:szCs w:val="20"/>
        </w:rPr>
        <w:t xml:space="preserve">Traditional costing is inefficient but is straightforward to administer with accounting systems already providing the required information.  Absorption costing used arbitrary bases for allocating and absorbing the costs.  It is claimed that ABC leads to more accurate costing and thus to more accurate assessment of profitability.  The other advantage of using ABC and identifying cost drivers is that once the drivers have been identified, the costs are likely to become more controllable.  </w:t>
      </w:r>
      <w:proofErr w:type="gramStart"/>
      <w:r w:rsidRPr="00AA52F2">
        <w:rPr>
          <w:rFonts w:ascii="Arial" w:hAnsi="Arial" w:cs="Arial"/>
          <w:color w:val="0D0D0D" w:themeColor="text1" w:themeTint="F2"/>
          <w:sz w:val="20"/>
          <w:szCs w:val="20"/>
        </w:rPr>
        <w:t>Thus</w:t>
      </w:r>
      <w:proofErr w:type="gramEnd"/>
      <w:r w:rsidRPr="00AA52F2">
        <w:rPr>
          <w:rFonts w:ascii="Arial" w:hAnsi="Arial" w:cs="Arial"/>
          <w:color w:val="0D0D0D" w:themeColor="text1" w:themeTint="F2"/>
          <w:sz w:val="20"/>
          <w:szCs w:val="20"/>
        </w:rPr>
        <w:t xml:space="preserve"> the ability of management to assess the benefit of certain activities against their cost becomes more feasible.</w:t>
      </w:r>
    </w:p>
    <w:sectPr w:rsidR="0049619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F5784C" w14:textId="77777777" w:rsidR="00392477" w:rsidRDefault="00392477" w:rsidP="00871F80">
      <w:pPr>
        <w:spacing w:after="0" w:line="240" w:lineRule="auto"/>
      </w:pPr>
      <w:r>
        <w:separator/>
      </w:r>
    </w:p>
  </w:endnote>
  <w:endnote w:type="continuationSeparator" w:id="0">
    <w:p w14:paraId="7553BC38" w14:textId="77777777" w:rsidR="00392477" w:rsidRDefault="00392477" w:rsidP="00871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527932"/>
      <w:docPartObj>
        <w:docPartGallery w:val="Page Numbers (Bottom of Page)"/>
        <w:docPartUnique/>
      </w:docPartObj>
    </w:sdtPr>
    <w:sdtEndPr>
      <w:rPr>
        <w:noProof/>
      </w:rPr>
    </w:sdtEndPr>
    <w:sdtContent>
      <w:p w14:paraId="38C6101F" w14:textId="77777777" w:rsidR="00871F80" w:rsidRDefault="00871F8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1654E21" w14:textId="77777777" w:rsidR="00871F80" w:rsidRDefault="00871F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A4DA9A" w14:textId="77777777" w:rsidR="00392477" w:rsidRDefault="00392477" w:rsidP="00871F80">
      <w:pPr>
        <w:spacing w:after="0" w:line="240" w:lineRule="auto"/>
      </w:pPr>
      <w:r>
        <w:separator/>
      </w:r>
    </w:p>
  </w:footnote>
  <w:footnote w:type="continuationSeparator" w:id="0">
    <w:p w14:paraId="67C80D3D" w14:textId="77777777" w:rsidR="00392477" w:rsidRDefault="00392477" w:rsidP="00871F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D5D"/>
    <w:rsid w:val="00392477"/>
    <w:rsid w:val="0049619E"/>
    <w:rsid w:val="007D0E00"/>
    <w:rsid w:val="00871F80"/>
    <w:rsid w:val="00991D5D"/>
    <w:rsid w:val="00CB0623"/>
    <w:rsid w:val="00ED03A5"/>
    <w:rsid w:val="00FE4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26921"/>
  <w15:docId w15:val="{E233F379-0883-4B0C-9346-A1F31F43B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D5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1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F80"/>
  </w:style>
  <w:style w:type="paragraph" w:styleId="Footer">
    <w:name w:val="footer"/>
    <w:basedOn w:val="Normal"/>
    <w:link w:val="FooterChar"/>
    <w:uiPriority w:val="99"/>
    <w:unhideWhenUsed/>
    <w:rsid w:val="00871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F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478</Words>
  <Characters>2726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Williams</cp:lastModifiedBy>
  <cp:revision>2</cp:revision>
  <dcterms:created xsi:type="dcterms:W3CDTF">2020-03-30T17:12:00Z</dcterms:created>
  <dcterms:modified xsi:type="dcterms:W3CDTF">2020-03-30T17:12:00Z</dcterms:modified>
</cp:coreProperties>
</file>