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F63BAF" w14:textId="77777777" w:rsidR="00634F8B" w:rsidRDefault="005D0C20" w:rsidP="00634F8B">
      <w:pPr>
        <w:spacing w:line="240" w:lineRule="auto"/>
        <w:ind w:left="-5" w:right="45"/>
        <w:rPr>
          <w:rFonts w:ascii="Arial" w:hAnsi="Arial" w:cs="Arial"/>
          <w:b/>
          <w:bCs/>
        </w:rPr>
      </w:pPr>
      <w:r w:rsidRPr="000C61EC">
        <w:rPr>
          <w:rFonts w:ascii="Arial" w:hAnsi="Arial" w:cs="Arial"/>
          <w:b/>
          <w:bCs/>
        </w:rPr>
        <w:t xml:space="preserve"> </w:t>
      </w:r>
      <w:r w:rsidR="00634F8B">
        <w:rPr>
          <w:rFonts w:ascii="Arial" w:hAnsi="Arial" w:cs="Arial"/>
          <w:b/>
          <w:bCs/>
        </w:rPr>
        <w:t>Student name: Shirah Mawanda</w:t>
      </w:r>
    </w:p>
    <w:p w14:paraId="3F593FB6" w14:textId="234FDDA1" w:rsidR="00634F8B" w:rsidRDefault="00634F8B" w:rsidP="00634F8B">
      <w:pPr>
        <w:spacing w:line="240" w:lineRule="auto"/>
        <w:ind w:left="-5" w:right="45"/>
        <w:rPr>
          <w:rFonts w:ascii="Arial" w:hAnsi="Arial" w:cs="Arial"/>
          <w:b/>
          <w:bCs/>
        </w:rPr>
      </w:pPr>
      <w:r>
        <w:rPr>
          <w:rFonts w:ascii="Arial" w:hAnsi="Arial" w:cs="Arial"/>
          <w:b/>
          <w:bCs/>
        </w:rPr>
        <w:t>Student number:2517216</w:t>
      </w:r>
    </w:p>
    <w:p w14:paraId="524E3115" w14:textId="607EC9FB" w:rsidR="00634F8B" w:rsidRDefault="00634F8B" w:rsidP="00634F8B">
      <w:pPr>
        <w:spacing w:line="240" w:lineRule="auto"/>
        <w:ind w:left="-5" w:right="45"/>
        <w:rPr>
          <w:rFonts w:ascii="Arial" w:hAnsi="Arial" w:cs="Arial"/>
          <w:b/>
          <w:bCs/>
        </w:rPr>
      </w:pPr>
      <w:r>
        <w:rPr>
          <w:rFonts w:ascii="Arial" w:hAnsi="Arial" w:cs="Arial"/>
          <w:b/>
          <w:bCs/>
        </w:rPr>
        <w:t xml:space="preserve">Module: Digital skills and research methods </w:t>
      </w:r>
    </w:p>
    <w:p w14:paraId="4B27A312" w14:textId="63521F11" w:rsidR="00634F8B" w:rsidRDefault="00634F8B" w:rsidP="00634F8B">
      <w:pPr>
        <w:spacing w:line="240" w:lineRule="auto"/>
        <w:ind w:left="-5" w:right="45"/>
        <w:rPr>
          <w:rFonts w:ascii="Arial" w:hAnsi="Arial" w:cs="Arial"/>
          <w:b/>
          <w:bCs/>
        </w:rPr>
      </w:pPr>
      <w:r>
        <w:rPr>
          <w:rFonts w:ascii="Arial" w:hAnsi="Arial" w:cs="Arial"/>
          <w:b/>
          <w:bCs/>
        </w:rPr>
        <w:t>Module Code: LCHS4007</w:t>
      </w:r>
    </w:p>
    <w:p w14:paraId="0EC47F42" w14:textId="0A0E546C" w:rsidR="00634F8B" w:rsidRDefault="00634F8B" w:rsidP="00634F8B">
      <w:pPr>
        <w:spacing w:line="240" w:lineRule="auto"/>
        <w:ind w:left="-5" w:right="45"/>
        <w:rPr>
          <w:rFonts w:ascii="Arial" w:hAnsi="Arial" w:cs="Arial"/>
          <w:b/>
          <w:bCs/>
        </w:rPr>
      </w:pPr>
      <w:r>
        <w:rPr>
          <w:rFonts w:ascii="Arial" w:hAnsi="Arial" w:cs="Arial"/>
          <w:b/>
          <w:bCs/>
        </w:rPr>
        <w:t>Assignment Title: Research Report</w:t>
      </w:r>
    </w:p>
    <w:p w14:paraId="7C1567BB" w14:textId="77777777" w:rsidR="00634F8B" w:rsidRDefault="00634F8B" w:rsidP="00634F8B">
      <w:pPr>
        <w:spacing w:line="360" w:lineRule="auto"/>
        <w:ind w:left="-5" w:right="45"/>
        <w:rPr>
          <w:rFonts w:ascii="Arial" w:hAnsi="Arial" w:cs="Arial"/>
          <w:b/>
          <w:bCs/>
        </w:rPr>
      </w:pPr>
    </w:p>
    <w:p w14:paraId="6143E903" w14:textId="24E7C611" w:rsidR="003035B8" w:rsidRPr="00151056" w:rsidRDefault="005D0C20" w:rsidP="00886445">
      <w:pPr>
        <w:spacing w:line="360" w:lineRule="auto"/>
        <w:ind w:left="-5" w:right="45"/>
        <w:rPr>
          <w:rFonts w:ascii="Arial" w:hAnsi="Arial" w:cs="Arial"/>
          <w:b/>
          <w:bCs/>
        </w:rPr>
      </w:pPr>
      <w:r w:rsidRPr="00151056">
        <w:rPr>
          <w:rFonts w:ascii="Arial" w:hAnsi="Arial" w:cs="Arial"/>
          <w:b/>
          <w:bCs/>
        </w:rPr>
        <w:t xml:space="preserve"> </w:t>
      </w:r>
      <w:r w:rsidR="000C61EC" w:rsidRPr="00151056">
        <w:rPr>
          <w:rFonts w:ascii="Arial" w:hAnsi="Arial" w:cs="Arial"/>
          <w:b/>
          <w:bCs/>
        </w:rPr>
        <w:t xml:space="preserve">Barriers to mental health services in </w:t>
      </w:r>
      <w:r w:rsidRPr="00151056">
        <w:rPr>
          <w:rFonts w:ascii="Arial" w:hAnsi="Arial" w:cs="Arial"/>
          <w:b/>
          <w:bCs/>
        </w:rPr>
        <w:t>young people</w:t>
      </w:r>
      <w:r w:rsidRPr="00151056">
        <w:rPr>
          <w:rFonts w:ascii="Arial" w:hAnsi="Arial" w:cs="Arial"/>
        </w:rPr>
        <w:t>.</w:t>
      </w:r>
    </w:p>
    <w:p w14:paraId="054F00D8" w14:textId="381BEB61" w:rsidR="003035B8" w:rsidRPr="00151056" w:rsidRDefault="00121C18" w:rsidP="00886445">
      <w:pPr>
        <w:spacing w:line="360" w:lineRule="auto"/>
        <w:rPr>
          <w:rFonts w:ascii="Arial" w:hAnsi="Arial" w:cs="Arial"/>
        </w:rPr>
      </w:pPr>
      <w:r w:rsidRPr="00151056">
        <w:rPr>
          <w:rFonts w:ascii="Arial" w:hAnsi="Arial" w:cs="Arial"/>
        </w:rPr>
        <w:t>Many young people are struggling with anxiety, depression, and even self-harm—</w:t>
      </w:r>
      <w:r w:rsidR="000C61EC" w:rsidRPr="00151056">
        <w:rPr>
          <w:rFonts w:ascii="Arial" w:hAnsi="Arial" w:cs="Arial"/>
        </w:rPr>
        <w:t>challenges</w:t>
      </w:r>
      <w:r w:rsidRPr="00151056">
        <w:rPr>
          <w:rFonts w:ascii="Arial" w:hAnsi="Arial" w:cs="Arial"/>
        </w:rPr>
        <w:t xml:space="preserve"> that can feel overwhelming. </w:t>
      </w:r>
      <w:r w:rsidR="000C61EC" w:rsidRPr="00151056">
        <w:rPr>
          <w:rFonts w:ascii="Arial" w:hAnsi="Arial" w:cs="Arial"/>
        </w:rPr>
        <w:t xml:space="preserve">As more people </w:t>
      </w:r>
      <w:r w:rsidR="00A406EB" w:rsidRPr="00151056">
        <w:rPr>
          <w:rFonts w:ascii="Arial" w:hAnsi="Arial" w:cs="Arial"/>
        </w:rPr>
        <w:t>meet</w:t>
      </w:r>
      <w:r w:rsidR="000C61EC" w:rsidRPr="00151056">
        <w:rPr>
          <w:rFonts w:ascii="Arial" w:hAnsi="Arial" w:cs="Arial"/>
        </w:rPr>
        <w:t xml:space="preserve"> these challenges, our services like the NHS are strained, and immediate support is essential.</w:t>
      </w:r>
    </w:p>
    <w:p w14:paraId="57253BAC" w14:textId="26D7795B" w:rsidR="00121C18" w:rsidRPr="00151056" w:rsidRDefault="005D0C20" w:rsidP="00886445">
      <w:pPr>
        <w:spacing w:line="360" w:lineRule="auto"/>
        <w:ind w:left="-5" w:right="45"/>
        <w:rPr>
          <w:rFonts w:ascii="Arial" w:hAnsi="Arial" w:cs="Arial"/>
        </w:rPr>
      </w:pPr>
      <w:r w:rsidRPr="00151056">
        <w:rPr>
          <w:rFonts w:ascii="Arial" w:hAnsi="Arial" w:cs="Arial"/>
        </w:rPr>
        <w:t xml:space="preserve">Despite the increased visibility of youth mental health needs in policy and practice, barriers </w:t>
      </w:r>
      <w:r w:rsidR="00A406EB" w:rsidRPr="00151056">
        <w:rPr>
          <w:rFonts w:ascii="Arial" w:hAnsi="Arial" w:cs="Arial"/>
        </w:rPr>
        <w:t>stay</w:t>
      </w:r>
      <w:r w:rsidRPr="00151056">
        <w:rPr>
          <w:rFonts w:ascii="Arial" w:hAnsi="Arial" w:cs="Arial"/>
        </w:rPr>
        <w:t xml:space="preserve"> to the prompt and adequate support of all young people at risk of mental health challenges.</w:t>
      </w:r>
    </w:p>
    <w:p w14:paraId="42E00F66" w14:textId="03C60A2E" w:rsidR="003035B8" w:rsidRPr="00151056" w:rsidRDefault="00121C18" w:rsidP="00886445">
      <w:pPr>
        <w:spacing w:line="360" w:lineRule="auto"/>
        <w:ind w:left="0" w:firstLine="0"/>
        <w:rPr>
          <w:rFonts w:ascii="Arial" w:hAnsi="Arial" w:cs="Arial"/>
        </w:rPr>
      </w:pPr>
      <w:r w:rsidRPr="00151056">
        <w:rPr>
          <w:rFonts w:ascii="Arial" w:hAnsi="Arial" w:cs="Arial"/>
        </w:rPr>
        <w:t xml:space="preserve"> Although youth mental health is more visible in policy and practice, timely and adequate support remains limited. The growing number of young people with mental health issues continues to outpace the capacity of current Although awareness and government initiatives have brought youth mental health to the forefront, significant challenges endure, such as stigma, service limitations, and cultural perceptions, which collectively hinder many young people from seeking and receiving the help they require. Consequently, addressing these persistent barriers is crucial to ensuring that all young people have equitable access to the mental health support they need.</w:t>
      </w:r>
    </w:p>
    <w:p w14:paraId="28BB86FC" w14:textId="736B5889" w:rsidR="003035B8" w:rsidRPr="00151056" w:rsidRDefault="005D0C20" w:rsidP="00886445">
      <w:pPr>
        <w:spacing w:line="360" w:lineRule="auto"/>
        <w:ind w:left="-5" w:right="45"/>
        <w:rPr>
          <w:rFonts w:ascii="Arial" w:hAnsi="Arial" w:cs="Arial"/>
        </w:rPr>
      </w:pPr>
      <w:r w:rsidRPr="00151056">
        <w:rPr>
          <w:rFonts w:ascii="Arial" w:hAnsi="Arial" w:cs="Arial"/>
        </w:rPr>
        <w:t xml:space="preserve">These challenges are commonly multi-faceted, psychological, social, </w:t>
      </w:r>
      <w:r w:rsidR="00345B94" w:rsidRPr="00151056">
        <w:rPr>
          <w:rFonts w:ascii="Arial" w:hAnsi="Arial" w:cs="Arial"/>
        </w:rPr>
        <w:t>cultural,</w:t>
      </w:r>
      <w:r w:rsidRPr="00151056">
        <w:rPr>
          <w:rFonts w:ascii="Arial" w:hAnsi="Arial" w:cs="Arial"/>
        </w:rPr>
        <w:t xml:space="preserve"> and structural in nature (Gulliver, Griffiths &amp; Christensen, 2010). Knowledge of the nature and impact of these barriers is crucial for enhancing service provision, guiding policy </w:t>
      </w:r>
      <w:r w:rsidR="00345B94" w:rsidRPr="00151056">
        <w:rPr>
          <w:rFonts w:ascii="Arial" w:hAnsi="Arial" w:cs="Arial"/>
        </w:rPr>
        <w:t>understanding the nature and effects of these barriers is essential for improving service delivery, informing policy development, and ensuring that young people receive the support necessary to meet their needs. Ange</w:t>
      </w:r>
      <w:r w:rsidRPr="00151056">
        <w:rPr>
          <w:rFonts w:ascii="Arial" w:hAnsi="Arial" w:cs="Arial"/>
        </w:rPr>
        <w:t xml:space="preserve"> and ensuring young people receive the support they need.</w:t>
      </w:r>
    </w:p>
    <w:p w14:paraId="64E5FE6E" w14:textId="0B8B1C57" w:rsidR="003035B8" w:rsidRDefault="0002680E" w:rsidP="00886445">
      <w:pPr>
        <w:spacing w:line="360" w:lineRule="auto"/>
        <w:rPr>
          <w:rFonts w:ascii="Arial" w:hAnsi="Arial" w:cs="Arial"/>
        </w:rPr>
      </w:pPr>
      <w:r w:rsidRPr="00151056">
        <w:rPr>
          <w:rFonts w:ascii="Arial" w:hAnsi="Arial" w:cs="Arial"/>
        </w:rPr>
        <w:lastRenderedPageBreak/>
        <w:t xml:space="preserve">This report will examine major barriers that young people face in accessing mental health care, using insights from academic research and professional sources. The findings aim to guide the selection of </w:t>
      </w:r>
      <w:r w:rsidR="00634F8B" w:rsidRPr="00151056">
        <w:rPr>
          <w:rFonts w:ascii="Arial" w:hAnsi="Arial" w:cs="Arial"/>
        </w:rPr>
        <w:t>proper methods</w:t>
      </w:r>
      <w:r w:rsidRPr="00151056">
        <w:rPr>
          <w:rFonts w:ascii="Arial" w:hAnsi="Arial" w:cs="Arial"/>
        </w:rPr>
        <w:t xml:space="preserve"> and support evidence-based decisions in future studies.</w:t>
      </w:r>
    </w:p>
    <w:p w14:paraId="57F3CAD3" w14:textId="77777777" w:rsidR="00531554" w:rsidRDefault="00531554" w:rsidP="00886445">
      <w:pPr>
        <w:spacing w:line="360" w:lineRule="auto"/>
        <w:rPr>
          <w:rFonts w:ascii="Arial" w:hAnsi="Arial" w:cs="Arial"/>
        </w:rPr>
      </w:pPr>
      <w:r>
        <w:rPr>
          <w:rFonts w:ascii="Arial" w:hAnsi="Arial" w:cs="Arial"/>
        </w:rPr>
        <w:t>Topic of</w:t>
      </w:r>
      <w:r w:rsidR="00D13D46">
        <w:rPr>
          <w:rFonts w:ascii="Arial" w:hAnsi="Arial" w:cs="Arial"/>
        </w:rPr>
        <w:t xml:space="preserve"> study</w:t>
      </w:r>
      <w:r>
        <w:rPr>
          <w:rFonts w:ascii="Arial" w:hAnsi="Arial" w:cs="Arial"/>
        </w:rPr>
        <w:t>.</w:t>
      </w:r>
    </w:p>
    <w:p w14:paraId="665EB8B8" w14:textId="3A86944B" w:rsidR="003035B8" w:rsidRPr="00151056" w:rsidRDefault="005D0C20" w:rsidP="00886445">
      <w:pPr>
        <w:spacing w:line="360" w:lineRule="auto"/>
        <w:rPr>
          <w:rFonts w:ascii="Arial" w:hAnsi="Arial" w:cs="Arial"/>
        </w:rPr>
      </w:pPr>
      <w:r w:rsidRPr="00151056">
        <w:rPr>
          <w:rFonts w:ascii="Arial" w:hAnsi="Arial" w:cs="Arial"/>
        </w:rPr>
        <w:t xml:space="preserve"> Mental health care access in children and young people is a major concern in the health and social care sector, with increasing mental health disorder prevalence along with broader systemic issues in service provision.</w:t>
      </w:r>
    </w:p>
    <w:p w14:paraId="5AE16739" w14:textId="67AF4E08" w:rsidR="003035B8" w:rsidRPr="00151056" w:rsidRDefault="005D0C20" w:rsidP="00886445">
      <w:pPr>
        <w:spacing w:line="360" w:lineRule="auto"/>
        <w:ind w:left="-5" w:right="45"/>
        <w:rPr>
          <w:rFonts w:ascii="Arial" w:hAnsi="Arial" w:cs="Arial"/>
        </w:rPr>
      </w:pPr>
      <w:r w:rsidRPr="00151056">
        <w:rPr>
          <w:rFonts w:ascii="Arial" w:hAnsi="Arial" w:cs="Arial"/>
        </w:rPr>
        <w:t xml:space="preserve">Young people from 12 to 25 years of age are a population that undergoes rapid developmental, </w:t>
      </w:r>
      <w:r w:rsidR="00345B94" w:rsidRPr="00151056">
        <w:rPr>
          <w:rFonts w:ascii="Arial" w:hAnsi="Arial" w:cs="Arial"/>
        </w:rPr>
        <w:t>emotional,</w:t>
      </w:r>
      <w:r w:rsidRPr="00151056">
        <w:rPr>
          <w:rFonts w:ascii="Arial" w:hAnsi="Arial" w:cs="Arial"/>
        </w:rPr>
        <w:t xml:space="preserve"> and social transitions and may be at particular risk of mental health challenges (Patel et al., 2007). Young people are now more likely to be anxious, depressed, engage in self-harm, exhibit </w:t>
      </w:r>
      <w:r w:rsidR="00345B94" w:rsidRPr="00151056">
        <w:rPr>
          <w:rFonts w:ascii="Arial" w:hAnsi="Arial" w:cs="Arial"/>
        </w:rPr>
        <w:t>behavioural</w:t>
      </w:r>
      <w:r w:rsidRPr="00151056">
        <w:rPr>
          <w:rFonts w:ascii="Arial" w:hAnsi="Arial" w:cs="Arial"/>
        </w:rPr>
        <w:t xml:space="preserve"> disorders, but still struggle with many of these issues when seeking help.</w:t>
      </w:r>
    </w:p>
    <w:p w14:paraId="1441E3A1" w14:textId="6C6C2CB2" w:rsidR="003035B8" w:rsidRPr="00151056" w:rsidRDefault="005D0C20" w:rsidP="00886445">
      <w:pPr>
        <w:spacing w:line="360" w:lineRule="auto"/>
        <w:ind w:left="-5" w:right="45"/>
        <w:rPr>
          <w:rFonts w:ascii="Arial" w:hAnsi="Arial" w:cs="Arial"/>
        </w:rPr>
      </w:pPr>
      <w:r w:rsidRPr="00151056">
        <w:rPr>
          <w:rFonts w:ascii="Arial" w:hAnsi="Arial" w:cs="Arial"/>
        </w:rPr>
        <w:t xml:space="preserve">Researching this issue is therefore </w:t>
      </w:r>
      <w:r w:rsidR="00345B94" w:rsidRPr="00151056">
        <w:rPr>
          <w:rFonts w:ascii="Arial" w:hAnsi="Arial" w:cs="Arial"/>
        </w:rPr>
        <w:t>crucial, as it responds to one of the most pressing</w:t>
      </w:r>
      <w:r w:rsidR="00121C18" w:rsidRPr="00151056">
        <w:rPr>
          <w:rFonts w:ascii="Arial" w:hAnsi="Arial" w:cs="Arial"/>
        </w:rPr>
        <w:t xml:space="preserve"> current</w:t>
      </w:r>
      <w:r w:rsidR="00345B94" w:rsidRPr="00151056">
        <w:rPr>
          <w:rFonts w:ascii="Arial" w:hAnsi="Arial" w:cs="Arial"/>
        </w:rPr>
        <w:t xml:space="preserve"> challenges in public health, ensuring the right access of young people to timely, adequate,</w:t>
      </w:r>
      <w:r w:rsidRPr="00151056">
        <w:rPr>
          <w:rFonts w:ascii="Arial" w:hAnsi="Arial" w:cs="Arial"/>
        </w:rPr>
        <w:t xml:space="preserve"> and effective mental health care. It is reasonable to </w:t>
      </w:r>
      <w:r w:rsidR="00121C18" w:rsidRPr="00151056">
        <w:rPr>
          <w:rFonts w:ascii="Arial" w:hAnsi="Arial" w:cs="Arial"/>
        </w:rPr>
        <w:t>conduct</w:t>
      </w:r>
      <w:r w:rsidRPr="00151056">
        <w:rPr>
          <w:rFonts w:ascii="Arial" w:hAnsi="Arial" w:cs="Arial"/>
        </w:rPr>
        <w:t xml:space="preserve"> this research given that the gap between mental health needs and service utilisation is still </w:t>
      </w:r>
      <w:r w:rsidR="00121C18" w:rsidRPr="00151056">
        <w:rPr>
          <w:rFonts w:ascii="Arial" w:hAnsi="Arial" w:cs="Arial"/>
        </w:rPr>
        <w:t>important</w:t>
      </w:r>
      <w:r w:rsidRPr="00151056">
        <w:rPr>
          <w:rFonts w:ascii="Arial" w:hAnsi="Arial" w:cs="Arial"/>
        </w:rPr>
        <w:t xml:space="preserve"> among the younger </w:t>
      </w:r>
      <w:r w:rsidR="00121C18" w:rsidRPr="00151056">
        <w:rPr>
          <w:rFonts w:ascii="Arial" w:hAnsi="Arial" w:cs="Arial"/>
        </w:rPr>
        <w:t>population</w:t>
      </w:r>
      <w:r w:rsidRPr="00151056">
        <w:rPr>
          <w:rFonts w:ascii="Arial" w:hAnsi="Arial" w:cs="Arial"/>
        </w:rPr>
        <w:t>.</w:t>
      </w:r>
    </w:p>
    <w:p w14:paraId="3EC65CDF" w14:textId="77777777" w:rsidR="003035B8" w:rsidRPr="00151056" w:rsidRDefault="005D0C20" w:rsidP="00886445">
      <w:pPr>
        <w:spacing w:line="360" w:lineRule="auto"/>
        <w:ind w:left="-5" w:right="45"/>
        <w:rPr>
          <w:rFonts w:ascii="Arial" w:hAnsi="Arial" w:cs="Arial"/>
        </w:rPr>
      </w:pPr>
      <w:r w:rsidRPr="00151056">
        <w:rPr>
          <w:rFonts w:ascii="Arial" w:hAnsi="Arial" w:cs="Arial"/>
        </w:rPr>
        <w:t>Although a larger proportion of young people experiencing mental distress do not seek professional support despite increased public awareness and government campaigns encouraging early intervention (NHS Digital, 2023).</w:t>
      </w:r>
    </w:p>
    <w:p w14:paraId="01BBF5D5" w14:textId="77777777" w:rsidR="00313ABB" w:rsidRPr="00151056" w:rsidRDefault="00313ABB" w:rsidP="00886445">
      <w:pPr>
        <w:spacing w:line="360" w:lineRule="auto"/>
        <w:rPr>
          <w:rFonts w:ascii="Arial" w:hAnsi="Arial" w:cs="Arial"/>
          <w:kern w:val="0"/>
          <w:szCs w:val="22"/>
          <w14:ligatures w14:val="none"/>
        </w:rPr>
      </w:pPr>
      <w:r w:rsidRPr="00151056">
        <w:rPr>
          <w:rFonts w:ascii="Arial" w:hAnsi="Arial" w:cs="Arial"/>
        </w:rPr>
        <w:t>Many young people find it hard to ask for help because of stigma, cultural attitudes towards mental health, and the way others might view them. Service limitations also make it more difficult to get the support they need.</w:t>
      </w:r>
    </w:p>
    <w:p w14:paraId="40F3453D" w14:textId="08A8A9BE" w:rsidR="00313ABB" w:rsidRPr="00151056" w:rsidRDefault="00313ABB" w:rsidP="00886445">
      <w:pPr>
        <w:spacing w:line="360" w:lineRule="auto"/>
        <w:rPr>
          <w:rFonts w:ascii="Arial" w:hAnsi="Arial" w:cs="Arial"/>
        </w:rPr>
      </w:pPr>
      <w:r w:rsidRPr="00151056">
        <w:rPr>
          <w:rFonts w:ascii="Arial" w:hAnsi="Arial" w:cs="Arial"/>
        </w:rPr>
        <w:t xml:space="preserve"> </w:t>
      </w:r>
    </w:p>
    <w:p w14:paraId="39E39FAD" w14:textId="657D666D" w:rsidR="003035B8" w:rsidRPr="00151056" w:rsidRDefault="005D0C20" w:rsidP="00886445">
      <w:pPr>
        <w:spacing w:line="360" w:lineRule="auto"/>
        <w:ind w:left="-5" w:right="45"/>
        <w:rPr>
          <w:rFonts w:ascii="Arial" w:hAnsi="Arial" w:cs="Arial"/>
        </w:rPr>
      </w:pPr>
      <w:r w:rsidRPr="00151056">
        <w:rPr>
          <w:rFonts w:ascii="Arial" w:hAnsi="Arial" w:cs="Arial"/>
        </w:rPr>
        <w:t xml:space="preserve">Stigma persists as one of the </w:t>
      </w:r>
      <w:proofErr w:type="gramStart"/>
      <w:r w:rsidRPr="00151056">
        <w:rPr>
          <w:rFonts w:ascii="Arial" w:hAnsi="Arial" w:cs="Arial"/>
        </w:rPr>
        <w:t>most commonly recognised</w:t>
      </w:r>
      <w:proofErr w:type="gramEnd"/>
      <w:r w:rsidRPr="00151056">
        <w:rPr>
          <w:rFonts w:ascii="Arial" w:hAnsi="Arial" w:cs="Arial"/>
        </w:rPr>
        <w:t xml:space="preserve"> deterrents, because </w:t>
      </w:r>
      <w:r w:rsidR="0002680E" w:rsidRPr="00151056">
        <w:rPr>
          <w:rFonts w:ascii="Arial" w:hAnsi="Arial" w:cs="Arial"/>
        </w:rPr>
        <w:t>a young person</w:t>
      </w:r>
      <w:r w:rsidRPr="00151056">
        <w:rPr>
          <w:rFonts w:ascii="Arial" w:hAnsi="Arial" w:cs="Arial"/>
        </w:rPr>
        <w:t xml:space="preserve"> seems to be </w:t>
      </w:r>
      <w:r w:rsidR="00A406EB" w:rsidRPr="00151056">
        <w:rPr>
          <w:rFonts w:ascii="Arial" w:hAnsi="Arial" w:cs="Arial"/>
        </w:rPr>
        <w:t>concerned,</w:t>
      </w:r>
      <w:r w:rsidRPr="00151056">
        <w:rPr>
          <w:rFonts w:ascii="Arial" w:hAnsi="Arial" w:cs="Arial"/>
        </w:rPr>
        <w:t xml:space="preserve"> he or she might be judged, </w:t>
      </w:r>
      <w:r w:rsidR="0002680E" w:rsidRPr="00151056">
        <w:rPr>
          <w:rFonts w:ascii="Arial" w:hAnsi="Arial" w:cs="Arial"/>
        </w:rPr>
        <w:t>labelled</w:t>
      </w:r>
      <w:r w:rsidRPr="00151056">
        <w:rPr>
          <w:rFonts w:ascii="Arial" w:hAnsi="Arial" w:cs="Arial"/>
        </w:rPr>
        <w:t xml:space="preserve"> or misunderstood (Gulliver, Griffiths &amp; Christensen, 2010). The structural issues of waiting (including length of waiting lists), limited capacity for service delivery and a lack of mental health </w:t>
      </w:r>
      <w:r w:rsidRPr="00151056">
        <w:rPr>
          <w:rFonts w:ascii="Arial" w:hAnsi="Arial" w:cs="Arial"/>
        </w:rPr>
        <w:lastRenderedPageBreak/>
        <w:t xml:space="preserve">professionals with </w:t>
      </w:r>
      <w:r w:rsidR="0002680E" w:rsidRPr="00151056">
        <w:rPr>
          <w:rFonts w:ascii="Arial" w:hAnsi="Arial" w:cs="Arial"/>
        </w:rPr>
        <w:t>specialisation</w:t>
      </w:r>
      <w:r w:rsidRPr="00151056">
        <w:rPr>
          <w:rFonts w:ascii="Arial" w:hAnsi="Arial" w:cs="Arial"/>
        </w:rPr>
        <w:t xml:space="preserve"> and access barriers also limit access. Cultural and familial factors also influence one’ s intention, or ability, to seek help. </w:t>
      </w:r>
      <w:r w:rsidR="00634F8B" w:rsidRPr="00151056">
        <w:rPr>
          <w:rFonts w:ascii="Arial" w:hAnsi="Arial" w:cs="Arial"/>
        </w:rPr>
        <w:t>When mental health issues go untreated, people can struggle at school, feel alone, or face lasting problems. More research is needed.</w:t>
      </w:r>
    </w:p>
    <w:p w14:paraId="6C718AE2" w14:textId="06E01C34" w:rsidR="003035B8" w:rsidRPr="00151056" w:rsidRDefault="005D0C20" w:rsidP="00886445">
      <w:pPr>
        <w:spacing w:line="360" w:lineRule="auto"/>
        <w:ind w:left="-5" w:right="45"/>
        <w:rPr>
          <w:rFonts w:ascii="Arial" w:hAnsi="Arial" w:cs="Arial"/>
        </w:rPr>
      </w:pPr>
      <w:r w:rsidRPr="00151056">
        <w:rPr>
          <w:rFonts w:ascii="Arial" w:hAnsi="Arial" w:cs="Arial"/>
        </w:rPr>
        <w:t xml:space="preserve">This topic receives added support from the changing face of mental health service provision in the UK. Policy reforms and strategic priorities, such as in the NHS England Long Term Plan, stress early intervention, integrated care pathways and the provision of mental health </w:t>
      </w:r>
      <w:r w:rsidR="00634F8B" w:rsidRPr="00151056">
        <w:rPr>
          <w:rFonts w:ascii="Arial" w:hAnsi="Arial" w:cs="Arial"/>
        </w:rPr>
        <w:t xml:space="preserve">services </w:t>
      </w:r>
      <w:r w:rsidRPr="00151056">
        <w:rPr>
          <w:rFonts w:ascii="Arial" w:hAnsi="Arial" w:cs="Arial"/>
        </w:rPr>
        <w:t>for young people (NHS England, 2019).</w:t>
      </w:r>
    </w:p>
    <w:p w14:paraId="5C573676" w14:textId="78F68855" w:rsidR="003035B8" w:rsidRPr="00151056" w:rsidRDefault="005D0C20" w:rsidP="00886445">
      <w:pPr>
        <w:pStyle w:val="ListParagraph"/>
        <w:numPr>
          <w:ilvl w:val="0"/>
          <w:numId w:val="2"/>
        </w:numPr>
        <w:spacing w:line="360" w:lineRule="auto"/>
        <w:ind w:right="45"/>
        <w:rPr>
          <w:rFonts w:ascii="Arial" w:hAnsi="Arial" w:cs="Arial"/>
        </w:rPr>
      </w:pPr>
      <w:r w:rsidRPr="00151056">
        <w:rPr>
          <w:rFonts w:ascii="Arial" w:hAnsi="Arial" w:cs="Arial"/>
        </w:rPr>
        <w:t>But across the country</w:t>
      </w:r>
      <w:r w:rsidR="00634F8B" w:rsidRPr="00151056">
        <w:rPr>
          <w:rFonts w:ascii="Arial" w:hAnsi="Arial" w:cs="Arial"/>
        </w:rPr>
        <w:t>,</w:t>
      </w:r>
      <w:r w:rsidRPr="00151056">
        <w:rPr>
          <w:rFonts w:ascii="Arial" w:hAnsi="Arial" w:cs="Arial"/>
        </w:rPr>
        <w:t xml:space="preserve"> the practice of this policy hasn't been uniform. Research on barriers to access can provide insights into where that gap exists and potentially </w:t>
      </w:r>
      <w:r w:rsidR="00313ABB" w:rsidRPr="00151056">
        <w:rPr>
          <w:rFonts w:ascii="Arial" w:hAnsi="Arial" w:cs="Arial"/>
        </w:rPr>
        <w:t>empowers</w:t>
      </w:r>
      <w:r w:rsidRPr="00151056">
        <w:rPr>
          <w:rFonts w:ascii="Arial" w:hAnsi="Arial" w:cs="Arial"/>
        </w:rPr>
        <w:t xml:space="preserve"> policymakers, teachers and service providers to create more targeted, effective intervention</w:t>
      </w:r>
      <w:r w:rsidR="00634F8B" w:rsidRPr="00151056">
        <w:rPr>
          <w:rFonts w:ascii="Arial" w:hAnsi="Arial" w:cs="Arial"/>
        </w:rPr>
        <w:t>s</w:t>
      </w:r>
      <w:r w:rsidR="007E5552" w:rsidRPr="00151056">
        <w:rPr>
          <w:rFonts w:ascii="Arial" w:hAnsi="Arial" w:cs="Arial"/>
        </w:rPr>
        <w:t xml:space="preserve">. </w:t>
      </w:r>
      <w:r w:rsidR="00634F8B" w:rsidRPr="00151056">
        <w:rPr>
          <w:rFonts w:ascii="Arial" w:hAnsi="Arial" w:cs="Arial"/>
        </w:rPr>
        <w:t>Understanding these barriers will help frontline staff support young people better. To explore this, three key sources have been chosen.</w:t>
      </w:r>
    </w:p>
    <w:p w14:paraId="18D12F07" w14:textId="73E7FEF1" w:rsidR="003035B8" w:rsidRPr="00151056" w:rsidRDefault="005D0C20" w:rsidP="00886445">
      <w:pPr>
        <w:spacing w:line="360" w:lineRule="auto"/>
        <w:ind w:left="-15" w:right="45" w:firstLine="105"/>
        <w:rPr>
          <w:rFonts w:ascii="Arial" w:hAnsi="Arial" w:cs="Arial"/>
        </w:rPr>
      </w:pPr>
      <w:r w:rsidRPr="00151056">
        <w:rPr>
          <w:rFonts w:ascii="Arial" w:hAnsi="Arial" w:cs="Arial"/>
        </w:rPr>
        <w:t xml:space="preserve">The first is an NHS Digital (2023) report that </w:t>
      </w:r>
      <w:r w:rsidR="007E5552" w:rsidRPr="00151056">
        <w:rPr>
          <w:rFonts w:ascii="Arial" w:hAnsi="Arial" w:cs="Arial"/>
        </w:rPr>
        <w:t>says</w:t>
      </w:r>
      <w:r w:rsidRPr="00151056">
        <w:rPr>
          <w:rFonts w:ascii="Arial" w:hAnsi="Arial" w:cs="Arial"/>
        </w:rPr>
        <w:t xml:space="preserve"> the percentage of children and young people who receive good mental health service access. This source provides empirical</w:t>
      </w:r>
      <w:r w:rsidR="007E5552" w:rsidRPr="00151056">
        <w:rPr>
          <w:rFonts w:ascii="Arial" w:hAnsi="Arial" w:cs="Arial"/>
        </w:rPr>
        <w:t>,</w:t>
      </w:r>
      <w:r w:rsidRPr="00151056">
        <w:rPr>
          <w:rFonts w:ascii="Arial" w:hAnsi="Arial" w:cs="Arial"/>
        </w:rPr>
        <w:t xml:space="preserve"> corroborated evidence that supports the growing prevalence of mental health </w:t>
      </w:r>
      <w:r w:rsidR="007E5552" w:rsidRPr="00151056">
        <w:rPr>
          <w:rFonts w:ascii="Arial" w:hAnsi="Arial" w:cs="Arial"/>
        </w:rPr>
        <w:t>disorders</w:t>
      </w:r>
      <w:r w:rsidRPr="00151056">
        <w:rPr>
          <w:rFonts w:ascii="Arial" w:hAnsi="Arial" w:cs="Arial"/>
        </w:rPr>
        <w:t xml:space="preserve"> in youth and service pressures.</w:t>
      </w:r>
    </w:p>
    <w:p w14:paraId="2C05D112" w14:textId="110B79CD" w:rsidR="003035B8" w:rsidRPr="00151056" w:rsidRDefault="005D0C20" w:rsidP="00886445">
      <w:pPr>
        <w:spacing w:line="360" w:lineRule="auto"/>
        <w:ind w:left="-5" w:right="45"/>
        <w:rPr>
          <w:rFonts w:ascii="Arial" w:hAnsi="Arial" w:cs="Arial"/>
        </w:rPr>
      </w:pPr>
      <w:r w:rsidRPr="00151056">
        <w:rPr>
          <w:rFonts w:ascii="Arial" w:hAnsi="Arial" w:cs="Arial"/>
        </w:rPr>
        <w:t xml:space="preserve">The second source is a scholarly paper in the British Journal of Psychiatry, </w:t>
      </w:r>
      <w:r w:rsidR="0002680E" w:rsidRPr="00151056">
        <w:rPr>
          <w:rFonts w:ascii="Arial" w:hAnsi="Arial" w:cs="Arial"/>
        </w:rPr>
        <w:t>a</w:t>
      </w:r>
      <w:r w:rsidRPr="00151056">
        <w:rPr>
          <w:rFonts w:ascii="Arial" w:hAnsi="Arial" w:cs="Arial"/>
        </w:rPr>
        <w:t xml:space="preserve"> peer-reviewed journal that analyses the psychological and social processes influencing </w:t>
      </w:r>
      <w:r w:rsidR="0002680E" w:rsidRPr="00151056">
        <w:rPr>
          <w:rFonts w:ascii="Arial" w:hAnsi="Arial" w:cs="Arial"/>
        </w:rPr>
        <w:t>help-seeking</w:t>
      </w:r>
      <w:r w:rsidRPr="00151056">
        <w:rPr>
          <w:rFonts w:ascii="Arial" w:hAnsi="Arial" w:cs="Arial"/>
        </w:rPr>
        <w:t xml:space="preserve"> attitudes (and </w:t>
      </w:r>
      <w:r w:rsidR="0002680E" w:rsidRPr="00151056">
        <w:rPr>
          <w:rFonts w:ascii="Arial" w:hAnsi="Arial" w:cs="Arial"/>
        </w:rPr>
        <w:t>behaviours</w:t>
      </w:r>
      <w:r w:rsidRPr="00151056">
        <w:rPr>
          <w:rFonts w:ascii="Arial" w:hAnsi="Arial" w:cs="Arial"/>
        </w:rPr>
        <w:t>), including individuals and inter-individual barriers, such as stigma, fear of disclosure, low levels of mental health literacy and mistrust in services (Gulliver, Griffiths, &amp; Christensen, 2010).</w:t>
      </w:r>
    </w:p>
    <w:p w14:paraId="4401F64C" w14:textId="2B5BB45C" w:rsidR="00151056" w:rsidRDefault="005D0C20" w:rsidP="00886445">
      <w:pPr>
        <w:spacing w:after="624" w:line="360" w:lineRule="auto"/>
        <w:ind w:left="-5" w:right="45"/>
        <w:rPr>
          <w:rFonts w:ascii="Arial" w:hAnsi="Arial" w:cs="Arial"/>
        </w:rPr>
      </w:pPr>
      <w:r w:rsidRPr="00151056">
        <w:rPr>
          <w:rFonts w:ascii="Arial" w:hAnsi="Arial" w:cs="Arial"/>
        </w:rPr>
        <w:t xml:space="preserve">The third, by </w:t>
      </w:r>
      <w:r w:rsidR="0002680E" w:rsidRPr="00151056">
        <w:rPr>
          <w:rFonts w:ascii="Arial" w:hAnsi="Arial" w:cs="Arial"/>
        </w:rPr>
        <w:t xml:space="preserve">Young </w:t>
      </w:r>
      <w:r w:rsidR="00A406EB" w:rsidRPr="00151056">
        <w:rPr>
          <w:rFonts w:ascii="Arial" w:hAnsi="Arial" w:cs="Arial"/>
        </w:rPr>
        <w:t>Minds (</w:t>
      </w:r>
      <w:r w:rsidRPr="00151056">
        <w:rPr>
          <w:rFonts w:ascii="Arial" w:hAnsi="Arial" w:cs="Arial"/>
        </w:rPr>
        <w:t>2022) offers an analysis of both systemic and practical challenges, such as resource levels and regional variation based on youth and service user surveys and discussions. We also review a list of local and national reports in this study. This group of sources collectively furnish the broad backdrop needed to understand the range of obstacles to young people’s access to mental health-related services.</w:t>
      </w:r>
    </w:p>
    <w:p w14:paraId="02323109" w14:textId="423E1333" w:rsidR="00B17ED1" w:rsidRPr="00151056" w:rsidRDefault="00843BE1" w:rsidP="00886445">
      <w:pPr>
        <w:spacing w:after="624" w:line="360" w:lineRule="auto"/>
        <w:ind w:left="-5" w:right="45"/>
        <w:rPr>
          <w:rFonts w:ascii="Arial" w:hAnsi="Arial" w:cs="Arial"/>
        </w:rPr>
      </w:pPr>
      <w:r>
        <w:rPr>
          <w:rFonts w:ascii="Arial" w:hAnsi="Arial" w:cs="Arial"/>
        </w:rPr>
        <w:t>Research methodologies.</w:t>
      </w:r>
    </w:p>
    <w:p w14:paraId="12851D81" w14:textId="02BA2913" w:rsidR="003035B8" w:rsidRPr="00151056" w:rsidRDefault="005D0C20" w:rsidP="00886445">
      <w:pPr>
        <w:spacing w:line="360" w:lineRule="auto"/>
        <w:ind w:left="-15" w:right="45" w:firstLine="105"/>
        <w:rPr>
          <w:rFonts w:ascii="Arial" w:hAnsi="Arial" w:cs="Arial"/>
        </w:rPr>
      </w:pPr>
      <w:r w:rsidRPr="00151056">
        <w:rPr>
          <w:rFonts w:ascii="Arial" w:hAnsi="Arial" w:cs="Arial"/>
        </w:rPr>
        <w:lastRenderedPageBreak/>
        <w:t xml:space="preserve">Research in health and social care employs both quantitative and qualitative studies, with each method having its advantages. Quantitative research is based on </w:t>
      </w:r>
      <w:r w:rsidR="007E5552" w:rsidRPr="00151056">
        <w:rPr>
          <w:rFonts w:ascii="Arial" w:hAnsi="Arial" w:cs="Arial"/>
        </w:rPr>
        <w:t>numerical measurements</w:t>
      </w:r>
      <w:r w:rsidRPr="00151056">
        <w:rPr>
          <w:rFonts w:ascii="Arial" w:hAnsi="Arial" w:cs="Arial"/>
        </w:rPr>
        <w:t xml:space="preserve">, </w:t>
      </w:r>
      <w:r w:rsidR="00A406EB" w:rsidRPr="00151056">
        <w:rPr>
          <w:rFonts w:ascii="Arial" w:hAnsi="Arial" w:cs="Arial"/>
        </w:rPr>
        <w:t>statistics,</w:t>
      </w:r>
      <w:r w:rsidRPr="00151056">
        <w:rPr>
          <w:rFonts w:ascii="Arial" w:hAnsi="Arial" w:cs="Arial"/>
        </w:rPr>
        <w:t xml:space="preserve"> and empirical evidence. It aims to make the connections that may be more generalisable and based on correlations and </w:t>
      </w:r>
      <w:r w:rsidR="00A406EB" w:rsidRPr="00151056">
        <w:rPr>
          <w:rFonts w:ascii="Arial" w:hAnsi="Arial" w:cs="Arial"/>
        </w:rPr>
        <w:t>trends</w:t>
      </w:r>
      <w:r w:rsidRPr="00151056">
        <w:rPr>
          <w:rFonts w:ascii="Arial" w:hAnsi="Arial" w:cs="Arial"/>
        </w:rPr>
        <w:t xml:space="preserve"> by collecting data that can be quantified, for example, using a survey or a structured questionnaire (Creswell &amp; Creswell, 2018).</w:t>
      </w:r>
    </w:p>
    <w:p w14:paraId="7F7268A0" w14:textId="77777777" w:rsidR="00CE6EB1" w:rsidRDefault="00CE6EB1" w:rsidP="00886445">
      <w:pPr>
        <w:spacing w:line="360" w:lineRule="auto"/>
        <w:rPr>
          <w:kern w:val="0"/>
          <w:szCs w:val="22"/>
          <w14:ligatures w14:val="none"/>
        </w:rPr>
      </w:pPr>
      <w:r>
        <w:rPr>
          <w:rFonts w:ascii="Arial" w:hAnsi="Arial" w:cs="Arial"/>
        </w:rPr>
        <w:t>Quantitative methods are good for spotting patterns and making broad comparisons, while qualitative research lets us understand people's feelings and experiences through conversations and stories.</w:t>
      </w:r>
    </w:p>
    <w:p w14:paraId="2C019AF5" w14:textId="478060E5" w:rsidR="003035B8" w:rsidRPr="0038461D" w:rsidRDefault="00CE6EB1" w:rsidP="00886445">
      <w:pPr>
        <w:spacing w:line="360" w:lineRule="auto"/>
      </w:pPr>
      <w:r w:rsidRPr="00CE6EB1">
        <w:t xml:space="preserve"> </w:t>
      </w:r>
      <w:r w:rsidR="007E5552" w:rsidRPr="00151056">
        <w:rPr>
          <w:rFonts w:ascii="Arial" w:hAnsi="Arial" w:cs="Arial"/>
        </w:rPr>
        <w:t>This qualitative study explores personal, emotional, and systemic barriers that prevent young people from accessing mental health services (Smith et al., 2022).</w:t>
      </w:r>
    </w:p>
    <w:p w14:paraId="54A27FEB" w14:textId="15295445" w:rsidR="003035B8" w:rsidRPr="00151056" w:rsidRDefault="007E5552" w:rsidP="00886445">
      <w:pPr>
        <w:spacing w:line="360" w:lineRule="auto"/>
        <w:rPr>
          <w:rFonts w:ascii="Arial" w:hAnsi="Arial" w:cs="Arial"/>
        </w:rPr>
      </w:pPr>
      <w:r w:rsidRPr="00151056">
        <w:rPr>
          <w:rFonts w:ascii="Arial" w:hAnsi="Arial" w:cs="Arial"/>
        </w:rPr>
        <w:t>Qualitative research uncovers the lived experiences of young people, providing a deeper understanding of psychological, cultural, and systemic barriers, which is valuable for improving services and informing policy (Patton, 2015).</w:t>
      </w:r>
    </w:p>
    <w:p w14:paraId="79124F2E" w14:textId="77777777" w:rsidR="003035B8" w:rsidRPr="00151056" w:rsidRDefault="005D0C20" w:rsidP="00886445">
      <w:pPr>
        <w:spacing w:after="5" w:line="360" w:lineRule="auto"/>
        <w:ind w:left="-5" w:right="45"/>
        <w:rPr>
          <w:rFonts w:ascii="Arial" w:hAnsi="Arial" w:cs="Arial"/>
        </w:rPr>
      </w:pPr>
      <w:r w:rsidRPr="00151056">
        <w:rPr>
          <w:rFonts w:ascii="Arial" w:hAnsi="Arial" w:cs="Arial"/>
        </w:rPr>
        <w:t>Task 3: Data Collection.</w:t>
      </w:r>
    </w:p>
    <w:p w14:paraId="4E749EBB" w14:textId="7D811344" w:rsidR="003035B8" w:rsidRPr="00151056" w:rsidRDefault="005D0C20" w:rsidP="00886445">
      <w:pPr>
        <w:spacing w:line="360" w:lineRule="auto"/>
        <w:ind w:left="-15" w:right="45" w:firstLine="105"/>
        <w:rPr>
          <w:rFonts w:ascii="Arial" w:hAnsi="Arial" w:cs="Arial"/>
        </w:rPr>
      </w:pPr>
      <w:r w:rsidRPr="00151056">
        <w:rPr>
          <w:rFonts w:ascii="Arial" w:hAnsi="Arial" w:cs="Arial"/>
        </w:rPr>
        <w:t xml:space="preserve">Data collection is crucial to research, creating the basis for </w:t>
      </w:r>
      <w:r w:rsidR="000C52C9" w:rsidRPr="00151056">
        <w:rPr>
          <w:rFonts w:ascii="Arial" w:hAnsi="Arial" w:cs="Arial"/>
        </w:rPr>
        <w:t xml:space="preserve">the </w:t>
      </w:r>
      <w:r w:rsidRPr="00151056">
        <w:rPr>
          <w:rFonts w:ascii="Arial" w:hAnsi="Arial" w:cs="Arial"/>
        </w:rPr>
        <w:t xml:space="preserve">quality and validity of any findings. Data used in health and social care may be primary or secondary methods. Primary data is information gathered </w:t>
      </w:r>
      <w:r w:rsidR="000C52C9" w:rsidRPr="00151056">
        <w:rPr>
          <w:rFonts w:ascii="Arial" w:hAnsi="Arial" w:cs="Arial"/>
        </w:rPr>
        <w:t>directly</w:t>
      </w:r>
      <w:r w:rsidRPr="00151056">
        <w:rPr>
          <w:rFonts w:ascii="Arial" w:hAnsi="Arial" w:cs="Arial"/>
        </w:rPr>
        <w:t xml:space="preserve"> for the research</w:t>
      </w:r>
      <w:r w:rsidR="000C52C9" w:rsidRPr="00151056">
        <w:rPr>
          <w:rFonts w:ascii="Arial" w:hAnsi="Arial" w:cs="Arial"/>
        </w:rPr>
        <w:t xml:space="preserve"> (</w:t>
      </w:r>
      <w:r w:rsidRPr="00151056">
        <w:rPr>
          <w:rFonts w:ascii="Arial" w:hAnsi="Arial" w:cs="Arial"/>
        </w:rPr>
        <w:t>for example</w:t>
      </w:r>
      <w:r w:rsidR="000C52C9" w:rsidRPr="00151056">
        <w:rPr>
          <w:rFonts w:ascii="Arial" w:hAnsi="Arial" w:cs="Arial"/>
        </w:rPr>
        <w:t xml:space="preserve">, </w:t>
      </w:r>
      <w:r w:rsidRPr="00151056">
        <w:rPr>
          <w:rFonts w:ascii="Arial" w:hAnsi="Arial" w:cs="Arial"/>
        </w:rPr>
        <w:t>interviews, surveys, focus groups), researchers are free to collect input from participants and to control the design of the research (Bryman, 2016).</w:t>
      </w:r>
    </w:p>
    <w:p w14:paraId="6AFA520F" w14:textId="7A5A83D9" w:rsidR="003035B8" w:rsidRPr="00151056" w:rsidRDefault="005D0C20" w:rsidP="00886445">
      <w:pPr>
        <w:spacing w:line="360" w:lineRule="auto"/>
        <w:ind w:left="-5" w:right="45"/>
        <w:rPr>
          <w:rFonts w:ascii="Arial" w:hAnsi="Arial" w:cs="Arial"/>
        </w:rPr>
      </w:pPr>
      <w:r w:rsidRPr="00151056">
        <w:rPr>
          <w:rFonts w:ascii="Arial" w:hAnsi="Arial" w:cs="Arial"/>
        </w:rPr>
        <w:t xml:space="preserve">Secondary data involves using existing information such as academic literature, government reports, statistical databases, and publications from established </w:t>
      </w:r>
      <w:r w:rsidR="000C52C9" w:rsidRPr="00151056">
        <w:rPr>
          <w:rFonts w:ascii="Arial" w:hAnsi="Arial" w:cs="Arial"/>
        </w:rPr>
        <w:t>organisations</w:t>
      </w:r>
      <w:r w:rsidRPr="00151056">
        <w:rPr>
          <w:rFonts w:ascii="Arial" w:hAnsi="Arial" w:cs="Arial"/>
        </w:rPr>
        <w:t>. Secondary data is economical and time-efficient</w:t>
      </w:r>
      <w:r w:rsidR="000C52C9" w:rsidRPr="00151056">
        <w:rPr>
          <w:rFonts w:ascii="Arial" w:hAnsi="Arial" w:cs="Arial"/>
        </w:rPr>
        <w:t>,</w:t>
      </w:r>
      <w:r w:rsidRPr="00151056">
        <w:rPr>
          <w:rFonts w:ascii="Arial" w:hAnsi="Arial" w:cs="Arial"/>
        </w:rPr>
        <w:t xml:space="preserve"> and </w:t>
      </w:r>
      <w:r w:rsidR="000C52C9" w:rsidRPr="00151056">
        <w:rPr>
          <w:rFonts w:ascii="Arial" w:hAnsi="Arial" w:cs="Arial"/>
        </w:rPr>
        <w:t xml:space="preserve">it </w:t>
      </w:r>
      <w:r w:rsidRPr="00151056">
        <w:rPr>
          <w:rFonts w:ascii="Arial" w:hAnsi="Arial" w:cs="Arial"/>
        </w:rPr>
        <w:t>accesses high-quality, macroscopic data</w:t>
      </w:r>
      <w:r w:rsidR="000C52C9" w:rsidRPr="00151056">
        <w:rPr>
          <w:rFonts w:ascii="Arial" w:hAnsi="Arial" w:cs="Arial"/>
        </w:rPr>
        <w:t xml:space="preserve"> along the way. This information can give us a better understanding of how people reach out for mental health support and what challenges they might face.</w:t>
      </w:r>
    </w:p>
    <w:p w14:paraId="202AF965" w14:textId="6513EF83" w:rsidR="003035B8" w:rsidRPr="00151056" w:rsidRDefault="005D0C20" w:rsidP="00886445">
      <w:pPr>
        <w:spacing w:line="360" w:lineRule="auto"/>
        <w:ind w:left="-5" w:right="45"/>
        <w:rPr>
          <w:rFonts w:ascii="Arial" w:hAnsi="Arial" w:cs="Arial"/>
        </w:rPr>
      </w:pPr>
      <w:r w:rsidRPr="00151056">
        <w:rPr>
          <w:rFonts w:ascii="Arial" w:hAnsi="Arial" w:cs="Arial"/>
        </w:rPr>
        <w:t xml:space="preserve">Already, there is data from NHS Digital (2023), </w:t>
      </w:r>
      <w:r w:rsidR="000C52C9" w:rsidRPr="00151056">
        <w:rPr>
          <w:rFonts w:ascii="Arial" w:hAnsi="Arial" w:cs="Arial"/>
        </w:rPr>
        <w:t>Young Minds</w:t>
      </w:r>
      <w:r w:rsidRPr="00151056">
        <w:rPr>
          <w:rFonts w:ascii="Arial" w:hAnsi="Arial" w:cs="Arial"/>
        </w:rPr>
        <w:t xml:space="preserve"> (2022), and peer-reviewed journals that </w:t>
      </w:r>
      <w:r w:rsidR="000C52C9" w:rsidRPr="00151056">
        <w:rPr>
          <w:rFonts w:ascii="Arial" w:hAnsi="Arial" w:cs="Arial"/>
        </w:rPr>
        <w:t>offer</w:t>
      </w:r>
      <w:r w:rsidRPr="00151056">
        <w:rPr>
          <w:rFonts w:ascii="Arial" w:hAnsi="Arial" w:cs="Arial"/>
        </w:rPr>
        <w:t xml:space="preserve"> a thorough look at structural and human barriers. Secondary source data contributes to an evidence-based research foundation, as well as the integration of disparate sources on a difficult problem.</w:t>
      </w:r>
    </w:p>
    <w:p w14:paraId="2BAE598E" w14:textId="729CBA03" w:rsidR="003035B8" w:rsidRPr="00151056" w:rsidRDefault="005D0C20" w:rsidP="00886445">
      <w:pPr>
        <w:spacing w:line="360" w:lineRule="auto"/>
        <w:ind w:left="-5" w:right="45"/>
        <w:rPr>
          <w:rFonts w:ascii="Arial" w:hAnsi="Arial" w:cs="Arial"/>
        </w:rPr>
      </w:pPr>
      <w:r w:rsidRPr="00151056">
        <w:rPr>
          <w:rFonts w:ascii="Arial" w:hAnsi="Arial" w:cs="Arial"/>
        </w:rPr>
        <w:lastRenderedPageBreak/>
        <w:t xml:space="preserve">This allows the research to focus on patterns, challenges, and </w:t>
      </w:r>
      <w:r w:rsidR="000C52C9" w:rsidRPr="00151056">
        <w:rPr>
          <w:rFonts w:ascii="Arial" w:hAnsi="Arial" w:cs="Arial"/>
        </w:rPr>
        <w:t>fixes</w:t>
      </w:r>
      <w:r w:rsidRPr="00151056">
        <w:rPr>
          <w:rFonts w:ascii="Arial" w:hAnsi="Arial" w:cs="Arial"/>
        </w:rPr>
        <w:t xml:space="preserve"> without the logistical barriers of primary data collection.</w:t>
      </w:r>
    </w:p>
    <w:p w14:paraId="5AAE6976" w14:textId="16820C74" w:rsidR="003035B8" w:rsidRPr="00151056" w:rsidRDefault="005D0C20" w:rsidP="00886445">
      <w:pPr>
        <w:spacing w:after="618" w:line="360" w:lineRule="auto"/>
        <w:ind w:left="-5" w:right="45"/>
        <w:rPr>
          <w:rFonts w:ascii="Arial" w:hAnsi="Arial" w:cs="Arial"/>
        </w:rPr>
      </w:pPr>
      <w:r w:rsidRPr="00151056">
        <w:rPr>
          <w:rFonts w:ascii="Arial" w:hAnsi="Arial" w:cs="Arial"/>
        </w:rPr>
        <w:t xml:space="preserve">Young </w:t>
      </w:r>
      <w:r w:rsidR="000C52C9" w:rsidRPr="00151056">
        <w:rPr>
          <w:rFonts w:ascii="Arial" w:hAnsi="Arial" w:cs="Arial"/>
        </w:rPr>
        <w:t>people</w:t>
      </w:r>
      <w:r w:rsidRPr="00151056">
        <w:rPr>
          <w:rFonts w:ascii="Arial" w:hAnsi="Arial" w:cs="Arial"/>
        </w:rPr>
        <w:t xml:space="preserve"> encounter a multitude of complex barriers to their ability to access mental health services. These barriers come from numerous structural barriers – such as time-consuming waits and limited resources – and personal and social factors – such as stigma, fear of judgement, and low levels of knowledge about mental health (Gulliver, Griffiths &amp; Christensen, 2010; </w:t>
      </w:r>
      <w:r w:rsidR="000C52C9" w:rsidRPr="00151056">
        <w:rPr>
          <w:rFonts w:ascii="Arial" w:hAnsi="Arial" w:cs="Arial"/>
        </w:rPr>
        <w:t>Young Minds</w:t>
      </w:r>
      <w:r w:rsidRPr="00151056">
        <w:rPr>
          <w:rFonts w:ascii="Arial" w:hAnsi="Arial" w:cs="Arial"/>
        </w:rPr>
        <w:t>, 2022).</w:t>
      </w:r>
    </w:p>
    <w:p w14:paraId="33A00428" w14:textId="77777777" w:rsidR="00484EDB" w:rsidRDefault="00484EDB">
      <w:pPr>
        <w:rPr>
          <w:kern w:val="0"/>
          <w:szCs w:val="22"/>
          <w14:ligatures w14:val="none"/>
        </w:rPr>
      </w:pPr>
      <w:r>
        <w:rPr>
          <w:rFonts w:ascii="Arial" w:hAnsi="Arial" w:cs="Arial"/>
        </w:rPr>
        <w:t>In conclusion, by drawing on both qualitative methods and secondary research, this report has highlighted the real, everyday challenges young people face in accessing mental health services. Hearing their stories and examining wider evidence helps us to see the many barriers – from systemic issues to personal fears – that stand in the way. Understanding these lived experiences is crucial for shaping better policies and practices, so that mental health support for young people becomes not only more responsive, but also truly fair and accessible to everyone who needs it.</w:t>
      </w:r>
    </w:p>
    <w:p w14:paraId="4AAA4111" w14:textId="4730D08E" w:rsidR="00484EDB" w:rsidRPr="00484EDB" w:rsidRDefault="00484EDB" w:rsidP="00484EDB">
      <w:r w:rsidRPr="00484EDB">
        <w:t xml:space="preserve"> </w:t>
      </w:r>
    </w:p>
    <w:p w14:paraId="4088CDEA" w14:textId="1A9F065B" w:rsidR="00AD5E4B" w:rsidRPr="00AD5E4B" w:rsidRDefault="00AD5E4B" w:rsidP="00AD5E4B">
      <w:r w:rsidRPr="00AD5E4B">
        <w:t xml:space="preserve"> </w:t>
      </w:r>
    </w:p>
    <w:p w14:paraId="4CFB725F" w14:textId="77777777" w:rsidR="003035B8" w:rsidRPr="00151056" w:rsidRDefault="005D0C20" w:rsidP="00886445">
      <w:pPr>
        <w:spacing w:after="0" w:line="360" w:lineRule="auto"/>
        <w:ind w:left="-5" w:right="45"/>
        <w:rPr>
          <w:rFonts w:ascii="Arial" w:hAnsi="Arial" w:cs="Arial"/>
        </w:rPr>
      </w:pPr>
      <w:r w:rsidRPr="00151056">
        <w:rPr>
          <w:rFonts w:ascii="Arial" w:hAnsi="Arial" w:cs="Arial"/>
        </w:rPr>
        <w:t>References</w:t>
      </w:r>
    </w:p>
    <w:p w14:paraId="655F80A6" w14:textId="77777777" w:rsidR="003035B8" w:rsidRPr="00151056" w:rsidRDefault="005D0C20" w:rsidP="00886445">
      <w:pPr>
        <w:spacing w:line="360" w:lineRule="auto"/>
        <w:ind w:left="115" w:right="45"/>
        <w:rPr>
          <w:rFonts w:ascii="Arial" w:hAnsi="Arial" w:cs="Arial"/>
        </w:rPr>
      </w:pPr>
      <w:r w:rsidRPr="00151056">
        <w:rPr>
          <w:rFonts w:ascii="Arial" w:hAnsi="Arial" w:cs="Arial"/>
        </w:rPr>
        <w:t xml:space="preserve">Bryman, A., 2016. Social Research Methods. 5th </w:t>
      </w:r>
      <w:proofErr w:type="spellStart"/>
      <w:r w:rsidRPr="00151056">
        <w:rPr>
          <w:rFonts w:ascii="Arial" w:hAnsi="Arial" w:cs="Arial"/>
        </w:rPr>
        <w:t>edn</w:t>
      </w:r>
      <w:proofErr w:type="spellEnd"/>
      <w:r w:rsidRPr="00151056">
        <w:rPr>
          <w:rFonts w:ascii="Arial" w:hAnsi="Arial" w:cs="Arial"/>
        </w:rPr>
        <w:t>. Oxford: Oxford University Press.</w:t>
      </w:r>
    </w:p>
    <w:p w14:paraId="1BD74DDA" w14:textId="77777777" w:rsidR="003035B8" w:rsidRPr="00151056" w:rsidRDefault="005D0C20" w:rsidP="00886445">
      <w:pPr>
        <w:numPr>
          <w:ilvl w:val="0"/>
          <w:numId w:val="1"/>
        </w:numPr>
        <w:spacing w:line="360" w:lineRule="auto"/>
        <w:ind w:right="45" w:hanging="196"/>
        <w:rPr>
          <w:rFonts w:ascii="Arial" w:hAnsi="Arial" w:cs="Arial"/>
        </w:rPr>
      </w:pPr>
      <w:r w:rsidRPr="00151056">
        <w:rPr>
          <w:rFonts w:ascii="Arial" w:hAnsi="Arial" w:cs="Arial"/>
        </w:rPr>
        <w:t>Creswell, J.W. and Creswell, J. D. (2018)</w:t>
      </w:r>
    </w:p>
    <w:p w14:paraId="2DD26D1A" w14:textId="77777777" w:rsidR="003035B8" w:rsidRPr="00151056" w:rsidRDefault="005D0C20" w:rsidP="00886445">
      <w:pPr>
        <w:spacing w:line="360" w:lineRule="auto"/>
        <w:ind w:left="-5" w:right="45"/>
        <w:rPr>
          <w:rFonts w:ascii="Arial" w:hAnsi="Arial" w:cs="Arial"/>
        </w:rPr>
      </w:pPr>
      <w:r w:rsidRPr="00151056">
        <w:rPr>
          <w:rFonts w:ascii="Arial" w:hAnsi="Arial" w:cs="Arial"/>
        </w:rPr>
        <w:t xml:space="preserve">Research Design: Qualitative, Quantitative, and Mixed Methods Approaches. 5th </w:t>
      </w:r>
      <w:proofErr w:type="spellStart"/>
      <w:r w:rsidRPr="00151056">
        <w:rPr>
          <w:rFonts w:ascii="Arial" w:hAnsi="Arial" w:cs="Arial"/>
        </w:rPr>
        <w:t>edn</w:t>
      </w:r>
      <w:proofErr w:type="spellEnd"/>
      <w:r w:rsidRPr="00151056">
        <w:rPr>
          <w:rFonts w:ascii="Arial" w:hAnsi="Arial" w:cs="Arial"/>
        </w:rPr>
        <w:t>. Los Angeles: SAGE Publications.</w:t>
      </w:r>
    </w:p>
    <w:p w14:paraId="7CB04E2A" w14:textId="77777777" w:rsidR="003035B8" w:rsidRPr="00151056" w:rsidRDefault="005D0C20" w:rsidP="00886445">
      <w:pPr>
        <w:numPr>
          <w:ilvl w:val="0"/>
          <w:numId w:val="1"/>
        </w:numPr>
        <w:spacing w:after="0" w:line="360" w:lineRule="auto"/>
        <w:ind w:right="45" w:hanging="196"/>
        <w:rPr>
          <w:rFonts w:ascii="Arial" w:hAnsi="Arial" w:cs="Arial"/>
        </w:rPr>
      </w:pPr>
      <w:r w:rsidRPr="00151056">
        <w:rPr>
          <w:rFonts w:ascii="Arial" w:hAnsi="Arial" w:cs="Arial"/>
        </w:rPr>
        <w:t>Gulliver, A., Griffiths, K.M. and Christensen, H. (2010) ‘Perceived barriers and facilitators to mental health help-seeking in young people: a systematic review’, BMC Psychiatry, 10(113), pp. 1–</w:t>
      </w:r>
    </w:p>
    <w:p w14:paraId="12B3ABA7" w14:textId="44A47F28" w:rsidR="003035B8" w:rsidRPr="00151056" w:rsidRDefault="003035B8" w:rsidP="00886445">
      <w:pPr>
        <w:spacing w:line="360" w:lineRule="auto"/>
        <w:ind w:left="-5" w:right="45"/>
        <w:rPr>
          <w:rFonts w:ascii="Arial" w:hAnsi="Arial" w:cs="Arial"/>
        </w:rPr>
      </w:pPr>
    </w:p>
    <w:p w14:paraId="11CCEC07" w14:textId="77777777" w:rsidR="003035B8" w:rsidRPr="00151056" w:rsidRDefault="005D0C20" w:rsidP="00886445">
      <w:pPr>
        <w:spacing w:line="360" w:lineRule="auto"/>
        <w:rPr>
          <w:rFonts w:ascii="Arial" w:hAnsi="Arial" w:cs="Arial"/>
        </w:rPr>
      </w:pPr>
      <w:r w:rsidRPr="00151056">
        <w:rPr>
          <w:rFonts w:ascii="Arial" w:hAnsi="Arial" w:cs="Arial"/>
        </w:rPr>
        <w:t>NHS Digital (2023) Mental Health Services Data Set: Children and Young People. Leeds: NHS</w:t>
      </w:r>
    </w:p>
    <w:p w14:paraId="7D879185" w14:textId="461185F3" w:rsidR="003035B8" w:rsidRPr="00151056" w:rsidRDefault="00871548" w:rsidP="00886445">
      <w:pPr>
        <w:pStyle w:val="ListParagraph"/>
        <w:numPr>
          <w:ilvl w:val="0"/>
          <w:numId w:val="1"/>
        </w:numPr>
        <w:spacing w:line="360" w:lineRule="auto"/>
        <w:ind w:right="45"/>
        <w:rPr>
          <w:rFonts w:ascii="Arial" w:hAnsi="Arial" w:cs="Arial"/>
          <w:szCs w:val="22"/>
        </w:rPr>
      </w:pPr>
      <w:r w:rsidRPr="00151056">
        <w:rPr>
          <w:rFonts w:ascii="Arial" w:hAnsi="Arial" w:cs="Arial"/>
          <w:color w:val="555555"/>
          <w:szCs w:val="22"/>
          <w:shd w:val="clear" w:color="auto" w:fill="FFFFFF"/>
        </w:rPr>
        <w:lastRenderedPageBreak/>
        <w:t>O'NEILL, S., BURNS, C.R., ENNIS, E., BOND, R., MULVENNA, M., MURRAY, E. and WILSON, T., 2025. Children and Young People's Priorities for Mental Health Research in Northern Ireland. </w:t>
      </w:r>
      <w:r w:rsidRPr="00151056">
        <w:rPr>
          <w:rFonts w:ascii="Arial" w:hAnsi="Arial" w:cs="Arial"/>
          <w:i/>
          <w:iCs/>
          <w:color w:val="555555"/>
          <w:szCs w:val="22"/>
          <w:shd w:val="clear" w:color="auto" w:fill="FFFFFF"/>
        </w:rPr>
        <w:t>Health Expectations, </w:t>
      </w:r>
      <w:r w:rsidRPr="00151056">
        <w:rPr>
          <w:rFonts w:ascii="Arial" w:hAnsi="Arial" w:cs="Arial"/>
          <w:b/>
          <w:bCs/>
          <w:color w:val="555555"/>
          <w:szCs w:val="22"/>
          <w:shd w:val="clear" w:color="auto" w:fill="FFFFFF"/>
        </w:rPr>
        <w:t>28</w:t>
      </w:r>
      <w:r w:rsidRPr="00151056">
        <w:rPr>
          <w:rFonts w:ascii="Arial" w:hAnsi="Arial" w:cs="Arial"/>
          <w:color w:val="555555"/>
          <w:szCs w:val="22"/>
          <w:shd w:val="clear" w:color="auto" w:fill="FFFFFF"/>
        </w:rPr>
        <w:t>(3), pp. 10.</w:t>
      </w:r>
    </w:p>
    <w:p w14:paraId="4803EE59" w14:textId="77777777" w:rsidR="00313ABB" w:rsidRPr="00151056" w:rsidRDefault="00313ABB" w:rsidP="00886445">
      <w:pPr>
        <w:pStyle w:val="ListParagraph"/>
        <w:spacing w:line="360" w:lineRule="auto"/>
        <w:ind w:left="196" w:right="45" w:firstLine="0"/>
        <w:rPr>
          <w:rFonts w:ascii="Arial" w:hAnsi="Arial" w:cs="Arial"/>
          <w:szCs w:val="22"/>
        </w:rPr>
      </w:pPr>
    </w:p>
    <w:p w14:paraId="768E6E92" w14:textId="2641BCC4" w:rsidR="003035B8" w:rsidRPr="00151056" w:rsidRDefault="008A12B3" w:rsidP="00886445">
      <w:pPr>
        <w:pStyle w:val="ListParagraph"/>
        <w:numPr>
          <w:ilvl w:val="0"/>
          <w:numId w:val="1"/>
        </w:numPr>
        <w:spacing w:line="360" w:lineRule="auto"/>
        <w:ind w:right="45"/>
        <w:jc w:val="left"/>
        <w:rPr>
          <w:rFonts w:ascii="Arial" w:hAnsi="Arial" w:cs="Arial"/>
          <w:szCs w:val="22"/>
        </w:rPr>
      </w:pPr>
      <w:r w:rsidRPr="00151056">
        <w:rPr>
          <w:rFonts w:ascii="Arial" w:hAnsi="Arial" w:cs="Arial"/>
          <w:color w:val="555555"/>
          <w:szCs w:val="22"/>
          <w:shd w:val="clear" w:color="auto" w:fill="FFFFFF"/>
        </w:rPr>
        <w:t>SUZET, T.L., NORTON, S., CREASE, M., DEIGHTON, J., LABNO, A., RAVACCIA, G.G., BHUI, K., BROOKS, H., ENGLISH, C., FONAGY, P., HESLIN, M. and EDBROOKE-CHILDS, J., 2024. Gender, marginalised groups, and young people’s mental health: a longitudinal analysis of trajectories. </w:t>
      </w:r>
      <w:r w:rsidRPr="00151056">
        <w:rPr>
          <w:rFonts w:ascii="Arial" w:hAnsi="Arial" w:cs="Arial"/>
          <w:i/>
          <w:iCs/>
          <w:color w:val="555555"/>
          <w:szCs w:val="22"/>
          <w:shd w:val="clear" w:color="auto" w:fill="FFFFFF"/>
        </w:rPr>
        <w:t>Child and Adolescent Psychiatry and Mental Health, </w:t>
      </w:r>
      <w:r w:rsidRPr="00151056">
        <w:rPr>
          <w:rFonts w:ascii="Arial" w:hAnsi="Arial" w:cs="Arial"/>
          <w:b/>
          <w:bCs/>
          <w:color w:val="555555"/>
          <w:szCs w:val="22"/>
          <w:shd w:val="clear" w:color="auto" w:fill="FFFFFF"/>
        </w:rPr>
        <w:t>18</w:t>
      </w:r>
      <w:r w:rsidRPr="00151056">
        <w:rPr>
          <w:rFonts w:ascii="Arial" w:hAnsi="Arial" w:cs="Arial"/>
          <w:color w:val="555555"/>
          <w:szCs w:val="22"/>
          <w:shd w:val="clear" w:color="auto" w:fill="FFFFFF"/>
        </w:rPr>
        <w:t>, pp. 1-12.</w:t>
      </w:r>
    </w:p>
    <w:sectPr w:rsidR="003035B8" w:rsidRPr="00151056">
      <w:headerReference w:type="default" r:id="rId7"/>
      <w:pgSz w:w="11900" w:h="16820"/>
      <w:pgMar w:top="1474" w:right="1703" w:bottom="1686"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AED94C" w14:textId="77777777" w:rsidR="00E671C5" w:rsidRDefault="00E671C5" w:rsidP="00A406EB">
      <w:pPr>
        <w:spacing w:after="0" w:line="240" w:lineRule="auto"/>
      </w:pPr>
      <w:r>
        <w:separator/>
      </w:r>
    </w:p>
  </w:endnote>
  <w:endnote w:type="continuationSeparator" w:id="0">
    <w:p w14:paraId="77044599" w14:textId="77777777" w:rsidR="00E671C5" w:rsidRDefault="00E671C5" w:rsidP="00A406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566D14" w14:textId="77777777" w:rsidR="00E671C5" w:rsidRDefault="00E671C5" w:rsidP="00A406EB">
      <w:pPr>
        <w:spacing w:after="0" w:line="240" w:lineRule="auto"/>
      </w:pPr>
      <w:r>
        <w:separator/>
      </w:r>
    </w:p>
  </w:footnote>
  <w:footnote w:type="continuationSeparator" w:id="0">
    <w:p w14:paraId="138A9760" w14:textId="77777777" w:rsidR="00E671C5" w:rsidRDefault="00E671C5" w:rsidP="00A406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A0083" w14:textId="58C93379" w:rsidR="00634F8B" w:rsidRDefault="00634F8B" w:rsidP="00634F8B">
    <w:pPr>
      <w:pStyle w:val="Header"/>
      <w:ind w:left="0" w:firstLine="0"/>
    </w:pPr>
  </w:p>
  <w:p w14:paraId="67AC6C3E" w14:textId="4AE3CCF0" w:rsidR="00924C0D" w:rsidRPr="00634F8B" w:rsidRDefault="00924C0D" w:rsidP="00924C0D">
    <w:pPr>
      <w:pStyle w:val="Header"/>
      <w:spacing w:line="360" w:lineRule="auto"/>
      <w:rPr>
        <w:rFonts w:ascii="Arial" w:hAnsi="Arial" w:cs="Arial"/>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B7EC2"/>
    <w:multiLevelType w:val="hybridMultilevel"/>
    <w:tmpl w:val="0060A02C"/>
    <w:lvl w:ilvl="0" w:tplc="CE205734">
      <w:start w:val="1"/>
      <w:numFmt w:val="bullet"/>
      <w:lvlText w:val="•"/>
      <w:lvlJc w:val="left"/>
      <w:pPr>
        <w:ind w:left="196"/>
      </w:pPr>
      <w:rPr>
        <w:rFonts w:ascii="Times New Roman" w:eastAsia="Times New Roman" w:hAnsi="Times New Roman" w:cs="Times New Roman"/>
        <w:b w:val="0"/>
        <w:i w:val="0"/>
        <w:strike w:val="0"/>
        <w:dstrike w:val="0"/>
        <w:color w:val="000008"/>
        <w:sz w:val="22"/>
        <w:szCs w:val="22"/>
        <w:u w:val="none" w:color="000000"/>
        <w:bdr w:val="none" w:sz="0" w:space="0" w:color="auto"/>
        <w:shd w:val="clear" w:color="auto" w:fill="auto"/>
        <w:vertAlign w:val="baseline"/>
      </w:rPr>
    </w:lvl>
    <w:lvl w:ilvl="1" w:tplc="C546C0B2">
      <w:start w:val="1"/>
      <w:numFmt w:val="bullet"/>
      <w:lvlText w:val="o"/>
      <w:lvlJc w:val="left"/>
      <w:pPr>
        <w:ind w:left="1095"/>
      </w:pPr>
      <w:rPr>
        <w:rFonts w:ascii="Times New Roman" w:eastAsia="Times New Roman" w:hAnsi="Times New Roman" w:cs="Times New Roman"/>
        <w:b w:val="0"/>
        <w:i w:val="0"/>
        <w:strike w:val="0"/>
        <w:dstrike w:val="0"/>
        <w:color w:val="000008"/>
        <w:sz w:val="22"/>
        <w:szCs w:val="22"/>
        <w:u w:val="none" w:color="000000"/>
        <w:bdr w:val="none" w:sz="0" w:space="0" w:color="auto"/>
        <w:shd w:val="clear" w:color="auto" w:fill="auto"/>
        <w:vertAlign w:val="baseline"/>
      </w:rPr>
    </w:lvl>
    <w:lvl w:ilvl="2" w:tplc="0560AF18">
      <w:start w:val="1"/>
      <w:numFmt w:val="bullet"/>
      <w:lvlText w:val="▪"/>
      <w:lvlJc w:val="left"/>
      <w:pPr>
        <w:ind w:left="1815"/>
      </w:pPr>
      <w:rPr>
        <w:rFonts w:ascii="Times New Roman" w:eastAsia="Times New Roman" w:hAnsi="Times New Roman" w:cs="Times New Roman"/>
        <w:b w:val="0"/>
        <w:i w:val="0"/>
        <w:strike w:val="0"/>
        <w:dstrike w:val="0"/>
        <w:color w:val="000008"/>
        <w:sz w:val="22"/>
        <w:szCs w:val="22"/>
        <w:u w:val="none" w:color="000000"/>
        <w:bdr w:val="none" w:sz="0" w:space="0" w:color="auto"/>
        <w:shd w:val="clear" w:color="auto" w:fill="auto"/>
        <w:vertAlign w:val="baseline"/>
      </w:rPr>
    </w:lvl>
    <w:lvl w:ilvl="3" w:tplc="A8660552">
      <w:start w:val="1"/>
      <w:numFmt w:val="bullet"/>
      <w:lvlText w:val="•"/>
      <w:lvlJc w:val="left"/>
      <w:pPr>
        <w:ind w:left="2535"/>
      </w:pPr>
      <w:rPr>
        <w:rFonts w:ascii="Times New Roman" w:eastAsia="Times New Roman" w:hAnsi="Times New Roman" w:cs="Times New Roman"/>
        <w:b w:val="0"/>
        <w:i w:val="0"/>
        <w:strike w:val="0"/>
        <w:dstrike w:val="0"/>
        <w:color w:val="000008"/>
        <w:sz w:val="22"/>
        <w:szCs w:val="22"/>
        <w:u w:val="none" w:color="000000"/>
        <w:bdr w:val="none" w:sz="0" w:space="0" w:color="auto"/>
        <w:shd w:val="clear" w:color="auto" w:fill="auto"/>
        <w:vertAlign w:val="baseline"/>
      </w:rPr>
    </w:lvl>
    <w:lvl w:ilvl="4" w:tplc="6B947F66">
      <w:start w:val="1"/>
      <w:numFmt w:val="bullet"/>
      <w:lvlText w:val="o"/>
      <w:lvlJc w:val="left"/>
      <w:pPr>
        <w:ind w:left="3255"/>
      </w:pPr>
      <w:rPr>
        <w:rFonts w:ascii="Times New Roman" w:eastAsia="Times New Roman" w:hAnsi="Times New Roman" w:cs="Times New Roman"/>
        <w:b w:val="0"/>
        <w:i w:val="0"/>
        <w:strike w:val="0"/>
        <w:dstrike w:val="0"/>
        <w:color w:val="000008"/>
        <w:sz w:val="22"/>
        <w:szCs w:val="22"/>
        <w:u w:val="none" w:color="000000"/>
        <w:bdr w:val="none" w:sz="0" w:space="0" w:color="auto"/>
        <w:shd w:val="clear" w:color="auto" w:fill="auto"/>
        <w:vertAlign w:val="baseline"/>
      </w:rPr>
    </w:lvl>
    <w:lvl w:ilvl="5" w:tplc="02246134">
      <w:start w:val="1"/>
      <w:numFmt w:val="bullet"/>
      <w:lvlText w:val="▪"/>
      <w:lvlJc w:val="left"/>
      <w:pPr>
        <w:ind w:left="3975"/>
      </w:pPr>
      <w:rPr>
        <w:rFonts w:ascii="Times New Roman" w:eastAsia="Times New Roman" w:hAnsi="Times New Roman" w:cs="Times New Roman"/>
        <w:b w:val="0"/>
        <w:i w:val="0"/>
        <w:strike w:val="0"/>
        <w:dstrike w:val="0"/>
        <w:color w:val="000008"/>
        <w:sz w:val="22"/>
        <w:szCs w:val="22"/>
        <w:u w:val="none" w:color="000000"/>
        <w:bdr w:val="none" w:sz="0" w:space="0" w:color="auto"/>
        <w:shd w:val="clear" w:color="auto" w:fill="auto"/>
        <w:vertAlign w:val="baseline"/>
      </w:rPr>
    </w:lvl>
    <w:lvl w:ilvl="6" w:tplc="955C6104">
      <w:start w:val="1"/>
      <w:numFmt w:val="bullet"/>
      <w:lvlText w:val="•"/>
      <w:lvlJc w:val="left"/>
      <w:pPr>
        <w:ind w:left="4695"/>
      </w:pPr>
      <w:rPr>
        <w:rFonts w:ascii="Times New Roman" w:eastAsia="Times New Roman" w:hAnsi="Times New Roman" w:cs="Times New Roman"/>
        <w:b w:val="0"/>
        <w:i w:val="0"/>
        <w:strike w:val="0"/>
        <w:dstrike w:val="0"/>
        <w:color w:val="000008"/>
        <w:sz w:val="22"/>
        <w:szCs w:val="22"/>
        <w:u w:val="none" w:color="000000"/>
        <w:bdr w:val="none" w:sz="0" w:space="0" w:color="auto"/>
        <w:shd w:val="clear" w:color="auto" w:fill="auto"/>
        <w:vertAlign w:val="baseline"/>
      </w:rPr>
    </w:lvl>
    <w:lvl w:ilvl="7" w:tplc="34EE1EC4">
      <w:start w:val="1"/>
      <w:numFmt w:val="bullet"/>
      <w:lvlText w:val="o"/>
      <w:lvlJc w:val="left"/>
      <w:pPr>
        <w:ind w:left="5415"/>
      </w:pPr>
      <w:rPr>
        <w:rFonts w:ascii="Times New Roman" w:eastAsia="Times New Roman" w:hAnsi="Times New Roman" w:cs="Times New Roman"/>
        <w:b w:val="0"/>
        <w:i w:val="0"/>
        <w:strike w:val="0"/>
        <w:dstrike w:val="0"/>
        <w:color w:val="000008"/>
        <w:sz w:val="22"/>
        <w:szCs w:val="22"/>
        <w:u w:val="none" w:color="000000"/>
        <w:bdr w:val="none" w:sz="0" w:space="0" w:color="auto"/>
        <w:shd w:val="clear" w:color="auto" w:fill="auto"/>
        <w:vertAlign w:val="baseline"/>
      </w:rPr>
    </w:lvl>
    <w:lvl w:ilvl="8" w:tplc="C92887D8">
      <w:start w:val="1"/>
      <w:numFmt w:val="bullet"/>
      <w:lvlText w:val="▪"/>
      <w:lvlJc w:val="left"/>
      <w:pPr>
        <w:ind w:left="6135"/>
      </w:pPr>
      <w:rPr>
        <w:rFonts w:ascii="Times New Roman" w:eastAsia="Times New Roman" w:hAnsi="Times New Roman" w:cs="Times New Roman"/>
        <w:b w:val="0"/>
        <w:i w:val="0"/>
        <w:strike w:val="0"/>
        <w:dstrike w:val="0"/>
        <w:color w:val="000008"/>
        <w:sz w:val="22"/>
        <w:szCs w:val="22"/>
        <w:u w:val="none" w:color="000000"/>
        <w:bdr w:val="none" w:sz="0" w:space="0" w:color="auto"/>
        <w:shd w:val="clear" w:color="auto" w:fill="auto"/>
        <w:vertAlign w:val="baseline"/>
      </w:rPr>
    </w:lvl>
  </w:abstractNum>
  <w:abstractNum w:abstractNumId="1" w15:restartNumberingAfterBreak="0">
    <w:nsid w:val="3FDD37EB"/>
    <w:multiLevelType w:val="hybridMultilevel"/>
    <w:tmpl w:val="EA02EAC8"/>
    <w:lvl w:ilvl="0" w:tplc="CE205734">
      <w:start w:val="1"/>
      <w:numFmt w:val="bullet"/>
      <w:lvlText w:val="•"/>
      <w:lvlJc w:val="left"/>
      <w:pPr>
        <w:ind w:left="916" w:hanging="360"/>
      </w:pPr>
      <w:rPr>
        <w:rFonts w:ascii="Times New Roman" w:eastAsia="Times New Roman" w:hAnsi="Times New Roman" w:cs="Times New Roman"/>
        <w:b w:val="0"/>
        <w:i w:val="0"/>
        <w:strike w:val="0"/>
        <w:dstrike w:val="0"/>
        <w:color w:val="000008"/>
        <w:sz w:val="22"/>
        <w:szCs w:val="22"/>
        <w:u w:val="none" w:color="000000"/>
        <w:bdr w:val="none" w:sz="0" w:space="0" w:color="auto"/>
        <w:shd w:val="clear" w:color="auto" w:fill="auto"/>
        <w:vertAlign w:val="baseline"/>
      </w:rPr>
    </w:lvl>
    <w:lvl w:ilvl="1" w:tplc="08090003" w:tentative="1">
      <w:start w:val="1"/>
      <w:numFmt w:val="bullet"/>
      <w:lvlText w:val="o"/>
      <w:lvlJc w:val="left"/>
      <w:pPr>
        <w:ind w:left="1636" w:hanging="360"/>
      </w:pPr>
      <w:rPr>
        <w:rFonts w:ascii="Courier New" w:hAnsi="Courier New" w:cs="Courier New" w:hint="default"/>
      </w:rPr>
    </w:lvl>
    <w:lvl w:ilvl="2" w:tplc="08090005" w:tentative="1">
      <w:start w:val="1"/>
      <w:numFmt w:val="bullet"/>
      <w:lvlText w:val=""/>
      <w:lvlJc w:val="left"/>
      <w:pPr>
        <w:ind w:left="2356" w:hanging="360"/>
      </w:pPr>
      <w:rPr>
        <w:rFonts w:ascii="Wingdings" w:hAnsi="Wingdings" w:hint="default"/>
      </w:rPr>
    </w:lvl>
    <w:lvl w:ilvl="3" w:tplc="08090001" w:tentative="1">
      <w:start w:val="1"/>
      <w:numFmt w:val="bullet"/>
      <w:lvlText w:val=""/>
      <w:lvlJc w:val="left"/>
      <w:pPr>
        <w:ind w:left="3076" w:hanging="360"/>
      </w:pPr>
      <w:rPr>
        <w:rFonts w:ascii="Symbol" w:hAnsi="Symbol" w:hint="default"/>
      </w:rPr>
    </w:lvl>
    <w:lvl w:ilvl="4" w:tplc="08090003" w:tentative="1">
      <w:start w:val="1"/>
      <w:numFmt w:val="bullet"/>
      <w:lvlText w:val="o"/>
      <w:lvlJc w:val="left"/>
      <w:pPr>
        <w:ind w:left="3796" w:hanging="360"/>
      </w:pPr>
      <w:rPr>
        <w:rFonts w:ascii="Courier New" w:hAnsi="Courier New" w:cs="Courier New" w:hint="default"/>
      </w:rPr>
    </w:lvl>
    <w:lvl w:ilvl="5" w:tplc="08090005" w:tentative="1">
      <w:start w:val="1"/>
      <w:numFmt w:val="bullet"/>
      <w:lvlText w:val=""/>
      <w:lvlJc w:val="left"/>
      <w:pPr>
        <w:ind w:left="4516" w:hanging="360"/>
      </w:pPr>
      <w:rPr>
        <w:rFonts w:ascii="Wingdings" w:hAnsi="Wingdings" w:hint="default"/>
      </w:rPr>
    </w:lvl>
    <w:lvl w:ilvl="6" w:tplc="08090001" w:tentative="1">
      <w:start w:val="1"/>
      <w:numFmt w:val="bullet"/>
      <w:lvlText w:val=""/>
      <w:lvlJc w:val="left"/>
      <w:pPr>
        <w:ind w:left="5236" w:hanging="360"/>
      </w:pPr>
      <w:rPr>
        <w:rFonts w:ascii="Symbol" w:hAnsi="Symbol" w:hint="default"/>
      </w:rPr>
    </w:lvl>
    <w:lvl w:ilvl="7" w:tplc="08090003" w:tentative="1">
      <w:start w:val="1"/>
      <w:numFmt w:val="bullet"/>
      <w:lvlText w:val="o"/>
      <w:lvlJc w:val="left"/>
      <w:pPr>
        <w:ind w:left="5956" w:hanging="360"/>
      </w:pPr>
      <w:rPr>
        <w:rFonts w:ascii="Courier New" w:hAnsi="Courier New" w:cs="Courier New" w:hint="default"/>
      </w:rPr>
    </w:lvl>
    <w:lvl w:ilvl="8" w:tplc="08090005" w:tentative="1">
      <w:start w:val="1"/>
      <w:numFmt w:val="bullet"/>
      <w:lvlText w:val=""/>
      <w:lvlJc w:val="left"/>
      <w:pPr>
        <w:ind w:left="6676" w:hanging="360"/>
      </w:pPr>
      <w:rPr>
        <w:rFonts w:ascii="Wingdings" w:hAnsi="Wingdings" w:hint="default"/>
      </w:rPr>
    </w:lvl>
  </w:abstractNum>
  <w:abstractNum w:abstractNumId="2" w15:restartNumberingAfterBreak="0">
    <w:nsid w:val="622F7A20"/>
    <w:multiLevelType w:val="hybridMultilevel"/>
    <w:tmpl w:val="D6AAB162"/>
    <w:lvl w:ilvl="0" w:tplc="0809000F">
      <w:start w:val="1"/>
      <w:numFmt w:val="decimal"/>
      <w:lvlText w:val="%1."/>
      <w:lvlJc w:val="left"/>
      <w:pPr>
        <w:ind w:left="705" w:hanging="360"/>
      </w:pPr>
    </w:lvl>
    <w:lvl w:ilvl="1" w:tplc="08090019" w:tentative="1">
      <w:start w:val="1"/>
      <w:numFmt w:val="lowerLetter"/>
      <w:lvlText w:val="%2."/>
      <w:lvlJc w:val="left"/>
      <w:pPr>
        <w:ind w:left="1425" w:hanging="360"/>
      </w:pPr>
    </w:lvl>
    <w:lvl w:ilvl="2" w:tplc="0809001B" w:tentative="1">
      <w:start w:val="1"/>
      <w:numFmt w:val="lowerRoman"/>
      <w:lvlText w:val="%3."/>
      <w:lvlJc w:val="right"/>
      <w:pPr>
        <w:ind w:left="2145" w:hanging="180"/>
      </w:pPr>
    </w:lvl>
    <w:lvl w:ilvl="3" w:tplc="0809000F" w:tentative="1">
      <w:start w:val="1"/>
      <w:numFmt w:val="decimal"/>
      <w:lvlText w:val="%4."/>
      <w:lvlJc w:val="left"/>
      <w:pPr>
        <w:ind w:left="2865" w:hanging="360"/>
      </w:pPr>
    </w:lvl>
    <w:lvl w:ilvl="4" w:tplc="08090019" w:tentative="1">
      <w:start w:val="1"/>
      <w:numFmt w:val="lowerLetter"/>
      <w:lvlText w:val="%5."/>
      <w:lvlJc w:val="left"/>
      <w:pPr>
        <w:ind w:left="3585" w:hanging="360"/>
      </w:pPr>
    </w:lvl>
    <w:lvl w:ilvl="5" w:tplc="0809001B" w:tentative="1">
      <w:start w:val="1"/>
      <w:numFmt w:val="lowerRoman"/>
      <w:lvlText w:val="%6."/>
      <w:lvlJc w:val="right"/>
      <w:pPr>
        <w:ind w:left="4305" w:hanging="180"/>
      </w:pPr>
    </w:lvl>
    <w:lvl w:ilvl="6" w:tplc="0809000F" w:tentative="1">
      <w:start w:val="1"/>
      <w:numFmt w:val="decimal"/>
      <w:lvlText w:val="%7."/>
      <w:lvlJc w:val="left"/>
      <w:pPr>
        <w:ind w:left="5025" w:hanging="360"/>
      </w:pPr>
    </w:lvl>
    <w:lvl w:ilvl="7" w:tplc="08090019" w:tentative="1">
      <w:start w:val="1"/>
      <w:numFmt w:val="lowerLetter"/>
      <w:lvlText w:val="%8."/>
      <w:lvlJc w:val="left"/>
      <w:pPr>
        <w:ind w:left="5745" w:hanging="360"/>
      </w:pPr>
    </w:lvl>
    <w:lvl w:ilvl="8" w:tplc="0809001B" w:tentative="1">
      <w:start w:val="1"/>
      <w:numFmt w:val="lowerRoman"/>
      <w:lvlText w:val="%9."/>
      <w:lvlJc w:val="right"/>
      <w:pPr>
        <w:ind w:left="6465" w:hanging="180"/>
      </w:pPr>
    </w:lvl>
  </w:abstractNum>
  <w:num w:numId="1" w16cid:durableId="2144081053">
    <w:abstractNumId w:val="0"/>
  </w:num>
  <w:num w:numId="2" w16cid:durableId="2028095488">
    <w:abstractNumId w:val="2"/>
  </w:num>
  <w:num w:numId="3" w16cid:durableId="15030834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35B8"/>
    <w:rsid w:val="0002680E"/>
    <w:rsid w:val="000C52C9"/>
    <w:rsid w:val="000C61EC"/>
    <w:rsid w:val="00121C18"/>
    <w:rsid w:val="00151056"/>
    <w:rsid w:val="001B7477"/>
    <w:rsid w:val="001E5024"/>
    <w:rsid w:val="0025672B"/>
    <w:rsid w:val="003035B8"/>
    <w:rsid w:val="00313ABB"/>
    <w:rsid w:val="00345B94"/>
    <w:rsid w:val="0038461D"/>
    <w:rsid w:val="00484EDB"/>
    <w:rsid w:val="004E7D20"/>
    <w:rsid w:val="00531554"/>
    <w:rsid w:val="005602DC"/>
    <w:rsid w:val="00596C92"/>
    <w:rsid w:val="005D0C20"/>
    <w:rsid w:val="00634F8B"/>
    <w:rsid w:val="006652DA"/>
    <w:rsid w:val="006E0834"/>
    <w:rsid w:val="007E5552"/>
    <w:rsid w:val="008320D6"/>
    <w:rsid w:val="00843BE1"/>
    <w:rsid w:val="00871548"/>
    <w:rsid w:val="00874AAB"/>
    <w:rsid w:val="00886445"/>
    <w:rsid w:val="008A12B3"/>
    <w:rsid w:val="008D0217"/>
    <w:rsid w:val="008F6C3D"/>
    <w:rsid w:val="00924C0D"/>
    <w:rsid w:val="009F1816"/>
    <w:rsid w:val="00A406EB"/>
    <w:rsid w:val="00AA1CDD"/>
    <w:rsid w:val="00AD5E4B"/>
    <w:rsid w:val="00AE2140"/>
    <w:rsid w:val="00B17ED1"/>
    <w:rsid w:val="00BF7075"/>
    <w:rsid w:val="00C93B43"/>
    <w:rsid w:val="00CD55A6"/>
    <w:rsid w:val="00CE6EB1"/>
    <w:rsid w:val="00D13D46"/>
    <w:rsid w:val="00E07275"/>
    <w:rsid w:val="00E671C5"/>
    <w:rsid w:val="00F72C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682FA2"/>
  <w15:docId w15:val="{8124577A-6CDF-4F21-BF1F-499668554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09" w:line="300" w:lineRule="auto"/>
      <w:ind w:left="10" w:hanging="10"/>
      <w:jc w:val="both"/>
    </w:pPr>
    <w:rPr>
      <w:rFonts w:ascii="Times New Roman" w:eastAsia="Times New Roman" w:hAnsi="Times New Roman" w:cs="Times New Roman"/>
      <w:color w:val="000008"/>
      <w:sz w:val="22"/>
    </w:rPr>
  </w:style>
  <w:style w:type="paragraph" w:styleId="Heading2">
    <w:name w:val="heading 2"/>
    <w:basedOn w:val="Normal"/>
    <w:next w:val="Normal"/>
    <w:link w:val="Heading2Char"/>
    <w:uiPriority w:val="9"/>
    <w:unhideWhenUsed/>
    <w:qFormat/>
    <w:rsid w:val="00121C18"/>
    <w:pPr>
      <w:keepNext/>
      <w:keepLines/>
      <w:spacing w:before="40" w:after="0"/>
      <w:outlineLvl w:val="1"/>
    </w:pPr>
    <w:rPr>
      <w:rFonts w:asciiTheme="majorHAnsi" w:eastAsiaTheme="majorEastAsia" w:hAnsiTheme="majorHAnsi" w:cstheme="majorBidi"/>
      <w:color w:val="0F4761"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21C18"/>
    <w:rPr>
      <w:rFonts w:asciiTheme="majorHAnsi" w:eastAsiaTheme="majorEastAsia" w:hAnsiTheme="majorHAnsi" w:cstheme="majorBidi"/>
      <w:color w:val="0F4761" w:themeColor="accent1" w:themeShade="BF"/>
      <w:sz w:val="26"/>
      <w:szCs w:val="26"/>
    </w:rPr>
  </w:style>
  <w:style w:type="paragraph" w:styleId="Header">
    <w:name w:val="header"/>
    <w:basedOn w:val="Normal"/>
    <w:link w:val="HeaderChar"/>
    <w:uiPriority w:val="99"/>
    <w:unhideWhenUsed/>
    <w:rsid w:val="00A406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06EB"/>
    <w:rPr>
      <w:rFonts w:ascii="Times New Roman" w:eastAsia="Times New Roman" w:hAnsi="Times New Roman" w:cs="Times New Roman"/>
      <w:color w:val="000008"/>
      <w:sz w:val="22"/>
    </w:rPr>
  </w:style>
  <w:style w:type="paragraph" w:styleId="Footer">
    <w:name w:val="footer"/>
    <w:basedOn w:val="Normal"/>
    <w:link w:val="FooterChar"/>
    <w:uiPriority w:val="99"/>
    <w:unhideWhenUsed/>
    <w:rsid w:val="00A406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06EB"/>
    <w:rPr>
      <w:rFonts w:ascii="Times New Roman" w:eastAsia="Times New Roman" w:hAnsi="Times New Roman" w:cs="Times New Roman"/>
      <w:color w:val="000008"/>
      <w:sz w:val="22"/>
    </w:rPr>
  </w:style>
  <w:style w:type="paragraph" w:styleId="ListParagraph">
    <w:name w:val="List Paragraph"/>
    <w:basedOn w:val="Normal"/>
    <w:uiPriority w:val="34"/>
    <w:qFormat/>
    <w:rsid w:val="007E55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1561</Words>
  <Characters>8899</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shaminah mugema</dc:creator>
  <cp:keywords/>
  <cp:lastModifiedBy>shaminah mugema</cp:lastModifiedBy>
  <cp:revision>2</cp:revision>
  <cp:lastPrinted>2025-12-16T20:03:00Z</cp:lastPrinted>
  <dcterms:created xsi:type="dcterms:W3CDTF">2025-12-16T13:36:00Z</dcterms:created>
  <dcterms:modified xsi:type="dcterms:W3CDTF">2025-12-16T13:36:00Z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37068fe6-1237-4873-b037-750e35e8a022</vt:lpwstr>
  </property>
</Properties>
</file>