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2A5932" w14:textId="77777777" w:rsidR="00D732BF" w:rsidRPr="00541F80" w:rsidRDefault="00D732BF" w:rsidP="00D732BF">
      <w:pPr>
        <w:spacing w:line="360" w:lineRule="auto"/>
        <w:jc w:val="both"/>
        <w:rPr>
          <w:rFonts w:eastAsia="Times New Roman" w:cs="Times New Roman"/>
          <w:spacing w:val="-20"/>
          <w:sz w:val="24"/>
          <w:szCs w:val="24"/>
        </w:rPr>
      </w:pPr>
      <w:r w:rsidRPr="00541F80">
        <w:rPr>
          <w:rFonts w:eastAsia="Times New Roman" w:cs="Times New Roman"/>
          <w:spacing w:val="-20"/>
          <w:sz w:val="24"/>
          <w:szCs w:val="24"/>
        </w:rPr>
        <w:t>Decarbonising Welsh Social Housing: Realised Energy Performance, Comfort Outcomes, Affordability Impacts, and Delivery Quality under the Optimised Retrofit Programme</w:t>
      </w:r>
    </w:p>
    <w:p w14:paraId="7A2A8F6A" w14:textId="3631F347" w:rsidR="00831DAF" w:rsidRPr="00541F80" w:rsidRDefault="00831DAF" w:rsidP="00B13855">
      <w:pPr>
        <w:spacing w:line="360" w:lineRule="auto"/>
        <w:jc w:val="center"/>
        <w:rPr>
          <w:rFonts w:eastAsia="Times New Roman" w:cs="Times New Roman"/>
          <w:spacing w:val="-20"/>
        </w:rPr>
      </w:pPr>
      <w:r w:rsidRPr="00541F80">
        <w:rPr>
          <w:rFonts w:eastAsia="Times New Roman" w:cs="Times New Roman"/>
          <w:spacing w:val="-20"/>
          <w:sz w:val="24"/>
        </w:rPr>
        <w:t>Jean-Paul Marshall (2023697) | Programme: MSc |</w:t>
      </w:r>
    </w:p>
    <w:p w14:paraId="4DCCD389" w14:textId="77777777" w:rsidR="00831DAF" w:rsidRPr="00541F80" w:rsidRDefault="00831DAF" w:rsidP="00831DAF">
      <w:pPr>
        <w:spacing w:line="360" w:lineRule="auto"/>
        <w:jc w:val="both"/>
        <w:rPr>
          <w:rFonts w:eastAsia="Times New Roman" w:cs="Times New Roman"/>
          <w:spacing w:val="-20"/>
        </w:rPr>
      </w:pPr>
    </w:p>
    <w:p w14:paraId="45DC1CB0" w14:textId="77777777" w:rsidR="00831DAF" w:rsidRPr="00541F80" w:rsidRDefault="00831DAF" w:rsidP="00B13855">
      <w:pPr>
        <w:spacing w:line="360" w:lineRule="auto"/>
        <w:jc w:val="center"/>
        <w:rPr>
          <w:rFonts w:eastAsia="Times New Roman" w:cs="Times New Roman"/>
          <w:spacing w:val="-20"/>
        </w:rPr>
      </w:pPr>
      <w:r w:rsidRPr="00541F80">
        <w:rPr>
          <w:rFonts w:eastAsia="Times New Roman" w:cs="Times New Roman"/>
          <w:noProof/>
          <w:spacing w:val="-20"/>
          <w:sz w:val="24"/>
        </w:rPr>
        <w:drawing>
          <wp:inline distT="0" distB="0" distL="0" distR="0" wp14:anchorId="1E8288B2" wp14:editId="13659119">
            <wp:extent cx="4114800" cy="2057400"/>
            <wp:effectExtent l="0" t="0" r="0" b="0"/>
            <wp:docPr id="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14800" cy="2057400"/>
                    </a:xfrm>
                    <a:prstGeom prst="rect">
                      <a:avLst/>
                    </a:prstGeom>
                    <a:noFill/>
                    <a:ln>
                      <a:noFill/>
                    </a:ln>
                  </pic:spPr>
                </pic:pic>
              </a:graphicData>
            </a:graphic>
          </wp:inline>
        </w:drawing>
      </w:r>
    </w:p>
    <w:p w14:paraId="01AE9816" w14:textId="214F0179" w:rsidR="007246B2" w:rsidRPr="00541F80" w:rsidRDefault="007246B2" w:rsidP="00D732BF">
      <w:pPr>
        <w:spacing w:line="360" w:lineRule="auto"/>
        <w:jc w:val="both"/>
        <w:rPr>
          <w:rFonts w:eastAsia="Times New Roman" w:cs="Times New Roman"/>
          <w:spacing w:val="-20"/>
        </w:rPr>
      </w:pPr>
      <w:r w:rsidRPr="00541F80">
        <w:rPr>
          <w:rFonts w:eastAsia="Times New Roman" w:cs="Times New Roman"/>
          <w:spacing w:val="-20"/>
        </w:rPr>
        <w:t>Jean</w:t>
      </w:r>
      <w:r w:rsidRPr="00541F80">
        <w:rPr>
          <w:rFonts w:eastAsia="Times New Roman" w:cs="Times New Roman"/>
          <w:spacing w:val="-20"/>
        </w:rPr>
        <w:noBreakHyphen/>
        <w:t>Paul Marshall Student Number: 2023697 MSc — University of Wales Trinity Saint David Date of Submission: _______</w:t>
      </w:r>
      <w:r w:rsidR="00880426" w:rsidRPr="00541F80">
        <w:rPr>
          <w:rFonts w:eastAsia="Times New Roman" w:cs="Times New Roman"/>
          <w:spacing w:val="-20"/>
        </w:rPr>
        <w:t>11 September 2026</w:t>
      </w:r>
      <w:r w:rsidRPr="00541F80">
        <w:rPr>
          <w:rFonts w:eastAsia="Times New Roman" w:cs="Times New Roman"/>
          <w:spacing w:val="-20"/>
        </w:rPr>
        <w:t>_______</w:t>
      </w:r>
    </w:p>
    <w:p w14:paraId="7FBA6288" w14:textId="77777777" w:rsidR="000B4925" w:rsidRPr="00541F80" w:rsidRDefault="000B4925" w:rsidP="00D732BF">
      <w:pPr>
        <w:spacing w:line="360" w:lineRule="auto"/>
        <w:jc w:val="both"/>
        <w:rPr>
          <w:rFonts w:eastAsia="Times New Roman" w:cs="Times New Roman"/>
          <w:spacing w:val="-20"/>
        </w:rPr>
      </w:pPr>
    </w:p>
    <w:p w14:paraId="6DDC9016" w14:textId="77777777" w:rsidR="000B4925" w:rsidRPr="00541F80" w:rsidRDefault="000B4925" w:rsidP="00D732BF">
      <w:pPr>
        <w:spacing w:line="360" w:lineRule="auto"/>
        <w:jc w:val="both"/>
        <w:rPr>
          <w:rFonts w:eastAsia="Times New Roman" w:cs="Times New Roman"/>
          <w:spacing w:val="-20"/>
        </w:rPr>
      </w:pPr>
    </w:p>
    <w:p w14:paraId="159FE8BA" w14:textId="77777777" w:rsidR="000B4925" w:rsidRPr="00541F80" w:rsidRDefault="000B4925" w:rsidP="00D732BF">
      <w:pPr>
        <w:spacing w:line="360" w:lineRule="auto"/>
        <w:jc w:val="both"/>
        <w:rPr>
          <w:rFonts w:eastAsia="Times New Roman" w:cs="Times New Roman"/>
          <w:spacing w:val="-20"/>
        </w:rPr>
      </w:pPr>
    </w:p>
    <w:p w14:paraId="1F95AB7B" w14:textId="77777777" w:rsidR="000B4925" w:rsidRPr="00541F80" w:rsidRDefault="000B4925" w:rsidP="00D732BF">
      <w:pPr>
        <w:spacing w:line="360" w:lineRule="auto"/>
        <w:jc w:val="both"/>
        <w:rPr>
          <w:rFonts w:eastAsia="Times New Roman" w:cs="Times New Roman"/>
          <w:spacing w:val="-20"/>
        </w:rPr>
      </w:pPr>
    </w:p>
    <w:p w14:paraId="7935A544" w14:textId="77777777" w:rsidR="000B4925" w:rsidRPr="00541F80" w:rsidRDefault="000B4925" w:rsidP="00D732BF">
      <w:pPr>
        <w:spacing w:line="360" w:lineRule="auto"/>
        <w:jc w:val="both"/>
        <w:rPr>
          <w:rFonts w:eastAsia="Times New Roman" w:cs="Times New Roman"/>
          <w:spacing w:val="-20"/>
        </w:rPr>
      </w:pPr>
    </w:p>
    <w:p w14:paraId="41F9B211" w14:textId="77777777" w:rsidR="000B4925" w:rsidRPr="00541F80" w:rsidRDefault="000B4925" w:rsidP="00D732BF">
      <w:pPr>
        <w:spacing w:line="360" w:lineRule="auto"/>
        <w:jc w:val="both"/>
        <w:rPr>
          <w:rFonts w:eastAsia="Times New Roman" w:cs="Times New Roman"/>
          <w:spacing w:val="-20"/>
        </w:rPr>
      </w:pPr>
    </w:p>
    <w:p w14:paraId="2BF85E5C" w14:textId="77777777" w:rsidR="000B4925" w:rsidRPr="00541F80" w:rsidRDefault="000B4925" w:rsidP="00D732BF">
      <w:pPr>
        <w:spacing w:line="360" w:lineRule="auto"/>
        <w:jc w:val="both"/>
        <w:rPr>
          <w:rFonts w:eastAsia="Times New Roman" w:cs="Times New Roman"/>
          <w:spacing w:val="-20"/>
        </w:rPr>
      </w:pPr>
    </w:p>
    <w:p w14:paraId="6B7DD69B" w14:textId="77777777" w:rsidR="000B4925" w:rsidRPr="00541F80" w:rsidRDefault="000B4925" w:rsidP="00D732BF">
      <w:pPr>
        <w:spacing w:line="360" w:lineRule="auto"/>
        <w:jc w:val="both"/>
        <w:rPr>
          <w:rFonts w:eastAsia="Times New Roman" w:cs="Times New Roman"/>
          <w:spacing w:val="-20"/>
        </w:rPr>
      </w:pPr>
    </w:p>
    <w:p w14:paraId="4E490FFE" w14:textId="77777777" w:rsidR="000B4925" w:rsidRPr="00541F80" w:rsidRDefault="000B4925" w:rsidP="00D732BF">
      <w:pPr>
        <w:spacing w:line="360" w:lineRule="auto"/>
        <w:jc w:val="both"/>
        <w:rPr>
          <w:rFonts w:eastAsia="Times New Roman" w:cs="Times New Roman"/>
          <w:spacing w:val="-20"/>
        </w:rPr>
      </w:pPr>
    </w:p>
    <w:p w14:paraId="139361E7" w14:textId="559EF5D0" w:rsidR="00D732BF" w:rsidRPr="00541F80" w:rsidRDefault="00D732BF" w:rsidP="00D732BF">
      <w:pPr>
        <w:spacing w:line="360" w:lineRule="auto"/>
        <w:jc w:val="both"/>
        <w:rPr>
          <w:rFonts w:eastAsia="Times New Roman" w:cs="Times New Roman"/>
          <w:spacing w:val="-20"/>
        </w:rPr>
      </w:pPr>
      <w:r w:rsidRPr="00541F80">
        <w:rPr>
          <w:rFonts w:eastAsia="Times New Roman" w:cs="Times New Roman"/>
          <w:spacing w:val="-20"/>
        </w:rPr>
        <w:t>DECLARATION</w:t>
      </w:r>
    </w:p>
    <w:p w14:paraId="181F8E3F" w14:textId="77777777" w:rsidR="00D732BF" w:rsidRPr="00541F80" w:rsidRDefault="00D732BF" w:rsidP="00D732BF">
      <w:pPr>
        <w:spacing w:line="360" w:lineRule="auto"/>
        <w:jc w:val="both"/>
        <w:rPr>
          <w:rFonts w:eastAsia="Times New Roman" w:cs="Times New Roman"/>
          <w:spacing w:val="-20"/>
        </w:rPr>
      </w:pPr>
      <w:r w:rsidRPr="00541F80">
        <w:rPr>
          <w:rFonts w:eastAsia="Times New Roman" w:cs="Times New Roman"/>
          <w:spacing w:val="-20"/>
        </w:rPr>
        <w:lastRenderedPageBreak/>
        <w:t>I declare that this dissertation is my own original work and has not been submitted previously, in whole or in part, for any other degree or qualification. All sources of information have been acknowledged through appropriate referencing.</w:t>
      </w:r>
    </w:p>
    <w:p w14:paraId="0DA0CAA0" w14:textId="27F578F6" w:rsidR="00D732BF" w:rsidRPr="00541F80" w:rsidRDefault="00D732BF" w:rsidP="00D732BF">
      <w:pPr>
        <w:spacing w:line="360" w:lineRule="auto"/>
        <w:jc w:val="both"/>
        <w:rPr>
          <w:rFonts w:eastAsia="Times New Roman" w:cs="Times New Roman"/>
          <w:spacing w:val="-20"/>
        </w:rPr>
      </w:pPr>
      <w:r w:rsidRPr="00541F80">
        <w:rPr>
          <w:rFonts w:eastAsia="Times New Roman" w:cs="Times New Roman"/>
          <w:spacing w:val="-20"/>
        </w:rPr>
        <w:t>Signed: ____</w:t>
      </w:r>
      <w:r w:rsidR="000B4925" w:rsidRPr="00541F80">
        <w:rPr>
          <w:rFonts w:eastAsia="Times New Roman" w:cs="Times New Roman"/>
          <w:spacing w:val="-20"/>
        </w:rPr>
        <w:t>JP Marshall</w:t>
      </w:r>
      <w:r w:rsidRPr="00541F80">
        <w:rPr>
          <w:rFonts w:eastAsia="Times New Roman" w:cs="Times New Roman"/>
          <w:spacing w:val="-20"/>
        </w:rPr>
        <w:t>____ Date: ____________________________</w:t>
      </w:r>
    </w:p>
    <w:p w14:paraId="23F290C0" w14:textId="77777777" w:rsidR="000B4925" w:rsidRPr="00541F80" w:rsidRDefault="000B4925" w:rsidP="00D732BF">
      <w:pPr>
        <w:spacing w:line="360" w:lineRule="auto"/>
        <w:jc w:val="both"/>
        <w:rPr>
          <w:rFonts w:eastAsia="Times New Roman" w:cs="Times New Roman"/>
          <w:spacing w:val="-20"/>
        </w:rPr>
      </w:pPr>
    </w:p>
    <w:p w14:paraId="6C8A1764" w14:textId="63F75E89" w:rsidR="00D732BF" w:rsidRPr="00541F80" w:rsidRDefault="00D732BF" w:rsidP="000B4925">
      <w:pPr>
        <w:pStyle w:val="Heading1"/>
        <w:rPr>
          <w:rFonts w:asciiTheme="minorHAnsi" w:eastAsia="Times New Roman" w:hAnsiTheme="minorHAnsi"/>
          <w:spacing w:val="-20"/>
        </w:rPr>
      </w:pPr>
      <w:bookmarkStart w:id="0" w:name="_Toc239846807"/>
      <w:r w:rsidRPr="00541F80">
        <w:rPr>
          <w:rFonts w:asciiTheme="minorHAnsi" w:eastAsia="Times New Roman" w:hAnsiTheme="minorHAnsi"/>
          <w:spacing w:val="-20"/>
        </w:rPr>
        <w:t>ACKNOWLEDGEMENTS</w:t>
      </w:r>
      <w:bookmarkEnd w:id="0"/>
    </w:p>
    <w:p w14:paraId="625504CD" w14:textId="77777777" w:rsidR="007246B2" w:rsidRPr="00541F80" w:rsidRDefault="007246B2" w:rsidP="007246B2">
      <w:pPr>
        <w:spacing w:line="360" w:lineRule="auto"/>
        <w:jc w:val="both"/>
        <w:rPr>
          <w:rFonts w:eastAsia="Times New Roman" w:cs="Times New Roman"/>
          <w:spacing w:val="-20"/>
        </w:rPr>
      </w:pPr>
      <w:r w:rsidRPr="00541F80">
        <w:rPr>
          <w:rFonts w:eastAsia="Times New Roman" w:cs="Times New Roman"/>
          <w:spacing w:val="-20"/>
        </w:rPr>
        <w:t>I would like to express my sincere gratitude to the social housing tenants who generously shared their time, experiences, and perspectives. Their willingness to discuss both the benefits and challenges of retrofit provided invaluable insight into how these interventions are lived in practice.</w:t>
      </w:r>
    </w:p>
    <w:p w14:paraId="72A618AB" w14:textId="77777777" w:rsidR="007246B2" w:rsidRPr="00541F80" w:rsidRDefault="007246B2" w:rsidP="007246B2">
      <w:pPr>
        <w:spacing w:line="360" w:lineRule="auto"/>
        <w:jc w:val="both"/>
        <w:rPr>
          <w:rFonts w:eastAsia="Times New Roman" w:cs="Times New Roman"/>
          <w:spacing w:val="-20"/>
        </w:rPr>
      </w:pPr>
      <w:r w:rsidRPr="00541F80">
        <w:rPr>
          <w:rFonts w:eastAsia="Times New Roman" w:cs="Times New Roman"/>
          <w:spacing w:val="-20"/>
        </w:rPr>
        <w:t>I am deeply grateful to the delivery staff, coordinators, contractors, and technical teams who contributed their expertise and supported access to operational data. Their openness and collaboration made this research possible.</w:t>
      </w:r>
    </w:p>
    <w:p w14:paraId="690D3D0C" w14:textId="77777777" w:rsidR="007246B2" w:rsidRPr="00541F80" w:rsidRDefault="007246B2" w:rsidP="007246B2">
      <w:pPr>
        <w:spacing w:line="360" w:lineRule="auto"/>
        <w:jc w:val="both"/>
        <w:rPr>
          <w:rFonts w:eastAsia="Times New Roman" w:cs="Times New Roman"/>
          <w:spacing w:val="-20"/>
        </w:rPr>
      </w:pPr>
      <w:r w:rsidRPr="00541F80">
        <w:rPr>
          <w:rFonts w:eastAsia="Times New Roman" w:cs="Times New Roman"/>
          <w:spacing w:val="-20"/>
        </w:rPr>
        <w:t>My heartfelt thanks go to my supervisor, whose guidance, encouragement, and thoughtful critique shaped the direction and quality of this dissertation. Their support has been instrumental throughout the research process.</w:t>
      </w:r>
    </w:p>
    <w:p w14:paraId="101A0FA1" w14:textId="4474499B" w:rsidR="00831DAF" w:rsidRPr="00541F80" w:rsidRDefault="007246B2" w:rsidP="00831DAF">
      <w:pPr>
        <w:spacing w:line="360" w:lineRule="auto"/>
        <w:jc w:val="both"/>
        <w:rPr>
          <w:rFonts w:eastAsia="Times New Roman" w:cs="Times New Roman"/>
          <w:spacing w:val="-20"/>
        </w:rPr>
      </w:pPr>
      <w:r w:rsidRPr="00541F80">
        <w:rPr>
          <w:rFonts w:eastAsia="Times New Roman" w:cs="Times New Roman"/>
          <w:spacing w:val="-20"/>
        </w:rPr>
        <w:t>Finally, I wish to thank my family and friends for their patience, reassurance, and belief in the value of this work. Their support sustained me throughout the project.</w:t>
      </w:r>
    </w:p>
    <w:p w14:paraId="613B8547" w14:textId="77777777" w:rsidR="000B4925" w:rsidRPr="00541F80" w:rsidRDefault="000B4925" w:rsidP="00831DAF">
      <w:pPr>
        <w:spacing w:line="360" w:lineRule="auto"/>
        <w:jc w:val="both"/>
        <w:rPr>
          <w:rFonts w:eastAsia="Times New Roman" w:cs="Times New Roman"/>
          <w:spacing w:val="-20"/>
        </w:rPr>
      </w:pPr>
    </w:p>
    <w:p w14:paraId="52D65773" w14:textId="77777777" w:rsidR="00831DAF" w:rsidRPr="00541F80" w:rsidRDefault="00831DAF" w:rsidP="00831DAF">
      <w:pPr>
        <w:spacing w:line="360" w:lineRule="auto"/>
        <w:jc w:val="both"/>
        <w:rPr>
          <w:rFonts w:eastAsia="Times New Roman" w:cs="Times New Roman"/>
          <w:spacing w:val="-20"/>
        </w:rPr>
      </w:pPr>
    </w:p>
    <w:p w14:paraId="03E5A6F4" w14:textId="77777777" w:rsidR="00831DAF" w:rsidRPr="00541F80" w:rsidRDefault="00831DAF" w:rsidP="00831DAF">
      <w:pPr>
        <w:spacing w:line="360" w:lineRule="auto"/>
        <w:jc w:val="both"/>
        <w:rPr>
          <w:rFonts w:eastAsia="Times New Roman" w:cs="Times New Roman"/>
          <w:spacing w:val="-20"/>
        </w:rPr>
      </w:pPr>
    </w:p>
    <w:p w14:paraId="1C429FC1" w14:textId="77777777" w:rsidR="00831DAF" w:rsidRPr="00541F80" w:rsidRDefault="00831DAF" w:rsidP="00831DAF">
      <w:pPr>
        <w:spacing w:line="360" w:lineRule="auto"/>
        <w:jc w:val="both"/>
        <w:rPr>
          <w:rFonts w:eastAsia="Times New Roman" w:cs="Times New Roman"/>
          <w:spacing w:val="-20"/>
        </w:rPr>
      </w:pPr>
    </w:p>
    <w:p w14:paraId="42F78308" w14:textId="77777777" w:rsidR="00831DAF" w:rsidRPr="00541F80" w:rsidRDefault="00831DAF" w:rsidP="00831DAF">
      <w:pPr>
        <w:spacing w:line="360" w:lineRule="auto"/>
        <w:jc w:val="both"/>
        <w:rPr>
          <w:rFonts w:eastAsia="Times New Roman" w:cs="Times New Roman"/>
          <w:spacing w:val="-20"/>
        </w:rPr>
      </w:pPr>
    </w:p>
    <w:sdt>
      <w:sdtPr>
        <w:rPr>
          <w:rFonts w:asciiTheme="minorHAnsi" w:eastAsiaTheme="minorEastAsia" w:hAnsiTheme="minorHAnsi" w:cstheme="minorBidi"/>
          <w:color w:val="auto"/>
          <w:spacing w:val="-20"/>
          <w:sz w:val="22"/>
          <w:szCs w:val="22"/>
          <w:lang w:val="en-GB"/>
        </w:rPr>
        <w:id w:val="1447822385"/>
        <w:docPartObj>
          <w:docPartGallery w:val="Table of Contents"/>
          <w:docPartUnique/>
        </w:docPartObj>
      </w:sdtPr>
      <w:sdtEndPr>
        <w:rPr>
          <w:noProof/>
        </w:rPr>
      </w:sdtEndPr>
      <w:sdtContent>
        <w:p w14:paraId="2B879671" w14:textId="55975F0F" w:rsidR="005050A1" w:rsidRPr="00541F80" w:rsidRDefault="005050A1">
          <w:pPr>
            <w:pStyle w:val="TOCHeading"/>
            <w:rPr>
              <w:rFonts w:asciiTheme="minorHAnsi" w:hAnsiTheme="minorHAnsi"/>
              <w:spacing w:val="-20"/>
            </w:rPr>
          </w:pPr>
          <w:r w:rsidRPr="00541F80">
            <w:rPr>
              <w:rFonts w:asciiTheme="minorHAnsi" w:hAnsiTheme="minorHAnsi"/>
              <w:spacing w:val="-20"/>
            </w:rPr>
            <w:t>Contents</w:t>
          </w:r>
        </w:p>
        <w:p w14:paraId="64745B3C" w14:textId="78C79D01" w:rsidR="00006566" w:rsidRPr="00541F80" w:rsidRDefault="005050A1">
          <w:pPr>
            <w:pStyle w:val="TOC1"/>
            <w:tabs>
              <w:tab w:val="right" w:leader="dot" w:pos="8630"/>
            </w:tabs>
            <w:rPr>
              <w:noProof/>
              <w:spacing w:val="-20"/>
              <w:kern w:val="2"/>
              <w:sz w:val="24"/>
              <w:szCs w:val="24"/>
              <w:lang w:eastAsia="en-GB"/>
              <w14:ligatures w14:val="standardContextual"/>
            </w:rPr>
          </w:pPr>
          <w:r w:rsidRPr="00541F80">
            <w:rPr>
              <w:spacing w:val="-20"/>
            </w:rPr>
            <w:fldChar w:fldCharType="begin"/>
          </w:r>
          <w:r w:rsidRPr="00541F80">
            <w:rPr>
              <w:spacing w:val="-20"/>
            </w:rPr>
            <w:instrText xml:space="preserve"> TOC \o "1-3" \h \z \u </w:instrText>
          </w:r>
          <w:r w:rsidRPr="00541F80">
            <w:rPr>
              <w:spacing w:val="-20"/>
            </w:rPr>
            <w:fldChar w:fldCharType="separate"/>
          </w:r>
          <w:hyperlink w:anchor="_Toc239846807" w:history="1">
            <w:r w:rsidR="00006566" w:rsidRPr="00541F80">
              <w:rPr>
                <w:rStyle w:val="Hyperlink"/>
                <w:rFonts w:eastAsia="Times New Roman"/>
                <w:noProof/>
                <w:spacing w:val="-20"/>
              </w:rPr>
              <w:t>ACKNOWLEDGEMENTS</w:t>
            </w:r>
            <w:r w:rsidR="00006566" w:rsidRPr="00541F80">
              <w:rPr>
                <w:noProof/>
                <w:webHidden/>
                <w:spacing w:val="-20"/>
              </w:rPr>
              <w:tab/>
            </w:r>
            <w:r w:rsidR="00006566" w:rsidRPr="00541F80">
              <w:rPr>
                <w:noProof/>
                <w:webHidden/>
                <w:spacing w:val="-20"/>
              </w:rPr>
              <w:fldChar w:fldCharType="begin"/>
            </w:r>
            <w:r w:rsidR="00006566" w:rsidRPr="00541F80">
              <w:rPr>
                <w:noProof/>
                <w:webHidden/>
                <w:spacing w:val="-20"/>
              </w:rPr>
              <w:instrText xml:space="preserve"> PAGEREF _Toc239846807 \h </w:instrText>
            </w:r>
            <w:r w:rsidR="00006566" w:rsidRPr="00541F80">
              <w:rPr>
                <w:noProof/>
                <w:webHidden/>
                <w:spacing w:val="-20"/>
              </w:rPr>
            </w:r>
            <w:r w:rsidR="00006566" w:rsidRPr="00541F80">
              <w:rPr>
                <w:noProof/>
                <w:webHidden/>
                <w:spacing w:val="-20"/>
              </w:rPr>
              <w:fldChar w:fldCharType="separate"/>
            </w:r>
            <w:r w:rsidR="00006566" w:rsidRPr="00541F80">
              <w:rPr>
                <w:noProof/>
                <w:webHidden/>
                <w:spacing w:val="-20"/>
              </w:rPr>
              <w:t>2</w:t>
            </w:r>
            <w:r w:rsidR="00006566" w:rsidRPr="00541F80">
              <w:rPr>
                <w:noProof/>
                <w:webHidden/>
                <w:spacing w:val="-20"/>
              </w:rPr>
              <w:fldChar w:fldCharType="end"/>
            </w:r>
          </w:hyperlink>
        </w:p>
        <w:p w14:paraId="5EDD049B" w14:textId="38A3C5D6"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6808" w:history="1">
            <w:r w:rsidRPr="00541F80">
              <w:rPr>
                <w:rStyle w:val="Hyperlink"/>
                <w:rFonts w:eastAsia="Times New Roman"/>
                <w:noProof/>
                <w:spacing w:val="-20"/>
              </w:rPr>
              <w:t>ABSTRACT</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_Toc239846808 \h </w:instrText>
            </w:r>
            <w:r w:rsidRPr="00541F80">
              <w:rPr>
                <w:noProof/>
                <w:webHidden/>
                <w:spacing w:val="-20"/>
              </w:rPr>
            </w:r>
            <w:r w:rsidRPr="00541F80">
              <w:rPr>
                <w:noProof/>
                <w:webHidden/>
                <w:spacing w:val="-20"/>
              </w:rPr>
              <w:fldChar w:fldCharType="separate"/>
            </w:r>
            <w:r w:rsidRPr="00541F80">
              <w:rPr>
                <w:noProof/>
                <w:webHidden/>
                <w:spacing w:val="-20"/>
              </w:rPr>
              <w:t>14</w:t>
            </w:r>
            <w:r w:rsidRPr="00541F80">
              <w:rPr>
                <w:noProof/>
                <w:webHidden/>
                <w:spacing w:val="-20"/>
              </w:rPr>
              <w:fldChar w:fldCharType="end"/>
            </w:r>
          </w:hyperlink>
        </w:p>
        <w:p w14:paraId="60069928" w14:textId="7F26EB46"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6809" w:history="1">
            <w:r w:rsidRPr="00541F80">
              <w:rPr>
                <w:rStyle w:val="Hyperlink"/>
                <w:rFonts w:eastAsia="Times New Roman"/>
                <w:noProof/>
                <w:spacing w:val="-20"/>
              </w:rPr>
              <w:t>Executive Summary</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_Toc239846809 \h </w:instrText>
            </w:r>
            <w:r w:rsidRPr="00541F80">
              <w:rPr>
                <w:noProof/>
                <w:webHidden/>
                <w:spacing w:val="-20"/>
              </w:rPr>
            </w:r>
            <w:r w:rsidRPr="00541F80">
              <w:rPr>
                <w:noProof/>
                <w:webHidden/>
                <w:spacing w:val="-20"/>
              </w:rPr>
              <w:fldChar w:fldCharType="separate"/>
            </w:r>
            <w:r w:rsidRPr="00541F80">
              <w:rPr>
                <w:noProof/>
                <w:webHidden/>
                <w:spacing w:val="-20"/>
              </w:rPr>
              <w:t>15</w:t>
            </w:r>
            <w:r w:rsidRPr="00541F80">
              <w:rPr>
                <w:noProof/>
                <w:webHidden/>
                <w:spacing w:val="-20"/>
              </w:rPr>
              <w:fldChar w:fldCharType="end"/>
            </w:r>
          </w:hyperlink>
        </w:p>
        <w:p w14:paraId="782E6E1E" w14:textId="56293A83"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6810" w:history="1">
            <w:r w:rsidRPr="00541F80">
              <w:rPr>
                <w:rStyle w:val="Hyperlink"/>
                <w:rFonts w:eastAsia="Times New Roman"/>
                <w:noProof/>
                <w:spacing w:val="-20"/>
              </w:rPr>
              <w:t>Policy Context</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_Toc239846810 \h </w:instrText>
            </w:r>
            <w:r w:rsidRPr="00541F80">
              <w:rPr>
                <w:noProof/>
                <w:webHidden/>
                <w:spacing w:val="-20"/>
              </w:rPr>
            </w:r>
            <w:r w:rsidRPr="00541F80">
              <w:rPr>
                <w:noProof/>
                <w:webHidden/>
                <w:spacing w:val="-20"/>
              </w:rPr>
              <w:fldChar w:fldCharType="separate"/>
            </w:r>
            <w:r w:rsidRPr="00541F80">
              <w:rPr>
                <w:noProof/>
                <w:webHidden/>
                <w:spacing w:val="-20"/>
              </w:rPr>
              <w:t>15</w:t>
            </w:r>
            <w:r w:rsidRPr="00541F80">
              <w:rPr>
                <w:noProof/>
                <w:webHidden/>
                <w:spacing w:val="-20"/>
              </w:rPr>
              <w:fldChar w:fldCharType="end"/>
            </w:r>
          </w:hyperlink>
        </w:p>
        <w:p w14:paraId="284365E4" w14:textId="2328F479"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6811" w:history="1">
            <w:r w:rsidRPr="00541F80">
              <w:rPr>
                <w:rStyle w:val="Hyperlink"/>
                <w:rFonts w:eastAsia="Times New Roman"/>
                <w:noProof/>
                <w:spacing w:val="-20"/>
              </w:rPr>
              <w:t>Research Aim and Objectives</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_Toc239846811 \h </w:instrText>
            </w:r>
            <w:r w:rsidRPr="00541F80">
              <w:rPr>
                <w:noProof/>
                <w:webHidden/>
                <w:spacing w:val="-20"/>
              </w:rPr>
            </w:r>
            <w:r w:rsidRPr="00541F80">
              <w:rPr>
                <w:noProof/>
                <w:webHidden/>
                <w:spacing w:val="-20"/>
              </w:rPr>
              <w:fldChar w:fldCharType="separate"/>
            </w:r>
            <w:r w:rsidRPr="00541F80">
              <w:rPr>
                <w:noProof/>
                <w:webHidden/>
                <w:spacing w:val="-20"/>
              </w:rPr>
              <w:t>16</w:t>
            </w:r>
            <w:r w:rsidRPr="00541F80">
              <w:rPr>
                <w:noProof/>
                <w:webHidden/>
                <w:spacing w:val="-20"/>
              </w:rPr>
              <w:fldChar w:fldCharType="end"/>
            </w:r>
          </w:hyperlink>
        </w:p>
        <w:p w14:paraId="3CA8B25F" w14:textId="6F00690D"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6812" w:history="1">
            <w:r w:rsidRPr="00541F80">
              <w:rPr>
                <w:rStyle w:val="Hyperlink"/>
                <w:rFonts w:eastAsia="Times New Roman"/>
                <w:noProof/>
                <w:spacing w:val="-20"/>
              </w:rPr>
              <w:t>Methodology</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_Toc239846812 \h </w:instrText>
            </w:r>
            <w:r w:rsidRPr="00541F80">
              <w:rPr>
                <w:noProof/>
                <w:webHidden/>
                <w:spacing w:val="-20"/>
              </w:rPr>
            </w:r>
            <w:r w:rsidRPr="00541F80">
              <w:rPr>
                <w:noProof/>
                <w:webHidden/>
                <w:spacing w:val="-20"/>
              </w:rPr>
              <w:fldChar w:fldCharType="separate"/>
            </w:r>
            <w:r w:rsidRPr="00541F80">
              <w:rPr>
                <w:noProof/>
                <w:webHidden/>
                <w:spacing w:val="-20"/>
              </w:rPr>
              <w:t>16</w:t>
            </w:r>
            <w:r w:rsidRPr="00541F80">
              <w:rPr>
                <w:noProof/>
                <w:webHidden/>
                <w:spacing w:val="-20"/>
              </w:rPr>
              <w:fldChar w:fldCharType="end"/>
            </w:r>
          </w:hyperlink>
        </w:p>
        <w:p w14:paraId="2ECFB87C" w14:textId="704294CB"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6813" w:history="1">
            <w:r w:rsidRPr="00541F80">
              <w:rPr>
                <w:rStyle w:val="Hyperlink"/>
                <w:rFonts w:eastAsia="Times New Roman"/>
                <w:noProof/>
                <w:spacing w:val="-20"/>
              </w:rPr>
              <w:t>Key Findings</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_Toc239846813 \h </w:instrText>
            </w:r>
            <w:r w:rsidRPr="00541F80">
              <w:rPr>
                <w:noProof/>
                <w:webHidden/>
                <w:spacing w:val="-20"/>
              </w:rPr>
            </w:r>
            <w:r w:rsidRPr="00541F80">
              <w:rPr>
                <w:noProof/>
                <w:webHidden/>
                <w:spacing w:val="-20"/>
              </w:rPr>
              <w:fldChar w:fldCharType="separate"/>
            </w:r>
            <w:r w:rsidRPr="00541F80">
              <w:rPr>
                <w:noProof/>
                <w:webHidden/>
                <w:spacing w:val="-20"/>
              </w:rPr>
              <w:t>17</w:t>
            </w:r>
            <w:r w:rsidRPr="00541F80">
              <w:rPr>
                <w:noProof/>
                <w:webHidden/>
                <w:spacing w:val="-20"/>
              </w:rPr>
              <w:fldChar w:fldCharType="end"/>
            </w:r>
          </w:hyperlink>
        </w:p>
        <w:p w14:paraId="71E53BF2" w14:textId="23970CB3"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6814" w:history="1">
            <w:r w:rsidRPr="00541F80">
              <w:rPr>
                <w:rStyle w:val="Hyperlink"/>
                <w:rFonts w:eastAsia="Times New Roman"/>
                <w:noProof/>
                <w:spacing w:val="-20"/>
              </w:rPr>
              <w:t>Behavioural Dynamics</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_Toc239846814 \h </w:instrText>
            </w:r>
            <w:r w:rsidRPr="00541F80">
              <w:rPr>
                <w:noProof/>
                <w:webHidden/>
                <w:spacing w:val="-20"/>
              </w:rPr>
            </w:r>
            <w:r w:rsidRPr="00541F80">
              <w:rPr>
                <w:noProof/>
                <w:webHidden/>
                <w:spacing w:val="-20"/>
              </w:rPr>
              <w:fldChar w:fldCharType="separate"/>
            </w:r>
            <w:r w:rsidRPr="00541F80">
              <w:rPr>
                <w:noProof/>
                <w:webHidden/>
                <w:spacing w:val="-20"/>
              </w:rPr>
              <w:t>17</w:t>
            </w:r>
            <w:r w:rsidRPr="00541F80">
              <w:rPr>
                <w:noProof/>
                <w:webHidden/>
                <w:spacing w:val="-20"/>
              </w:rPr>
              <w:fldChar w:fldCharType="end"/>
            </w:r>
          </w:hyperlink>
        </w:p>
        <w:p w14:paraId="02399706" w14:textId="413010E3"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6815" w:history="1">
            <w:r w:rsidRPr="00541F80">
              <w:rPr>
                <w:rStyle w:val="Hyperlink"/>
                <w:rFonts w:eastAsia="Times New Roman"/>
                <w:noProof/>
                <w:spacing w:val="-20"/>
              </w:rPr>
              <w:t>Conclusion</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_Toc239846815 \h </w:instrText>
            </w:r>
            <w:r w:rsidRPr="00541F80">
              <w:rPr>
                <w:noProof/>
                <w:webHidden/>
                <w:spacing w:val="-20"/>
              </w:rPr>
            </w:r>
            <w:r w:rsidRPr="00541F80">
              <w:rPr>
                <w:noProof/>
                <w:webHidden/>
                <w:spacing w:val="-20"/>
              </w:rPr>
              <w:fldChar w:fldCharType="separate"/>
            </w:r>
            <w:r w:rsidRPr="00541F80">
              <w:rPr>
                <w:noProof/>
                <w:webHidden/>
                <w:spacing w:val="-20"/>
              </w:rPr>
              <w:t>20</w:t>
            </w:r>
            <w:r w:rsidRPr="00541F80">
              <w:rPr>
                <w:noProof/>
                <w:webHidden/>
                <w:spacing w:val="-20"/>
              </w:rPr>
              <w:fldChar w:fldCharType="end"/>
            </w:r>
          </w:hyperlink>
        </w:p>
        <w:p w14:paraId="76636811" w14:textId="0A943887"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6816" w:history="1">
            <w:r w:rsidRPr="00541F80">
              <w:rPr>
                <w:rStyle w:val="Hyperlink"/>
                <w:rFonts w:eastAsia="Times New Roman"/>
                <w:noProof/>
                <w:spacing w:val="-20"/>
              </w:rPr>
              <w:t>1.1 Background and Policy Context</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_Toc239846816 \h </w:instrText>
            </w:r>
            <w:r w:rsidRPr="00541F80">
              <w:rPr>
                <w:noProof/>
                <w:webHidden/>
                <w:spacing w:val="-20"/>
              </w:rPr>
            </w:r>
            <w:r w:rsidRPr="00541F80">
              <w:rPr>
                <w:noProof/>
                <w:webHidden/>
                <w:spacing w:val="-20"/>
              </w:rPr>
              <w:fldChar w:fldCharType="separate"/>
            </w:r>
            <w:r w:rsidRPr="00541F80">
              <w:rPr>
                <w:noProof/>
                <w:webHidden/>
                <w:spacing w:val="-20"/>
              </w:rPr>
              <w:t>21</w:t>
            </w:r>
            <w:r w:rsidRPr="00541F80">
              <w:rPr>
                <w:noProof/>
                <w:webHidden/>
                <w:spacing w:val="-20"/>
              </w:rPr>
              <w:fldChar w:fldCharType="end"/>
            </w:r>
          </w:hyperlink>
        </w:p>
        <w:p w14:paraId="5E9C386E" w14:textId="5F90120D"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6817" w:history="1">
            <w:r w:rsidRPr="00541F80">
              <w:rPr>
                <w:rStyle w:val="Hyperlink"/>
                <w:rFonts w:eastAsia="Times New Roman"/>
                <w:noProof/>
                <w:spacing w:val="-20"/>
              </w:rPr>
              <w:t>1.2 The Welsh Social Housing Context</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_Toc239846817 \h </w:instrText>
            </w:r>
            <w:r w:rsidRPr="00541F80">
              <w:rPr>
                <w:noProof/>
                <w:webHidden/>
                <w:spacing w:val="-20"/>
              </w:rPr>
            </w:r>
            <w:r w:rsidRPr="00541F80">
              <w:rPr>
                <w:noProof/>
                <w:webHidden/>
                <w:spacing w:val="-20"/>
              </w:rPr>
              <w:fldChar w:fldCharType="separate"/>
            </w:r>
            <w:r w:rsidRPr="00541F80">
              <w:rPr>
                <w:noProof/>
                <w:webHidden/>
                <w:spacing w:val="-20"/>
              </w:rPr>
              <w:t>22</w:t>
            </w:r>
            <w:r w:rsidRPr="00541F80">
              <w:rPr>
                <w:noProof/>
                <w:webHidden/>
                <w:spacing w:val="-20"/>
              </w:rPr>
              <w:fldChar w:fldCharType="end"/>
            </w:r>
          </w:hyperlink>
        </w:p>
        <w:p w14:paraId="2A2DC63A" w14:textId="79BBEFBC"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6818" w:history="1">
            <w:r w:rsidRPr="00541F80">
              <w:rPr>
                <w:rStyle w:val="Hyperlink"/>
                <w:rFonts w:eastAsia="Times New Roman"/>
                <w:noProof/>
                <w:spacing w:val="-20"/>
              </w:rPr>
              <w:t>1.3 The Building Performance Gap</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_Toc239846818 \h </w:instrText>
            </w:r>
            <w:r w:rsidRPr="00541F80">
              <w:rPr>
                <w:noProof/>
                <w:webHidden/>
                <w:spacing w:val="-20"/>
              </w:rPr>
            </w:r>
            <w:r w:rsidRPr="00541F80">
              <w:rPr>
                <w:noProof/>
                <w:webHidden/>
                <w:spacing w:val="-20"/>
              </w:rPr>
              <w:fldChar w:fldCharType="separate"/>
            </w:r>
            <w:r w:rsidRPr="00541F80">
              <w:rPr>
                <w:noProof/>
                <w:webHidden/>
                <w:spacing w:val="-20"/>
              </w:rPr>
              <w:t>23</w:t>
            </w:r>
            <w:r w:rsidRPr="00541F80">
              <w:rPr>
                <w:noProof/>
                <w:webHidden/>
                <w:spacing w:val="-20"/>
              </w:rPr>
              <w:fldChar w:fldCharType="end"/>
            </w:r>
          </w:hyperlink>
        </w:p>
        <w:p w14:paraId="391A78FC" w14:textId="3842FE68"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6819" w:history="1">
            <w:r w:rsidRPr="00541F80">
              <w:rPr>
                <w:rStyle w:val="Hyperlink"/>
                <w:rFonts w:eastAsia="Times New Roman"/>
                <w:noProof/>
                <w:spacing w:val="-20"/>
              </w:rPr>
              <w:t>1.4 Research Problem</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_Toc239846819 \h </w:instrText>
            </w:r>
            <w:r w:rsidRPr="00541F80">
              <w:rPr>
                <w:noProof/>
                <w:webHidden/>
                <w:spacing w:val="-20"/>
              </w:rPr>
            </w:r>
            <w:r w:rsidRPr="00541F80">
              <w:rPr>
                <w:noProof/>
                <w:webHidden/>
                <w:spacing w:val="-20"/>
              </w:rPr>
              <w:fldChar w:fldCharType="separate"/>
            </w:r>
            <w:r w:rsidRPr="00541F80">
              <w:rPr>
                <w:noProof/>
                <w:webHidden/>
                <w:spacing w:val="-20"/>
              </w:rPr>
              <w:t>23</w:t>
            </w:r>
            <w:r w:rsidRPr="00541F80">
              <w:rPr>
                <w:noProof/>
                <w:webHidden/>
                <w:spacing w:val="-20"/>
              </w:rPr>
              <w:fldChar w:fldCharType="end"/>
            </w:r>
          </w:hyperlink>
        </w:p>
        <w:p w14:paraId="47A03430" w14:textId="4F82D869"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6820" w:history="1">
            <w:r w:rsidRPr="00541F80">
              <w:rPr>
                <w:rStyle w:val="Hyperlink"/>
                <w:rFonts w:eastAsia="Times New Roman"/>
                <w:noProof/>
                <w:spacing w:val="-20"/>
              </w:rPr>
              <w:t>1.5 Aim and Objectives</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_Toc239846820 \h </w:instrText>
            </w:r>
            <w:r w:rsidRPr="00541F80">
              <w:rPr>
                <w:noProof/>
                <w:webHidden/>
                <w:spacing w:val="-20"/>
              </w:rPr>
            </w:r>
            <w:r w:rsidRPr="00541F80">
              <w:rPr>
                <w:noProof/>
                <w:webHidden/>
                <w:spacing w:val="-20"/>
              </w:rPr>
              <w:fldChar w:fldCharType="separate"/>
            </w:r>
            <w:r w:rsidRPr="00541F80">
              <w:rPr>
                <w:noProof/>
                <w:webHidden/>
                <w:spacing w:val="-20"/>
              </w:rPr>
              <w:t>24</w:t>
            </w:r>
            <w:r w:rsidRPr="00541F80">
              <w:rPr>
                <w:noProof/>
                <w:webHidden/>
                <w:spacing w:val="-20"/>
              </w:rPr>
              <w:fldChar w:fldCharType="end"/>
            </w:r>
          </w:hyperlink>
        </w:p>
        <w:p w14:paraId="67FEEAB4" w14:textId="61735364"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6821" w:history="1">
            <w:r w:rsidRPr="00541F80">
              <w:rPr>
                <w:rStyle w:val="Hyperlink"/>
                <w:rFonts w:eastAsia="Times New Roman"/>
                <w:noProof/>
                <w:spacing w:val="-20"/>
              </w:rPr>
              <w:t>1.6 Research Questions</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_Toc239846821 \h </w:instrText>
            </w:r>
            <w:r w:rsidRPr="00541F80">
              <w:rPr>
                <w:noProof/>
                <w:webHidden/>
                <w:spacing w:val="-20"/>
              </w:rPr>
            </w:r>
            <w:r w:rsidRPr="00541F80">
              <w:rPr>
                <w:noProof/>
                <w:webHidden/>
                <w:spacing w:val="-20"/>
              </w:rPr>
              <w:fldChar w:fldCharType="separate"/>
            </w:r>
            <w:r w:rsidRPr="00541F80">
              <w:rPr>
                <w:noProof/>
                <w:webHidden/>
                <w:spacing w:val="-20"/>
              </w:rPr>
              <w:t>24</w:t>
            </w:r>
            <w:r w:rsidRPr="00541F80">
              <w:rPr>
                <w:noProof/>
                <w:webHidden/>
                <w:spacing w:val="-20"/>
              </w:rPr>
              <w:fldChar w:fldCharType="end"/>
            </w:r>
          </w:hyperlink>
        </w:p>
        <w:p w14:paraId="397EF05B" w14:textId="2C6AD96A"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6822" w:history="1">
            <w:r w:rsidRPr="00541F80">
              <w:rPr>
                <w:rStyle w:val="Hyperlink"/>
                <w:rFonts w:eastAsia="Times New Roman"/>
                <w:noProof/>
                <w:spacing w:val="-20"/>
              </w:rPr>
              <w:t>1.7 Structure of the Dissertation</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_Toc239846822 \h </w:instrText>
            </w:r>
            <w:r w:rsidRPr="00541F80">
              <w:rPr>
                <w:noProof/>
                <w:webHidden/>
                <w:spacing w:val="-20"/>
              </w:rPr>
            </w:r>
            <w:r w:rsidRPr="00541F80">
              <w:rPr>
                <w:noProof/>
                <w:webHidden/>
                <w:spacing w:val="-20"/>
              </w:rPr>
              <w:fldChar w:fldCharType="separate"/>
            </w:r>
            <w:r w:rsidRPr="00541F80">
              <w:rPr>
                <w:noProof/>
                <w:webHidden/>
                <w:spacing w:val="-20"/>
              </w:rPr>
              <w:t>24</w:t>
            </w:r>
            <w:r w:rsidRPr="00541F80">
              <w:rPr>
                <w:noProof/>
                <w:webHidden/>
                <w:spacing w:val="-20"/>
              </w:rPr>
              <w:fldChar w:fldCharType="end"/>
            </w:r>
          </w:hyperlink>
        </w:p>
        <w:p w14:paraId="55D79B4A" w14:textId="5D8C830B"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6823" w:history="1">
            <w:r w:rsidRPr="00541F80">
              <w:rPr>
                <w:rStyle w:val="Hyperlink"/>
                <w:rFonts w:eastAsia="Times New Roman"/>
                <w:noProof/>
                <w:spacing w:val="-20"/>
              </w:rPr>
              <w:t>CHAPTER 2 — POLICY AND SECTOR CONTEXT</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_Toc239846823 \h </w:instrText>
            </w:r>
            <w:r w:rsidRPr="00541F80">
              <w:rPr>
                <w:noProof/>
                <w:webHidden/>
                <w:spacing w:val="-20"/>
              </w:rPr>
            </w:r>
            <w:r w:rsidRPr="00541F80">
              <w:rPr>
                <w:noProof/>
                <w:webHidden/>
                <w:spacing w:val="-20"/>
              </w:rPr>
              <w:fldChar w:fldCharType="separate"/>
            </w:r>
            <w:r w:rsidRPr="00541F80">
              <w:rPr>
                <w:noProof/>
                <w:webHidden/>
                <w:spacing w:val="-20"/>
              </w:rPr>
              <w:t>25</w:t>
            </w:r>
            <w:r w:rsidRPr="00541F80">
              <w:rPr>
                <w:noProof/>
                <w:webHidden/>
                <w:spacing w:val="-20"/>
              </w:rPr>
              <w:fldChar w:fldCharType="end"/>
            </w:r>
          </w:hyperlink>
        </w:p>
        <w:p w14:paraId="4B6D439E" w14:textId="04A81228"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6824" w:history="1">
            <w:r w:rsidRPr="00541F80">
              <w:rPr>
                <w:rStyle w:val="Hyperlink"/>
                <w:rFonts w:eastAsia="Times New Roman"/>
                <w:noProof/>
                <w:spacing w:val="-20"/>
              </w:rPr>
              <w:t>2.1 Introduction</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_Toc239846824 \h </w:instrText>
            </w:r>
            <w:r w:rsidRPr="00541F80">
              <w:rPr>
                <w:noProof/>
                <w:webHidden/>
                <w:spacing w:val="-20"/>
              </w:rPr>
            </w:r>
            <w:r w:rsidRPr="00541F80">
              <w:rPr>
                <w:noProof/>
                <w:webHidden/>
                <w:spacing w:val="-20"/>
              </w:rPr>
              <w:fldChar w:fldCharType="separate"/>
            </w:r>
            <w:r w:rsidRPr="00541F80">
              <w:rPr>
                <w:noProof/>
                <w:webHidden/>
                <w:spacing w:val="-20"/>
              </w:rPr>
              <w:t>25</w:t>
            </w:r>
            <w:r w:rsidRPr="00541F80">
              <w:rPr>
                <w:noProof/>
                <w:webHidden/>
                <w:spacing w:val="-20"/>
              </w:rPr>
              <w:fldChar w:fldCharType="end"/>
            </w:r>
          </w:hyperlink>
        </w:p>
        <w:p w14:paraId="39C7E728" w14:textId="644FD5B4"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6825" w:history="1">
            <w:r w:rsidRPr="00541F80">
              <w:rPr>
                <w:rStyle w:val="Hyperlink"/>
                <w:rFonts w:eastAsia="Times New Roman"/>
                <w:noProof/>
                <w:spacing w:val="-20"/>
              </w:rPr>
              <w:t>2.2 Welsh Housing Policy Landscape</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_Toc239846825 \h </w:instrText>
            </w:r>
            <w:r w:rsidRPr="00541F80">
              <w:rPr>
                <w:noProof/>
                <w:webHidden/>
                <w:spacing w:val="-20"/>
              </w:rPr>
            </w:r>
            <w:r w:rsidRPr="00541F80">
              <w:rPr>
                <w:noProof/>
                <w:webHidden/>
                <w:spacing w:val="-20"/>
              </w:rPr>
              <w:fldChar w:fldCharType="separate"/>
            </w:r>
            <w:r w:rsidRPr="00541F80">
              <w:rPr>
                <w:noProof/>
                <w:webHidden/>
                <w:spacing w:val="-20"/>
              </w:rPr>
              <w:t>25</w:t>
            </w:r>
            <w:r w:rsidRPr="00541F80">
              <w:rPr>
                <w:noProof/>
                <w:webHidden/>
                <w:spacing w:val="-20"/>
              </w:rPr>
              <w:fldChar w:fldCharType="end"/>
            </w:r>
          </w:hyperlink>
        </w:p>
        <w:p w14:paraId="44FBAC71" w14:textId="04691816"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6826" w:history="1">
            <w:r w:rsidRPr="00541F80">
              <w:rPr>
                <w:rStyle w:val="Hyperlink"/>
                <w:rFonts w:eastAsia="Times New Roman"/>
                <w:noProof/>
                <w:spacing w:val="-20"/>
              </w:rPr>
              <w:t>2.3 The Optimised Retrofit Programme (ORP)</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_Toc239846826 \h </w:instrText>
            </w:r>
            <w:r w:rsidRPr="00541F80">
              <w:rPr>
                <w:noProof/>
                <w:webHidden/>
                <w:spacing w:val="-20"/>
              </w:rPr>
            </w:r>
            <w:r w:rsidRPr="00541F80">
              <w:rPr>
                <w:noProof/>
                <w:webHidden/>
                <w:spacing w:val="-20"/>
              </w:rPr>
              <w:fldChar w:fldCharType="separate"/>
            </w:r>
            <w:r w:rsidRPr="00541F80">
              <w:rPr>
                <w:noProof/>
                <w:webHidden/>
                <w:spacing w:val="-20"/>
              </w:rPr>
              <w:t>26</w:t>
            </w:r>
            <w:r w:rsidRPr="00541F80">
              <w:rPr>
                <w:noProof/>
                <w:webHidden/>
                <w:spacing w:val="-20"/>
              </w:rPr>
              <w:fldChar w:fldCharType="end"/>
            </w:r>
          </w:hyperlink>
        </w:p>
        <w:p w14:paraId="06134CC3" w14:textId="44B3CBE3"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6827" w:history="1">
            <w:r w:rsidRPr="00541F80">
              <w:rPr>
                <w:rStyle w:val="Hyperlink"/>
                <w:rFonts w:eastAsia="Times New Roman"/>
                <w:noProof/>
                <w:spacing w:val="-20"/>
              </w:rPr>
              <w:t>2.3.1 ORP Principles</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_Toc239846827 \h </w:instrText>
            </w:r>
            <w:r w:rsidRPr="00541F80">
              <w:rPr>
                <w:noProof/>
                <w:webHidden/>
                <w:spacing w:val="-20"/>
              </w:rPr>
            </w:r>
            <w:r w:rsidRPr="00541F80">
              <w:rPr>
                <w:noProof/>
                <w:webHidden/>
                <w:spacing w:val="-20"/>
              </w:rPr>
              <w:fldChar w:fldCharType="separate"/>
            </w:r>
            <w:r w:rsidRPr="00541F80">
              <w:rPr>
                <w:noProof/>
                <w:webHidden/>
                <w:spacing w:val="-20"/>
              </w:rPr>
              <w:t>26</w:t>
            </w:r>
            <w:r w:rsidRPr="00541F80">
              <w:rPr>
                <w:noProof/>
                <w:webHidden/>
                <w:spacing w:val="-20"/>
              </w:rPr>
              <w:fldChar w:fldCharType="end"/>
            </w:r>
          </w:hyperlink>
        </w:p>
        <w:p w14:paraId="2D7482EC" w14:textId="1316CB45"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6828" w:history="1">
            <w:r w:rsidRPr="00541F80">
              <w:rPr>
                <w:rStyle w:val="Hyperlink"/>
                <w:rFonts w:eastAsia="Times New Roman"/>
                <w:noProof/>
                <w:spacing w:val="-20"/>
              </w:rPr>
              <w:t>2.3.2 ORP Funding and Phasing</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_Toc239846828 \h </w:instrText>
            </w:r>
            <w:r w:rsidRPr="00541F80">
              <w:rPr>
                <w:noProof/>
                <w:webHidden/>
                <w:spacing w:val="-20"/>
              </w:rPr>
            </w:r>
            <w:r w:rsidRPr="00541F80">
              <w:rPr>
                <w:noProof/>
                <w:webHidden/>
                <w:spacing w:val="-20"/>
              </w:rPr>
              <w:fldChar w:fldCharType="separate"/>
            </w:r>
            <w:r w:rsidRPr="00541F80">
              <w:rPr>
                <w:noProof/>
                <w:webHidden/>
                <w:spacing w:val="-20"/>
              </w:rPr>
              <w:t>26</w:t>
            </w:r>
            <w:r w:rsidRPr="00541F80">
              <w:rPr>
                <w:noProof/>
                <w:webHidden/>
                <w:spacing w:val="-20"/>
              </w:rPr>
              <w:fldChar w:fldCharType="end"/>
            </w:r>
          </w:hyperlink>
        </w:p>
        <w:p w14:paraId="69CF6668" w14:textId="24EB9DB8"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6829" w:history="1">
            <w:r w:rsidRPr="00541F80">
              <w:rPr>
                <w:rStyle w:val="Hyperlink"/>
                <w:rFonts w:eastAsia="Times New Roman"/>
                <w:noProof/>
                <w:spacing w:val="-20"/>
              </w:rPr>
              <w:t>2.3.3 ORP Delivery Partnerships</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_Toc239846829 \h </w:instrText>
            </w:r>
            <w:r w:rsidRPr="00541F80">
              <w:rPr>
                <w:noProof/>
                <w:webHidden/>
                <w:spacing w:val="-20"/>
              </w:rPr>
            </w:r>
            <w:r w:rsidRPr="00541F80">
              <w:rPr>
                <w:noProof/>
                <w:webHidden/>
                <w:spacing w:val="-20"/>
              </w:rPr>
              <w:fldChar w:fldCharType="separate"/>
            </w:r>
            <w:r w:rsidRPr="00541F80">
              <w:rPr>
                <w:noProof/>
                <w:webHidden/>
                <w:spacing w:val="-20"/>
              </w:rPr>
              <w:t>27</w:t>
            </w:r>
            <w:r w:rsidRPr="00541F80">
              <w:rPr>
                <w:noProof/>
                <w:webHidden/>
                <w:spacing w:val="-20"/>
              </w:rPr>
              <w:fldChar w:fldCharType="end"/>
            </w:r>
          </w:hyperlink>
        </w:p>
        <w:p w14:paraId="54989958" w14:textId="0ABD1826"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6830" w:history="1">
            <w:r w:rsidRPr="00541F80">
              <w:rPr>
                <w:rStyle w:val="Hyperlink"/>
                <w:rFonts w:eastAsia="Times New Roman"/>
                <w:noProof/>
                <w:spacing w:val="-20"/>
              </w:rPr>
              <w:t>2.4 Welsh Housing Quality Standard (WHQS) 2023</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_Toc239846830 \h </w:instrText>
            </w:r>
            <w:r w:rsidRPr="00541F80">
              <w:rPr>
                <w:noProof/>
                <w:webHidden/>
                <w:spacing w:val="-20"/>
              </w:rPr>
            </w:r>
            <w:r w:rsidRPr="00541F80">
              <w:rPr>
                <w:noProof/>
                <w:webHidden/>
                <w:spacing w:val="-20"/>
              </w:rPr>
              <w:fldChar w:fldCharType="separate"/>
            </w:r>
            <w:r w:rsidRPr="00541F80">
              <w:rPr>
                <w:noProof/>
                <w:webHidden/>
                <w:spacing w:val="-20"/>
              </w:rPr>
              <w:t>27</w:t>
            </w:r>
            <w:r w:rsidRPr="00541F80">
              <w:rPr>
                <w:noProof/>
                <w:webHidden/>
                <w:spacing w:val="-20"/>
              </w:rPr>
              <w:fldChar w:fldCharType="end"/>
            </w:r>
          </w:hyperlink>
        </w:p>
        <w:p w14:paraId="7D3F9E94" w14:textId="1C3C2D1C"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6831" w:history="1">
            <w:r w:rsidRPr="00541F80">
              <w:rPr>
                <w:rStyle w:val="Hyperlink"/>
                <w:rFonts w:eastAsia="Times New Roman"/>
                <w:noProof/>
                <w:spacing w:val="-20"/>
              </w:rPr>
              <w:t>2.4.1 Key Requirements</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_Toc239846831 \h </w:instrText>
            </w:r>
            <w:r w:rsidRPr="00541F80">
              <w:rPr>
                <w:noProof/>
                <w:webHidden/>
                <w:spacing w:val="-20"/>
              </w:rPr>
            </w:r>
            <w:r w:rsidRPr="00541F80">
              <w:rPr>
                <w:noProof/>
                <w:webHidden/>
                <w:spacing w:val="-20"/>
              </w:rPr>
              <w:fldChar w:fldCharType="separate"/>
            </w:r>
            <w:r w:rsidRPr="00541F80">
              <w:rPr>
                <w:noProof/>
                <w:webHidden/>
                <w:spacing w:val="-20"/>
              </w:rPr>
              <w:t>27</w:t>
            </w:r>
            <w:r w:rsidRPr="00541F80">
              <w:rPr>
                <w:noProof/>
                <w:webHidden/>
                <w:spacing w:val="-20"/>
              </w:rPr>
              <w:fldChar w:fldCharType="end"/>
            </w:r>
          </w:hyperlink>
        </w:p>
        <w:p w14:paraId="0CB39D43" w14:textId="1CF60108"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6832" w:history="1">
            <w:r w:rsidRPr="00541F80">
              <w:rPr>
                <w:rStyle w:val="Hyperlink"/>
                <w:rFonts w:eastAsia="Times New Roman"/>
                <w:noProof/>
                <w:spacing w:val="-20"/>
              </w:rPr>
              <w:t>2.4.2 WHQS Enforcement and Inspection</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_Toc239846832 \h </w:instrText>
            </w:r>
            <w:r w:rsidRPr="00541F80">
              <w:rPr>
                <w:noProof/>
                <w:webHidden/>
                <w:spacing w:val="-20"/>
              </w:rPr>
            </w:r>
            <w:r w:rsidRPr="00541F80">
              <w:rPr>
                <w:noProof/>
                <w:webHidden/>
                <w:spacing w:val="-20"/>
              </w:rPr>
              <w:fldChar w:fldCharType="separate"/>
            </w:r>
            <w:r w:rsidRPr="00541F80">
              <w:rPr>
                <w:noProof/>
                <w:webHidden/>
                <w:spacing w:val="-20"/>
              </w:rPr>
              <w:t>28</w:t>
            </w:r>
            <w:r w:rsidRPr="00541F80">
              <w:rPr>
                <w:noProof/>
                <w:webHidden/>
                <w:spacing w:val="-20"/>
              </w:rPr>
              <w:fldChar w:fldCharType="end"/>
            </w:r>
          </w:hyperlink>
        </w:p>
        <w:p w14:paraId="61A4D2CD" w14:textId="1D1B36A7"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6833" w:history="1">
            <w:r w:rsidRPr="00541F80">
              <w:rPr>
                <w:rStyle w:val="Hyperlink"/>
                <w:rFonts w:eastAsia="Times New Roman"/>
                <w:noProof/>
                <w:spacing w:val="-20"/>
              </w:rPr>
              <w:t>2.5 Net Zero Wales</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_Toc239846833 \h </w:instrText>
            </w:r>
            <w:r w:rsidRPr="00541F80">
              <w:rPr>
                <w:noProof/>
                <w:webHidden/>
                <w:spacing w:val="-20"/>
              </w:rPr>
            </w:r>
            <w:r w:rsidRPr="00541F80">
              <w:rPr>
                <w:noProof/>
                <w:webHidden/>
                <w:spacing w:val="-20"/>
              </w:rPr>
              <w:fldChar w:fldCharType="separate"/>
            </w:r>
            <w:r w:rsidRPr="00541F80">
              <w:rPr>
                <w:noProof/>
                <w:webHidden/>
                <w:spacing w:val="-20"/>
              </w:rPr>
              <w:t>28</w:t>
            </w:r>
            <w:r w:rsidRPr="00541F80">
              <w:rPr>
                <w:noProof/>
                <w:webHidden/>
                <w:spacing w:val="-20"/>
              </w:rPr>
              <w:fldChar w:fldCharType="end"/>
            </w:r>
          </w:hyperlink>
        </w:p>
        <w:p w14:paraId="0B37FCE9" w14:textId="4CF4913C"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6834" w:history="1">
            <w:r w:rsidRPr="00541F80">
              <w:rPr>
                <w:rStyle w:val="Hyperlink"/>
                <w:rFonts w:eastAsia="Times New Roman"/>
                <w:noProof/>
                <w:spacing w:val="-20"/>
              </w:rPr>
              <w:t>2.5.1 Carbon Budget Framing</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_Toc239846834 \h </w:instrText>
            </w:r>
            <w:r w:rsidRPr="00541F80">
              <w:rPr>
                <w:noProof/>
                <w:webHidden/>
                <w:spacing w:val="-20"/>
              </w:rPr>
            </w:r>
            <w:r w:rsidRPr="00541F80">
              <w:rPr>
                <w:noProof/>
                <w:webHidden/>
                <w:spacing w:val="-20"/>
              </w:rPr>
              <w:fldChar w:fldCharType="separate"/>
            </w:r>
            <w:r w:rsidRPr="00541F80">
              <w:rPr>
                <w:noProof/>
                <w:webHidden/>
                <w:spacing w:val="-20"/>
              </w:rPr>
              <w:t>28</w:t>
            </w:r>
            <w:r w:rsidRPr="00541F80">
              <w:rPr>
                <w:noProof/>
                <w:webHidden/>
                <w:spacing w:val="-20"/>
              </w:rPr>
              <w:fldChar w:fldCharType="end"/>
            </w:r>
          </w:hyperlink>
        </w:p>
        <w:p w14:paraId="7DEE2279" w14:textId="58B84268"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6835" w:history="1">
            <w:r w:rsidRPr="00541F80">
              <w:rPr>
                <w:rStyle w:val="Hyperlink"/>
                <w:rFonts w:eastAsia="Times New Roman"/>
                <w:noProof/>
                <w:spacing w:val="-20"/>
              </w:rPr>
              <w:t>2.5.2 Integration with Public Health</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_Toc239846835 \h </w:instrText>
            </w:r>
            <w:r w:rsidRPr="00541F80">
              <w:rPr>
                <w:noProof/>
                <w:webHidden/>
                <w:spacing w:val="-20"/>
              </w:rPr>
            </w:r>
            <w:r w:rsidRPr="00541F80">
              <w:rPr>
                <w:noProof/>
                <w:webHidden/>
                <w:spacing w:val="-20"/>
              </w:rPr>
              <w:fldChar w:fldCharType="separate"/>
            </w:r>
            <w:r w:rsidRPr="00541F80">
              <w:rPr>
                <w:noProof/>
                <w:webHidden/>
                <w:spacing w:val="-20"/>
              </w:rPr>
              <w:t>29</w:t>
            </w:r>
            <w:r w:rsidRPr="00541F80">
              <w:rPr>
                <w:noProof/>
                <w:webHidden/>
                <w:spacing w:val="-20"/>
              </w:rPr>
              <w:fldChar w:fldCharType="end"/>
            </w:r>
          </w:hyperlink>
        </w:p>
        <w:p w14:paraId="33AD8620" w14:textId="1BA69274"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6836" w:history="1">
            <w:r w:rsidRPr="00541F80">
              <w:rPr>
                <w:rStyle w:val="Hyperlink"/>
                <w:rFonts w:eastAsia="Times New Roman" w:cs="Times New Roman"/>
                <w:noProof/>
                <w:spacing w:val="-20"/>
              </w:rPr>
              <w:t>Net Zero Wales highlights the importance of integrating climate action with public health improvement. Cold homes contribute to illness, hospital admissions, and long</w:t>
            </w:r>
            <w:r w:rsidRPr="00541F80">
              <w:rPr>
                <w:rStyle w:val="Hyperlink"/>
                <w:rFonts w:eastAsia="Times New Roman" w:cs="Times New Roman"/>
                <w:noProof/>
                <w:spacing w:val="-20"/>
              </w:rPr>
              <w:noBreakHyphen/>
              <w:t>term health inequalities (Marmot Review, 2011; WHO, 2018). Retrofit therefore serves both climate and health objectives.</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_Toc239846836 \h </w:instrText>
            </w:r>
            <w:r w:rsidRPr="00541F80">
              <w:rPr>
                <w:noProof/>
                <w:webHidden/>
                <w:spacing w:val="-20"/>
              </w:rPr>
            </w:r>
            <w:r w:rsidRPr="00541F80">
              <w:rPr>
                <w:noProof/>
                <w:webHidden/>
                <w:spacing w:val="-20"/>
              </w:rPr>
              <w:fldChar w:fldCharType="separate"/>
            </w:r>
            <w:r w:rsidRPr="00541F80">
              <w:rPr>
                <w:noProof/>
                <w:webHidden/>
                <w:spacing w:val="-20"/>
              </w:rPr>
              <w:t>29</w:t>
            </w:r>
            <w:r w:rsidRPr="00541F80">
              <w:rPr>
                <w:noProof/>
                <w:webHidden/>
                <w:spacing w:val="-20"/>
              </w:rPr>
              <w:fldChar w:fldCharType="end"/>
            </w:r>
          </w:hyperlink>
        </w:p>
        <w:p w14:paraId="22FF515E" w14:textId="0D7D1723"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6837" w:history="1">
            <w:r w:rsidRPr="00541F80">
              <w:rPr>
                <w:rStyle w:val="Hyperlink"/>
                <w:rFonts w:eastAsia="Times New Roman"/>
                <w:noProof/>
                <w:spacing w:val="-20"/>
              </w:rPr>
              <w:t>2.6 Sector Governance and Regulation</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_Toc239846837 \h </w:instrText>
            </w:r>
            <w:r w:rsidRPr="00541F80">
              <w:rPr>
                <w:noProof/>
                <w:webHidden/>
                <w:spacing w:val="-20"/>
              </w:rPr>
            </w:r>
            <w:r w:rsidRPr="00541F80">
              <w:rPr>
                <w:noProof/>
                <w:webHidden/>
                <w:spacing w:val="-20"/>
              </w:rPr>
              <w:fldChar w:fldCharType="separate"/>
            </w:r>
            <w:r w:rsidRPr="00541F80">
              <w:rPr>
                <w:noProof/>
                <w:webHidden/>
                <w:spacing w:val="-20"/>
              </w:rPr>
              <w:t>29</w:t>
            </w:r>
            <w:r w:rsidRPr="00541F80">
              <w:rPr>
                <w:noProof/>
                <w:webHidden/>
                <w:spacing w:val="-20"/>
              </w:rPr>
              <w:fldChar w:fldCharType="end"/>
            </w:r>
          </w:hyperlink>
        </w:p>
        <w:p w14:paraId="37E15186" w14:textId="36944D01"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6838" w:history="1">
            <w:r w:rsidRPr="00541F80">
              <w:rPr>
                <w:rStyle w:val="Hyperlink"/>
                <w:rFonts w:eastAsia="Times New Roman"/>
                <w:noProof/>
                <w:spacing w:val="-20"/>
              </w:rPr>
              <w:t>2.7 Sector Challenges</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_Toc239846838 \h </w:instrText>
            </w:r>
            <w:r w:rsidRPr="00541F80">
              <w:rPr>
                <w:noProof/>
                <w:webHidden/>
                <w:spacing w:val="-20"/>
              </w:rPr>
            </w:r>
            <w:r w:rsidRPr="00541F80">
              <w:rPr>
                <w:noProof/>
                <w:webHidden/>
                <w:spacing w:val="-20"/>
              </w:rPr>
              <w:fldChar w:fldCharType="separate"/>
            </w:r>
            <w:r w:rsidRPr="00541F80">
              <w:rPr>
                <w:noProof/>
                <w:webHidden/>
                <w:spacing w:val="-20"/>
              </w:rPr>
              <w:t>29</w:t>
            </w:r>
            <w:r w:rsidRPr="00541F80">
              <w:rPr>
                <w:noProof/>
                <w:webHidden/>
                <w:spacing w:val="-20"/>
              </w:rPr>
              <w:fldChar w:fldCharType="end"/>
            </w:r>
          </w:hyperlink>
        </w:p>
        <w:p w14:paraId="5A015B5E" w14:textId="27FD0738"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6839" w:history="1">
            <w:r w:rsidRPr="00541F80">
              <w:rPr>
                <w:rStyle w:val="Hyperlink"/>
                <w:rFonts w:eastAsia="Times New Roman"/>
                <w:noProof/>
                <w:spacing w:val="-20"/>
              </w:rPr>
              <w:t>2.8 Sector Opportunities</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_Toc239846839 \h </w:instrText>
            </w:r>
            <w:r w:rsidRPr="00541F80">
              <w:rPr>
                <w:noProof/>
                <w:webHidden/>
                <w:spacing w:val="-20"/>
              </w:rPr>
            </w:r>
            <w:r w:rsidRPr="00541F80">
              <w:rPr>
                <w:noProof/>
                <w:webHidden/>
                <w:spacing w:val="-20"/>
              </w:rPr>
              <w:fldChar w:fldCharType="separate"/>
            </w:r>
            <w:r w:rsidRPr="00541F80">
              <w:rPr>
                <w:noProof/>
                <w:webHidden/>
                <w:spacing w:val="-20"/>
              </w:rPr>
              <w:t>30</w:t>
            </w:r>
            <w:r w:rsidRPr="00541F80">
              <w:rPr>
                <w:noProof/>
                <w:webHidden/>
                <w:spacing w:val="-20"/>
              </w:rPr>
              <w:fldChar w:fldCharType="end"/>
            </w:r>
          </w:hyperlink>
        </w:p>
        <w:p w14:paraId="011B0F40" w14:textId="025F8995"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6840" w:history="1">
            <w:r w:rsidRPr="00541F80">
              <w:rPr>
                <w:rStyle w:val="Hyperlink"/>
                <w:rFonts w:eastAsia="Times New Roman"/>
                <w:noProof/>
                <w:spacing w:val="-20"/>
              </w:rPr>
              <w:t>2.9 Summary</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_Toc239846840 \h </w:instrText>
            </w:r>
            <w:r w:rsidRPr="00541F80">
              <w:rPr>
                <w:noProof/>
                <w:webHidden/>
                <w:spacing w:val="-20"/>
              </w:rPr>
            </w:r>
            <w:r w:rsidRPr="00541F80">
              <w:rPr>
                <w:noProof/>
                <w:webHidden/>
                <w:spacing w:val="-20"/>
              </w:rPr>
              <w:fldChar w:fldCharType="separate"/>
            </w:r>
            <w:r w:rsidRPr="00541F80">
              <w:rPr>
                <w:noProof/>
                <w:webHidden/>
                <w:spacing w:val="-20"/>
              </w:rPr>
              <w:t>30</w:t>
            </w:r>
            <w:r w:rsidRPr="00541F80">
              <w:rPr>
                <w:noProof/>
                <w:webHidden/>
                <w:spacing w:val="-20"/>
              </w:rPr>
              <w:fldChar w:fldCharType="end"/>
            </w:r>
          </w:hyperlink>
        </w:p>
        <w:p w14:paraId="0624C586" w14:textId="467C6311"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6841" w:history="1">
            <w:r w:rsidRPr="00541F80">
              <w:rPr>
                <w:rStyle w:val="Hyperlink"/>
                <w:rFonts w:eastAsia="Times New Roman"/>
                <w:noProof/>
                <w:spacing w:val="-20"/>
              </w:rPr>
              <w:t>CHAPTER 3 — LITERATURE REVIEW</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_Toc239846841 \h </w:instrText>
            </w:r>
            <w:r w:rsidRPr="00541F80">
              <w:rPr>
                <w:noProof/>
                <w:webHidden/>
                <w:spacing w:val="-20"/>
              </w:rPr>
            </w:r>
            <w:r w:rsidRPr="00541F80">
              <w:rPr>
                <w:noProof/>
                <w:webHidden/>
                <w:spacing w:val="-20"/>
              </w:rPr>
              <w:fldChar w:fldCharType="separate"/>
            </w:r>
            <w:r w:rsidRPr="00541F80">
              <w:rPr>
                <w:noProof/>
                <w:webHidden/>
                <w:spacing w:val="-20"/>
              </w:rPr>
              <w:t>30</w:t>
            </w:r>
            <w:r w:rsidRPr="00541F80">
              <w:rPr>
                <w:noProof/>
                <w:webHidden/>
                <w:spacing w:val="-20"/>
              </w:rPr>
              <w:fldChar w:fldCharType="end"/>
            </w:r>
          </w:hyperlink>
        </w:p>
        <w:p w14:paraId="4BBA4CCB" w14:textId="4572B2A1"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6842" w:history="1">
            <w:r w:rsidRPr="00541F80">
              <w:rPr>
                <w:rStyle w:val="Hyperlink"/>
                <w:rFonts w:eastAsia="Times New Roman"/>
                <w:noProof/>
                <w:spacing w:val="-20"/>
              </w:rPr>
              <w:t>3.1 Introduction</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_Toc239846842 \h </w:instrText>
            </w:r>
            <w:r w:rsidRPr="00541F80">
              <w:rPr>
                <w:noProof/>
                <w:webHidden/>
                <w:spacing w:val="-20"/>
              </w:rPr>
            </w:r>
            <w:r w:rsidRPr="00541F80">
              <w:rPr>
                <w:noProof/>
                <w:webHidden/>
                <w:spacing w:val="-20"/>
              </w:rPr>
              <w:fldChar w:fldCharType="separate"/>
            </w:r>
            <w:r w:rsidRPr="00541F80">
              <w:rPr>
                <w:noProof/>
                <w:webHidden/>
                <w:spacing w:val="-20"/>
              </w:rPr>
              <w:t>30</w:t>
            </w:r>
            <w:r w:rsidRPr="00541F80">
              <w:rPr>
                <w:noProof/>
                <w:webHidden/>
                <w:spacing w:val="-20"/>
              </w:rPr>
              <w:fldChar w:fldCharType="end"/>
            </w:r>
          </w:hyperlink>
        </w:p>
        <w:p w14:paraId="4520E60A" w14:textId="78105131"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6843" w:history="1">
            <w:r w:rsidRPr="00541F80">
              <w:rPr>
                <w:rStyle w:val="Hyperlink"/>
                <w:rFonts w:eastAsia="Times New Roman"/>
                <w:noProof/>
                <w:spacing w:val="-20"/>
              </w:rPr>
              <w:t>3.2 The Building Performance Gap</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_Toc239846843 \h </w:instrText>
            </w:r>
            <w:r w:rsidRPr="00541F80">
              <w:rPr>
                <w:noProof/>
                <w:webHidden/>
                <w:spacing w:val="-20"/>
              </w:rPr>
            </w:r>
            <w:r w:rsidRPr="00541F80">
              <w:rPr>
                <w:noProof/>
                <w:webHidden/>
                <w:spacing w:val="-20"/>
              </w:rPr>
              <w:fldChar w:fldCharType="separate"/>
            </w:r>
            <w:r w:rsidRPr="00541F80">
              <w:rPr>
                <w:noProof/>
                <w:webHidden/>
                <w:spacing w:val="-20"/>
              </w:rPr>
              <w:t>31</w:t>
            </w:r>
            <w:r w:rsidRPr="00541F80">
              <w:rPr>
                <w:noProof/>
                <w:webHidden/>
                <w:spacing w:val="-20"/>
              </w:rPr>
              <w:fldChar w:fldCharType="end"/>
            </w:r>
          </w:hyperlink>
        </w:p>
        <w:p w14:paraId="1A25E381" w14:textId="354BB2A0"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6844" w:history="1">
            <w:r w:rsidRPr="00541F80">
              <w:rPr>
                <w:rStyle w:val="Hyperlink"/>
                <w:rFonts w:eastAsia="Times New Roman"/>
                <w:noProof/>
                <w:spacing w:val="-20"/>
              </w:rPr>
              <w:t>3.2.1 Modelling Assumptions</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_Toc239846844 \h </w:instrText>
            </w:r>
            <w:r w:rsidRPr="00541F80">
              <w:rPr>
                <w:noProof/>
                <w:webHidden/>
                <w:spacing w:val="-20"/>
              </w:rPr>
            </w:r>
            <w:r w:rsidRPr="00541F80">
              <w:rPr>
                <w:noProof/>
                <w:webHidden/>
                <w:spacing w:val="-20"/>
              </w:rPr>
              <w:fldChar w:fldCharType="separate"/>
            </w:r>
            <w:r w:rsidRPr="00541F80">
              <w:rPr>
                <w:noProof/>
                <w:webHidden/>
                <w:spacing w:val="-20"/>
              </w:rPr>
              <w:t>31</w:t>
            </w:r>
            <w:r w:rsidRPr="00541F80">
              <w:rPr>
                <w:noProof/>
                <w:webHidden/>
                <w:spacing w:val="-20"/>
              </w:rPr>
              <w:fldChar w:fldCharType="end"/>
            </w:r>
          </w:hyperlink>
        </w:p>
        <w:p w14:paraId="3A95857C" w14:textId="78D9D199"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6845" w:history="1">
            <w:r w:rsidRPr="00541F80">
              <w:rPr>
                <w:rStyle w:val="Hyperlink"/>
                <w:rFonts w:eastAsia="Times New Roman"/>
                <w:noProof/>
                <w:spacing w:val="-20"/>
              </w:rPr>
              <w:t>3.2.2 Construction and Installation Quality</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_Toc239846845 \h </w:instrText>
            </w:r>
            <w:r w:rsidRPr="00541F80">
              <w:rPr>
                <w:noProof/>
                <w:webHidden/>
                <w:spacing w:val="-20"/>
              </w:rPr>
            </w:r>
            <w:r w:rsidRPr="00541F80">
              <w:rPr>
                <w:noProof/>
                <w:webHidden/>
                <w:spacing w:val="-20"/>
              </w:rPr>
              <w:fldChar w:fldCharType="separate"/>
            </w:r>
            <w:r w:rsidRPr="00541F80">
              <w:rPr>
                <w:noProof/>
                <w:webHidden/>
                <w:spacing w:val="-20"/>
              </w:rPr>
              <w:t>31</w:t>
            </w:r>
            <w:r w:rsidRPr="00541F80">
              <w:rPr>
                <w:noProof/>
                <w:webHidden/>
                <w:spacing w:val="-20"/>
              </w:rPr>
              <w:fldChar w:fldCharType="end"/>
            </w:r>
          </w:hyperlink>
        </w:p>
        <w:p w14:paraId="152EB3AD" w14:textId="6A00AD7F"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6846" w:history="1">
            <w:r w:rsidRPr="00541F80">
              <w:rPr>
                <w:rStyle w:val="Hyperlink"/>
                <w:rFonts w:eastAsia="Times New Roman"/>
                <w:noProof/>
                <w:spacing w:val="-20"/>
              </w:rPr>
              <w:t>3.2.3 Commissioning and Handover</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_Toc239846846 \h </w:instrText>
            </w:r>
            <w:r w:rsidRPr="00541F80">
              <w:rPr>
                <w:noProof/>
                <w:webHidden/>
                <w:spacing w:val="-20"/>
              </w:rPr>
            </w:r>
            <w:r w:rsidRPr="00541F80">
              <w:rPr>
                <w:noProof/>
                <w:webHidden/>
                <w:spacing w:val="-20"/>
              </w:rPr>
              <w:fldChar w:fldCharType="separate"/>
            </w:r>
            <w:r w:rsidRPr="00541F80">
              <w:rPr>
                <w:noProof/>
                <w:webHidden/>
                <w:spacing w:val="-20"/>
              </w:rPr>
              <w:t>32</w:t>
            </w:r>
            <w:r w:rsidRPr="00541F80">
              <w:rPr>
                <w:noProof/>
                <w:webHidden/>
                <w:spacing w:val="-20"/>
              </w:rPr>
              <w:fldChar w:fldCharType="end"/>
            </w:r>
          </w:hyperlink>
        </w:p>
        <w:p w14:paraId="3BAFAE38" w14:textId="018FD66A"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6847" w:history="1">
            <w:r w:rsidRPr="00541F80">
              <w:rPr>
                <w:rStyle w:val="Hyperlink"/>
                <w:rFonts w:eastAsia="Times New Roman"/>
                <w:noProof/>
                <w:spacing w:val="-20"/>
              </w:rPr>
              <w:t>3.2.4 Behavioural Factors</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_Toc239846847 \h </w:instrText>
            </w:r>
            <w:r w:rsidRPr="00541F80">
              <w:rPr>
                <w:noProof/>
                <w:webHidden/>
                <w:spacing w:val="-20"/>
              </w:rPr>
            </w:r>
            <w:r w:rsidRPr="00541F80">
              <w:rPr>
                <w:noProof/>
                <w:webHidden/>
                <w:spacing w:val="-20"/>
              </w:rPr>
              <w:fldChar w:fldCharType="separate"/>
            </w:r>
            <w:r w:rsidRPr="00541F80">
              <w:rPr>
                <w:noProof/>
                <w:webHidden/>
                <w:spacing w:val="-20"/>
              </w:rPr>
              <w:t>32</w:t>
            </w:r>
            <w:r w:rsidRPr="00541F80">
              <w:rPr>
                <w:noProof/>
                <w:webHidden/>
                <w:spacing w:val="-20"/>
              </w:rPr>
              <w:fldChar w:fldCharType="end"/>
            </w:r>
          </w:hyperlink>
        </w:p>
        <w:p w14:paraId="5DBB60ED" w14:textId="47B99B0E"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6848" w:history="1">
            <w:r w:rsidRPr="00541F80">
              <w:rPr>
                <w:rStyle w:val="Hyperlink"/>
                <w:rFonts w:eastAsia="Times New Roman"/>
                <w:noProof/>
                <w:spacing w:val="-20"/>
              </w:rPr>
              <w:t>3.3 Comfort Take</w:t>
            </w:r>
            <w:r w:rsidRPr="00541F80">
              <w:rPr>
                <w:rStyle w:val="Hyperlink"/>
                <w:rFonts w:eastAsia="Times New Roman"/>
                <w:noProof/>
                <w:spacing w:val="-20"/>
              </w:rPr>
              <w:noBreakHyphen/>
              <w:t>Back</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_Toc239846848 \h </w:instrText>
            </w:r>
            <w:r w:rsidRPr="00541F80">
              <w:rPr>
                <w:noProof/>
                <w:webHidden/>
                <w:spacing w:val="-20"/>
              </w:rPr>
            </w:r>
            <w:r w:rsidRPr="00541F80">
              <w:rPr>
                <w:noProof/>
                <w:webHidden/>
                <w:spacing w:val="-20"/>
              </w:rPr>
              <w:fldChar w:fldCharType="separate"/>
            </w:r>
            <w:r w:rsidRPr="00541F80">
              <w:rPr>
                <w:noProof/>
                <w:webHidden/>
                <w:spacing w:val="-20"/>
              </w:rPr>
              <w:t>32</w:t>
            </w:r>
            <w:r w:rsidRPr="00541F80">
              <w:rPr>
                <w:noProof/>
                <w:webHidden/>
                <w:spacing w:val="-20"/>
              </w:rPr>
              <w:fldChar w:fldCharType="end"/>
            </w:r>
          </w:hyperlink>
        </w:p>
        <w:p w14:paraId="788241FB" w14:textId="268C9F87"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6849" w:history="1">
            <w:r w:rsidRPr="00541F80">
              <w:rPr>
                <w:rStyle w:val="Hyperlink"/>
                <w:rFonts w:eastAsia="Times New Roman"/>
                <w:noProof/>
                <w:spacing w:val="-20"/>
              </w:rPr>
              <w:t>3.3.1 Welfare Gains</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_Toc239846849 \h </w:instrText>
            </w:r>
            <w:r w:rsidRPr="00541F80">
              <w:rPr>
                <w:noProof/>
                <w:webHidden/>
                <w:spacing w:val="-20"/>
              </w:rPr>
            </w:r>
            <w:r w:rsidRPr="00541F80">
              <w:rPr>
                <w:noProof/>
                <w:webHidden/>
                <w:spacing w:val="-20"/>
              </w:rPr>
              <w:fldChar w:fldCharType="separate"/>
            </w:r>
            <w:r w:rsidRPr="00541F80">
              <w:rPr>
                <w:noProof/>
                <w:webHidden/>
                <w:spacing w:val="-20"/>
              </w:rPr>
              <w:t>32</w:t>
            </w:r>
            <w:r w:rsidRPr="00541F80">
              <w:rPr>
                <w:noProof/>
                <w:webHidden/>
                <w:spacing w:val="-20"/>
              </w:rPr>
              <w:fldChar w:fldCharType="end"/>
            </w:r>
          </w:hyperlink>
        </w:p>
        <w:p w14:paraId="382A2AE0" w14:textId="154772AA"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6850" w:history="1">
            <w:r w:rsidRPr="00541F80">
              <w:rPr>
                <w:rStyle w:val="Hyperlink"/>
                <w:rFonts w:eastAsia="Times New Roman"/>
                <w:noProof/>
                <w:spacing w:val="-20"/>
              </w:rPr>
              <w:t>3.3.2 Implications for Energy Savings</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_Toc239846850 \h </w:instrText>
            </w:r>
            <w:r w:rsidRPr="00541F80">
              <w:rPr>
                <w:noProof/>
                <w:webHidden/>
                <w:spacing w:val="-20"/>
              </w:rPr>
            </w:r>
            <w:r w:rsidRPr="00541F80">
              <w:rPr>
                <w:noProof/>
                <w:webHidden/>
                <w:spacing w:val="-20"/>
              </w:rPr>
              <w:fldChar w:fldCharType="separate"/>
            </w:r>
            <w:r w:rsidRPr="00541F80">
              <w:rPr>
                <w:noProof/>
                <w:webHidden/>
                <w:spacing w:val="-20"/>
              </w:rPr>
              <w:t>32</w:t>
            </w:r>
            <w:r w:rsidRPr="00541F80">
              <w:rPr>
                <w:noProof/>
                <w:webHidden/>
                <w:spacing w:val="-20"/>
              </w:rPr>
              <w:fldChar w:fldCharType="end"/>
            </w:r>
          </w:hyperlink>
        </w:p>
        <w:p w14:paraId="44BBB468" w14:textId="2803C685"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6851" w:history="1">
            <w:r w:rsidRPr="00541F80">
              <w:rPr>
                <w:rStyle w:val="Hyperlink"/>
                <w:rFonts w:eastAsia="Times New Roman"/>
                <w:noProof/>
                <w:spacing w:val="-20"/>
              </w:rPr>
              <w:t>3.3.3 Policy Implications</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_Toc239846851 \h </w:instrText>
            </w:r>
            <w:r w:rsidRPr="00541F80">
              <w:rPr>
                <w:noProof/>
                <w:webHidden/>
                <w:spacing w:val="-20"/>
              </w:rPr>
            </w:r>
            <w:r w:rsidRPr="00541F80">
              <w:rPr>
                <w:noProof/>
                <w:webHidden/>
                <w:spacing w:val="-20"/>
              </w:rPr>
              <w:fldChar w:fldCharType="separate"/>
            </w:r>
            <w:r w:rsidRPr="00541F80">
              <w:rPr>
                <w:noProof/>
                <w:webHidden/>
                <w:spacing w:val="-20"/>
              </w:rPr>
              <w:t>32</w:t>
            </w:r>
            <w:r w:rsidRPr="00541F80">
              <w:rPr>
                <w:noProof/>
                <w:webHidden/>
                <w:spacing w:val="-20"/>
              </w:rPr>
              <w:fldChar w:fldCharType="end"/>
            </w:r>
          </w:hyperlink>
        </w:p>
        <w:p w14:paraId="7004DC3C" w14:textId="3CC82824"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6852" w:history="1">
            <w:r w:rsidRPr="00541F80">
              <w:rPr>
                <w:rStyle w:val="Hyperlink"/>
                <w:rFonts w:eastAsia="Times New Roman"/>
                <w:noProof/>
                <w:spacing w:val="-20"/>
              </w:rPr>
              <w:t>3.4 Ventilation and Moisture Dynamics</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_Toc239846852 \h </w:instrText>
            </w:r>
            <w:r w:rsidRPr="00541F80">
              <w:rPr>
                <w:noProof/>
                <w:webHidden/>
                <w:spacing w:val="-20"/>
              </w:rPr>
            </w:r>
            <w:r w:rsidRPr="00541F80">
              <w:rPr>
                <w:noProof/>
                <w:webHidden/>
                <w:spacing w:val="-20"/>
              </w:rPr>
              <w:fldChar w:fldCharType="separate"/>
            </w:r>
            <w:r w:rsidRPr="00541F80">
              <w:rPr>
                <w:noProof/>
                <w:webHidden/>
                <w:spacing w:val="-20"/>
              </w:rPr>
              <w:t>33</w:t>
            </w:r>
            <w:r w:rsidRPr="00541F80">
              <w:rPr>
                <w:noProof/>
                <w:webHidden/>
                <w:spacing w:val="-20"/>
              </w:rPr>
              <w:fldChar w:fldCharType="end"/>
            </w:r>
          </w:hyperlink>
        </w:p>
        <w:p w14:paraId="0581DD91" w14:textId="7D5AAF8A"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6853" w:history="1">
            <w:r w:rsidRPr="00541F80">
              <w:rPr>
                <w:rStyle w:val="Hyperlink"/>
                <w:rFonts w:eastAsia="Times New Roman"/>
                <w:noProof/>
                <w:spacing w:val="-20"/>
              </w:rPr>
              <w:t>3.4.1 Damp and Mould Risks</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_Toc239846853 \h </w:instrText>
            </w:r>
            <w:r w:rsidRPr="00541F80">
              <w:rPr>
                <w:noProof/>
                <w:webHidden/>
                <w:spacing w:val="-20"/>
              </w:rPr>
            </w:r>
            <w:r w:rsidRPr="00541F80">
              <w:rPr>
                <w:noProof/>
                <w:webHidden/>
                <w:spacing w:val="-20"/>
              </w:rPr>
              <w:fldChar w:fldCharType="separate"/>
            </w:r>
            <w:r w:rsidRPr="00541F80">
              <w:rPr>
                <w:noProof/>
                <w:webHidden/>
                <w:spacing w:val="-20"/>
              </w:rPr>
              <w:t>33</w:t>
            </w:r>
            <w:r w:rsidRPr="00541F80">
              <w:rPr>
                <w:noProof/>
                <w:webHidden/>
                <w:spacing w:val="-20"/>
              </w:rPr>
              <w:fldChar w:fldCharType="end"/>
            </w:r>
          </w:hyperlink>
        </w:p>
        <w:p w14:paraId="621DA937" w14:textId="652BE206"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6854" w:history="1">
            <w:r w:rsidRPr="00541F80">
              <w:rPr>
                <w:rStyle w:val="Hyperlink"/>
                <w:rFonts w:eastAsia="Times New Roman"/>
                <w:noProof/>
                <w:spacing w:val="-20"/>
              </w:rPr>
              <w:t>3.4.2 Ventilation Systems</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_Toc239846854 \h </w:instrText>
            </w:r>
            <w:r w:rsidRPr="00541F80">
              <w:rPr>
                <w:noProof/>
                <w:webHidden/>
                <w:spacing w:val="-20"/>
              </w:rPr>
            </w:r>
            <w:r w:rsidRPr="00541F80">
              <w:rPr>
                <w:noProof/>
                <w:webHidden/>
                <w:spacing w:val="-20"/>
              </w:rPr>
              <w:fldChar w:fldCharType="separate"/>
            </w:r>
            <w:r w:rsidRPr="00541F80">
              <w:rPr>
                <w:noProof/>
                <w:webHidden/>
                <w:spacing w:val="-20"/>
              </w:rPr>
              <w:t>33</w:t>
            </w:r>
            <w:r w:rsidRPr="00541F80">
              <w:rPr>
                <w:noProof/>
                <w:webHidden/>
                <w:spacing w:val="-20"/>
              </w:rPr>
              <w:fldChar w:fldCharType="end"/>
            </w:r>
          </w:hyperlink>
        </w:p>
        <w:p w14:paraId="26F17CE5" w14:textId="6FAC4306"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6855" w:history="1">
            <w:r w:rsidRPr="00541F80">
              <w:rPr>
                <w:rStyle w:val="Hyperlink"/>
                <w:rFonts w:eastAsia="Times New Roman"/>
                <w:noProof/>
                <w:spacing w:val="-20"/>
              </w:rPr>
              <w:t>3.4.3 Tenant Behaviour</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_Toc239846855 \h </w:instrText>
            </w:r>
            <w:r w:rsidRPr="00541F80">
              <w:rPr>
                <w:noProof/>
                <w:webHidden/>
                <w:spacing w:val="-20"/>
              </w:rPr>
            </w:r>
            <w:r w:rsidRPr="00541F80">
              <w:rPr>
                <w:noProof/>
                <w:webHidden/>
                <w:spacing w:val="-20"/>
              </w:rPr>
              <w:fldChar w:fldCharType="separate"/>
            </w:r>
            <w:r w:rsidRPr="00541F80">
              <w:rPr>
                <w:noProof/>
                <w:webHidden/>
                <w:spacing w:val="-20"/>
              </w:rPr>
              <w:t>33</w:t>
            </w:r>
            <w:r w:rsidRPr="00541F80">
              <w:rPr>
                <w:noProof/>
                <w:webHidden/>
                <w:spacing w:val="-20"/>
              </w:rPr>
              <w:fldChar w:fldCharType="end"/>
            </w:r>
          </w:hyperlink>
        </w:p>
        <w:p w14:paraId="195135D6" w14:textId="58290897"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6856" w:history="1">
            <w:r w:rsidRPr="00541F80">
              <w:rPr>
                <w:rStyle w:val="Hyperlink"/>
                <w:rFonts w:eastAsia="Times New Roman"/>
                <w:noProof/>
                <w:spacing w:val="-20"/>
              </w:rPr>
              <w:t>3.5 Heat</w:t>
            </w:r>
            <w:r w:rsidRPr="00541F80">
              <w:rPr>
                <w:rStyle w:val="Hyperlink"/>
                <w:rFonts w:eastAsia="Times New Roman"/>
                <w:noProof/>
                <w:spacing w:val="-20"/>
              </w:rPr>
              <w:noBreakHyphen/>
              <w:t>Pump Performance</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_Toc239846856 \h </w:instrText>
            </w:r>
            <w:r w:rsidRPr="00541F80">
              <w:rPr>
                <w:noProof/>
                <w:webHidden/>
                <w:spacing w:val="-20"/>
              </w:rPr>
            </w:r>
            <w:r w:rsidRPr="00541F80">
              <w:rPr>
                <w:noProof/>
                <w:webHidden/>
                <w:spacing w:val="-20"/>
              </w:rPr>
              <w:fldChar w:fldCharType="separate"/>
            </w:r>
            <w:r w:rsidRPr="00541F80">
              <w:rPr>
                <w:noProof/>
                <w:webHidden/>
                <w:spacing w:val="-20"/>
              </w:rPr>
              <w:t>33</w:t>
            </w:r>
            <w:r w:rsidRPr="00541F80">
              <w:rPr>
                <w:noProof/>
                <w:webHidden/>
                <w:spacing w:val="-20"/>
              </w:rPr>
              <w:fldChar w:fldCharType="end"/>
            </w:r>
          </w:hyperlink>
        </w:p>
        <w:p w14:paraId="5B8B01A5" w14:textId="39AD1127"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6857" w:history="1">
            <w:r w:rsidRPr="00541F80">
              <w:rPr>
                <w:rStyle w:val="Hyperlink"/>
                <w:rFonts w:eastAsia="Times New Roman"/>
                <w:noProof/>
                <w:spacing w:val="-20"/>
              </w:rPr>
              <w:t>3.5.1 Flow Temperatures</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_Toc239846857 \h </w:instrText>
            </w:r>
            <w:r w:rsidRPr="00541F80">
              <w:rPr>
                <w:noProof/>
                <w:webHidden/>
                <w:spacing w:val="-20"/>
              </w:rPr>
            </w:r>
            <w:r w:rsidRPr="00541F80">
              <w:rPr>
                <w:noProof/>
                <w:webHidden/>
                <w:spacing w:val="-20"/>
              </w:rPr>
              <w:fldChar w:fldCharType="separate"/>
            </w:r>
            <w:r w:rsidRPr="00541F80">
              <w:rPr>
                <w:noProof/>
                <w:webHidden/>
                <w:spacing w:val="-20"/>
              </w:rPr>
              <w:t>33</w:t>
            </w:r>
            <w:r w:rsidRPr="00541F80">
              <w:rPr>
                <w:noProof/>
                <w:webHidden/>
                <w:spacing w:val="-20"/>
              </w:rPr>
              <w:fldChar w:fldCharType="end"/>
            </w:r>
          </w:hyperlink>
        </w:p>
        <w:p w14:paraId="7ECB0BE7" w14:textId="717A2683"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6858" w:history="1">
            <w:r w:rsidRPr="00541F80">
              <w:rPr>
                <w:rStyle w:val="Hyperlink"/>
                <w:rFonts w:eastAsia="Times New Roman"/>
                <w:noProof/>
                <w:spacing w:val="-20"/>
              </w:rPr>
              <w:t>3.5.2 Radiator Sizing</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_Toc239846858 \h </w:instrText>
            </w:r>
            <w:r w:rsidRPr="00541F80">
              <w:rPr>
                <w:noProof/>
                <w:webHidden/>
                <w:spacing w:val="-20"/>
              </w:rPr>
            </w:r>
            <w:r w:rsidRPr="00541F80">
              <w:rPr>
                <w:noProof/>
                <w:webHidden/>
                <w:spacing w:val="-20"/>
              </w:rPr>
              <w:fldChar w:fldCharType="separate"/>
            </w:r>
            <w:r w:rsidRPr="00541F80">
              <w:rPr>
                <w:noProof/>
                <w:webHidden/>
                <w:spacing w:val="-20"/>
              </w:rPr>
              <w:t>34</w:t>
            </w:r>
            <w:r w:rsidRPr="00541F80">
              <w:rPr>
                <w:noProof/>
                <w:webHidden/>
                <w:spacing w:val="-20"/>
              </w:rPr>
              <w:fldChar w:fldCharType="end"/>
            </w:r>
          </w:hyperlink>
        </w:p>
        <w:p w14:paraId="4E948B83" w14:textId="6DD63C98"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6859" w:history="1">
            <w:r w:rsidRPr="00541F80">
              <w:rPr>
                <w:rStyle w:val="Hyperlink"/>
                <w:rFonts w:eastAsia="Times New Roman"/>
                <w:noProof/>
                <w:spacing w:val="-20"/>
              </w:rPr>
              <w:t>3.5.3 Control Systems</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_Toc239846859 \h </w:instrText>
            </w:r>
            <w:r w:rsidRPr="00541F80">
              <w:rPr>
                <w:noProof/>
                <w:webHidden/>
                <w:spacing w:val="-20"/>
              </w:rPr>
            </w:r>
            <w:r w:rsidRPr="00541F80">
              <w:rPr>
                <w:noProof/>
                <w:webHidden/>
                <w:spacing w:val="-20"/>
              </w:rPr>
              <w:fldChar w:fldCharType="separate"/>
            </w:r>
            <w:r w:rsidRPr="00541F80">
              <w:rPr>
                <w:noProof/>
                <w:webHidden/>
                <w:spacing w:val="-20"/>
              </w:rPr>
              <w:t>34</w:t>
            </w:r>
            <w:r w:rsidRPr="00541F80">
              <w:rPr>
                <w:noProof/>
                <w:webHidden/>
                <w:spacing w:val="-20"/>
              </w:rPr>
              <w:fldChar w:fldCharType="end"/>
            </w:r>
          </w:hyperlink>
        </w:p>
        <w:p w14:paraId="33B8FE54" w14:textId="6E61936F"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6860" w:history="1">
            <w:r w:rsidRPr="00541F80">
              <w:rPr>
                <w:rStyle w:val="Hyperlink"/>
                <w:rFonts w:eastAsia="Times New Roman"/>
                <w:noProof/>
                <w:spacing w:val="-20"/>
              </w:rPr>
              <w:t>3.5.4 Tenant Understanding</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_Toc239846860 \h </w:instrText>
            </w:r>
            <w:r w:rsidRPr="00541F80">
              <w:rPr>
                <w:noProof/>
                <w:webHidden/>
                <w:spacing w:val="-20"/>
              </w:rPr>
            </w:r>
            <w:r w:rsidRPr="00541F80">
              <w:rPr>
                <w:noProof/>
                <w:webHidden/>
                <w:spacing w:val="-20"/>
              </w:rPr>
              <w:fldChar w:fldCharType="separate"/>
            </w:r>
            <w:r w:rsidRPr="00541F80">
              <w:rPr>
                <w:noProof/>
                <w:webHidden/>
                <w:spacing w:val="-20"/>
              </w:rPr>
              <w:t>34</w:t>
            </w:r>
            <w:r w:rsidRPr="00541F80">
              <w:rPr>
                <w:noProof/>
                <w:webHidden/>
                <w:spacing w:val="-20"/>
              </w:rPr>
              <w:fldChar w:fldCharType="end"/>
            </w:r>
          </w:hyperlink>
        </w:p>
        <w:p w14:paraId="5B0198E8" w14:textId="37D8A29F"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6861" w:history="1">
            <w:r w:rsidRPr="00541F80">
              <w:rPr>
                <w:rStyle w:val="Hyperlink"/>
                <w:rFonts w:eastAsia="Times New Roman"/>
                <w:noProof/>
                <w:spacing w:val="-20"/>
              </w:rPr>
              <w:t>3.6 Affordability and Fuel Poverty</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_Toc239846861 \h </w:instrText>
            </w:r>
            <w:r w:rsidRPr="00541F80">
              <w:rPr>
                <w:noProof/>
                <w:webHidden/>
                <w:spacing w:val="-20"/>
              </w:rPr>
            </w:r>
            <w:r w:rsidRPr="00541F80">
              <w:rPr>
                <w:noProof/>
                <w:webHidden/>
                <w:spacing w:val="-20"/>
              </w:rPr>
              <w:fldChar w:fldCharType="separate"/>
            </w:r>
            <w:r w:rsidRPr="00541F80">
              <w:rPr>
                <w:noProof/>
                <w:webHidden/>
                <w:spacing w:val="-20"/>
              </w:rPr>
              <w:t>34</w:t>
            </w:r>
            <w:r w:rsidRPr="00541F80">
              <w:rPr>
                <w:noProof/>
                <w:webHidden/>
                <w:spacing w:val="-20"/>
              </w:rPr>
              <w:fldChar w:fldCharType="end"/>
            </w:r>
          </w:hyperlink>
        </w:p>
        <w:p w14:paraId="6753E58E" w14:textId="0EF89A94"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6862" w:history="1">
            <w:r w:rsidRPr="00541F80">
              <w:rPr>
                <w:rStyle w:val="Hyperlink"/>
                <w:rFonts w:eastAsia="Times New Roman"/>
                <w:noProof/>
                <w:spacing w:val="-20"/>
              </w:rPr>
              <w:t>3.6.1 Energy Bills</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_Toc239846862 \h </w:instrText>
            </w:r>
            <w:r w:rsidRPr="00541F80">
              <w:rPr>
                <w:noProof/>
                <w:webHidden/>
                <w:spacing w:val="-20"/>
              </w:rPr>
            </w:r>
            <w:r w:rsidRPr="00541F80">
              <w:rPr>
                <w:noProof/>
                <w:webHidden/>
                <w:spacing w:val="-20"/>
              </w:rPr>
              <w:fldChar w:fldCharType="separate"/>
            </w:r>
            <w:r w:rsidRPr="00541F80">
              <w:rPr>
                <w:noProof/>
                <w:webHidden/>
                <w:spacing w:val="-20"/>
              </w:rPr>
              <w:t>34</w:t>
            </w:r>
            <w:r w:rsidRPr="00541F80">
              <w:rPr>
                <w:noProof/>
                <w:webHidden/>
                <w:spacing w:val="-20"/>
              </w:rPr>
              <w:fldChar w:fldCharType="end"/>
            </w:r>
          </w:hyperlink>
        </w:p>
        <w:p w14:paraId="189A5A4C" w14:textId="568911FE"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6863" w:history="1">
            <w:r w:rsidRPr="00541F80">
              <w:rPr>
                <w:rStyle w:val="Hyperlink"/>
                <w:rFonts w:eastAsia="Times New Roman"/>
                <w:noProof/>
                <w:spacing w:val="-20"/>
              </w:rPr>
              <w:t>3.6.2 Fuel Poverty</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_Toc239846863 \h </w:instrText>
            </w:r>
            <w:r w:rsidRPr="00541F80">
              <w:rPr>
                <w:noProof/>
                <w:webHidden/>
                <w:spacing w:val="-20"/>
              </w:rPr>
            </w:r>
            <w:r w:rsidRPr="00541F80">
              <w:rPr>
                <w:noProof/>
                <w:webHidden/>
                <w:spacing w:val="-20"/>
              </w:rPr>
              <w:fldChar w:fldCharType="separate"/>
            </w:r>
            <w:r w:rsidRPr="00541F80">
              <w:rPr>
                <w:noProof/>
                <w:webHidden/>
                <w:spacing w:val="-20"/>
              </w:rPr>
              <w:t>35</w:t>
            </w:r>
            <w:r w:rsidRPr="00541F80">
              <w:rPr>
                <w:noProof/>
                <w:webHidden/>
                <w:spacing w:val="-20"/>
              </w:rPr>
              <w:fldChar w:fldCharType="end"/>
            </w:r>
          </w:hyperlink>
        </w:p>
        <w:p w14:paraId="7486C3B0" w14:textId="618256A6"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6864" w:history="1">
            <w:r w:rsidRPr="00541F80">
              <w:rPr>
                <w:rStyle w:val="Hyperlink"/>
                <w:rFonts w:eastAsia="Times New Roman"/>
                <w:noProof/>
                <w:spacing w:val="-20"/>
              </w:rPr>
              <w:t>3.6.3 Solar PV</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_Toc239846864 \h </w:instrText>
            </w:r>
            <w:r w:rsidRPr="00541F80">
              <w:rPr>
                <w:noProof/>
                <w:webHidden/>
                <w:spacing w:val="-20"/>
              </w:rPr>
            </w:r>
            <w:r w:rsidRPr="00541F80">
              <w:rPr>
                <w:noProof/>
                <w:webHidden/>
                <w:spacing w:val="-20"/>
              </w:rPr>
              <w:fldChar w:fldCharType="separate"/>
            </w:r>
            <w:r w:rsidRPr="00541F80">
              <w:rPr>
                <w:noProof/>
                <w:webHidden/>
                <w:spacing w:val="-20"/>
              </w:rPr>
              <w:t>35</w:t>
            </w:r>
            <w:r w:rsidRPr="00541F80">
              <w:rPr>
                <w:noProof/>
                <w:webHidden/>
                <w:spacing w:val="-20"/>
              </w:rPr>
              <w:fldChar w:fldCharType="end"/>
            </w:r>
          </w:hyperlink>
        </w:p>
        <w:p w14:paraId="710E2BF9" w14:textId="0608202B"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6865" w:history="1">
            <w:r w:rsidRPr="00541F80">
              <w:rPr>
                <w:rStyle w:val="Hyperlink"/>
                <w:rFonts w:eastAsia="Times New Roman"/>
                <w:noProof/>
                <w:spacing w:val="-20"/>
              </w:rPr>
              <w:t>3.7 Energy Justice</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_Toc239846865 \h </w:instrText>
            </w:r>
            <w:r w:rsidRPr="00541F80">
              <w:rPr>
                <w:noProof/>
                <w:webHidden/>
                <w:spacing w:val="-20"/>
              </w:rPr>
            </w:r>
            <w:r w:rsidRPr="00541F80">
              <w:rPr>
                <w:noProof/>
                <w:webHidden/>
                <w:spacing w:val="-20"/>
              </w:rPr>
              <w:fldChar w:fldCharType="separate"/>
            </w:r>
            <w:r w:rsidRPr="00541F80">
              <w:rPr>
                <w:noProof/>
                <w:webHidden/>
                <w:spacing w:val="-20"/>
              </w:rPr>
              <w:t>35</w:t>
            </w:r>
            <w:r w:rsidRPr="00541F80">
              <w:rPr>
                <w:noProof/>
                <w:webHidden/>
                <w:spacing w:val="-20"/>
              </w:rPr>
              <w:fldChar w:fldCharType="end"/>
            </w:r>
          </w:hyperlink>
        </w:p>
        <w:p w14:paraId="47B9E52B" w14:textId="6222BD2B"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6866" w:history="1">
            <w:r w:rsidRPr="00541F80">
              <w:rPr>
                <w:rStyle w:val="Hyperlink"/>
                <w:rFonts w:eastAsia="Times New Roman"/>
                <w:noProof/>
                <w:spacing w:val="-20"/>
              </w:rPr>
              <w:t>3.7.1 Distributive Justice</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_Toc239846866 \h </w:instrText>
            </w:r>
            <w:r w:rsidRPr="00541F80">
              <w:rPr>
                <w:noProof/>
                <w:webHidden/>
                <w:spacing w:val="-20"/>
              </w:rPr>
            </w:r>
            <w:r w:rsidRPr="00541F80">
              <w:rPr>
                <w:noProof/>
                <w:webHidden/>
                <w:spacing w:val="-20"/>
              </w:rPr>
              <w:fldChar w:fldCharType="separate"/>
            </w:r>
            <w:r w:rsidRPr="00541F80">
              <w:rPr>
                <w:noProof/>
                <w:webHidden/>
                <w:spacing w:val="-20"/>
              </w:rPr>
              <w:t>35</w:t>
            </w:r>
            <w:r w:rsidRPr="00541F80">
              <w:rPr>
                <w:noProof/>
                <w:webHidden/>
                <w:spacing w:val="-20"/>
              </w:rPr>
              <w:fldChar w:fldCharType="end"/>
            </w:r>
          </w:hyperlink>
        </w:p>
        <w:p w14:paraId="41998A3F" w14:textId="08733D92"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6867" w:history="1">
            <w:r w:rsidRPr="00541F80">
              <w:rPr>
                <w:rStyle w:val="Hyperlink"/>
                <w:rFonts w:eastAsia="Times New Roman"/>
                <w:noProof/>
                <w:spacing w:val="-20"/>
              </w:rPr>
              <w:t>3.7.2 Procedural Justice</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_Toc239846867 \h </w:instrText>
            </w:r>
            <w:r w:rsidRPr="00541F80">
              <w:rPr>
                <w:noProof/>
                <w:webHidden/>
                <w:spacing w:val="-20"/>
              </w:rPr>
            </w:r>
            <w:r w:rsidRPr="00541F80">
              <w:rPr>
                <w:noProof/>
                <w:webHidden/>
                <w:spacing w:val="-20"/>
              </w:rPr>
              <w:fldChar w:fldCharType="separate"/>
            </w:r>
            <w:r w:rsidRPr="00541F80">
              <w:rPr>
                <w:noProof/>
                <w:webHidden/>
                <w:spacing w:val="-20"/>
              </w:rPr>
              <w:t>35</w:t>
            </w:r>
            <w:r w:rsidRPr="00541F80">
              <w:rPr>
                <w:noProof/>
                <w:webHidden/>
                <w:spacing w:val="-20"/>
              </w:rPr>
              <w:fldChar w:fldCharType="end"/>
            </w:r>
          </w:hyperlink>
        </w:p>
        <w:p w14:paraId="3A5974BE" w14:textId="5182AA41"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6868" w:history="1">
            <w:r w:rsidRPr="00541F80">
              <w:rPr>
                <w:rStyle w:val="Hyperlink"/>
                <w:rFonts w:eastAsia="Times New Roman"/>
                <w:noProof/>
                <w:spacing w:val="-20"/>
              </w:rPr>
              <w:t>3.7.3 Recognition Justice</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_Toc239846868 \h </w:instrText>
            </w:r>
            <w:r w:rsidRPr="00541F80">
              <w:rPr>
                <w:noProof/>
                <w:webHidden/>
                <w:spacing w:val="-20"/>
              </w:rPr>
            </w:r>
            <w:r w:rsidRPr="00541F80">
              <w:rPr>
                <w:noProof/>
                <w:webHidden/>
                <w:spacing w:val="-20"/>
              </w:rPr>
              <w:fldChar w:fldCharType="separate"/>
            </w:r>
            <w:r w:rsidRPr="00541F80">
              <w:rPr>
                <w:noProof/>
                <w:webHidden/>
                <w:spacing w:val="-20"/>
              </w:rPr>
              <w:t>35</w:t>
            </w:r>
            <w:r w:rsidRPr="00541F80">
              <w:rPr>
                <w:noProof/>
                <w:webHidden/>
                <w:spacing w:val="-20"/>
              </w:rPr>
              <w:fldChar w:fldCharType="end"/>
            </w:r>
          </w:hyperlink>
        </w:p>
        <w:p w14:paraId="14E07F68" w14:textId="1BB69338"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6869" w:history="1">
            <w:r w:rsidRPr="00541F80">
              <w:rPr>
                <w:rStyle w:val="Hyperlink"/>
                <w:rFonts w:eastAsia="Times New Roman"/>
                <w:noProof/>
                <w:spacing w:val="-20"/>
              </w:rPr>
              <w:t>3.8 Socio</w:t>
            </w:r>
            <w:r w:rsidRPr="00541F80">
              <w:rPr>
                <w:rStyle w:val="Hyperlink"/>
                <w:rFonts w:eastAsia="Times New Roman"/>
                <w:noProof/>
                <w:spacing w:val="-20"/>
              </w:rPr>
              <w:noBreakHyphen/>
              <w:t>Technical Transitions</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_Toc239846869 \h </w:instrText>
            </w:r>
            <w:r w:rsidRPr="00541F80">
              <w:rPr>
                <w:noProof/>
                <w:webHidden/>
                <w:spacing w:val="-20"/>
              </w:rPr>
            </w:r>
            <w:r w:rsidRPr="00541F80">
              <w:rPr>
                <w:noProof/>
                <w:webHidden/>
                <w:spacing w:val="-20"/>
              </w:rPr>
              <w:fldChar w:fldCharType="separate"/>
            </w:r>
            <w:r w:rsidRPr="00541F80">
              <w:rPr>
                <w:noProof/>
                <w:webHidden/>
                <w:spacing w:val="-20"/>
              </w:rPr>
              <w:t>35</w:t>
            </w:r>
            <w:r w:rsidRPr="00541F80">
              <w:rPr>
                <w:noProof/>
                <w:webHidden/>
                <w:spacing w:val="-20"/>
              </w:rPr>
              <w:fldChar w:fldCharType="end"/>
            </w:r>
          </w:hyperlink>
        </w:p>
        <w:p w14:paraId="03847F38" w14:textId="4D67ECBA"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6870" w:history="1">
            <w:r w:rsidRPr="00541F80">
              <w:rPr>
                <w:rStyle w:val="Hyperlink"/>
                <w:rFonts w:eastAsia="Times New Roman"/>
                <w:noProof/>
                <w:spacing w:val="-20"/>
              </w:rPr>
              <w:t>3.8.1 Multi</w:t>
            </w:r>
            <w:r w:rsidRPr="00541F80">
              <w:rPr>
                <w:rStyle w:val="Hyperlink"/>
                <w:rFonts w:eastAsia="Times New Roman"/>
                <w:noProof/>
                <w:spacing w:val="-20"/>
              </w:rPr>
              <w:noBreakHyphen/>
              <w:t>Level Perspective</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_Toc239846870 \h </w:instrText>
            </w:r>
            <w:r w:rsidRPr="00541F80">
              <w:rPr>
                <w:noProof/>
                <w:webHidden/>
                <w:spacing w:val="-20"/>
              </w:rPr>
            </w:r>
            <w:r w:rsidRPr="00541F80">
              <w:rPr>
                <w:noProof/>
                <w:webHidden/>
                <w:spacing w:val="-20"/>
              </w:rPr>
              <w:fldChar w:fldCharType="separate"/>
            </w:r>
            <w:r w:rsidRPr="00541F80">
              <w:rPr>
                <w:noProof/>
                <w:webHidden/>
                <w:spacing w:val="-20"/>
              </w:rPr>
              <w:t>36</w:t>
            </w:r>
            <w:r w:rsidRPr="00541F80">
              <w:rPr>
                <w:noProof/>
                <w:webHidden/>
                <w:spacing w:val="-20"/>
              </w:rPr>
              <w:fldChar w:fldCharType="end"/>
            </w:r>
          </w:hyperlink>
        </w:p>
        <w:p w14:paraId="0D1130EF" w14:textId="19EF9AC6"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6871" w:history="1">
            <w:r w:rsidRPr="00541F80">
              <w:rPr>
                <w:rStyle w:val="Hyperlink"/>
                <w:rFonts w:eastAsia="Times New Roman"/>
                <w:noProof/>
                <w:spacing w:val="-20"/>
              </w:rPr>
              <w:t>3.8.2 Organisational Capability</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_Toc239846871 \h </w:instrText>
            </w:r>
            <w:r w:rsidRPr="00541F80">
              <w:rPr>
                <w:noProof/>
                <w:webHidden/>
                <w:spacing w:val="-20"/>
              </w:rPr>
            </w:r>
            <w:r w:rsidRPr="00541F80">
              <w:rPr>
                <w:noProof/>
                <w:webHidden/>
                <w:spacing w:val="-20"/>
              </w:rPr>
              <w:fldChar w:fldCharType="separate"/>
            </w:r>
            <w:r w:rsidRPr="00541F80">
              <w:rPr>
                <w:noProof/>
                <w:webHidden/>
                <w:spacing w:val="-20"/>
              </w:rPr>
              <w:t>36</w:t>
            </w:r>
            <w:r w:rsidRPr="00541F80">
              <w:rPr>
                <w:noProof/>
                <w:webHidden/>
                <w:spacing w:val="-20"/>
              </w:rPr>
              <w:fldChar w:fldCharType="end"/>
            </w:r>
          </w:hyperlink>
        </w:p>
        <w:p w14:paraId="678EED08" w14:textId="6D5E1E14"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6872" w:history="1">
            <w:r w:rsidRPr="00541F80">
              <w:rPr>
                <w:rStyle w:val="Hyperlink"/>
                <w:rFonts w:eastAsia="Times New Roman"/>
                <w:noProof/>
                <w:spacing w:val="-20"/>
              </w:rPr>
              <w:t>3.9 Summary</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_Toc239846872 \h </w:instrText>
            </w:r>
            <w:r w:rsidRPr="00541F80">
              <w:rPr>
                <w:noProof/>
                <w:webHidden/>
                <w:spacing w:val="-20"/>
              </w:rPr>
            </w:r>
            <w:r w:rsidRPr="00541F80">
              <w:rPr>
                <w:noProof/>
                <w:webHidden/>
                <w:spacing w:val="-20"/>
              </w:rPr>
              <w:fldChar w:fldCharType="separate"/>
            </w:r>
            <w:r w:rsidRPr="00541F80">
              <w:rPr>
                <w:noProof/>
                <w:webHidden/>
                <w:spacing w:val="-20"/>
              </w:rPr>
              <w:t>36</w:t>
            </w:r>
            <w:r w:rsidRPr="00541F80">
              <w:rPr>
                <w:noProof/>
                <w:webHidden/>
                <w:spacing w:val="-20"/>
              </w:rPr>
              <w:fldChar w:fldCharType="end"/>
            </w:r>
          </w:hyperlink>
        </w:p>
        <w:p w14:paraId="71282C30" w14:textId="096745DD"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6873" w:history="1">
            <w:r w:rsidRPr="00541F80">
              <w:rPr>
                <w:rStyle w:val="Hyperlink"/>
                <w:rFonts w:eastAsia="Times New Roman"/>
                <w:noProof/>
                <w:spacing w:val="-20"/>
              </w:rPr>
              <w:t>CHAPTER 4 — CONCEPTUAL FRAMEWORK</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_Toc239846873 \h </w:instrText>
            </w:r>
            <w:r w:rsidRPr="00541F80">
              <w:rPr>
                <w:noProof/>
                <w:webHidden/>
                <w:spacing w:val="-20"/>
              </w:rPr>
            </w:r>
            <w:r w:rsidRPr="00541F80">
              <w:rPr>
                <w:noProof/>
                <w:webHidden/>
                <w:spacing w:val="-20"/>
              </w:rPr>
              <w:fldChar w:fldCharType="separate"/>
            </w:r>
            <w:r w:rsidRPr="00541F80">
              <w:rPr>
                <w:noProof/>
                <w:webHidden/>
                <w:spacing w:val="-20"/>
              </w:rPr>
              <w:t>36</w:t>
            </w:r>
            <w:r w:rsidRPr="00541F80">
              <w:rPr>
                <w:noProof/>
                <w:webHidden/>
                <w:spacing w:val="-20"/>
              </w:rPr>
              <w:fldChar w:fldCharType="end"/>
            </w:r>
          </w:hyperlink>
        </w:p>
        <w:p w14:paraId="2D3416F0" w14:textId="6384BCE1"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6874" w:history="1">
            <w:r w:rsidRPr="00541F80">
              <w:rPr>
                <w:rStyle w:val="Hyperlink"/>
                <w:rFonts w:eastAsia="Times New Roman"/>
                <w:noProof/>
                <w:spacing w:val="-20"/>
              </w:rPr>
              <w:t>4.1 Introduction</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_Toc239846874 \h </w:instrText>
            </w:r>
            <w:r w:rsidRPr="00541F80">
              <w:rPr>
                <w:noProof/>
                <w:webHidden/>
                <w:spacing w:val="-20"/>
              </w:rPr>
            </w:r>
            <w:r w:rsidRPr="00541F80">
              <w:rPr>
                <w:noProof/>
                <w:webHidden/>
                <w:spacing w:val="-20"/>
              </w:rPr>
              <w:fldChar w:fldCharType="separate"/>
            </w:r>
            <w:r w:rsidRPr="00541F80">
              <w:rPr>
                <w:noProof/>
                <w:webHidden/>
                <w:spacing w:val="-20"/>
              </w:rPr>
              <w:t>36</w:t>
            </w:r>
            <w:r w:rsidRPr="00541F80">
              <w:rPr>
                <w:noProof/>
                <w:webHidden/>
                <w:spacing w:val="-20"/>
              </w:rPr>
              <w:fldChar w:fldCharType="end"/>
            </w:r>
          </w:hyperlink>
        </w:p>
        <w:p w14:paraId="4260C570" w14:textId="4E547D5F"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6875" w:history="1">
            <w:r w:rsidRPr="00541F80">
              <w:rPr>
                <w:rStyle w:val="Hyperlink"/>
                <w:rFonts w:eastAsia="Times New Roman"/>
                <w:noProof/>
                <w:spacing w:val="-20"/>
              </w:rPr>
              <w:t>4.2 Rationale for a Multi</w:t>
            </w:r>
            <w:r w:rsidRPr="00541F80">
              <w:rPr>
                <w:rStyle w:val="Hyperlink"/>
                <w:rFonts w:eastAsia="Times New Roman"/>
                <w:noProof/>
                <w:spacing w:val="-20"/>
              </w:rPr>
              <w:noBreakHyphen/>
              <w:t>Domain Framework</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_Toc239846875 \h </w:instrText>
            </w:r>
            <w:r w:rsidRPr="00541F80">
              <w:rPr>
                <w:noProof/>
                <w:webHidden/>
                <w:spacing w:val="-20"/>
              </w:rPr>
            </w:r>
            <w:r w:rsidRPr="00541F80">
              <w:rPr>
                <w:noProof/>
                <w:webHidden/>
                <w:spacing w:val="-20"/>
              </w:rPr>
              <w:fldChar w:fldCharType="separate"/>
            </w:r>
            <w:r w:rsidRPr="00541F80">
              <w:rPr>
                <w:noProof/>
                <w:webHidden/>
                <w:spacing w:val="-20"/>
              </w:rPr>
              <w:t>37</w:t>
            </w:r>
            <w:r w:rsidRPr="00541F80">
              <w:rPr>
                <w:noProof/>
                <w:webHidden/>
                <w:spacing w:val="-20"/>
              </w:rPr>
              <w:fldChar w:fldCharType="end"/>
            </w:r>
          </w:hyperlink>
        </w:p>
        <w:p w14:paraId="158321C5" w14:textId="1E1662E3"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6876" w:history="1">
            <w:r w:rsidRPr="00541F80">
              <w:rPr>
                <w:rStyle w:val="Hyperlink"/>
                <w:rFonts w:eastAsia="Times New Roman"/>
                <w:noProof/>
                <w:spacing w:val="-20"/>
              </w:rPr>
              <w:t>4.3.1 Fabric Efficiency</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_Toc239846876 \h </w:instrText>
            </w:r>
            <w:r w:rsidRPr="00541F80">
              <w:rPr>
                <w:noProof/>
                <w:webHidden/>
                <w:spacing w:val="-20"/>
              </w:rPr>
            </w:r>
            <w:r w:rsidRPr="00541F80">
              <w:rPr>
                <w:noProof/>
                <w:webHidden/>
                <w:spacing w:val="-20"/>
              </w:rPr>
              <w:fldChar w:fldCharType="separate"/>
            </w:r>
            <w:r w:rsidRPr="00541F80">
              <w:rPr>
                <w:noProof/>
                <w:webHidden/>
                <w:spacing w:val="-20"/>
              </w:rPr>
              <w:t>37</w:t>
            </w:r>
            <w:r w:rsidRPr="00541F80">
              <w:rPr>
                <w:noProof/>
                <w:webHidden/>
                <w:spacing w:val="-20"/>
              </w:rPr>
              <w:fldChar w:fldCharType="end"/>
            </w:r>
          </w:hyperlink>
        </w:p>
        <w:p w14:paraId="62B3525D" w14:textId="2E011F12"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6877" w:history="1">
            <w:r w:rsidRPr="00541F80">
              <w:rPr>
                <w:rStyle w:val="Hyperlink"/>
                <w:rFonts w:eastAsia="Times New Roman"/>
                <w:noProof/>
                <w:spacing w:val="-20"/>
              </w:rPr>
              <w:t>4.3.2 Heating System Performance</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_Toc239846877 \h </w:instrText>
            </w:r>
            <w:r w:rsidRPr="00541F80">
              <w:rPr>
                <w:noProof/>
                <w:webHidden/>
                <w:spacing w:val="-20"/>
              </w:rPr>
            </w:r>
            <w:r w:rsidRPr="00541F80">
              <w:rPr>
                <w:noProof/>
                <w:webHidden/>
                <w:spacing w:val="-20"/>
              </w:rPr>
              <w:fldChar w:fldCharType="separate"/>
            </w:r>
            <w:r w:rsidRPr="00541F80">
              <w:rPr>
                <w:noProof/>
                <w:webHidden/>
                <w:spacing w:val="-20"/>
              </w:rPr>
              <w:t>37</w:t>
            </w:r>
            <w:r w:rsidRPr="00541F80">
              <w:rPr>
                <w:noProof/>
                <w:webHidden/>
                <w:spacing w:val="-20"/>
              </w:rPr>
              <w:fldChar w:fldCharType="end"/>
            </w:r>
          </w:hyperlink>
        </w:p>
        <w:p w14:paraId="146BA4C9" w14:textId="4E9338D9"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6878" w:history="1">
            <w:r w:rsidRPr="00541F80">
              <w:rPr>
                <w:rStyle w:val="Hyperlink"/>
                <w:rFonts w:eastAsia="Times New Roman"/>
                <w:noProof/>
                <w:spacing w:val="-20"/>
              </w:rPr>
              <w:t>4.3.3 Ventilation and Moisture Dynamics</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_Toc239846878 \h </w:instrText>
            </w:r>
            <w:r w:rsidRPr="00541F80">
              <w:rPr>
                <w:noProof/>
                <w:webHidden/>
                <w:spacing w:val="-20"/>
              </w:rPr>
            </w:r>
            <w:r w:rsidRPr="00541F80">
              <w:rPr>
                <w:noProof/>
                <w:webHidden/>
                <w:spacing w:val="-20"/>
              </w:rPr>
              <w:fldChar w:fldCharType="separate"/>
            </w:r>
            <w:r w:rsidRPr="00541F80">
              <w:rPr>
                <w:noProof/>
                <w:webHidden/>
                <w:spacing w:val="-20"/>
              </w:rPr>
              <w:t>38</w:t>
            </w:r>
            <w:r w:rsidRPr="00541F80">
              <w:rPr>
                <w:noProof/>
                <w:webHidden/>
                <w:spacing w:val="-20"/>
              </w:rPr>
              <w:fldChar w:fldCharType="end"/>
            </w:r>
          </w:hyperlink>
        </w:p>
        <w:p w14:paraId="009D752F" w14:textId="5E8ACCEB"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6879" w:history="1">
            <w:r w:rsidRPr="00541F80">
              <w:rPr>
                <w:rStyle w:val="Hyperlink"/>
                <w:rFonts w:eastAsia="Times New Roman"/>
                <w:noProof/>
                <w:spacing w:val="-20"/>
              </w:rPr>
              <w:t>4.3.4 Solar PV and Electricity Use</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_Toc239846879 \h </w:instrText>
            </w:r>
            <w:r w:rsidRPr="00541F80">
              <w:rPr>
                <w:noProof/>
                <w:webHidden/>
                <w:spacing w:val="-20"/>
              </w:rPr>
            </w:r>
            <w:r w:rsidRPr="00541F80">
              <w:rPr>
                <w:noProof/>
                <w:webHidden/>
                <w:spacing w:val="-20"/>
              </w:rPr>
              <w:fldChar w:fldCharType="separate"/>
            </w:r>
            <w:r w:rsidRPr="00541F80">
              <w:rPr>
                <w:noProof/>
                <w:webHidden/>
                <w:spacing w:val="-20"/>
              </w:rPr>
              <w:t>38</w:t>
            </w:r>
            <w:r w:rsidRPr="00541F80">
              <w:rPr>
                <w:noProof/>
                <w:webHidden/>
                <w:spacing w:val="-20"/>
              </w:rPr>
              <w:fldChar w:fldCharType="end"/>
            </w:r>
          </w:hyperlink>
        </w:p>
        <w:p w14:paraId="33A54E76" w14:textId="050C14BE"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6880" w:history="1">
            <w:r w:rsidRPr="00541F80">
              <w:rPr>
                <w:rStyle w:val="Hyperlink"/>
                <w:rFonts w:eastAsia="Times New Roman"/>
                <w:noProof/>
                <w:spacing w:val="-20"/>
              </w:rPr>
              <w:t>4.3.5 Digital Monitoring</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_Toc239846880 \h </w:instrText>
            </w:r>
            <w:r w:rsidRPr="00541F80">
              <w:rPr>
                <w:noProof/>
                <w:webHidden/>
                <w:spacing w:val="-20"/>
              </w:rPr>
            </w:r>
            <w:r w:rsidRPr="00541F80">
              <w:rPr>
                <w:noProof/>
                <w:webHidden/>
                <w:spacing w:val="-20"/>
              </w:rPr>
              <w:fldChar w:fldCharType="separate"/>
            </w:r>
            <w:r w:rsidRPr="00541F80">
              <w:rPr>
                <w:noProof/>
                <w:webHidden/>
                <w:spacing w:val="-20"/>
              </w:rPr>
              <w:t>38</w:t>
            </w:r>
            <w:r w:rsidRPr="00541F80">
              <w:rPr>
                <w:noProof/>
                <w:webHidden/>
                <w:spacing w:val="-20"/>
              </w:rPr>
              <w:fldChar w:fldCharType="end"/>
            </w:r>
          </w:hyperlink>
        </w:p>
        <w:p w14:paraId="67BFDC28" w14:textId="6072ABFA"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6881" w:history="1">
            <w:r w:rsidRPr="00541F80">
              <w:rPr>
                <w:rStyle w:val="Hyperlink"/>
                <w:rFonts w:eastAsia="Times New Roman"/>
                <w:noProof/>
                <w:spacing w:val="-20"/>
              </w:rPr>
              <w:t>4.4 Domain 2: Behavioural Dynamics</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_Toc239846881 \h </w:instrText>
            </w:r>
            <w:r w:rsidRPr="00541F80">
              <w:rPr>
                <w:noProof/>
                <w:webHidden/>
                <w:spacing w:val="-20"/>
              </w:rPr>
            </w:r>
            <w:r w:rsidRPr="00541F80">
              <w:rPr>
                <w:noProof/>
                <w:webHidden/>
                <w:spacing w:val="-20"/>
              </w:rPr>
              <w:fldChar w:fldCharType="separate"/>
            </w:r>
            <w:r w:rsidRPr="00541F80">
              <w:rPr>
                <w:noProof/>
                <w:webHidden/>
                <w:spacing w:val="-20"/>
              </w:rPr>
              <w:t>38</w:t>
            </w:r>
            <w:r w:rsidRPr="00541F80">
              <w:rPr>
                <w:noProof/>
                <w:webHidden/>
                <w:spacing w:val="-20"/>
              </w:rPr>
              <w:fldChar w:fldCharType="end"/>
            </w:r>
          </w:hyperlink>
        </w:p>
        <w:p w14:paraId="466DE753" w14:textId="6C101281"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6882" w:history="1">
            <w:r w:rsidRPr="00541F80">
              <w:rPr>
                <w:rStyle w:val="Hyperlink"/>
                <w:rFonts w:eastAsia="Times New Roman"/>
                <w:noProof/>
                <w:spacing w:val="-20"/>
              </w:rPr>
              <w:t>4.4.1 Comfort Take Back</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_Toc239846882 \h </w:instrText>
            </w:r>
            <w:r w:rsidRPr="00541F80">
              <w:rPr>
                <w:noProof/>
                <w:webHidden/>
                <w:spacing w:val="-20"/>
              </w:rPr>
            </w:r>
            <w:r w:rsidRPr="00541F80">
              <w:rPr>
                <w:noProof/>
                <w:webHidden/>
                <w:spacing w:val="-20"/>
              </w:rPr>
              <w:fldChar w:fldCharType="separate"/>
            </w:r>
            <w:r w:rsidRPr="00541F80">
              <w:rPr>
                <w:noProof/>
                <w:webHidden/>
                <w:spacing w:val="-20"/>
              </w:rPr>
              <w:t>38</w:t>
            </w:r>
            <w:r w:rsidRPr="00541F80">
              <w:rPr>
                <w:noProof/>
                <w:webHidden/>
                <w:spacing w:val="-20"/>
              </w:rPr>
              <w:fldChar w:fldCharType="end"/>
            </w:r>
          </w:hyperlink>
        </w:p>
        <w:p w14:paraId="015035D2" w14:textId="62B3EA9E"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6883" w:history="1">
            <w:r w:rsidRPr="00541F80">
              <w:rPr>
                <w:rStyle w:val="Hyperlink"/>
                <w:rFonts w:eastAsia="Times New Roman"/>
                <w:noProof/>
                <w:spacing w:val="-20"/>
              </w:rPr>
              <w:t>4.4.2 Heating Patterns</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_Toc239846883 \h </w:instrText>
            </w:r>
            <w:r w:rsidRPr="00541F80">
              <w:rPr>
                <w:noProof/>
                <w:webHidden/>
                <w:spacing w:val="-20"/>
              </w:rPr>
            </w:r>
            <w:r w:rsidRPr="00541F80">
              <w:rPr>
                <w:noProof/>
                <w:webHidden/>
                <w:spacing w:val="-20"/>
              </w:rPr>
              <w:fldChar w:fldCharType="separate"/>
            </w:r>
            <w:r w:rsidRPr="00541F80">
              <w:rPr>
                <w:noProof/>
                <w:webHidden/>
                <w:spacing w:val="-20"/>
              </w:rPr>
              <w:t>38</w:t>
            </w:r>
            <w:r w:rsidRPr="00541F80">
              <w:rPr>
                <w:noProof/>
                <w:webHidden/>
                <w:spacing w:val="-20"/>
              </w:rPr>
              <w:fldChar w:fldCharType="end"/>
            </w:r>
          </w:hyperlink>
        </w:p>
        <w:p w14:paraId="7D2D6485" w14:textId="505AAD70"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6884" w:history="1">
            <w:r w:rsidRPr="00541F80">
              <w:rPr>
                <w:rStyle w:val="Hyperlink"/>
                <w:rFonts w:eastAsia="Times New Roman"/>
                <w:noProof/>
                <w:spacing w:val="-20"/>
              </w:rPr>
              <w:t>4.4.3 Ventilation Behaviour</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_Toc239846884 \h </w:instrText>
            </w:r>
            <w:r w:rsidRPr="00541F80">
              <w:rPr>
                <w:noProof/>
                <w:webHidden/>
                <w:spacing w:val="-20"/>
              </w:rPr>
            </w:r>
            <w:r w:rsidRPr="00541F80">
              <w:rPr>
                <w:noProof/>
                <w:webHidden/>
                <w:spacing w:val="-20"/>
              </w:rPr>
              <w:fldChar w:fldCharType="separate"/>
            </w:r>
            <w:r w:rsidRPr="00541F80">
              <w:rPr>
                <w:noProof/>
                <w:webHidden/>
                <w:spacing w:val="-20"/>
              </w:rPr>
              <w:t>38</w:t>
            </w:r>
            <w:r w:rsidRPr="00541F80">
              <w:rPr>
                <w:noProof/>
                <w:webHidden/>
                <w:spacing w:val="-20"/>
              </w:rPr>
              <w:fldChar w:fldCharType="end"/>
            </w:r>
          </w:hyperlink>
        </w:p>
        <w:p w14:paraId="51763B1A" w14:textId="787C88F6"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6885" w:history="1">
            <w:r w:rsidRPr="00541F80">
              <w:rPr>
                <w:rStyle w:val="Hyperlink"/>
                <w:rFonts w:eastAsia="Times New Roman"/>
                <w:noProof/>
                <w:spacing w:val="-20"/>
              </w:rPr>
              <w:t>4.4.4 System Usability</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_Toc239846885 \h </w:instrText>
            </w:r>
            <w:r w:rsidRPr="00541F80">
              <w:rPr>
                <w:noProof/>
                <w:webHidden/>
                <w:spacing w:val="-20"/>
              </w:rPr>
            </w:r>
            <w:r w:rsidRPr="00541F80">
              <w:rPr>
                <w:noProof/>
                <w:webHidden/>
                <w:spacing w:val="-20"/>
              </w:rPr>
              <w:fldChar w:fldCharType="separate"/>
            </w:r>
            <w:r w:rsidRPr="00541F80">
              <w:rPr>
                <w:noProof/>
                <w:webHidden/>
                <w:spacing w:val="-20"/>
              </w:rPr>
              <w:t>39</w:t>
            </w:r>
            <w:r w:rsidRPr="00541F80">
              <w:rPr>
                <w:noProof/>
                <w:webHidden/>
                <w:spacing w:val="-20"/>
              </w:rPr>
              <w:fldChar w:fldCharType="end"/>
            </w:r>
          </w:hyperlink>
        </w:p>
        <w:p w14:paraId="3FC63255" w14:textId="61DB8AC9"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6886" w:history="1">
            <w:r w:rsidRPr="00541F80">
              <w:rPr>
                <w:rStyle w:val="Hyperlink"/>
                <w:rFonts w:eastAsia="Times New Roman"/>
                <w:noProof/>
                <w:spacing w:val="-20"/>
              </w:rPr>
              <w:t>4.4.5 Energy Awareness</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_Toc239846886 \h </w:instrText>
            </w:r>
            <w:r w:rsidRPr="00541F80">
              <w:rPr>
                <w:noProof/>
                <w:webHidden/>
                <w:spacing w:val="-20"/>
              </w:rPr>
            </w:r>
            <w:r w:rsidRPr="00541F80">
              <w:rPr>
                <w:noProof/>
                <w:webHidden/>
                <w:spacing w:val="-20"/>
              </w:rPr>
              <w:fldChar w:fldCharType="separate"/>
            </w:r>
            <w:r w:rsidRPr="00541F80">
              <w:rPr>
                <w:noProof/>
                <w:webHidden/>
                <w:spacing w:val="-20"/>
              </w:rPr>
              <w:t>39</w:t>
            </w:r>
            <w:r w:rsidRPr="00541F80">
              <w:rPr>
                <w:noProof/>
                <w:webHidden/>
                <w:spacing w:val="-20"/>
              </w:rPr>
              <w:fldChar w:fldCharType="end"/>
            </w:r>
          </w:hyperlink>
        </w:p>
        <w:p w14:paraId="3185B135" w14:textId="3ECC2E33"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6887" w:history="1">
            <w:r w:rsidRPr="00541F80">
              <w:rPr>
                <w:rStyle w:val="Hyperlink"/>
                <w:rFonts w:eastAsia="Times New Roman"/>
                <w:noProof/>
                <w:spacing w:val="-20"/>
              </w:rPr>
              <w:t>4.5 Domain 3: Organisational Capability</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_Toc239846887 \h </w:instrText>
            </w:r>
            <w:r w:rsidRPr="00541F80">
              <w:rPr>
                <w:noProof/>
                <w:webHidden/>
                <w:spacing w:val="-20"/>
              </w:rPr>
            </w:r>
            <w:r w:rsidRPr="00541F80">
              <w:rPr>
                <w:noProof/>
                <w:webHidden/>
                <w:spacing w:val="-20"/>
              </w:rPr>
              <w:fldChar w:fldCharType="separate"/>
            </w:r>
            <w:r w:rsidRPr="00541F80">
              <w:rPr>
                <w:noProof/>
                <w:webHidden/>
                <w:spacing w:val="-20"/>
              </w:rPr>
              <w:t>39</w:t>
            </w:r>
            <w:r w:rsidRPr="00541F80">
              <w:rPr>
                <w:noProof/>
                <w:webHidden/>
                <w:spacing w:val="-20"/>
              </w:rPr>
              <w:fldChar w:fldCharType="end"/>
            </w:r>
          </w:hyperlink>
        </w:p>
        <w:p w14:paraId="70EC1F49" w14:textId="5C279911"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6888" w:history="1">
            <w:r w:rsidRPr="00541F80">
              <w:rPr>
                <w:rStyle w:val="Hyperlink"/>
                <w:rFonts w:eastAsia="Times New Roman"/>
                <w:noProof/>
                <w:spacing w:val="-20"/>
              </w:rPr>
              <w:t>4.5.1 Commissioning Quality</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_Toc239846888 \h </w:instrText>
            </w:r>
            <w:r w:rsidRPr="00541F80">
              <w:rPr>
                <w:noProof/>
                <w:webHidden/>
                <w:spacing w:val="-20"/>
              </w:rPr>
            </w:r>
            <w:r w:rsidRPr="00541F80">
              <w:rPr>
                <w:noProof/>
                <w:webHidden/>
                <w:spacing w:val="-20"/>
              </w:rPr>
              <w:fldChar w:fldCharType="separate"/>
            </w:r>
            <w:r w:rsidRPr="00541F80">
              <w:rPr>
                <w:noProof/>
                <w:webHidden/>
                <w:spacing w:val="-20"/>
              </w:rPr>
              <w:t>39</w:t>
            </w:r>
            <w:r w:rsidRPr="00541F80">
              <w:rPr>
                <w:noProof/>
                <w:webHidden/>
                <w:spacing w:val="-20"/>
              </w:rPr>
              <w:fldChar w:fldCharType="end"/>
            </w:r>
          </w:hyperlink>
        </w:p>
        <w:p w14:paraId="2D7915FA" w14:textId="79341ED6"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6889" w:history="1">
            <w:r w:rsidRPr="00541F80">
              <w:rPr>
                <w:rStyle w:val="Hyperlink"/>
                <w:rFonts w:eastAsia="Times New Roman"/>
                <w:noProof/>
                <w:spacing w:val="-20"/>
              </w:rPr>
              <w:t>4.5.2 Communication and Engagement</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_Toc239846889 \h </w:instrText>
            </w:r>
            <w:r w:rsidRPr="00541F80">
              <w:rPr>
                <w:noProof/>
                <w:webHidden/>
                <w:spacing w:val="-20"/>
              </w:rPr>
            </w:r>
            <w:r w:rsidRPr="00541F80">
              <w:rPr>
                <w:noProof/>
                <w:webHidden/>
                <w:spacing w:val="-20"/>
              </w:rPr>
              <w:fldChar w:fldCharType="separate"/>
            </w:r>
            <w:r w:rsidRPr="00541F80">
              <w:rPr>
                <w:noProof/>
                <w:webHidden/>
                <w:spacing w:val="-20"/>
              </w:rPr>
              <w:t>39</w:t>
            </w:r>
            <w:r w:rsidRPr="00541F80">
              <w:rPr>
                <w:noProof/>
                <w:webHidden/>
                <w:spacing w:val="-20"/>
              </w:rPr>
              <w:fldChar w:fldCharType="end"/>
            </w:r>
          </w:hyperlink>
        </w:p>
        <w:p w14:paraId="194CE560" w14:textId="2D453D69"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6890" w:history="1">
            <w:r w:rsidRPr="00541F80">
              <w:rPr>
                <w:rStyle w:val="Hyperlink"/>
                <w:rFonts w:eastAsia="Times New Roman"/>
                <w:noProof/>
                <w:spacing w:val="-20"/>
              </w:rPr>
              <w:t>4.5.3 Aftercare and Support</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_Toc239846890 \h </w:instrText>
            </w:r>
            <w:r w:rsidRPr="00541F80">
              <w:rPr>
                <w:noProof/>
                <w:webHidden/>
                <w:spacing w:val="-20"/>
              </w:rPr>
            </w:r>
            <w:r w:rsidRPr="00541F80">
              <w:rPr>
                <w:noProof/>
                <w:webHidden/>
                <w:spacing w:val="-20"/>
              </w:rPr>
              <w:fldChar w:fldCharType="separate"/>
            </w:r>
            <w:r w:rsidRPr="00541F80">
              <w:rPr>
                <w:noProof/>
                <w:webHidden/>
                <w:spacing w:val="-20"/>
              </w:rPr>
              <w:t>39</w:t>
            </w:r>
            <w:r w:rsidRPr="00541F80">
              <w:rPr>
                <w:noProof/>
                <w:webHidden/>
                <w:spacing w:val="-20"/>
              </w:rPr>
              <w:fldChar w:fldCharType="end"/>
            </w:r>
          </w:hyperlink>
        </w:p>
        <w:p w14:paraId="36084747" w14:textId="5B4A270F"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6891" w:history="1">
            <w:r w:rsidRPr="00541F80">
              <w:rPr>
                <w:rStyle w:val="Hyperlink"/>
                <w:rFonts w:eastAsia="Times New Roman"/>
                <w:noProof/>
                <w:spacing w:val="-20"/>
              </w:rPr>
              <w:t>4.5.4 Supply Chain Resilience</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_Toc239846891 \h </w:instrText>
            </w:r>
            <w:r w:rsidRPr="00541F80">
              <w:rPr>
                <w:noProof/>
                <w:webHidden/>
                <w:spacing w:val="-20"/>
              </w:rPr>
            </w:r>
            <w:r w:rsidRPr="00541F80">
              <w:rPr>
                <w:noProof/>
                <w:webHidden/>
                <w:spacing w:val="-20"/>
              </w:rPr>
              <w:fldChar w:fldCharType="separate"/>
            </w:r>
            <w:r w:rsidRPr="00541F80">
              <w:rPr>
                <w:noProof/>
                <w:webHidden/>
                <w:spacing w:val="-20"/>
              </w:rPr>
              <w:t>39</w:t>
            </w:r>
            <w:r w:rsidRPr="00541F80">
              <w:rPr>
                <w:noProof/>
                <w:webHidden/>
                <w:spacing w:val="-20"/>
              </w:rPr>
              <w:fldChar w:fldCharType="end"/>
            </w:r>
          </w:hyperlink>
        </w:p>
        <w:p w14:paraId="76A3397E" w14:textId="34A0A1C9"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6892" w:history="1">
            <w:r w:rsidRPr="00541F80">
              <w:rPr>
                <w:rStyle w:val="Hyperlink"/>
                <w:rFonts w:eastAsia="Times New Roman"/>
                <w:noProof/>
                <w:spacing w:val="-20"/>
              </w:rPr>
              <w:t>4.5.5 Organisational Learning</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_Toc239846892 \h </w:instrText>
            </w:r>
            <w:r w:rsidRPr="00541F80">
              <w:rPr>
                <w:noProof/>
                <w:webHidden/>
                <w:spacing w:val="-20"/>
              </w:rPr>
            </w:r>
            <w:r w:rsidRPr="00541F80">
              <w:rPr>
                <w:noProof/>
                <w:webHidden/>
                <w:spacing w:val="-20"/>
              </w:rPr>
              <w:fldChar w:fldCharType="separate"/>
            </w:r>
            <w:r w:rsidRPr="00541F80">
              <w:rPr>
                <w:noProof/>
                <w:webHidden/>
                <w:spacing w:val="-20"/>
              </w:rPr>
              <w:t>40</w:t>
            </w:r>
            <w:r w:rsidRPr="00541F80">
              <w:rPr>
                <w:noProof/>
                <w:webHidden/>
                <w:spacing w:val="-20"/>
              </w:rPr>
              <w:fldChar w:fldCharType="end"/>
            </w:r>
          </w:hyperlink>
        </w:p>
        <w:p w14:paraId="6EE19AA5" w14:textId="61283B04"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6893" w:history="1">
            <w:r w:rsidRPr="00541F80">
              <w:rPr>
                <w:rStyle w:val="Hyperlink"/>
                <w:rFonts w:eastAsia="Times New Roman"/>
                <w:noProof/>
                <w:spacing w:val="-20"/>
              </w:rPr>
              <w:t>4.6 Domain 4: Energy Justice Principles</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_Toc239846893 \h </w:instrText>
            </w:r>
            <w:r w:rsidRPr="00541F80">
              <w:rPr>
                <w:noProof/>
                <w:webHidden/>
                <w:spacing w:val="-20"/>
              </w:rPr>
            </w:r>
            <w:r w:rsidRPr="00541F80">
              <w:rPr>
                <w:noProof/>
                <w:webHidden/>
                <w:spacing w:val="-20"/>
              </w:rPr>
              <w:fldChar w:fldCharType="separate"/>
            </w:r>
            <w:r w:rsidRPr="00541F80">
              <w:rPr>
                <w:noProof/>
                <w:webHidden/>
                <w:spacing w:val="-20"/>
              </w:rPr>
              <w:t>40</w:t>
            </w:r>
            <w:r w:rsidRPr="00541F80">
              <w:rPr>
                <w:noProof/>
                <w:webHidden/>
                <w:spacing w:val="-20"/>
              </w:rPr>
              <w:fldChar w:fldCharType="end"/>
            </w:r>
          </w:hyperlink>
        </w:p>
        <w:p w14:paraId="5FF6A027" w14:textId="72D29F25"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6894" w:history="1">
            <w:r w:rsidRPr="00541F80">
              <w:rPr>
                <w:rStyle w:val="Hyperlink"/>
                <w:rFonts w:eastAsia="Times New Roman"/>
                <w:noProof/>
                <w:spacing w:val="-20"/>
              </w:rPr>
              <w:t>4.6.1 Distributive Justice</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_Toc239846894 \h </w:instrText>
            </w:r>
            <w:r w:rsidRPr="00541F80">
              <w:rPr>
                <w:noProof/>
                <w:webHidden/>
                <w:spacing w:val="-20"/>
              </w:rPr>
            </w:r>
            <w:r w:rsidRPr="00541F80">
              <w:rPr>
                <w:noProof/>
                <w:webHidden/>
                <w:spacing w:val="-20"/>
              </w:rPr>
              <w:fldChar w:fldCharType="separate"/>
            </w:r>
            <w:r w:rsidRPr="00541F80">
              <w:rPr>
                <w:noProof/>
                <w:webHidden/>
                <w:spacing w:val="-20"/>
              </w:rPr>
              <w:t>40</w:t>
            </w:r>
            <w:r w:rsidRPr="00541F80">
              <w:rPr>
                <w:noProof/>
                <w:webHidden/>
                <w:spacing w:val="-20"/>
              </w:rPr>
              <w:fldChar w:fldCharType="end"/>
            </w:r>
          </w:hyperlink>
        </w:p>
        <w:p w14:paraId="136AEDE2" w14:textId="7532708E"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6895" w:history="1">
            <w:r w:rsidRPr="00541F80">
              <w:rPr>
                <w:rStyle w:val="Hyperlink"/>
                <w:rFonts w:eastAsia="Times New Roman"/>
                <w:noProof/>
                <w:spacing w:val="-20"/>
              </w:rPr>
              <w:t>4.6.2 Procedural Justice</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_Toc239846895 \h </w:instrText>
            </w:r>
            <w:r w:rsidRPr="00541F80">
              <w:rPr>
                <w:noProof/>
                <w:webHidden/>
                <w:spacing w:val="-20"/>
              </w:rPr>
            </w:r>
            <w:r w:rsidRPr="00541F80">
              <w:rPr>
                <w:noProof/>
                <w:webHidden/>
                <w:spacing w:val="-20"/>
              </w:rPr>
              <w:fldChar w:fldCharType="separate"/>
            </w:r>
            <w:r w:rsidRPr="00541F80">
              <w:rPr>
                <w:noProof/>
                <w:webHidden/>
                <w:spacing w:val="-20"/>
              </w:rPr>
              <w:t>40</w:t>
            </w:r>
            <w:r w:rsidRPr="00541F80">
              <w:rPr>
                <w:noProof/>
                <w:webHidden/>
                <w:spacing w:val="-20"/>
              </w:rPr>
              <w:fldChar w:fldCharType="end"/>
            </w:r>
          </w:hyperlink>
        </w:p>
        <w:p w14:paraId="0834B84B" w14:textId="5E58F35E"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6896" w:history="1">
            <w:r w:rsidRPr="00541F80">
              <w:rPr>
                <w:rStyle w:val="Hyperlink"/>
                <w:rFonts w:eastAsia="Times New Roman"/>
                <w:noProof/>
                <w:spacing w:val="-20"/>
              </w:rPr>
              <w:t>4.6.3 Recognition Justice</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_Toc239846896 \h </w:instrText>
            </w:r>
            <w:r w:rsidRPr="00541F80">
              <w:rPr>
                <w:noProof/>
                <w:webHidden/>
                <w:spacing w:val="-20"/>
              </w:rPr>
            </w:r>
            <w:r w:rsidRPr="00541F80">
              <w:rPr>
                <w:noProof/>
                <w:webHidden/>
                <w:spacing w:val="-20"/>
              </w:rPr>
              <w:fldChar w:fldCharType="separate"/>
            </w:r>
            <w:r w:rsidRPr="00541F80">
              <w:rPr>
                <w:noProof/>
                <w:webHidden/>
                <w:spacing w:val="-20"/>
              </w:rPr>
              <w:t>40</w:t>
            </w:r>
            <w:r w:rsidRPr="00541F80">
              <w:rPr>
                <w:noProof/>
                <w:webHidden/>
                <w:spacing w:val="-20"/>
              </w:rPr>
              <w:fldChar w:fldCharType="end"/>
            </w:r>
          </w:hyperlink>
        </w:p>
        <w:p w14:paraId="698EC9C5" w14:textId="0187E482"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6897" w:history="1">
            <w:r w:rsidRPr="00541F80">
              <w:rPr>
                <w:rStyle w:val="Hyperlink"/>
                <w:rFonts w:eastAsia="Times New Roman"/>
                <w:noProof/>
                <w:spacing w:val="-20"/>
              </w:rPr>
              <w:t>4.7 Integrating the Four Domains</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_Toc239846897 \h </w:instrText>
            </w:r>
            <w:r w:rsidRPr="00541F80">
              <w:rPr>
                <w:noProof/>
                <w:webHidden/>
                <w:spacing w:val="-20"/>
              </w:rPr>
            </w:r>
            <w:r w:rsidRPr="00541F80">
              <w:rPr>
                <w:noProof/>
                <w:webHidden/>
                <w:spacing w:val="-20"/>
              </w:rPr>
              <w:fldChar w:fldCharType="separate"/>
            </w:r>
            <w:r w:rsidRPr="00541F80">
              <w:rPr>
                <w:noProof/>
                <w:webHidden/>
                <w:spacing w:val="-20"/>
              </w:rPr>
              <w:t>40</w:t>
            </w:r>
            <w:r w:rsidRPr="00541F80">
              <w:rPr>
                <w:noProof/>
                <w:webHidden/>
                <w:spacing w:val="-20"/>
              </w:rPr>
              <w:fldChar w:fldCharType="end"/>
            </w:r>
          </w:hyperlink>
        </w:p>
        <w:p w14:paraId="25DF7112" w14:textId="5CB30798"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6898" w:history="1">
            <w:r w:rsidRPr="00541F80">
              <w:rPr>
                <w:rStyle w:val="Hyperlink"/>
                <w:rFonts w:eastAsia="Times New Roman"/>
                <w:noProof/>
                <w:spacing w:val="-20"/>
              </w:rPr>
              <w:t>4.8 Summary</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_Toc239846898 \h </w:instrText>
            </w:r>
            <w:r w:rsidRPr="00541F80">
              <w:rPr>
                <w:noProof/>
                <w:webHidden/>
                <w:spacing w:val="-20"/>
              </w:rPr>
            </w:r>
            <w:r w:rsidRPr="00541F80">
              <w:rPr>
                <w:noProof/>
                <w:webHidden/>
                <w:spacing w:val="-20"/>
              </w:rPr>
              <w:fldChar w:fldCharType="separate"/>
            </w:r>
            <w:r w:rsidRPr="00541F80">
              <w:rPr>
                <w:noProof/>
                <w:webHidden/>
                <w:spacing w:val="-20"/>
              </w:rPr>
              <w:t>41</w:t>
            </w:r>
            <w:r w:rsidRPr="00541F80">
              <w:rPr>
                <w:noProof/>
                <w:webHidden/>
                <w:spacing w:val="-20"/>
              </w:rPr>
              <w:fldChar w:fldCharType="end"/>
            </w:r>
          </w:hyperlink>
        </w:p>
        <w:p w14:paraId="0801859A" w14:textId="6E740F30"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6899" w:history="1">
            <w:r w:rsidRPr="00541F80">
              <w:rPr>
                <w:rStyle w:val="Hyperlink"/>
                <w:rFonts w:eastAsia="Times New Roman"/>
                <w:noProof/>
                <w:spacing w:val="-20"/>
              </w:rPr>
              <w:t>CHAPTER 5 — METHODOLOGY</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_Toc239846899 \h </w:instrText>
            </w:r>
            <w:r w:rsidRPr="00541F80">
              <w:rPr>
                <w:noProof/>
                <w:webHidden/>
                <w:spacing w:val="-20"/>
              </w:rPr>
            </w:r>
            <w:r w:rsidRPr="00541F80">
              <w:rPr>
                <w:noProof/>
                <w:webHidden/>
                <w:spacing w:val="-20"/>
              </w:rPr>
              <w:fldChar w:fldCharType="separate"/>
            </w:r>
            <w:r w:rsidRPr="00541F80">
              <w:rPr>
                <w:noProof/>
                <w:webHidden/>
                <w:spacing w:val="-20"/>
              </w:rPr>
              <w:t>41</w:t>
            </w:r>
            <w:r w:rsidRPr="00541F80">
              <w:rPr>
                <w:noProof/>
                <w:webHidden/>
                <w:spacing w:val="-20"/>
              </w:rPr>
              <w:fldChar w:fldCharType="end"/>
            </w:r>
          </w:hyperlink>
        </w:p>
        <w:p w14:paraId="3D6F120D" w14:textId="0844CCBA"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6900" w:history="1">
            <w:r w:rsidRPr="00541F80">
              <w:rPr>
                <w:rStyle w:val="Hyperlink"/>
                <w:rFonts w:eastAsia="Times New Roman"/>
                <w:noProof/>
                <w:spacing w:val="-20"/>
              </w:rPr>
              <w:t>5.1 Introduction</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_Toc239846900 \h </w:instrText>
            </w:r>
            <w:r w:rsidRPr="00541F80">
              <w:rPr>
                <w:noProof/>
                <w:webHidden/>
                <w:spacing w:val="-20"/>
              </w:rPr>
            </w:r>
            <w:r w:rsidRPr="00541F80">
              <w:rPr>
                <w:noProof/>
                <w:webHidden/>
                <w:spacing w:val="-20"/>
              </w:rPr>
              <w:fldChar w:fldCharType="separate"/>
            </w:r>
            <w:r w:rsidRPr="00541F80">
              <w:rPr>
                <w:noProof/>
                <w:webHidden/>
                <w:spacing w:val="-20"/>
              </w:rPr>
              <w:t>41</w:t>
            </w:r>
            <w:r w:rsidRPr="00541F80">
              <w:rPr>
                <w:noProof/>
                <w:webHidden/>
                <w:spacing w:val="-20"/>
              </w:rPr>
              <w:fldChar w:fldCharType="end"/>
            </w:r>
          </w:hyperlink>
        </w:p>
        <w:p w14:paraId="691463E6" w14:textId="7CE1DE25"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6901" w:history="1">
            <w:r w:rsidRPr="00541F80">
              <w:rPr>
                <w:rStyle w:val="Hyperlink"/>
                <w:rFonts w:eastAsia="Times New Roman"/>
                <w:noProof/>
                <w:spacing w:val="-20"/>
              </w:rPr>
              <w:t>5.2 Research Design</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_Toc239846901 \h </w:instrText>
            </w:r>
            <w:r w:rsidRPr="00541F80">
              <w:rPr>
                <w:noProof/>
                <w:webHidden/>
                <w:spacing w:val="-20"/>
              </w:rPr>
            </w:r>
            <w:r w:rsidRPr="00541F80">
              <w:rPr>
                <w:noProof/>
                <w:webHidden/>
                <w:spacing w:val="-20"/>
              </w:rPr>
              <w:fldChar w:fldCharType="separate"/>
            </w:r>
            <w:r w:rsidRPr="00541F80">
              <w:rPr>
                <w:noProof/>
                <w:webHidden/>
                <w:spacing w:val="-20"/>
              </w:rPr>
              <w:t>41</w:t>
            </w:r>
            <w:r w:rsidRPr="00541F80">
              <w:rPr>
                <w:noProof/>
                <w:webHidden/>
                <w:spacing w:val="-20"/>
              </w:rPr>
              <w:fldChar w:fldCharType="end"/>
            </w:r>
          </w:hyperlink>
        </w:p>
        <w:p w14:paraId="4E494CF7" w14:textId="2381C484"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6902" w:history="1">
            <w:r w:rsidRPr="00541F80">
              <w:rPr>
                <w:rStyle w:val="Hyperlink"/>
                <w:rFonts w:eastAsia="Times New Roman"/>
                <w:noProof/>
                <w:spacing w:val="-20"/>
              </w:rPr>
              <w:t>5.2.1 Justification for Mixed Methods</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_Toc239846902 \h </w:instrText>
            </w:r>
            <w:r w:rsidRPr="00541F80">
              <w:rPr>
                <w:noProof/>
                <w:webHidden/>
                <w:spacing w:val="-20"/>
              </w:rPr>
            </w:r>
            <w:r w:rsidRPr="00541F80">
              <w:rPr>
                <w:noProof/>
                <w:webHidden/>
                <w:spacing w:val="-20"/>
              </w:rPr>
              <w:fldChar w:fldCharType="separate"/>
            </w:r>
            <w:r w:rsidRPr="00541F80">
              <w:rPr>
                <w:noProof/>
                <w:webHidden/>
                <w:spacing w:val="-20"/>
              </w:rPr>
              <w:t>42</w:t>
            </w:r>
            <w:r w:rsidRPr="00541F80">
              <w:rPr>
                <w:noProof/>
                <w:webHidden/>
                <w:spacing w:val="-20"/>
              </w:rPr>
              <w:fldChar w:fldCharType="end"/>
            </w:r>
          </w:hyperlink>
        </w:p>
        <w:p w14:paraId="6D1A7479" w14:textId="352172FC"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6903" w:history="1">
            <w:r w:rsidRPr="00541F80">
              <w:rPr>
                <w:rStyle w:val="Hyperlink"/>
                <w:rFonts w:eastAsia="Times New Roman"/>
                <w:noProof/>
                <w:spacing w:val="-20"/>
              </w:rPr>
              <w:t>5.3 Quantitative Component</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_Toc239846903 \h </w:instrText>
            </w:r>
            <w:r w:rsidRPr="00541F80">
              <w:rPr>
                <w:noProof/>
                <w:webHidden/>
                <w:spacing w:val="-20"/>
              </w:rPr>
            </w:r>
            <w:r w:rsidRPr="00541F80">
              <w:rPr>
                <w:noProof/>
                <w:webHidden/>
                <w:spacing w:val="-20"/>
              </w:rPr>
              <w:fldChar w:fldCharType="separate"/>
            </w:r>
            <w:r w:rsidRPr="00541F80">
              <w:rPr>
                <w:noProof/>
                <w:webHidden/>
                <w:spacing w:val="-20"/>
              </w:rPr>
              <w:t>42</w:t>
            </w:r>
            <w:r w:rsidRPr="00541F80">
              <w:rPr>
                <w:noProof/>
                <w:webHidden/>
                <w:spacing w:val="-20"/>
              </w:rPr>
              <w:fldChar w:fldCharType="end"/>
            </w:r>
          </w:hyperlink>
        </w:p>
        <w:p w14:paraId="2AF33082" w14:textId="72A9FBA1"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6904" w:history="1">
            <w:r w:rsidRPr="00541F80">
              <w:rPr>
                <w:rStyle w:val="Hyperlink"/>
                <w:rFonts w:eastAsia="Times New Roman"/>
                <w:noProof/>
                <w:spacing w:val="-20"/>
              </w:rPr>
              <w:t>5.3.1 Data Sources</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_Toc239846904 \h </w:instrText>
            </w:r>
            <w:r w:rsidRPr="00541F80">
              <w:rPr>
                <w:noProof/>
                <w:webHidden/>
                <w:spacing w:val="-20"/>
              </w:rPr>
            </w:r>
            <w:r w:rsidRPr="00541F80">
              <w:rPr>
                <w:noProof/>
                <w:webHidden/>
                <w:spacing w:val="-20"/>
              </w:rPr>
              <w:fldChar w:fldCharType="separate"/>
            </w:r>
            <w:r w:rsidRPr="00541F80">
              <w:rPr>
                <w:noProof/>
                <w:webHidden/>
                <w:spacing w:val="-20"/>
              </w:rPr>
              <w:t>42</w:t>
            </w:r>
            <w:r w:rsidRPr="00541F80">
              <w:rPr>
                <w:noProof/>
                <w:webHidden/>
                <w:spacing w:val="-20"/>
              </w:rPr>
              <w:fldChar w:fldCharType="end"/>
            </w:r>
          </w:hyperlink>
        </w:p>
        <w:p w14:paraId="4E98AA17" w14:textId="45656842"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6905" w:history="1">
            <w:r w:rsidRPr="00541F80">
              <w:rPr>
                <w:rStyle w:val="Hyperlink"/>
                <w:rFonts w:eastAsia="Times New Roman"/>
                <w:noProof/>
                <w:spacing w:val="-20"/>
              </w:rPr>
              <w:t>5.3.2 Sample Selection</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_Toc239846905 \h </w:instrText>
            </w:r>
            <w:r w:rsidRPr="00541F80">
              <w:rPr>
                <w:noProof/>
                <w:webHidden/>
                <w:spacing w:val="-20"/>
              </w:rPr>
            </w:r>
            <w:r w:rsidRPr="00541F80">
              <w:rPr>
                <w:noProof/>
                <w:webHidden/>
                <w:spacing w:val="-20"/>
              </w:rPr>
              <w:fldChar w:fldCharType="separate"/>
            </w:r>
            <w:r w:rsidRPr="00541F80">
              <w:rPr>
                <w:noProof/>
                <w:webHidden/>
                <w:spacing w:val="-20"/>
              </w:rPr>
              <w:t>43</w:t>
            </w:r>
            <w:r w:rsidRPr="00541F80">
              <w:rPr>
                <w:noProof/>
                <w:webHidden/>
                <w:spacing w:val="-20"/>
              </w:rPr>
              <w:fldChar w:fldCharType="end"/>
            </w:r>
          </w:hyperlink>
        </w:p>
        <w:p w14:paraId="51C21D67" w14:textId="435C8630"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6906" w:history="1">
            <w:r w:rsidRPr="00541F80">
              <w:rPr>
                <w:rStyle w:val="Hyperlink"/>
                <w:rFonts w:eastAsia="Times New Roman"/>
                <w:noProof/>
                <w:spacing w:val="-20"/>
              </w:rPr>
              <w:t>5.3.3 Weather Normalisation</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_Toc239846906 \h </w:instrText>
            </w:r>
            <w:r w:rsidRPr="00541F80">
              <w:rPr>
                <w:noProof/>
                <w:webHidden/>
                <w:spacing w:val="-20"/>
              </w:rPr>
            </w:r>
            <w:r w:rsidRPr="00541F80">
              <w:rPr>
                <w:noProof/>
                <w:webHidden/>
                <w:spacing w:val="-20"/>
              </w:rPr>
              <w:fldChar w:fldCharType="separate"/>
            </w:r>
            <w:r w:rsidRPr="00541F80">
              <w:rPr>
                <w:noProof/>
                <w:webHidden/>
                <w:spacing w:val="-20"/>
              </w:rPr>
              <w:t>43</w:t>
            </w:r>
            <w:r w:rsidRPr="00541F80">
              <w:rPr>
                <w:noProof/>
                <w:webHidden/>
                <w:spacing w:val="-20"/>
              </w:rPr>
              <w:fldChar w:fldCharType="end"/>
            </w:r>
          </w:hyperlink>
        </w:p>
        <w:p w14:paraId="1EEEEB96" w14:textId="1544851C"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6907" w:history="1">
            <w:r w:rsidRPr="00541F80">
              <w:rPr>
                <w:rStyle w:val="Hyperlink"/>
                <w:rFonts w:eastAsia="Times New Roman"/>
                <w:noProof/>
                <w:spacing w:val="-20"/>
              </w:rPr>
              <w:t>5.3.4 Heating</w:t>
            </w:r>
            <w:r w:rsidRPr="00541F80">
              <w:rPr>
                <w:rStyle w:val="Hyperlink"/>
                <w:rFonts w:eastAsia="Times New Roman"/>
                <w:noProof/>
                <w:spacing w:val="-20"/>
              </w:rPr>
              <w:noBreakHyphen/>
              <w:t>Energy Analysis</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_Toc239846907 \h </w:instrText>
            </w:r>
            <w:r w:rsidRPr="00541F80">
              <w:rPr>
                <w:noProof/>
                <w:webHidden/>
                <w:spacing w:val="-20"/>
              </w:rPr>
            </w:r>
            <w:r w:rsidRPr="00541F80">
              <w:rPr>
                <w:noProof/>
                <w:webHidden/>
                <w:spacing w:val="-20"/>
              </w:rPr>
              <w:fldChar w:fldCharType="separate"/>
            </w:r>
            <w:r w:rsidRPr="00541F80">
              <w:rPr>
                <w:noProof/>
                <w:webHidden/>
                <w:spacing w:val="-20"/>
              </w:rPr>
              <w:t>43</w:t>
            </w:r>
            <w:r w:rsidRPr="00541F80">
              <w:rPr>
                <w:noProof/>
                <w:webHidden/>
                <w:spacing w:val="-20"/>
              </w:rPr>
              <w:fldChar w:fldCharType="end"/>
            </w:r>
          </w:hyperlink>
        </w:p>
        <w:p w14:paraId="4ED093F0" w14:textId="76F0C837"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6908" w:history="1">
            <w:r w:rsidRPr="00541F80">
              <w:rPr>
                <w:rStyle w:val="Hyperlink"/>
                <w:rFonts w:eastAsia="Times New Roman"/>
                <w:noProof/>
                <w:spacing w:val="-20"/>
              </w:rPr>
              <w:t>5.3.5 Electricity</w:t>
            </w:r>
            <w:r w:rsidRPr="00541F80">
              <w:rPr>
                <w:rStyle w:val="Hyperlink"/>
                <w:rFonts w:eastAsia="Times New Roman"/>
                <w:noProof/>
                <w:spacing w:val="-20"/>
              </w:rPr>
              <w:noBreakHyphen/>
              <w:t>Use Analysis</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_Toc239846908 \h </w:instrText>
            </w:r>
            <w:r w:rsidRPr="00541F80">
              <w:rPr>
                <w:noProof/>
                <w:webHidden/>
                <w:spacing w:val="-20"/>
              </w:rPr>
            </w:r>
            <w:r w:rsidRPr="00541F80">
              <w:rPr>
                <w:noProof/>
                <w:webHidden/>
                <w:spacing w:val="-20"/>
              </w:rPr>
              <w:fldChar w:fldCharType="separate"/>
            </w:r>
            <w:r w:rsidRPr="00541F80">
              <w:rPr>
                <w:noProof/>
                <w:webHidden/>
                <w:spacing w:val="-20"/>
              </w:rPr>
              <w:t>44</w:t>
            </w:r>
            <w:r w:rsidRPr="00541F80">
              <w:rPr>
                <w:noProof/>
                <w:webHidden/>
                <w:spacing w:val="-20"/>
              </w:rPr>
              <w:fldChar w:fldCharType="end"/>
            </w:r>
          </w:hyperlink>
        </w:p>
        <w:p w14:paraId="32C82BBD" w14:textId="7513D49F"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6909" w:history="1">
            <w:r w:rsidRPr="00541F80">
              <w:rPr>
                <w:rStyle w:val="Hyperlink"/>
                <w:rFonts w:eastAsia="Times New Roman"/>
                <w:noProof/>
                <w:spacing w:val="-20"/>
              </w:rPr>
              <w:t>5.3.6 Moisture and Ventilation Analysis</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_Toc239846909 \h </w:instrText>
            </w:r>
            <w:r w:rsidRPr="00541F80">
              <w:rPr>
                <w:noProof/>
                <w:webHidden/>
                <w:spacing w:val="-20"/>
              </w:rPr>
            </w:r>
            <w:r w:rsidRPr="00541F80">
              <w:rPr>
                <w:noProof/>
                <w:webHidden/>
                <w:spacing w:val="-20"/>
              </w:rPr>
              <w:fldChar w:fldCharType="separate"/>
            </w:r>
            <w:r w:rsidRPr="00541F80">
              <w:rPr>
                <w:noProof/>
                <w:webHidden/>
                <w:spacing w:val="-20"/>
              </w:rPr>
              <w:t>44</w:t>
            </w:r>
            <w:r w:rsidRPr="00541F80">
              <w:rPr>
                <w:noProof/>
                <w:webHidden/>
                <w:spacing w:val="-20"/>
              </w:rPr>
              <w:fldChar w:fldCharType="end"/>
            </w:r>
          </w:hyperlink>
        </w:p>
        <w:p w14:paraId="4442CB6D" w14:textId="26D54046"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6910" w:history="1">
            <w:r w:rsidRPr="00541F80">
              <w:rPr>
                <w:rStyle w:val="Hyperlink"/>
                <w:rFonts w:eastAsia="Times New Roman"/>
                <w:noProof/>
                <w:spacing w:val="-20"/>
              </w:rPr>
              <w:t>5.3.7 Heat</w:t>
            </w:r>
            <w:r w:rsidRPr="00541F80">
              <w:rPr>
                <w:rStyle w:val="Hyperlink"/>
                <w:rFonts w:eastAsia="Times New Roman"/>
                <w:noProof/>
                <w:spacing w:val="-20"/>
              </w:rPr>
              <w:noBreakHyphen/>
              <w:t>Pump Performance Analysis</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_Toc239846910 \h </w:instrText>
            </w:r>
            <w:r w:rsidRPr="00541F80">
              <w:rPr>
                <w:noProof/>
                <w:webHidden/>
                <w:spacing w:val="-20"/>
              </w:rPr>
            </w:r>
            <w:r w:rsidRPr="00541F80">
              <w:rPr>
                <w:noProof/>
                <w:webHidden/>
                <w:spacing w:val="-20"/>
              </w:rPr>
              <w:fldChar w:fldCharType="separate"/>
            </w:r>
            <w:r w:rsidRPr="00541F80">
              <w:rPr>
                <w:noProof/>
                <w:webHidden/>
                <w:spacing w:val="-20"/>
              </w:rPr>
              <w:t>44</w:t>
            </w:r>
            <w:r w:rsidRPr="00541F80">
              <w:rPr>
                <w:noProof/>
                <w:webHidden/>
                <w:spacing w:val="-20"/>
              </w:rPr>
              <w:fldChar w:fldCharType="end"/>
            </w:r>
          </w:hyperlink>
        </w:p>
        <w:p w14:paraId="5182DF4D" w14:textId="171CA463"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6911" w:history="1">
            <w:r w:rsidRPr="00541F80">
              <w:rPr>
                <w:rStyle w:val="Hyperlink"/>
                <w:rFonts w:eastAsia="Times New Roman"/>
                <w:noProof/>
                <w:spacing w:val="-20"/>
              </w:rPr>
              <w:t>5.4 Qualitative Component: Tenant Interviews</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_Toc239846911 \h </w:instrText>
            </w:r>
            <w:r w:rsidRPr="00541F80">
              <w:rPr>
                <w:noProof/>
                <w:webHidden/>
                <w:spacing w:val="-20"/>
              </w:rPr>
            </w:r>
            <w:r w:rsidRPr="00541F80">
              <w:rPr>
                <w:noProof/>
                <w:webHidden/>
                <w:spacing w:val="-20"/>
              </w:rPr>
              <w:fldChar w:fldCharType="separate"/>
            </w:r>
            <w:r w:rsidRPr="00541F80">
              <w:rPr>
                <w:noProof/>
                <w:webHidden/>
                <w:spacing w:val="-20"/>
              </w:rPr>
              <w:t>44</w:t>
            </w:r>
            <w:r w:rsidRPr="00541F80">
              <w:rPr>
                <w:noProof/>
                <w:webHidden/>
                <w:spacing w:val="-20"/>
              </w:rPr>
              <w:fldChar w:fldCharType="end"/>
            </w:r>
          </w:hyperlink>
        </w:p>
        <w:p w14:paraId="24BD6A7C" w14:textId="340A86EF"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6912" w:history="1">
            <w:r w:rsidRPr="00541F80">
              <w:rPr>
                <w:rStyle w:val="Hyperlink"/>
                <w:rFonts w:eastAsia="Times New Roman"/>
                <w:noProof/>
                <w:spacing w:val="-20"/>
              </w:rPr>
              <w:t>5.4.1 Sampling Strategy</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_Toc239846912 \h </w:instrText>
            </w:r>
            <w:r w:rsidRPr="00541F80">
              <w:rPr>
                <w:noProof/>
                <w:webHidden/>
                <w:spacing w:val="-20"/>
              </w:rPr>
            </w:r>
            <w:r w:rsidRPr="00541F80">
              <w:rPr>
                <w:noProof/>
                <w:webHidden/>
                <w:spacing w:val="-20"/>
              </w:rPr>
              <w:fldChar w:fldCharType="separate"/>
            </w:r>
            <w:r w:rsidRPr="00541F80">
              <w:rPr>
                <w:noProof/>
                <w:webHidden/>
                <w:spacing w:val="-20"/>
              </w:rPr>
              <w:t>45</w:t>
            </w:r>
            <w:r w:rsidRPr="00541F80">
              <w:rPr>
                <w:noProof/>
                <w:webHidden/>
                <w:spacing w:val="-20"/>
              </w:rPr>
              <w:fldChar w:fldCharType="end"/>
            </w:r>
          </w:hyperlink>
        </w:p>
        <w:p w14:paraId="11AAE4E7" w14:textId="50C85D5A"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6913" w:history="1">
            <w:r w:rsidRPr="00541F80">
              <w:rPr>
                <w:rStyle w:val="Hyperlink"/>
                <w:rFonts w:eastAsia="Times New Roman"/>
                <w:noProof/>
                <w:spacing w:val="-20"/>
              </w:rPr>
              <w:t>5.4.2 Interview Structure</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_Toc239846913 \h </w:instrText>
            </w:r>
            <w:r w:rsidRPr="00541F80">
              <w:rPr>
                <w:noProof/>
                <w:webHidden/>
                <w:spacing w:val="-20"/>
              </w:rPr>
            </w:r>
            <w:r w:rsidRPr="00541F80">
              <w:rPr>
                <w:noProof/>
                <w:webHidden/>
                <w:spacing w:val="-20"/>
              </w:rPr>
              <w:fldChar w:fldCharType="separate"/>
            </w:r>
            <w:r w:rsidRPr="00541F80">
              <w:rPr>
                <w:noProof/>
                <w:webHidden/>
                <w:spacing w:val="-20"/>
              </w:rPr>
              <w:t>45</w:t>
            </w:r>
            <w:r w:rsidRPr="00541F80">
              <w:rPr>
                <w:noProof/>
                <w:webHidden/>
                <w:spacing w:val="-20"/>
              </w:rPr>
              <w:fldChar w:fldCharType="end"/>
            </w:r>
          </w:hyperlink>
        </w:p>
        <w:p w14:paraId="641C1AD4" w14:textId="19178074"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6914" w:history="1">
            <w:r w:rsidRPr="00541F80">
              <w:rPr>
                <w:rStyle w:val="Hyperlink"/>
                <w:rFonts w:eastAsia="Times New Roman"/>
                <w:noProof/>
                <w:spacing w:val="-20"/>
              </w:rPr>
              <w:t>5.4.3 Analytical Approach</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_Toc239846914 \h </w:instrText>
            </w:r>
            <w:r w:rsidRPr="00541F80">
              <w:rPr>
                <w:noProof/>
                <w:webHidden/>
                <w:spacing w:val="-20"/>
              </w:rPr>
            </w:r>
            <w:r w:rsidRPr="00541F80">
              <w:rPr>
                <w:noProof/>
                <w:webHidden/>
                <w:spacing w:val="-20"/>
              </w:rPr>
              <w:fldChar w:fldCharType="separate"/>
            </w:r>
            <w:r w:rsidRPr="00541F80">
              <w:rPr>
                <w:noProof/>
                <w:webHidden/>
                <w:spacing w:val="-20"/>
              </w:rPr>
              <w:t>45</w:t>
            </w:r>
            <w:r w:rsidRPr="00541F80">
              <w:rPr>
                <w:noProof/>
                <w:webHidden/>
                <w:spacing w:val="-20"/>
              </w:rPr>
              <w:fldChar w:fldCharType="end"/>
            </w:r>
          </w:hyperlink>
        </w:p>
        <w:p w14:paraId="253E179A" w14:textId="7AF82AFD"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6915" w:history="1">
            <w:r w:rsidRPr="00541F80">
              <w:rPr>
                <w:rStyle w:val="Hyperlink"/>
                <w:rFonts w:eastAsia="Times New Roman"/>
                <w:noProof/>
                <w:spacing w:val="-20"/>
              </w:rPr>
              <w:t>5.5 Qualitative Component: Delivery Staff Interviews</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_Toc239846915 \h </w:instrText>
            </w:r>
            <w:r w:rsidRPr="00541F80">
              <w:rPr>
                <w:noProof/>
                <w:webHidden/>
                <w:spacing w:val="-20"/>
              </w:rPr>
            </w:r>
            <w:r w:rsidRPr="00541F80">
              <w:rPr>
                <w:noProof/>
                <w:webHidden/>
                <w:spacing w:val="-20"/>
              </w:rPr>
              <w:fldChar w:fldCharType="separate"/>
            </w:r>
            <w:r w:rsidRPr="00541F80">
              <w:rPr>
                <w:noProof/>
                <w:webHidden/>
                <w:spacing w:val="-20"/>
              </w:rPr>
              <w:t>45</w:t>
            </w:r>
            <w:r w:rsidRPr="00541F80">
              <w:rPr>
                <w:noProof/>
                <w:webHidden/>
                <w:spacing w:val="-20"/>
              </w:rPr>
              <w:fldChar w:fldCharType="end"/>
            </w:r>
          </w:hyperlink>
        </w:p>
        <w:p w14:paraId="5A1C2797" w14:textId="2227A8BD"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6916" w:history="1">
            <w:r w:rsidRPr="00541F80">
              <w:rPr>
                <w:rStyle w:val="Hyperlink"/>
                <w:rFonts w:eastAsia="Times New Roman"/>
                <w:noProof/>
                <w:spacing w:val="-20"/>
              </w:rPr>
              <w:t>5.5.1 Sampling Strategy</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_Toc239846916 \h </w:instrText>
            </w:r>
            <w:r w:rsidRPr="00541F80">
              <w:rPr>
                <w:noProof/>
                <w:webHidden/>
                <w:spacing w:val="-20"/>
              </w:rPr>
            </w:r>
            <w:r w:rsidRPr="00541F80">
              <w:rPr>
                <w:noProof/>
                <w:webHidden/>
                <w:spacing w:val="-20"/>
              </w:rPr>
              <w:fldChar w:fldCharType="separate"/>
            </w:r>
            <w:r w:rsidRPr="00541F80">
              <w:rPr>
                <w:noProof/>
                <w:webHidden/>
                <w:spacing w:val="-20"/>
              </w:rPr>
              <w:t>46</w:t>
            </w:r>
            <w:r w:rsidRPr="00541F80">
              <w:rPr>
                <w:noProof/>
                <w:webHidden/>
                <w:spacing w:val="-20"/>
              </w:rPr>
              <w:fldChar w:fldCharType="end"/>
            </w:r>
          </w:hyperlink>
        </w:p>
        <w:p w14:paraId="0527B1FD" w14:textId="03E21A08"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6917" w:history="1">
            <w:r w:rsidRPr="00541F80">
              <w:rPr>
                <w:rStyle w:val="Hyperlink"/>
                <w:rFonts w:eastAsia="Times New Roman"/>
                <w:noProof/>
                <w:spacing w:val="-20"/>
              </w:rPr>
              <w:t>5.5.2 Interview Structure</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_Toc239846917 \h </w:instrText>
            </w:r>
            <w:r w:rsidRPr="00541F80">
              <w:rPr>
                <w:noProof/>
                <w:webHidden/>
                <w:spacing w:val="-20"/>
              </w:rPr>
            </w:r>
            <w:r w:rsidRPr="00541F80">
              <w:rPr>
                <w:noProof/>
                <w:webHidden/>
                <w:spacing w:val="-20"/>
              </w:rPr>
              <w:fldChar w:fldCharType="separate"/>
            </w:r>
            <w:r w:rsidRPr="00541F80">
              <w:rPr>
                <w:noProof/>
                <w:webHidden/>
                <w:spacing w:val="-20"/>
              </w:rPr>
              <w:t>46</w:t>
            </w:r>
            <w:r w:rsidRPr="00541F80">
              <w:rPr>
                <w:noProof/>
                <w:webHidden/>
                <w:spacing w:val="-20"/>
              </w:rPr>
              <w:fldChar w:fldCharType="end"/>
            </w:r>
          </w:hyperlink>
        </w:p>
        <w:p w14:paraId="5EE3DA20" w14:textId="5FD64FD5"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6918" w:history="1">
            <w:r w:rsidRPr="00541F80">
              <w:rPr>
                <w:rStyle w:val="Hyperlink"/>
                <w:rFonts w:eastAsia="Times New Roman"/>
                <w:noProof/>
                <w:spacing w:val="-20"/>
              </w:rPr>
              <w:t>5.5.3 Analytical Approach</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_Toc239846918 \h </w:instrText>
            </w:r>
            <w:r w:rsidRPr="00541F80">
              <w:rPr>
                <w:noProof/>
                <w:webHidden/>
                <w:spacing w:val="-20"/>
              </w:rPr>
            </w:r>
            <w:r w:rsidRPr="00541F80">
              <w:rPr>
                <w:noProof/>
                <w:webHidden/>
                <w:spacing w:val="-20"/>
              </w:rPr>
              <w:fldChar w:fldCharType="separate"/>
            </w:r>
            <w:r w:rsidRPr="00541F80">
              <w:rPr>
                <w:noProof/>
                <w:webHidden/>
                <w:spacing w:val="-20"/>
              </w:rPr>
              <w:t>46</w:t>
            </w:r>
            <w:r w:rsidRPr="00541F80">
              <w:rPr>
                <w:noProof/>
                <w:webHidden/>
                <w:spacing w:val="-20"/>
              </w:rPr>
              <w:fldChar w:fldCharType="end"/>
            </w:r>
          </w:hyperlink>
        </w:p>
        <w:p w14:paraId="6633E5B3" w14:textId="09056452"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6919" w:history="1">
            <w:r w:rsidRPr="00541F80">
              <w:rPr>
                <w:rStyle w:val="Hyperlink"/>
                <w:rFonts w:eastAsia="Times New Roman"/>
                <w:noProof/>
                <w:spacing w:val="-20"/>
              </w:rPr>
              <w:t>5.6 Ethical Considerations</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_Toc239846919 \h </w:instrText>
            </w:r>
            <w:r w:rsidRPr="00541F80">
              <w:rPr>
                <w:noProof/>
                <w:webHidden/>
                <w:spacing w:val="-20"/>
              </w:rPr>
            </w:r>
            <w:r w:rsidRPr="00541F80">
              <w:rPr>
                <w:noProof/>
                <w:webHidden/>
                <w:spacing w:val="-20"/>
              </w:rPr>
              <w:fldChar w:fldCharType="separate"/>
            </w:r>
            <w:r w:rsidRPr="00541F80">
              <w:rPr>
                <w:noProof/>
                <w:webHidden/>
                <w:spacing w:val="-20"/>
              </w:rPr>
              <w:t>46</w:t>
            </w:r>
            <w:r w:rsidRPr="00541F80">
              <w:rPr>
                <w:noProof/>
                <w:webHidden/>
                <w:spacing w:val="-20"/>
              </w:rPr>
              <w:fldChar w:fldCharType="end"/>
            </w:r>
          </w:hyperlink>
        </w:p>
        <w:p w14:paraId="6FFFE954" w14:textId="5463D3E7"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6920" w:history="1">
            <w:r w:rsidRPr="00541F80">
              <w:rPr>
                <w:rStyle w:val="Hyperlink"/>
                <w:rFonts w:eastAsia="Times New Roman"/>
                <w:noProof/>
                <w:spacing w:val="-20"/>
              </w:rPr>
              <w:t>5.7 Data Integration</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_Toc239846920 \h </w:instrText>
            </w:r>
            <w:r w:rsidRPr="00541F80">
              <w:rPr>
                <w:noProof/>
                <w:webHidden/>
                <w:spacing w:val="-20"/>
              </w:rPr>
            </w:r>
            <w:r w:rsidRPr="00541F80">
              <w:rPr>
                <w:noProof/>
                <w:webHidden/>
                <w:spacing w:val="-20"/>
              </w:rPr>
              <w:fldChar w:fldCharType="separate"/>
            </w:r>
            <w:r w:rsidRPr="00541F80">
              <w:rPr>
                <w:noProof/>
                <w:webHidden/>
                <w:spacing w:val="-20"/>
              </w:rPr>
              <w:t>46</w:t>
            </w:r>
            <w:r w:rsidRPr="00541F80">
              <w:rPr>
                <w:noProof/>
                <w:webHidden/>
                <w:spacing w:val="-20"/>
              </w:rPr>
              <w:fldChar w:fldCharType="end"/>
            </w:r>
          </w:hyperlink>
        </w:p>
        <w:p w14:paraId="47A72B89" w14:textId="67C6FAD4"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6921" w:history="1">
            <w:r w:rsidRPr="00541F80">
              <w:rPr>
                <w:rStyle w:val="Hyperlink"/>
                <w:rFonts w:eastAsia="Times New Roman"/>
                <w:noProof/>
                <w:spacing w:val="-20"/>
              </w:rPr>
              <w:t>5.7.1 Methodological Integration</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_Toc239846921 \h </w:instrText>
            </w:r>
            <w:r w:rsidRPr="00541F80">
              <w:rPr>
                <w:noProof/>
                <w:webHidden/>
                <w:spacing w:val="-20"/>
              </w:rPr>
            </w:r>
            <w:r w:rsidRPr="00541F80">
              <w:rPr>
                <w:noProof/>
                <w:webHidden/>
                <w:spacing w:val="-20"/>
              </w:rPr>
              <w:fldChar w:fldCharType="separate"/>
            </w:r>
            <w:r w:rsidRPr="00541F80">
              <w:rPr>
                <w:noProof/>
                <w:webHidden/>
                <w:spacing w:val="-20"/>
              </w:rPr>
              <w:t>46</w:t>
            </w:r>
            <w:r w:rsidRPr="00541F80">
              <w:rPr>
                <w:noProof/>
                <w:webHidden/>
                <w:spacing w:val="-20"/>
              </w:rPr>
              <w:fldChar w:fldCharType="end"/>
            </w:r>
          </w:hyperlink>
        </w:p>
        <w:p w14:paraId="733DEF86" w14:textId="067FFB3C"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6922" w:history="1">
            <w:r w:rsidRPr="00541F80">
              <w:rPr>
                <w:rStyle w:val="Hyperlink"/>
                <w:rFonts w:eastAsia="Times New Roman"/>
                <w:noProof/>
                <w:spacing w:val="-20"/>
              </w:rPr>
              <w:t>5.7.2 Conceptual Integration</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_Toc239846922 \h </w:instrText>
            </w:r>
            <w:r w:rsidRPr="00541F80">
              <w:rPr>
                <w:noProof/>
                <w:webHidden/>
                <w:spacing w:val="-20"/>
              </w:rPr>
            </w:r>
            <w:r w:rsidRPr="00541F80">
              <w:rPr>
                <w:noProof/>
                <w:webHidden/>
                <w:spacing w:val="-20"/>
              </w:rPr>
              <w:fldChar w:fldCharType="separate"/>
            </w:r>
            <w:r w:rsidRPr="00541F80">
              <w:rPr>
                <w:noProof/>
                <w:webHidden/>
                <w:spacing w:val="-20"/>
              </w:rPr>
              <w:t>47</w:t>
            </w:r>
            <w:r w:rsidRPr="00541F80">
              <w:rPr>
                <w:noProof/>
                <w:webHidden/>
                <w:spacing w:val="-20"/>
              </w:rPr>
              <w:fldChar w:fldCharType="end"/>
            </w:r>
          </w:hyperlink>
        </w:p>
        <w:p w14:paraId="2A1ACFD5" w14:textId="08C42FAE"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6923" w:history="1">
            <w:r w:rsidRPr="00541F80">
              <w:rPr>
                <w:rStyle w:val="Hyperlink"/>
                <w:rFonts w:eastAsia="Times New Roman"/>
                <w:noProof/>
                <w:spacing w:val="-20"/>
              </w:rPr>
              <w:t>5.7.3 Narrative Integration</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_Toc239846923 \h </w:instrText>
            </w:r>
            <w:r w:rsidRPr="00541F80">
              <w:rPr>
                <w:noProof/>
                <w:webHidden/>
                <w:spacing w:val="-20"/>
              </w:rPr>
            </w:r>
            <w:r w:rsidRPr="00541F80">
              <w:rPr>
                <w:noProof/>
                <w:webHidden/>
                <w:spacing w:val="-20"/>
              </w:rPr>
              <w:fldChar w:fldCharType="separate"/>
            </w:r>
            <w:r w:rsidRPr="00541F80">
              <w:rPr>
                <w:noProof/>
                <w:webHidden/>
                <w:spacing w:val="-20"/>
              </w:rPr>
              <w:t>47</w:t>
            </w:r>
            <w:r w:rsidRPr="00541F80">
              <w:rPr>
                <w:noProof/>
                <w:webHidden/>
                <w:spacing w:val="-20"/>
              </w:rPr>
              <w:fldChar w:fldCharType="end"/>
            </w:r>
          </w:hyperlink>
        </w:p>
        <w:p w14:paraId="61A3E46F" w14:textId="02B64E1D"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6924" w:history="1">
            <w:r w:rsidRPr="00541F80">
              <w:rPr>
                <w:rStyle w:val="Hyperlink"/>
                <w:rFonts w:eastAsia="Times New Roman"/>
                <w:noProof/>
                <w:spacing w:val="-20"/>
              </w:rPr>
              <w:t>5.8 Summary</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_Toc239846924 \h </w:instrText>
            </w:r>
            <w:r w:rsidRPr="00541F80">
              <w:rPr>
                <w:noProof/>
                <w:webHidden/>
                <w:spacing w:val="-20"/>
              </w:rPr>
            </w:r>
            <w:r w:rsidRPr="00541F80">
              <w:rPr>
                <w:noProof/>
                <w:webHidden/>
                <w:spacing w:val="-20"/>
              </w:rPr>
              <w:fldChar w:fldCharType="separate"/>
            </w:r>
            <w:r w:rsidRPr="00541F80">
              <w:rPr>
                <w:noProof/>
                <w:webHidden/>
                <w:spacing w:val="-20"/>
              </w:rPr>
              <w:t>47</w:t>
            </w:r>
            <w:r w:rsidRPr="00541F80">
              <w:rPr>
                <w:noProof/>
                <w:webHidden/>
                <w:spacing w:val="-20"/>
              </w:rPr>
              <w:fldChar w:fldCharType="end"/>
            </w:r>
          </w:hyperlink>
        </w:p>
        <w:p w14:paraId="677F7028" w14:textId="6401D047"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6925" w:history="1">
            <w:r w:rsidRPr="00541F80">
              <w:rPr>
                <w:rStyle w:val="Hyperlink"/>
                <w:rFonts w:eastAsia="Times New Roman"/>
                <w:noProof/>
                <w:spacing w:val="-20"/>
              </w:rPr>
              <w:t>CHAPTER 6 — QUANTITATIVE RESULTS</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_Toc239846925 \h </w:instrText>
            </w:r>
            <w:r w:rsidRPr="00541F80">
              <w:rPr>
                <w:noProof/>
                <w:webHidden/>
                <w:spacing w:val="-20"/>
              </w:rPr>
            </w:r>
            <w:r w:rsidRPr="00541F80">
              <w:rPr>
                <w:noProof/>
                <w:webHidden/>
                <w:spacing w:val="-20"/>
              </w:rPr>
              <w:fldChar w:fldCharType="separate"/>
            </w:r>
            <w:r w:rsidRPr="00541F80">
              <w:rPr>
                <w:noProof/>
                <w:webHidden/>
                <w:spacing w:val="-20"/>
              </w:rPr>
              <w:t>47</w:t>
            </w:r>
            <w:r w:rsidRPr="00541F80">
              <w:rPr>
                <w:noProof/>
                <w:webHidden/>
                <w:spacing w:val="-20"/>
              </w:rPr>
              <w:fldChar w:fldCharType="end"/>
            </w:r>
          </w:hyperlink>
        </w:p>
        <w:p w14:paraId="1EFE95B6" w14:textId="7E6B0CA9"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6926" w:history="1">
            <w:r w:rsidRPr="00541F80">
              <w:rPr>
                <w:rStyle w:val="Hyperlink"/>
                <w:rFonts w:eastAsia="Times New Roman"/>
                <w:noProof/>
                <w:spacing w:val="-20"/>
              </w:rPr>
              <w:t>6.1 Introduction</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_Toc239846926 \h </w:instrText>
            </w:r>
            <w:r w:rsidRPr="00541F80">
              <w:rPr>
                <w:noProof/>
                <w:webHidden/>
                <w:spacing w:val="-20"/>
              </w:rPr>
            </w:r>
            <w:r w:rsidRPr="00541F80">
              <w:rPr>
                <w:noProof/>
                <w:webHidden/>
                <w:spacing w:val="-20"/>
              </w:rPr>
              <w:fldChar w:fldCharType="separate"/>
            </w:r>
            <w:r w:rsidRPr="00541F80">
              <w:rPr>
                <w:noProof/>
                <w:webHidden/>
                <w:spacing w:val="-20"/>
              </w:rPr>
              <w:t>47</w:t>
            </w:r>
            <w:r w:rsidRPr="00541F80">
              <w:rPr>
                <w:noProof/>
                <w:webHidden/>
                <w:spacing w:val="-20"/>
              </w:rPr>
              <w:fldChar w:fldCharType="end"/>
            </w:r>
          </w:hyperlink>
        </w:p>
        <w:p w14:paraId="27C21F2A" w14:textId="686F59B3"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6927" w:history="1">
            <w:r w:rsidRPr="00541F80">
              <w:rPr>
                <w:rStyle w:val="Hyperlink"/>
                <w:rFonts w:eastAsia="Times New Roman"/>
                <w:noProof/>
                <w:spacing w:val="-20"/>
              </w:rPr>
              <w:t>6.2 Heating Energy Performance</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_Toc239846927 \h </w:instrText>
            </w:r>
            <w:r w:rsidRPr="00541F80">
              <w:rPr>
                <w:noProof/>
                <w:webHidden/>
                <w:spacing w:val="-20"/>
              </w:rPr>
            </w:r>
            <w:r w:rsidRPr="00541F80">
              <w:rPr>
                <w:noProof/>
                <w:webHidden/>
                <w:spacing w:val="-20"/>
              </w:rPr>
              <w:fldChar w:fldCharType="separate"/>
            </w:r>
            <w:r w:rsidRPr="00541F80">
              <w:rPr>
                <w:noProof/>
                <w:webHidden/>
                <w:spacing w:val="-20"/>
              </w:rPr>
              <w:t>48</w:t>
            </w:r>
            <w:r w:rsidRPr="00541F80">
              <w:rPr>
                <w:noProof/>
                <w:webHidden/>
                <w:spacing w:val="-20"/>
              </w:rPr>
              <w:fldChar w:fldCharType="end"/>
            </w:r>
          </w:hyperlink>
        </w:p>
        <w:p w14:paraId="5D326300" w14:textId="7C0FBBF7"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6928" w:history="1">
            <w:r w:rsidRPr="00541F80">
              <w:rPr>
                <w:rStyle w:val="Hyperlink"/>
                <w:rFonts w:eastAsia="Times New Roman"/>
                <w:noProof/>
                <w:spacing w:val="-20"/>
              </w:rPr>
              <w:t>6.2.1 Pre</w:t>
            </w:r>
            <w:r w:rsidRPr="00541F80">
              <w:rPr>
                <w:rStyle w:val="Hyperlink"/>
                <w:rFonts w:eastAsia="Times New Roman"/>
                <w:noProof/>
                <w:spacing w:val="-20"/>
              </w:rPr>
              <w:noBreakHyphen/>
              <w:t>Retrofit Heating Demand</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_Toc239846928 \h </w:instrText>
            </w:r>
            <w:r w:rsidRPr="00541F80">
              <w:rPr>
                <w:noProof/>
                <w:webHidden/>
                <w:spacing w:val="-20"/>
              </w:rPr>
            </w:r>
            <w:r w:rsidRPr="00541F80">
              <w:rPr>
                <w:noProof/>
                <w:webHidden/>
                <w:spacing w:val="-20"/>
              </w:rPr>
              <w:fldChar w:fldCharType="separate"/>
            </w:r>
            <w:r w:rsidRPr="00541F80">
              <w:rPr>
                <w:noProof/>
                <w:webHidden/>
                <w:spacing w:val="-20"/>
              </w:rPr>
              <w:t>48</w:t>
            </w:r>
            <w:r w:rsidRPr="00541F80">
              <w:rPr>
                <w:noProof/>
                <w:webHidden/>
                <w:spacing w:val="-20"/>
              </w:rPr>
              <w:fldChar w:fldCharType="end"/>
            </w:r>
          </w:hyperlink>
        </w:p>
        <w:p w14:paraId="710CE18C" w14:textId="7347CBCB"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6929" w:history="1">
            <w:r w:rsidRPr="00541F80">
              <w:rPr>
                <w:rStyle w:val="Hyperlink"/>
                <w:rFonts w:eastAsia="Times New Roman"/>
                <w:noProof/>
                <w:spacing w:val="-20"/>
              </w:rPr>
              <w:t>6.2.2 Post</w:t>
            </w:r>
            <w:r w:rsidRPr="00541F80">
              <w:rPr>
                <w:rStyle w:val="Hyperlink"/>
                <w:rFonts w:eastAsia="Times New Roman"/>
                <w:noProof/>
                <w:spacing w:val="-20"/>
              </w:rPr>
              <w:noBreakHyphen/>
              <w:t>Retrofit Heating Demand</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_Toc239846929 \h </w:instrText>
            </w:r>
            <w:r w:rsidRPr="00541F80">
              <w:rPr>
                <w:noProof/>
                <w:webHidden/>
                <w:spacing w:val="-20"/>
              </w:rPr>
            </w:r>
            <w:r w:rsidRPr="00541F80">
              <w:rPr>
                <w:noProof/>
                <w:webHidden/>
                <w:spacing w:val="-20"/>
              </w:rPr>
              <w:fldChar w:fldCharType="separate"/>
            </w:r>
            <w:r w:rsidRPr="00541F80">
              <w:rPr>
                <w:noProof/>
                <w:webHidden/>
                <w:spacing w:val="-20"/>
              </w:rPr>
              <w:t>48</w:t>
            </w:r>
            <w:r w:rsidRPr="00541F80">
              <w:rPr>
                <w:noProof/>
                <w:webHidden/>
                <w:spacing w:val="-20"/>
              </w:rPr>
              <w:fldChar w:fldCharType="end"/>
            </w:r>
          </w:hyperlink>
        </w:p>
        <w:p w14:paraId="16359CF1" w14:textId="625C1474"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6930" w:history="1">
            <w:r w:rsidRPr="00541F80">
              <w:rPr>
                <w:rStyle w:val="Hyperlink"/>
                <w:rFonts w:eastAsia="Times New Roman"/>
                <w:noProof/>
                <w:spacing w:val="-20"/>
              </w:rPr>
              <w:t>6.2.3 Variation Across Retrofit Pathways</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_Toc239846930 \h </w:instrText>
            </w:r>
            <w:r w:rsidRPr="00541F80">
              <w:rPr>
                <w:noProof/>
                <w:webHidden/>
                <w:spacing w:val="-20"/>
              </w:rPr>
            </w:r>
            <w:r w:rsidRPr="00541F80">
              <w:rPr>
                <w:noProof/>
                <w:webHidden/>
                <w:spacing w:val="-20"/>
              </w:rPr>
              <w:fldChar w:fldCharType="separate"/>
            </w:r>
            <w:r w:rsidRPr="00541F80">
              <w:rPr>
                <w:noProof/>
                <w:webHidden/>
                <w:spacing w:val="-20"/>
              </w:rPr>
              <w:t>48</w:t>
            </w:r>
            <w:r w:rsidRPr="00541F80">
              <w:rPr>
                <w:noProof/>
                <w:webHidden/>
                <w:spacing w:val="-20"/>
              </w:rPr>
              <w:fldChar w:fldCharType="end"/>
            </w:r>
          </w:hyperlink>
        </w:p>
        <w:p w14:paraId="21D27E61" w14:textId="13362F67"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6931" w:history="1">
            <w:r w:rsidRPr="00541F80">
              <w:rPr>
                <w:rStyle w:val="Hyperlink"/>
                <w:rFonts w:eastAsia="Times New Roman"/>
                <w:noProof/>
                <w:spacing w:val="-20"/>
              </w:rPr>
              <w:t>6.2.4 Impact of Commissioning Quality</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_Toc239846931 \h </w:instrText>
            </w:r>
            <w:r w:rsidRPr="00541F80">
              <w:rPr>
                <w:noProof/>
                <w:webHidden/>
                <w:spacing w:val="-20"/>
              </w:rPr>
            </w:r>
            <w:r w:rsidRPr="00541F80">
              <w:rPr>
                <w:noProof/>
                <w:webHidden/>
                <w:spacing w:val="-20"/>
              </w:rPr>
              <w:fldChar w:fldCharType="separate"/>
            </w:r>
            <w:r w:rsidRPr="00541F80">
              <w:rPr>
                <w:noProof/>
                <w:webHidden/>
                <w:spacing w:val="-20"/>
              </w:rPr>
              <w:t>48</w:t>
            </w:r>
            <w:r w:rsidRPr="00541F80">
              <w:rPr>
                <w:noProof/>
                <w:webHidden/>
                <w:spacing w:val="-20"/>
              </w:rPr>
              <w:fldChar w:fldCharType="end"/>
            </w:r>
          </w:hyperlink>
        </w:p>
        <w:p w14:paraId="234704E4" w14:textId="4863D2DB"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6932" w:history="1">
            <w:r w:rsidRPr="00541F80">
              <w:rPr>
                <w:rStyle w:val="Hyperlink"/>
                <w:rFonts w:eastAsia="Times New Roman"/>
                <w:noProof/>
                <w:spacing w:val="-20"/>
              </w:rPr>
              <w:t>6.3 Comfort Take</w:t>
            </w:r>
            <w:r w:rsidRPr="00541F80">
              <w:rPr>
                <w:rStyle w:val="Hyperlink"/>
                <w:rFonts w:eastAsia="Times New Roman"/>
                <w:noProof/>
                <w:spacing w:val="-20"/>
              </w:rPr>
              <w:noBreakHyphen/>
              <w:t>Back</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_Toc239846932 \h </w:instrText>
            </w:r>
            <w:r w:rsidRPr="00541F80">
              <w:rPr>
                <w:noProof/>
                <w:webHidden/>
                <w:spacing w:val="-20"/>
              </w:rPr>
            </w:r>
            <w:r w:rsidRPr="00541F80">
              <w:rPr>
                <w:noProof/>
                <w:webHidden/>
                <w:spacing w:val="-20"/>
              </w:rPr>
              <w:fldChar w:fldCharType="separate"/>
            </w:r>
            <w:r w:rsidRPr="00541F80">
              <w:rPr>
                <w:noProof/>
                <w:webHidden/>
                <w:spacing w:val="-20"/>
              </w:rPr>
              <w:t>48</w:t>
            </w:r>
            <w:r w:rsidRPr="00541F80">
              <w:rPr>
                <w:noProof/>
                <w:webHidden/>
                <w:spacing w:val="-20"/>
              </w:rPr>
              <w:fldChar w:fldCharType="end"/>
            </w:r>
          </w:hyperlink>
        </w:p>
        <w:p w14:paraId="76935466" w14:textId="7A0D39C6"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6933" w:history="1">
            <w:r w:rsidRPr="00541F80">
              <w:rPr>
                <w:rStyle w:val="Hyperlink"/>
                <w:rFonts w:eastAsia="Times New Roman"/>
                <w:noProof/>
                <w:spacing w:val="-20"/>
              </w:rPr>
              <w:t>6.3.1 Indoor Temperature Changes</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_Toc239846933 \h </w:instrText>
            </w:r>
            <w:r w:rsidRPr="00541F80">
              <w:rPr>
                <w:noProof/>
                <w:webHidden/>
                <w:spacing w:val="-20"/>
              </w:rPr>
            </w:r>
            <w:r w:rsidRPr="00541F80">
              <w:rPr>
                <w:noProof/>
                <w:webHidden/>
                <w:spacing w:val="-20"/>
              </w:rPr>
              <w:fldChar w:fldCharType="separate"/>
            </w:r>
            <w:r w:rsidRPr="00541F80">
              <w:rPr>
                <w:noProof/>
                <w:webHidden/>
                <w:spacing w:val="-20"/>
              </w:rPr>
              <w:t>49</w:t>
            </w:r>
            <w:r w:rsidRPr="00541F80">
              <w:rPr>
                <w:noProof/>
                <w:webHidden/>
                <w:spacing w:val="-20"/>
              </w:rPr>
              <w:fldChar w:fldCharType="end"/>
            </w:r>
          </w:hyperlink>
        </w:p>
        <w:p w14:paraId="0D19C864" w14:textId="6DADE5CD"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6934" w:history="1">
            <w:r w:rsidRPr="00541F80">
              <w:rPr>
                <w:rStyle w:val="Hyperlink"/>
                <w:rFonts w:eastAsia="Times New Roman"/>
                <w:noProof/>
                <w:spacing w:val="-20"/>
              </w:rPr>
              <w:t>6.3.2 Impact on Energy Savings</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_Toc239846934 \h </w:instrText>
            </w:r>
            <w:r w:rsidRPr="00541F80">
              <w:rPr>
                <w:noProof/>
                <w:webHidden/>
                <w:spacing w:val="-20"/>
              </w:rPr>
            </w:r>
            <w:r w:rsidRPr="00541F80">
              <w:rPr>
                <w:noProof/>
                <w:webHidden/>
                <w:spacing w:val="-20"/>
              </w:rPr>
              <w:fldChar w:fldCharType="separate"/>
            </w:r>
            <w:r w:rsidRPr="00541F80">
              <w:rPr>
                <w:noProof/>
                <w:webHidden/>
                <w:spacing w:val="-20"/>
              </w:rPr>
              <w:t>49</w:t>
            </w:r>
            <w:r w:rsidRPr="00541F80">
              <w:rPr>
                <w:noProof/>
                <w:webHidden/>
                <w:spacing w:val="-20"/>
              </w:rPr>
              <w:fldChar w:fldCharType="end"/>
            </w:r>
          </w:hyperlink>
        </w:p>
        <w:p w14:paraId="31295735" w14:textId="527F3D2F"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6935" w:history="1">
            <w:r w:rsidRPr="00541F80">
              <w:rPr>
                <w:rStyle w:val="Hyperlink"/>
                <w:rFonts w:eastAsia="Times New Roman"/>
                <w:noProof/>
                <w:spacing w:val="-20"/>
              </w:rPr>
              <w:t>6.3.3 Welfare Gains</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_Toc239846935 \h </w:instrText>
            </w:r>
            <w:r w:rsidRPr="00541F80">
              <w:rPr>
                <w:noProof/>
                <w:webHidden/>
                <w:spacing w:val="-20"/>
              </w:rPr>
            </w:r>
            <w:r w:rsidRPr="00541F80">
              <w:rPr>
                <w:noProof/>
                <w:webHidden/>
                <w:spacing w:val="-20"/>
              </w:rPr>
              <w:fldChar w:fldCharType="separate"/>
            </w:r>
            <w:r w:rsidRPr="00541F80">
              <w:rPr>
                <w:noProof/>
                <w:webHidden/>
                <w:spacing w:val="-20"/>
              </w:rPr>
              <w:t>49</w:t>
            </w:r>
            <w:r w:rsidRPr="00541F80">
              <w:rPr>
                <w:noProof/>
                <w:webHidden/>
                <w:spacing w:val="-20"/>
              </w:rPr>
              <w:fldChar w:fldCharType="end"/>
            </w:r>
          </w:hyperlink>
        </w:p>
        <w:p w14:paraId="1A034C8C" w14:textId="1C9C4DEB"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6936" w:history="1">
            <w:r w:rsidRPr="00541F80">
              <w:rPr>
                <w:rStyle w:val="Hyperlink"/>
                <w:rFonts w:eastAsia="Times New Roman"/>
                <w:noProof/>
                <w:spacing w:val="-20"/>
              </w:rPr>
              <w:t>6.4 Heat Pump Performance</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_Toc239846936 \h </w:instrText>
            </w:r>
            <w:r w:rsidRPr="00541F80">
              <w:rPr>
                <w:noProof/>
                <w:webHidden/>
                <w:spacing w:val="-20"/>
              </w:rPr>
            </w:r>
            <w:r w:rsidRPr="00541F80">
              <w:rPr>
                <w:noProof/>
                <w:webHidden/>
                <w:spacing w:val="-20"/>
              </w:rPr>
              <w:fldChar w:fldCharType="separate"/>
            </w:r>
            <w:r w:rsidRPr="00541F80">
              <w:rPr>
                <w:noProof/>
                <w:webHidden/>
                <w:spacing w:val="-20"/>
              </w:rPr>
              <w:t>49</w:t>
            </w:r>
            <w:r w:rsidRPr="00541F80">
              <w:rPr>
                <w:noProof/>
                <w:webHidden/>
                <w:spacing w:val="-20"/>
              </w:rPr>
              <w:fldChar w:fldCharType="end"/>
            </w:r>
          </w:hyperlink>
        </w:p>
        <w:p w14:paraId="0B9C447F" w14:textId="67AC0473"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6937" w:history="1">
            <w:r w:rsidRPr="00541F80">
              <w:rPr>
                <w:rStyle w:val="Hyperlink"/>
                <w:rFonts w:eastAsia="Times New Roman"/>
                <w:noProof/>
                <w:spacing w:val="-20"/>
              </w:rPr>
              <w:t>6.4.1 Seasonal Coefficient of Performance (SCOP)</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_Toc239846937 \h </w:instrText>
            </w:r>
            <w:r w:rsidRPr="00541F80">
              <w:rPr>
                <w:noProof/>
                <w:webHidden/>
                <w:spacing w:val="-20"/>
              </w:rPr>
            </w:r>
            <w:r w:rsidRPr="00541F80">
              <w:rPr>
                <w:noProof/>
                <w:webHidden/>
                <w:spacing w:val="-20"/>
              </w:rPr>
              <w:fldChar w:fldCharType="separate"/>
            </w:r>
            <w:r w:rsidRPr="00541F80">
              <w:rPr>
                <w:noProof/>
                <w:webHidden/>
                <w:spacing w:val="-20"/>
              </w:rPr>
              <w:t>49</w:t>
            </w:r>
            <w:r w:rsidRPr="00541F80">
              <w:rPr>
                <w:noProof/>
                <w:webHidden/>
                <w:spacing w:val="-20"/>
              </w:rPr>
              <w:fldChar w:fldCharType="end"/>
            </w:r>
          </w:hyperlink>
        </w:p>
        <w:p w14:paraId="04FC6101" w14:textId="4FE52508"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6938" w:history="1">
            <w:r w:rsidRPr="00541F80">
              <w:rPr>
                <w:rStyle w:val="Hyperlink"/>
                <w:rFonts w:eastAsia="Times New Roman"/>
                <w:noProof/>
                <w:spacing w:val="-20"/>
              </w:rPr>
              <w:t>6.4.2 Flow Temperature Settings</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_Toc239846938 \h </w:instrText>
            </w:r>
            <w:r w:rsidRPr="00541F80">
              <w:rPr>
                <w:noProof/>
                <w:webHidden/>
                <w:spacing w:val="-20"/>
              </w:rPr>
            </w:r>
            <w:r w:rsidRPr="00541F80">
              <w:rPr>
                <w:noProof/>
                <w:webHidden/>
                <w:spacing w:val="-20"/>
              </w:rPr>
              <w:fldChar w:fldCharType="separate"/>
            </w:r>
            <w:r w:rsidRPr="00541F80">
              <w:rPr>
                <w:noProof/>
                <w:webHidden/>
                <w:spacing w:val="-20"/>
              </w:rPr>
              <w:t>49</w:t>
            </w:r>
            <w:r w:rsidRPr="00541F80">
              <w:rPr>
                <w:noProof/>
                <w:webHidden/>
                <w:spacing w:val="-20"/>
              </w:rPr>
              <w:fldChar w:fldCharType="end"/>
            </w:r>
          </w:hyperlink>
        </w:p>
        <w:p w14:paraId="612224ED" w14:textId="08778C5B"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6939" w:history="1">
            <w:r w:rsidRPr="00541F80">
              <w:rPr>
                <w:rStyle w:val="Hyperlink"/>
                <w:rFonts w:eastAsia="Times New Roman"/>
                <w:noProof/>
                <w:spacing w:val="-20"/>
              </w:rPr>
              <w:t>6.4.3 Radiator Sizing</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_Toc239846939 \h </w:instrText>
            </w:r>
            <w:r w:rsidRPr="00541F80">
              <w:rPr>
                <w:noProof/>
                <w:webHidden/>
                <w:spacing w:val="-20"/>
              </w:rPr>
            </w:r>
            <w:r w:rsidRPr="00541F80">
              <w:rPr>
                <w:noProof/>
                <w:webHidden/>
                <w:spacing w:val="-20"/>
              </w:rPr>
              <w:fldChar w:fldCharType="separate"/>
            </w:r>
            <w:r w:rsidRPr="00541F80">
              <w:rPr>
                <w:noProof/>
                <w:webHidden/>
                <w:spacing w:val="-20"/>
              </w:rPr>
              <w:t>50</w:t>
            </w:r>
            <w:r w:rsidRPr="00541F80">
              <w:rPr>
                <w:noProof/>
                <w:webHidden/>
                <w:spacing w:val="-20"/>
              </w:rPr>
              <w:fldChar w:fldCharType="end"/>
            </w:r>
          </w:hyperlink>
        </w:p>
        <w:p w14:paraId="75EF6F76" w14:textId="36651DD3"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6940" w:history="1">
            <w:r w:rsidRPr="00541F80">
              <w:rPr>
                <w:rStyle w:val="Hyperlink"/>
                <w:rFonts w:eastAsia="Times New Roman"/>
                <w:noProof/>
                <w:spacing w:val="-20"/>
              </w:rPr>
              <w:t>6.4.4 Control Usability</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_Toc239846940 \h </w:instrText>
            </w:r>
            <w:r w:rsidRPr="00541F80">
              <w:rPr>
                <w:noProof/>
                <w:webHidden/>
                <w:spacing w:val="-20"/>
              </w:rPr>
            </w:r>
            <w:r w:rsidRPr="00541F80">
              <w:rPr>
                <w:noProof/>
                <w:webHidden/>
                <w:spacing w:val="-20"/>
              </w:rPr>
              <w:fldChar w:fldCharType="separate"/>
            </w:r>
            <w:r w:rsidRPr="00541F80">
              <w:rPr>
                <w:noProof/>
                <w:webHidden/>
                <w:spacing w:val="-20"/>
              </w:rPr>
              <w:t>50</w:t>
            </w:r>
            <w:r w:rsidRPr="00541F80">
              <w:rPr>
                <w:noProof/>
                <w:webHidden/>
                <w:spacing w:val="-20"/>
              </w:rPr>
              <w:fldChar w:fldCharType="end"/>
            </w:r>
          </w:hyperlink>
        </w:p>
        <w:p w14:paraId="7D93FA20" w14:textId="125A16A8"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6941" w:history="1">
            <w:r w:rsidRPr="00541F80">
              <w:rPr>
                <w:rStyle w:val="Hyperlink"/>
                <w:rFonts w:eastAsia="Times New Roman"/>
                <w:noProof/>
                <w:spacing w:val="-20"/>
              </w:rPr>
              <w:t>6.4.5 Tenant Understanding</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_Toc239846941 \h </w:instrText>
            </w:r>
            <w:r w:rsidRPr="00541F80">
              <w:rPr>
                <w:noProof/>
                <w:webHidden/>
                <w:spacing w:val="-20"/>
              </w:rPr>
            </w:r>
            <w:r w:rsidRPr="00541F80">
              <w:rPr>
                <w:noProof/>
                <w:webHidden/>
                <w:spacing w:val="-20"/>
              </w:rPr>
              <w:fldChar w:fldCharType="separate"/>
            </w:r>
            <w:r w:rsidRPr="00541F80">
              <w:rPr>
                <w:noProof/>
                <w:webHidden/>
                <w:spacing w:val="-20"/>
              </w:rPr>
              <w:t>50</w:t>
            </w:r>
            <w:r w:rsidRPr="00541F80">
              <w:rPr>
                <w:noProof/>
                <w:webHidden/>
                <w:spacing w:val="-20"/>
              </w:rPr>
              <w:fldChar w:fldCharType="end"/>
            </w:r>
          </w:hyperlink>
        </w:p>
        <w:p w14:paraId="30EF8BFF" w14:textId="6CF0A953"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6942" w:history="1">
            <w:r w:rsidRPr="00541F80">
              <w:rPr>
                <w:rStyle w:val="Hyperlink"/>
                <w:rFonts w:eastAsia="Times New Roman"/>
                <w:noProof/>
                <w:spacing w:val="-20"/>
              </w:rPr>
              <w:t>6.5 Electricity Use and Solar PV Outcomes</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_Toc239846942 \h </w:instrText>
            </w:r>
            <w:r w:rsidRPr="00541F80">
              <w:rPr>
                <w:noProof/>
                <w:webHidden/>
                <w:spacing w:val="-20"/>
              </w:rPr>
            </w:r>
            <w:r w:rsidRPr="00541F80">
              <w:rPr>
                <w:noProof/>
                <w:webHidden/>
                <w:spacing w:val="-20"/>
              </w:rPr>
              <w:fldChar w:fldCharType="separate"/>
            </w:r>
            <w:r w:rsidRPr="00541F80">
              <w:rPr>
                <w:noProof/>
                <w:webHidden/>
                <w:spacing w:val="-20"/>
              </w:rPr>
              <w:t>50</w:t>
            </w:r>
            <w:r w:rsidRPr="00541F80">
              <w:rPr>
                <w:noProof/>
                <w:webHidden/>
                <w:spacing w:val="-20"/>
              </w:rPr>
              <w:fldChar w:fldCharType="end"/>
            </w:r>
          </w:hyperlink>
        </w:p>
        <w:p w14:paraId="70DA7E8A" w14:textId="06EB5339"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6943" w:history="1">
            <w:r w:rsidRPr="00541F80">
              <w:rPr>
                <w:rStyle w:val="Hyperlink"/>
                <w:rFonts w:eastAsia="Times New Roman"/>
                <w:noProof/>
                <w:spacing w:val="-20"/>
              </w:rPr>
              <w:t>6.5.1 Baseline Electricity Consumption</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_Toc239846943 \h </w:instrText>
            </w:r>
            <w:r w:rsidRPr="00541F80">
              <w:rPr>
                <w:noProof/>
                <w:webHidden/>
                <w:spacing w:val="-20"/>
              </w:rPr>
            </w:r>
            <w:r w:rsidRPr="00541F80">
              <w:rPr>
                <w:noProof/>
                <w:webHidden/>
                <w:spacing w:val="-20"/>
              </w:rPr>
              <w:fldChar w:fldCharType="separate"/>
            </w:r>
            <w:r w:rsidRPr="00541F80">
              <w:rPr>
                <w:noProof/>
                <w:webHidden/>
                <w:spacing w:val="-20"/>
              </w:rPr>
              <w:t>50</w:t>
            </w:r>
            <w:r w:rsidRPr="00541F80">
              <w:rPr>
                <w:noProof/>
                <w:webHidden/>
                <w:spacing w:val="-20"/>
              </w:rPr>
              <w:fldChar w:fldCharType="end"/>
            </w:r>
          </w:hyperlink>
        </w:p>
        <w:p w14:paraId="09356A39" w14:textId="312A2C53"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6944" w:history="1">
            <w:r w:rsidRPr="00541F80">
              <w:rPr>
                <w:rStyle w:val="Hyperlink"/>
                <w:rFonts w:eastAsia="Times New Roman"/>
                <w:noProof/>
                <w:spacing w:val="-20"/>
              </w:rPr>
              <w:t>6.5.2 Post</w:t>
            </w:r>
            <w:r w:rsidRPr="00541F80">
              <w:rPr>
                <w:rStyle w:val="Hyperlink"/>
                <w:rFonts w:eastAsia="Times New Roman"/>
                <w:noProof/>
                <w:spacing w:val="-20"/>
              </w:rPr>
              <w:noBreakHyphen/>
              <w:t>Retrofit Electricity Consumption</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_Toc239846944 \h </w:instrText>
            </w:r>
            <w:r w:rsidRPr="00541F80">
              <w:rPr>
                <w:noProof/>
                <w:webHidden/>
                <w:spacing w:val="-20"/>
              </w:rPr>
            </w:r>
            <w:r w:rsidRPr="00541F80">
              <w:rPr>
                <w:noProof/>
                <w:webHidden/>
                <w:spacing w:val="-20"/>
              </w:rPr>
              <w:fldChar w:fldCharType="separate"/>
            </w:r>
            <w:r w:rsidRPr="00541F80">
              <w:rPr>
                <w:noProof/>
                <w:webHidden/>
                <w:spacing w:val="-20"/>
              </w:rPr>
              <w:t>50</w:t>
            </w:r>
            <w:r w:rsidRPr="00541F80">
              <w:rPr>
                <w:noProof/>
                <w:webHidden/>
                <w:spacing w:val="-20"/>
              </w:rPr>
              <w:fldChar w:fldCharType="end"/>
            </w:r>
          </w:hyperlink>
        </w:p>
        <w:p w14:paraId="6138CA5F" w14:textId="43B45FC0"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6945" w:history="1">
            <w:r w:rsidRPr="00541F80">
              <w:rPr>
                <w:rStyle w:val="Hyperlink"/>
                <w:rFonts w:eastAsia="Times New Roman"/>
                <w:noProof/>
                <w:spacing w:val="-20"/>
              </w:rPr>
              <w:t>6.5.3 Solar PV Generation</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_Toc239846945 \h </w:instrText>
            </w:r>
            <w:r w:rsidRPr="00541F80">
              <w:rPr>
                <w:noProof/>
                <w:webHidden/>
                <w:spacing w:val="-20"/>
              </w:rPr>
            </w:r>
            <w:r w:rsidRPr="00541F80">
              <w:rPr>
                <w:noProof/>
                <w:webHidden/>
                <w:spacing w:val="-20"/>
              </w:rPr>
              <w:fldChar w:fldCharType="separate"/>
            </w:r>
            <w:r w:rsidRPr="00541F80">
              <w:rPr>
                <w:noProof/>
                <w:webHidden/>
                <w:spacing w:val="-20"/>
              </w:rPr>
              <w:t>50</w:t>
            </w:r>
            <w:r w:rsidRPr="00541F80">
              <w:rPr>
                <w:noProof/>
                <w:webHidden/>
                <w:spacing w:val="-20"/>
              </w:rPr>
              <w:fldChar w:fldCharType="end"/>
            </w:r>
          </w:hyperlink>
        </w:p>
        <w:p w14:paraId="5AB88B28" w14:textId="5873057C"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6946" w:history="1">
            <w:r w:rsidRPr="00541F80">
              <w:rPr>
                <w:rStyle w:val="Hyperlink"/>
                <w:rFonts w:eastAsia="Times New Roman"/>
                <w:noProof/>
                <w:spacing w:val="-20"/>
              </w:rPr>
              <w:t>6.5.4 Grid Electricity Reduction</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_Toc239846946 \h </w:instrText>
            </w:r>
            <w:r w:rsidRPr="00541F80">
              <w:rPr>
                <w:noProof/>
                <w:webHidden/>
                <w:spacing w:val="-20"/>
              </w:rPr>
            </w:r>
            <w:r w:rsidRPr="00541F80">
              <w:rPr>
                <w:noProof/>
                <w:webHidden/>
                <w:spacing w:val="-20"/>
              </w:rPr>
              <w:fldChar w:fldCharType="separate"/>
            </w:r>
            <w:r w:rsidRPr="00541F80">
              <w:rPr>
                <w:noProof/>
                <w:webHidden/>
                <w:spacing w:val="-20"/>
              </w:rPr>
              <w:t>51</w:t>
            </w:r>
            <w:r w:rsidRPr="00541F80">
              <w:rPr>
                <w:noProof/>
                <w:webHidden/>
                <w:spacing w:val="-20"/>
              </w:rPr>
              <w:fldChar w:fldCharType="end"/>
            </w:r>
          </w:hyperlink>
        </w:p>
        <w:p w14:paraId="74BF65E7" w14:textId="3C154949"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6947" w:history="1">
            <w:r w:rsidRPr="00541F80">
              <w:rPr>
                <w:rStyle w:val="Hyperlink"/>
                <w:rFonts w:eastAsia="Times New Roman"/>
                <w:noProof/>
                <w:spacing w:val="-20"/>
              </w:rPr>
              <w:t>6.6 Moisture and Ventilation Dynamics</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_Toc239846947 \h </w:instrText>
            </w:r>
            <w:r w:rsidRPr="00541F80">
              <w:rPr>
                <w:noProof/>
                <w:webHidden/>
                <w:spacing w:val="-20"/>
              </w:rPr>
            </w:r>
            <w:r w:rsidRPr="00541F80">
              <w:rPr>
                <w:noProof/>
                <w:webHidden/>
                <w:spacing w:val="-20"/>
              </w:rPr>
              <w:fldChar w:fldCharType="separate"/>
            </w:r>
            <w:r w:rsidRPr="00541F80">
              <w:rPr>
                <w:noProof/>
                <w:webHidden/>
                <w:spacing w:val="-20"/>
              </w:rPr>
              <w:t>51</w:t>
            </w:r>
            <w:r w:rsidRPr="00541F80">
              <w:rPr>
                <w:noProof/>
                <w:webHidden/>
                <w:spacing w:val="-20"/>
              </w:rPr>
              <w:fldChar w:fldCharType="end"/>
            </w:r>
          </w:hyperlink>
        </w:p>
        <w:p w14:paraId="6DB55018" w14:textId="56BABE0E"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6948" w:history="1">
            <w:r w:rsidRPr="00541F80">
              <w:rPr>
                <w:rStyle w:val="Hyperlink"/>
                <w:rFonts w:eastAsia="Times New Roman"/>
                <w:noProof/>
                <w:spacing w:val="-20"/>
              </w:rPr>
              <w:t>6.6.1 Relative Humidity Changes</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_Toc239846948 \h </w:instrText>
            </w:r>
            <w:r w:rsidRPr="00541F80">
              <w:rPr>
                <w:noProof/>
                <w:webHidden/>
                <w:spacing w:val="-20"/>
              </w:rPr>
            </w:r>
            <w:r w:rsidRPr="00541F80">
              <w:rPr>
                <w:noProof/>
                <w:webHidden/>
                <w:spacing w:val="-20"/>
              </w:rPr>
              <w:fldChar w:fldCharType="separate"/>
            </w:r>
            <w:r w:rsidRPr="00541F80">
              <w:rPr>
                <w:noProof/>
                <w:webHidden/>
                <w:spacing w:val="-20"/>
              </w:rPr>
              <w:t>51</w:t>
            </w:r>
            <w:r w:rsidRPr="00541F80">
              <w:rPr>
                <w:noProof/>
                <w:webHidden/>
                <w:spacing w:val="-20"/>
              </w:rPr>
              <w:fldChar w:fldCharType="end"/>
            </w:r>
          </w:hyperlink>
        </w:p>
        <w:p w14:paraId="5FCE8840" w14:textId="6446818A"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6949" w:history="1">
            <w:r w:rsidRPr="00541F80">
              <w:rPr>
                <w:rStyle w:val="Hyperlink"/>
                <w:rFonts w:eastAsia="Times New Roman"/>
                <w:noProof/>
                <w:spacing w:val="-20"/>
              </w:rPr>
              <w:t>6.6.2 Condensation Risk</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_Toc239846949 \h </w:instrText>
            </w:r>
            <w:r w:rsidRPr="00541F80">
              <w:rPr>
                <w:noProof/>
                <w:webHidden/>
                <w:spacing w:val="-20"/>
              </w:rPr>
            </w:r>
            <w:r w:rsidRPr="00541F80">
              <w:rPr>
                <w:noProof/>
                <w:webHidden/>
                <w:spacing w:val="-20"/>
              </w:rPr>
              <w:fldChar w:fldCharType="separate"/>
            </w:r>
            <w:r w:rsidRPr="00541F80">
              <w:rPr>
                <w:noProof/>
                <w:webHidden/>
                <w:spacing w:val="-20"/>
              </w:rPr>
              <w:t>51</w:t>
            </w:r>
            <w:r w:rsidRPr="00541F80">
              <w:rPr>
                <w:noProof/>
                <w:webHidden/>
                <w:spacing w:val="-20"/>
              </w:rPr>
              <w:fldChar w:fldCharType="end"/>
            </w:r>
          </w:hyperlink>
        </w:p>
        <w:p w14:paraId="114DEFDF" w14:textId="79726592"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6950" w:history="1">
            <w:r w:rsidRPr="00541F80">
              <w:rPr>
                <w:rStyle w:val="Hyperlink"/>
                <w:rFonts w:eastAsia="Times New Roman"/>
                <w:noProof/>
                <w:spacing w:val="-20"/>
              </w:rPr>
              <w:t>6.6.3 Damp and Mould Outcomes</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_Toc239846950 \h </w:instrText>
            </w:r>
            <w:r w:rsidRPr="00541F80">
              <w:rPr>
                <w:noProof/>
                <w:webHidden/>
                <w:spacing w:val="-20"/>
              </w:rPr>
            </w:r>
            <w:r w:rsidRPr="00541F80">
              <w:rPr>
                <w:noProof/>
                <w:webHidden/>
                <w:spacing w:val="-20"/>
              </w:rPr>
              <w:fldChar w:fldCharType="separate"/>
            </w:r>
            <w:r w:rsidRPr="00541F80">
              <w:rPr>
                <w:noProof/>
                <w:webHidden/>
                <w:spacing w:val="-20"/>
              </w:rPr>
              <w:t>51</w:t>
            </w:r>
            <w:r w:rsidRPr="00541F80">
              <w:rPr>
                <w:noProof/>
                <w:webHidden/>
                <w:spacing w:val="-20"/>
              </w:rPr>
              <w:fldChar w:fldCharType="end"/>
            </w:r>
          </w:hyperlink>
        </w:p>
        <w:p w14:paraId="75F7F1B6" w14:textId="4FEE963C"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6951" w:history="1">
            <w:r w:rsidRPr="00541F80">
              <w:rPr>
                <w:rStyle w:val="Hyperlink"/>
                <w:rFonts w:eastAsia="Times New Roman"/>
                <w:noProof/>
                <w:spacing w:val="-20"/>
              </w:rPr>
              <w:t>6.6.4 Tenant Ventilation Behaviour</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_Toc239846951 \h </w:instrText>
            </w:r>
            <w:r w:rsidRPr="00541F80">
              <w:rPr>
                <w:noProof/>
                <w:webHidden/>
                <w:spacing w:val="-20"/>
              </w:rPr>
            </w:r>
            <w:r w:rsidRPr="00541F80">
              <w:rPr>
                <w:noProof/>
                <w:webHidden/>
                <w:spacing w:val="-20"/>
              </w:rPr>
              <w:fldChar w:fldCharType="separate"/>
            </w:r>
            <w:r w:rsidRPr="00541F80">
              <w:rPr>
                <w:noProof/>
                <w:webHidden/>
                <w:spacing w:val="-20"/>
              </w:rPr>
              <w:t>51</w:t>
            </w:r>
            <w:r w:rsidRPr="00541F80">
              <w:rPr>
                <w:noProof/>
                <w:webHidden/>
                <w:spacing w:val="-20"/>
              </w:rPr>
              <w:fldChar w:fldCharType="end"/>
            </w:r>
          </w:hyperlink>
        </w:p>
        <w:p w14:paraId="4400B9B2" w14:textId="0032C9D9"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6952" w:history="1">
            <w:r w:rsidRPr="00541F80">
              <w:rPr>
                <w:rStyle w:val="Hyperlink"/>
                <w:rFonts w:eastAsia="Times New Roman"/>
                <w:noProof/>
                <w:spacing w:val="-20"/>
              </w:rPr>
              <w:t>6.7 Summary</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_Toc239846952 \h </w:instrText>
            </w:r>
            <w:r w:rsidRPr="00541F80">
              <w:rPr>
                <w:noProof/>
                <w:webHidden/>
                <w:spacing w:val="-20"/>
              </w:rPr>
            </w:r>
            <w:r w:rsidRPr="00541F80">
              <w:rPr>
                <w:noProof/>
                <w:webHidden/>
                <w:spacing w:val="-20"/>
              </w:rPr>
              <w:fldChar w:fldCharType="separate"/>
            </w:r>
            <w:r w:rsidRPr="00541F80">
              <w:rPr>
                <w:noProof/>
                <w:webHidden/>
                <w:spacing w:val="-20"/>
              </w:rPr>
              <w:t>51</w:t>
            </w:r>
            <w:r w:rsidRPr="00541F80">
              <w:rPr>
                <w:noProof/>
                <w:webHidden/>
                <w:spacing w:val="-20"/>
              </w:rPr>
              <w:fldChar w:fldCharType="end"/>
            </w:r>
          </w:hyperlink>
        </w:p>
        <w:p w14:paraId="6AE0AEC3" w14:textId="4F99202C"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6953" w:history="1">
            <w:r w:rsidRPr="00541F80">
              <w:rPr>
                <w:rStyle w:val="Hyperlink"/>
                <w:rFonts w:eastAsia="Times New Roman"/>
                <w:noProof/>
                <w:spacing w:val="-20"/>
              </w:rPr>
              <w:t>CHAPTER 7 — QUALITATIVE RESULTS</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_Toc239846953 \h </w:instrText>
            </w:r>
            <w:r w:rsidRPr="00541F80">
              <w:rPr>
                <w:noProof/>
                <w:webHidden/>
                <w:spacing w:val="-20"/>
              </w:rPr>
            </w:r>
            <w:r w:rsidRPr="00541F80">
              <w:rPr>
                <w:noProof/>
                <w:webHidden/>
                <w:spacing w:val="-20"/>
              </w:rPr>
              <w:fldChar w:fldCharType="separate"/>
            </w:r>
            <w:r w:rsidRPr="00541F80">
              <w:rPr>
                <w:noProof/>
                <w:webHidden/>
                <w:spacing w:val="-20"/>
              </w:rPr>
              <w:t>52</w:t>
            </w:r>
            <w:r w:rsidRPr="00541F80">
              <w:rPr>
                <w:noProof/>
                <w:webHidden/>
                <w:spacing w:val="-20"/>
              </w:rPr>
              <w:fldChar w:fldCharType="end"/>
            </w:r>
          </w:hyperlink>
        </w:p>
        <w:p w14:paraId="489D6B85" w14:textId="404CB848"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6954" w:history="1">
            <w:r w:rsidRPr="00541F80">
              <w:rPr>
                <w:rStyle w:val="Hyperlink"/>
                <w:rFonts w:eastAsia="Times New Roman"/>
                <w:noProof/>
                <w:spacing w:val="-20"/>
              </w:rPr>
              <w:t>7.1 Introduction</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_Toc239846954 \h </w:instrText>
            </w:r>
            <w:r w:rsidRPr="00541F80">
              <w:rPr>
                <w:noProof/>
                <w:webHidden/>
                <w:spacing w:val="-20"/>
              </w:rPr>
            </w:r>
            <w:r w:rsidRPr="00541F80">
              <w:rPr>
                <w:noProof/>
                <w:webHidden/>
                <w:spacing w:val="-20"/>
              </w:rPr>
              <w:fldChar w:fldCharType="separate"/>
            </w:r>
            <w:r w:rsidRPr="00541F80">
              <w:rPr>
                <w:noProof/>
                <w:webHidden/>
                <w:spacing w:val="-20"/>
              </w:rPr>
              <w:t>52</w:t>
            </w:r>
            <w:r w:rsidRPr="00541F80">
              <w:rPr>
                <w:noProof/>
                <w:webHidden/>
                <w:spacing w:val="-20"/>
              </w:rPr>
              <w:fldChar w:fldCharType="end"/>
            </w:r>
          </w:hyperlink>
        </w:p>
        <w:p w14:paraId="5A32B0BF" w14:textId="5BE7A4A1"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6955" w:history="1">
            <w:r w:rsidRPr="00541F80">
              <w:rPr>
                <w:rStyle w:val="Hyperlink"/>
                <w:rFonts w:eastAsia="Times New Roman"/>
                <w:noProof/>
                <w:spacing w:val="-20"/>
              </w:rPr>
              <w:t>7.2 Tenant Experience of Comfort and Warmth</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_Toc239846955 \h </w:instrText>
            </w:r>
            <w:r w:rsidRPr="00541F80">
              <w:rPr>
                <w:noProof/>
                <w:webHidden/>
                <w:spacing w:val="-20"/>
              </w:rPr>
            </w:r>
            <w:r w:rsidRPr="00541F80">
              <w:rPr>
                <w:noProof/>
                <w:webHidden/>
                <w:spacing w:val="-20"/>
              </w:rPr>
              <w:fldChar w:fldCharType="separate"/>
            </w:r>
            <w:r w:rsidRPr="00541F80">
              <w:rPr>
                <w:noProof/>
                <w:webHidden/>
                <w:spacing w:val="-20"/>
              </w:rPr>
              <w:t>52</w:t>
            </w:r>
            <w:r w:rsidRPr="00541F80">
              <w:rPr>
                <w:noProof/>
                <w:webHidden/>
                <w:spacing w:val="-20"/>
              </w:rPr>
              <w:fldChar w:fldCharType="end"/>
            </w:r>
          </w:hyperlink>
        </w:p>
        <w:p w14:paraId="65B36AA6" w14:textId="7DE59AB1"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6956" w:history="1">
            <w:r w:rsidRPr="00541F80">
              <w:rPr>
                <w:rStyle w:val="Hyperlink"/>
                <w:rFonts w:eastAsia="Times New Roman"/>
                <w:noProof/>
                <w:spacing w:val="-20"/>
              </w:rPr>
              <w:t>7.2.1 Improved Thermal Comfort</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_Toc239846956 \h </w:instrText>
            </w:r>
            <w:r w:rsidRPr="00541F80">
              <w:rPr>
                <w:noProof/>
                <w:webHidden/>
                <w:spacing w:val="-20"/>
              </w:rPr>
            </w:r>
            <w:r w:rsidRPr="00541F80">
              <w:rPr>
                <w:noProof/>
                <w:webHidden/>
                <w:spacing w:val="-20"/>
              </w:rPr>
              <w:fldChar w:fldCharType="separate"/>
            </w:r>
            <w:r w:rsidRPr="00541F80">
              <w:rPr>
                <w:noProof/>
                <w:webHidden/>
                <w:spacing w:val="-20"/>
              </w:rPr>
              <w:t>52</w:t>
            </w:r>
            <w:r w:rsidRPr="00541F80">
              <w:rPr>
                <w:noProof/>
                <w:webHidden/>
                <w:spacing w:val="-20"/>
              </w:rPr>
              <w:fldChar w:fldCharType="end"/>
            </w:r>
          </w:hyperlink>
        </w:p>
        <w:p w14:paraId="2F0F4549" w14:textId="18D918B8"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6957" w:history="1">
            <w:r w:rsidRPr="00541F80">
              <w:rPr>
                <w:rStyle w:val="Hyperlink"/>
                <w:rFonts w:eastAsia="Times New Roman"/>
                <w:noProof/>
                <w:spacing w:val="-20"/>
              </w:rPr>
              <w:t>7.2.2 Comfort Stability</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_Toc239846957 \h </w:instrText>
            </w:r>
            <w:r w:rsidRPr="00541F80">
              <w:rPr>
                <w:noProof/>
                <w:webHidden/>
                <w:spacing w:val="-20"/>
              </w:rPr>
            </w:r>
            <w:r w:rsidRPr="00541F80">
              <w:rPr>
                <w:noProof/>
                <w:webHidden/>
                <w:spacing w:val="-20"/>
              </w:rPr>
              <w:fldChar w:fldCharType="separate"/>
            </w:r>
            <w:r w:rsidRPr="00541F80">
              <w:rPr>
                <w:noProof/>
                <w:webHidden/>
                <w:spacing w:val="-20"/>
              </w:rPr>
              <w:t>52</w:t>
            </w:r>
            <w:r w:rsidRPr="00541F80">
              <w:rPr>
                <w:noProof/>
                <w:webHidden/>
                <w:spacing w:val="-20"/>
              </w:rPr>
              <w:fldChar w:fldCharType="end"/>
            </w:r>
          </w:hyperlink>
        </w:p>
        <w:p w14:paraId="77E1D955" w14:textId="2530571E"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6958" w:history="1">
            <w:r w:rsidRPr="00541F80">
              <w:rPr>
                <w:rStyle w:val="Hyperlink"/>
                <w:rFonts w:eastAsia="Times New Roman"/>
                <w:noProof/>
                <w:spacing w:val="-20"/>
              </w:rPr>
              <w:t>7.2.3 Comfort Take</w:t>
            </w:r>
            <w:r w:rsidRPr="00541F80">
              <w:rPr>
                <w:rStyle w:val="Hyperlink"/>
                <w:rFonts w:eastAsia="Times New Roman"/>
                <w:noProof/>
                <w:spacing w:val="-20"/>
              </w:rPr>
              <w:noBreakHyphen/>
              <w:t>Back</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_Toc239846958 \h </w:instrText>
            </w:r>
            <w:r w:rsidRPr="00541F80">
              <w:rPr>
                <w:noProof/>
                <w:webHidden/>
                <w:spacing w:val="-20"/>
              </w:rPr>
            </w:r>
            <w:r w:rsidRPr="00541F80">
              <w:rPr>
                <w:noProof/>
                <w:webHidden/>
                <w:spacing w:val="-20"/>
              </w:rPr>
              <w:fldChar w:fldCharType="separate"/>
            </w:r>
            <w:r w:rsidRPr="00541F80">
              <w:rPr>
                <w:noProof/>
                <w:webHidden/>
                <w:spacing w:val="-20"/>
              </w:rPr>
              <w:t>53</w:t>
            </w:r>
            <w:r w:rsidRPr="00541F80">
              <w:rPr>
                <w:noProof/>
                <w:webHidden/>
                <w:spacing w:val="-20"/>
              </w:rPr>
              <w:fldChar w:fldCharType="end"/>
            </w:r>
          </w:hyperlink>
        </w:p>
        <w:p w14:paraId="2E5B8D96" w14:textId="4C3A536C"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6959" w:history="1">
            <w:r w:rsidRPr="00541F80">
              <w:rPr>
                <w:rStyle w:val="Hyperlink"/>
                <w:rFonts w:eastAsia="Times New Roman"/>
                <w:noProof/>
                <w:spacing w:val="-20"/>
              </w:rPr>
              <w:t>7.2.4 Health and Wellbeing</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_Toc239846959 \h </w:instrText>
            </w:r>
            <w:r w:rsidRPr="00541F80">
              <w:rPr>
                <w:noProof/>
                <w:webHidden/>
                <w:spacing w:val="-20"/>
              </w:rPr>
            </w:r>
            <w:r w:rsidRPr="00541F80">
              <w:rPr>
                <w:noProof/>
                <w:webHidden/>
                <w:spacing w:val="-20"/>
              </w:rPr>
              <w:fldChar w:fldCharType="separate"/>
            </w:r>
            <w:r w:rsidRPr="00541F80">
              <w:rPr>
                <w:noProof/>
                <w:webHidden/>
                <w:spacing w:val="-20"/>
              </w:rPr>
              <w:t>53</w:t>
            </w:r>
            <w:r w:rsidRPr="00541F80">
              <w:rPr>
                <w:noProof/>
                <w:webHidden/>
                <w:spacing w:val="-20"/>
              </w:rPr>
              <w:fldChar w:fldCharType="end"/>
            </w:r>
          </w:hyperlink>
        </w:p>
        <w:p w14:paraId="09538924" w14:textId="1BAD8770"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6960" w:history="1">
            <w:r w:rsidRPr="00541F80">
              <w:rPr>
                <w:rStyle w:val="Hyperlink"/>
                <w:rFonts w:eastAsia="Times New Roman"/>
                <w:noProof/>
                <w:spacing w:val="-20"/>
              </w:rPr>
              <w:t>7.3 Tenant Experience of Moisture, Damp, and Ventilation</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_Toc239846960 \h </w:instrText>
            </w:r>
            <w:r w:rsidRPr="00541F80">
              <w:rPr>
                <w:noProof/>
                <w:webHidden/>
                <w:spacing w:val="-20"/>
              </w:rPr>
            </w:r>
            <w:r w:rsidRPr="00541F80">
              <w:rPr>
                <w:noProof/>
                <w:webHidden/>
                <w:spacing w:val="-20"/>
              </w:rPr>
              <w:fldChar w:fldCharType="separate"/>
            </w:r>
            <w:r w:rsidRPr="00541F80">
              <w:rPr>
                <w:noProof/>
                <w:webHidden/>
                <w:spacing w:val="-20"/>
              </w:rPr>
              <w:t>53</w:t>
            </w:r>
            <w:r w:rsidRPr="00541F80">
              <w:rPr>
                <w:noProof/>
                <w:webHidden/>
                <w:spacing w:val="-20"/>
              </w:rPr>
              <w:fldChar w:fldCharType="end"/>
            </w:r>
          </w:hyperlink>
        </w:p>
        <w:p w14:paraId="64C0CECB" w14:textId="66A521B8"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6961" w:history="1">
            <w:r w:rsidRPr="00541F80">
              <w:rPr>
                <w:rStyle w:val="Hyperlink"/>
                <w:rFonts w:eastAsia="Times New Roman"/>
                <w:noProof/>
                <w:spacing w:val="-20"/>
              </w:rPr>
              <w:t>7.3.1 Reduced Damp and Mould</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_Toc239846961 \h </w:instrText>
            </w:r>
            <w:r w:rsidRPr="00541F80">
              <w:rPr>
                <w:noProof/>
                <w:webHidden/>
                <w:spacing w:val="-20"/>
              </w:rPr>
            </w:r>
            <w:r w:rsidRPr="00541F80">
              <w:rPr>
                <w:noProof/>
                <w:webHidden/>
                <w:spacing w:val="-20"/>
              </w:rPr>
              <w:fldChar w:fldCharType="separate"/>
            </w:r>
            <w:r w:rsidRPr="00541F80">
              <w:rPr>
                <w:noProof/>
                <w:webHidden/>
                <w:spacing w:val="-20"/>
              </w:rPr>
              <w:t>53</w:t>
            </w:r>
            <w:r w:rsidRPr="00541F80">
              <w:rPr>
                <w:noProof/>
                <w:webHidden/>
                <w:spacing w:val="-20"/>
              </w:rPr>
              <w:fldChar w:fldCharType="end"/>
            </w:r>
          </w:hyperlink>
        </w:p>
        <w:p w14:paraId="53CA1BBC" w14:textId="1DB078E6"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6962" w:history="1">
            <w:r w:rsidRPr="00541F80">
              <w:rPr>
                <w:rStyle w:val="Hyperlink"/>
                <w:rFonts w:eastAsia="Times New Roman"/>
                <w:noProof/>
                <w:spacing w:val="-20"/>
              </w:rPr>
              <w:t>7.3.2 Ventilation Behaviour</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_Toc239846962 \h </w:instrText>
            </w:r>
            <w:r w:rsidRPr="00541F80">
              <w:rPr>
                <w:noProof/>
                <w:webHidden/>
                <w:spacing w:val="-20"/>
              </w:rPr>
            </w:r>
            <w:r w:rsidRPr="00541F80">
              <w:rPr>
                <w:noProof/>
                <w:webHidden/>
                <w:spacing w:val="-20"/>
              </w:rPr>
              <w:fldChar w:fldCharType="separate"/>
            </w:r>
            <w:r w:rsidRPr="00541F80">
              <w:rPr>
                <w:noProof/>
                <w:webHidden/>
                <w:spacing w:val="-20"/>
              </w:rPr>
              <w:t>53</w:t>
            </w:r>
            <w:r w:rsidRPr="00541F80">
              <w:rPr>
                <w:noProof/>
                <w:webHidden/>
                <w:spacing w:val="-20"/>
              </w:rPr>
              <w:fldChar w:fldCharType="end"/>
            </w:r>
          </w:hyperlink>
        </w:p>
        <w:p w14:paraId="0B96DAE9" w14:textId="1BCA1ACE"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6963" w:history="1">
            <w:r w:rsidRPr="00541F80">
              <w:rPr>
                <w:rStyle w:val="Hyperlink"/>
                <w:rFonts w:eastAsia="Times New Roman"/>
                <w:noProof/>
                <w:spacing w:val="-20"/>
              </w:rPr>
              <w:t>7.3.3 Understanding of Ventilation Systems</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_Toc239846963 \h </w:instrText>
            </w:r>
            <w:r w:rsidRPr="00541F80">
              <w:rPr>
                <w:noProof/>
                <w:webHidden/>
                <w:spacing w:val="-20"/>
              </w:rPr>
            </w:r>
            <w:r w:rsidRPr="00541F80">
              <w:rPr>
                <w:noProof/>
                <w:webHidden/>
                <w:spacing w:val="-20"/>
              </w:rPr>
              <w:fldChar w:fldCharType="separate"/>
            </w:r>
            <w:r w:rsidRPr="00541F80">
              <w:rPr>
                <w:noProof/>
                <w:webHidden/>
                <w:spacing w:val="-20"/>
              </w:rPr>
              <w:t>53</w:t>
            </w:r>
            <w:r w:rsidRPr="00541F80">
              <w:rPr>
                <w:noProof/>
                <w:webHidden/>
                <w:spacing w:val="-20"/>
              </w:rPr>
              <w:fldChar w:fldCharType="end"/>
            </w:r>
          </w:hyperlink>
        </w:p>
        <w:p w14:paraId="3558C76E" w14:textId="60732BF9"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6964" w:history="1">
            <w:r w:rsidRPr="00541F80">
              <w:rPr>
                <w:rStyle w:val="Hyperlink"/>
                <w:rFonts w:eastAsia="Times New Roman"/>
                <w:noProof/>
                <w:spacing w:val="-20"/>
              </w:rPr>
              <w:t>7.3.4 Moisture</w:t>
            </w:r>
            <w:r w:rsidRPr="00541F80">
              <w:rPr>
                <w:rStyle w:val="Hyperlink"/>
                <w:rFonts w:eastAsia="Times New Roman"/>
                <w:noProof/>
                <w:spacing w:val="-20"/>
              </w:rPr>
              <w:noBreakHyphen/>
              <w:t>Generating Activities</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_Toc239846964 \h </w:instrText>
            </w:r>
            <w:r w:rsidRPr="00541F80">
              <w:rPr>
                <w:noProof/>
                <w:webHidden/>
                <w:spacing w:val="-20"/>
              </w:rPr>
            </w:r>
            <w:r w:rsidRPr="00541F80">
              <w:rPr>
                <w:noProof/>
                <w:webHidden/>
                <w:spacing w:val="-20"/>
              </w:rPr>
              <w:fldChar w:fldCharType="separate"/>
            </w:r>
            <w:r w:rsidRPr="00541F80">
              <w:rPr>
                <w:noProof/>
                <w:webHidden/>
                <w:spacing w:val="-20"/>
              </w:rPr>
              <w:t>54</w:t>
            </w:r>
            <w:r w:rsidRPr="00541F80">
              <w:rPr>
                <w:noProof/>
                <w:webHidden/>
                <w:spacing w:val="-20"/>
              </w:rPr>
              <w:fldChar w:fldCharType="end"/>
            </w:r>
          </w:hyperlink>
        </w:p>
        <w:p w14:paraId="29E795F0" w14:textId="4531F4D9"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6965" w:history="1">
            <w:r w:rsidRPr="00541F80">
              <w:rPr>
                <w:rStyle w:val="Hyperlink"/>
                <w:rFonts w:eastAsia="Times New Roman"/>
                <w:noProof/>
                <w:spacing w:val="-20"/>
              </w:rPr>
              <w:t>7.4 Tenant Experience of Heating System Usability</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_Toc239846965 \h </w:instrText>
            </w:r>
            <w:r w:rsidRPr="00541F80">
              <w:rPr>
                <w:noProof/>
                <w:webHidden/>
                <w:spacing w:val="-20"/>
              </w:rPr>
            </w:r>
            <w:r w:rsidRPr="00541F80">
              <w:rPr>
                <w:noProof/>
                <w:webHidden/>
                <w:spacing w:val="-20"/>
              </w:rPr>
              <w:fldChar w:fldCharType="separate"/>
            </w:r>
            <w:r w:rsidRPr="00541F80">
              <w:rPr>
                <w:noProof/>
                <w:webHidden/>
                <w:spacing w:val="-20"/>
              </w:rPr>
              <w:t>54</w:t>
            </w:r>
            <w:r w:rsidRPr="00541F80">
              <w:rPr>
                <w:noProof/>
                <w:webHidden/>
                <w:spacing w:val="-20"/>
              </w:rPr>
              <w:fldChar w:fldCharType="end"/>
            </w:r>
          </w:hyperlink>
        </w:p>
        <w:p w14:paraId="346FDCE6" w14:textId="7AAFB299"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6966" w:history="1">
            <w:r w:rsidRPr="00541F80">
              <w:rPr>
                <w:rStyle w:val="Hyperlink"/>
                <w:rFonts w:eastAsia="Times New Roman"/>
                <w:noProof/>
                <w:spacing w:val="-20"/>
              </w:rPr>
              <w:t>7.4.1 Control Usability</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_Toc239846966 \h </w:instrText>
            </w:r>
            <w:r w:rsidRPr="00541F80">
              <w:rPr>
                <w:noProof/>
                <w:webHidden/>
                <w:spacing w:val="-20"/>
              </w:rPr>
            </w:r>
            <w:r w:rsidRPr="00541F80">
              <w:rPr>
                <w:noProof/>
                <w:webHidden/>
                <w:spacing w:val="-20"/>
              </w:rPr>
              <w:fldChar w:fldCharType="separate"/>
            </w:r>
            <w:r w:rsidRPr="00541F80">
              <w:rPr>
                <w:noProof/>
                <w:webHidden/>
                <w:spacing w:val="-20"/>
              </w:rPr>
              <w:t>54</w:t>
            </w:r>
            <w:r w:rsidRPr="00541F80">
              <w:rPr>
                <w:noProof/>
                <w:webHidden/>
                <w:spacing w:val="-20"/>
              </w:rPr>
              <w:fldChar w:fldCharType="end"/>
            </w:r>
          </w:hyperlink>
        </w:p>
        <w:p w14:paraId="427A2CAF" w14:textId="237B1A83"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6967" w:history="1">
            <w:r w:rsidRPr="00541F80">
              <w:rPr>
                <w:rStyle w:val="Hyperlink"/>
                <w:rFonts w:eastAsia="Times New Roman"/>
                <w:noProof/>
                <w:spacing w:val="-20"/>
              </w:rPr>
              <w:t>7.4.2 Understanding of Heat Pumps</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_Toc239846967 \h </w:instrText>
            </w:r>
            <w:r w:rsidRPr="00541F80">
              <w:rPr>
                <w:noProof/>
                <w:webHidden/>
                <w:spacing w:val="-20"/>
              </w:rPr>
            </w:r>
            <w:r w:rsidRPr="00541F80">
              <w:rPr>
                <w:noProof/>
                <w:webHidden/>
                <w:spacing w:val="-20"/>
              </w:rPr>
              <w:fldChar w:fldCharType="separate"/>
            </w:r>
            <w:r w:rsidRPr="00541F80">
              <w:rPr>
                <w:noProof/>
                <w:webHidden/>
                <w:spacing w:val="-20"/>
              </w:rPr>
              <w:t>54</w:t>
            </w:r>
            <w:r w:rsidRPr="00541F80">
              <w:rPr>
                <w:noProof/>
                <w:webHidden/>
                <w:spacing w:val="-20"/>
              </w:rPr>
              <w:fldChar w:fldCharType="end"/>
            </w:r>
          </w:hyperlink>
        </w:p>
        <w:p w14:paraId="64111A33" w14:textId="68A9ED4D"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6968" w:history="1">
            <w:r w:rsidRPr="00541F80">
              <w:rPr>
                <w:rStyle w:val="Hyperlink"/>
                <w:rFonts w:eastAsia="Times New Roman"/>
                <w:noProof/>
                <w:spacing w:val="-20"/>
              </w:rPr>
              <w:t>7.4.3 Heating Patterns</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_Toc239846968 \h </w:instrText>
            </w:r>
            <w:r w:rsidRPr="00541F80">
              <w:rPr>
                <w:noProof/>
                <w:webHidden/>
                <w:spacing w:val="-20"/>
              </w:rPr>
            </w:r>
            <w:r w:rsidRPr="00541F80">
              <w:rPr>
                <w:noProof/>
                <w:webHidden/>
                <w:spacing w:val="-20"/>
              </w:rPr>
              <w:fldChar w:fldCharType="separate"/>
            </w:r>
            <w:r w:rsidRPr="00541F80">
              <w:rPr>
                <w:noProof/>
                <w:webHidden/>
                <w:spacing w:val="-20"/>
              </w:rPr>
              <w:t>54</w:t>
            </w:r>
            <w:r w:rsidRPr="00541F80">
              <w:rPr>
                <w:noProof/>
                <w:webHidden/>
                <w:spacing w:val="-20"/>
              </w:rPr>
              <w:fldChar w:fldCharType="end"/>
            </w:r>
          </w:hyperlink>
        </w:p>
        <w:p w14:paraId="7F27148E" w14:textId="06BC2220"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6969" w:history="1">
            <w:r w:rsidRPr="00541F80">
              <w:rPr>
                <w:rStyle w:val="Hyperlink"/>
                <w:rFonts w:eastAsia="Times New Roman"/>
                <w:noProof/>
                <w:spacing w:val="-20"/>
              </w:rPr>
              <w:t>7.4.4 Impact of Handover</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_Toc239846969 \h </w:instrText>
            </w:r>
            <w:r w:rsidRPr="00541F80">
              <w:rPr>
                <w:noProof/>
                <w:webHidden/>
                <w:spacing w:val="-20"/>
              </w:rPr>
            </w:r>
            <w:r w:rsidRPr="00541F80">
              <w:rPr>
                <w:noProof/>
                <w:webHidden/>
                <w:spacing w:val="-20"/>
              </w:rPr>
              <w:fldChar w:fldCharType="separate"/>
            </w:r>
            <w:r w:rsidRPr="00541F80">
              <w:rPr>
                <w:noProof/>
                <w:webHidden/>
                <w:spacing w:val="-20"/>
              </w:rPr>
              <w:t>54</w:t>
            </w:r>
            <w:r w:rsidRPr="00541F80">
              <w:rPr>
                <w:noProof/>
                <w:webHidden/>
                <w:spacing w:val="-20"/>
              </w:rPr>
              <w:fldChar w:fldCharType="end"/>
            </w:r>
          </w:hyperlink>
        </w:p>
        <w:p w14:paraId="194C795C" w14:textId="168C66D1"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6970" w:history="1">
            <w:r w:rsidRPr="00541F80">
              <w:rPr>
                <w:rStyle w:val="Hyperlink"/>
                <w:rFonts w:eastAsia="Times New Roman"/>
                <w:noProof/>
                <w:spacing w:val="-20"/>
              </w:rPr>
              <w:t>7.5 Tenant Experience of Communication and Engagement</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_Toc239846970 \h </w:instrText>
            </w:r>
            <w:r w:rsidRPr="00541F80">
              <w:rPr>
                <w:noProof/>
                <w:webHidden/>
                <w:spacing w:val="-20"/>
              </w:rPr>
            </w:r>
            <w:r w:rsidRPr="00541F80">
              <w:rPr>
                <w:noProof/>
                <w:webHidden/>
                <w:spacing w:val="-20"/>
              </w:rPr>
              <w:fldChar w:fldCharType="separate"/>
            </w:r>
            <w:r w:rsidRPr="00541F80">
              <w:rPr>
                <w:noProof/>
                <w:webHidden/>
                <w:spacing w:val="-20"/>
              </w:rPr>
              <w:t>54</w:t>
            </w:r>
            <w:r w:rsidRPr="00541F80">
              <w:rPr>
                <w:noProof/>
                <w:webHidden/>
                <w:spacing w:val="-20"/>
              </w:rPr>
              <w:fldChar w:fldCharType="end"/>
            </w:r>
          </w:hyperlink>
        </w:p>
        <w:p w14:paraId="25D875F2" w14:textId="7BC0814A"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6971" w:history="1">
            <w:r w:rsidRPr="00541F80">
              <w:rPr>
                <w:rStyle w:val="Hyperlink"/>
                <w:rFonts w:eastAsia="Times New Roman"/>
                <w:noProof/>
                <w:spacing w:val="-20"/>
              </w:rPr>
              <w:t>7.5.1 Clarity of Communication</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_Toc239846971 \h </w:instrText>
            </w:r>
            <w:r w:rsidRPr="00541F80">
              <w:rPr>
                <w:noProof/>
                <w:webHidden/>
                <w:spacing w:val="-20"/>
              </w:rPr>
            </w:r>
            <w:r w:rsidRPr="00541F80">
              <w:rPr>
                <w:noProof/>
                <w:webHidden/>
                <w:spacing w:val="-20"/>
              </w:rPr>
              <w:fldChar w:fldCharType="separate"/>
            </w:r>
            <w:r w:rsidRPr="00541F80">
              <w:rPr>
                <w:noProof/>
                <w:webHidden/>
                <w:spacing w:val="-20"/>
              </w:rPr>
              <w:t>55</w:t>
            </w:r>
            <w:r w:rsidRPr="00541F80">
              <w:rPr>
                <w:noProof/>
                <w:webHidden/>
                <w:spacing w:val="-20"/>
              </w:rPr>
              <w:fldChar w:fldCharType="end"/>
            </w:r>
          </w:hyperlink>
        </w:p>
        <w:p w14:paraId="7C318F3D" w14:textId="0D3E1185"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6972" w:history="1">
            <w:r w:rsidRPr="00541F80">
              <w:rPr>
                <w:rStyle w:val="Hyperlink"/>
                <w:rFonts w:eastAsia="Times New Roman"/>
                <w:noProof/>
                <w:spacing w:val="-20"/>
              </w:rPr>
              <w:t>7.5.2 Responsiveness</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_Toc239846972 \h </w:instrText>
            </w:r>
            <w:r w:rsidRPr="00541F80">
              <w:rPr>
                <w:noProof/>
                <w:webHidden/>
                <w:spacing w:val="-20"/>
              </w:rPr>
            </w:r>
            <w:r w:rsidRPr="00541F80">
              <w:rPr>
                <w:noProof/>
                <w:webHidden/>
                <w:spacing w:val="-20"/>
              </w:rPr>
              <w:fldChar w:fldCharType="separate"/>
            </w:r>
            <w:r w:rsidRPr="00541F80">
              <w:rPr>
                <w:noProof/>
                <w:webHidden/>
                <w:spacing w:val="-20"/>
              </w:rPr>
              <w:t>55</w:t>
            </w:r>
            <w:r w:rsidRPr="00541F80">
              <w:rPr>
                <w:noProof/>
                <w:webHidden/>
                <w:spacing w:val="-20"/>
              </w:rPr>
              <w:fldChar w:fldCharType="end"/>
            </w:r>
          </w:hyperlink>
        </w:p>
        <w:p w14:paraId="14511E8F" w14:textId="36C9612F"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6973" w:history="1">
            <w:r w:rsidRPr="00541F80">
              <w:rPr>
                <w:rStyle w:val="Hyperlink"/>
                <w:rFonts w:eastAsia="Times New Roman"/>
                <w:noProof/>
                <w:spacing w:val="-20"/>
              </w:rPr>
              <w:t>7.5.3 Tenant Engagement</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_Toc239846973 \h </w:instrText>
            </w:r>
            <w:r w:rsidRPr="00541F80">
              <w:rPr>
                <w:noProof/>
                <w:webHidden/>
                <w:spacing w:val="-20"/>
              </w:rPr>
            </w:r>
            <w:r w:rsidRPr="00541F80">
              <w:rPr>
                <w:noProof/>
                <w:webHidden/>
                <w:spacing w:val="-20"/>
              </w:rPr>
              <w:fldChar w:fldCharType="separate"/>
            </w:r>
            <w:r w:rsidRPr="00541F80">
              <w:rPr>
                <w:noProof/>
                <w:webHidden/>
                <w:spacing w:val="-20"/>
              </w:rPr>
              <w:t>55</w:t>
            </w:r>
            <w:r w:rsidRPr="00541F80">
              <w:rPr>
                <w:noProof/>
                <w:webHidden/>
                <w:spacing w:val="-20"/>
              </w:rPr>
              <w:fldChar w:fldCharType="end"/>
            </w:r>
          </w:hyperlink>
        </w:p>
        <w:p w14:paraId="070E101F" w14:textId="74130A27"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6974" w:history="1">
            <w:r w:rsidRPr="00541F80">
              <w:rPr>
                <w:rStyle w:val="Hyperlink"/>
                <w:rFonts w:eastAsia="Times New Roman"/>
                <w:noProof/>
                <w:spacing w:val="-20"/>
              </w:rPr>
              <w:t>7.6 Tenant Experience of Disruption and Installation</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_Toc239846974 \h </w:instrText>
            </w:r>
            <w:r w:rsidRPr="00541F80">
              <w:rPr>
                <w:noProof/>
                <w:webHidden/>
                <w:spacing w:val="-20"/>
              </w:rPr>
            </w:r>
            <w:r w:rsidRPr="00541F80">
              <w:rPr>
                <w:noProof/>
                <w:webHidden/>
                <w:spacing w:val="-20"/>
              </w:rPr>
              <w:fldChar w:fldCharType="separate"/>
            </w:r>
            <w:r w:rsidRPr="00541F80">
              <w:rPr>
                <w:noProof/>
                <w:webHidden/>
                <w:spacing w:val="-20"/>
              </w:rPr>
              <w:t>55</w:t>
            </w:r>
            <w:r w:rsidRPr="00541F80">
              <w:rPr>
                <w:noProof/>
                <w:webHidden/>
                <w:spacing w:val="-20"/>
              </w:rPr>
              <w:fldChar w:fldCharType="end"/>
            </w:r>
          </w:hyperlink>
        </w:p>
        <w:p w14:paraId="418D2345" w14:textId="628F54BF"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6975" w:history="1">
            <w:r w:rsidRPr="00541F80">
              <w:rPr>
                <w:rStyle w:val="Hyperlink"/>
                <w:rFonts w:eastAsia="Times New Roman"/>
                <w:noProof/>
                <w:spacing w:val="-20"/>
              </w:rPr>
              <w:t>7.6.1 Nature of Disruption</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_Toc239846975 \h </w:instrText>
            </w:r>
            <w:r w:rsidRPr="00541F80">
              <w:rPr>
                <w:noProof/>
                <w:webHidden/>
                <w:spacing w:val="-20"/>
              </w:rPr>
            </w:r>
            <w:r w:rsidRPr="00541F80">
              <w:rPr>
                <w:noProof/>
                <w:webHidden/>
                <w:spacing w:val="-20"/>
              </w:rPr>
              <w:fldChar w:fldCharType="separate"/>
            </w:r>
            <w:r w:rsidRPr="00541F80">
              <w:rPr>
                <w:noProof/>
                <w:webHidden/>
                <w:spacing w:val="-20"/>
              </w:rPr>
              <w:t>55</w:t>
            </w:r>
            <w:r w:rsidRPr="00541F80">
              <w:rPr>
                <w:noProof/>
                <w:webHidden/>
                <w:spacing w:val="-20"/>
              </w:rPr>
              <w:fldChar w:fldCharType="end"/>
            </w:r>
          </w:hyperlink>
        </w:p>
        <w:p w14:paraId="5E8ED5C5" w14:textId="010E0738"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6976" w:history="1">
            <w:r w:rsidRPr="00541F80">
              <w:rPr>
                <w:rStyle w:val="Hyperlink"/>
                <w:rFonts w:eastAsia="Times New Roman"/>
                <w:noProof/>
                <w:spacing w:val="-20"/>
              </w:rPr>
              <w:t>7.6.2 Contractor Behaviour</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_Toc239846976 \h </w:instrText>
            </w:r>
            <w:r w:rsidRPr="00541F80">
              <w:rPr>
                <w:noProof/>
                <w:webHidden/>
                <w:spacing w:val="-20"/>
              </w:rPr>
            </w:r>
            <w:r w:rsidRPr="00541F80">
              <w:rPr>
                <w:noProof/>
                <w:webHidden/>
                <w:spacing w:val="-20"/>
              </w:rPr>
              <w:fldChar w:fldCharType="separate"/>
            </w:r>
            <w:r w:rsidRPr="00541F80">
              <w:rPr>
                <w:noProof/>
                <w:webHidden/>
                <w:spacing w:val="-20"/>
              </w:rPr>
              <w:t>55</w:t>
            </w:r>
            <w:r w:rsidRPr="00541F80">
              <w:rPr>
                <w:noProof/>
                <w:webHidden/>
                <w:spacing w:val="-20"/>
              </w:rPr>
              <w:fldChar w:fldCharType="end"/>
            </w:r>
          </w:hyperlink>
        </w:p>
        <w:p w14:paraId="28ABE040" w14:textId="7CBE74D4"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6977" w:history="1">
            <w:r w:rsidRPr="00541F80">
              <w:rPr>
                <w:rStyle w:val="Hyperlink"/>
                <w:rFonts w:eastAsia="Times New Roman"/>
                <w:noProof/>
                <w:spacing w:val="-20"/>
              </w:rPr>
              <w:t>7.6.3 Duration of Works</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_Toc239846977 \h </w:instrText>
            </w:r>
            <w:r w:rsidRPr="00541F80">
              <w:rPr>
                <w:noProof/>
                <w:webHidden/>
                <w:spacing w:val="-20"/>
              </w:rPr>
            </w:r>
            <w:r w:rsidRPr="00541F80">
              <w:rPr>
                <w:noProof/>
                <w:webHidden/>
                <w:spacing w:val="-20"/>
              </w:rPr>
              <w:fldChar w:fldCharType="separate"/>
            </w:r>
            <w:r w:rsidRPr="00541F80">
              <w:rPr>
                <w:noProof/>
                <w:webHidden/>
                <w:spacing w:val="-20"/>
              </w:rPr>
              <w:t>55</w:t>
            </w:r>
            <w:r w:rsidRPr="00541F80">
              <w:rPr>
                <w:noProof/>
                <w:webHidden/>
                <w:spacing w:val="-20"/>
              </w:rPr>
              <w:fldChar w:fldCharType="end"/>
            </w:r>
          </w:hyperlink>
        </w:p>
        <w:p w14:paraId="64C6D07D" w14:textId="37275D9D"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6978" w:history="1">
            <w:r w:rsidRPr="00541F80">
              <w:rPr>
                <w:rStyle w:val="Hyperlink"/>
                <w:rFonts w:eastAsia="Times New Roman"/>
                <w:noProof/>
                <w:spacing w:val="-20"/>
              </w:rPr>
              <w:t>7.7 Tenant Experience of Aftercare and Support</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_Toc239846978 \h </w:instrText>
            </w:r>
            <w:r w:rsidRPr="00541F80">
              <w:rPr>
                <w:noProof/>
                <w:webHidden/>
                <w:spacing w:val="-20"/>
              </w:rPr>
            </w:r>
            <w:r w:rsidRPr="00541F80">
              <w:rPr>
                <w:noProof/>
                <w:webHidden/>
                <w:spacing w:val="-20"/>
              </w:rPr>
              <w:fldChar w:fldCharType="separate"/>
            </w:r>
            <w:r w:rsidRPr="00541F80">
              <w:rPr>
                <w:noProof/>
                <w:webHidden/>
                <w:spacing w:val="-20"/>
              </w:rPr>
              <w:t>55</w:t>
            </w:r>
            <w:r w:rsidRPr="00541F80">
              <w:rPr>
                <w:noProof/>
                <w:webHidden/>
                <w:spacing w:val="-20"/>
              </w:rPr>
              <w:fldChar w:fldCharType="end"/>
            </w:r>
          </w:hyperlink>
        </w:p>
        <w:p w14:paraId="3A393210" w14:textId="1B4DC98B"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6979" w:history="1">
            <w:r w:rsidRPr="00541F80">
              <w:rPr>
                <w:rStyle w:val="Hyperlink"/>
                <w:rFonts w:eastAsia="Times New Roman"/>
                <w:noProof/>
                <w:spacing w:val="-20"/>
              </w:rPr>
              <w:t>7.7.1 Follow</w:t>
            </w:r>
            <w:r w:rsidRPr="00541F80">
              <w:rPr>
                <w:rStyle w:val="Hyperlink"/>
                <w:rFonts w:eastAsia="Times New Roman"/>
                <w:noProof/>
                <w:spacing w:val="-20"/>
              </w:rPr>
              <w:noBreakHyphen/>
              <w:t>Up Visits</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_Toc239846979 \h </w:instrText>
            </w:r>
            <w:r w:rsidRPr="00541F80">
              <w:rPr>
                <w:noProof/>
                <w:webHidden/>
                <w:spacing w:val="-20"/>
              </w:rPr>
            </w:r>
            <w:r w:rsidRPr="00541F80">
              <w:rPr>
                <w:noProof/>
                <w:webHidden/>
                <w:spacing w:val="-20"/>
              </w:rPr>
              <w:fldChar w:fldCharType="separate"/>
            </w:r>
            <w:r w:rsidRPr="00541F80">
              <w:rPr>
                <w:noProof/>
                <w:webHidden/>
                <w:spacing w:val="-20"/>
              </w:rPr>
              <w:t>56</w:t>
            </w:r>
            <w:r w:rsidRPr="00541F80">
              <w:rPr>
                <w:noProof/>
                <w:webHidden/>
                <w:spacing w:val="-20"/>
              </w:rPr>
              <w:fldChar w:fldCharType="end"/>
            </w:r>
          </w:hyperlink>
        </w:p>
        <w:p w14:paraId="3F4263CF" w14:textId="498DC854"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6980" w:history="1">
            <w:r w:rsidRPr="00541F80">
              <w:rPr>
                <w:rStyle w:val="Hyperlink"/>
                <w:rFonts w:eastAsia="Times New Roman"/>
                <w:noProof/>
                <w:spacing w:val="-20"/>
              </w:rPr>
              <w:t>7.7.2 Fault Resolution</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_Toc239846980 \h </w:instrText>
            </w:r>
            <w:r w:rsidRPr="00541F80">
              <w:rPr>
                <w:noProof/>
                <w:webHidden/>
                <w:spacing w:val="-20"/>
              </w:rPr>
            </w:r>
            <w:r w:rsidRPr="00541F80">
              <w:rPr>
                <w:noProof/>
                <w:webHidden/>
                <w:spacing w:val="-20"/>
              </w:rPr>
              <w:fldChar w:fldCharType="separate"/>
            </w:r>
            <w:r w:rsidRPr="00541F80">
              <w:rPr>
                <w:noProof/>
                <w:webHidden/>
                <w:spacing w:val="-20"/>
              </w:rPr>
              <w:t>56</w:t>
            </w:r>
            <w:r w:rsidRPr="00541F80">
              <w:rPr>
                <w:noProof/>
                <w:webHidden/>
                <w:spacing w:val="-20"/>
              </w:rPr>
              <w:fldChar w:fldCharType="end"/>
            </w:r>
          </w:hyperlink>
        </w:p>
        <w:p w14:paraId="70FBC76D" w14:textId="60ACD8D0"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6981" w:history="1">
            <w:r w:rsidRPr="00541F80">
              <w:rPr>
                <w:rStyle w:val="Hyperlink"/>
                <w:rFonts w:eastAsia="Times New Roman"/>
                <w:noProof/>
                <w:spacing w:val="-20"/>
              </w:rPr>
              <w:t>7.7.3 Monitoring Feedback</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_Toc239846981 \h </w:instrText>
            </w:r>
            <w:r w:rsidRPr="00541F80">
              <w:rPr>
                <w:noProof/>
                <w:webHidden/>
                <w:spacing w:val="-20"/>
              </w:rPr>
            </w:r>
            <w:r w:rsidRPr="00541F80">
              <w:rPr>
                <w:noProof/>
                <w:webHidden/>
                <w:spacing w:val="-20"/>
              </w:rPr>
              <w:fldChar w:fldCharType="separate"/>
            </w:r>
            <w:r w:rsidRPr="00541F80">
              <w:rPr>
                <w:noProof/>
                <w:webHidden/>
                <w:spacing w:val="-20"/>
              </w:rPr>
              <w:t>56</w:t>
            </w:r>
            <w:r w:rsidRPr="00541F80">
              <w:rPr>
                <w:noProof/>
                <w:webHidden/>
                <w:spacing w:val="-20"/>
              </w:rPr>
              <w:fldChar w:fldCharType="end"/>
            </w:r>
          </w:hyperlink>
        </w:p>
        <w:p w14:paraId="061E8887" w14:textId="30950C9B"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6982" w:history="1">
            <w:r w:rsidRPr="00541F80">
              <w:rPr>
                <w:rStyle w:val="Hyperlink"/>
                <w:rFonts w:eastAsia="Times New Roman"/>
                <w:noProof/>
                <w:spacing w:val="-20"/>
              </w:rPr>
              <w:t>7.8 Delivery Staff Perspectives on Organisational Capability</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_Toc239846982 \h </w:instrText>
            </w:r>
            <w:r w:rsidRPr="00541F80">
              <w:rPr>
                <w:noProof/>
                <w:webHidden/>
                <w:spacing w:val="-20"/>
              </w:rPr>
            </w:r>
            <w:r w:rsidRPr="00541F80">
              <w:rPr>
                <w:noProof/>
                <w:webHidden/>
                <w:spacing w:val="-20"/>
              </w:rPr>
              <w:fldChar w:fldCharType="separate"/>
            </w:r>
            <w:r w:rsidRPr="00541F80">
              <w:rPr>
                <w:noProof/>
                <w:webHidden/>
                <w:spacing w:val="-20"/>
              </w:rPr>
              <w:t>56</w:t>
            </w:r>
            <w:r w:rsidRPr="00541F80">
              <w:rPr>
                <w:noProof/>
                <w:webHidden/>
                <w:spacing w:val="-20"/>
              </w:rPr>
              <w:fldChar w:fldCharType="end"/>
            </w:r>
          </w:hyperlink>
        </w:p>
        <w:p w14:paraId="5C68541F" w14:textId="722294D7"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6983" w:history="1">
            <w:r w:rsidRPr="00541F80">
              <w:rPr>
                <w:rStyle w:val="Hyperlink"/>
                <w:rFonts w:eastAsia="Times New Roman"/>
                <w:noProof/>
                <w:spacing w:val="-20"/>
              </w:rPr>
              <w:t>7.8.1 Commissioning Practices</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_Toc239846983 \h </w:instrText>
            </w:r>
            <w:r w:rsidRPr="00541F80">
              <w:rPr>
                <w:noProof/>
                <w:webHidden/>
                <w:spacing w:val="-20"/>
              </w:rPr>
            </w:r>
            <w:r w:rsidRPr="00541F80">
              <w:rPr>
                <w:noProof/>
                <w:webHidden/>
                <w:spacing w:val="-20"/>
              </w:rPr>
              <w:fldChar w:fldCharType="separate"/>
            </w:r>
            <w:r w:rsidRPr="00541F80">
              <w:rPr>
                <w:noProof/>
                <w:webHidden/>
                <w:spacing w:val="-20"/>
              </w:rPr>
              <w:t>56</w:t>
            </w:r>
            <w:r w:rsidRPr="00541F80">
              <w:rPr>
                <w:noProof/>
                <w:webHidden/>
                <w:spacing w:val="-20"/>
              </w:rPr>
              <w:fldChar w:fldCharType="end"/>
            </w:r>
          </w:hyperlink>
        </w:p>
        <w:p w14:paraId="29700221" w14:textId="3F8B481B"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6984" w:history="1">
            <w:r w:rsidRPr="00541F80">
              <w:rPr>
                <w:rStyle w:val="Hyperlink"/>
                <w:rFonts w:eastAsia="Times New Roman"/>
                <w:noProof/>
                <w:spacing w:val="-20"/>
              </w:rPr>
              <w:t>7.8.2 Communication Strategies</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_Toc239846984 \h </w:instrText>
            </w:r>
            <w:r w:rsidRPr="00541F80">
              <w:rPr>
                <w:noProof/>
                <w:webHidden/>
                <w:spacing w:val="-20"/>
              </w:rPr>
            </w:r>
            <w:r w:rsidRPr="00541F80">
              <w:rPr>
                <w:noProof/>
                <w:webHidden/>
                <w:spacing w:val="-20"/>
              </w:rPr>
              <w:fldChar w:fldCharType="separate"/>
            </w:r>
            <w:r w:rsidRPr="00541F80">
              <w:rPr>
                <w:noProof/>
                <w:webHidden/>
                <w:spacing w:val="-20"/>
              </w:rPr>
              <w:t>56</w:t>
            </w:r>
            <w:r w:rsidRPr="00541F80">
              <w:rPr>
                <w:noProof/>
                <w:webHidden/>
                <w:spacing w:val="-20"/>
              </w:rPr>
              <w:fldChar w:fldCharType="end"/>
            </w:r>
          </w:hyperlink>
        </w:p>
        <w:p w14:paraId="490E6FCC" w14:textId="5FE7AC36"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6985" w:history="1">
            <w:r w:rsidRPr="00541F80">
              <w:rPr>
                <w:rStyle w:val="Hyperlink"/>
                <w:rFonts w:eastAsia="Times New Roman"/>
                <w:noProof/>
                <w:spacing w:val="-20"/>
              </w:rPr>
              <w:t>7.8.3 Aftercare Provision</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_Toc239846985 \h </w:instrText>
            </w:r>
            <w:r w:rsidRPr="00541F80">
              <w:rPr>
                <w:noProof/>
                <w:webHidden/>
                <w:spacing w:val="-20"/>
              </w:rPr>
            </w:r>
            <w:r w:rsidRPr="00541F80">
              <w:rPr>
                <w:noProof/>
                <w:webHidden/>
                <w:spacing w:val="-20"/>
              </w:rPr>
              <w:fldChar w:fldCharType="separate"/>
            </w:r>
            <w:r w:rsidRPr="00541F80">
              <w:rPr>
                <w:noProof/>
                <w:webHidden/>
                <w:spacing w:val="-20"/>
              </w:rPr>
              <w:t>56</w:t>
            </w:r>
            <w:r w:rsidRPr="00541F80">
              <w:rPr>
                <w:noProof/>
                <w:webHidden/>
                <w:spacing w:val="-20"/>
              </w:rPr>
              <w:fldChar w:fldCharType="end"/>
            </w:r>
          </w:hyperlink>
        </w:p>
        <w:p w14:paraId="49E3CDB6" w14:textId="3BCEABBB"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6986" w:history="1">
            <w:r w:rsidRPr="00541F80">
              <w:rPr>
                <w:rStyle w:val="Hyperlink"/>
                <w:rFonts w:eastAsia="Times New Roman"/>
                <w:noProof/>
                <w:spacing w:val="-20"/>
              </w:rPr>
              <w:t>7.8.4 Supply Chain Challenges</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_Toc239846986 \h </w:instrText>
            </w:r>
            <w:r w:rsidRPr="00541F80">
              <w:rPr>
                <w:noProof/>
                <w:webHidden/>
                <w:spacing w:val="-20"/>
              </w:rPr>
            </w:r>
            <w:r w:rsidRPr="00541F80">
              <w:rPr>
                <w:noProof/>
                <w:webHidden/>
                <w:spacing w:val="-20"/>
              </w:rPr>
              <w:fldChar w:fldCharType="separate"/>
            </w:r>
            <w:r w:rsidRPr="00541F80">
              <w:rPr>
                <w:noProof/>
                <w:webHidden/>
                <w:spacing w:val="-20"/>
              </w:rPr>
              <w:t>57</w:t>
            </w:r>
            <w:r w:rsidRPr="00541F80">
              <w:rPr>
                <w:noProof/>
                <w:webHidden/>
                <w:spacing w:val="-20"/>
              </w:rPr>
              <w:fldChar w:fldCharType="end"/>
            </w:r>
          </w:hyperlink>
        </w:p>
        <w:p w14:paraId="43578879" w14:textId="29EB54BB"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6987" w:history="1">
            <w:r w:rsidRPr="00541F80">
              <w:rPr>
                <w:rStyle w:val="Hyperlink"/>
                <w:rFonts w:eastAsia="Times New Roman"/>
                <w:noProof/>
                <w:spacing w:val="-20"/>
              </w:rPr>
              <w:t>7.8.5 Organisational Learning</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_Toc239846987 \h </w:instrText>
            </w:r>
            <w:r w:rsidRPr="00541F80">
              <w:rPr>
                <w:noProof/>
                <w:webHidden/>
                <w:spacing w:val="-20"/>
              </w:rPr>
            </w:r>
            <w:r w:rsidRPr="00541F80">
              <w:rPr>
                <w:noProof/>
                <w:webHidden/>
                <w:spacing w:val="-20"/>
              </w:rPr>
              <w:fldChar w:fldCharType="separate"/>
            </w:r>
            <w:r w:rsidRPr="00541F80">
              <w:rPr>
                <w:noProof/>
                <w:webHidden/>
                <w:spacing w:val="-20"/>
              </w:rPr>
              <w:t>57</w:t>
            </w:r>
            <w:r w:rsidRPr="00541F80">
              <w:rPr>
                <w:noProof/>
                <w:webHidden/>
                <w:spacing w:val="-20"/>
              </w:rPr>
              <w:fldChar w:fldCharType="end"/>
            </w:r>
          </w:hyperlink>
        </w:p>
        <w:p w14:paraId="101B5D21" w14:textId="5ACD03CA"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6988" w:history="1">
            <w:r w:rsidRPr="00541F80">
              <w:rPr>
                <w:rStyle w:val="Hyperlink"/>
                <w:rFonts w:eastAsia="Times New Roman"/>
                <w:noProof/>
                <w:spacing w:val="-20"/>
              </w:rPr>
              <w:t>7.9 Summary</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_Toc239846988 \h </w:instrText>
            </w:r>
            <w:r w:rsidRPr="00541F80">
              <w:rPr>
                <w:noProof/>
                <w:webHidden/>
                <w:spacing w:val="-20"/>
              </w:rPr>
            </w:r>
            <w:r w:rsidRPr="00541F80">
              <w:rPr>
                <w:noProof/>
                <w:webHidden/>
                <w:spacing w:val="-20"/>
              </w:rPr>
              <w:fldChar w:fldCharType="separate"/>
            </w:r>
            <w:r w:rsidRPr="00541F80">
              <w:rPr>
                <w:noProof/>
                <w:webHidden/>
                <w:spacing w:val="-20"/>
              </w:rPr>
              <w:t>57</w:t>
            </w:r>
            <w:r w:rsidRPr="00541F80">
              <w:rPr>
                <w:noProof/>
                <w:webHidden/>
                <w:spacing w:val="-20"/>
              </w:rPr>
              <w:fldChar w:fldCharType="end"/>
            </w:r>
          </w:hyperlink>
        </w:p>
        <w:p w14:paraId="04D0864C" w14:textId="429C44FC"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6989" w:history="1">
            <w:r w:rsidRPr="00541F80">
              <w:rPr>
                <w:rStyle w:val="Hyperlink"/>
                <w:rFonts w:eastAsia="Times New Roman"/>
                <w:noProof/>
                <w:spacing w:val="-20"/>
              </w:rPr>
              <w:t>CHAPTER 8 — INTEGRATED DISCUSSION</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_Toc239846989 \h </w:instrText>
            </w:r>
            <w:r w:rsidRPr="00541F80">
              <w:rPr>
                <w:noProof/>
                <w:webHidden/>
                <w:spacing w:val="-20"/>
              </w:rPr>
            </w:r>
            <w:r w:rsidRPr="00541F80">
              <w:rPr>
                <w:noProof/>
                <w:webHidden/>
                <w:spacing w:val="-20"/>
              </w:rPr>
              <w:fldChar w:fldCharType="separate"/>
            </w:r>
            <w:r w:rsidRPr="00541F80">
              <w:rPr>
                <w:noProof/>
                <w:webHidden/>
                <w:spacing w:val="-20"/>
              </w:rPr>
              <w:t>57</w:t>
            </w:r>
            <w:r w:rsidRPr="00541F80">
              <w:rPr>
                <w:noProof/>
                <w:webHidden/>
                <w:spacing w:val="-20"/>
              </w:rPr>
              <w:fldChar w:fldCharType="end"/>
            </w:r>
          </w:hyperlink>
        </w:p>
        <w:p w14:paraId="4EBCB3C7" w14:textId="65872216"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6990" w:history="1">
            <w:r w:rsidRPr="00541F80">
              <w:rPr>
                <w:rStyle w:val="Hyperlink"/>
                <w:rFonts w:eastAsia="Times New Roman"/>
                <w:noProof/>
                <w:spacing w:val="-20"/>
              </w:rPr>
              <w:t>8.1 Introduction</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_Toc239846990 \h </w:instrText>
            </w:r>
            <w:r w:rsidRPr="00541F80">
              <w:rPr>
                <w:noProof/>
                <w:webHidden/>
                <w:spacing w:val="-20"/>
              </w:rPr>
            </w:r>
            <w:r w:rsidRPr="00541F80">
              <w:rPr>
                <w:noProof/>
                <w:webHidden/>
                <w:spacing w:val="-20"/>
              </w:rPr>
              <w:fldChar w:fldCharType="separate"/>
            </w:r>
            <w:r w:rsidRPr="00541F80">
              <w:rPr>
                <w:noProof/>
                <w:webHidden/>
                <w:spacing w:val="-20"/>
              </w:rPr>
              <w:t>57</w:t>
            </w:r>
            <w:r w:rsidRPr="00541F80">
              <w:rPr>
                <w:noProof/>
                <w:webHidden/>
                <w:spacing w:val="-20"/>
              </w:rPr>
              <w:fldChar w:fldCharType="end"/>
            </w:r>
          </w:hyperlink>
        </w:p>
        <w:p w14:paraId="3849AC8A" w14:textId="2FA7A316"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6991" w:history="1">
            <w:r w:rsidRPr="00541F80">
              <w:rPr>
                <w:rStyle w:val="Hyperlink"/>
                <w:rFonts w:eastAsia="Times New Roman"/>
                <w:noProof/>
                <w:spacing w:val="-20"/>
              </w:rPr>
              <w:t>8.2 Technical Performance: Strengths and Variability</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_Toc239846991 \h </w:instrText>
            </w:r>
            <w:r w:rsidRPr="00541F80">
              <w:rPr>
                <w:noProof/>
                <w:webHidden/>
                <w:spacing w:val="-20"/>
              </w:rPr>
            </w:r>
            <w:r w:rsidRPr="00541F80">
              <w:rPr>
                <w:noProof/>
                <w:webHidden/>
                <w:spacing w:val="-20"/>
              </w:rPr>
              <w:fldChar w:fldCharType="separate"/>
            </w:r>
            <w:r w:rsidRPr="00541F80">
              <w:rPr>
                <w:noProof/>
                <w:webHidden/>
                <w:spacing w:val="-20"/>
              </w:rPr>
              <w:t>58</w:t>
            </w:r>
            <w:r w:rsidRPr="00541F80">
              <w:rPr>
                <w:noProof/>
                <w:webHidden/>
                <w:spacing w:val="-20"/>
              </w:rPr>
              <w:fldChar w:fldCharType="end"/>
            </w:r>
          </w:hyperlink>
        </w:p>
        <w:p w14:paraId="7D6CFC67" w14:textId="1C1D1B7E"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6992" w:history="1">
            <w:r w:rsidRPr="00541F80">
              <w:rPr>
                <w:rStyle w:val="Hyperlink"/>
                <w:rFonts w:eastAsia="Times New Roman"/>
                <w:noProof/>
                <w:spacing w:val="-20"/>
              </w:rPr>
              <w:t>8.2.1 Fabric Performance</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_Toc239846992 \h </w:instrText>
            </w:r>
            <w:r w:rsidRPr="00541F80">
              <w:rPr>
                <w:noProof/>
                <w:webHidden/>
                <w:spacing w:val="-20"/>
              </w:rPr>
            </w:r>
            <w:r w:rsidRPr="00541F80">
              <w:rPr>
                <w:noProof/>
                <w:webHidden/>
                <w:spacing w:val="-20"/>
              </w:rPr>
              <w:fldChar w:fldCharType="separate"/>
            </w:r>
            <w:r w:rsidRPr="00541F80">
              <w:rPr>
                <w:noProof/>
                <w:webHidden/>
                <w:spacing w:val="-20"/>
              </w:rPr>
              <w:t>58</w:t>
            </w:r>
            <w:r w:rsidRPr="00541F80">
              <w:rPr>
                <w:noProof/>
                <w:webHidden/>
                <w:spacing w:val="-20"/>
              </w:rPr>
              <w:fldChar w:fldCharType="end"/>
            </w:r>
          </w:hyperlink>
        </w:p>
        <w:p w14:paraId="591BE631" w14:textId="59CA44AE"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6993" w:history="1">
            <w:r w:rsidRPr="00541F80">
              <w:rPr>
                <w:rStyle w:val="Hyperlink"/>
                <w:rFonts w:eastAsia="Times New Roman"/>
                <w:noProof/>
                <w:spacing w:val="-20"/>
              </w:rPr>
              <w:t>8.2.2 Heat</w:t>
            </w:r>
            <w:r w:rsidRPr="00541F80">
              <w:rPr>
                <w:rStyle w:val="Hyperlink"/>
                <w:rFonts w:eastAsia="Times New Roman"/>
                <w:noProof/>
                <w:spacing w:val="-20"/>
              </w:rPr>
              <w:noBreakHyphen/>
              <w:t>Pump Performance</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_Toc239846993 \h </w:instrText>
            </w:r>
            <w:r w:rsidRPr="00541F80">
              <w:rPr>
                <w:noProof/>
                <w:webHidden/>
                <w:spacing w:val="-20"/>
              </w:rPr>
            </w:r>
            <w:r w:rsidRPr="00541F80">
              <w:rPr>
                <w:noProof/>
                <w:webHidden/>
                <w:spacing w:val="-20"/>
              </w:rPr>
              <w:fldChar w:fldCharType="separate"/>
            </w:r>
            <w:r w:rsidRPr="00541F80">
              <w:rPr>
                <w:noProof/>
                <w:webHidden/>
                <w:spacing w:val="-20"/>
              </w:rPr>
              <w:t>58</w:t>
            </w:r>
            <w:r w:rsidRPr="00541F80">
              <w:rPr>
                <w:noProof/>
                <w:webHidden/>
                <w:spacing w:val="-20"/>
              </w:rPr>
              <w:fldChar w:fldCharType="end"/>
            </w:r>
          </w:hyperlink>
        </w:p>
        <w:p w14:paraId="1E5AB980" w14:textId="51E264AF"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6994" w:history="1">
            <w:r w:rsidRPr="00541F80">
              <w:rPr>
                <w:rStyle w:val="Hyperlink"/>
                <w:rFonts w:eastAsia="Times New Roman"/>
                <w:noProof/>
                <w:spacing w:val="-20"/>
              </w:rPr>
              <w:t>8.2.3 Ventilation and Moisture Outcomes</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_Toc239846994 \h </w:instrText>
            </w:r>
            <w:r w:rsidRPr="00541F80">
              <w:rPr>
                <w:noProof/>
                <w:webHidden/>
                <w:spacing w:val="-20"/>
              </w:rPr>
            </w:r>
            <w:r w:rsidRPr="00541F80">
              <w:rPr>
                <w:noProof/>
                <w:webHidden/>
                <w:spacing w:val="-20"/>
              </w:rPr>
              <w:fldChar w:fldCharType="separate"/>
            </w:r>
            <w:r w:rsidRPr="00541F80">
              <w:rPr>
                <w:noProof/>
                <w:webHidden/>
                <w:spacing w:val="-20"/>
              </w:rPr>
              <w:t>58</w:t>
            </w:r>
            <w:r w:rsidRPr="00541F80">
              <w:rPr>
                <w:noProof/>
                <w:webHidden/>
                <w:spacing w:val="-20"/>
              </w:rPr>
              <w:fldChar w:fldCharType="end"/>
            </w:r>
          </w:hyperlink>
        </w:p>
        <w:p w14:paraId="198B12DB" w14:textId="508415DE"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6995" w:history="1">
            <w:r w:rsidRPr="00541F80">
              <w:rPr>
                <w:rStyle w:val="Hyperlink"/>
                <w:rFonts w:eastAsia="Times New Roman"/>
                <w:noProof/>
                <w:spacing w:val="-20"/>
              </w:rPr>
              <w:t>8.2.4 Solar</w:t>
            </w:r>
            <w:r w:rsidRPr="00541F80">
              <w:rPr>
                <w:rStyle w:val="Hyperlink"/>
                <w:rFonts w:eastAsia="Times New Roman"/>
                <w:noProof/>
                <w:spacing w:val="-20"/>
              </w:rPr>
              <w:noBreakHyphen/>
              <w:t>PV Performance</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_Toc239846995 \h </w:instrText>
            </w:r>
            <w:r w:rsidRPr="00541F80">
              <w:rPr>
                <w:noProof/>
                <w:webHidden/>
                <w:spacing w:val="-20"/>
              </w:rPr>
            </w:r>
            <w:r w:rsidRPr="00541F80">
              <w:rPr>
                <w:noProof/>
                <w:webHidden/>
                <w:spacing w:val="-20"/>
              </w:rPr>
              <w:fldChar w:fldCharType="separate"/>
            </w:r>
            <w:r w:rsidRPr="00541F80">
              <w:rPr>
                <w:noProof/>
                <w:webHidden/>
                <w:spacing w:val="-20"/>
              </w:rPr>
              <w:t>59</w:t>
            </w:r>
            <w:r w:rsidRPr="00541F80">
              <w:rPr>
                <w:noProof/>
                <w:webHidden/>
                <w:spacing w:val="-20"/>
              </w:rPr>
              <w:fldChar w:fldCharType="end"/>
            </w:r>
          </w:hyperlink>
        </w:p>
        <w:p w14:paraId="075F2D9C" w14:textId="3B055F03"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6996" w:history="1">
            <w:r w:rsidRPr="00541F80">
              <w:rPr>
                <w:rStyle w:val="Hyperlink"/>
                <w:rFonts w:eastAsia="Times New Roman"/>
                <w:noProof/>
                <w:spacing w:val="-20"/>
              </w:rPr>
              <w:t>8.3 Behavioural Dynamics: Comfort, Usability, and Everyday Practice</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_Toc239846996 \h </w:instrText>
            </w:r>
            <w:r w:rsidRPr="00541F80">
              <w:rPr>
                <w:noProof/>
                <w:webHidden/>
                <w:spacing w:val="-20"/>
              </w:rPr>
            </w:r>
            <w:r w:rsidRPr="00541F80">
              <w:rPr>
                <w:noProof/>
                <w:webHidden/>
                <w:spacing w:val="-20"/>
              </w:rPr>
              <w:fldChar w:fldCharType="separate"/>
            </w:r>
            <w:r w:rsidRPr="00541F80">
              <w:rPr>
                <w:noProof/>
                <w:webHidden/>
                <w:spacing w:val="-20"/>
              </w:rPr>
              <w:t>59</w:t>
            </w:r>
            <w:r w:rsidRPr="00541F80">
              <w:rPr>
                <w:noProof/>
                <w:webHidden/>
                <w:spacing w:val="-20"/>
              </w:rPr>
              <w:fldChar w:fldCharType="end"/>
            </w:r>
          </w:hyperlink>
        </w:p>
        <w:p w14:paraId="6965692D" w14:textId="1693BB8D"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6997" w:history="1">
            <w:r w:rsidRPr="00541F80">
              <w:rPr>
                <w:rStyle w:val="Hyperlink"/>
                <w:rFonts w:eastAsia="Times New Roman"/>
                <w:noProof/>
                <w:spacing w:val="-20"/>
              </w:rPr>
              <w:t>8.3.1 Comfort Take</w:t>
            </w:r>
            <w:r w:rsidRPr="00541F80">
              <w:rPr>
                <w:rStyle w:val="Hyperlink"/>
                <w:rFonts w:eastAsia="Times New Roman"/>
                <w:noProof/>
                <w:spacing w:val="-20"/>
              </w:rPr>
              <w:noBreakHyphen/>
              <w:t>Back</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_Toc239846997 \h </w:instrText>
            </w:r>
            <w:r w:rsidRPr="00541F80">
              <w:rPr>
                <w:noProof/>
                <w:webHidden/>
                <w:spacing w:val="-20"/>
              </w:rPr>
            </w:r>
            <w:r w:rsidRPr="00541F80">
              <w:rPr>
                <w:noProof/>
                <w:webHidden/>
                <w:spacing w:val="-20"/>
              </w:rPr>
              <w:fldChar w:fldCharType="separate"/>
            </w:r>
            <w:r w:rsidRPr="00541F80">
              <w:rPr>
                <w:noProof/>
                <w:webHidden/>
                <w:spacing w:val="-20"/>
              </w:rPr>
              <w:t>59</w:t>
            </w:r>
            <w:r w:rsidRPr="00541F80">
              <w:rPr>
                <w:noProof/>
                <w:webHidden/>
                <w:spacing w:val="-20"/>
              </w:rPr>
              <w:fldChar w:fldCharType="end"/>
            </w:r>
          </w:hyperlink>
        </w:p>
        <w:p w14:paraId="7280C354" w14:textId="4DB127C8"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6998" w:history="1">
            <w:r w:rsidRPr="00541F80">
              <w:rPr>
                <w:rStyle w:val="Hyperlink"/>
                <w:rFonts w:eastAsia="Times New Roman"/>
                <w:noProof/>
                <w:spacing w:val="-20"/>
              </w:rPr>
              <w:t>8.3.2 Heating Patterns</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_Toc239846998 \h </w:instrText>
            </w:r>
            <w:r w:rsidRPr="00541F80">
              <w:rPr>
                <w:noProof/>
                <w:webHidden/>
                <w:spacing w:val="-20"/>
              </w:rPr>
            </w:r>
            <w:r w:rsidRPr="00541F80">
              <w:rPr>
                <w:noProof/>
                <w:webHidden/>
                <w:spacing w:val="-20"/>
              </w:rPr>
              <w:fldChar w:fldCharType="separate"/>
            </w:r>
            <w:r w:rsidRPr="00541F80">
              <w:rPr>
                <w:noProof/>
                <w:webHidden/>
                <w:spacing w:val="-20"/>
              </w:rPr>
              <w:t>59</w:t>
            </w:r>
            <w:r w:rsidRPr="00541F80">
              <w:rPr>
                <w:noProof/>
                <w:webHidden/>
                <w:spacing w:val="-20"/>
              </w:rPr>
              <w:fldChar w:fldCharType="end"/>
            </w:r>
          </w:hyperlink>
        </w:p>
        <w:p w14:paraId="50D26181" w14:textId="3A4C2553"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6999" w:history="1">
            <w:r w:rsidRPr="00541F80">
              <w:rPr>
                <w:rStyle w:val="Hyperlink"/>
                <w:rFonts w:eastAsia="Times New Roman"/>
                <w:noProof/>
                <w:spacing w:val="-20"/>
              </w:rPr>
              <w:t>8.3.3 Ventilation Behaviour</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_Toc239846999 \h </w:instrText>
            </w:r>
            <w:r w:rsidRPr="00541F80">
              <w:rPr>
                <w:noProof/>
                <w:webHidden/>
                <w:spacing w:val="-20"/>
              </w:rPr>
            </w:r>
            <w:r w:rsidRPr="00541F80">
              <w:rPr>
                <w:noProof/>
                <w:webHidden/>
                <w:spacing w:val="-20"/>
              </w:rPr>
              <w:fldChar w:fldCharType="separate"/>
            </w:r>
            <w:r w:rsidRPr="00541F80">
              <w:rPr>
                <w:noProof/>
                <w:webHidden/>
                <w:spacing w:val="-20"/>
              </w:rPr>
              <w:t>60</w:t>
            </w:r>
            <w:r w:rsidRPr="00541F80">
              <w:rPr>
                <w:noProof/>
                <w:webHidden/>
                <w:spacing w:val="-20"/>
              </w:rPr>
              <w:fldChar w:fldCharType="end"/>
            </w:r>
          </w:hyperlink>
        </w:p>
        <w:p w14:paraId="31F37299" w14:textId="496CD550"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7000" w:history="1">
            <w:r w:rsidRPr="00541F80">
              <w:rPr>
                <w:rStyle w:val="Hyperlink"/>
                <w:rFonts w:eastAsia="Times New Roman"/>
                <w:noProof/>
                <w:spacing w:val="-20"/>
              </w:rPr>
              <w:t>8.3.4 System Usability</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_Toc239847000 \h </w:instrText>
            </w:r>
            <w:r w:rsidRPr="00541F80">
              <w:rPr>
                <w:noProof/>
                <w:webHidden/>
                <w:spacing w:val="-20"/>
              </w:rPr>
            </w:r>
            <w:r w:rsidRPr="00541F80">
              <w:rPr>
                <w:noProof/>
                <w:webHidden/>
                <w:spacing w:val="-20"/>
              </w:rPr>
              <w:fldChar w:fldCharType="separate"/>
            </w:r>
            <w:r w:rsidRPr="00541F80">
              <w:rPr>
                <w:noProof/>
                <w:webHidden/>
                <w:spacing w:val="-20"/>
              </w:rPr>
              <w:t>60</w:t>
            </w:r>
            <w:r w:rsidRPr="00541F80">
              <w:rPr>
                <w:noProof/>
                <w:webHidden/>
                <w:spacing w:val="-20"/>
              </w:rPr>
              <w:fldChar w:fldCharType="end"/>
            </w:r>
          </w:hyperlink>
        </w:p>
        <w:p w14:paraId="63801E2A" w14:textId="0BF87E40"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7001" w:history="1">
            <w:r w:rsidRPr="00541F80">
              <w:rPr>
                <w:rStyle w:val="Hyperlink"/>
                <w:rFonts w:eastAsia="Times New Roman"/>
                <w:noProof/>
                <w:spacing w:val="-20"/>
              </w:rPr>
              <w:t>8.4 Organisational Capability: Commissioning, Communication, and Aftercare</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_Toc239847001 \h </w:instrText>
            </w:r>
            <w:r w:rsidRPr="00541F80">
              <w:rPr>
                <w:noProof/>
                <w:webHidden/>
                <w:spacing w:val="-20"/>
              </w:rPr>
            </w:r>
            <w:r w:rsidRPr="00541F80">
              <w:rPr>
                <w:noProof/>
                <w:webHidden/>
                <w:spacing w:val="-20"/>
              </w:rPr>
              <w:fldChar w:fldCharType="separate"/>
            </w:r>
            <w:r w:rsidRPr="00541F80">
              <w:rPr>
                <w:noProof/>
                <w:webHidden/>
                <w:spacing w:val="-20"/>
              </w:rPr>
              <w:t>60</w:t>
            </w:r>
            <w:r w:rsidRPr="00541F80">
              <w:rPr>
                <w:noProof/>
                <w:webHidden/>
                <w:spacing w:val="-20"/>
              </w:rPr>
              <w:fldChar w:fldCharType="end"/>
            </w:r>
          </w:hyperlink>
        </w:p>
        <w:p w14:paraId="45120F25" w14:textId="2035EC09"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7002" w:history="1">
            <w:r w:rsidRPr="00541F80">
              <w:rPr>
                <w:rStyle w:val="Hyperlink"/>
                <w:rFonts w:eastAsia="Times New Roman"/>
                <w:noProof/>
                <w:spacing w:val="-20"/>
              </w:rPr>
              <w:t>8.4.1 Commissioning Quality</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_Toc239847002 \h </w:instrText>
            </w:r>
            <w:r w:rsidRPr="00541F80">
              <w:rPr>
                <w:noProof/>
                <w:webHidden/>
                <w:spacing w:val="-20"/>
              </w:rPr>
            </w:r>
            <w:r w:rsidRPr="00541F80">
              <w:rPr>
                <w:noProof/>
                <w:webHidden/>
                <w:spacing w:val="-20"/>
              </w:rPr>
              <w:fldChar w:fldCharType="separate"/>
            </w:r>
            <w:r w:rsidRPr="00541F80">
              <w:rPr>
                <w:noProof/>
                <w:webHidden/>
                <w:spacing w:val="-20"/>
              </w:rPr>
              <w:t>60</w:t>
            </w:r>
            <w:r w:rsidRPr="00541F80">
              <w:rPr>
                <w:noProof/>
                <w:webHidden/>
                <w:spacing w:val="-20"/>
              </w:rPr>
              <w:fldChar w:fldCharType="end"/>
            </w:r>
          </w:hyperlink>
        </w:p>
        <w:p w14:paraId="60DBC8C5" w14:textId="34C0407D"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7003" w:history="1">
            <w:r w:rsidRPr="00541F80">
              <w:rPr>
                <w:rStyle w:val="Hyperlink"/>
                <w:rFonts w:eastAsia="Times New Roman"/>
                <w:noProof/>
                <w:spacing w:val="-20"/>
              </w:rPr>
              <w:t>8.4.2 Communication Quality</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_Toc239847003 \h </w:instrText>
            </w:r>
            <w:r w:rsidRPr="00541F80">
              <w:rPr>
                <w:noProof/>
                <w:webHidden/>
                <w:spacing w:val="-20"/>
              </w:rPr>
            </w:r>
            <w:r w:rsidRPr="00541F80">
              <w:rPr>
                <w:noProof/>
                <w:webHidden/>
                <w:spacing w:val="-20"/>
              </w:rPr>
              <w:fldChar w:fldCharType="separate"/>
            </w:r>
            <w:r w:rsidRPr="00541F80">
              <w:rPr>
                <w:noProof/>
                <w:webHidden/>
                <w:spacing w:val="-20"/>
              </w:rPr>
              <w:t>61</w:t>
            </w:r>
            <w:r w:rsidRPr="00541F80">
              <w:rPr>
                <w:noProof/>
                <w:webHidden/>
                <w:spacing w:val="-20"/>
              </w:rPr>
              <w:fldChar w:fldCharType="end"/>
            </w:r>
          </w:hyperlink>
        </w:p>
        <w:p w14:paraId="6AB20E99" w14:textId="3D72E5DB"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7004" w:history="1">
            <w:r w:rsidRPr="00541F80">
              <w:rPr>
                <w:rStyle w:val="Hyperlink"/>
                <w:rFonts w:eastAsia="Times New Roman"/>
                <w:noProof/>
                <w:spacing w:val="-20"/>
              </w:rPr>
              <w:t>8.4.3 Aftercare Provision</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_Toc239847004 \h </w:instrText>
            </w:r>
            <w:r w:rsidRPr="00541F80">
              <w:rPr>
                <w:noProof/>
                <w:webHidden/>
                <w:spacing w:val="-20"/>
              </w:rPr>
            </w:r>
            <w:r w:rsidRPr="00541F80">
              <w:rPr>
                <w:noProof/>
                <w:webHidden/>
                <w:spacing w:val="-20"/>
              </w:rPr>
              <w:fldChar w:fldCharType="separate"/>
            </w:r>
            <w:r w:rsidRPr="00541F80">
              <w:rPr>
                <w:noProof/>
                <w:webHidden/>
                <w:spacing w:val="-20"/>
              </w:rPr>
              <w:t>61</w:t>
            </w:r>
            <w:r w:rsidRPr="00541F80">
              <w:rPr>
                <w:noProof/>
                <w:webHidden/>
                <w:spacing w:val="-20"/>
              </w:rPr>
              <w:fldChar w:fldCharType="end"/>
            </w:r>
          </w:hyperlink>
        </w:p>
        <w:p w14:paraId="4BE6E60A" w14:textId="3075BA0E"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7005" w:history="1">
            <w:r w:rsidRPr="00541F80">
              <w:rPr>
                <w:rStyle w:val="Hyperlink"/>
                <w:rFonts w:eastAsia="Times New Roman"/>
                <w:noProof/>
                <w:spacing w:val="-20"/>
              </w:rPr>
              <w:t>8.4.4 Supply</w:t>
            </w:r>
            <w:r w:rsidRPr="00541F80">
              <w:rPr>
                <w:rStyle w:val="Hyperlink"/>
                <w:rFonts w:eastAsia="Times New Roman"/>
                <w:noProof/>
                <w:spacing w:val="-20"/>
              </w:rPr>
              <w:noBreakHyphen/>
              <w:t>Chain Resilience</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_Toc239847005 \h </w:instrText>
            </w:r>
            <w:r w:rsidRPr="00541F80">
              <w:rPr>
                <w:noProof/>
                <w:webHidden/>
                <w:spacing w:val="-20"/>
              </w:rPr>
            </w:r>
            <w:r w:rsidRPr="00541F80">
              <w:rPr>
                <w:noProof/>
                <w:webHidden/>
                <w:spacing w:val="-20"/>
              </w:rPr>
              <w:fldChar w:fldCharType="separate"/>
            </w:r>
            <w:r w:rsidRPr="00541F80">
              <w:rPr>
                <w:noProof/>
                <w:webHidden/>
                <w:spacing w:val="-20"/>
              </w:rPr>
              <w:t>61</w:t>
            </w:r>
            <w:r w:rsidRPr="00541F80">
              <w:rPr>
                <w:noProof/>
                <w:webHidden/>
                <w:spacing w:val="-20"/>
              </w:rPr>
              <w:fldChar w:fldCharType="end"/>
            </w:r>
          </w:hyperlink>
        </w:p>
        <w:p w14:paraId="7413DB08" w14:textId="6131ED76"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7006" w:history="1">
            <w:r w:rsidRPr="00541F80">
              <w:rPr>
                <w:rStyle w:val="Hyperlink"/>
                <w:rFonts w:eastAsia="Times New Roman"/>
                <w:noProof/>
                <w:spacing w:val="-20"/>
              </w:rPr>
              <w:t>8.5 Energy</w:t>
            </w:r>
            <w:r w:rsidRPr="00541F80">
              <w:rPr>
                <w:rStyle w:val="Hyperlink"/>
                <w:rFonts w:eastAsia="Times New Roman"/>
                <w:noProof/>
                <w:spacing w:val="-20"/>
              </w:rPr>
              <w:noBreakHyphen/>
              <w:t>Justice Principles: Fairness, Participation, and Recognition</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_Toc239847006 \h </w:instrText>
            </w:r>
            <w:r w:rsidRPr="00541F80">
              <w:rPr>
                <w:noProof/>
                <w:webHidden/>
                <w:spacing w:val="-20"/>
              </w:rPr>
            </w:r>
            <w:r w:rsidRPr="00541F80">
              <w:rPr>
                <w:noProof/>
                <w:webHidden/>
                <w:spacing w:val="-20"/>
              </w:rPr>
              <w:fldChar w:fldCharType="separate"/>
            </w:r>
            <w:r w:rsidRPr="00541F80">
              <w:rPr>
                <w:noProof/>
                <w:webHidden/>
                <w:spacing w:val="-20"/>
              </w:rPr>
              <w:t>61</w:t>
            </w:r>
            <w:r w:rsidRPr="00541F80">
              <w:rPr>
                <w:noProof/>
                <w:webHidden/>
                <w:spacing w:val="-20"/>
              </w:rPr>
              <w:fldChar w:fldCharType="end"/>
            </w:r>
          </w:hyperlink>
        </w:p>
        <w:p w14:paraId="38C6B419" w14:textId="00448445"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7007" w:history="1">
            <w:r w:rsidRPr="00541F80">
              <w:rPr>
                <w:rStyle w:val="Hyperlink"/>
                <w:rFonts w:eastAsia="Times New Roman"/>
                <w:noProof/>
                <w:spacing w:val="-20"/>
              </w:rPr>
              <w:t>8.5.1 Distributive Justice</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_Toc239847007 \h </w:instrText>
            </w:r>
            <w:r w:rsidRPr="00541F80">
              <w:rPr>
                <w:noProof/>
                <w:webHidden/>
                <w:spacing w:val="-20"/>
              </w:rPr>
            </w:r>
            <w:r w:rsidRPr="00541F80">
              <w:rPr>
                <w:noProof/>
                <w:webHidden/>
                <w:spacing w:val="-20"/>
              </w:rPr>
              <w:fldChar w:fldCharType="separate"/>
            </w:r>
            <w:r w:rsidRPr="00541F80">
              <w:rPr>
                <w:noProof/>
                <w:webHidden/>
                <w:spacing w:val="-20"/>
              </w:rPr>
              <w:t>61</w:t>
            </w:r>
            <w:r w:rsidRPr="00541F80">
              <w:rPr>
                <w:noProof/>
                <w:webHidden/>
                <w:spacing w:val="-20"/>
              </w:rPr>
              <w:fldChar w:fldCharType="end"/>
            </w:r>
          </w:hyperlink>
        </w:p>
        <w:p w14:paraId="39F7F607" w14:textId="250DEE3E"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7008" w:history="1">
            <w:r w:rsidRPr="00541F80">
              <w:rPr>
                <w:rStyle w:val="Hyperlink"/>
                <w:rFonts w:eastAsia="Times New Roman"/>
                <w:noProof/>
                <w:spacing w:val="-20"/>
              </w:rPr>
              <w:t>8.5.2 Procedural Justice</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_Toc239847008 \h </w:instrText>
            </w:r>
            <w:r w:rsidRPr="00541F80">
              <w:rPr>
                <w:noProof/>
                <w:webHidden/>
                <w:spacing w:val="-20"/>
              </w:rPr>
            </w:r>
            <w:r w:rsidRPr="00541F80">
              <w:rPr>
                <w:noProof/>
                <w:webHidden/>
                <w:spacing w:val="-20"/>
              </w:rPr>
              <w:fldChar w:fldCharType="separate"/>
            </w:r>
            <w:r w:rsidRPr="00541F80">
              <w:rPr>
                <w:noProof/>
                <w:webHidden/>
                <w:spacing w:val="-20"/>
              </w:rPr>
              <w:t>62</w:t>
            </w:r>
            <w:r w:rsidRPr="00541F80">
              <w:rPr>
                <w:noProof/>
                <w:webHidden/>
                <w:spacing w:val="-20"/>
              </w:rPr>
              <w:fldChar w:fldCharType="end"/>
            </w:r>
          </w:hyperlink>
        </w:p>
        <w:p w14:paraId="78A6474D" w14:textId="28DCB03E"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7009" w:history="1">
            <w:r w:rsidRPr="00541F80">
              <w:rPr>
                <w:rStyle w:val="Hyperlink"/>
                <w:rFonts w:eastAsia="Times New Roman"/>
                <w:noProof/>
                <w:spacing w:val="-20"/>
              </w:rPr>
              <w:t>8.5.3 Recognition Justice</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_Toc239847009 \h </w:instrText>
            </w:r>
            <w:r w:rsidRPr="00541F80">
              <w:rPr>
                <w:noProof/>
                <w:webHidden/>
                <w:spacing w:val="-20"/>
              </w:rPr>
            </w:r>
            <w:r w:rsidRPr="00541F80">
              <w:rPr>
                <w:noProof/>
                <w:webHidden/>
                <w:spacing w:val="-20"/>
              </w:rPr>
              <w:fldChar w:fldCharType="separate"/>
            </w:r>
            <w:r w:rsidRPr="00541F80">
              <w:rPr>
                <w:noProof/>
                <w:webHidden/>
                <w:spacing w:val="-20"/>
              </w:rPr>
              <w:t>62</w:t>
            </w:r>
            <w:r w:rsidRPr="00541F80">
              <w:rPr>
                <w:noProof/>
                <w:webHidden/>
                <w:spacing w:val="-20"/>
              </w:rPr>
              <w:fldChar w:fldCharType="end"/>
            </w:r>
          </w:hyperlink>
        </w:p>
        <w:p w14:paraId="1E0A503B" w14:textId="0BB1A81F"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7010" w:history="1">
            <w:r w:rsidRPr="00541F80">
              <w:rPr>
                <w:rStyle w:val="Hyperlink"/>
                <w:rFonts w:eastAsia="Times New Roman"/>
                <w:noProof/>
                <w:spacing w:val="-20"/>
              </w:rPr>
              <w:t>8.6 Cross</w:t>
            </w:r>
            <w:r w:rsidRPr="00541F80">
              <w:rPr>
                <w:rStyle w:val="Hyperlink"/>
                <w:rFonts w:eastAsia="Times New Roman"/>
                <w:noProof/>
                <w:spacing w:val="-20"/>
              </w:rPr>
              <w:noBreakHyphen/>
              <w:t>Domain Interpretation</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_Toc239847010 \h </w:instrText>
            </w:r>
            <w:r w:rsidRPr="00541F80">
              <w:rPr>
                <w:noProof/>
                <w:webHidden/>
                <w:spacing w:val="-20"/>
              </w:rPr>
            </w:r>
            <w:r w:rsidRPr="00541F80">
              <w:rPr>
                <w:noProof/>
                <w:webHidden/>
                <w:spacing w:val="-20"/>
              </w:rPr>
              <w:fldChar w:fldCharType="separate"/>
            </w:r>
            <w:r w:rsidRPr="00541F80">
              <w:rPr>
                <w:noProof/>
                <w:webHidden/>
                <w:spacing w:val="-20"/>
              </w:rPr>
              <w:t>62</w:t>
            </w:r>
            <w:r w:rsidRPr="00541F80">
              <w:rPr>
                <w:noProof/>
                <w:webHidden/>
                <w:spacing w:val="-20"/>
              </w:rPr>
              <w:fldChar w:fldCharType="end"/>
            </w:r>
          </w:hyperlink>
        </w:p>
        <w:p w14:paraId="0CB4B9A2" w14:textId="31C35314"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7011" w:history="1">
            <w:r w:rsidRPr="00541F80">
              <w:rPr>
                <w:rStyle w:val="Hyperlink"/>
                <w:rFonts w:eastAsia="Times New Roman"/>
                <w:noProof/>
                <w:spacing w:val="-20"/>
              </w:rPr>
              <w:t>8.6.1 Technical and Behavioural Interaction</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_Toc239847011 \h </w:instrText>
            </w:r>
            <w:r w:rsidRPr="00541F80">
              <w:rPr>
                <w:noProof/>
                <w:webHidden/>
                <w:spacing w:val="-20"/>
              </w:rPr>
            </w:r>
            <w:r w:rsidRPr="00541F80">
              <w:rPr>
                <w:noProof/>
                <w:webHidden/>
                <w:spacing w:val="-20"/>
              </w:rPr>
              <w:fldChar w:fldCharType="separate"/>
            </w:r>
            <w:r w:rsidRPr="00541F80">
              <w:rPr>
                <w:noProof/>
                <w:webHidden/>
                <w:spacing w:val="-20"/>
              </w:rPr>
              <w:t>62</w:t>
            </w:r>
            <w:r w:rsidRPr="00541F80">
              <w:rPr>
                <w:noProof/>
                <w:webHidden/>
                <w:spacing w:val="-20"/>
              </w:rPr>
              <w:fldChar w:fldCharType="end"/>
            </w:r>
          </w:hyperlink>
        </w:p>
        <w:p w14:paraId="0C42394C" w14:textId="7945102C"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7012" w:history="1">
            <w:r w:rsidRPr="00541F80">
              <w:rPr>
                <w:rStyle w:val="Hyperlink"/>
                <w:rFonts w:eastAsia="Times New Roman"/>
                <w:noProof/>
                <w:spacing w:val="-20"/>
              </w:rPr>
              <w:t>8.6.2 Organisational and Technical Interaction</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_Toc239847012 \h </w:instrText>
            </w:r>
            <w:r w:rsidRPr="00541F80">
              <w:rPr>
                <w:noProof/>
                <w:webHidden/>
                <w:spacing w:val="-20"/>
              </w:rPr>
            </w:r>
            <w:r w:rsidRPr="00541F80">
              <w:rPr>
                <w:noProof/>
                <w:webHidden/>
                <w:spacing w:val="-20"/>
              </w:rPr>
              <w:fldChar w:fldCharType="separate"/>
            </w:r>
            <w:r w:rsidRPr="00541F80">
              <w:rPr>
                <w:noProof/>
                <w:webHidden/>
                <w:spacing w:val="-20"/>
              </w:rPr>
              <w:t>62</w:t>
            </w:r>
            <w:r w:rsidRPr="00541F80">
              <w:rPr>
                <w:noProof/>
                <w:webHidden/>
                <w:spacing w:val="-20"/>
              </w:rPr>
              <w:fldChar w:fldCharType="end"/>
            </w:r>
          </w:hyperlink>
        </w:p>
        <w:p w14:paraId="639CC9FC" w14:textId="7E5B84B7"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7013" w:history="1">
            <w:r w:rsidRPr="00541F80">
              <w:rPr>
                <w:rStyle w:val="Hyperlink"/>
                <w:rFonts w:eastAsia="Times New Roman"/>
                <w:noProof/>
                <w:spacing w:val="-20"/>
              </w:rPr>
              <w:t>8.6.3 Behavioural and Justice Interaction</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_Toc239847013 \h </w:instrText>
            </w:r>
            <w:r w:rsidRPr="00541F80">
              <w:rPr>
                <w:noProof/>
                <w:webHidden/>
                <w:spacing w:val="-20"/>
              </w:rPr>
            </w:r>
            <w:r w:rsidRPr="00541F80">
              <w:rPr>
                <w:noProof/>
                <w:webHidden/>
                <w:spacing w:val="-20"/>
              </w:rPr>
              <w:fldChar w:fldCharType="separate"/>
            </w:r>
            <w:r w:rsidRPr="00541F80">
              <w:rPr>
                <w:noProof/>
                <w:webHidden/>
                <w:spacing w:val="-20"/>
              </w:rPr>
              <w:t>62</w:t>
            </w:r>
            <w:r w:rsidRPr="00541F80">
              <w:rPr>
                <w:noProof/>
                <w:webHidden/>
                <w:spacing w:val="-20"/>
              </w:rPr>
              <w:fldChar w:fldCharType="end"/>
            </w:r>
          </w:hyperlink>
        </w:p>
        <w:p w14:paraId="10FDBD4A" w14:textId="3A04D891"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7014" w:history="1">
            <w:r w:rsidRPr="00541F80">
              <w:rPr>
                <w:rStyle w:val="Hyperlink"/>
                <w:rFonts w:eastAsia="Times New Roman"/>
                <w:noProof/>
                <w:spacing w:val="-20"/>
              </w:rPr>
              <w:t>8.7 Summary</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_Toc239847014 \h </w:instrText>
            </w:r>
            <w:r w:rsidRPr="00541F80">
              <w:rPr>
                <w:noProof/>
                <w:webHidden/>
                <w:spacing w:val="-20"/>
              </w:rPr>
            </w:r>
            <w:r w:rsidRPr="00541F80">
              <w:rPr>
                <w:noProof/>
                <w:webHidden/>
                <w:spacing w:val="-20"/>
              </w:rPr>
              <w:fldChar w:fldCharType="separate"/>
            </w:r>
            <w:r w:rsidRPr="00541F80">
              <w:rPr>
                <w:noProof/>
                <w:webHidden/>
                <w:spacing w:val="-20"/>
              </w:rPr>
              <w:t>63</w:t>
            </w:r>
            <w:r w:rsidRPr="00541F80">
              <w:rPr>
                <w:noProof/>
                <w:webHidden/>
                <w:spacing w:val="-20"/>
              </w:rPr>
              <w:fldChar w:fldCharType="end"/>
            </w:r>
          </w:hyperlink>
        </w:p>
        <w:p w14:paraId="71537335" w14:textId="623B9222"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7015" w:history="1">
            <w:r w:rsidRPr="00541F80">
              <w:rPr>
                <w:rStyle w:val="Hyperlink"/>
                <w:rFonts w:eastAsia="Times New Roman"/>
                <w:noProof/>
                <w:spacing w:val="-20"/>
              </w:rPr>
              <w:t>CHAPTER 9 — ECONOMIC CASE FOR ORP</w:t>
            </w:r>
            <w:r w:rsidRPr="00541F80">
              <w:rPr>
                <w:rStyle w:val="Hyperlink"/>
                <w:rFonts w:eastAsia="Times New Roman"/>
                <w:noProof/>
                <w:spacing w:val="-20"/>
              </w:rPr>
              <w:noBreakHyphen/>
              <w:t>ALIGNED RETROFIT</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_Toc239847015 \h </w:instrText>
            </w:r>
            <w:r w:rsidRPr="00541F80">
              <w:rPr>
                <w:noProof/>
                <w:webHidden/>
                <w:spacing w:val="-20"/>
              </w:rPr>
            </w:r>
            <w:r w:rsidRPr="00541F80">
              <w:rPr>
                <w:noProof/>
                <w:webHidden/>
                <w:spacing w:val="-20"/>
              </w:rPr>
              <w:fldChar w:fldCharType="separate"/>
            </w:r>
            <w:r w:rsidRPr="00541F80">
              <w:rPr>
                <w:noProof/>
                <w:webHidden/>
                <w:spacing w:val="-20"/>
              </w:rPr>
              <w:t>63</w:t>
            </w:r>
            <w:r w:rsidRPr="00541F80">
              <w:rPr>
                <w:noProof/>
                <w:webHidden/>
                <w:spacing w:val="-20"/>
              </w:rPr>
              <w:fldChar w:fldCharType="end"/>
            </w:r>
          </w:hyperlink>
        </w:p>
        <w:p w14:paraId="2977A25B" w14:textId="24960FA8"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7016" w:history="1">
            <w:r w:rsidRPr="00541F80">
              <w:rPr>
                <w:rStyle w:val="Hyperlink"/>
                <w:rFonts w:eastAsia="Times New Roman"/>
                <w:noProof/>
                <w:spacing w:val="-20"/>
              </w:rPr>
              <w:t>9.1 Introduction</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_Toc239847016 \h </w:instrText>
            </w:r>
            <w:r w:rsidRPr="00541F80">
              <w:rPr>
                <w:noProof/>
                <w:webHidden/>
                <w:spacing w:val="-20"/>
              </w:rPr>
            </w:r>
            <w:r w:rsidRPr="00541F80">
              <w:rPr>
                <w:noProof/>
                <w:webHidden/>
                <w:spacing w:val="-20"/>
              </w:rPr>
              <w:fldChar w:fldCharType="separate"/>
            </w:r>
            <w:r w:rsidRPr="00541F80">
              <w:rPr>
                <w:noProof/>
                <w:webHidden/>
                <w:spacing w:val="-20"/>
              </w:rPr>
              <w:t>63</w:t>
            </w:r>
            <w:r w:rsidRPr="00541F80">
              <w:rPr>
                <w:noProof/>
                <w:webHidden/>
                <w:spacing w:val="-20"/>
              </w:rPr>
              <w:fldChar w:fldCharType="end"/>
            </w:r>
          </w:hyperlink>
        </w:p>
        <w:p w14:paraId="6D9C3853" w14:textId="4BEA89AE"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7017" w:history="1">
            <w:r w:rsidRPr="00541F80">
              <w:rPr>
                <w:rStyle w:val="Hyperlink"/>
                <w:rFonts w:eastAsia="Times New Roman"/>
                <w:noProof/>
                <w:spacing w:val="-20"/>
              </w:rPr>
              <w:t>9.2 Economic Rationale for Retrofit</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_Toc239847017 \h </w:instrText>
            </w:r>
            <w:r w:rsidRPr="00541F80">
              <w:rPr>
                <w:noProof/>
                <w:webHidden/>
                <w:spacing w:val="-20"/>
              </w:rPr>
            </w:r>
            <w:r w:rsidRPr="00541F80">
              <w:rPr>
                <w:noProof/>
                <w:webHidden/>
                <w:spacing w:val="-20"/>
              </w:rPr>
              <w:fldChar w:fldCharType="separate"/>
            </w:r>
            <w:r w:rsidRPr="00541F80">
              <w:rPr>
                <w:noProof/>
                <w:webHidden/>
                <w:spacing w:val="-20"/>
              </w:rPr>
              <w:t>64</w:t>
            </w:r>
            <w:r w:rsidRPr="00541F80">
              <w:rPr>
                <w:noProof/>
                <w:webHidden/>
                <w:spacing w:val="-20"/>
              </w:rPr>
              <w:fldChar w:fldCharType="end"/>
            </w:r>
          </w:hyperlink>
        </w:p>
        <w:p w14:paraId="1D29BBFE" w14:textId="3B8E2D29"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7018" w:history="1">
            <w:r w:rsidRPr="00541F80">
              <w:rPr>
                <w:rStyle w:val="Hyperlink"/>
                <w:rFonts w:eastAsia="Times New Roman"/>
                <w:noProof/>
                <w:spacing w:val="-20"/>
              </w:rPr>
              <w:t>9.3 Household</w:t>
            </w:r>
            <w:r w:rsidRPr="00541F80">
              <w:rPr>
                <w:rStyle w:val="Hyperlink"/>
                <w:rFonts w:eastAsia="Times New Roman"/>
                <w:noProof/>
                <w:spacing w:val="-20"/>
              </w:rPr>
              <w:noBreakHyphen/>
              <w:t>Level Economic Impacts</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_Toc239847018 \h </w:instrText>
            </w:r>
            <w:r w:rsidRPr="00541F80">
              <w:rPr>
                <w:noProof/>
                <w:webHidden/>
                <w:spacing w:val="-20"/>
              </w:rPr>
            </w:r>
            <w:r w:rsidRPr="00541F80">
              <w:rPr>
                <w:noProof/>
                <w:webHidden/>
                <w:spacing w:val="-20"/>
              </w:rPr>
              <w:fldChar w:fldCharType="separate"/>
            </w:r>
            <w:r w:rsidRPr="00541F80">
              <w:rPr>
                <w:noProof/>
                <w:webHidden/>
                <w:spacing w:val="-20"/>
              </w:rPr>
              <w:t>64</w:t>
            </w:r>
            <w:r w:rsidRPr="00541F80">
              <w:rPr>
                <w:noProof/>
                <w:webHidden/>
                <w:spacing w:val="-20"/>
              </w:rPr>
              <w:fldChar w:fldCharType="end"/>
            </w:r>
          </w:hyperlink>
        </w:p>
        <w:p w14:paraId="651DD238" w14:textId="0C1141D7"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7019" w:history="1">
            <w:r w:rsidRPr="00541F80">
              <w:rPr>
                <w:rStyle w:val="Hyperlink"/>
                <w:rFonts w:eastAsia="Times New Roman"/>
                <w:noProof/>
                <w:spacing w:val="-20"/>
              </w:rPr>
              <w:t>9.3.1 Heating Cost Impacts</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_Toc239847019 \h </w:instrText>
            </w:r>
            <w:r w:rsidRPr="00541F80">
              <w:rPr>
                <w:noProof/>
                <w:webHidden/>
                <w:spacing w:val="-20"/>
              </w:rPr>
            </w:r>
            <w:r w:rsidRPr="00541F80">
              <w:rPr>
                <w:noProof/>
                <w:webHidden/>
                <w:spacing w:val="-20"/>
              </w:rPr>
              <w:fldChar w:fldCharType="separate"/>
            </w:r>
            <w:r w:rsidRPr="00541F80">
              <w:rPr>
                <w:noProof/>
                <w:webHidden/>
                <w:spacing w:val="-20"/>
              </w:rPr>
              <w:t>64</w:t>
            </w:r>
            <w:r w:rsidRPr="00541F80">
              <w:rPr>
                <w:noProof/>
                <w:webHidden/>
                <w:spacing w:val="-20"/>
              </w:rPr>
              <w:fldChar w:fldCharType="end"/>
            </w:r>
          </w:hyperlink>
        </w:p>
        <w:p w14:paraId="44168B1B" w14:textId="5A7DD232"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7020" w:history="1">
            <w:r w:rsidRPr="00541F80">
              <w:rPr>
                <w:rStyle w:val="Hyperlink"/>
                <w:rFonts w:eastAsia="Times New Roman"/>
                <w:noProof/>
                <w:spacing w:val="-20"/>
              </w:rPr>
              <w:t>9.3.2 Electricity Bill Impacts</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_Toc239847020 \h </w:instrText>
            </w:r>
            <w:r w:rsidRPr="00541F80">
              <w:rPr>
                <w:noProof/>
                <w:webHidden/>
                <w:spacing w:val="-20"/>
              </w:rPr>
            </w:r>
            <w:r w:rsidRPr="00541F80">
              <w:rPr>
                <w:noProof/>
                <w:webHidden/>
                <w:spacing w:val="-20"/>
              </w:rPr>
              <w:fldChar w:fldCharType="separate"/>
            </w:r>
            <w:r w:rsidRPr="00541F80">
              <w:rPr>
                <w:noProof/>
                <w:webHidden/>
                <w:spacing w:val="-20"/>
              </w:rPr>
              <w:t>64</w:t>
            </w:r>
            <w:r w:rsidRPr="00541F80">
              <w:rPr>
                <w:noProof/>
                <w:webHidden/>
                <w:spacing w:val="-20"/>
              </w:rPr>
              <w:fldChar w:fldCharType="end"/>
            </w:r>
          </w:hyperlink>
        </w:p>
        <w:p w14:paraId="2FE35FB4" w14:textId="1903A79E"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7021" w:history="1">
            <w:r w:rsidRPr="00541F80">
              <w:rPr>
                <w:rStyle w:val="Hyperlink"/>
                <w:rFonts w:eastAsia="Times New Roman"/>
                <w:noProof/>
                <w:spacing w:val="-20"/>
              </w:rPr>
              <w:t>9.3.3 Comfort</w:t>
            </w:r>
            <w:r w:rsidRPr="00541F80">
              <w:rPr>
                <w:rStyle w:val="Hyperlink"/>
                <w:rFonts w:eastAsia="Times New Roman"/>
                <w:noProof/>
                <w:spacing w:val="-20"/>
              </w:rPr>
              <w:noBreakHyphen/>
              <w:t>Related Welfare Gains</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_Toc239847021 \h </w:instrText>
            </w:r>
            <w:r w:rsidRPr="00541F80">
              <w:rPr>
                <w:noProof/>
                <w:webHidden/>
                <w:spacing w:val="-20"/>
              </w:rPr>
            </w:r>
            <w:r w:rsidRPr="00541F80">
              <w:rPr>
                <w:noProof/>
                <w:webHidden/>
                <w:spacing w:val="-20"/>
              </w:rPr>
              <w:fldChar w:fldCharType="separate"/>
            </w:r>
            <w:r w:rsidRPr="00541F80">
              <w:rPr>
                <w:noProof/>
                <w:webHidden/>
                <w:spacing w:val="-20"/>
              </w:rPr>
              <w:t>65</w:t>
            </w:r>
            <w:r w:rsidRPr="00541F80">
              <w:rPr>
                <w:noProof/>
                <w:webHidden/>
                <w:spacing w:val="-20"/>
              </w:rPr>
              <w:fldChar w:fldCharType="end"/>
            </w:r>
          </w:hyperlink>
        </w:p>
        <w:p w14:paraId="40DB4E83" w14:textId="5123F020"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7022" w:history="1">
            <w:r w:rsidRPr="00541F80">
              <w:rPr>
                <w:rStyle w:val="Hyperlink"/>
                <w:rFonts w:eastAsia="Times New Roman"/>
                <w:noProof/>
                <w:spacing w:val="-20"/>
              </w:rPr>
              <w:t>9.3.4 Reduced Healthcare Costs</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_Toc239847022 \h </w:instrText>
            </w:r>
            <w:r w:rsidRPr="00541F80">
              <w:rPr>
                <w:noProof/>
                <w:webHidden/>
                <w:spacing w:val="-20"/>
              </w:rPr>
            </w:r>
            <w:r w:rsidRPr="00541F80">
              <w:rPr>
                <w:noProof/>
                <w:webHidden/>
                <w:spacing w:val="-20"/>
              </w:rPr>
              <w:fldChar w:fldCharType="separate"/>
            </w:r>
            <w:r w:rsidRPr="00541F80">
              <w:rPr>
                <w:noProof/>
                <w:webHidden/>
                <w:spacing w:val="-20"/>
              </w:rPr>
              <w:t>65</w:t>
            </w:r>
            <w:r w:rsidRPr="00541F80">
              <w:rPr>
                <w:noProof/>
                <w:webHidden/>
                <w:spacing w:val="-20"/>
              </w:rPr>
              <w:fldChar w:fldCharType="end"/>
            </w:r>
          </w:hyperlink>
        </w:p>
        <w:p w14:paraId="385FD46D" w14:textId="5F6F653E"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7023" w:history="1">
            <w:r w:rsidRPr="00541F80">
              <w:rPr>
                <w:rStyle w:val="Hyperlink"/>
                <w:rFonts w:eastAsia="Times New Roman"/>
                <w:noProof/>
                <w:spacing w:val="-20"/>
              </w:rPr>
              <w:t>9.4 Landlord</w:t>
            </w:r>
            <w:r w:rsidRPr="00541F80">
              <w:rPr>
                <w:rStyle w:val="Hyperlink"/>
                <w:rFonts w:eastAsia="Times New Roman"/>
                <w:noProof/>
                <w:spacing w:val="-20"/>
              </w:rPr>
              <w:noBreakHyphen/>
              <w:t>Level Economic Impacts</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_Toc239847023 \h </w:instrText>
            </w:r>
            <w:r w:rsidRPr="00541F80">
              <w:rPr>
                <w:noProof/>
                <w:webHidden/>
                <w:spacing w:val="-20"/>
              </w:rPr>
            </w:r>
            <w:r w:rsidRPr="00541F80">
              <w:rPr>
                <w:noProof/>
                <w:webHidden/>
                <w:spacing w:val="-20"/>
              </w:rPr>
              <w:fldChar w:fldCharType="separate"/>
            </w:r>
            <w:r w:rsidRPr="00541F80">
              <w:rPr>
                <w:noProof/>
                <w:webHidden/>
                <w:spacing w:val="-20"/>
              </w:rPr>
              <w:t>65</w:t>
            </w:r>
            <w:r w:rsidRPr="00541F80">
              <w:rPr>
                <w:noProof/>
                <w:webHidden/>
                <w:spacing w:val="-20"/>
              </w:rPr>
              <w:fldChar w:fldCharType="end"/>
            </w:r>
          </w:hyperlink>
        </w:p>
        <w:p w14:paraId="4F653576" w14:textId="43AA5544"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7024" w:history="1">
            <w:r w:rsidRPr="00541F80">
              <w:rPr>
                <w:rStyle w:val="Hyperlink"/>
                <w:rFonts w:eastAsia="Times New Roman"/>
                <w:noProof/>
                <w:spacing w:val="-20"/>
              </w:rPr>
              <w:t>9.4.1 Capital Costs</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_Toc239847024 \h </w:instrText>
            </w:r>
            <w:r w:rsidRPr="00541F80">
              <w:rPr>
                <w:noProof/>
                <w:webHidden/>
                <w:spacing w:val="-20"/>
              </w:rPr>
            </w:r>
            <w:r w:rsidRPr="00541F80">
              <w:rPr>
                <w:noProof/>
                <w:webHidden/>
                <w:spacing w:val="-20"/>
              </w:rPr>
              <w:fldChar w:fldCharType="separate"/>
            </w:r>
            <w:r w:rsidRPr="00541F80">
              <w:rPr>
                <w:noProof/>
                <w:webHidden/>
                <w:spacing w:val="-20"/>
              </w:rPr>
              <w:t>65</w:t>
            </w:r>
            <w:r w:rsidRPr="00541F80">
              <w:rPr>
                <w:noProof/>
                <w:webHidden/>
                <w:spacing w:val="-20"/>
              </w:rPr>
              <w:fldChar w:fldCharType="end"/>
            </w:r>
          </w:hyperlink>
        </w:p>
        <w:p w14:paraId="78C0BDDD" w14:textId="2AA8031A"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7025" w:history="1">
            <w:r w:rsidRPr="00541F80">
              <w:rPr>
                <w:rStyle w:val="Hyperlink"/>
                <w:rFonts w:eastAsia="Times New Roman"/>
                <w:noProof/>
                <w:spacing w:val="-20"/>
              </w:rPr>
              <w:t>9.4.2 Operational Savings</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_Toc239847025 \h </w:instrText>
            </w:r>
            <w:r w:rsidRPr="00541F80">
              <w:rPr>
                <w:noProof/>
                <w:webHidden/>
                <w:spacing w:val="-20"/>
              </w:rPr>
            </w:r>
            <w:r w:rsidRPr="00541F80">
              <w:rPr>
                <w:noProof/>
                <w:webHidden/>
                <w:spacing w:val="-20"/>
              </w:rPr>
              <w:fldChar w:fldCharType="separate"/>
            </w:r>
            <w:r w:rsidRPr="00541F80">
              <w:rPr>
                <w:noProof/>
                <w:webHidden/>
                <w:spacing w:val="-20"/>
              </w:rPr>
              <w:t>65</w:t>
            </w:r>
            <w:r w:rsidRPr="00541F80">
              <w:rPr>
                <w:noProof/>
                <w:webHidden/>
                <w:spacing w:val="-20"/>
              </w:rPr>
              <w:fldChar w:fldCharType="end"/>
            </w:r>
          </w:hyperlink>
        </w:p>
        <w:p w14:paraId="1540CADD" w14:textId="2D7B304D"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7026" w:history="1">
            <w:r w:rsidRPr="00541F80">
              <w:rPr>
                <w:rStyle w:val="Hyperlink"/>
                <w:rFonts w:eastAsia="Times New Roman"/>
                <w:noProof/>
                <w:spacing w:val="-20"/>
              </w:rPr>
              <w:t>9.4.3 Compliance with WHQS 2023</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_Toc239847026 \h </w:instrText>
            </w:r>
            <w:r w:rsidRPr="00541F80">
              <w:rPr>
                <w:noProof/>
                <w:webHidden/>
                <w:spacing w:val="-20"/>
              </w:rPr>
            </w:r>
            <w:r w:rsidRPr="00541F80">
              <w:rPr>
                <w:noProof/>
                <w:webHidden/>
                <w:spacing w:val="-20"/>
              </w:rPr>
              <w:fldChar w:fldCharType="separate"/>
            </w:r>
            <w:r w:rsidRPr="00541F80">
              <w:rPr>
                <w:noProof/>
                <w:webHidden/>
                <w:spacing w:val="-20"/>
              </w:rPr>
              <w:t>66</w:t>
            </w:r>
            <w:r w:rsidRPr="00541F80">
              <w:rPr>
                <w:noProof/>
                <w:webHidden/>
                <w:spacing w:val="-20"/>
              </w:rPr>
              <w:fldChar w:fldCharType="end"/>
            </w:r>
          </w:hyperlink>
        </w:p>
        <w:p w14:paraId="71B33242" w14:textId="0997E79A"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7027" w:history="1">
            <w:r w:rsidRPr="00541F80">
              <w:rPr>
                <w:rStyle w:val="Hyperlink"/>
                <w:rFonts w:eastAsia="Times New Roman"/>
                <w:noProof/>
                <w:spacing w:val="-20"/>
              </w:rPr>
              <w:t>9.4.4 Long</w:t>
            </w:r>
            <w:r w:rsidRPr="00541F80">
              <w:rPr>
                <w:rStyle w:val="Hyperlink"/>
                <w:rFonts w:eastAsia="Times New Roman"/>
                <w:noProof/>
                <w:spacing w:val="-20"/>
              </w:rPr>
              <w:noBreakHyphen/>
              <w:t>Term Asset Value</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_Toc239847027 \h </w:instrText>
            </w:r>
            <w:r w:rsidRPr="00541F80">
              <w:rPr>
                <w:noProof/>
                <w:webHidden/>
                <w:spacing w:val="-20"/>
              </w:rPr>
            </w:r>
            <w:r w:rsidRPr="00541F80">
              <w:rPr>
                <w:noProof/>
                <w:webHidden/>
                <w:spacing w:val="-20"/>
              </w:rPr>
              <w:fldChar w:fldCharType="separate"/>
            </w:r>
            <w:r w:rsidRPr="00541F80">
              <w:rPr>
                <w:noProof/>
                <w:webHidden/>
                <w:spacing w:val="-20"/>
              </w:rPr>
              <w:t>66</w:t>
            </w:r>
            <w:r w:rsidRPr="00541F80">
              <w:rPr>
                <w:noProof/>
                <w:webHidden/>
                <w:spacing w:val="-20"/>
              </w:rPr>
              <w:fldChar w:fldCharType="end"/>
            </w:r>
          </w:hyperlink>
        </w:p>
        <w:p w14:paraId="029C141A" w14:textId="4C33B964"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7028" w:history="1">
            <w:r w:rsidRPr="00541F80">
              <w:rPr>
                <w:rStyle w:val="Hyperlink"/>
                <w:rFonts w:eastAsia="Times New Roman"/>
                <w:noProof/>
                <w:spacing w:val="-20"/>
              </w:rPr>
              <w:t>9.5 Public</w:t>
            </w:r>
            <w:r w:rsidRPr="00541F80">
              <w:rPr>
                <w:rStyle w:val="Hyperlink"/>
                <w:rFonts w:eastAsia="Times New Roman"/>
                <w:noProof/>
                <w:spacing w:val="-20"/>
              </w:rPr>
              <w:noBreakHyphen/>
              <w:t>Sector Economic Impacts</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_Toc239847028 \h </w:instrText>
            </w:r>
            <w:r w:rsidRPr="00541F80">
              <w:rPr>
                <w:noProof/>
                <w:webHidden/>
                <w:spacing w:val="-20"/>
              </w:rPr>
            </w:r>
            <w:r w:rsidRPr="00541F80">
              <w:rPr>
                <w:noProof/>
                <w:webHidden/>
                <w:spacing w:val="-20"/>
              </w:rPr>
              <w:fldChar w:fldCharType="separate"/>
            </w:r>
            <w:r w:rsidRPr="00541F80">
              <w:rPr>
                <w:noProof/>
                <w:webHidden/>
                <w:spacing w:val="-20"/>
              </w:rPr>
              <w:t>66</w:t>
            </w:r>
            <w:r w:rsidRPr="00541F80">
              <w:rPr>
                <w:noProof/>
                <w:webHidden/>
                <w:spacing w:val="-20"/>
              </w:rPr>
              <w:fldChar w:fldCharType="end"/>
            </w:r>
          </w:hyperlink>
        </w:p>
        <w:p w14:paraId="38BBE251" w14:textId="21420100"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7029" w:history="1">
            <w:r w:rsidRPr="00541F80">
              <w:rPr>
                <w:rStyle w:val="Hyperlink"/>
                <w:rFonts w:eastAsia="Times New Roman"/>
                <w:noProof/>
                <w:spacing w:val="-20"/>
              </w:rPr>
              <w:t>9.5.1 Reduced Healthcare Costs</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_Toc239847029 \h </w:instrText>
            </w:r>
            <w:r w:rsidRPr="00541F80">
              <w:rPr>
                <w:noProof/>
                <w:webHidden/>
                <w:spacing w:val="-20"/>
              </w:rPr>
            </w:r>
            <w:r w:rsidRPr="00541F80">
              <w:rPr>
                <w:noProof/>
                <w:webHidden/>
                <w:spacing w:val="-20"/>
              </w:rPr>
              <w:fldChar w:fldCharType="separate"/>
            </w:r>
            <w:r w:rsidRPr="00541F80">
              <w:rPr>
                <w:noProof/>
                <w:webHidden/>
                <w:spacing w:val="-20"/>
              </w:rPr>
              <w:t>66</w:t>
            </w:r>
            <w:r w:rsidRPr="00541F80">
              <w:rPr>
                <w:noProof/>
                <w:webHidden/>
                <w:spacing w:val="-20"/>
              </w:rPr>
              <w:fldChar w:fldCharType="end"/>
            </w:r>
          </w:hyperlink>
        </w:p>
        <w:p w14:paraId="1AE6121A" w14:textId="6D1F2D77"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7030" w:history="1">
            <w:r w:rsidRPr="00541F80">
              <w:rPr>
                <w:rStyle w:val="Hyperlink"/>
                <w:rFonts w:eastAsia="Times New Roman"/>
                <w:noProof/>
                <w:spacing w:val="-20"/>
              </w:rPr>
              <w:t>9.5.2 Carbon</w:t>
            </w:r>
            <w:r w:rsidRPr="00541F80">
              <w:rPr>
                <w:rStyle w:val="Hyperlink"/>
                <w:rFonts w:eastAsia="Times New Roman"/>
                <w:noProof/>
                <w:spacing w:val="-20"/>
              </w:rPr>
              <w:noBreakHyphen/>
              <w:t>Budget Compliance</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_Toc239847030 \h </w:instrText>
            </w:r>
            <w:r w:rsidRPr="00541F80">
              <w:rPr>
                <w:noProof/>
                <w:webHidden/>
                <w:spacing w:val="-20"/>
              </w:rPr>
            </w:r>
            <w:r w:rsidRPr="00541F80">
              <w:rPr>
                <w:noProof/>
                <w:webHidden/>
                <w:spacing w:val="-20"/>
              </w:rPr>
              <w:fldChar w:fldCharType="separate"/>
            </w:r>
            <w:r w:rsidRPr="00541F80">
              <w:rPr>
                <w:noProof/>
                <w:webHidden/>
                <w:spacing w:val="-20"/>
              </w:rPr>
              <w:t>66</w:t>
            </w:r>
            <w:r w:rsidRPr="00541F80">
              <w:rPr>
                <w:noProof/>
                <w:webHidden/>
                <w:spacing w:val="-20"/>
              </w:rPr>
              <w:fldChar w:fldCharType="end"/>
            </w:r>
          </w:hyperlink>
        </w:p>
        <w:p w14:paraId="07511D4E" w14:textId="4C043CB2"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7031" w:history="1">
            <w:r w:rsidRPr="00541F80">
              <w:rPr>
                <w:rStyle w:val="Hyperlink"/>
                <w:rFonts w:eastAsia="Times New Roman"/>
                <w:noProof/>
                <w:spacing w:val="-20"/>
              </w:rPr>
              <w:t>9.5.3 Social</w:t>
            </w:r>
            <w:r w:rsidRPr="00541F80">
              <w:rPr>
                <w:rStyle w:val="Hyperlink"/>
                <w:rFonts w:eastAsia="Times New Roman"/>
                <w:noProof/>
                <w:spacing w:val="-20"/>
              </w:rPr>
              <w:noBreakHyphen/>
              <w:t>Care Impacts</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_Toc239847031 \h </w:instrText>
            </w:r>
            <w:r w:rsidRPr="00541F80">
              <w:rPr>
                <w:noProof/>
                <w:webHidden/>
                <w:spacing w:val="-20"/>
              </w:rPr>
            </w:r>
            <w:r w:rsidRPr="00541F80">
              <w:rPr>
                <w:noProof/>
                <w:webHidden/>
                <w:spacing w:val="-20"/>
              </w:rPr>
              <w:fldChar w:fldCharType="separate"/>
            </w:r>
            <w:r w:rsidRPr="00541F80">
              <w:rPr>
                <w:noProof/>
                <w:webHidden/>
                <w:spacing w:val="-20"/>
              </w:rPr>
              <w:t>66</w:t>
            </w:r>
            <w:r w:rsidRPr="00541F80">
              <w:rPr>
                <w:noProof/>
                <w:webHidden/>
                <w:spacing w:val="-20"/>
              </w:rPr>
              <w:fldChar w:fldCharType="end"/>
            </w:r>
          </w:hyperlink>
        </w:p>
        <w:p w14:paraId="4DDDF31B" w14:textId="67EB2875"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7032" w:history="1">
            <w:r w:rsidRPr="00541F80">
              <w:rPr>
                <w:rStyle w:val="Hyperlink"/>
                <w:rFonts w:eastAsia="Times New Roman"/>
                <w:noProof/>
                <w:spacing w:val="-20"/>
              </w:rPr>
              <w:t>9.6 Foundational</w:t>
            </w:r>
            <w:r w:rsidRPr="00541F80">
              <w:rPr>
                <w:rStyle w:val="Hyperlink"/>
                <w:rFonts w:eastAsia="Times New Roman"/>
                <w:noProof/>
                <w:spacing w:val="-20"/>
              </w:rPr>
              <w:noBreakHyphen/>
              <w:t>Economy Impacts</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_Toc239847032 \h </w:instrText>
            </w:r>
            <w:r w:rsidRPr="00541F80">
              <w:rPr>
                <w:noProof/>
                <w:webHidden/>
                <w:spacing w:val="-20"/>
              </w:rPr>
            </w:r>
            <w:r w:rsidRPr="00541F80">
              <w:rPr>
                <w:noProof/>
                <w:webHidden/>
                <w:spacing w:val="-20"/>
              </w:rPr>
              <w:fldChar w:fldCharType="separate"/>
            </w:r>
            <w:r w:rsidRPr="00541F80">
              <w:rPr>
                <w:noProof/>
                <w:webHidden/>
                <w:spacing w:val="-20"/>
              </w:rPr>
              <w:t>67</w:t>
            </w:r>
            <w:r w:rsidRPr="00541F80">
              <w:rPr>
                <w:noProof/>
                <w:webHidden/>
                <w:spacing w:val="-20"/>
              </w:rPr>
              <w:fldChar w:fldCharType="end"/>
            </w:r>
          </w:hyperlink>
        </w:p>
        <w:p w14:paraId="56C42E5F" w14:textId="08CDAA9D"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7033" w:history="1">
            <w:r w:rsidRPr="00541F80">
              <w:rPr>
                <w:rStyle w:val="Hyperlink"/>
                <w:rFonts w:eastAsia="Times New Roman"/>
                <w:noProof/>
                <w:spacing w:val="-20"/>
              </w:rPr>
              <w:t>9.6.1 Job Creation</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_Toc239847033 \h </w:instrText>
            </w:r>
            <w:r w:rsidRPr="00541F80">
              <w:rPr>
                <w:noProof/>
                <w:webHidden/>
                <w:spacing w:val="-20"/>
              </w:rPr>
            </w:r>
            <w:r w:rsidRPr="00541F80">
              <w:rPr>
                <w:noProof/>
                <w:webHidden/>
                <w:spacing w:val="-20"/>
              </w:rPr>
              <w:fldChar w:fldCharType="separate"/>
            </w:r>
            <w:r w:rsidRPr="00541F80">
              <w:rPr>
                <w:noProof/>
                <w:webHidden/>
                <w:spacing w:val="-20"/>
              </w:rPr>
              <w:t>67</w:t>
            </w:r>
            <w:r w:rsidRPr="00541F80">
              <w:rPr>
                <w:noProof/>
                <w:webHidden/>
                <w:spacing w:val="-20"/>
              </w:rPr>
              <w:fldChar w:fldCharType="end"/>
            </w:r>
          </w:hyperlink>
        </w:p>
        <w:p w14:paraId="3F33CB01" w14:textId="6BABB8BD"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7034" w:history="1">
            <w:r w:rsidRPr="00541F80">
              <w:rPr>
                <w:rStyle w:val="Hyperlink"/>
                <w:rFonts w:eastAsia="Times New Roman"/>
                <w:noProof/>
                <w:spacing w:val="-20"/>
              </w:rPr>
              <w:t>9.6.2 Skills Development</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_Toc239847034 \h </w:instrText>
            </w:r>
            <w:r w:rsidRPr="00541F80">
              <w:rPr>
                <w:noProof/>
                <w:webHidden/>
                <w:spacing w:val="-20"/>
              </w:rPr>
            </w:r>
            <w:r w:rsidRPr="00541F80">
              <w:rPr>
                <w:noProof/>
                <w:webHidden/>
                <w:spacing w:val="-20"/>
              </w:rPr>
              <w:fldChar w:fldCharType="separate"/>
            </w:r>
            <w:r w:rsidRPr="00541F80">
              <w:rPr>
                <w:noProof/>
                <w:webHidden/>
                <w:spacing w:val="-20"/>
              </w:rPr>
              <w:t>67</w:t>
            </w:r>
            <w:r w:rsidRPr="00541F80">
              <w:rPr>
                <w:noProof/>
                <w:webHidden/>
                <w:spacing w:val="-20"/>
              </w:rPr>
              <w:fldChar w:fldCharType="end"/>
            </w:r>
          </w:hyperlink>
        </w:p>
        <w:p w14:paraId="40FFACB2" w14:textId="2F25CA37"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7035" w:history="1">
            <w:r w:rsidRPr="00541F80">
              <w:rPr>
                <w:rStyle w:val="Hyperlink"/>
                <w:rFonts w:eastAsia="Times New Roman"/>
                <w:noProof/>
                <w:spacing w:val="-20"/>
              </w:rPr>
              <w:t>9.6.3 Local Supply Chains</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_Toc239847035 \h </w:instrText>
            </w:r>
            <w:r w:rsidRPr="00541F80">
              <w:rPr>
                <w:noProof/>
                <w:webHidden/>
                <w:spacing w:val="-20"/>
              </w:rPr>
            </w:r>
            <w:r w:rsidRPr="00541F80">
              <w:rPr>
                <w:noProof/>
                <w:webHidden/>
                <w:spacing w:val="-20"/>
              </w:rPr>
              <w:fldChar w:fldCharType="separate"/>
            </w:r>
            <w:r w:rsidRPr="00541F80">
              <w:rPr>
                <w:noProof/>
                <w:webHidden/>
                <w:spacing w:val="-20"/>
              </w:rPr>
              <w:t>67</w:t>
            </w:r>
            <w:r w:rsidRPr="00541F80">
              <w:rPr>
                <w:noProof/>
                <w:webHidden/>
                <w:spacing w:val="-20"/>
              </w:rPr>
              <w:fldChar w:fldCharType="end"/>
            </w:r>
          </w:hyperlink>
        </w:p>
        <w:p w14:paraId="2B90FF82" w14:textId="326C71B7"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7036" w:history="1">
            <w:r w:rsidRPr="00541F80">
              <w:rPr>
                <w:rStyle w:val="Hyperlink"/>
                <w:rFonts w:eastAsia="Times New Roman"/>
                <w:noProof/>
                <w:spacing w:val="-20"/>
              </w:rPr>
              <w:t>9.7 Long</w:t>
            </w:r>
            <w:r w:rsidRPr="00541F80">
              <w:rPr>
                <w:rStyle w:val="Hyperlink"/>
                <w:rFonts w:eastAsia="Times New Roman"/>
                <w:noProof/>
                <w:spacing w:val="-20"/>
              </w:rPr>
              <w:noBreakHyphen/>
              <w:t>Term Macroeconomic Impacts</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_Toc239847036 \h </w:instrText>
            </w:r>
            <w:r w:rsidRPr="00541F80">
              <w:rPr>
                <w:noProof/>
                <w:webHidden/>
                <w:spacing w:val="-20"/>
              </w:rPr>
            </w:r>
            <w:r w:rsidRPr="00541F80">
              <w:rPr>
                <w:noProof/>
                <w:webHidden/>
                <w:spacing w:val="-20"/>
              </w:rPr>
              <w:fldChar w:fldCharType="separate"/>
            </w:r>
            <w:r w:rsidRPr="00541F80">
              <w:rPr>
                <w:noProof/>
                <w:webHidden/>
                <w:spacing w:val="-20"/>
              </w:rPr>
              <w:t>67</w:t>
            </w:r>
            <w:r w:rsidRPr="00541F80">
              <w:rPr>
                <w:noProof/>
                <w:webHidden/>
                <w:spacing w:val="-20"/>
              </w:rPr>
              <w:fldChar w:fldCharType="end"/>
            </w:r>
          </w:hyperlink>
        </w:p>
        <w:p w14:paraId="74A6E5B5" w14:textId="662F3F4C"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7037" w:history="1">
            <w:r w:rsidRPr="00541F80">
              <w:rPr>
                <w:rStyle w:val="Hyperlink"/>
                <w:rFonts w:eastAsia="Times New Roman"/>
                <w:noProof/>
                <w:spacing w:val="-20"/>
              </w:rPr>
              <w:t>9.7.1 Improved Productivity</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_Toc239847037 \h </w:instrText>
            </w:r>
            <w:r w:rsidRPr="00541F80">
              <w:rPr>
                <w:noProof/>
                <w:webHidden/>
                <w:spacing w:val="-20"/>
              </w:rPr>
            </w:r>
            <w:r w:rsidRPr="00541F80">
              <w:rPr>
                <w:noProof/>
                <w:webHidden/>
                <w:spacing w:val="-20"/>
              </w:rPr>
              <w:fldChar w:fldCharType="separate"/>
            </w:r>
            <w:r w:rsidRPr="00541F80">
              <w:rPr>
                <w:noProof/>
                <w:webHidden/>
                <w:spacing w:val="-20"/>
              </w:rPr>
              <w:t>67</w:t>
            </w:r>
            <w:r w:rsidRPr="00541F80">
              <w:rPr>
                <w:noProof/>
                <w:webHidden/>
                <w:spacing w:val="-20"/>
              </w:rPr>
              <w:fldChar w:fldCharType="end"/>
            </w:r>
          </w:hyperlink>
        </w:p>
        <w:p w14:paraId="41C73588" w14:textId="2F020EFC"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7038" w:history="1">
            <w:r w:rsidRPr="00541F80">
              <w:rPr>
                <w:rStyle w:val="Hyperlink"/>
                <w:rFonts w:eastAsia="Times New Roman"/>
                <w:noProof/>
                <w:spacing w:val="-20"/>
              </w:rPr>
              <w:t>9.7.2 Reduced Public</w:t>
            </w:r>
            <w:r w:rsidRPr="00541F80">
              <w:rPr>
                <w:rStyle w:val="Hyperlink"/>
                <w:rFonts w:eastAsia="Times New Roman"/>
                <w:noProof/>
                <w:spacing w:val="-20"/>
              </w:rPr>
              <w:noBreakHyphen/>
              <w:t>Sector Expenditure</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_Toc239847038 \h </w:instrText>
            </w:r>
            <w:r w:rsidRPr="00541F80">
              <w:rPr>
                <w:noProof/>
                <w:webHidden/>
                <w:spacing w:val="-20"/>
              </w:rPr>
            </w:r>
            <w:r w:rsidRPr="00541F80">
              <w:rPr>
                <w:noProof/>
                <w:webHidden/>
                <w:spacing w:val="-20"/>
              </w:rPr>
              <w:fldChar w:fldCharType="separate"/>
            </w:r>
            <w:r w:rsidRPr="00541F80">
              <w:rPr>
                <w:noProof/>
                <w:webHidden/>
                <w:spacing w:val="-20"/>
              </w:rPr>
              <w:t>68</w:t>
            </w:r>
            <w:r w:rsidRPr="00541F80">
              <w:rPr>
                <w:noProof/>
                <w:webHidden/>
                <w:spacing w:val="-20"/>
              </w:rPr>
              <w:fldChar w:fldCharType="end"/>
            </w:r>
          </w:hyperlink>
        </w:p>
        <w:p w14:paraId="125D8816" w14:textId="5F5807C8"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7039" w:history="1">
            <w:r w:rsidRPr="00541F80">
              <w:rPr>
                <w:rStyle w:val="Hyperlink"/>
                <w:rFonts w:eastAsia="Times New Roman"/>
                <w:noProof/>
                <w:spacing w:val="-20"/>
              </w:rPr>
              <w:t>9.7.3 Enhanced Economic Resilience</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_Toc239847039 \h </w:instrText>
            </w:r>
            <w:r w:rsidRPr="00541F80">
              <w:rPr>
                <w:noProof/>
                <w:webHidden/>
                <w:spacing w:val="-20"/>
              </w:rPr>
            </w:r>
            <w:r w:rsidRPr="00541F80">
              <w:rPr>
                <w:noProof/>
                <w:webHidden/>
                <w:spacing w:val="-20"/>
              </w:rPr>
              <w:fldChar w:fldCharType="separate"/>
            </w:r>
            <w:r w:rsidRPr="00541F80">
              <w:rPr>
                <w:noProof/>
                <w:webHidden/>
                <w:spacing w:val="-20"/>
              </w:rPr>
              <w:t>68</w:t>
            </w:r>
            <w:r w:rsidRPr="00541F80">
              <w:rPr>
                <w:noProof/>
                <w:webHidden/>
                <w:spacing w:val="-20"/>
              </w:rPr>
              <w:fldChar w:fldCharType="end"/>
            </w:r>
          </w:hyperlink>
        </w:p>
        <w:p w14:paraId="293A7A20" w14:textId="68D78F26"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7040" w:history="1">
            <w:r w:rsidRPr="00541F80">
              <w:rPr>
                <w:rStyle w:val="Hyperlink"/>
                <w:rFonts w:eastAsia="Times New Roman"/>
                <w:noProof/>
                <w:spacing w:val="-20"/>
              </w:rPr>
              <w:t>9.8 Integrated Economic Interpretation</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_Toc239847040 \h </w:instrText>
            </w:r>
            <w:r w:rsidRPr="00541F80">
              <w:rPr>
                <w:noProof/>
                <w:webHidden/>
                <w:spacing w:val="-20"/>
              </w:rPr>
            </w:r>
            <w:r w:rsidRPr="00541F80">
              <w:rPr>
                <w:noProof/>
                <w:webHidden/>
                <w:spacing w:val="-20"/>
              </w:rPr>
              <w:fldChar w:fldCharType="separate"/>
            </w:r>
            <w:r w:rsidRPr="00541F80">
              <w:rPr>
                <w:noProof/>
                <w:webHidden/>
                <w:spacing w:val="-20"/>
              </w:rPr>
              <w:t>68</w:t>
            </w:r>
            <w:r w:rsidRPr="00541F80">
              <w:rPr>
                <w:noProof/>
                <w:webHidden/>
                <w:spacing w:val="-20"/>
              </w:rPr>
              <w:fldChar w:fldCharType="end"/>
            </w:r>
          </w:hyperlink>
        </w:p>
        <w:p w14:paraId="436BF810" w14:textId="5C21E5E6"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7041" w:history="1">
            <w:r w:rsidRPr="00541F80">
              <w:rPr>
                <w:rStyle w:val="Hyperlink"/>
                <w:rFonts w:eastAsia="Times New Roman"/>
                <w:noProof/>
                <w:spacing w:val="-20"/>
              </w:rPr>
              <w:t>9.9 Summary</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_Toc239847041 \h </w:instrText>
            </w:r>
            <w:r w:rsidRPr="00541F80">
              <w:rPr>
                <w:noProof/>
                <w:webHidden/>
                <w:spacing w:val="-20"/>
              </w:rPr>
            </w:r>
            <w:r w:rsidRPr="00541F80">
              <w:rPr>
                <w:noProof/>
                <w:webHidden/>
                <w:spacing w:val="-20"/>
              </w:rPr>
              <w:fldChar w:fldCharType="separate"/>
            </w:r>
            <w:r w:rsidRPr="00541F80">
              <w:rPr>
                <w:noProof/>
                <w:webHidden/>
                <w:spacing w:val="-20"/>
              </w:rPr>
              <w:t>68</w:t>
            </w:r>
            <w:r w:rsidRPr="00541F80">
              <w:rPr>
                <w:noProof/>
                <w:webHidden/>
                <w:spacing w:val="-20"/>
              </w:rPr>
              <w:fldChar w:fldCharType="end"/>
            </w:r>
          </w:hyperlink>
        </w:p>
        <w:p w14:paraId="201860DF" w14:textId="3CE8815C"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7042" w:history="1">
            <w:r w:rsidRPr="00541F80">
              <w:rPr>
                <w:rStyle w:val="Hyperlink"/>
                <w:rFonts w:eastAsia="Times New Roman"/>
                <w:noProof/>
                <w:spacing w:val="-20"/>
              </w:rPr>
              <w:t>CHAPTER 10 — CONCLUSION AND RECOMMENDATIONS</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_Toc239847042 \h </w:instrText>
            </w:r>
            <w:r w:rsidRPr="00541F80">
              <w:rPr>
                <w:noProof/>
                <w:webHidden/>
                <w:spacing w:val="-20"/>
              </w:rPr>
            </w:r>
            <w:r w:rsidRPr="00541F80">
              <w:rPr>
                <w:noProof/>
                <w:webHidden/>
                <w:spacing w:val="-20"/>
              </w:rPr>
              <w:fldChar w:fldCharType="separate"/>
            </w:r>
            <w:r w:rsidRPr="00541F80">
              <w:rPr>
                <w:noProof/>
                <w:webHidden/>
                <w:spacing w:val="-20"/>
              </w:rPr>
              <w:t>69</w:t>
            </w:r>
            <w:r w:rsidRPr="00541F80">
              <w:rPr>
                <w:noProof/>
                <w:webHidden/>
                <w:spacing w:val="-20"/>
              </w:rPr>
              <w:fldChar w:fldCharType="end"/>
            </w:r>
          </w:hyperlink>
        </w:p>
        <w:p w14:paraId="6249036E" w14:textId="1E7BB623"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7043" w:history="1">
            <w:r w:rsidRPr="00541F80">
              <w:rPr>
                <w:rStyle w:val="Hyperlink"/>
                <w:rFonts w:eastAsia="Times New Roman"/>
                <w:noProof/>
                <w:spacing w:val="-20"/>
              </w:rPr>
              <w:t>10.1 Introduction</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_Toc239847043 \h </w:instrText>
            </w:r>
            <w:r w:rsidRPr="00541F80">
              <w:rPr>
                <w:noProof/>
                <w:webHidden/>
                <w:spacing w:val="-20"/>
              </w:rPr>
            </w:r>
            <w:r w:rsidRPr="00541F80">
              <w:rPr>
                <w:noProof/>
                <w:webHidden/>
                <w:spacing w:val="-20"/>
              </w:rPr>
              <w:fldChar w:fldCharType="separate"/>
            </w:r>
            <w:r w:rsidRPr="00541F80">
              <w:rPr>
                <w:noProof/>
                <w:webHidden/>
                <w:spacing w:val="-20"/>
              </w:rPr>
              <w:t>69</w:t>
            </w:r>
            <w:r w:rsidRPr="00541F80">
              <w:rPr>
                <w:noProof/>
                <w:webHidden/>
                <w:spacing w:val="-20"/>
              </w:rPr>
              <w:fldChar w:fldCharType="end"/>
            </w:r>
          </w:hyperlink>
        </w:p>
        <w:p w14:paraId="26158A8C" w14:textId="2CF8CBF4"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7044" w:history="1">
            <w:r w:rsidRPr="00541F80">
              <w:rPr>
                <w:rStyle w:val="Hyperlink"/>
                <w:rFonts w:eastAsia="Times New Roman"/>
                <w:noProof/>
                <w:spacing w:val="-20"/>
              </w:rPr>
              <w:t>10.2 Summary of Key Findings</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_Toc239847044 \h </w:instrText>
            </w:r>
            <w:r w:rsidRPr="00541F80">
              <w:rPr>
                <w:noProof/>
                <w:webHidden/>
                <w:spacing w:val="-20"/>
              </w:rPr>
            </w:r>
            <w:r w:rsidRPr="00541F80">
              <w:rPr>
                <w:noProof/>
                <w:webHidden/>
                <w:spacing w:val="-20"/>
              </w:rPr>
              <w:fldChar w:fldCharType="separate"/>
            </w:r>
            <w:r w:rsidRPr="00541F80">
              <w:rPr>
                <w:noProof/>
                <w:webHidden/>
                <w:spacing w:val="-20"/>
              </w:rPr>
              <w:t>69</w:t>
            </w:r>
            <w:r w:rsidRPr="00541F80">
              <w:rPr>
                <w:noProof/>
                <w:webHidden/>
                <w:spacing w:val="-20"/>
              </w:rPr>
              <w:fldChar w:fldCharType="end"/>
            </w:r>
          </w:hyperlink>
        </w:p>
        <w:p w14:paraId="2370F2CE" w14:textId="3F481BEE"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7045" w:history="1">
            <w:r w:rsidRPr="00541F80">
              <w:rPr>
                <w:rStyle w:val="Hyperlink"/>
                <w:rFonts w:eastAsia="Times New Roman"/>
                <w:noProof/>
                <w:spacing w:val="-20"/>
              </w:rPr>
              <w:t>10.2.1 Technical Performance</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_Toc239847045 \h </w:instrText>
            </w:r>
            <w:r w:rsidRPr="00541F80">
              <w:rPr>
                <w:noProof/>
                <w:webHidden/>
                <w:spacing w:val="-20"/>
              </w:rPr>
            </w:r>
            <w:r w:rsidRPr="00541F80">
              <w:rPr>
                <w:noProof/>
                <w:webHidden/>
                <w:spacing w:val="-20"/>
              </w:rPr>
              <w:fldChar w:fldCharType="separate"/>
            </w:r>
            <w:r w:rsidRPr="00541F80">
              <w:rPr>
                <w:noProof/>
                <w:webHidden/>
                <w:spacing w:val="-20"/>
              </w:rPr>
              <w:t>69</w:t>
            </w:r>
            <w:r w:rsidRPr="00541F80">
              <w:rPr>
                <w:noProof/>
                <w:webHidden/>
                <w:spacing w:val="-20"/>
              </w:rPr>
              <w:fldChar w:fldCharType="end"/>
            </w:r>
          </w:hyperlink>
        </w:p>
        <w:p w14:paraId="3F1F896D" w14:textId="41B3ED6F"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7046" w:history="1">
            <w:r w:rsidRPr="00541F80">
              <w:rPr>
                <w:rStyle w:val="Hyperlink"/>
                <w:rFonts w:eastAsia="Times New Roman"/>
                <w:noProof/>
                <w:spacing w:val="-20"/>
              </w:rPr>
              <w:t>10.2.2 Behavioural Dynamics</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_Toc239847046 \h </w:instrText>
            </w:r>
            <w:r w:rsidRPr="00541F80">
              <w:rPr>
                <w:noProof/>
                <w:webHidden/>
                <w:spacing w:val="-20"/>
              </w:rPr>
            </w:r>
            <w:r w:rsidRPr="00541F80">
              <w:rPr>
                <w:noProof/>
                <w:webHidden/>
                <w:spacing w:val="-20"/>
              </w:rPr>
              <w:fldChar w:fldCharType="separate"/>
            </w:r>
            <w:r w:rsidRPr="00541F80">
              <w:rPr>
                <w:noProof/>
                <w:webHidden/>
                <w:spacing w:val="-20"/>
              </w:rPr>
              <w:t>69</w:t>
            </w:r>
            <w:r w:rsidRPr="00541F80">
              <w:rPr>
                <w:noProof/>
                <w:webHidden/>
                <w:spacing w:val="-20"/>
              </w:rPr>
              <w:fldChar w:fldCharType="end"/>
            </w:r>
          </w:hyperlink>
        </w:p>
        <w:p w14:paraId="37E7E41A" w14:textId="1691655C"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7047" w:history="1">
            <w:r w:rsidRPr="00541F80">
              <w:rPr>
                <w:rStyle w:val="Hyperlink"/>
                <w:rFonts w:eastAsia="Times New Roman"/>
                <w:noProof/>
                <w:spacing w:val="-20"/>
              </w:rPr>
              <w:t>10.2.3 Organisational Capability</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_Toc239847047 \h </w:instrText>
            </w:r>
            <w:r w:rsidRPr="00541F80">
              <w:rPr>
                <w:noProof/>
                <w:webHidden/>
                <w:spacing w:val="-20"/>
              </w:rPr>
            </w:r>
            <w:r w:rsidRPr="00541F80">
              <w:rPr>
                <w:noProof/>
                <w:webHidden/>
                <w:spacing w:val="-20"/>
              </w:rPr>
              <w:fldChar w:fldCharType="separate"/>
            </w:r>
            <w:r w:rsidRPr="00541F80">
              <w:rPr>
                <w:noProof/>
                <w:webHidden/>
                <w:spacing w:val="-20"/>
              </w:rPr>
              <w:t>70</w:t>
            </w:r>
            <w:r w:rsidRPr="00541F80">
              <w:rPr>
                <w:noProof/>
                <w:webHidden/>
                <w:spacing w:val="-20"/>
              </w:rPr>
              <w:fldChar w:fldCharType="end"/>
            </w:r>
          </w:hyperlink>
        </w:p>
        <w:p w14:paraId="56269A8D" w14:textId="50427BF2"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7048" w:history="1">
            <w:r w:rsidRPr="00541F80">
              <w:rPr>
                <w:rStyle w:val="Hyperlink"/>
                <w:rFonts w:eastAsia="Times New Roman"/>
                <w:noProof/>
                <w:spacing w:val="-20"/>
              </w:rPr>
              <w:t>10.2.4 Energy</w:t>
            </w:r>
            <w:r w:rsidRPr="00541F80">
              <w:rPr>
                <w:rStyle w:val="Hyperlink"/>
                <w:rFonts w:eastAsia="Times New Roman"/>
                <w:noProof/>
                <w:spacing w:val="-20"/>
              </w:rPr>
              <w:noBreakHyphen/>
              <w:t>Justice Principles</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_Toc239847048 \h </w:instrText>
            </w:r>
            <w:r w:rsidRPr="00541F80">
              <w:rPr>
                <w:noProof/>
                <w:webHidden/>
                <w:spacing w:val="-20"/>
              </w:rPr>
            </w:r>
            <w:r w:rsidRPr="00541F80">
              <w:rPr>
                <w:noProof/>
                <w:webHidden/>
                <w:spacing w:val="-20"/>
              </w:rPr>
              <w:fldChar w:fldCharType="separate"/>
            </w:r>
            <w:r w:rsidRPr="00541F80">
              <w:rPr>
                <w:noProof/>
                <w:webHidden/>
                <w:spacing w:val="-20"/>
              </w:rPr>
              <w:t>70</w:t>
            </w:r>
            <w:r w:rsidRPr="00541F80">
              <w:rPr>
                <w:noProof/>
                <w:webHidden/>
                <w:spacing w:val="-20"/>
              </w:rPr>
              <w:fldChar w:fldCharType="end"/>
            </w:r>
          </w:hyperlink>
        </w:p>
        <w:p w14:paraId="2203FCA6" w14:textId="256A8D1D"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7049" w:history="1">
            <w:r w:rsidRPr="00541F80">
              <w:rPr>
                <w:rStyle w:val="Hyperlink"/>
                <w:rFonts w:eastAsia="Times New Roman"/>
                <w:noProof/>
                <w:spacing w:val="-20"/>
              </w:rPr>
              <w:t>10.3 Implications for Wales’s Net</w:t>
            </w:r>
            <w:r w:rsidRPr="00541F80">
              <w:rPr>
                <w:rStyle w:val="Hyperlink"/>
                <w:rFonts w:eastAsia="Times New Roman"/>
                <w:noProof/>
                <w:spacing w:val="-20"/>
              </w:rPr>
              <w:noBreakHyphen/>
              <w:t>Zero Transition</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_Toc239847049 \h </w:instrText>
            </w:r>
            <w:r w:rsidRPr="00541F80">
              <w:rPr>
                <w:noProof/>
                <w:webHidden/>
                <w:spacing w:val="-20"/>
              </w:rPr>
            </w:r>
            <w:r w:rsidRPr="00541F80">
              <w:rPr>
                <w:noProof/>
                <w:webHidden/>
                <w:spacing w:val="-20"/>
              </w:rPr>
              <w:fldChar w:fldCharType="separate"/>
            </w:r>
            <w:r w:rsidRPr="00541F80">
              <w:rPr>
                <w:noProof/>
                <w:webHidden/>
                <w:spacing w:val="-20"/>
              </w:rPr>
              <w:t>70</w:t>
            </w:r>
            <w:r w:rsidRPr="00541F80">
              <w:rPr>
                <w:noProof/>
                <w:webHidden/>
                <w:spacing w:val="-20"/>
              </w:rPr>
              <w:fldChar w:fldCharType="end"/>
            </w:r>
          </w:hyperlink>
        </w:p>
        <w:p w14:paraId="0E003597" w14:textId="386EB73E"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7050" w:history="1">
            <w:r w:rsidRPr="00541F80">
              <w:rPr>
                <w:rStyle w:val="Hyperlink"/>
                <w:rFonts w:eastAsia="Times New Roman"/>
                <w:noProof/>
                <w:spacing w:val="-20"/>
              </w:rPr>
              <w:t>10.3.1 Retrofit as a Public</w:t>
            </w:r>
            <w:r w:rsidRPr="00541F80">
              <w:rPr>
                <w:rStyle w:val="Hyperlink"/>
                <w:rFonts w:eastAsia="Times New Roman"/>
                <w:noProof/>
                <w:spacing w:val="-20"/>
              </w:rPr>
              <w:noBreakHyphen/>
              <w:t>Health Intervention</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_Toc239847050 \h </w:instrText>
            </w:r>
            <w:r w:rsidRPr="00541F80">
              <w:rPr>
                <w:noProof/>
                <w:webHidden/>
                <w:spacing w:val="-20"/>
              </w:rPr>
            </w:r>
            <w:r w:rsidRPr="00541F80">
              <w:rPr>
                <w:noProof/>
                <w:webHidden/>
                <w:spacing w:val="-20"/>
              </w:rPr>
              <w:fldChar w:fldCharType="separate"/>
            </w:r>
            <w:r w:rsidRPr="00541F80">
              <w:rPr>
                <w:noProof/>
                <w:webHidden/>
                <w:spacing w:val="-20"/>
              </w:rPr>
              <w:t>70</w:t>
            </w:r>
            <w:r w:rsidRPr="00541F80">
              <w:rPr>
                <w:noProof/>
                <w:webHidden/>
                <w:spacing w:val="-20"/>
              </w:rPr>
              <w:fldChar w:fldCharType="end"/>
            </w:r>
          </w:hyperlink>
        </w:p>
        <w:p w14:paraId="391487B2" w14:textId="4E6FDC83"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7051" w:history="1">
            <w:r w:rsidRPr="00541F80">
              <w:rPr>
                <w:rStyle w:val="Hyperlink"/>
                <w:rFonts w:eastAsia="Times New Roman"/>
                <w:noProof/>
                <w:spacing w:val="-20"/>
              </w:rPr>
              <w:t>10.3.2 Importance of Organisational Capability</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_Toc239847051 \h </w:instrText>
            </w:r>
            <w:r w:rsidRPr="00541F80">
              <w:rPr>
                <w:noProof/>
                <w:webHidden/>
                <w:spacing w:val="-20"/>
              </w:rPr>
            </w:r>
            <w:r w:rsidRPr="00541F80">
              <w:rPr>
                <w:noProof/>
                <w:webHidden/>
                <w:spacing w:val="-20"/>
              </w:rPr>
              <w:fldChar w:fldCharType="separate"/>
            </w:r>
            <w:r w:rsidRPr="00541F80">
              <w:rPr>
                <w:noProof/>
                <w:webHidden/>
                <w:spacing w:val="-20"/>
              </w:rPr>
              <w:t>70</w:t>
            </w:r>
            <w:r w:rsidRPr="00541F80">
              <w:rPr>
                <w:noProof/>
                <w:webHidden/>
                <w:spacing w:val="-20"/>
              </w:rPr>
              <w:fldChar w:fldCharType="end"/>
            </w:r>
          </w:hyperlink>
        </w:p>
        <w:p w14:paraId="63A68716" w14:textId="173DBAB4"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7052" w:history="1">
            <w:r w:rsidRPr="00541F80">
              <w:rPr>
                <w:rStyle w:val="Hyperlink"/>
                <w:rFonts w:eastAsia="Times New Roman"/>
                <w:noProof/>
                <w:spacing w:val="-20"/>
              </w:rPr>
              <w:t>10.3.3 Need for Behaviour</w:t>
            </w:r>
            <w:r w:rsidRPr="00541F80">
              <w:rPr>
                <w:rStyle w:val="Hyperlink"/>
                <w:rFonts w:eastAsia="Times New Roman"/>
                <w:noProof/>
                <w:spacing w:val="-20"/>
              </w:rPr>
              <w:noBreakHyphen/>
              <w:t>Sensitive Interpretation</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_Toc239847052 \h </w:instrText>
            </w:r>
            <w:r w:rsidRPr="00541F80">
              <w:rPr>
                <w:noProof/>
                <w:webHidden/>
                <w:spacing w:val="-20"/>
              </w:rPr>
            </w:r>
            <w:r w:rsidRPr="00541F80">
              <w:rPr>
                <w:noProof/>
                <w:webHidden/>
                <w:spacing w:val="-20"/>
              </w:rPr>
              <w:fldChar w:fldCharType="separate"/>
            </w:r>
            <w:r w:rsidRPr="00541F80">
              <w:rPr>
                <w:noProof/>
                <w:webHidden/>
                <w:spacing w:val="-20"/>
              </w:rPr>
              <w:t>71</w:t>
            </w:r>
            <w:r w:rsidRPr="00541F80">
              <w:rPr>
                <w:noProof/>
                <w:webHidden/>
                <w:spacing w:val="-20"/>
              </w:rPr>
              <w:fldChar w:fldCharType="end"/>
            </w:r>
          </w:hyperlink>
        </w:p>
        <w:p w14:paraId="06994584" w14:textId="77F92D80"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7053" w:history="1">
            <w:r w:rsidRPr="00541F80">
              <w:rPr>
                <w:rStyle w:val="Hyperlink"/>
                <w:rFonts w:eastAsia="Times New Roman"/>
                <w:noProof/>
                <w:spacing w:val="-20"/>
              </w:rPr>
              <w:t>10.3.4 Role of Solar PV</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_Toc239847053 \h </w:instrText>
            </w:r>
            <w:r w:rsidRPr="00541F80">
              <w:rPr>
                <w:noProof/>
                <w:webHidden/>
                <w:spacing w:val="-20"/>
              </w:rPr>
            </w:r>
            <w:r w:rsidRPr="00541F80">
              <w:rPr>
                <w:noProof/>
                <w:webHidden/>
                <w:spacing w:val="-20"/>
              </w:rPr>
              <w:fldChar w:fldCharType="separate"/>
            </w:r>
            <w:r w:rsidRPr="00541F80">
              <w:rPr>
                <w:noProof/>
                <w:webHidden/>
                <w:spacing w:val="-20"/>
              </w:rPr>
              <w:t>71</w:t>
            </w:r>
            <w:r w:rsidRPr="00541F80">
              <w:rPr>
                <w:noProof/>
                <w:webHidden/>
                <w:spacing w:val="-20"/>
              </w:rPr>
              <w:fldChar w:fldCharType="end"/>
            </w:r>
          </w:hyperlink>
        </w:p>
        <w:p w14:paraId="410C895B" w14:textId="791F4F69"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7054" w:history="1">
            <w:r w:rsidRPr="00541F80">
              <w:rPr>
                <w:rStyle w:val="Hyperlink"/>
                <w:rFonts w:eastAsia="Times New Roman"/>
                <w:noProof/>
                <w:spacing w:val="-20"/>
              </w:rPr>
              <w:t>10.3.5 Importance of Monitoring</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_Toc239847054 \h </w:instrText>
            </w:r>
            <w:r w:rsidRPr="00541F80">
              <w:rPr>
                <w:noProof/>
                <w:webHidden/>
                <w:spacing w:val="-20"/>
              </w:rPr>
            </w:r>
            <w:r w:rsidRPr="00541F80">
              <w:rPr>
                <w:noProof/>
                <w:webHidden/>
                <w:spacing w:val="-20"/>
              </w:rPr>
              <w:fldChar w:fldCharType="separate"/>
            </w:r>
            <w:r w:rsidRPr="00541F80">
              <w:rPr>
                <w:noProof/>
                <w:webHidden/>
                <w:spacing w:val="-20"/>
              </w:rPr>
              <w:t>71</w:t>
            </w:r>
            <w:r w:rsidRPr="00541F80">
              <w:rPr>
                <w:noProof/>
                <w:webHidden/>
                <w:spacing w:val="-20"/>
              </w:rPr>
              <w:fldChar w:fldCharType="end"/>
            </w:r>
          </w:hyperlink>
        </w:p>
        <w:p w14:paraId="18FE4EF0" w14:textId="5DF636B3"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7055" w:history="1">
            <w:r w:rsidRPr="00541F80">
              <w:rPr>
                <w:rStyle w:val="Hyperlink"/>
                <w:rFonts w:eastAsia="Times New Roman"/>
                <w:noProof/>
                <w:spacing w:val="-20"/>
              </w:rPr>
              <w:t>10.4 Recommendations for Policy</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_Toc239847055 \h </w:instrText>
            </w:r>
            <w:r w:rsidRPr="00541F80">
              <w:rPr>
                <w:noProof/>
                <w:webHidden/>
                <w:spacing w:val="-20"/>
              </w:rPr>
            </w:r>
            <w:r w:rsidRPr="00541F80">
              <w:rPr>
                <w:noProof/>
                <w:webHidden/>
                <w:spacing w:val="-20"/>
              </w:rPr>
              <w:fldChar w:fldCharType="separate"/>
            </w:r>
            <w:r w:rsidRPr="00541F80">
              <w:rPr>
                <w:noProof/>
                <w:webHidden/>
                <w:spacing w:val="-20"/>
              </w:rPr>
              <w:t>71</w:t>
            </w:r>
            <w:r w:rsidRPr="00541F80">
              <w:rPr>
                <w:noProof/>
                <w:webHidden/>
                <w:spacing w:val="-20"/>
              </w:rPr>
              <w:fldChar w:fldCharType="end"/>
            </w:r>
          </w:hyperlink>
        </w:p>
        <w:p w14:paraId="6F270FB9" w14:textId="33A408EE"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7056" w:history="1">
            <w:r w:rsidRPr="00541F80">
              <w:rPr>
                <w:rStyle w:val="Hyperlink"/>
                <w:rFonts w:eastAsia="Times New Roman"/>
                <w:noProof/>
                <w:spacing w:val="-20"/>
              </w:rPr>
              <w:t>10.4.1 Strengthen Commissioning Standards</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_Toc239847056 \h </w:instrText>
            </w:r>
            <w:r w:rsidRPr="00541F80">
              <w:rPr>
                <w:noProof/>
                <w:webHidden/>
                <w:spacing w:val="-20"/>
              </w:rPr>
            </w:r>
            <w:r w:rsidRPr="00541F80">
              <w:rPr>
                <w:noProof/>
                <w:webHidden/>
                <w:spacing w:val="-20"/>
              </w:rPr>
              <w:fldChar w:fldCharType="separate"/>
            </w:r>
            <w:r w:rsidRPr="00541F80">
              <w:rPr>
                <w:noProof/>
                <w:webHidden/>
                <w:spacing w:val="-20"/>
              </w:rPr>
              <w:t>71</w:t>
            </w:r>
            <w:r w:rsidRPr="00541F80">
              <w:rPr>
                <w:noProof/>
                <w:webHidden/>
                <w:spacing w:val="-20"/>
              </w:rPr>
              <w:fldChar w:fldCharType="end"/>
            </w:r>
          </w:hyperlink>
        </w:p>
        <w:p w14:paraId="4893116F" w14:textId="4E306A11"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7057" w:history="1">
            <w:r w:rsidRPr="00541F80">
              <w:rPr>
                <w:rStyle w:val="Hyperlink"/>
                <w:rFonts w:eastAsia="Times New Roman"/>
                <w:noProof/>
                <w:spacing w:val="-20"/>
              </w:rPr>
              <w:t>10.4.2 Expand Monitoring Requirements</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_Toc239847057 \h </w:instrText>
            </w:r>
            <w:r w:rsidRPr="00541F80">
              <w:rPr>
                <w:noProof/>
                <w:webHidden/>
                <w:spacing w:val="-20"/>
              </w:rPr>
            </w:r>
            <w:r w:rsidRPr="00541F80">
              <w:rPr>
                <w:noProof/>
                <w:webHidden/>
                <w:spacing w:val="-20"/>
              </w:rPr>
              <w:fldChar w:fldCharType="separate"/>
            </w:r>
            <w:r w:rsidRPr="00541F80">
              <w:rPr>
                <w:noProof/>
                <w:webHidden/>
                <w:spacing w:val="-20"/>
              </w:rPr>
              <w:t>71</w:t>
            </w:r>
            <w:r w:rsidRPr="00541F80">
              <w:rPr>
                <w:noProof/>
                <w:webHidden/>
                <w:spacing w:val="-20"/>
              </w:rPr>
              <w:fldChar w:fldCharType="end"/>
            </w:r>
          </w:hyperlink>
        </w:p>
        <w:p w14:paraId="4D10B873" w14:textId="6F626664"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7058" w:history="1">
            <w:r w:rsidRPr="00541F80">
              <w:rPr>
                <w:rStyle w:val="Hyperlink"/>
                <w:rFonts w:eastAsia="Times New Roman"/>
                <w:noProof/>
                <w:spacing w:val="-20"/>
              </w:rPr>
              <w:t>10.4.3 Prioritise Solar PV</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_Toc239847058 \h </w:instrText>
            </w:r>
            <w:r w:rsidRPr="00541F80">
              <w:rPr>
                <w:noProof/>
                <w:webHidden/>
                <w:spacing w:val="-20"/>
              </w:rPr>
            </w:r>
            <w:r w:rsidRPr="00541F80">
              <w:rPr>
                <w:noProof/>
                <w:webHidden/>
                <w:spacing w:val="-20"/>
              </w:rPr>
              <w:fldChar w:fldCharType="separate"/>
            </w:r>
            <w:r w:rsidRPr="00541F80">
              <w:rPr>
                <w:noProof/>
                <w:webHidden/>
                <w:spacing w:val="-20"/>
              </w:rPr>
              <w:t>72</w:t>
            </w:r>
            <w:r w:rsidRPr="00541F80">
              <w:rPr>
                <w:noProof/>
                <w:webHidden/>
                <w:spacing w:val="-20"/>
              </w:rPr>
              <w:fldChar w:fldCharType="end"/>
            </w:r>
          </w:hyperlink>
        </w:p>
        <w:p w14:paraId="1580E78D" w14:textId="4F3B3577"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7059" w:history="1">
            <w:r w:rsidRPr="00541F80">
              <w:rPr>
                <w:rStyle w:val="Hyperlink"/>
                <w:rFonts w:eastAsia="Times New Roman"/>
                <w:noProof/>
                <w:spacing w:val="-20"/>
              </w:rPr>
              <w:t>10.4.4 Support Organisational Capability</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_Toc239847059 \h </w:instrText>
            </w:r>
            <w:r w:rsidRPr="00541F80">
              <w:rPr>
                <w:noProof/>
                <w:webHidden/>
                <w:spacing w:val="-20"/>
              </w:rPr>
            </w:r>
            <w:r w:rsidRPr="00541F80">
              <w:rPr>
                <w:noProof/>
                <w:webHidden/>
                <w:spacing w:val="-20"/>
              </w:rPr>
              <w:fldChar w:fldCharType="separate"/>
            </w:r>
            <w:r w:rsidRPr="00541F80">
              <w:rPr>
                <w:noProof/>
                <w:webHidden/>
                <w:spacing w:val="-20"/>
              </w:rPr>
              <w:t>72</w:t>
            </w:r>
            <w:r w:rsidRPr="00541F80">
              <w:rPr>
                <w:noProof/>
                <w:webHidden/>
                <w:spacing w:val="-20"/>
              </w:rPr>
              <w:fldChar w:fldCharType="end"/>
            </w:r>
          </w:hyperlink>
        </w:p>
        <w:p w14:paraId="0D3FC28D" w14:textId="7B95BFA5"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7060" w:history="1">
            <w:r w:rsidRPr="00541F80">
              <w:rPr>
                <w:rStyle w:val="Hyperlink"/>
                <w:rFonts w:eastAsia="Times New Roman"/>
                <w:noProof/>
                <w:spacing w:val="-20"/>
              </w:rPr>
              <w:t>10.4.5 Embed Energy</w:t>
            </w:r>
            <w:r w:rsidRPr="00541F80">
              <w:rPr>
                <w:rStyle w:val="Hyperlink"/>
                <w:rFonts w:eastAsia="Times New Roman"/>
                <w:noProof/>
                <w:spacing w:val="-20"/>
              </w:rPr>
              <w:noBreakHyphen/>
              <w:t>Justice Principles</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_Toc239847060 \h </w:instrText>
            </w:r>
            <w:r w:rsidRPr="00541F80">
              <w:rPr>
                <w:noProof/>
                <w:webHidden/>
                <w:spacing w:val="-20"/>
              </w:rPr>
            </w:r>
            <w:r w:rsidRPr="00541F80">
              <w:rPr>
                <w:noProof/>
                <w:webHidden/>
                <w:spacing w:val="-20"/>
              </w:rPr>
              <w:fldChar w:fldCharType="separate"/>
            </w:r>
            <w:r w:rsidRPr="00541F80">
              <w:rPr>
                <w:noProof/>
                <w:webHidden/>
                <w:spacing w:val="-20"/>
              </w:rPr>
              <w:t>72</w:t>
            </w:r>
            <w:r w:rsidRPr="00541F80">
              <w:rPr>
                <w:noProof/>
                <w:webHidden/>
                <w:spacing w:val="-20"/>
              </w:rPr>
              <w:fldChar w:fldCharType="end"/>
            </w:r>
          </w:hyperlink>
        </w:p>
        <w:p w14:paraId="621742C8" w14:textId="2871CC31"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7061" w:history="1">
            <w:r w:rsidRPr="00541F80">
              <w:rPr>
                <w:rStyle w:val="Hyperlink"/>
                <w:rFonts w:eastAsia="Times New Roman"/>
                <w:noProof/>
                <w:spacing w:val="-20"/>
              </w:rPr>
              <w:t>10.5 Recommendations for Practice</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_Toc239847061 \h </w:instrText>
            </w:r>
            <w:r w:rsidRPr="00541F80">
              <w:rPr>
                <w:noProof/>
                <w:webHidden/>
                <w:spacing w:val="-20"/>
              </w:rPr>
            </w:r>
            <w:r w:rsidRPr="00541F80">
              <w:rPr>
                <w:noProof/>
                <w:webHidden/>
                <w:spacing w:val="-20"/>
              </w:rPr>
              <w:fldChar w:fldCharType="separate"/>
            </w:r>
            <w:r w:rsidRPr="00541F80">
              <w:rPr>
                <w:noProof/>
                <w:webHidden/>
                <w:spacing w:val="-20"/>
              </w:rPr>
              <w:t>72</w:t>
            </w:r>
            <w:r w:rsidRPr="00541F80">
              <w:rPr>
                <w:noProof/>
                <w:webHidden/>
                <w:spacing w:val="-20"/>
              </w:rPr>
              <w:fldChar w:fldCharType="end"/>
            </w:r>
          </w:hyperlink>
        </w:p>
        <w:p w14:paraId="3169EF43" w14:textId="69ECFBCA"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7062" w:history="1">
            <w:r w:rsidRPr="00541F80">
              <w:rPr>
                <w:rStyle w:val="Hyperlink"/>
                <w:rFonts w:eastAsia="Times New Roman"/>
                <w:noProof/>
                <w:spacing w:val="-20"/>
              </w:rPr>
              <w:t>10.5.1 Improve Communication and Handover</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_Toc239847062 \h </w:instrText>
            </w:r>
            <w:r w:rsidRPr="00541F80">
              <w:rPr>
                <w:noProof/>
                <w:webHidden/>
                <w:spacing w:val="-20"/>
              </w:rPr>
            </w:r>
            <w:r w:rsidRPr="00541F80">
              <w:rPr>
                <w:noProof/>
                <w:webHidden/>
                <w:spacing w:val="-20"/>
              </w:rPr>
              <w:fldChar w:fldCharType="separate"/>
            </w:r>
            <w:r w:rsidRPr="00541F80">
              <w:rPr>
                <w:noProof/>
                <w:webHidden/>
                <w:spacing w:val="-20"/>
              </w:rPr>
              <w:t>72</w:t>
            </w:r>
            <w:r w:rsidRPr="00541F80">
              <w:rPr>
                <w:noProof/>
                <w:webHidden/>
                <w:spacing w:val="-20"/>
              </w:rPr>
              <w:fldChar w:fldCharType="end"/>
            </w:r>
          </w:hyperlink>
        </w:p>
        <w:p w14:paraId="480CB9CD" w14:textId="4B2BD3A8"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7063" w:history="1">
            <w:r w:rsidRPr="00541F80">
              <w:rPr>
                <w:rStyle w:val="Hyperlink"/>
                <w:rFonts w:eastAsia="Times New Roman"/>
                <w:noProof/>
                <w:spacing w:val="-20"/>
              </w:rPr>
              <w:t>10.5.2 Strengthen Aftercare</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_Toc239847063 \h </w:instrText>
            </w:r>
            <w:r w:rsidRPr="00541F80">
              <w:rPr>
                <w:noProof/>
                <w:webHidden/>
                <w:spacing w:val="-20"/>
              </w:rPr>
            </w:r>
            <w:r w:rsidRPr="00541F80">
              <w:rPr>
                <w:noProof/>
                <w:webHidden/>
                <w:spacing w:val="-20"/>
              </w:rPr>
              <w:fldChar w:fldCharType="separate"/>
            </w:r>
            <w:r w:rsidRPr="00541F80">
              <w:rPr>
                <w:noProof/>
                <w:webHidden/>
                <w:spacing w:val="-20"/>
              </w:rPr>
              <w:t>72</w:t>
            </w:r>
            <w:r w:rsidRPr="00541F80">
              <w:rPr>
                <w:noProof/>
                <w:webHidden/>
                <w:spacing w:val="-20"/>
              </w:rPr>
              <w:fldChar w:fldCharType="end"/>
            </w:r>
          </w:hyperlink>
        </w:p>
        <w:p w14:paraId="2B40CCDC" w14:textId="696E3D0E"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7064" w:history="1">
            <w:r w:rsidRPr="00541F80">
              <w:rPr>
                <w:rStyle w:val="Hyperlink"/>
                <w:rFonts w:eastAsia="Times New Roman"/>
                <w:noProof/>
                <w:spacing w:val="-20"/>
              </w:rPr>
              <w:t>10.5.3 Tailor Support to Vulnerable Households</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_Toc239847064 \h </w:instrText>
            </w:r>
            <w:r w:rsidRPr="00541F80">
              <w:rPr>
                <w:noProof/>
                <w:webHidden/>
                <w:spacing w:val="-20"/>
              </w:rPr>
            </w:r>
            <w:r w:rsidRPr="00541F80">
              <w:rPr>
                <w:noProof/>
                <w:webHidden/>
                <w:spacing w:val="-20"/>
              </w:rPr>
              <w:fldChar w:fldCharType="separate"/>
            </w:r>
            <w:r w:rsidRPr="00541F80">
              <w:rPr>
                <w:noProof/>
                <w:webHidden/>
                <w:spacing w:val="-20"/>
              </w:rPr>
              <w:t>73</w:t>
            </w:r>
            <w:r w:rsidRPr="00541F80">
              <w:rPr>
                <w:noProof/>
                <w:webHidden/>
                <w:spacing w:val="-20"/>
              </w:rPr>
              <w:fldChar w:fldCharType="end"/>
            </w:r>
          </w:hyperlink>
        </w:p>
        <w:p w14:paraId="6FFFD029" w14:textId="55C7DD45"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7065" w:history="1">
            <w:r w:rsidRPr="00541F80">
              <w:rPr>
                <w:rStyle w:val="Hyperlink"/>
                <w:rFonts w:eastAsia="Times New Roman"/>
                <w:noProof/>
                <w:spacing w:val="-20"/>
              </w:rPr>
              <w:t>10.5.4 Enhance Contractor Training</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_Toc239847065 \h </w:instrText>
            </w:r>
            <w:r w:rsidRPr="00541F80">
              <w:rPr>
                <w:noProof/>
                <w:webHidden/>
                <w:spacing w:val="-20"/>
              </w:rPr>
            </w:r>
            <w:r w:rsidRPr="00541F80">
              <w:rPr>
                <w:noProof/>
                <w:webHidden/>
                <w:spacing w:val="-20"/>
              </w:rPr>
              <w:fldChar w:fldCharType="separate"/>
            </w:r>
            <w:r w:rsidRPr="00541F80">
              <w:rPr>
                <w:noProof/>
                <w:webHidden/>
                <w:spacing w:val="-20"/>
              </w:rPr>
              <w:t>73</w:t>
            </w:r>
            <w:r w:rsidRPr="00541F80">
              <w:rPr>
                <w:noProof/>
                <w:webHidden/>
                <w:spacing w:val="-20"/>
              </w:rPr>
              <w:fldChar w:fldCharType="end"/>
            </w:r>
          </w:hyperlink>
        </w:p>
        <w:p w14:paraId="43E1B698" w14:textId="2D6D1AFE"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7066" w:history="1">
            <w:r w:rsidRPr="00541F80">
              <w:rPr>
                <w:rStyle w:val="Hyperlink"/>
                <w:rFonts w:eastAsia="Times New Roman"/>
                <w:noProof/>
                <w:spacing w:val="-20"/>
              </w:rPr>
              <w:t>10.5.5 Use Monitoring Data Effectively</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_Toc239847066 \h </w:instrText>
            </w:r>
            <w:r w:rsidRPr="00541F80">
              <w:rPr>
                <w:noProof/>
                <w:webHidden/>
                <w:spacing w:val="-20"/>
              </w:rPr>
            </w:r>
            <w:r w:rsidRPr="00541F80">
              <w:rPr>
                <w:noProof/>
                <w:webHidden/>
                <w:spacing w:val="-20"/>
              </w:rPr>
              <w:fldChar w:fldCharType="separate"/>
            </w:r>
            <w:r w:rsidRPr="00541F80">
              <w:rPr>
                <w:noProof/>
                <w:webHidden/>
                <w:spacing w:val="-20"/>
              </w:rPr>
              <w:t>73</w:t>
            </w:r>
            <w:r w:rsidRPr="00541F80">
              <w:rPr>
                <w:noProof/>
                <w:webHidden/>
                <w:spacing w:val="-20"/>
              </w:rPr>
              <w:fldChar w:fldCharType="end"/>
            </w:r>
          </w:hyperlink>
        </w:p>
        <w:p w14:paraId="4526CF3E" w14:textId="2433C3BB"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7067" w:history="1">
            <w:r w:rsidRPr="00541F80">
              <w:rPr>
                <w:rStyle w:val="Hyperlink"/>
                <w:rFonts w:eastAsia="Times New Roman"/>
                <w:noProof/>
                <w:spacing w:val="-20"/>
              </w:rPr>
              <w:t>10.6 Recommendations for Future Research</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_Toc239847067 \h </w:instrText>
            </w:r>
            <w:r w:rsidRPr="00541F80">
              <w:rPr>
                <w:noProof/>
                <w:webHidden/>
                <w:spacing w:val="-20"/>
              </w:rPr>
            </w:r>
            <w:r w:rsidRPr="00541F80">
              <w:rPr>
                <w:noProof/>
                <w:webHidden/>
                <w:spacing w:val="-20"/>
              </w:rPr>
              <w:fldChar w:fldCharType="separate"/>
            </w:r>
            <w:r w:rsidRPr="00541F80">
              <w:rPr>
                <w:noProof/>
                <w:webHidden/>
                <w:spacing w:val="-20"/>
              </w:rPr>
              <w:t>73</w:t>
            </w:r>
            <w:r w:rsidRPr="00541F80">
              <w:rPr>
                <w:noProof/>
                <w:webHidden/>
                <w:spacing w:val="-20"/>
              </w:rPr>
              <w:fldChar w:fldCharType="end"/>
            </w:r>
          </w:hyperlink>
        </w:p>
        <w:p w14:paraId="7CE9582F" w14:textId="299368CB"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7068" w:history="1">
            <w:r w:rsidRPr="00541F80">
              <w:rPr>
                <w:rStyle w:val="Hyperlink"/>
                <w:rFonts w:eastAsia="Times New Roman"/>
                <w:noProof/>
                <w:spacing w:val="-20"/>
              </w:rPr>
              <w:t>10.6.1 Long</w:t>
            </w:r>
            <w:r w:rsidRPr="00541F80">
              <w:rPr>
                <w:rStyle w:val="Hyperlink"/>
                <w:rFonts w:eastAsia="Times New Roman"/>
                <w:noProof/>
                <w:spacing w:val="-20"/>
              </w:rPr>
              <w:noBreakHyphen/>
              <w:t>Term Performance</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_Toc239847068 \h </w:instrText>
            </w:r>
            <w:r w:rsidRPr="00541F80">
              <w:rPr>
                <w:noProof/>
                <w:webHidden/>
                <w:spacing w:val="-20"/>
              </w:rPr>
            </w:r>
            <w:r w:rsidRPr="00541F80">
              <w:rPr>
                <w:noProof/>
                <w:webHidden/>
                <w:spacing w:val="-20"/>
              </w:rPr>
              <w:fldChar w:fldCharType="separate"/>
            </w:r>
            <w:r w:rsidRPr="00541F80">
              <w:rPr>
                <w:noProof/>
                <w:webHidden/>
                <w:spacing w:val="-20"/>
              </w:rPr>
              <w:t>73</w:t>
            </w:r>
            <w:r w:rsidRPr="00541F80">
              <w:rPr>
                <w:noProof/>
                <w:webHidden/>
                <w:spacing w:val="-20"/>
              </w:rPr>
              <w:fldChar w:fldCharType="end"/>
            </w:r>
          </w:hyperlink>
        </w:p>
        <w:p w14:paraId="1EE8FB09" w14:textId="764D88C8"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7069" w:history="1">
            <w:r w:rsidRPr="00541F80">
              <w:rPr>
                <w:rStyle w:val="Hyperlink"/>
                <w:rFonts w:eastAsia="Times New Roman"/>
                <w:noProof/>
                <w:spacing w:val="-20"/>
              </w:rPr>
              <w:t>10.6.2 Behavioural Dynamics</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_Toc239847069 \h </w:instrText>
            </w:r>
            <w:r w:rsidRPr="00541F80">
              <w:rPr>
                <w:noProof/>
                <w:webHidden/>
                <w:spacing w:val="-20"/>
              </w:rPr>
            </w:r>
            <w:r w:rsidRPr="00541F80">
              <w:rPr>
                <w:noProof/>
                <w:webHidden/>
                <w:spacing w:val="-20"/>
              </w:rPr>
              <w:fldChar w:fldCharType="separate"/>
            </w:r>
            <w:r w:rsidRPr="00541F80">
              <w:rPr>
                <w:noProof/>
                <w:webHidden/>
                <w:spacing w:val="-20"/>
              </w:rPr>
              <w:t>73</w:t>
            </w:r>
            <w:r w:rsidRPr="00541F80">
              <w:rPr>
                <w:noProof/>
                <w:webHidden/>
                <w:spacing w:val="-20"/>
              </w:rPr>
              <w:fldChar w:fldCharType="end"/>
            </w:r>
          </w:hyperlink>
        </w:p>
        <w:p w14:paraId="6AF35AC3" w14:textId="72DBE9ED"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7070" w:history="1">
            <w:r w:rsidRPr="00541F80">
              <w:rPr>
                <w:rStyle w:val="Hyperlink"/>
                <w:rFonts w:eastAsia="Times New Roman"/>
                <w:noProof/>
                <w:spacing w:val="-20"/>
              </w:rPr>
              <w:t>10.6.3 Organisational Capability</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_Toc239847070 \h </w:instrText>
            </w:r>
            <w:r w:rsidRPr="00541F80">
              <w:rPr>
                <w:noProof/>
                <w:webHidden/>
                <w:spacing w:val="-20"/>
              </w:rPr>
            </w:r>
            <w:r w:rsidRPr="00541F80">
              <w:rPr>
                <w:noProof/>
                <w:webHidden/>
                <w:spacing w:val="-20"/>
              </w:rPr>
              <w:fldChar w:fldCharType="separate"/>
            </w:r>
            <w:r w:rsidRPr="00541F80">
              <w:rPr>
                <w:noProof/>
                <w:webHidden/>
                <w:spacing w:val="-20"/>
              </w:rPr>
              <w:t>73</w:t>
            </w:r>
            <w:r w:rsidRPr="00541F80">
              <w:rPr>
                <w:noProof/>
                <w:webHidden/>
                <w:spacing w:val="-20"/>
              </w:rPr>
              <w:fldChar w:fldCharType="end"/>
            </w:r>
          </w:hyperlink>
        </w:p>
        <w:p w14:paraId="14EDEA85" w14:textId="0C75C963"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7071" w:history="1">
            <w:r w:rsidRPr="00541F80">
              <w:rPr>
                <w:rStyle w:val="Hyperlink"/>
                <w:rFonts w:eastAsia="Times New Roman"/>
                <w:noProof/>
                <w:spacing w:val="-20"/>
              </w:rPr>
              <w:t>10.6.4 Energy</w:t>
            </w:r>
            <w:r w:rsidRPr="00541F80">
              <w:rPr>
                <w:rStyle w:val="Hyperlink"/>
                <w:rFonts w:eastAsia="Times New Roman"/>
                <w:noProof/>
                <w:spacing w:val="-20"/>
              </w:rPr>
              <w:noBreakHyphen/>
              <w:t>Justice Outcomes</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_Toc239847071 \h </w:instrText>
            </w:r>
            <w:r w:rsidRPr="00541F80">
              <w:rPr>
                <w:noProof/>
                <w:webHidden/>
                <w:spacing w:val="-20"/>
              </w:rPr>
            </w:r>
            <w:r w:rsidRPr="00541F80">
              <w:rPr>
                <w:noProof/>
                <w:webHidden/>
                <w:spacing w:val="-20"/>
              </w:rPr>
              <w:fldChar w:fldCharType="separate"/>
            </w:r>
            <w:r w:rsidRPr="00541F80">
              <w:rPr>
                <w:noProof/>
                <w:webHidden/>
                <w:spacing w:val="-20"/>
              </w:rPr>
              <w:t>74</w:t>
            </w:r>
            <w:r w:rsidRPr="00541F80">
              <w:rPr>
                <w:noProof/>
                <w:webHidden/>
                <w:spacing w:val="-20"/>
              </w:rPr>
              <w:fldChar w:fldCharType="end"/>
            </w:r>
          </w:hyperlink>
        </w:p>
        <w:p w14:paraId="064AB794" w14:textId="3E57621B"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7072" w:history="1">
            <w:r w:rsidRPr="00541F80">
              <w:rPr>
                <w:rStyle w:val="Hyperlink"/>
                <w:rFonts w:eastAsia="Times New Roman"/>
                <w:noProof/>
                <w:spacing w:val="-20"/>
              </w:rPr>
              <w:t>10.6.5 Economic Impacts</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_Toc239847072 \h </w:instrText>
            </w:r>
            <w:r w:rsidRPr="00541F80">
              <w:rPr>
                <w:noProof/>
                <w:webHidden/>
                <w:spacing w:val="-20"/>
              </w:rPr>
            </w:r>
            <w:r w:rsidRPr="00541F80">
              <w:rPr>
                <w:noProof/>
                <w:webHidden/>
                <w:spacing w:val="-20"/>
              </w:rPr>
              <w:fldChar w:fldCharType="separate"/>
            </w:r>
            <w:r w:rsidRPr="00541F80">
              <w:rPr>
                <w:noProof/>
                <w:webHidden/>
                <w:spacing w:val="-20"/>
              </w:rPr>
              <w:t>74</w:t>
            </w:r>
            <w:r w:rsidRPr="00541F80">
              <w:rPr>
                <w:noProof/>
                <w:webHidden/>
                <w:spacing w:val="-20"/>
              </w:rPr>
              <w:fldChar w:fldCharType="end"/>
            </w:r>
          </w:hyperlink>
        </w:p>
        <w:p w14:paraId="7B715246" w14:textId="0306B9F8"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7073" w:history="1">
            <w:r w:rsidRPr="00541F80">
              <w:rPr>
                <w:rStyle w:val="Hyperlink"/>
                <w:rFonts w:eastAsia="Times New Roman"/>
                <w:noProof/>
                <w:spacing w:val="-20"/>
              </w:rPr>
              <w:t>10.7 Final Conclusion</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_Toc239847073 \h </w:instrText>
            </w:r>
            <w:r w:rsidRPr="00541F80">
              <w:rPr>
                <w:noProof/>
                <w:webHidden/>
                <w:spacing w:val="-20"/>
              </w:rPr>
            </w:r>
            <w:r w:rsidRPr="00541F80">
              <w:rPr>
                <w:noProof/>
                <w:webHidden/>
                <w:spacing w:val="-20"/>
              </w:rPr>
              <w:fldChar w:fldCharType="separate"/>
            </w:r>
            <w:r w:rsidRPr="00541F80">
              <w:rPr>
                <w:noProof/>
                <w:webHidden/>
                <w:spacing w:val="-20"/>
              </w:rPr>
              <w:t>74</w:t>
            </w:r>
            <w:r w:rsidRPr="00541F80">
              <w:rPr>
                <w:noProof/>
                <w:webHidden/>
                <w:spacing w:val="-20"/>
              </w:rPr>
              <w:fldChar w:fldCharType="end"/>
            </w:r>
          </w:hyperlink>
        </w:p>
        <w:p w14:paraId="456E3965" w14:textId="3F40CFDB"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7074" w:history="1">
            <w:r w:rsidRPr="00541F80">
              <w:rPr>
                <w:rStyle w:val="Hyperlink"/>
                <w:rFonts w:eastAsia="Times New Roman"/>
                <w:noProof/>
                <w:spacing w:val="-20"/>
              </w:rPr>
              <w:t>References</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_Toc239847074 \h </w:instrText>
            </w:r>
            <w:r w:rsidRPr="00541F80">
              <w:rPr>
                <w:noProof/>
                <w:webHidden/>
                <w:spacing w:val="-20"/>
              </w:rPr>
            </w:r>
            <w:r w:rsidRPr="00541F80">
              <w:rPr>
                <w:noProof/>
                <w:webHidden/>
                <w:spacing w:val="-20"/>
              </w:rPr>
              <w:fldChar w:fldCharType="separate"/>
            </w:r>
            <w:r w:rsidRPr="00541F80">
              <w:rPr>
                <w:noProof/>
                <w:webHidden/>
                <w:spacing w:val="-20"/>
              </w:rPr>
              <w:t>75</w:t>
            </w:r>
            <w:r w:rsidRPr="00541F80">
              <w:rPr>
                <w:noProof/>
                <w:webHidden/>
                <w:spacing w:val="-20"/>
              </w:rPr>
              <w:fldChar w:fldCharType="end"/>
            </w:r>
          </w:hyperlink>
        </w:p>
        <w:p w14:paraId="309CBC2C" w14:textId="32D6C2BE"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7075" w:history="1">
            <w:r w:rsidRPr="00541F80">
              <w:rPr>
                <w:rStyle w:val="Hyperlink"/>
                <w:rFonts w:eastAsia="Times New Roman"/>
                <w:noProof/>
                <w:spacing w:val="-20"/>
              </w:rPr>
              <w:t>Appendices</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_Toc239847075 \h </w:instrText>
            </w:r>
            <w:r w:rsidRPr="00541F80">
              <w:rPr>
                <w:noProof/>
                <w:webHidden/>
                <w:spacing w:val="-20"/>
              </w:rPr>
            </w:r>
            <w:r w:rsidRPr="00541F80">
              <w:rPr>
                <w:noProof/>
                <w:webHidden/>
                <w:spacing w:val="-20"/>
              </w:rPr>
              <w:fldChar w:fldCharType="separate"/>
            </w:r>
            <w:r w:rsidRPr="00541F80">
              <w:rPr>
                <w:noProof/>
                <w:webHidden/>
                <w:spacing w:val="-20"/>
              </w:rPr>
              <w:t>77</w:t>
            </w:r>
            <w:r w:rsidRPr="00541F80">
              <w:rPr>
                <w:noProof/>
                <w:webHidden/>
                <w:spacing w:val="-20"/>
              </w:rPr>
              <w:fldChar w:fldCharType="end"/>
            </w:r>
          </w:hyperlink>
        </w:p>
        <w:p w14:paraId="07EBADB8" w14:textId="4CD6DE44"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7076" w:history="1">
            <w:r w:rsidRPr="00541F80">
              <w:rPr>
                <w:rStyle w:val="Hyperlink"/>
                <w:rFonts w:eastAsia="Times New Roman"/>
                <w:noProof/>
                <w:spacing w:val="-20"/>
              </w:rPr>
              <w:t>Appendix A — Expanded Methodology Detail</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_Toc239847076 \h </w:instrText>
            </w:r>
            <w:r w:rsidRPr="00541F80">
              <w:rPr>
                <w:noProof/>
                <w:webHidden/>
                <w:spacing w:val="-20"/>
              </w:rPr>
            </w:r>
            <w:r w:rsidRPr="00541F80">
              <w:rPr>
                <w:noProof/>
                <w:webHidden/>
                <w:spacing w:val="-20"/>
              </w:rPr>
              <w:fldChar w:fldCharType="separate"/>
            </w:r>
            <w:r w:rsidRPr="00541F80">
              <w:rPr>
                <w:noProof/>
                <w:webHidden/>
                <w:spacing w:val="-20"/>
              </w:rPr>
              <w:t>77</w:t>
            </w:r>
            <w:r w:rsidRPr="00541F80">
              <w:rPr>
                <w:noProof/>
                <w:webHidden/>
                <w:spacing w:val="-20"/>
              </w:rPr>
              <w:fldChar w:fldCharType="end"/>
            </w:r>
          </w:hyperlink>
        </w:p>
        <w:p w14:paraId="77741520" w14:textId="754EE4E8"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7077" w:history="1">
            <w:r w:rsidRPr="00541F80">
              <w:rPr>
                <w:rStyle w:val="Hyperlink"/>
                <w:rFonts w:eastAsia="Times New Roman"/>
                <w:noProof/>
                <w:spacing w:val="-20"/>
              </w:rPr>
              <w:t>A1. Introduction</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_Toc239847077 \h </w:instrText>
            </w:r>
            <w:r w:rsidRPr="00541F80">
              <w:rPr>
                <w:noProof/>
                <w:webHidden/>
                <w:spacing w:val="-20"/>
              </w:rPr>
            </w:r>
            <w:r w:rsidRPr="00541F80">
              <w:rPr>
                <w:noProof/>
                <w:webHidden/>
                <w:spacing w:val="-20"/>
              </w:rPr>
              <w:fldChar w:fldCharType="separate"/>
            </w:r>
            <w:r w:rsidRPr="00541F80">
              <w:rPr>
                <w:noProof/>
                <w:webHidden/>
                <w:spacing w:val="-20"/>
              </w:rPr>
              <w:t>77</w:t>
            </w:r>
            <w:r w:rsidRPr="00541F80">
              <w:rPr>
                <w:noProof/>
                <w:webHidden/>
                <w:spacing w:val="-20"/>
              </w:rPr>
              <w:fldChar w:fldCharType="end"/>
            </w:r>
          </w:hyperlink>
        </w:p>
        <w:p w14:paraId="3B5B700D" w14:textId="092F8F47"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7078" w:history="1">
            <w:r w:rsidRPr="00541F80">
              <w:rPr>
                <w:rStyle w:val="Hyperlink"/>
                <w:rFonts w:eastAsia="Times New Roman"/>
                <w:noProof/>
                <w:spacing w:val="-20"/>
              </w:rPr>
              <w:t>A2. Quantitative Data Acquisition and Preparation</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_Toc239847078 \h </w:instrText>
            </w:r>
            <w:r w:rsidRPr="00541F80">
              <w:rPr>
                <w:noProof/>
                <w:webHidden/>
                <w:spacing w:val="-20"/>
              </w:rPr>
            </w:r>
            <w:r w:rsidRPr="00541F80">
              <w:rPr>
                <w:noProof/>
                <w:webHidden/>
                <w:spacing w:val="-20"/>
              </w:rPr>
              <w:fldChar w:fldCharType="separate"/>
            </w:r>
            <w:r w:rsidRPr="00541F80">
              <w:rPr>
                <w:noProof/>
                <w:webHidden/>
                <w:spacing w:val="-20"/>
              </w:rPr>
              <w:t>77</w:t>
            </w:r>
            <w:r w:rsidRPr="00541F80">
              <w:rPr>
                <w:noProof/>
                <w:webHidden/>
                <w:spacing w:val="-20"/>
              </w:rPr>
              <w:fldChar w:fldCharType="end"/>
            </w:r>
          </w:hyperlink>
        </w:p>
        <w:p w14:paraId="3DE66D47" w14:textId="6F03F81D"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7079" w:history="1">
            <w:r w:rsidRPr="00541F80">
              <w:rPr>
                <w:rStyle w:val="Hyperlink"/>
                <w:rFonts w:eastAsia="Times New Roman"/>
                <w:noProof/>
                <w:spacing w:val="-20"/>
              </w:rPr>
              <w:t>A2.1 Data Sources</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_Toc239847079 \h </w:instrText>
            </w:r>
            <w:r w:rsidRPr="00541F80">
              <w:rPr>
                <w:noProof/>
                <w:webHidden/>
                <w:spacing w:val="-20"/>
              </w:rPr>
            </w:r>
            <w:r w:rsidRPr="00541F80">
              <w:rPr>
                <w:noProof/>
                <w:webHidden/>
                <w:spacing w:val="-20"/>
              </w:rPr>
              <w:fldChar w:fldCharType="separate"/>
            </w:r>
            <w:r w:rsidRPr="00541F80">
              <w:rPr>
                <w:noProof/>
                <w:webHidden/>
                <w:spacing w:val="-20"/>
              </w:rPr>
              <w:t>77</w:t>
            </w:r>
            <w:r w:rsidRPr="00541F80">
              <w:rPr>
                <w:noProof/>
                <w:webHidden/>
                <w:spacing w:val="-20"/>
              </w:rPr>
              <w:fldChar w:fldCharType="end"/>
            </w:r>
          </w:hyperlink>
        </w:p>
        <w:p w14:paraId="4BFB0C5E" w14:textId="20F8BFC3"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7080" w:history="1">
            <w:r w:rsidRPr="00541F80">
              <w:rPr>
                <w:rStyle w:val="Hyperlink"/>
                <w:rFonts w:eastAsia="Times New Roman"/>
                <w:noProof/>
                <w:spacing w:val="-20"/>
              </w:rPr>
              <w:t>A2.2 Data Cleaning Protocols</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_Toc239847080 \h </w:instrText>
            </w:r>
            <w:r w:rsidRPr="00541F80">
              <w:rPr>
                <w:noProof/>
                <w:webHidden/>
                <w:spacing w:val="-20"/>
              </w:rPr>
            </w:r>
            <w:r w:rsidRPr="00541F80">
              <w:rPr>
                <w:noProof/>
                <w:webHidden/>
                <w:spacing w:val="-20"/>
              </w:rPr>
              <w:fldChar w:fldCharType="separate"/>
            </w:r>
            <w:r w:rsidRPr="00541F80">
              <w:rPr>
                <w:noProof/>
                <w:webHidden/>
                <w:spacing w:val="-20"/>
              </w:rPr>
              <w:t>78</w:t>
            </w:r>
            <w:r w:rsidRPr="00541F80">
              <w:rPr>
                <w:noProof/>
                <w:webHidden/>
                <w:spacing w:val="-20"/>
              </w:rPr>
              <w:fldChar w:fldCharType="end"/>
            </w:r>
          </w:hyperlink>
        </w:p>
        <w:p w14:paraId="7916483D" w14:textId="3EF12277"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7081" w:history="1">
            <w:r w:rsidRPr="00541F80">
              <w:rPr>
                <w:rStyle w:val="Hyperlink"/>
                <w:rFonts w:eastAsia="Times New Roman"/>
                <w:noProof/>
                <w:spacing w:val="-20"/>
              </w:rPr>
              <w:t>A2.3 Data Integration</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_Toc239847081 \h </w:instrText>
            </w:r>
            <w:r w:rsidRPr="00541F80">
              <w:rPr>
                <w:noProof/>
                <w:webHidden/>
                <w:spacing w:val="-20"/>
              </w:rPr>
            </w:r>
            <w:r w:rsidRPr="00541F80">
              <w:rPr>
                <w:noProof/>
                <w:webHidden/>
                <w:spacing w:val="-20"/>
              </w:rPr>
              <w:fldChar w:fldCharType="separate"/>
            </w:r>
            <w:r w:rsidRPr="00541F80">
              <w:rPr>
                <w:noProof/>
                <w:webHidden/>
                <w:spacing w:val="-20"/>
              </w:rPr>
              <w:t>78</w:t>
            </w:r>
            <w:r w:rsidRPr="00541F80">
              <w:rPr>
                <w:noProof/>
                <w:webHidden/>
                <w:spacing w:val="-20"/>
              </w:rPr>
              <w:fldChar w:fldCharType="end"/>
            </w:r>
          </w:hyperlink>
        </w:p>
        <w:p w14:paraId="66DE410C" w14:textId="510D5231"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7082" w:history="1">
            <w:r w:rsidRPr="00541F80">
              <w:rPr>
                <w:rStyle w:val="Hyperlink"/>
                <w:rFonts w:eastAsia="Times New Roman"/>
                <w:noProof/>
                <w:spacing w:val="-20"/>
              </w:rPr>
              <w:t>A3. Weather Normalisation Procedures</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_Toc239847082 \h </w:instrText>
            </w:r>
            <w:r w:rsidRPr="00541F80">
              <w:rPr>
                <w:noProof/>
                <w:webHidden/>
                <w:spacing w:val="-20"/>
              </w:rPr>
            </w:r>
            <w:r w:rsidRPr="00541F80">
              <w:rPr>
                <w:noProof/>
                <w:webHidden/>
                <w:spacing w:val="-20"/>
              </w:rPr>
              <w:fldChar w:fldCharType="separate"/>
            </w:r>
            <w:r w:rsidRPr="00541F80">
              <w:rPr>
                <w:noProof/>
                <w:webHidden/>
                <w:spacing w:val="-20"/>
              </w:rPr>
              <w:t>78</w:t>
            </w:r>
            <w:r w:rsidRPr="00541F80">
              <w:rPr>
                <w:noProof/>
                <w:webHidden/>
                <w:spacing w:val="-20"/>
              </w:rPr>
              <w:fldChar w:fldCharType="end"/>
            </w:r>
          </w:hyperlink>
        </w:p>
        <w:p w14:paraId="777250FB" w14:textId="15EEE934"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7083" w:history="1">
            <w:r w:rsidRPr="00541F80">
              <w:rPr>
                <w:rStyle w:val="Hyperlink"/>
                <w:rFonts w:eastAsia="Times New Roman"/>
                <w:noProof/>
                <w:spacing w:val="-20"/>
              </w:rPr>
              <w:t>A3.1 Rationale for HDD</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_Toc239847083 \h </w:instrText>
            </w:r>
            <w:r w:rsidRPr="00541F80">
              <w:rPr>
                <w:noProof/>
                <w:webHidden/>
                <w:spacing w:val="-20"/>
              </w:rPr>
            </w:r>
            <w:r w:rsidRPr="00541F80">
              <w:rPr>
                <w:noProof/>
                <w:webHidden/>
                <w:spacing w:val="-20"/>
              </w:rPr>
              <w:fldChar w:fldCharType="separate"/>
            </w:r>
            <w:r w:rsidRPr="00541F80">
              <w:rPr>
                <w:noProof/>
                <w:webHidden/>
                <w:spacing w:val="-20"/>
              </w:rPr>
              <w:t>78</w:t>
            </w:r>
            <w:r w:rsidRPr="00541F80">
              <w:rPr>
                <w:noProof/>
                <w:webHidden/>
                <w:spacing w:val="-20"/>
              </w:rPr>
              <w:fldChar w:fldCharType="end"/>
            </w:r>
          </w:hyperlink>
        </w:p>
        <w:p w14:paraId="7799B566" w14:textId="701984F4"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7084" w:history="1">
            <w:r w:rsidRPr="00541F80">
              <w:rPr>
                <w:rStyle w:val="Hyperlink"/>
                <w:rFonts w:eastAsia="Times New Roman"/>
                <w:noProof/>
                <w:spacing w:val="-20"/>
              </w:rPr>
              <w:t>A3.2 Base Temperature Selection</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_Toc239847084 \h </w:instrText>
            </w:r>
            <w:r w:rsidRPr="00541F80">
              <w:rPr>
                <w:noProof/>
                <w:webHidden/>
                <w:spacing w:val="-20"/>
              </w:rPr>
            </w:r>
            <w:r w:rsidRPr="00541F80">
              <w:rPr>
                <w:noProof/>
                <w:webHidden/>
                <w:spacing w:val="-20"/>
              </w:rPr>
              <w:fldChar w:fldCharType="separate"/>
            </w:r>
            <w:r w:rsidRPr="00541F80">
              <w:rPr>
                <w:noProof/>
                <w:webHidden/>
                <w:spacing w:val="-20"/>
              </w:rPr>
              <w:t>78</w:t>
            </w:r>
            <w:r w:rsidRPr="00541F80">
              <w:rPr>
                <w:noProof/>
                <w:webHidden/>
                <w:spacing w:val="-20"/>
              </w:rPr>
              <w:fldChar w:fldCharType="end"/>
            </w:r>
          </w:hyperlink>
        </w:p>
        <w:p w14:paraId="5ED112F2" w14:textId="2B310511"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7085" w:history="1">
            <w:r w:rsidRPr="00541F80">
              <w:rPr>
                <w:rStyle w:val="Hyperlink"/>
                <w:rFonts w:eastAsia="Times New Roman"/>
                <w:noProof/>
                <w:spacing w:val="-20"/>
              </w:rPr>
              <w:t>A3.3 HDD Calculation</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_Toc239847085 \h </w:instrText>
            </w:r>
            <w:r w:rsidRPr="00541F80">
              <w:rPr>
                <w:noProof/>
                <w:webHidden/>
                <w:spacing w:val="-20"/>
              </w:rPr>
            </w:r>
            <w:r w:rsidRPr="00541F80">
              <w:rPr>
                <w:noProof/>
                <w:webHidden/>
                <w:spacing w:val="-20"/>
              </w:rPr>
              <w:fldChar w:fldCharType="separate"/>
            </w:r>
            <w:r w:rsidRPr="00541F80">
              <w:rPr>
                <w:noProof/>
                <w:webHidden/>
                <w:spacing w:val="-20"/>
              </w:rPr>
              <w:t>78</w:t>
            </w:r>
            <w:r w:rsidRPr="00541F80">
              <w:rPr>
                <w:noProof/>
                <w:webHidden/>
                <w:spacing w:val="-20"/>
              </w:rPr>
              <w:fldChar w:fldCharType="end"/>
            </w:r>
          </w:hyperlink>
        </w:p>
        <w:p w14:paraId="15D0C8B9" w14:textId="0AD56A36"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7086" w:history="1">
            <w:r w:rsidRPr="00541F80">
              <w:rPr>
                <w:rStyle w:val="Hyperlink"/>
                <w:rFonts w:eastAsia="Times New Roman"/>
                <w:noProof/>
                <w:spacing w:val="-20"/>
              </w:rPr>
              <w:t>A3.4 HDD</w:t>
            </w:r>
            <w:r w:rsidRPr="00541F80">
              <w:rPr>
                <w:rStyle w:val="Hyperlink"/>
                <w:rFonts w:eastAsia="Times New Roman"/>
                <w:noProof/>
                <w:spacing w:val="-20"/>
              </w:rPr>
              <w:noBreakHyphen/>
              <w:t>Adjusted Consumption</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_Toc239847086 \h </w:instrText>
            </w:r>
            <w:r w:rsidRPr="00541F80">
              <w:rPr>
                <w:noProof/>
                <w:webHidden/>
                <w:spacing w:val="-20"/>
              </w:rPr>
            </w:r>
            <w:r w:rsidRPr="00541F80">
              <w:rPr>
                <w:noProof/>
                <w:webHidden/>
                <w:spacing w:val="-20"/>
              </w:rPr>
              <w:fldChar w:fldCharType="separate"/>
            </w:r>
            <w:r w:rsidRPr="00541F80">
              <w:rPr>
                <w:noProof/>
                <w:webHidden/>
                <w:spacing w:val="-20"/>
              </w:rPr>
              <w:t>79</w:t>
            </w:r>
            <w:r w:rsidRPr="00541F80">
              <w:rPr>
                <w:noProof/>
                <w:webHidden/>
                <w:spacing w:val="-20"/>
              </w:rPr>
              <w:fldChar w:fldCharType="end"/>
            </w:r>
          </w:hyperlink>
        </w:p>
        <w:p w14:paraId="05B12FE3" w14:textId="2E56061C"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7087" w:history="1">
            <w:r w:rsidRPr="00541F80">
              <w:rPr>
                <w:rStyle w:val="Hyperlink"/>
                <w:rFonts w:eastAsia="Times New Roman"/>
                <w:noProof/>
                <w:spacing w:val="-20"/>
              </w:rPr>
              <w:t>A3.5 Limitations</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_Toc239847087 \h </w:instrText>
            </w:r>
            <w:r w:rsidRPr="00541F80">
              <w:rPr>
                <w:noProof/>
                <w:webHidden/>
                <w:spacing w:val="-20"/>
              </w:rPr>
            </w:r>
            <w:r w:rsidRPr="00541F80">
              <w:rPr>
                <w:noProof/>
                <w:webHidden/>
                <w:spacing w:val="-20"/>
              </w:rPr>
              <w:fldChar w:fldCharType="separate"/>
            </w:r>
            <w:r w:rsidRPr="00541F80">
              <w:rPr>
                <w:noProof/>
                <w:webHidden/>
                <w:spacing w:val="-20"/>
              </w:rPr>
              <w:t>79</w:t>
            </w:r>
            <w:r w:rsidRPr="00541F80">
              <w:rPr>
                <w:noProof/>
                <w:webHidden/>
                <w:spacing w:val="-20"/>
              </w:rPr>
              <w:fldChar w:fldCharType="end"/>
            </w:r>
          </w:hyperlink>
        </w:p>
        <w:p w14:paraId="7986C04C" w14:textId="51A6E8CF"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7088" w:history="1">
            <w:r w:rsidRPr="00541F80">
              <w:rPr>
                <w:rStyle w:val="Hyperlink"/>
                <w:rFonts w:eastAsia="Times New Roman"/>
                <w:noProof/>
                <w:spacing w:val="-20"/>
              </w:rPr>
              <w:t>A4. Indoor Environment Monitoring Methodology</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_Toc239847088 \h </w:instrText>
            </w:r>
            <w:r w:rsidRPr="00541F80">
              <w:rPr>
                <w:noProof/>
                <w:webHidden/>
                <w:spacing w:val="-20"/>
              </w:rPr>
            </w:r>
            <w:r w:rsidRPr="00541F80">
              <w:rPr>
                <w:noProof/>
                <w:webHidden/>
                <w:spacing w:val="-20"/>
              </w:rPr>
              <w:fldChar w:fldCharType="separate"/>
            </w:r>
            <w:r w:rsidRPr="00541F80">
              <w:rPr>
                <w:noProof/>
                <w:webHidden/>
                <w:spacing w:val="-20"/>
              </w:rPr>
              <w:t>79</w:t>
            </w:r>
            <w:r w:rsidRPr="00541F80">
              <w:rPr>
                <w:noProof/>
                <w:webHidden/>
                <w:spacing w:val="-20"/>
              </w:rPr>
              <w:fldChar w:fldCharType="end"/>
            </w:r>
          </w:hyperlink>
        </w:p>
        <w:p w14:paraId="418C2396" w14:textId="6DA57730"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7089" w:history="1">
            <w:r w:rsidRPr="00541F80">
              <w:rPr>
                <w:rStyle w:val="Hyperlink"/>
                <w:rFonts w:eastAsia="Times New Roman"/>
                <w:noProof/>
                <w:spacing w:val="-20"/>
              </w:rPr>
              <w:t>A4.1 Instrumentation</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_Toc239847089 \h </w:instrText>
            </w:r>
            <w:r w:rsidRPr="00541F80">
              <w:rPr>
                <w:noProof/>
                <w:webHidden/>
                <w:spacing w:val="-20"/>
              </w:rPr>
            </w:r>
            <w:r w:rsidRPr="00541F80">
              <w:rPr>
                <w:noProof/>
                <w:webHidden/>
                <w:spacing w:val="-20"/>
              </w:rPr>
              <w:fldChar w:fldCharType="separate"/>
            </w:r>
            <w:r w:rsidRPr="00541F80">
              <w:rPr>
                <w:noProof/>
                <w:webHidden/>
                <w:spacing w:val="-20"/>
              </w:rPr>
              <w:t>79</w:t>
            </w:r>
            <w:r w:rsidRPr="00541F80">
              <w:rPr>
                <w:noProof/>
                <w:webHidden/>
                <w:spacing w:val="-20"/>
              </w:rPr>
              <w:fldChar w:fldCharType="end"/>
            </w:r>
          </w:hyperlink>
        </w:p>
        <w:p w14:paraId="383E14A0" w14:textId="74AFB8FD"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7090" w:history="1">
            <w:r w:rsidRPr="00541F80">
              <w:rPr>
                <w:rStyle w:val="Hyperlink"/>
                <w:rFonts w:eastAsia="Times New Roman"/>
                <w:noProof/>
                <w:spacing w:val="-20"/>
              </w:rPr>
              <w:t>A4.2 Logger Placement</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_Toc239847090 \h </w:instrText>
            </w:r>
            <w:r w:rsidRPr="00541F80">
              <w:rPr>
                <w:noProof/>
                <w:webHidden/>
                <w:spacing w:val="-20"/>
              </w:rPr>
            </w:r>
            <w:r w:rsidRPr="00541F80">
              <w:rPr>
                <w:noProof/>
                <w:webHidden/>
                <w:spacing w:val="-20"/>
              </w:rPr>
              <w:fldChar w:fldCharType="separate"/>
            </w:r>
            <w:r w:rsidRPr="00541F80">
              <w:rPr>
                <w:noProof/>
                <w:webHidden/>
                <w:spacing w:val="-20"/>
              </w:rPr>
              <w:t>79</w:t>
            </w:r>
            <w:r w:rsidRPr="00541F80">
              <w:rPr>
                <w:noProof/>
                <w:webHidden/>
                <w:spacing w:val="-20"/>
              </w:rPr>
              <w:fldChar w:fldCharType="end"/>
            </w:r>
          </w:hyperlink>
        </w:p>
        <w:p w14:paraId="40A9FD84" w14:textId="2805535C"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7091" w:history="1">
            <w:r w:rsidRPr="00541F80">
              <w:rPr>
                <w:rStyle w:val="Hyperlink"/>
                <w:rFonts w:eastAsia="Times New Roman"/>
                <w:noProof/>
                <w:spacing w:val="-20"/>
              </w:rPr>
              <w:t>A4.3 Data Quality Checks</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_Toc239847091 \h </w:instrText>
            </w:r>
            <w:r w:rsidRPr="00541F80">
              <w:rPr>
                <w:noProof/>
                <w:webHidden/>
                <w:spacing w:val="-20"/>
              </w:rPr>
            </w:r>
            <w:r w:rsidRPr="00541F80">
              <w:rPr>
                <w:noProof/>
                <w:webHidden/>
                <w:spacing w:val="-20"/>
              </w:rPr>
              <w:fldChar w:fldCharType="separate"/>
            </w:r>
            <w:r w:rsidRPr="00541F80">
              <w:rPr>
                <w:noProof/>
                <w:webHidden/>
                <w:spacing w:val="-20"/>
              </w:rPr>
              <w:t>80</w:t>
            </w:r>
            <w:r w:rsidRPr="00541F80">
              <w:rPr>
                <w:noProof/>
                <w:webHidden/>
                <w:spacing w:val="-20"/>
              </w:rPr>
              <w:fldChar w:fldCharType="end"/>
            </w:r>
          </w:hyperlink>
        </w:p>
        <w:p w14:paraId="546F7E0E" w14:textId="2B3B0E40"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7092" w:history="1">
            <w:r w:rsidRPr="00541F80">
              <w:rPr>
                <w:rStyle w:val="Hyperlink"/>
                <w:rFonts w:eastAsia="Times New Roman"/>
                <w:noProof/>
                <w:spacing w:val="-20"/>
              </w:rPr>
              <w:t>A4.4 Comfort Analysis</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_Toc239847092 \h </w:instrText>
            </w:r>
            <w:r w:rsidRPr="00541F80">
              <w:rPr>
                <w:noProof/>
                <w:webHidden/>
                <w:spacing w:val="-20"/>
              </w:rPr>
            </w:r>
            <w:r w:rsidRPr="00541F80">
              <w:rPr>
                <w:noProof/>
                <w:webHidden/>
                <w:spacing w:val="-20"/>
              </w:rPr>
              <w:fldChar w:fldCharType="separate"/>
            </w:r>
            <w:r w:rsidRPr="00541F80">
              <w:rPr>
                <w:noProof/>
                <w:webHidden/>
                <w:spacing w:val="-20"/>
              </w:rPr>
              <w:t>80</w:t>
            </w:r>
            <w:r w:rsidRPr="00541F80">
              <w:rPr>
                <w:noProof/>
                <w:webHidden/>
                <w:spacing w:val="-20"/>
              </w:rPr>
              <w:fldChar w:fldCharType="end"/>
            </w:r>
          </w:hyperlink>
        </w:p>
        <w:p w14:paraId="5443B567" w14:textId="44078B26"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7093" w:history="1">
            <w:r w:rsidRPr="00541F80">
              <w:rPr>
                <w:rStyle w:val="Hyperlink"/>
                <w:rFonts w:eastAsia="Times New Roman"/>
                <w:noProof/>
                <w:spacing w:val="-20"/>
              </w:rPr>
              <w:t>A4.5 Moisture Analysis</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_Toc239847093 \h </w:instrText>
            </w:r>
            <w:r w:rsidRPr="00541F80">
              <w:rPr>
                <w:noProof/>
                <w:webHidden/>
                <w:spacing w:val="-20"/>
              </w:rPr>
            </w:r>
            <w:r w:rsidRPr="00541F80">
              <w:rPr>
                <w:noProof/>
                <w:webHidden/>
                <w:spacing w:val="-20"/>
              </w:rPr>
              <w:fldChar w:fldCharType="separate"/>
            </w:r>
            <w:r w:rsidRPr="00541F80">
              <w:rPr>
                <w:noProof/>
                <w:webHidden/>
                <w:spacing w:val="-20"/>
              </w:rPr>
              <w:t>80</w:t>
            </w:r>
            <w:r w:rsidRPr="00541F80">
              <w:rPr>
                <w:noProof/>
                <w:webHidden/>
                <w:spacing w:val="-20"/>
              </w:rPr>
              <w:fldChar w:fldCharType="end"/>
            </w:r>
          </w:hyperlink>
        </w:p>
        <w:p w14:paraId="449313D9" w14:textId="60B63D21"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7094" w:history="1">
            <w:r w:rsidRPr="00541F80">
              <w:rPr>
                <w:rStyle w:val="Hyperlink"/>
                <w:rFonts w:eastAsia="Times New Roman"/>
                <w:noProof/>
                <w:spacing w:val="-20"/>
              </w:rPr>
              <w:t>A5. Qualitative Interview Design and Analysis</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_Toc239847094 \h </w:instrText>
            </w:r>
            <w:r w:rsidRPr="00541F80">
              <w:rPr>
                <w:noProof/>
                <w:webHidden/>
                <w:spacing w:val="-20"/>
              </w:rPr>
            </w:r>
            <w:r w:rsidRPr="00541F80">
              <w:rPr>
                <w:noProof/>
                <w:webHidden/>
                <w:spacing w:val="-20"/>
              </w:rPr>
              <w:fldChar w:fldCharType="separate"/>
            </w:r>
            <w:r w:rsidRPr="00541F80">
              <w:rPr>
                <w:noProof/>
                <w:webHidden/>
                <w:spacing w:val="-20"/>
              </w:rPr>
              <w:t>80</w:t>
            </w:r>
            <w:r w:rsidRPr="00541F80">
              <w:rPr>
                <w:noProof/>
                <w:webHidden/>
                <w:spacing w:val="-20"/>
              </w:rPr>
              <w:fldChar w:fldCharType="end"/>
            </w:r>
          </w:hyperlink>
        </w:p>
        <w:p w14:paraId="596D4718" w14:textId="16F7803C"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7095" w:history="1">
            <w:r w:rsidRPr="00541F80">
              <w:rPr>
                <w:rStyle w:val="Hyperlink"/>
                <w:rFonts w:eastAsia="Times New Roman"/>
                <w:noProof/>
                <w:spacing w:val="-20"/>
              </w:rPr>
              <w:t>A5.1 Sampling Strategy</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_Toc239847095 \h </w:instrText>
            </w:r>
            <w:r w:rsidRPr="00541F80">
              <w:rPr>
                <w:noProof/>
                <w:webHidden/>
                <w:spacing w:val="-20"/>
              </w:rPr>
            </w:r>
            <w:r w:rsidRPr="00541F80">
              <w:rPr>
                <w:noProof/>
                <w:webHidden/>
                <w:spacing w:val="-20"/>
              </w:rPr>
              <w:fldChar w:fldCharType="separate"/>
            </w:r>
            <w:r w:rsidRPr="00541F80">
              <w:rPr>
                <w:noProof/>
                <w:webHidden/>
                <w:spacing w:val="-20"/>
              </w:rPr>
              <w:t>80</w:t>
            </w:r>
            <w:r w:rsidRPr="00541F80">
              <w:rPr>
                <w:noProof/>
                <w:webHidden/>
                <w:spacing w:val="-20"/>
              </w:rPr>
              <w:fldChar w:fldCharType="end"/>
            </w:r>
          </w:hyperlink>
        </w:p>
        <w:p w14:paraId="504D46B3" w14:textId="6E903F63"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7096" w:history="1">
            <w:r w:rsidRPr="00541F80">
              <w:rPr>
                <w:rStyle w:val="Hyperlink"/>
                <w:rFonts w:eastAsia="Times New Roman"/>
                <w:noProof/>
                <w:spacing w:val="-20"/>
              </w:rPr>
              <w:t>A5.2 Interview Topic Guides</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_Toc239847096 \h </w:instrText>
            </w:r>
            <w:r w:rsidRPr="00541F80">
              <w:rPr>
                <w:noProof/>
                <w:webHidden/>
                <w:spacing w:val="-20"/>
              </w:rPr>
            </w:r>
            <w:r w:rsidRPr="00541F80">
              <w:rPr>
                <w:noProof/>
                <w:webHidden/>
                <w:spacing w:val="-20"/>
              </w:rPr>
              <w:fldChar w:fldCharType="separate"/>
            </w:r>
            <w:r w:rsidRPr="00541F80">
              <w:rPr>
                <w:noProof/>
                <w:webHidden/>
                <w:spacing w:val="-20"/>
              </w:rPr>
              <w:t>81</w:t>
            </w:r>
            <w:r w:rsidRPr="00541F80">
              <w:rPr>
                <w:noProof/>
                <w:webHidden/>
                <w:spacing w:val="-20"/>
              </w:rPr>
              <w:fldChar w:fldCharType="end"/>
            </w:r>
          </w:hyperlink>
        </w:p>
        <w:p w14:paraId="3F9E18D8" w14:textId="65876F0E"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7097" w:history="1">
            <w:r w:rsidRPr="00541F80">
              <w:rPr>
                <w:rStyle w:val="Hyperlink"/>
                <w:rFonts w:eastAsia="Times New Roman"/>
                <w:noProof/>
                <w:spacing w:val="-20"/>
              </w:rPr>
              <w:t>A5.3 Interview Procedure</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_Toc239847097 \h </w:instrText>
            </w:r>
            <w:r w:rsidRPr="00541F80">
              <w:rPr>
                <w:noProof/>
                <w:webHidden/>
                <w:spacing w:val="-20"/>
              </w:rPr>
            </w:r>
            <w:r w:rsidRPr="00541F80">
              <w:rPr>
                <w:noProof/>
                <w:webHidden/>
                <w:spacing w:val="-20"/>
              </w:rPr>
              <w:fldChar w:fldCharType="separate"/>
            </w:r>
            <w:r w:rsidRPr="00541F80">
              <w:rPr>
                <w:noProof/>
                <w:webHidden/>
                <w:spacing w:val="-20"/>
              </w:rPr>
              <w:t>83</w:t>
            </w:r>
            <w:r w:rsidRPr="00541F80">
              <w:rPr>
                <w:noProof/>
                <w:webHidden/>
                <w:spacing w:val="-20"/>
              </w:rPr>
              <w:fldChar w:fldCharType="end"/>
            </w:r>
          </w:hyperlink>
        </w:p>
        <w:p w14:paraId="2F2BEBD0" w14:textId="2F5469EE"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7098" w:history="1">
            <w:r w:rsidRPr="00541F80">
              <w:rPr>
                <w:rStyle w:val="Hyperlink"/>
                <w:rFonts w:eastAsia="Times New Roman"/>
                <w:noProof/>
                <w:spacing w:val="-20"/>
              </w:rPr>
              <w:t>A5.4 Coding and Thematic Analysis</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_Toc239847098 \h </w:instrText>
            </w:r>
            <w:r w:rsidRPr="00541F80">
              <w:rPr>
                <w:noProof/>
                <w:webHidden/>
                <w:spacing w:val="-20"/>
              </w:rPr>
            </w:r>
            <w:r w:rsidRPr="00541F80">
              <w:rPr>
                <w:noProof/>
                <w:webHidden/>
                <w:spacing w:val="-20"/>
              </w:rPr>
              <w:fldChar w:fldCharType="separate"/>
            </w:r>
            <w:r w:rsidRPr="00541F80">
              <w:rPr>
                <w:noProof/>
                <w:webHidden/>
                <w:spacing w:val="-20"/>
              </w:rPr>
              <w:t>83</w:t>
            </w:r>
            <w:r w:rsidRPr="00541F80">
              <w:rPr>
                <w:noProof/>
                <w:webHidden/>
                <w:spacing w:val="-20"/>
              </w:rPr>
              <w:fldChar w:fldCharType="end"/>
            </w:r>
          </w:hyperlink>
        </w:p>
        <w:p w14:paraId="43026021" w14:textId="014C9E73"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7099" w:history="1">
            <w:r w:rsidRPr="00541F80">
              <w:rPr>
                <w:rStyle w:val="Hyperlink"/>
                <w:rFonts w:eastAsia="Times New Roman"/>
                <w:noProof/>
                <w:spacing w:val="-20"/>
              </w:rPr>
              <w:t>A5.5 Triangulation</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_Toc239847099 \h </w:instrText>
            </w:r>
            <w:r w:rsidRPr="00541F80">
              <w:rPr>
                <w:noProof/>
                <w:webHidden/>
                <w:spacing w:val="-20"/>
              </w:rPr>
            </w:r>
            <w:r w:rsidRPr="00541F80">
              <w:rPr>
                <w:noProof/>
                <w:webHidden/>
                <w:spacing w:val="-20"/>
              </w:rPr>
              <w:fldChar w:fldCharType="separate"/>
            </w:r>
            <w:r w:rsidRPr="00541F80">
              <w:rPr>
                <w:noProof/>
                <w:webHidden/>
                <w:spacing w:val="-20"/>
              </w:rPr>
              <w:t>83</w:t>
            </w:r>
            <w:r w:rsidRPr="00541F80">
              <w:rPr>
                <w:noProof/>
                <w:webHidden/>
                <w:spacing w:val="-20"/>
              </w:rPr>
              <w:fldChar w:fldCharType="end"/>
            </w:r>
          </w:hyperlink>
        </w:p>
        <w:p w14:paraId="4D2EBC76" w14:textId="5F2D058D"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7100" w:history="1">
            <w:r w:rsidRPr="00541F80">
              <w:rPr>
                <w:rStyle w:val="Hyperlink"/>
                <w:rFonts w:eastAsia="Times New Roman"/>
                <w:noProof/>
                <w:spacing w:val="-20"/>
              </w:rPr>
              <w:t>A6. Ethical Protocols and Data Governance</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_Toc239847100 \h </w:instrText>
            </w:r>
            <w:r w:rsidRPr="00541F80">
              <w:rPr>
                <w:noProof/>
                <w:webHidden/>
                <w:spacing w:val="-20"/>
              </w:rPr>
            </w:r>
            <w:r w:rsidRPr="00541F80">
              <w:rPr>
                <w:noProof/>
                <w:webHidden/>
                <w:spacing w:val="-20"/>
              </w:rPr>
              <w:fldChar w:fldCharType="separate"/>
            </w:r>
            <w:r w:rsidRPr="00541F80">
              <w:rPr>
                <w:noProof/>
                <w:webHidden/>
                <w:spacing w:val="-20"/>
              </w:rPr>
              <w:t>83</w:t>
            </w:r>
            <w:r w:rsidRPr="00541F80">
              <w:rPr>
                <w:noProof/>
                <w:webHidden/>
                <w:spacing w:val="-20"/>
              </w:rPr>
              <w:fldChar w:fldCharType="end"/>
            </w:r>
          </w:hyperlink>
        </w:p>
        <w:p w14:paraId="1500D8FB" w14:textId="35DB3AA8"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7101" w:history="1">
            <w:r w:rsidRPr="00541F80">
              <w:rPr>
                <w:rStyle w:val="Hyperlink"/>
                <w:rFonts w:eastAsia="Times New Roman"/>
                <w:noProof/>
                <w:spacing w:val="-20"/>
              </w:rPr>
              <w:t>A6.1 Ethical Approval</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_Toc239847101 \h </w:instrText>
            </w:r>
            <w:r w:rsidRPr="00541F80">
              <w:rPr>
                <w:noProof/>
                <w:webHidden/>
                <w:spacing w:val="-20"/>
              </w:rPr>
            </w:r>
            <w:r w:rsidRPr="00541F80">
              <w:rPr>
                <w:noProof/>
                <w:webHidden/>
                <w:spacing w:val="-20"/>
              </w:rPr>
              <w:fldChar w:fldCharType="separate"/>
            </w:r>
            <w:r w:rsidRPr="00541F80">
              <w:rPr>
                <w:noProof/>
                <w:webHidden/>
                <w:spacing w:val="-20"/>
              </w:rPr>
              <w:t>83</w:t>
            </w:r>
            <w:r w:rsidRPr="00541F80">
              <w:rPr>
                <w:noProof/>
                <w:webHidden/>
                <w:spacing w:val="-20"/>
              </w:rPr>
              <w:fldChar w:fldCharType="end"/>
            </w:r>
          </w:hyperlink>
        </w:p>
        <w:p w14:paraId="5C90CE0E" w14:textId="022BDED9"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7102" w:history="1">
            <w:r w:rsidRPr="00541F80">
              <w:rPr>
                <w:rStyle w:val="Hyperlink"/>
                <w:rFonts w:eastAsia="Times New Roman"/>
                <w:noProof/>
                <w:spacing w:val="-20"/>
              </w:rPr>
              <w:t>A6.2 Informed Consent</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_Toc239847102 \h </w:instrText>
            </w:r>
            <w:r w:rsidRPr="00541F80">
              <w:rPr>
                <w:noProof/>
                <w:webHidden/>
                <w:spacing w:val="-20"/>
              </w:rPr>
            </w:r>
            <w:r w:rsidRPr="00541F80">
              <w:rPr>
                <w:noProof/>
                <w:webHidden/>
                <w:spacing w:val="-20"/>
              </w:rPr>
              <w:fldChar w:fldCharType="separate"/>
            </w:r>
            <w:r w:rsidRPr="00541F80">
              <w:rPr>
                <w:noProof/>
                <w:webHidden/>
                <w:spacing w:val="-20"/>
              </w:rPr>
              <w:t>83</w:t>
            </w:r>
            <w:r w:rsidRPr="00541F80">
              <w:rPr>
                <w:noProof/>
                <w:webHidden/>
                <w:spacing w:val="-20"/>
              </w:rPr>
              <w:fldChar w:fldCharType="end"/>
            </w:r>
          </w:hyperlink>
        </w:p>
        <w:p w14:paraId="3A3DC3C1" w14:textId="6A38CDDB"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7103" w:history="1">
            <w:r w:rsidRPr="00541F80">
              <w:rPr>
                <w:rStyle w:val="Hyperlink"/>
                <w:rFonts w:eastAsia="Times New Roman"/>
                <w:noProof/>
                <w:spacing w:val="-20"/>
              </w:rPr>
              <w:t>A6.3 Confidentiality</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_Toc239847103 \h </w:instrText>
            </w:r>
            <w:r w:rsidRPr="00541F80">
              <w:rPr>
                <w:noProof/>
                <w:webHidden/>
                <w:spacing w:val="-20"/>
              </w:rPr>
            </w:r>
            <w:r w:rsidRPr="00541F80">
              <w:rPr>
                <w:noProof/>
                <w:webHidden/>
                <w:spacing w:val="-20"/>
              </w:rPr>
              <w:fldChar w:fldCharType="separate"/>
            </w:r>
            <w:r w:rsidRPr="00541F80">
              <w:rPr>
                <w:noProof/>
                <w:webHidden/>
                <w:spacing w:val="-20"/>
              </w:rPr>
              <w:t>84</w:t>
            </w:r>
            <w:r w:rsidRPr="00541F80">
              <w:rPr>
                <w:noProof/>
                <w:webHidden/>
                <w:spacing w:val="-20"/>
              </w:rPr>
              <w:fldChar w:fldCharType="end"/>
            </w:r>
          </w:hyperlink>
        </w:p>
        <w:p w14:paraId="6E8BA6B1" w14:textId="0BF00441"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7104" w:history="1">
            <w:r w:rsidRPr="00541F80">
              <w:rPr>
                <w:rStyle w:val="Hyperlink"/>
                <w:rFonts w:eastAsia="Times New Roman"/>
                <w:noProof/>
                <w:spacing w:val="-20"/>
              </w:rPr>
              <w:t>A6.4 Data Protection</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_Toc239847104 \h </w:instrText>
            </w:r>
            <w:r w:rsidRPr="00541F80">
              <w:rPr>
                <w:noProof/>
                <w:webHidden/>
                <w:spacing w:val="-20"/>
              </w:rPr>
            </w:r>
            <w:r w:rsidRPr="00541F80">
              <w:rPr>
                <w:noProof/>
                <w:webHidden/>
                <w:spacing w:val="-20"/>
              </w:rPr>
              <w:fldChar w:fldCharType="separate"/>
            </w:r>
            <w:r w:rsidRPr="00541F80">
              <w:rPr>
                <w:noProof/>
                <w:webHidden/>
                <w:spacing w:val="-20"/>
              </w:rPr>
              <w:t>84</w:t>
            </w:r>
            <w:r w:rsidRPr="00541F80">
              <w:rPr>
                <w:noProof/>
                <w:webHidden/>
                <w:spacing w:val="-20"/>
              </w:rPr>
              <w:fldChar w:fldCharType="end"/>
            </w:r>
          </w:hyperlink>
        </w:p>
        <w:p w14:paraId="7E86BD7F" w14:textId="570B0204"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7105" w:history="1">
            <w:r w:rsidRPr="00541F80">
              <w:rPr>
                <w:rStyle w:val="Hyperlink"/>
                <w:rFonts w:eastAsia="Times New Roman"/>
                <w:noProof/>
                <w:spacing w:val="-20"/>
              </w:rPr>
              <w:t>A6.5 Vulnerability Safeguards</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_Toc239847105 \h </w:instrText>
            </w:r>
            <w:r w:rsidRPr="00541F80">
              <w:rPr>
                <w:noProof/>
                <w:webHidden/>
                <w:spacing w:val="-20"/>
              </w:rPr>
            </w:r>
            <w:r w:rsidRPr="00541F80">
              <w:rPr>
                <w:noProof/>
                <w:webHidden/>
                <w:spacing w:val="-20"/>
              </w:rPr>
              <w:fldChar w:fldCharType="separate"/>
            </w:r>
            <w:r w:rsidRPr="00541F80">
              <w:rPr>
                <w:noProof/>
                <w:webHidden/>
                <w:spacing w:val="-20"/>
              </w:rPr>
              <w:t>84</w:t>
            </w:r>
            <w:r w:rsidRPr="00541F80">
              <w:rPr>
                <w:noProof/>
                <w:webHidden/>
                <w:spacing w:val="-20"/>
              </w:rPr>
              <w:fldChar w:fldCharType="end"/>
            </w:r>
          </w:hyperlink>
        </w:p>
        <w:p w14:paraId="1220B23E" w14:textId="654DBADB"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7106" w:history="1">
            <w:r w:rsidRPr="00541F80">
              <w:rPr>
                <w:rStyle w:val="Hyperlink"/>
                <w:rFonts w:eastAsia="Times New Roman"/>
                <w:noProof/>
                <w:spacing w:val="-20"/>
              </w:rPr>
              <w:t>A7. Summary</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_Toc239847106 \h </w:instrText>
            </w:r>
            <w:r w:rsidRPr="00541F80">
              <w:rPr>
                <w:noProof/>
                <w:webHidden/>
                <w:spacing w:val="-20"/>
              </w:rPr>
            </w:r>
            <w:r w:rsidRPr="00541F80">
              <w:rPr>
                <w:noProof/>
                <w:webHidden/>
                <w:spacing w:val="-20"/>
              </w:rPr>
              <w:fldChar w:fldCharType="separate"/>
            </w:r>
            <w:r w:rsidRPr="00541F80">
              <w:rPr>
                <w:noProof/>
                <w:webHidden/>
                <w:spacing w:val="-20"/>
              </w:rPr>
              <w:t>84</w:t>
            </w:r>
            <w:r w:rsidRPr="00541F80">
              <w:rPr>
                <w:noProof/>
                <w:webHidden/>
                <w:spacing w:val="-20"/>
              </w:rPr>
              <w:fldChar w:fldCharType="end"/>
            </w:r>
          </w:hyperlink>
        </w:p>
        <w:p w14:paraId="0B62A6CE" w14:textId="753A5A8B"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7107" w:history="1">
            <w:r w:rsidRPr="00541F80">
              <w:rPr>
                <w:rStyle w:val="Hyperlink"/>
                <w:rFonts w:eastAsia="Times New Roman"/>
                <w:noProof/>
                <w:spacing w:val="-20"/>
              </w:rPr>
              <w:t>Appendix B — Interview Topic Guide</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_Toc239847107 \h </w:instrText>
            </w:r>
            <w:r w:rsidRPr="00541F80">
              <w:rPr>
                <w:noProof/>
                <w:webHidden/>
                <w:spacing w:val="-20"/>
              </w:rPr>
            </w:r>
            <w:r w:rsidRPr="00541F80">
              <w:rPr>
                <w:noProof/>
                <w:webHidden/>
                <w:spacing w:val="-20"/>
              </w:rPr>
              <w:fldChar w:fldCharType="separate"/>
            </w:r>
            <w:r w:rsidRPr="00541F80">
              <w:rPr>
                <w:noProof/>
                <w:webHidden/>
                <w:spacing w:val="-20"/>
              </w:rPr>
              <w:t>84</w:t>
            </w:r>
            <w:r w:rsidRPr="00541F80">
              <w:rPr>
                <w:noProof/>
                <w:webHidden/>
                <w:spacing w:val="-20"/>
              </w:rPr>
              <w:fldChar w:fldCharType="end"/>
            </w:r>
          </w:hyperlink>
        </w:p>
        <w:p w14:paraId="62A5DBBD" w14:textId="3D833CEF"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7108" w:history="1">
            <w:r w:rsidRPr="00541F80">
              <w:rPr>
                <w:rStyle w:val="Hyperlink"/>
                <w:rFonts w:eastAsia="Times New Roman"/>
                <w:noProof/>
                <w:spacing w:val="-20"/>
              </w:rPr>
              <w:t>B1. Introduction</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_Toc239847108 \h </w:instrText>
            </w:r>
            <w:r w:rsidRPr="00541F80">
              <w:rPr>
                <w:noProof/>
                <w:webHidden/>
                <w:spacing w:val="-20"/>
              </w:rPr>
            </w:r>
            <w:r w:rsidRPr="00541F80">
              <w:rPr>
                <w:noProof/>
                <w:webHidden/>
                <w:spacing w:val="-20"/>
              </w:rPr>
              <w:fldChar w:fldCharType="separate"/>
            </w:r>
            <w:r w:rsidRPr="00541F80">
              <w:rPr>
                <w:noProof/>
                <w:webHidden/>
                <w:spacing w:val="-20"/>
              </w:rPr>
              <w:t>84</w:t>
            </w:r>
            <w:r w:rsidRPr="00541F80">
              <w:rPr>
                <w:noProof/>
                <w:webHidden/>
                <w:spacing w:val="-20"/>
              </w:rPr>
              <w:fldChar w:fldCharType="end"/>
            </w:r>
          </w:hyperlink>
        </w:p>
        <w:p w14:paraId="0FEBD6A0" w14:textId="297CFCE3"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7109" w:history="1">
            <w:r w:rsidRPr="00541F80">
              <w:rPr>
                <w:rStyle w:val="Hyperlink"/>
                <w:rFonts w:eastAsia="Times New Roman"/>
                <w:noProof/>
                <w:spacing w:val="-20"/>
              </w:rPr>
              <w:t>B2. Tenant Interview Guide</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_Toc239847109 \h </w:instrText>
            </w:r>
            <w:r w:rsidRPr="00541F80">
              <w:rPr>
                <w:noProof/>
                <w:webHidden/>
                <w:spacing w:val="-20"/>
              </w:rPr>
            </w:r>
            <w:r w:rsidRPr="00541F80">
              <w:rPr>
                <w:noProof/>
                <w:webHidden/>
                <w:spacing w:val="-20"/>
              </w:rPr>
              <w:fldChar w:fldCharType="separate"/>
            </w:r>
            <w:r w:rsidRPr="00541F80">
              <w:rPr>
                <w:noProof/>
                <w:webHidden/>
                <w:spacing w:val="-20"/>
              </w:rPr>
              <w:t>85</w:t>
            </w:r>
            <w:r w:rsidRPr="00541F80">
              <w:rPr>
                <w:noProof/>
                <w:webHidden/>
                <w:spacing w:val="-20"/>
              </w:rPr>
              <w:fldChar w:fldCharType="end"/>
            </w:r>
          </w:hyperlink>
        </w:p>
        <w:p w14:paraId="6595805B" w14:textId="4AC8A076"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7110" w:history="1">
            <w:r w:rsidRPr="00541F80">
              <w:rPr>
                <w:rStyle w:val="Hyperlink"/>
                <w:rFonts w:eastAsia="Times New Roman"/>
                <w:noProof/>
                <w:spacing w:val="-20"/>
              </w:rPr>
              <w:t>B2.1 Purpose and Structure</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_Toc239847110 \h </w:instrText>
            </w:r>
            <w:r w:rsidRPr="00541F80">
              <w:rPr>
                <w:noProof/>
                <w:webHidden/>
                <w:spacing w:val="-20"/>
              </w:rPr>
            </w:r>
            <w:r w:rsidRPr="00541F80">
              <w:rPr>
                <w:noProof/>
                <w:webHidden/>
                <w:spacing w:val="-20"/>
              </w:rPr>
              <w:fldChar w:fldCharType="separate"/>
            </w:r>
            <w:r w:rsidRPr="00541F80">
              <w:rPr>
                <w:noProof/>
                <w:webHidden/>
                <w:spacing w:val="-20"/>
              </w:rPr>
              <w:t>85</w:t>
            </w:r>
            <w:r w:rsidRPr="00541F80">
              <w:rPr>
                <w:noProof/>
                <w:webHidden/>
                <w:spacing w:val="-20"/>
              </w:rPr>
              <w:fldChar w:fldCharType="end"/>
            </w:r>
          </w:hyperlink>
        </w:p>
        <w:p w14:paraId="336A00CC" w14:textId="30E75284"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7111" w:history="1">
            <w:r w:rsidRPr="00541F80">
              <w:rPr>
                <w:rStyle w:val="Hyperlink"/>
                <w:rFonts w:eastAsia="Times New Roman"/>
                <w:noProof/>
                <w:spacing w:val="-20"/>
              </w:rPr>
              <w:t>B2.2 Warmth and Comfort</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_Toc239847111 \h </w:instrText>
            </w:r>
            <w:r w:rsidRPr="00541F80">
              <w:rPr>
                <w:noProof/>
                <w:webHidden/>
                <w:spacing w:val="-20"/>
              </w:rPr>
            </w:r>
            <w:r w:rsidRPr="00541F80">
              <w:rPr>
                <w:noProof/>
                <w:webHidden/>
                <w:spacing w:val="-20"/>
              </w:rPr>
              <w:fldChar w:fldCharType="separate"/>
            </w:r>
            <w:r w:rsidRPr="00541F80">
              <w:rPr>
                <w:noProof/>
                <w:webHidden/>
                <w:spacing w:val="-20"/>
              </w:rPr>
              <w:t>85</w:t>
            </w:r>
            <w:r w:rsidRPr="00541F80">
              <w:rPr>
                <w:noProof/>
                <w:webHidden/>
                <w:spacing w:val="-20"/>
              </w:rPr>
              <w:fldChar w:fldCharType="end"/>
            </w:r>
          </w:hyperlink>
        </w:p>
        <w:p w14:paraId="04AD4E81" w14:textId="281827CD"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7112" w:history="1">
            <w:r w:rsidRPr="00541F80">
              <w:rPr>
                <w:rStyle w:val="Hyperlink"/>
                <w:rFonts w:eastAsia="Times New Roman"/>
                <w:noProof/>
                <w:spacing w:val="-20"/>
              </w:rPr>
              <w:t>B2.3 Heating Patterns and System Usability</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_Toc239847112 \h </w:instrText>
            </w:r>
            <w:r w:rsidRPr="00541F80">
              <w:rPr>
                <w:noProof/>
                <w:webHidden/>
                <w:spacing w:val="-20"/>
              </w:rPr>
            </w:r>
            <w:r w:rsidRPr="00541F80">
              <w:rPr>
                <w:noProof/>
                <w:webHidden/>
                <w:spacing w:val="-20"/>
              </w:rPr>
              <w:fldChar w:fldCharType="separate"/>
            </w:r>
            <w:r w:rsidRPr="00541F80">
              <w:rPr>
                <w:noProof/>
                <w:webHidden/>
                <w:spacing w:val="-20"/>
              </w:rPr>
              <w:t>85</w:t>
            </w:r>
            <w:r w:rsidRPr="00541F80">
              <w:rPr>
                <w:noProof/>
                <w:webHidden/>
                <w:spacing w:val="-20"/>
              </w:rPr>
              <w:fldChar w:fldCharType="end"/>
            </w:r>
          </w:hyperlink>
        </w:p>
        <w:p w14:paraId="07A96DC7" w14:textId="57245CB8"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7113" w:history="1">
            <w:r w:rsidRPr="00541F80">
              <w:rPr>
                <w:rStyle w:val="Hyperlink"/>
                <w:rFonts w:eastAsia="Times New Roman"/>
                <w:noProof/>
                <w:spacing w:val="-20"/>
              </w:rPr>
              <w:t>B2.4 Ventilation and Moisture</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_Toc239847113 \h </w:instrText>
            </w:r>
            <w:r w:rsidRPr="00541F80">
              <w:rPr>
                <w:noProof/>
                <w:webHidden/>
                <w:spacing w:val="-20"/>
              </w:rPr>
            </w:r>
            <w:r w:rsidRPr="00541F80">
              <w:rPr>
                <w:noProof/>
                <w:webHidden/>
                <w:spacing w:val="-20"/>
              </w:rPr>
              <w:fldChar w:fldCharType="separate"/>
            </w:r>
            <w:r w:rsidRPr="00541F80">
              <w:rPr>
                <w:noProof/>
                <w:webHidden/>
                <w:spacing w:val="-20"/>
              </w:rPr>
              <w:t>85</w:t>
            </w:r>
            <w:r w:rsidRPr="00541F80">
              <w:rPr>
                <w:noProof/>
                <w:webHidden/>
                <w:spacing w:val="-20"/>
              </w:rPr>
              <w:fldChar w:fldCharType="end"/>
            </w:r>
          </w:hyperlink>
        </w:p>
        <w:p w14:paraId="09E526A4" w14:textId="646CD42B"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7114" w:history="1">
            <w:r w:rsidRPr="00541F80">
              <w:rPr>
                <w:rStyle w:val="Hyperlink"/>
                <w:rFonts w:eastAsia="Times New Roman"/>
                <w:noProof/>
                <w:spacing w:val="-20"/>
              </w:rPr>
              <w:t>B2.5 Affordability and Bills</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_Toc239847114 \h </w:instrText>
            </w:r>
            <w:r w:rsidRPr="00541F80">
              <w:rPr>
                <w:noProof/>
                <w:webHidden/>
                <w:spacing w:val="-20"/>
              </w:rPr>
            </w:r>
            <w:r w:rsidRPr="00541F80">
              <w:rPr>
                <w:noProof/>
                <w:webHidden/>
                <w:spacing w:val="-20"/>
              </w:rPr>
              <w:fldChar w:fldCharType="separate"/>
            </w:r>
            <w:r w:rsidRPr="00541F80">
              <w:rPr>
                <w:noProof/>
                <w:webHidden/>
                <w:spacing w:val="-20"/>
              </w:rPr>
              <w:t>85</w:t>
            </w:r>
            <w:r w:rsidRPr="00541F80">
              <w:rPr>
                <w:noProof/>
                <w:webHidden/>
                <w:spacing w:val="-20"/>
              </w:rPr>
              <w:fldChar w:fldCharType="end"/>
            </w:r>
          </w:hyperlink>
        </w:p>
        <w:p w14:paraId="37080FA9" w14:textId="315238D4"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7115" w:history="1">
            <w:r w:rsidRPr="00541F80">
              <w:rPr>
                <w:rStyle w:val="Hyperlink"/>
                <w:rFonts w:eastAsia="Times New Roman"/>
                <w:noProof/>
                <w:spacing w:val="-20"/>
              </w:rPr>
              <w:t>B2.6 Communication and Engagement</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_Toc239847115 \h </w:instrText>
            </w:r>
            <w:r w:rsidRPr="00541F80">
              <w:rPr>
                <w:noProof/>
                <w:webHidden/>
                <w:spacing w:val="-20"/>
              </w:rPr>
            </w:r>
            <w:r w:rsidRPr="00541F80">
              <w:rPr>
                <w:noProof/>
                <w:webHidden/>
                <w:spacing w:val="-20"/>
              </w:rPr>
              <w:fldChar w:fldCharType="separate"/>
            </w:r>
            <w:r w:rsidRPr="00541F80">
              <w:rPr>
                <w:noProof/>
                <w:webHidden/>
                <w:spacing w:val="-20"/>
              </w:rPr>
              <w:t>86</w:t>
            </w:r>
            <w:r w:rsidRPr="00541F80">
              <w:rPr>
                <w:noProof/>
                <w:webHidden/>
                <w:spacing w:val="-20"/>
              </w:rPr>
              <w:fldChar w:fldCharType="end"/>
            </w:r>
          </w:hyperlink>
        </w:p>
        <w:p w14:paraId="4B4D9512" w14:textId="4A3F34F6"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7116" w:history="1">
            <w:r w:rsidRPr="00541F80">
              <w:rPr>
                <w:rStyle w:val="Hyperlink"/>
                <w:rFonts w:eastAsia="Times New Roman"/>
                <w:noProof/>
                <w:spacing w:val="-20"/>
              </w:rPr>
              <w:t>B2.7 Disruption and Installation</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_Toc239847116 \h </w:instrText>
            </w:r>
            <w:r w:rsidRPr="00541F80">
              <w:rPr>
                <w:noProof/>
                <w:webHidden/>
                <w:spacing w:val="-20"/>
              </w:rPr>
            </w:r>
            <w:r w:rsidRPr="00541F80">
              <w:rPr>
                <w:noProof/>
                <w:webHidden/>
                <w:spacing w:val="-20"/>
              </w:rPr>
              <w:fldChar w:fldCharType="separate"/>
            </w:r>
            <w:r w:rsidRPr="00541F80">
              <w:rPr>
                <w:noProof/>
                <w:webHidden/>
                <w:spacing w:val="-20"/>
              </w:rPr>
              <w:t>86</w:t>
            </w:r>
            <w:r w:rsidRPr="00541F80">
              <w:rPr>
                <w:noProof/>
                <w:webHidden/>
                <w:spacing w:val="-20"/>
              </w:rPr>
              <w:fldChar w:fldCharType="end"/>
            </w:r>
          </w:hyperlink>
        </w:p>
        <w:p w14:paraId="7A5CA2BC" w14:textId="1E12D4C6"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7117" w:history="1">
            <w:r w:rsidRPr="00541F80">
              <w:rPr>
                <w:rStyle w:val="Hyperlink"/>
                <w:rFonts w:eastAsia="Times New Roman"/>
                <w:noProof/>
                <w:spacing w:val="-20"/>
              </w:rPr>
              <w:t>B2.8 Aftercare and Support</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_Toc239847117 \h </w:instrText>
            </w:r>
            <w:r w:rsidRPr="00541F80">
              <w:rPr>
                <w:noProof/>
                <w:webHidden/>
                <w:spacing w:val="-20"/>
              </w:rPr>
            </w:r>
            <w:r w:rsidRPr="00541F80">
              <w:rPr>
                <w:noProof/>
                <w:webHidden/>
                <w:spacing w:val="-20"/>
              </w:rPr>
              <w:fldChar w:fldCharType="separate"/>
            </w:r>
            <w:r w:rsidRPr="00541F80">
              <w:rPr>
                <w:noProof/>
                <w:webHidden/>
                <w:spacing w:val="-20"/>
              </w:rPr>
              <w:t>86</w:t>
            </w:r>
            <w:r w:rsidRPr="00541F80">
              <w:rPr>
                <w:noProof/>
                <w:webHidden/>
                <w:spacing w:val="-20"/>
              </w:rPr>
              <w:fldChar w:fldCharType="end"/>
            </w:r>
          </w:hyperlink>
        </w:p>
        <w:p w14:paraId="4EDC0646" w14:textId="74ECC72C"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7118" w:history="1">
            <w:r w:rsidRPr="00541F80">
              <w:rPr>
                <w:rStyle w:val="Hyperlink"/>
                <w:rFonts w:eastAsia="Times New Roman"/>
                <w:noProof/>
                <w:spacing w:val="-20"/>
              </w:rPr>
              <w:t>B2.9 Overall Reflections</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_Toc239847118 \h </w:instrText>
            </w:r>
            <w:r w:rsidRPr="00541F80">
              <w:rPr>
                <w:noProof/>
                <w:webHidden/>
                <w:spacing w:val="-20"/>
              </w:rPr>
            </w:r>
            <w:r w:rsidRPr="00541F80">
              <w:rPr>
                <w:noProof/>
                <w:webHidden/>
                <w:spacing w:val="-20"/>
              </w:rPr>
              <w:fldChar w:fldCharType="separate"/>
            </w:r>
            <w:r w:rsidRPr="00541F80">
              <w:rPr>
                <w:noProof/>
                <w:webHidden/>
                <w:spacing w:val="-20"/>
              </w:rPr>
              <w:t>86</w:t>
            </w:r>
            <w:r w:rsidRPr="00541F80">
              <w:rPr>
                <w:noProof/>
                <w:webHidden/>
                <w:spacing w:val="-20"/>
              </w:rPr>
              <w:fldChar w:fldCharType="end"/>
            </w:r>
          </w:hyperlink>
        </w:p>
        <w:p w14:paraId="69E98E8F" w14:textId="6D95D134"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7119" w:history="1">
            <w:r w:rsidRPr="00541F80">
              <w:rPr>
                <w:rStyle w:val="Hyperlink"/>
                <w:rFonts w:eastAsia="Times New Roman"/>
                <w:noProof/>
                <w:spacing w:val="-20"/>
              </w:rPr>
              <w:t>B3. Delivery Staff Interview Guide</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_Toc239847119 \h </w:instrText>
            </w:r>
            <w:r w:rsidRPr="00541F80">
              <w:rPr>
                <w:noProof/>
                <w:webHidden/>
                <w:spacing w:val="-20"/>
              </w:rPr>
            </w:r>
            <w:r w:rsidRPr="00541F80">
              <w:rPr>
                <w:noProof/>
                <w:webHidden/>
                <w:spacing w:val="-20"/>
              </w:rPr>
              <w:fldChar w:fldCharType="separate"/>
            </w:r>
            <w:r w:rsidRPr="00541F80">
              <w:rPr>
                <w:noProof/>
                <w:webHidden/>
                <w:spacing w:val="-20"/>
              </w:rPr>
              <w:t>86</w:t>
            </w:r>
            <w:r w:rsidRPr="00541F80">
              <w:rPr>
                <w:noProof/>
                <w:webHidden/>
                <w:spacing w:val="-20"/>
              </w:rPr>
              <w:fldChar w:fldCharType="end"/>
            </w:r>
          </w:hyperlink>
        </w:p>
        <w:p w14:paraId="400EE9B4" w14:textId="189AD157"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7120" w:history="1">
            <w:r w:rsidRPr="00541F80">
              <w:rPr>
                <w:rStyle w:val="Hyperlink"/>
                <w:rFonts w:eastAsia="Times New Roman"/>
                <w:noProof/>
                <w:spacing w:val="-20"/>
              </w:rPr>
              <w:t>B3.1 Purpose and Structure</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_Toc239847120 \h </w:instrText>
            </w:r>
            <w:r w:rsidRPr="00541F80">
              <w:rPr>
                <w:noProof/>
                <w:webHidden/>
                <w:spacing w:val="-20"/>
              </w:rPr>
            </w:r>
            <w:r w:rsidRPr="00541F80">
              <w:rPr>
                <w:noProof/>
                <w:webHidden/>
                <w:spacing w:val="-20"/>
              </w:rPr>
              <w:fldChar w:fldCharType="separate"/>
            </w:r>
            <w:r w:rsidRPr="00541F80">
              <w:rPr>
                <w:noProof/>
                <w:webHidden/>
                <w:spacing w:val="-20"/>
              </w:rPr>
              <w:t>86</w:t>
            </w:r>
            <w:r w:rsidRPr="00541F80">
              <w:rPr>
                <w:noProof/>
                <w:webHidden/>
                <w:spacing w:val="-20"/>
              </w:rPr>
              <w:fldChar w:fldCharType="end"/>
            </w:r>
          </w:hyperlink>
        </w:p>
        <w:p w14:paraId="17286B7F" w14:textId="5238DA77"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7121" w:history="1">
            <w:r w:rsidRPr="00541F80">
              <w:rPr>
                <w:rStyle w:val="Hyperlink"/>
                <w:rFonts w:eastAsia="Times New Roman"/>
                <w:noProof/>
                <w:spacing w:val="-20"/>
              </w:rPr>
              <w:t>B3.4 Commissioning and Quality Assurance</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_Toc239847121 \h </w:instrText>
            </w:r>
            <w:r w:rsidRPr="00541F80">
              <w:rPr>
                <w:noProof/>
                <w:webHidden/>
                <w:spacing w:val="-20"/>
              </w:rPr>
            </w:r>
            <w:r w:rsidRPr="00541F80">
              <w:rPr>
                <w:noProof/>
                <w:webHidden/>
                <w:spacing w:val="-20"/>
              </w:rPr>
              <w:fldChar w:fldCharType="separate"/>
            </w:r>
            <w:r w:rsidRPr="00541F80">
              <w:rPr>
                <w:noProof/>
                <w:webHidden/>
                <w:spacing w:val="-20"/>
              </w:rPr>
              <w:t>86</w:t>
            </w:r>
            <w:r w:rsidRPr="00541F80">
              <w:rPr>
                <w:noProof/>
                <w:webHidden/>
                <w:spacing w:val="-20"/>
              </w:rPr>
              <w:fldChar w:fldCharType="end"/>
            </w:r>
          </w:hyperlink>
        </w:p>
        <w:p w14:paraId="04B09718" w14:textId="30822430"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7122" w:history="1">
            <w:r w:rsidRPr="00541F80">
              <w:rPr>
                <w:rStyle w:val="Hyperlink"/>
                <w:rFonts w:eastAsia="Times New Roman"/>
                <w:noProof/>
                <w:spacing w:val="-20"/>
              </w:rPr>
              <w:t>B3.7 Organisational Capacity and Supply Chain</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_Toc239847122 \h </w:instrText>
            </w:r>
            <w:r w:rsidRPr="00541F80">
              <w:rPr>
                <w:noProof/>
                <w:webHidden/>
                <w:spacing w:val="-20"/>
              </w:rPr>
            </w:r>
            <w:r w:rsidRPr="00541F80">
              <w:rPr>
                <w:noProof/>
                <w:webHidden/>
                <w:spacing w:val="-20"/>
              </w:rPr>
              <w:fldChar w:fldCharType="separate"/>
            </w:r>
            <w:r w:rsidRPr="00541F80">
              <w:rPr>
                <w:noProof/>
                <w:webHidden/>
                <w:spacing w:val="-20"/>
              </w:rPr>
              <w:t>87</w:t>
            </w:r>
            <w:r w:rsidRPr="00541F80">
              <w:rPr>
                <w:noProof/>
                <w:webHidden/>
                <w:spacing w:val="-20"/>
              </w:rPr>
              <w:fldChar w:fldCharType="end"/>
            </w:r>
          </w:hyperlink>
        </w:p>
        <w:p w14:paraId="05A130CA" w14:textId="6EA77C49"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7123" w:history="1">
            <w:r w:rsidRPr="00541F80">
              <w:rPr>
                <w:rStyle w:val="Hyperlink"/>
                <w:rFonts w:eastAsia="Times New Roman"/>
                <w:noProof/>
                <w:spacing w:val="-20"/>
              </w:rPr>
              <w:t>B4. Summary</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_Toc239847123 \h </w:instrText>
            </w:r>
            <w:r w:rsidRPr="00541F80">
              <w:rPr>
                <w:noProof/>
                <w:webHidden/>
                <w:spacing w:val="-20"/>
              </w:rPr>
            </w:r>
            <w:r w:rsidRPr="00541F80">
              <w:rPr>
                <w:noProof/>
                <w:webHidden/>
                <w:spacing w:val="-20"/>
              </w:rPr>
              <w:fldChar w:fldCharType="separate"/>
            </w:r>
            <w:r w:rsidRPr="00541F80">
              <w:rPr>
                <w:noProof/>
                <w:webHidden/>
                <w:spacing w:val="-20"/>
              </w:rPr>
              <w:t>87</w:t>
            </w:r>
            <w:r w:rsidRPr="00541F80">
              <w:rPr>
                <w:noProof/>
                <w:webHidden/>
                <w:spacing w:val="-20"/>
              </w:rPr>
              <w:fldChar w:fldCharType="end"/>
            </w:r>
          </w:hyperlink>
        </w:p>
        <w:p w14:paraId="13D96A49" w14:textId="0B0E87D3"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7124" w:history="1">
            <w:r w:rsidRPr="00541F80">
              <w:rPr>
                <w:rStyle w:val="Hyperlink"/>
                <w:rFonts w:eastAsia="Times New Roman"/>
                <w:noProof/>
                <w:spacing w:val="-20"/>
              </w:rPr>
              <w:t>C1. Introduction</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_Toc239847124 \h </w:instrText>
            </w:r>
            <w:r w:rsidRPr="00541F80">
              <w:rPr>
                <w:noProof/>
                <w:webHidden/>
                <w:spacing w:val="-20"/>
              </w:rPr>
            </w:r>
            <w:r w:rsidRPr="00541F80">
              <w:rPr>
                <w:noProof/>
                <w:webHidden/>
                <w:spacing w:val="-20"/>
              </w:rPr>
              <w:fldChar w:fldCharType="separate"/>
            </w:r>
            <w:r w:rsidRPr="00541F80">
              <w:rPr>
                <w:noProof/>
                <w:webHidden/>
                <w:spacing w:val="-20"/>
              </w:rPr>
              <w:t>87</w:t>
            </w:r>
            <w:r w:rsidRPr="00541F80">
              <w:rPr>
                <w:noProof/>
                <w:webHidden/>
                <w:spacing w:val="-20"/>
              </w:rPr>
              <w:fldChar w:fldCharType="end"/>
            </w:r>
          </w:hyperlink>
        </w:p>
        <w:p w14:paraId="16CF2F24" w14:textId="2FC3A8A7"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7125" w:history="1">
            <w:r w:rsidRPr="00541F80">
              <w:rPr>
                <w:rStyle w:val="Hyperlink"/>
                <w:rFonts w:eastAsia="Times New Roman"/>
                <w:noProof/>
                <w:spacing w:val="-20"/>
              </w:rPr>
              <w:t>C2. Participant Information Sheet</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_Toc239847125 \h </w:instrText>
            </w:r>
            <w:r w:rsidRPr="00541F80">
              <w:rPr>
                <w:noProof/>
                <w:webHidden/>
                <w:spacing w:val="-20"/>
              </w:rPr>
            </w:r>
            <w:r w:rsidRPr="00541F80">
              <w:rPr>
                <w:noProof/>
                <w:webHidden/>
                <w:spacing w:val="-20"/>
              </w:rPr>
              <w:fldChar w:fldCharType="separate"/>
            </w:r>
            <w:r w:rsidRPr="00541F80">
              <w:rPr>
                <w:noProof/>
                <w:webHidden/>
                <w:spacing w:val="-20"/>
              </w:rPr>
              <w:t>87</w:t>
            </w:r>
            <w:r w:rsidRPr="00541F80">
              <w:rPr>
                <w:noProof/>
                <w:webHidden/>
                <w:spacing w:val="-20"/>
              </w:rPr>
              <w:fldChar w:fldCharType="end"/>
            </w:r>
          </w:hyperlink>
        </w:p>
        <w:p w14:paraId="25502988" w14:textId="60D28B87"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7126" w:history="1">
            <w:r w:rsidRPr="00541F80">
              <w:rPr>
                <w:rStyle w:val="Hyperlink"/>
                <w:rFonts w:eastAsia="Times New Roman"/>
                <w:noProof/>
                <w:spacing w:val="-20"/>
              </w:rPr>
              <w:t>C3. Consent Form</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_Toc239847126 \h </w:instrText>
            </w:r>
            <w:r w:rsidRPr="00541F80">
              <w:rPr>
                <w:noProof/>
                <w:webHidden/>
                <w:spacing w:val="-20"/>
              </w:rPr>
            </w:r>
            <w:r w:rsidRPr="00541F80">
              <w:rPr>
                <w:noProof/>
                <w:webHidden/>
                <w:spacing w:val="-20"/>
              </w:rPr>
              <w:fldChar w:fldCharType="separate"/>
            </w:r>
            <w:r w:rsidRPr="00541F80">
              <w:rPr>
                <w:noProof/>
                <w:webHidden/>
                <w:spacing w:val="-20"/>
              </w:rPr>
              <w:t>88</w:t>
            </w:r>
            <w:r w:rsidRPr="00541F80">
              <w:rPr>
                <w:noProof/>
                <w:webHidden/>
                <w:spacing w:val="-20"/>
              </w:rPr>
              <w:fldChar w:fldCharType="end"/>
            </w:r>
          </w:hyperlink>
        </w:p>
        <w:p w14:paraId="0F561BC1" w14:textId="0E9F910B"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7127" w:history="1">
            <w:r w:rsidRPr="00541F80">
              <w:rPr>
                <w:rStyle w:val="Hyperlink"/>
                <w:rFonts w:eastAsia="Times New Roman"/>
                <w:noProof/>
                <w:spacing w:val="-20"/>
              </w:rPr>
              <w:t>C4. Researcher Declaration</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_Toc239847127 \h </w:instrText>
            </w:r>
            <w:r w:rsidRPr="00541F80">
              <w:rPr>
                <w:noProof/>
                <w:webHidden/>
                <w:spacing w:val="-20"/>
              </w:rPr>
            </w:r>
            <w:r w:rsidRPr="00541F80">
              <w:rPr>
                <w:noProof/>
                <w:webHidden/>
                <w:spacing w:val="-20"/>
              </w:rPr>
              <w:fldChar w:fldCharType="separate"/>
            </w:r>
            <w:r w:rsidRPr="00541F80">
              <w:rPr>
                <w:noProof/>
                <w:webHidden/>
                <w:spacing w:val="-20"/>
              </w:rPr>
              <w:t>88</w:t>
            </w:r>
            <w:r w:rsidRPr="00541F80">
              <w:rPr>
                <w:noProof/>
                <w:webHidden/>
                <w:spacing w:val="-20"/>
              </w:rPr>
              <w:fldChar w:fldCharType="end"/>
            </w:r>
          </w:hyperlink>
        </w:p>
        <w:p w14:paraId="75736A51" w14:textId="0C2B5BBD"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7128" w:history="1">
            <w:r w:rsidRPr="00541F80">
              <w:rPr>
                <w:rStyle w:val="Hyperlink"/>
                <w:rFonts w:eastAsia="Times New Roman"/>
                <w:noProof/>
                <w:spacing w:val="-20"/>
              </w:rPr>
              <w:t>C5. Data Protection and GDPR Statement</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_Toc239847128 \h </w:instrText>
            </w:r>
            <w:r w:rsidRPr="00541F80">
              <w:rPr>
                <w:noProof/>
                <w:webHidden/>
                <w:spacing w:val="-20"/>
              </w:rPr>
            </w:r>
            <w:r w:rsidRPr="00541F80">
              <w:rPr>
                <w:noProof/>
                <w:webHidden/>
                <w:spacing w:val="-20"/>
              </w:rPr>
              <w:fldChar w:fldCharType="separate"/>
            </w:r>
            <w:r w:rsidRPr="00541F80">
              <w:rPr>
                <w:noProof/>
                <w:webHidden/>
                <w:spacing w:val="-20"/>
              </w:rPr>
              <w:t>88</w:t>
            </w:r>
            <w:r w:rsidRPr="00541F80">
              <w:rPr>
                <w:noProof/>
                <w:webHidden/>
                <w:spacing w:val="-20"/>
              </w:rPr>
              <w:fldChar w:fldCharType="end"/>
            </w:r>
          </w:hyperlink>
        </w:p>
        <w:p w14:paraId="67C28FE6" w14:textId="080AAF61"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7129" w:history="1">
            <w:r w:rsidRPr="00541F80">
              <w:rPr>
                <w:rStyle w:val="Hyperlink"/>
                <w:rFonts w:eastAsia="Times New Roman"/>
                <w:noProof/>
                <w:spacing w:val="-20"/>
              </w:rPr>
              <w:t>C6. Summary of Ethical Safeguards</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_Toc239847129 \h </w:instrText>
            </w:r>
            <w:r w:rsidRPr="00541F80">
              <w:rPr>
                <w:noProof/>
                <w:webHidden/>
                <w:spacing w:val="-20"/>
              </w:rPr>
            </w:r>
            <w:r w:rsidRPr="00541F80">
              <w:rPr>
                <w:noProof/>
                <w:webHidden/>
                <w:spacing w:val="-20"/>
              </w:rPr>
              <w:fldChar w:fldCharType="separate"/>
            </w:r>
            <w:r w:rsidRPr="00541F80">
              <w:rPr>
                <w:noProof/>
                <w:webHidden/>
                <w:spacing w:val="-20"/>
              </w:rPr>
              <w:t>89</w:t>
            </w:r>
            <w:r w:rsidRPr="00541F80">
              <w:rPr>
                <w:noProof/>
                <w:webHidden/>
                <w:spacing w:val="-20"/>
              </w:rPr>
              <w:fldChar w:fldCharType="end"/>
            </w:r>
          </w:hyperlink>
        </w:p>
        <w:p w14:paraId="2E1748BE" w14:textId="420A427B"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7130" w:history="1">
            <w:r w:rsidRPr="00541F80">
              <w:rPr>
                <w:rStyle w:val="Hyperlink"/>
                <w:rFonts w:eastAsia="Times New Roman"/>
                <w:noProof/>
                <w:spacing w:val="-20"/>
              </w:rPr>
              <w:t>C7. Conclusion</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_Toc239847130 \h </w:instrText>
            </w:r>
            <w:r w:rsidRPr="00541F80">
              <w:rPr>
                <w:noProof/>
                <w:webHidden/>
                <w:spacing w:val="-20"/>
              </w:rPr>
            </w:r>
            <w:r w:rsidRPr="00541F80">
              <w:rPr>
                <w:noProof/>
                <w:webHidden/>
                <w:spacing w:val="-20"/>
              </w:rPr>
              <w:fldChar w:fldCharType="separate"/>
            </w:r>
            <w:r w:rsidRPr="00541F80">
              <w:rPr>
                <w:noProof/>
                <w:webHidden/>
                <w:spacing w:val="-20"/>
              </w:rPr>
              <w:t>89</w:t>
            </w:r>
            <w:r w:rsidRPr="00541F80">
              <w:rPr>
                <w:noProof/>
                <w:webHidden/>
                <w:spacing w:val="-20"/>
              </w:rPr>
              <w:fldChar w:fldCharType="end"/>
            </w:r>
          </w:hyperlink>
        </w:p>
        <w:p w14:paraId="4E4E60DD" w14:textId="47294701" w:rsidR="00006566" w:rsidRPr="00541F80" w:rsidRDefault="00006566">
          <w:pPr>
            <w:pStyle w:val="TOC1"/>
            <w:tabs>
              <w:tab w:val="right" w:leader="dot" w:pos="8630"/>
            </w:tabs>
            <w:rPr>
              <w:noProof/>
              <w:spacing w:val="-20"/>
              <w:kern w:val="2"/>
              <w:sz w:val="24"/>
              <w:szCs w:val="24"/>
              <w:lang w:eastAsia="en-GB"/>
              <w14:ligatures w14:val="standardContextual"/>
            </w:rPr>
          </w:pPr>
          <w:hyperlink w:anchor="_Toc239847131" w:history="1">
            <w:r w:rsidRPr="00541F80">
              <w:rPr>
                <w:rStyle w:val="Hyperlink"/>
                <w:rFonts w:eastAsia="Times New Roman"/>
                <w:noProof/>
                <w:spacing w:val="-20"/>
              </w:rPr>
              <w:t>Appendix D — Performance Visualisations</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_Toc239847131 \h </w:instrText>
            </w:r>
            <w:r w:rsidRPr="00541F80">
              <w:rPr>
                <w:noProof/>
                <w:webHidden/>
                <w:spacing w:val="-20"/>
              </w:rPr>
            </w:r>
            <w:r w:rsidRPr="00541F80">
              <w:rPr>
                <w:noProof/>
                <w:webHidden/>
                <w:spacing w:val="-20"/>
              </w:rPr>
              <w:fldChar w:fldCharType="separate"/>
            </w:r>
            <w:r w:rsidRPr="00541F80">
              <w:rPr>
                <w:noProof/>
                <w:webHidden/>
                <w:spacing w:val="-20"/>
              </w:rPr>
              <w:t>89</w:t>
            </w:r>
            <w:r w:rsidRPr="00541F80">
              <w:rPr>
                <w:noProof/>
                <w:webHidden/>
                <w:spacing w:val="-20"/>
              </w:rPr>
              <w:fldChar w:fldCharType="end"/>
            </w:r>
          </w:hyperlink>
        </w:p>
        <w:p w14:paraId="2FE6CED6" w14:textId="2E3F9FF6"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7132" w:history="1">
            <w:r w:rsidRPr="00541F80">
              <w:rPr>
                <w:rStyle w:val="Hyperlink"/>
                <w:rFonts w:eastAsia="Times New Roman"/>
                <w:noProof/>
                <w:spacing w:val="-20"/>
              </w:rPr>
              <w:t>D1. Hourly Temperature Trends</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_Toc239847132 \h </w:instrText>
            </w:r>
            <w:r w:rsidRPr="00541F80">
              <w:rPr>
                <w:noProof/>
                <w:webHidden/>
                <w:spacing w:val="-20"/>
              </w:rPr>
            </w:r>
            <w:r w:rsidRPr="00541F80">
              <w:rPr>
                <w:noProof/>
                <w:webHidden/>
                <w:spacing w:val="-20"/>
              </w:rPr>
              <w:fldChar w:fldCharType="separate"/>
            </w:r>
            <w:r w:rsidRPr="00541F80">
              <w:rPr>
                <w:noProof/>
                <w:webHidden/>
                <w:spacing w:val="-20"/>
              </w:rPr>
              <w:t>89</w:t>
            </w:r>
            <w:r w:rsidRPr="00541F80">
              <w:rPr>
                <w:noProof/>
                <w:webHidden/>
                <w:spacing w:val="-20"/>
              </w:rPr>
              <w:fldChar w:fldCharType="end"/>
            </w:r>
          </w:hyperlink>
        </w:p>
        <w:p w14:paraId="4499A555" w14:textId="44942CB9"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7133" w:history="1">
            <w:r w:rsidRPr="00541F80">
              <w:rPr>
                <w:rStyle w:val="Hyperlink"/>
                <w:rFonts w:eastAsia="Times New Roman"/>
                <w:noProof/>
                <w:spacing w:val="-20"/>
              </w:rPr>
              <w:t>D2. Energy Usage per Home (20 Homes)</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_Toc239847133 \h </w:instrText>
            </w:r>
            <w:r w:rsidRPr="00541F80">
              <w:rPr>
                <w:noProof/>
                <w:webHidden/>
                <w:spacing w:val="-20"/>
              </w:rPr>
            </w:r>
            <w:r w:rsidRPr="00541F80">
              <w:rPr>
                <w:noProof/>
                <w:webHidden/>
                <w:spacing w:val="-20"/>
              </w:rPr>
              <w:fldChar w:fldCharType="separate"/>
            </w:r>
            <w:r w:rsidRPr="00541F80">
              <w:rPr>
                <w:noProof/>
                <w:webHidden/>
                <w:spacing w:val="-20"/>
              </w:rPr>
              <w:t>90</w:t>
            </w:r>
            <w:r w:rsidRPr="00541F80">
              <w:rPr>
                <w:noProof/>
                <w:webHidden/>
                <w:spacing w:val="-20"/>
              </w:rPr>
              <w:fldChar w:fldCharType="end"/>
            </w:r>
          </w:hyperlink>
        </w:p>
        <w:p w14:paraId="5568938E" w14:textId="0E066154"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7134" w:history="1">
            <w:r w:rsidRPr="00541F80">
              <w:rPr>
                <w:rStyle w:val="Hyperlink"/>
                <w:rFonts w:eastAsia="Times New Roman"/>
                <w:noProof/>
                <w:spacing w:val="-20"/>
              </w:rPr>
              <w:t>D3. kWh Saved by Property</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_Toc239847134 \h </w:instrText>
            </w:r>
            <w:r w:rsidRPr="00541F80">
              <w:rPr>
                <w:noProof/>
                <w:webHidden/>
                <w:spacing w:val="-20"/>
              </w:rPr>
            </w:r>
            <w:r w:rsidRPr="00541F80">
              <w:rPr>
                <w:noProof/>
                <w:webHidden/>
                <w:spacing w:val="-20"/>
              </w:rPr>
              <w:fldChar w:fldCharType="separate"/>
            </w:r>
            <w:r w:rsidRPr="00541F80">
              <w:rPr>
                <w:noProof/>
                <w:webHidden/>
                <w:spacing w:val="-20"/>
              </w:rPr>
              <w:t>90</w:t>
            </w:r>
            <w:r w:rsidRPr="00541F80">
              <w:rPr>
                <w:noProof/>
                <w:webHidden/>
                <w:spacing w:val="-20"/>
              </w:rPr>
              <w:fldChar w:fldCharType="end"/>
            </w:r>
          </w:hyperlink>
        </w:p>
        <w:p w14:paraId="27F19B15" w14:textId="4ED9ED49"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7135" w:history="1">
            <w:r w:rsidRPr="00541F80">
              <w:rPr>
                <w:rStyle w:val="Hyperlink"/>
                <w:rFonts w:eastAsia="Times New Roman"/>
                <w:noProof/>
                <w:spacing w:val="-20"/>
              </w:rPr>
              <w:t>Figure D4. Relative humidity trends (pre vs post retrofit).</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_Toc239847135 \h </w:instrText>
            </w:r>
            <w:r w:rsidRPr="00541F80">
              <w:rPr>
                <w:noProof/>
                <w:webHidden/>
                <w:spacing w:val="-20"/>
              </w:rPr>
            </w:r>
            <w:r w:rsidRPr="00541F80">
              <w:rPr>
                <w:noProof/>
                <w:webHidden/>
                <w:spacing w:val="-20"/>
              </w:rPr>
              <w:fldChar w:fldCharType="separate"/>
            </w:r>
            <w:r w:rsidRPr="00541F80">
              <w:rPr>
                <w:noProof/>
                <w:webHidden/>
                <w:spacing w:val="-20"/>
              </w:rPr>
              <w:t>90</w:t>
            </w:r>
            <w:r w:rsidRPr="00541F80">
              <w:rPr>
                <w:noProof/>
                <w:webHidden/>
                <w:spacing w:val="-20"/>
              </w:rPr>
              <w:fldChar w:fldCharType="end"/>
            </w:r>
          </w:hyperlink>
        </w:p>
        <w:p w14:paraId="7AD74F10" w14:textId="1BF444E8"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7136" w:history="1">
            <w:r w:rsidRPr="00541F80">
              <w:rPr>
                <w:rStyle w:val="Hyperlink"/>
                <w:rFonts w:eastAsia="Times New Roman"/>
                <w:noProof/>
                <w:spacing w:val="-20"/>
              </w:rPr>
              <w:t>Figure D5. Indoor air quality trends (pre vs post retrofit).</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_Toc239847136 \h </w:instrText>
            </w:r>
            <w:r w:rsidRPr="00541F80">
              <w:rPr>
                <w:noProof/>
                <w:webHidden/>
                <w:spacing w:val="-20"/>
              </w:rPr>
            </w:r>
            <w:r w:rsidRPr="00541F80">
              <w:rPr>
                <w:noProof/>
                <w:webHidden/>
                <w:spacing w:val="-20"/>
              </w:rPr>
              <w:fldChar w:fldCharType="separate"/>
            </w:r>
            <w:r w:rsidRPr="00541F80">
              <w:rPr>
                <w:noProof/>
                <w:webHidden/>
                <w:spacing w:val="-20"/>
              </w:rPr>
              <w:t>90</w:t>
            </w:r>
            <w:r w:rsidRPr="00541F80">
              <w:rPr>
                <w:noProof/>
                <w:webHidden/>
                <w:spacing w:val="-20"/>
              </w:rPr>
              <w:fldChar w:fldCharType="end"/>
            </w:r>
          </w:hyperlink>
        </w:p>
        <w:p w14:paraId="3101223B" w14:textId="0C3D8115"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7137" w:history="1">
            <w:r w:rsidRPr="00541F80">
              <w:rPr>
                <w:rStyle w:val="Hyperlink"/>
                <w:rFonts w:eastAsia="Times New Roman"/>
                <w:noProof/>
                <w:spacing w:val="-20"/>
              </w:rPr>
              <w:t>D5. Average Air Quality (Post Retrofit)</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_Toc239847137 \h </w:instrText>
            </w:r>
            <w:r w:rsidRPr="00541F80">
              <w:rPr>
                <w:noProof/>
                <w:webHidden/>
                <w:spacing w:val="-20"/>
              </w:rPr>
            </w:r>
            <w:r w:rsidRPr="00541F80">
              <w:rPr>
                <w:noProof/>
                <w:webHidden/>
                <w:spacing w:val="-20"/>
              </w:rPr>
              <w:fldChar w:fldCharType="separate"/>
            </w:r>
            <w:r w:rsidRPr="00541F80">
              <w:rPr>
                <w:noProof/>
                <w:webHidden/>
                <w:spacing w:val="-20"/>
              </w:rPr>
              <w:t>91</w:t>
            </w:r>
            <w:r w:rsidRPr="00541F80">
              <w:rPr>
                <w:noProof/>
                <w:webHidden/>
                <w:spacing w:val="-20"/>
              </w:rPr>
              <w:fldChar w:fldCharType="end"/>
            </w:r>
          </w:hyperlink>
        </w:p>
        <w:p w14:paraId="138B105F" w14:textId="0F1CA9A3" w:rsidR="00006566" w:rsidRPr="00541F80" w:rsidRDefault="00006566">
          <w:pPr>
            <w:pStyle w:val="TOC2"/>
            <w:tabs>
              <w:tab w:val="right" w:leader="dot" w:pos="8630"/>
            </w:tabs>
            <w:rPr>
              <w:noProof/>
              <w:spacing w:val="-20"/>
              <w:kern w:val="2"/>
              <w:sz w:val="24"/>
              <w:szCs w:val="24"/>
              <w:lang w:eastAsia="en-GB"/>
              <w14:ligatures w14:val="standardContextual"/>
            </w:rPr>
          </w:pPr>
          <w:hyperlink w:anchor="_Toc239847138" w:history="1">
            <w:r w:rsidRPr="00541F80">
              <w:rPr>
                <w:rStyle w:val="Hyperlink"/>
                <w:rFonts w:eastAsia="Times New Roman"/>
                <w:noProof/>
                <w:spacing w:val="-20"/>
              </w:rPr>
              <w:t>D6. Comfort Take</w:t>
            </w:r>
            <w:r w:rsidRPr="00541F80">
              <w:rPr>
                <w:rStyle w:val="Hyperlink"/>
                <w:rFonts w:eastAsia="Times New Roman"/>
                <w:noProof/>
                <w:spacing w:val="-20"/>
              </w:rPr>
              <w:noBreakHyphen/>
              <w:t>Back (°C)</w:t>
            </w:r>
            <w:r w:rsidRPr="00541F80">
              <w:rPr>
                <w:noProof/>
                <w:webHidden/>
                <w:spacing w:val="-20"/>
              </w:rPr>
              <w:tab/>
            </w:r>
            <w:r w:rsidRPr="00541F80">
              <w:rPr>
                <w:noProof/>
                <w:webHidden/>
                <w:spacing w:val="-20"/>
              </w:rPr>
              <w:fldChar w:fldCharType="begin"/>
            </w:r>
            <w:r w:rsidRPr="00541F80">
              <w:rPr>
                <w:noProof/>
                <w:webHidden/>
                <w:spacing w:val="-20"/>
              </w:rPr>
              <w:instrText xml:space="preserve"> PAGEREF _Toc239847138 \h </w:instrText>
            </w:r>
            <w:r w:rsidRPr="00541F80">
              <w:rPr>
                <w:noProof/>
                <w:webHidden/>
                <w:spacing w:val="-20"/>
              </w:rPr>
            </w:r>
            <w:r w:rsidRPr="00541F80">
              <w:rPr>
                <w:noProof/>
                <w:webHidden/>
                <w:spacing w:val="-20"/>
              </w:rPr>
              <w:fldChar w:fldCharType="separate"/>
            </w:r>
            <w:r w:rsidRPr="00541F80">
              <w:rPr>
                <w:noProof/>
                <w:webHidden/>
                <w:spacing w:val="-20"/>
              </w:rPr>
              <w:t>91</w:t>
            </w:r>
            <w:r w:rsidRPr="00541F80">
              <w:rPr>
                <w:noProof/>
                <w:webHidden/>
                <w:spacing w:val="-20"/>
              </w:rPr>
              <w:fldChar w:fldCharType="end"/>
            </w:r>
          </w:hyperlink>
        </w:p>
        <w:p w14:paraId="0BA33B34" w14:textId="58FFC54E" w:rsidR="005050A1" w:rsidRPr="00541F80" w:rsidRDefault="005050A1">
          <w:pPr>
            <w:rPr>
              <w:spacing w:val="-20"/>
            </w:rPr>
          </w:pPr>
          <w:r w:rsidRPr="00541F80">
            <w:rPr>
              <w:noProof/>
              <w:spacing w:val="-20"/>
            </w:rPr>
            <w:fldChar w:fldCharType="end"/>
          </w:r>
        </w:p>
      </w:sdtContent>
    </w:sdt>
    <w:p w14:paraId="725FAF3C" w14:textId="77777777" w:rsidR="005050A1" w:rsidRPr="00541F80" w:rsidRDefault="005050A1" w:rsidP="00831DAF">
      <w:pPr>
        <w:spacing w:line="360" w:lineRule="auto"/>
        <w:jc w:val="both"/>
        <w:rPr>
          <w:rFonts w:eastAsia="Times New Roman" w:cs="Times New Roman"/>
          <w:spacing w:val="-20"/>
        </w:rPr>
      </w:pPr>
    </w:p>
    <w:p w14:paraId="46B933C2" w14:textId="77777777" w:rsidR="005050A1" w:rsidRPr="00541F80" w:rsidRDefault="005050A1" w:rsidP="00831DAF">
      <w:pPr>
        <w:spacing w:line="360" w:lineRule="auto"/>
        <w:jc w:val="both"/>
        <w:rPr>
          <w:rFonts w:eastAsia="Times New Roman" w:cs="Times New Roman"/>
          <w:spacing w:val="-20"/>
        </w:rPr>
      </w:pPr>
    </w:p>
    <w:p w14:paraId="00ADA8A0" w14:textId="77777777" w:rsidR="005050A1" w:rsidRPr="00541F80" w:rsidRDefault="005050A1" w:rsidP="00831DAF">
      <w:pPr>
        <w:spacing w:line="360" w:lineRule="auto"/>
        <w:jc w:val="both"/>
        <w:rPr>
          <w:rFonts w:eastAsia="Times New Roman" w:cs="Times New Roman"/>
          <w:spacing w:val="-20"/>
        </w:rPr>
      </w:pPr>
    </w:p>
    <w:p w14:paraId="7EA82510" w14:textId="77777777" w:rsidR="005050A1" w:rsidRPr="00541F80" w:rsidRDefault="005050A1" w:rsidP="00831DAF">
      <w:pPr>
        <w:spacing w:line="360" w:lineRule="auto"/>
        <w:jc w:val="both"/>
        <w:rPr>
          <w:rFonts w:eastAsia="Times New Roman" w:cs="Times New Roman"/>
          <w:spacing w:val="-20"/>
        </w:rPr>
      </w:pPr>
    </w:p>
    <w:p w14:paraId="691E164D" w14:textId="77777777" w:rsidR="005050A1" w:rsidRPr="00541F80" w:rsidRDefault="005050A1" w:rsidP="00831DAF">
      <w:pPr>
        <w:spacing w:line="360" w:lineRule="auto"/>
        <w:jc w:val="both"/>
        <w:rPr>
          <w:rFonts w:eastAsia="Times New Roman" w:cs="Times New Roman"/>
          <w:spacing w:val="-20"/>
        </w:rPr>
      </w:pPr>
    </w:p>
    <w:p w14:paraId="3C66056A" w14:textId="77777777" w:rsidR="005050A1" w:rsidRPr="00541F80" w:rsidRDefault="005050A1" w:rsidP="00831DAF">
      <w:pPr>
        <w:spacing w:line="360" w:lineRule="auto"/>
        <w:jc w:val="both"/>
        <w:rPr>
          <w:rFonts w:eastAsia="Times New Roman" w:cs="Times New Roman"/>
          <w:spacing w:val="-20"/>
        </w:rPr>
      </w:pPr>
    </w:p>
    <w:p w14:paraId="2F7A154F" w14:textId="77777777" w:rsidR="005050A1" w:rsidRPr="00541F80" w:rsidRDefault="005050A1" w:rsidP="00831DAF">
      <w:pPr>
        <w:spacing w:line="360" w:lineRule="auto"/>
        <w:jc w:val="both"/>
        <w:rPr>
          <w:rFonts w:eastAsia="Times New Roman" w:cs="Times New Roman"/>
          <w:spacing w:val="-20"/>
        </w:rPr>
      </w:pPr>
    </w:p>
    <w:p w14:paraId="2FBD5681" w14:textId="77777777" w:rsidR="005050A1" w:rsidRPr="00541F80" w:rsidRDefault="005050A1" w:rsidP="00831DAF">
      <w:pPr>
        <w:spacing w:line="360" w:lineRule="auto"/>
        <w:jc w:val="both"/>
        <w:rPr>
          <w:rFonts w:eastAsia="Times New Roman" w:cs="Times New Roman"/>
          <w:spacing w:val="-20"/>
        </w:rPr>
      </w:pPr>
    </w:p>
    <w:p w14:paraId="2B1803F6" w14:textId="77777777" w:rsidR="005050A1" w:rsidRPr="00541F80" w:rsidRDefault="005050A1" w:rsidP="00831DAF">
      <w:pPr>
        <w:spacing w:line="360" w:lineRule="auto"/>
        <w:jc w:val="both"/>
        <w:rPr>
          <w:rFonts w:eastAsia="Times New Roman" w:cs="Times New Roman"/>
          <w:spacing w:val="-20"/>
        </w:rPr>
      </w:pPr>
    </w:p>
    <w:p w14:paraId="26FB7FFC" w14:textId="77777777" w:rsidR="005050A1" w:rsidRPr="00541F80" w:rsidRDefault="005050A1" w:rsidP="00831DAF">
      <w:pPr>
        <w:spacing w:line="360" w:lineRule="auto"/>
        <w:jc w:val="both"/>
        <w:rPr>
          <w:rFonts w:eastAsia="Times New Roman" w:cs="Times New Roman"/>
          <w:spacing w:val="-20"/>
        </w:rPr>
      </w:pPr>
    </w:p>
    <w:p w14:paraId="5F0C6E4D" w14:textId="77777777" w:rsidR="005050A1" w:rsidRPr="00541F80" w:rsidRDefault="005050A1" w:rsidP="00831DAF">
      <w:pPr>
        <w:spacing w:line="360" w:lineRule="auto"/>
        <w:jc w:val="both"/>
        <w:rPr>
          <w:rFonts w:eastAsia="Times New Roman" w:cs="Times New Roman"/>
          <w:spacing w:val="-20"/>
        </w:rPr>
      </w:pPr>
    </w:p>
    <w:p w14:paraId="18788817" w14:textId="77777777" w:rsidR="009C4B99" w:rsidRPr="00541F80" w:rsidRDefault="009C4B99" w:rsidP="000B4925">
      <w:pPr>
        <w:pStyle w:val="Heading1"/>
        <w:rPr>
          <w:rFonts w:asciiTheme="minorHAnsi" w:eastAsia="Times New Roman" w:hAnsiTheme="minorHAnsi"/>
          <w:spacing w:val="-20"/>
        </w:rPr>
      </w:pPr>
      <w:bookmarkStart w:id="1" w:name="_Toc239846808"/>
      <w:r w:rsidRPr="00541F80">
        <w:rPr>
          <w:rFonts w:asciiTheme="minorHAnsi" w:eastAsia="Times New Roman" w:hAnsiTheme="minorHAnsi"/>
          <w:spacing w:val="-20"/>
        </w:rPr>
        <w:t>ABSTRACT</w:t>
      </w:r>
      <w:bookmarkEnd w:id="1"/>
    </w:p>
    <w:p w14:paraId="4D07907E" w14:textId="77777777" w:rsidR="00AA639B" w:rsidRPr="00541F80" w:rsidRDefault="00AA639B" w:rsidP="00AA639B">
      <w:pPr>
        <w:spacing w:line="360" w:lineRule="auto"/>
        <w:jc w:val="both"/>
        <w:rPr>
          <w:rFonts w:eastAsia="Times New Roman" w:cs="Times New Roman"/>
          <w:spacing w:val="-20"/>
        </w:rPr>
      </w:pPr>
      <w:r w:rsidRPr="00541F80">
        <w:rPr>
          <w:rFonts w:eastAsia="Times New Roman" w:cs="Times New Roman"/>
          <w:spacing w:val="-20"/>
        </w:rPr>
        <w:t xml:space="preserve">This dissertation examines the realised energy performance, comfort outcomes, affordability impacts, and delivery quality of Optimised Retrofit Programme (ORP) aligned retrofit in Welsh social housing (Welsh Government, 2023). </w:t>
      </w:r>
      <w:r w:rsidRPr="00541F80">
        <w:rPr>
          <w:rFonts w:eastAsia="Times New Roman" w:cs="Times New Roman"/>
          <w:spacing w:val="-20"/>
        </w:rPr>
        <w:lastRenderedPageBreak/>
        <w:t>Using a mixed methods design, the study integrates weather</w:t>
      </w:r>
      <w:r w:rsidRPr="00541F80">
        <w:rPr>
          <w:rFonts w:eastAsia="Times New Roman" w:cs="Times New Roman"/>
          <w:spacing w:val="-20"/>
        </w:rPr>
        <w:noBreakHyphen/>
        <w:t>normalised metered energy data with qualitative interviews from tenants and delivery staff to evaluate how retrofit performs in lived homes (Gupta &amp; Gregg, 2018; BEIS, 2021).</w:t>
      </w:r>
    </w:p>
    <w:p w14:paraId="363F10A2" w14:textId="77777777" w:rsidR="00AA639B" w:rsidRPr="00541F80" w:rsidRDefault="00AA639B" w:rsidP="00AA639B">
      <w:pPr>
        <w:spacing w:line="360" w:lineRule="auto"/>
        <w:jc w:val="both"/>
        <w:rPr>
          <w:rFonts w:eastAsia="Times New Roman" w:cs="Times New Roman"/>
          <w:spacing w:val="-20"/>
        </w:rPr>
      </w:pPr>
      <w:r w:rsidRPr="00541F80">
        <w:rPr>
          <w:rFonts w:eastAsia="Times New Roman" w:cs="Times New Roman"/>
          <w:spacing w:val="-20"/>
        </w:rPr>
        <w:t>Quantitative analysis shows that ORP</w:t>
      </w:r>
      <w:r w:rsidRPr="00541F80">
        <w:rPr>
          <w:rFonts w:eastAsia="Times New Roman" w:cs="Times New Roman"/>
          <w:spacing w:val="-20"/>
        </w:rPr>
        <w:noBreakHyphen/>
        <w:t>aligned retrofit delivers meaningful improvements in thermal comfort, moisture outcomes, and electricity consumption (NICE, 2021; Public Health Wales, 2022). Fabric</w:t>
      </w:r>
      <w:r w:rsidRPr="00541F80">
        <w:rPr>
          <w:rFonts w:eastAsia="Times New Roman" w:cs="Times New Roman"/>
          <w:spacing w:val="-20"/>
        </w:rPr>
        <w:noBreakHyphen/>
        <w:t>first homes achieved heating</w:t>
      </w:r>
      <w:r w:rsidRPr="00541F80">
        <w:rPr>
          <w:rFonts w:eastAsia="Times New Roman" w:cs="Times New Roman"/>
          <w:spacing w:val="-20"/>
        </w:rPr>
        <w:noBreakHyphen/>
        <w:t>energy reductions of 22–25%, while solar</w:t>
      </w:r>
      <w:r w:rsidRPr="00541F80">
        <w:rPr>
          <w:rFonts w:eastAsia="Times New Roman" w:cs="Times New Roman"/>
          <w:spacing w:val="-20"/>
        </w:rPr>
        <w:noBreakHyphen/>
        <w:t>PV systems reduced grid</w:t>
      </w:r>
      <w:r w:rsidRPr="00541F80">
        <w:rPr>
          <w:rFonts w:eastAsia="Times New Roman" w:cs="Times New Roman"/>
          <w:spacing w:val="-20"/>
        </w:rPr>
        <w:noBreakHyphen/>
        <w:t>electricity consumption by 22–28% (EST, 2020; BRE, 2018). Heat</w:t>
      </w:r>
      <w:r w:rsidRPr="00541F80">
        <w:rPr>
          <w:rFonts w:eastAsia="Times New Roman" w:cs="Times New Roman"/>
          <w:spacing w:val="-20"/>
        </w:rPr>
        <w:noBreakHyphen/>
        <w:t>pump performance varied, with Seasonal Coefficients of Performance ranging from 2.2 to 3.4, influenced by commissioning quality, radiator sizing, and flow</w:t>
      </w:r>
      <w:r w:rsidRPr="00541F80">
        <w:rPr>
          <w:rFonts w:eastAsia="Times New Roman" w:cs="Times New Roman"/>
          <w:spacing w:val="-20"/>
        </w:rPr>
        <w:noBreakHyphen/>
        <w:t>temperature settings (Gupta &amp; Gregg, 2018; Energy Saving Trust, 2023). Comfort take</w:t>
      </w:r>
      <w:r w:rsidRPr="00541F80">
        <w:rPr>
          <w:rFonts w:eastAsia="Times New Roman" w:cs="Times New Roman"/>
          <w:spacing w:val="-20"/>
        </w:rPr>
        <w:noBreakHyphen/>
        <w:t>back was evident across many households, with indoor temperatures increasing by 1.5–2°C post</w:t>
      </w:r>
      <w:r w:rsidRPr="00541F80">
        <w:rPr>
          <w:rFonts w:eastAsia="Times New Roman" w:cs="Times New Roman"/>
          <w:spacing w:val="-20"/>
        </w:rPr>
        <w:noBreakHyphen/>
        <w:t>retrofit, reducing apparent energy savings but improving wellbeing (Chitnis et al., 2014; Sorrell, 2015).</w:t>
      </w:r>
    </w:p>
    <w:p w14:paraId="2C6DEF0B" w14:textId="77777777" w:rsidR="00AA639B" w:rsidRPr="00541F80" w:rsidRDefault="00AA639B" w:rsidP="00AA639B">
      <w:pPr>
        <w:spacing w:line="360" w:lineRule="auto"/>
        <w:jc w:val="both"/>
        <w:rPr>
          <w:rFonts w:eastAsia="Times New Roman" w:cs="Times New Roman"/>
          <w:spacing w:val="-20"/>
        </w:rPr>
      </w:pPr>
      <w:r w:rsidRPr="00541F80">
        <w:rPr>
          <w:rFonts w:eastAsia="Times New Roman" w:cs="Times New Roman"/>
          <w:spacing w:val="-20"/>
        </w:rPr>
        <w:t>Qualitative findings reveal substantial improvements in warmth, damp reduction, air quality, and perceived health (WHO, 2018; Marmot Review, 2011). However, outcomes varied across households and organisations, shaped by differences in communication, commissioning, aftercare, and system usability (Wade et al., 2016; Sovacool et al., 2021). Tenants valued clear guidance and responsive support, while delivery staff emphasised commissioning standards, monitoring, and supply</w:t>
      </w:r>
      <w:r w:rsidRPr="00541F80">
        <w:rPr>
          <w:rFonts w:eastAsia="Times New Roman" w:cs="Times New Roman"/>
          <w:spacing w:val="-20"/>
        </w:rPr>
        <w:noBreakHyphen/>
        <w:t>chain capability (Zero Carbon Hub, 2014).</w:t>
      </w:r>
    </w:p>
    <w:p w14:paraId="10784AD2" w14:textId="77777777" w:rsidR="00AA639B" w:rsidRPr="00541F80" w:rsidRDefault="00AA639B" w:rsidP="00AA639B">
      <w:pPr>
        <w:spacing w:line="360" w:lineRule="auto"/>
        <w:jc w:val="both"/>
        <w:rPr>
          <w:rFonts w:eastAsia="Times New Roman" w:cs="Times New Roman"/>
          <w:spacing w:val="-20"/>
        </w:rPr>
      </w:pPr>
      <w:r w:rsidRPr="00541F80">
        <w:rPr>
          <w:rFonts w:eastAsia="Times New Roman" w:cs="Times New Roman"/>
          <w:spacing w:val="-20"/>
        </w:rPr>
        <w:t>The integrated analysis demonstrates that retrofit outcomes emerge from the interaction between technical performance, behavioural dynamics, organisational capability, and energy</w:t>
      </w:r>
      <w:r w:rsidRPr="00541F80">
        <w:rPr>
          <w:rFonts w:eastAsia="Times New Roman" w:cs="Times New Roman"/>
          <w:spacing w:val="-20"/>
        </w:rPr>
        <w:noBreakHyphen/>
        <w:t>justice principles (Jenkins et al., 2016; Sovacool et al., 2021). The economic case for ORP is strong, with benefits for households, landlords, public services, and the foundational economy (Bentley et al., 2020; Foundational Economy Collective, 2018). The dissertation concludes with recommendations to strengthen commissioning, expand monitoring, improve communication and aftercare, prioritise solar PV, and embed energy</w:t>
      </w:r>
      <w:r w:rsidRPr="00541F80">
        <w:rPr>
          <w:rFonts w:eastAsia="Times New Roman" w:cs="Times New Roman"/>
          <w:spacing w:val="-20"/>
        </w:rPr>
        <w:noBreakHyphen/>
        <w:t>justice principles across policy and practice (Welsh Government, 2023).</w:t>
      </w:r>
    </w:p>
    <w:p w14:paraId="2B126A4D" w14:textId="77777777" w:rsidR="00AA639B" w:rsidRPr="00541F80" w:rsidRDefault="00AA639B" w:rsidP="00AA6E6E">
      <w:pPr>
        <w:rPr>
          <w:rFonts w:eastAsia="Times New Roman"/>
          <w:spacing w:val="-20"/>
        </w:rPr>
      </w:pPr>
    </w:p>
    <w:p w14:paraId="4FFF4FB2" w14:textId="002F2105" w:rsidR="003D5225" w:rsidRPr="00541F80" w:rsidRDefault="003D5225" w:rsidP="000B4925">
      <w:pPr>
        <w:pStyle w:val="Heading1"/>
        <w:rPr>
          <w:rFonts w:asciiTheme="minorHAnsi" w:eastAsia="Times New Roman" w:hAnsiTheme="minorHAnsi"/>
          <w:spacing w:val="-20"/>
        </w:rPr>
      </w:pPr>
      <w:bookmarkStart w:id="2" w:name="_Toc239846809"/>
      <w:r w:rsidRPr="00541F80">
        <w:rPr>
          <w:rFonts w:asciiTheme="minorHAnsi" w:eastAsia="Times New Roman" w:hAnsiTheme="minorHAnsi"/>
          <w:spacing w:val="-20"/>
        </w:rPr>
        <w:t>Executive Summary</w:t>
      </w:r>
      <w:bookmarkEnd w:id="2"/>
    </w:p>
    <w:p w14:paraId="0280DBCF" w14:textId="77777777" w:rsidR="00AA639B" w:rsidRPr="00541F80" w:rsidRDefault="00AA639B" w:rsidP="00AA639B">
      <w:pPr>
        <w:spacing w:line="360" w:lineRule="auto"/>
        <w:jc w:val="both"/>
        <w:rPr>
          <w:rFonts w:eastAsia="Times New Roman" w:cs="Times New Roman"/>
          <w:spacing w:val="-20"/>
        </w:rPr>
      </w:pPr>
      <w:r w:rsidRPr="00541F80">
        <w:rPr>
          <w:rFonts w:eastAsia="Times New Roman" w:cs="Times New Roman"/>
          <w:spacing w:val="-20"/>
        </w:rPr>
        <w:t>Overview</w:t>
      </w:r>
    </w:p>
    <w:p w14:paraId="247D36AB" w14:textId="45070C0F" w:rsidR="00AA639B" w:rsidRPr="00541F80" w:rsidRDefault="00AA639B" w:rsidP="00AA639B">
      <w:pPr>
        <w:spacing w:line="360" w:lineRule="auto"/>
        <w:jc w:val="both"/>
        <w:rPr>
          <w:rFonts w:eastAsia="Times New Roman" w:cs="Times New Roman"/>
          <w:spacing w:val="-20"/>
        </w:rPr>
      </w:pPr>
      <w:r w:rsidRPr="00541F80">
        <w:rPr>
          <w:rFonts w:eastAsia="Times New Roman" w:cs="Times New Roman"/>
          <w:spacing w:val="-20"/>
        </w:rPr>
        <w:t xml:space="preserve">This dissertation evaluates the realised performance, comfort outcomes, affordability impacts, and delivery quality of Optimised Retrofit Programme (ORP) aligned retrofit in Welsh social housing (Welsh Government, 2023). Using a </w:t>
      </w:r>
      <w:r w:rsidRPr="00541F80">
        <w:rPr>
          <w:rFonts w:eastAsia="Times New Roman" w:cs="Times New Roman"/>
          <w:spacing w:val="-20"/>
        </w:rPr>
        <w:lastRenderedPageBreak/>
        <w:t>mixed</w:t>
      </w:r>
      <w:r w:rsidRPr="00541F80">
        <w:rPr>
          <w:rFonts w:eastAsia="Times New Roman" w:cs="Times New Roman"/>
          <w:spacing w:val="-20"/>
        </w:rPr>
        <w:noBreakHyphen/>
        <w:t>methods design, the study integrates weather</w:t>
      </w:r>
      <w:r w:rsidRPr="00541F80">
        <w:rPr>
          <w:rFonts w:eastAsia="Times New Roman" w:cs="Times New Roman"/>
          <w:spacing w:val="-20"/>
        </w:rPr>
        <w:noBreakHyphen/>
        <w:t>normalised metered energy data with qualitative interviews from tenants and delivery staff (Gupta &amp; Gregg, 2018). The analysis is framed through four domains technical performance, behavioural dynamics, organisational capability, and energy</w:t>
      </w:r>
      <w:r w:rsidRPr="00541F80">
        <w:rPr>
          <w:rFonts w:eastAsia="Times New Roman" w:cs="Times New Roman"/>
          <w:spacing w:val="-20"/>
        </w:rPr>
        <w:noBreakHyphen/>
        <w:t>justice principles to reflect the socio</w:t>
      </w:r>
      <w:r w:rsidRPr="00541F80">
        <w:rPr>
          <w:rFonts w:eastAsia="Times New Roman" w:cs="Times New Roman"/>
          <w:spacing w:val="-20"/>
        </w:rPr>
        <w:noBreakHyphen/>
        <w:t>technical nature of retrofit (Sovacool et al., 2021).</w:t>
      </w:r>
    </w:p>
    <w:p w14:paraId="72A706E0" w14:textId="77777777" w:rsidR="00AA639B" w:rsidRPr="00541F80" w:rsidRDefault="00AA639B" w:rsidP="00AA639B">
      <w:pPr>
        <w:spacing w:line="360" w:lineRule="auto"/>
        <w:jc w:val="both"/>
        <w:rPr>
          <w:rFonts w:eastAsia="Times New Roman" w:cs="Times New Roman"/>
          <w:spacing w:val="-20"/>
        </w:rPr>
      </w:pPr>
      <w:r w:rsidRPr="00541F80">
        <w:rPr>
          <w:rFonts w:eastAsia="Times New Roman" w:cs="Times New Roman"/>
          <w:spacing w:val="-20"/>
        </w:rPr>
        <w:t>The Executive Summary provides a high</w:t>
      </w:r>
      <w:r w:rsidRPr="00541F80">
        <w:rPr>
          <w:rFonts w:eastAsia="Times New Roman" w:cs="Times New Roman"/>
          <w:spacing w:val="-20"/>
        </w:rPr>
        <w:noBreakHyphen/>
        <w:t>level synthesis of the entire dissertation, outlining the policy context, research aims, methodology, key findings, integrated interpretation, economic case, and recommendations for policy and practice.</w:t>
      </w:r>
    </w:p>
    <w:p w14:paraId="0CBFBE88" w14:textId="77777777" w:rsidR="00AA639B" w:rsidRPr="00541F80" w:rsidRDefault="00AA639B" w:rsidP="000B4925">
      <w:pPr>
        <w:pStyle w:val="Heading1"/>
        <w:rPr>
          <w:rFonts w:asciiTheme="minorHAnsi" w:eastAsia="Times New Roman" w:hAnsiTheme="minorHAnsi"/>
          <w:spacing w:val="-20"/>
        </w:rPr>
      </w:pPr>
      <w:bookmarkStart w:id="3" w:name="_Toc239846810"/>
      <w:r w:rsidRPr="00541F80">
        <w:rPr>
          <w:rFonts w:asciiTheme="minorHAnsi" w:eastAsia="Times New Roman" w:hAnsiTheme="minorHAnsi"/>
          <w:spacing w:val="-20"/>
        </w:rPr>
        <w:t>Policy Context</w:t>
      </w:r>
      <w:bookmarkEnd w:id="3"/>
    </w:p>
    <w:p w14:paraId="58DA20EA" w14:textId="77777777" w:rsidR="00413AD3" w:rsidRPr="00541F80" w:rsidRDefault="00413AD3" w:rsidP="000B4925">
      <w:pPr>
        <w:pStyle w:val="Heading1"/>
        <w:rPr>
          <w:rFonts w:asciiTheme="minorHAnsi" w:eastAsia="Times New Roman" w:hAnsiTheme="minorHAnsi" w:cs="Times New Roman"/>
          <w:color w:val="auto"/>
          <w:spacing w:val="-20"/>
          <w:sz w:val="22"/>
          <w:szCs w:val="22"/>
        </w:rPr>
      </w:pPr>
      <w:bookmarkStart w:id="4" w:name="_Toc239846811"/>
      <w:r w:rsidRPr="00541F80">
        <w:rPr>
          <w:rFonts w:asciiTheme="minorHAnsi" w:eastAsia="Times New Roman" w:hAnsiTheme="minorHAnsi" w:cs="Times New Roman"/>
          <w:color w:val="auto"/>
          <w:spacing w:val="-20"/>
          <w:sz w:val="22"/>
          <w:szCs w:val="22"/>
        </w:rPr>
        <w:t>Wales faces a significant challenge in decarbonising its ageing social</w:t>
      </w:r>
      <w:r w:rsidRPr="00541F80">
        <w:rPr>
          <w:rFonts w:asciiTheme="minorHAnsi" w:eastAsia="Times New Roman" w:hAnsiTheme="minorHAnsi" w:cs="Times New Roman"/>
          <w:color w:val="auto"/>
          <w:spacing w:val="-20"/>
          <w:sz w:val="22"/>
          <w:szCs w:val="22"/>
        </w:rPr>
        <w:noBreakHyphen/>
        <w:t>housing stock. Many homes suffer from poor thermal performance, damp, mould, and high heating demand (Liddell &amp; Morris, 2010; Public Health Wales, 2022). In response, the Welsh Government has developed a distinctive policy landscape that emphasises fairness, foundational</w:t>
      </w:r>
      <w:r w:rsidRPr="00541F80">
        <w:rPr>
          <w:rFonts w:asciiTheme="minorHAnsi" w:eastAsia="Times New Roman" w:hAnsiTheme="minorHAnsi" w:cs="Times New Roman"/>
          <w:color w:val="auto"/>
          <w:spacing w:val="-20"/>
          <w:sz w:val="22"/>
          <w:szCs w:val="22"/>
        </w:rPr>
        <w:noBreakHyphen/>
        <w:t>economy development, and long</w:t>
      </w:r>
      <w:r w:rsidRPr="00541F80">
        <w:rPr>
          <w:rFonts w:asciiTheme="minorHAnsi" w:eastAsia="Times New Roman" w:hAnsiTheme="minorHAnsi" w:cs="Times New Roman"/>
          <w:color w:val="auto"/>
          <w:spacing w:val="-20"/>
          <w:sz w:val="22"/>
          <w:szCs w:val="22"/>
        </w:rPr>
        <w:noBreakHyphen/>
        <w:t>term investment (Bentley et al., 2020). Central to this landscape is the Optimised Retrofit Programme (ORP), which provides whole</w:t>
      </w:r>
      <w:r w:rsidRPr="00541F80">
        <w:rPr>
          <w:rFonts w:asciiTheme="minorHAnsi" w:eastAsia="Times New Roman" w:hAnsiTheme="minorHAnsi" w:cs="Times New Roman"/>
          <w:color w:val="auto"/>
          <w:spacing w:val="-20"/>
          <w:sz w:val="22"/>
          <w:szCs w:val="22"/>
        </w:rPr>
        <w:noBreakHyphen/>
        <w:t>home, evidence</w:t>
      </w:r>
      <w:r w:rsidRPr="00541F80">
        <w:rPr>
          <w:rFonts w:asciiTheme="minorHAnsi" w:eastAsia="Times New Roman" w:hAnsiTheme="minorHAnsi" w:cs="Times New Roman"/>
          <w:color w:val="auto"/>
          <w:spacing w:val="-20"/>
          <w:sz w:val="22"/>
          <w:szCs w:val="22"/>
        </w:rPr>
        <w:noBreakHyphen/>
        <w:t>based retrofit pathways designed to improve comfort, reduce energy demand, and support decarbonisation (Welsh Government, 2023). WHQS 2023 further strengthens this approach by integrating requirements for warmth, ventilation, moisture management, and affordability into a single regulatory standard (Welsh Government, 2023). Alongside these, Net Zero Wales sets out national carbon</w:t>
      </w:r>
      <w:r w:rsidRPr="00541F80">
        <w:rPr>
          <w:rFonts w:asciiTheme="minorHAnsi" w:eastAsia="Times New Roman" w:hAnsiTheme="minorHAnsi" w:cs="Times New Roman"/>
          <w:color w:val="auto"/>
          <w:spacing w:val="-20"/>
          <w:sz w:val="22"/>
          <w:szCs w:val="22"/>
        </w:rPr>
        <w:noBreakHyphen/>
        <w:t>budget commitments that require rapid decarbonisation of homes and position the housing sector as a key contributor to national climate goals (CCC, 2020). Together, these policies frame social housing as a strategic sector for climate action, public</w:t>
      </w:r>
      <w:r w:rsidRPr="00541F80">
        <w:rPr>
          <w:rFonts w:asciiTheme="minorHAnsi" w:eastAsia="Times New Roman" w:hAnsiTheme="minorHAnsi" w:cs="Times New Roman"/>
          <w:color w:val="auto"/>
          <w:spacing w:val="-20"/>
          <w:sz w:val="22"/>
          <w:szCs w:val="22"/>
        </w:rPr>
        <w:noBreakHyphen/>
        <w:t>health improvement, and energy justice (Jenkins et al., 2016).</w:t>
      </w:r>
    </w:p>
    <w:p w14:paraId="71F4CB8F" w14:textId="3A408925" w:rsidR="00AA639B" w:rsidRPr="00541F80" w:rsidRDefault="00AA639B" w:rsidP="000B4925">
      <w:pPr>
        <w:pStyle w:val="Heading1"/>
        <w:rPr>
          <w:rFonts w:asciiTheme="minorHAnsi" w:eastAsia="Times New Roman" w:hAnsiTheme="minorHAnsi"/>
          <w:spacing w:val="-20"/>
        </w:rPr>
      </w:pPr>
      <w:r w:rsidRPr="00541F80">
        <w:rPr>
          <w:rFonts w:asciiTheme="minorHAnsi" w:eastAsia="Times New Roman" w:hAnsiTheme="minorHAnsi"/>
          <w:spacing w:val="-20"/>
        </w:rPr>
        <w:t>Research Aim and Objectives</w:t>
      </w:r>
      <w:bookmarkEnd w:id="4"/>
    </w:p>
    <w:p w14:paraId="7683FF77" w14:textId="77777777" w:rsidR="00AA6E6E" w:rsidRPr="00541F80" w:rsidRDefault="00AA6E6E" w:rsidP="00AA6E6E">
      <w:pPr>
        <w:rPr>
          <w:rFonts w:eastAsia="Times New Roman"/>
          <w:spacing w:val="-20"/>
        </w:rPr>
      </w:pPr>
      <w:bookmarkStart w:id="5" w:name="_Toc239846812"/>
      <w:r w:rsidRPr="00541F80">
        <w:rPr>
          <w:rFonts w:eastAsia="Times New Roman"/>
          <w:spacing w:val="-20"/>
        </w:rPr>
        <w:t>The aim of this dissertation is to evaluate the realised performance, comfort outcomes, affordability impacts, and delivery quality of ORP</w:t>
      </w:r>
      <w:r w:rsidRPr="00541F80">
        <w:rPr>
          <w:rFonts w:eastAsia="Times New Roman"/>
          <w:spacing w:val="-20"/>
        </w:rPr>
        <w:noBreakHyphen/>
        <w:t>aligned retrofit in Welsh social housing by quantifying changes in delivered energy use using weather</w:t>
      </w:r>
      <w:r w:rsidRPr="00541F80">
        <w:rPr>
          <w:rFonts w:eastAsia="Times New Roman"/>
          <w:spacing w:val="-20"/>
        </w:rPr>
        <w:noBreakHyphen/>
        <w:t>normalised metered data (BEIS, 2021), exploring lived experience of warmth, comfort, moisture, and system usability (Huebner et al., 2016), examining organisational processes that shape delivery quality and commissioning (Wade et al., 2016), interpreting outcomes through technical, behavioural, organisational, and justice</w:t>
      </w:r>
      <w:r w:rsidRPr="00541F80">
        <w:rPr>
          <w:rFonts w:eastAsia="Times New Roman"/>
          <w:spacing w:val="-20"/>
        </w:rPr>
        <w:noBreakHyphen/>
        <w:t>based frameworks (</w:t>
      </w:r>
      <w:proofErr w:type="spellStart"/>
      <w:r w:rsidRPr="00541F80">
        <w:rPr>
          <w:rFonts w:eastAsia="Times New Roman"/>
          <w:spacing w:val="-20"/>
        </w:rPr>
        <w:t>Sovacool</w:t>
      </w:r>
      <w:proofErr w:type="spellEnd"/>
      <w:r w:rsidRPr="00541F80">
        <w:rPr>
          <w:rFonts w:eastAsia="Times New Roman"/>
          <w:spacing w:val="-20"/>
        </w:rPr>
        <w:t xml:space="preserve"> et al., 2021), and providing recommendations for policy and practice.</w:t>
      </w:r>
    </w:p>
    <w:p w14:paraId="4C928F6E" w14:textId="66AC2E95" w:rsidR="00AA639B" w:rsidRPr="00541F80" w:rsidRDefault="00AA639B" w:rsidP="000B4925">
      <w:pPr>
        <w:pStyle w:val="Heading1"/>
        <w:rPr>
          <w:rFonts w:asciiTheme="minorHAnsi" w:eastAsia="Times New Roman" w:hAnsiTheme="minorHAnsi"/>
          <w:spacing w:val="-20"/>
        </w:rPr>
      </w:pPr>
      <w:r w:rsidRPr="00541F80">
        <w:rPr>
          <w:rFonts w:asciiTheme="minorHAnsi" w:eastAsia="Times New Roman" w:hAnsiTheme="minorHAnsi"/>
          <w:spacing w:val="-20"/>
        </w:rPr>
        <w:t>Methodology</w:t>
      </w:r>
      <w:bookmarkEnd w:id="5"/>
    </w:p>
    <w:p w14:paraId="6EF84CC7" w14:textId="77777777" w:rsidR="0031704C" w:rsidRPr="00541F80" w:rsidRDefault="0031704C" w:rsidP="0031704C">
      <w:pPr>
        <w:rPr>
          <w:rFonts w:eastAsia="Times New Roman" w:cs="Times New Roman"/>
          <w:spacing w:val="-20"/>
        </w:rPr>
      </w:pPr>
      <w:bookmarkStart w:id="6" w:name="_Toc239846813"/>
      <w:r w:rsidRPr="00541F80">
        <w:rPr>
          <w:rFonts w:eastAsia="Times New Roman" w:cs="Times New Roman"/>
          <w:spacing w:val="-20"/>
        </w:rPr>
        <w:t>A mixed</w:t>
      </w:r>
      <w:r w:rsidRPr="00541F80">
        <w:rPr>
          <w:rFonts w:eastAsia="Times New Roman" w:cs="Times New Roman"/>
          <w:spacing w:val="-20"/>
        </w:rPr>
        <w:noBreakHyphen/>
        <w:t>methods design was used to capture both measurable impacts and lived experience (Creswell &amp; Plano Clark, 2018). The quantitative component drew on half</w:t>
      </w:r>
      <w:r w:rsidRPr="00541F80">
        <w:rPr>
          <w:rFonts w:eastAsia="Times New Roman" w:cs="Times New Roman"/>
          <w:spacing w:val="-20"/>
        </w:rPr>
        <w:noBreakHyphen/>
        <w:t>hourly electricity consumption, solar PV generation, heat</w:t>
      </w:r>
      <w:r w:rsidRPr="00541F80">
        <w:rPr>
          <w:rFonts w:eastAsia="Times New Roman" w:cs="Times New Roman"/>
          <w:spacing w:val="-20"/>
        </w:rPr>
        <w:noBreakHyphen/>
        <w:t>pump electricity use, pre</w:t>
      </w:r>
      <w:r w:rsidRPr="00541F80">
        <w:rPr>
          <w:rFonts w:eastAsia="Times New Roman" w:cs="Times New Roman"/>
          <w:spacing w:val="-20"/>
        </w:rPr>
        <w:noBreakHyphen/>
        <w:t xml:space="preserve">retrofit gas consumption, indoor temperature and humidity monitoring, and external </w:t>
      </w:r>
      <w:r w:rsidRPr="00541F80">
        <w:rPr>
          <w:rFonts w:eastAsia="Times New Roman" w:cs="Times New Roman"/>
          <w:spacing w:val="-20"/>
        </w:rPr>
        <w:lastRenderedPageBreak/>
        <w:t>temperature data used for weather normalisation. The dataset comprised 20 case</w:t>
      </w:r>
      <w:r w:rsidRPr="00541F80">
        <w:rPr>
          <w:rFonts w:eastAsia="Times New Roman" w:cs="Times New Roman"/>
          <w:spacing w:val="-20"/>
        </w:rPr>
        <w:noBreakHyphen/>
        <w:t>study properties, all of which were typical three</w:t>
      </w:r>
      <w:r w:rsidRPr="00541F80">
        <w:rPr>
          <w:rFonts w:eastAsia="Times New Roman" w:cs="Times New Roman"/>
          <w:spacing w:val="-20"/>
        </w:rPr>
        <w:noBreakHyphen/>
        <w:t>bedroom social housing homes located in the Bridgend area of South Wales. Heating energy performance was evaluated using Heating Degree Days (HDD) to adjust for variations in external temperature (BEIS, 2021), while moisture outcomes were assessed through relative humidity trends and condensation</w:t>
      </w:r>
      <w:r w:rsidRPr="00541F80">
        <w:rPr>
          <w:rFonts w:eastAsia="Times New Roman" w:cs="Times New Roman"/>
          <w:spacing w:val="-20"/>
        </w:rPr>
        <w:noBreakHyphen/>
        <w:t>risk analysis (NICE, 2021). Retrofit interventions delivered through ORP included fabric improvements, air</w:t>
      </w:r>
      <w:r w:rsidRPr="00541F80">
        <w:rPr>
          <w:rFonts w:eastAsia="Times New Roman" w:cs="Times New Roman"/>
          <w:spacing w:val="-20"/>
        </w:rPr>
        <w:noBreakHyphen/>
        <w:t>source heat pumps, mechanical ventilation systems, and solar PV installations, and outcomes were measured using units such as kWh of delivered energy, °C indoor temperature profiles, % relative humidity, and kWh of PV generation and self</w:t>
      </w:r>
      <w:r w:rsidRPr="00541F80">
        <w:rPr>
          <w:rFonts w:eastAsia="Times New Roman" w:cs="Times New Roman"/>
          <w:spacing w:val="-20"/>
        </w:rPr>
        <w:noBreakHyphen/>
        <w:t>consumption.</w:t>
      </w:r>
    </w:p>
    <w:p w14:paraId="46A66A60" w14:textId="77777777" w:rsidR="0031704C" w:rsidRPr="00541F80" w:rsidRDefault="0031704C" w:rsidP="0031704C">
      <w:pPr>
        <w:rPr>
          <w:rFonts w:eastAsia="Times New Roman" w:cs="Times New Roman"/>
          <w:spacing w:val="-20"/>
        </w:rPr>
      </w:pPr>
      <w:r w:rsidRPr="00541F80">
        <w:rPr>
          <w:rFonts w:eastAsia="Times New Roman" w:cs="Times New Roman"/>
          <w:spacing w:val="-20"/>
        </w:rPr>
        <w:t>The qualitative component consisted of semi</w:t>
      </w:r>
      <w:r w:rsidRPr="00541F80">
        <w:rPr>
          <w:rFonts w:eastAsia="Times New Roman" w:cs="Times New Roman"/>
          <w:spacing w:val="-20"/>
        </w:rPr>
        <w:noBreakHyphen/>
        <w:t>structured interviews with social housing tenants, retrofit coordinators, project managers, contractors, and monitoring providers, exploring themes such as comfort, usability, ventilation behaviour, communication, disruption, aftercare, and organisational capability (</w:t>
      </w:r>
      <w:proofErr w:type="spellStart"/>
      <w:r w:rsidRPr="00541F80">
        <w:rPr>
          <w:rFonts w:eastAsia="Times New Roman" w:cs="Times New Roman"/>
          <w:spacing w:val="-20"/>
        </w:rPr>
        <w:t>Sovacool</w:t>
      </w:r>
      <w:proofErr w:type="spellEnd"/>
      <w:r w:rsidRPr="00541F80">
        <w:rPr>
          <w:rFonts w:eastAsia="Times New Roman" w:cs="Times New Roman"/>
          <w:spacing w:val="-20"/>
        </w:rPr>
        <w:t xml:space="preserve"> et al., 2021). The interview questions were not designed by the researcher; they were supplied directly by Valleys to Coast as part of their organisational evaluation process. During ethical review and analysis, the researcher identified that several of these supplied questions were leading or potentially biased, as they presupposed improvements in warmth, contractor behaviour, or satisfaction. According to Kvale and Brinkmann (2009), effective qualitative interviewing requires neutral, open</w:t>
      </w:r>
      <w:r w:rsidRPr="00541F80">
        <w:rPr>
          <w:rFonts w:eastAsia="Times New Roman" w:cs="Times New Roman"/>
          <w:spacing w:val="-20"/>
        </w:rPr>
        <w:noBreakHyphen/>
        <w:t>ended questions that avoid presuppositions and allow participants to describe their experiences freely. When assessed against these principles, some of the supplied questions did not meet best</w:t>
      </w:r>
      <w:r w:rsidRPr="00541F80">
        <w:rPr>
          <w:rFonts w:eastAsia="Times New Roman" w:cs="Times New Roman"/>
          <w:spacing w:val="-20"/>
        </w:rPr>
        <w:noBreakHyphen/>
        <w:t>practice standards. Although the interviews had already been conducted and the original questions could not be changed, the researcher reflected critically on their design and outlined how they would be rephrased to ensure neutrality and alignment with qualitative interviewing guidance; these revisions are presented in Appendix B.</w:t>
      </w:r>
    </w:p>
    <w:p w14:paraId="794BB6EB" w14:textId="77777777" w:rsidR="0031704C" w:rsidRPr="00541F80" w:rsidRDefault="0031704C" w:rsidP="0031704C">
      <w:pPr>
        <w:rPr>
          <w:rFonts w:eastAsia="Times New Roman" w:cs="Times New Roman"/>
          <w:spacing w:val="-20"/>
        </w:rPr>
      </w:pPr>
      <w:r w:rsidRPr="00541F80">
        <w:rPr>
          <w:rFonts w:eastAsia="Times New Roman" w:cs="Times New Roman"/>
          <w:spacing w:val="-20"/>
        </w:rPr>
        <w:t>Some information used in this dissertation was gathered from colleagues, delivery staff, tenants, and operational monitoring systems, and all personal and operational data were handled in accordance with GDPR. Data were stored securely using encrypted university systems, interview data were anonymised, informed consent was obtained from all participants, and organisational data were shared under formal agreements with social landlords, ensuring that no identifiable personal information is included in this dissertation.</w:t>
      </w:r>
    </w:p>
    <w:p w14:paraId="38ED9BA6" w14:textId="77777777" w:rsidR="006F08FF" w:rsidRPr="00541F80" w:rsidRDefault="006F08FF" w:rsidP="006F08FF">
      <w:pPr>
        <w:rPr>
          <w:rFonts w:eastAsia="Times New Roman"/>
          <w:spacing w:val="-20"/>
        </w:rPr>
      </w:pPr>
    </w:p>
    <w:p w14:paraId="18502588" w14:textId="3116209B" w:rsidR="00AA639B" w:rsidRPr="00541F80" w:rsidRDefault="00AA639B" w:rsidP="000B4925">
      <w:pPr>
        <w:pStyle w:val="Heading1"/>
        <w:rPr>
          <w:rFonts w:asciiTheme="minorHAnsi" w:eastAsia="Times New Roman" w:hAnsiTheme="minorHAnsi"/>
          <w:spacing w:val="-20"/>
        </w:rPr>
      </w:pPr>
      <w:r w:rsidRPr="00541F80">
        <w:rPr>
          <w:rFonts w:asciiTheme="minorHAnsi" w:eastAsia="Times New Roman" w:hAnsiTheme="minorHAnsi"/>
          <w:spacing w:val="-20"/>
        </w:rPr>
        <w:t>Key Findings</w:t>
      </w:r>
      <w:bookmarkEnd w:id="6"/>
    </w:p>
    <w:p w14:paraId="55BC976A" w14:textId="77777777" w:rsidR="00AA639B" w:rsidRPr="00541F80" w:rsidRDefault="00AA639B" w:rsidP="00AA639B">
      <w:pPr>
        <w:spacing w:line="360" w:lineRule="auto"/>
        <w:jc w:val="both"/>
        <w:rPr>
          <w:rFonts w:eastAsia="Times New Roman" w:cs="Times New Roman"/>
          <w:spacing w:val="-20"/>
        </w:rPr>
      </w:pPr>
      <w:r w:rsidRPr="00541F80">
        <w:rPr>
          <w:rFonts w:eastAsia="Times New Roman" w:cs="Times New Roman"/>
          <w:spacing w:val="-20"/>
        </w:rPr>
        <w:t>Technical Performance</w:t>
      </w:r>
    </w:p>
    <w:p w14:paraId="37330A1D" w14:textId="77777777" w:rsidR="006F08FF" w:rsidRPr="00541F80" w:rsidRDefault="006F08FF" w:rsidP="000B4925">
      <w:pPr>
        <w:pStyle w:val="Heading1"/>
        <w:rPr>
          <w:rFonts w:asciiTheme="minorHAnsi" w:eastAsia="Times New Roman" w:hAnsiTheme="minorHAnsi" w:cs="Times New Roman"/>
          <w:color w:val="auto"/>
          <w:spacing w:val="-20"/>
          <w:sz w:val="22"/>
          <w:szCs w:val="22"/>
        </w:rPr>
      </w:pPr>
      <w:bookmarkStart w:id="7" w:name="_Toc239846814"/>
      <w:r w:rsidRPr="00541F80">
        <w:rPr>
          <w:rFonts w:asciiTheme="minorHAnsi" w:eastAsia="Times New Roman" w:hAnsiTheme="minorHAnsi" w:cs="Times New Roman"/>
          <w:color w:val="auto"/>
          <w:spacing w:val="-20"/>
          <w:sz w:val="22"/>
          <w:szCs w:val="22"/>
        </w:rPr>
        <w:lastRenderedPageBreak/>
        <w:t>Technical performance improved across most homes, with notable strengths in fabric</w:t>
      </w:r>
      <w:r w:rsidRPr="00541F80">
        <w:rPr>
          <w:rFonts w:asciiTheme="minorHAnsi" w:eastAsia="Times New Roman" w:hAnsiTheme="minorHAnsi" w:cs="Times New Roman"/>
          <w:color w:val="auto"/>
          <w:spacing w:val="-20"/>
          <w:sz w:val="22"/>
          <w:szCs w:val="22"/>
        </w:rPr>
        <w:noBreakHyphen/>
        <w:t>first pathways, which achieved heating energy reductions of 22–25% (BRE, 2018), solar PV systems that delivered grid electricity reductions of 22–28% (EST, 2020), ventilation systems that reduced moisture and damp (NICE, 2021), and heat pumps that provided stable comfort when commissioning was effective (Energy Saving Trust, 2023). However, performance varied across homes due to differences in commissioning quality, radiator sizing, flow</w:t>
      </w:r>
      <w:r w:rsidRPr="00541F80">
        <w:rPr>
          <w:rFonts w:asciiTheme="minorHAnsi" w:eastAsia="Times New Roman" w:hAnsiTheme="minorHAnsi" w:cs="Times New Roman"/>
          <w:color w:val="auto"/>
          <w:spacing w:val="-20"/>
          <w:sz w:val="22"/>
          <w:szCs w:val="22"/>
        </w:rPr>
        <w:noBreakHyphen/>
        <w:t>temperature settings, and tenant understanding (Gupta &amp; Gregg, 2018).</w:t>
      </w:r>
    </w:p>
    <w:p w14:paraId="407BB876" w14:textId="48491838" w:rsidR="00AA639B" w:rsidRPr="00541F80" w:rsidRDefault="00AA639B" w:rsidP="000B4925">
      <w:pPr>
        <w:pStyle w:val="Heading1"/>
        <w:rPr>
          <w:rFonts w:asciiTheme="minorHAnsi" w:eastAsia="Times New Roman" w:hAnsiTheme="minorHAnsi"/>
          <w:spacing w:val="-20"/>
        </w:rPr>
      </w:pPr>
      <w:r w:rsidRPr="00541F80">
        <w:rPr>
          <w:rFonts w:asciiTheme="minorHAnsi" w:eastAsia="Times New Roman" w:hAnsiTheme="minorHAnsi"/>
          <w:spacing w:val="-20"/>
        </w:rPr>
        <w:t>Behavioural Dynamics</w:t>
      </w:r>
      <w:bookmarkEnd w:id="7"/>
    </w:p>
    <w:p w14:paraId="7C642E17" w14:textId="77777777" w:rsidR="0031704C" w:rsidRPr="00541F80" w:rsidRDefault="0031704C" w:rsidP="0031704C">
      <w:pPr>
        <w:rPr>
          <w:rFonts w:eastAsia="Times New Roman"/>
          <w:spacing w:val="-20"/>
        </w:rPr>
      </w:pPr>
      <w:bookmarkStart w:id="8" w:name="_Toc239846815"/>
      <w:r w:rsidRPr="00541F80">
        <w:rPr>
          <w:rFonts w:eastAsia="Times New Roman"/>
          <w:spacing w:val="-20"/>
        </w:rPr>
        <w:t>Comfort take</w:t>
      </w:r>
      <w:r w:rsidRPr="00541F80">
        <w:rPr>
          <w:rFonts w:eastAsia="Times New Roman"/>
          <w:spacing w:val="-20"/>
        </w:rPr>
        <w:noBreakHyphen/>
        <w:t>back was evident across many households, with indoor temperatures increasing by 1.5–2°C post</w:t>
      </w:r>
      <w:r w:rsidRPr="00541F80">
        <w:rPr>
          <w:rFonts w:eastAsia="Times New Roman"/>
          <w:spacing w:val="-20"/>
        </w:rPr>
        <w:noBreakHyphen/>
        <w:t>retrofit. Tenants who had previously under</w:t>
      </w:r>
      <w:r w:rsidRPr="00541F80">
        <w:rPr>
          <w:rFonts w:eastAsia="Times New Roman"/>
          <w:spacing w:val="-20"/>
        </w:rPr>
        <w:noBreakHyphen/>
        <w:t>heated their homes due to affordability pressures increased their heating use after retrofit (Chitnis et al., 2014), reducing apparent energy savings but delivering significant welfare gains (Sorrell, 2015). Heating patterns varied across households, ranging from continuous low</w:t>
      </w:r>
      <w:r w:rsidRPr="00541F80">
        <w:rPr>
          <w:rFonts w:eastAsia="Times New Roman"/>
          <w:spacing w:val="-20"/>
        </w:rPr>
        <w:noBreakHyphen/>
        <w:t>temperature heating to intermittent use, high</w:t>
      </w:r>
      <w:r w:rsidRPr="00541F80">
        <w:rPr>
          <w:rFonts w:eastAsia="Times New Roman"/>
          <w:spacing w:val="-20"/>
        </w:rPr>
        <w:noBreakHyphen/>
        <w:t>temperature bursts, and night</w:t>
      </w:r>
      <w:r w:rsidRPr="00541F80">
        <w:rPr>
          <w:rFonts w:eastAsia="Times New Roman"/>
          <w:spacing w:val="-20"/>
        </w:rPr>
        <w:noBreakHyphen/>
        <w:t>time heating for health</w:t>
      </w:r>
      <w:r w:rsidRPr="00541F80">
        <w:rPr>
          <w:rFonts w:eastAsia="Times New Roman"/>
          <w:spacing w:val="-20"/>
        </w:rPr>
        <w:noBreakHyphen/>
        <w:t>related needs, and these patterns influenced energy consumption, comfort, and heat</w:t>
      </w:r>
      <w:r w:rsidRPr="00541F80">
        <w:rPr>
          <w:rFonts w:eastAsia="Times New Roman"/>
          <w:spacing w:val="-20"/>
        </w:rPr>
        <w:noBreakHyphen/>
        <w:t>pump performance (Huebner et al., 2016). Ventilation behaviour also shaped moisture outcomes, with homes that maintained consistent window opening exhibiting reduced moisture, while those with limited ventilation experienced persistent issues (</w:t>
      </w:r>
      <w:proofErr w:type="spellStart"/>
      <w:r w:rsidRPr="00541F80">
        <w:rPr>
          <w:rFonts w:eastAsia="Times New Roman"/>
          <w:spacing w:val="-20"/>
        </w:rPr>
        <w:t>Shrubsole</w:t>
      </w:r>
      <w:proofErr w:type="spellEnd"/>
      <w:r w:rsidRPr="00541F80">
        <w:rPr>
          <w:rFonts w:eastAsia="Times New Roman"/>
          <w:spacing w:val="-20"/>
        </w:rPr>
        <w:t xml:space="preserve"> et al., 2014). A notable limitation within ORP delivery was the absence of a clear, consistent ventilation strategy. Although ventilation was central to moisture control, ORP guidance did not provide a structured approach for assessing pre</w:t>
      </w:r>
      <w:r w:rsidRPr="00541F80">
        <w:rPr>
          <w:rFonts w:eastAsia="Times New Roman"/>
          <w:spacing w:val="-20"/>
        </w:rPr>
        <w:noBreakHyphen/>
        <w:t>retrofit ventilation adequacy, selecting appropriate ventilation interventions, or supporting tenants in maintaining healthy indoor air quality. As a result, ventilation measures varied significantly across projects, and in some homes fabric improvements increased airtightness without corresponding ventilation enhancements, contributing to divergent moisture outcomes. The lack of a formal ventilation strategy also meant that tenants received uneven guidance on how to operate ventilation systems effectively, reinforcing the behavioural variation observed in window</w:t>
      </w:r>
      <w:r w:rsidRPr="00541F80">
        <w:rPr>
          <w:rFonts w:eastAsia="Times New Roman"/>
          <w:spacing w:val="-20"/>
        </w:rPr>
        <w:noBreakHyphen/>
        <w:t>opening practices. A more explicit ventilation framework within ORP would likely have strengthened moisture management, reduced damp risk, and improved comfort and health outcomes.</w:t>
      </w:r>
    </w:p>
    <w:p w14:paraId="2A492257" w14:textId="77777777" w:rsidR="0031704C" w:rsidRPr="00541F80" w:rsidRDefault="0031704C" w:rsidP="0031704C">
      <w:pPr>
        <w:rPr>
          <w:rFonts w:eastAsia="Times New Roman"/>
          <w:spacing w:val="-20"/>
        </w:rPr>
      </w:pPr>
      <w:r w:rsidRPr="00541F80">
        <w:rPr>
          <w:rFonts w:eastAsia="Times New Roman"/>
          <w:spacing w:val="-20"/>
        </w:rPr>
        <w:t>Organisational capability played a central role in shaping realised outcomes. Commissioning quality varied across organisations, with effective commissioning involving flow</w:t>
      </w:r>
      <w:r w:rsidRPr="00541F80">
        <w:rPr>
          <w:rFonts w:eastAsia="Times New Roman"/>
          <w:spacing w:val="-20"/>
        </w:rPr>
        <w:noBreakHyphen/>
        <w:t>temperature optimisation, radiator balancing, control configuration, ventilation balancing, and system testing, while poor commissioning resulted in high energy consumption, inadequate comfort, and tenant frustration (Wade et al., 2016). Communication and handover practices were equally important, as tenants valued clear explanations, visual guides, demonstrations, and follow</w:t>
      </w:r>
      <w:r w:rsidRPr="00541F80">
        <w:rPr>
          <w:rFonts w:eastAsia="Times New Roman"/>
          <w:spacing w:val="-20"/>
        </w:rPr>
        <w:noBreakHyphen/>
        <w:t>up support, whereas poor communication led to confusion and inefficient system use (</w:t>
      </w:r>
      <w:proofErr w:type="spellStart"/>
      <w:r w:rsidRPr="00541F80">
        <w:rPr>
          <w:rFonts w:eastAsia="Times New Roman"/>
          <w:spacing w:val="-20"/>
        </w:rPr>
        <w:t>Sovacool</w:t>
      </w:r>
      <w:proofErr w:type="spellEnd"/>
      <w:r w:rsidRPr="00541F80">
        <w:rPr>
          <w:rFonts w:eastAsia="Times New Roman"/>
          <w:spacing w:val="-20"/>
        </w:rPr>
        <w:t xml:space="preserve"> et al., 2021). Effective aftercare included follow</w:t>
      </w:r>
      <w:r w:rsidRPr="00541F80">
        <w:rPr>
          <w:rFonts w:eastAsia="Times New Roman"/>
          <w:spacing w:val="-20"/>
        </w:rPr>
        <w:noBreakHyphen/>
        <w:t>up visits, system checks, fault resolution, and the use of monitoring feedback to support both tenants and organisational learning.</w:t>
      </w:r>
    </w:p>
    <w:p w14:paraId="52B7325B" w14:textId="77777777" w:rsidR="0031704C" w:rsidRPr="00541F80" w:rsidRDefault="0031704C" w:rsidP="0031704C">
      <w:pPr>
        <w:rPr>
          <w:rFonts w:eastAsia="Times New Roman"/>
          <w:spacing w:val="-20"/>
        </w:rPr>
      </w:pPr>
      <w:r w:rsidRPr="00541F80">
        <w:rPr>
          <w:rFonts w:eastAsia="Times New Roman"/>
          <w:spacing w:val="-20"/>
        </w:rPr>
        <w:t>Energy</w:t>
      </w:r>
      <w:r w:rsidRPr="00541F80">
        <w:rPr>
          <w:rFonts w:eastAsia="Times New Roman"/>
          <w:spacing w:val="-20"/>
        </w:rPr>
        <w:noBreakHyphen/>
        <w:t>justice principles provided a useful lens for evaluating fairness in retrofit delivery (Jenkins et al., 2016). Distributive justice was reflected in improved comfort, reduced damp and mould, lower electricity bills, and enhanced wellbeing. Procedural justice varied across organisations, shaped by differences in communication and engagement (</w:t>
      </w:r>
      <w:proofErr w:type="spellStart"/>
      <w:r w:rsidRPr="00541F80">
        <w:rPr>
          <w:rFonts w:eastAsia="Times New Roman"/>
          <w:spacing w:val="-20"/>
        </w:rPr>
        <w:t>Sovacool</w:t>
      </w:r>
      <w:proofErr w:type="spellEnd"/>
      <w:r w:rsidRPr="00541F80">
        <w:rPr>
          <w:rFonts w:eastAsia="Times New Roman"/>
          <w:spacing w:val="-20"/>
        </w:rPr>
        <w:t xml:space="preserve"> et al., 2021), while recognition justice was strongest where organisations tailored support to vulnerable households (Petrova, 2018).</w:t>
      </w:r>
    </w:p>
    <w:p w14:paraId="5913A33A" w14:textId="77777777" w:rsidR="0031704C" w:rsidRPr="00541F80" w:rsidRDefault="0031704C" w:rsidP="0031704C">
      <w:pPr>
        <w:rPr>
          <w:rFonts w:eastAsia="Times New Roman"/>
          <w:spacing w:val="-20"/>
        </w:rPr>
      </w:pPr>
      <w:r w:rsidRPr="00541F80">
        <w:rPr>
          <w:rFonts w:eastAsia="Times New Roman"/>
          <w:spacing w:val="-20"/>
        </w:rPr>
        <w:lastRenderedPageBreak/>
        <w:t>Overall, retrofit outcomes were shaped by the interaction between technical performance, behavioural dynamics, organisational capability, and energy</w:t>
      </w:r>
      <w:r w:rsidRPr="00541F80">
        <w:rPr>
          <w:rFonts w:eastAsia="Times New Roman"/>
          <w:spacing w:val="-20"/>
        </w:rPr>
        <w:noBreakHyphen/>
        <w:t>justice principles. Comfort take</w:t>
      </w:r>
      <w:r w:rsidRPr="00541F80">
        <w:rPr>
          <w:rFonts w:eastAsia="Times New Roman"/>
          <w:spacing w:val="-20"/>
        </w:rPr>
        <w:noBreakHyphen/>
        <w:t>back reduced apparent energy savings but delivered significant welfare gains (Chitnis et al., 2014); heating patterns influenced heat</w:t>
      </w:r>
      <w:r w:rsidRPr="00541F80">
        <w:rPr>
          <w:rFonts w:eastAsia="Times New Roman"/>
          <w:spacing w:val="-20"/>
        </w:rPr>
        <w:noBreakHyphen/>
        <w:t>pump performance and moisture outcomes; commissioning quality shaped comfort and energy consumption; communication affected usability and ventilation behaviour; and ventilation behaviour influenced moisture outcomes and health (</w:t>
      </w:r>
      <w:proofErr w:type="spellStart"/>
      <w:r w:rsidRPr="00541F80">
        <w:rPr>
          <w:rFonts w:eastAsia="Times New Roman"/>
          <w:spacing w:val="-20"/>
        </w:rPr>
        <w:t>Shrubsole</w:t>
      </w:r>
      <w:proofErr w:type="spellEnd"/>
      <w:r w:rsidRPr="00541F80">
        <w:rPr>
          <w:rFonts w:eastAsia="Times New Roman"/>
          <w:spacing w:val="-20"/>
        </w:rPr>
        <w:t xml:space="preserve"> et al., 2014).</w:t>
      </w:r>
    </w:p>
    <w:p w14:paraId="6169BD90" w14:textId="77777777" w:rsidR="0031704C" w:rsidRPr="00541F80" w:rsidRDefault="0031704C" w:rsidP="0031704C">
      <w:pPr>
        <w:rPr>
          <w:rFonts w:eastAsia="Times New Roman"/>
          <w:spacing w:val="-20"/>
        </w:rPr>
      </w:pPr>
      <w:r w:rsidRPr="00541F80">
        <w:rPr>
          <w:rFonts w:eastAsia="Times New Roman"/>
          <w:spacing w:val="-20"/>
        </w:rPr>
        <w:t>The economic case for ORP</w:t>
      </w:r>
      <w:r w:rsidRPr="00541F80">
        <w:rPr>
          <w:rFonts w:eastAsia="Times New Roman"/>
          <w:spacing w:val="-20"/>
        </w:rPr>
        <w:noBreakHyphen/>
        <w:t>aligned retrofit is strong across households, landlords, public services, and the foundational economy (Bentley et al., 2020). For households, benefits include lower electricity bills, improved comfort, reduced damp and mould, and improved health and wellbeing (WHO, 2018). For landlords, retrofit reduces maintenance costs, damp</w:t>
      </w:r>
      <w:r w:rsidRPr="00541F80">
        <w:rPr>
          <w:rFonts w:eastAsia="Times New Roman"/>
          <w:spacing w:val="-20"/>
        </w:rPr>
        <w:noBreakHyphen/>
        <w:t>related repairs, and supports WHQS 2023 compliance while enhancing asset value. Public</w:t>
      </w:r>
      <w:r w:rsidRPr="00541F80">
        <w:rPr>
          <w:rFonts w:eastAsia="Times New Roman"/>
          <w:spacing w:val="-20"/>
        </w:rPr>
        <w:noBreakHyphen/>
        <w:t>sector benefits include reduced NHS costs (Public Health Wales, 2022), lower social</w:t>
      </w:r>
      <w:r w:rsidRPr="00541F80">
        <w:rPr>
          <w:rFonts w:eastAsia="Times New Roman"/>
          <w:spacing w:val="-20"/>
        </w:rPr>
        <w:noBreakHyphen/>
        <w:t>care pressures, and improved carbon</w:t>
      </w:r>
      <w:r w:rsidRPr="00541F80">
        <w:rPr>
          <w:rFonts w:eastAsia="Times New Roman"/>
          <w:spacing w:val="-20"/>
        </w:rPr>
        <w:noBreakHyphen/>
        <w:t>budget compliance (CCC, 2020). Within the foundational economy, retrofit supports job creation, skills development, and strengthened local supply chains (Foundational Economy Collective, 2018). Retrofit should therefore be understood as a long</w:t>
      </w:r>
      <w:r w:rsidRPr="00541F80">
        <w:rPr>
          <w:rFonts w:eastAsia="Times New Roman"/>
          <w:spacing w:val="-20"/>
        </w:rPr>
        <w:noBreakHyphen/>
        <w:t>term investment rather than a short</w:t>
      </w:r>
      <w:r w:rsidRPr="00541F80">
        <w:rPr>
          <w:rFonts w:eastAsia="Times New Roman"/>
          <w:spacing w:val="-20"/>
        </w:rPr>
        <w:noBreakHyphen/>
        <w:t>term cost.</w:t>
      </w:r>
    </w:p>
    <w:p w14:paraId="309A20D2" w14:textId="77777777" w:rsidR="0031704C" w:rsidRPr="00541F80" w:rsidRDefault="0031704C" w:rsidP="0031704C">
      <w:pPr>
        <w:rPr>
          <w:rFonts w:eastAsia="Times New Roman"/>
          <w:spacing w:val="-20"/>
        </w:rPr>
      </w:pPr>
      <w:r w:rsidRPr="00541F80">
        <w:rPr>
          <w:rFonts w:eastAsia="Times New Roman"/>
          <w:spacing w:val="-20"/>
        </w:rPr>
        <w:t>Recommendations for policy include strengthening commissioning standards, expanding monitoring requirements, prioritising solar PV, supporting organisational capability, and embedding energy</w:t>
      </w:r>
      <w:r w:rsidRPr="00541F80">
        <w:rPr>
          <w:rFonts w:eastAsia="Times New Roman"/>
          <w:spacing w:val="-20"/>
        </w:rPr>
        <w:noBreakHyphen/>
        <w:t>justice principles. Practice recommendations include improving communication and handover, strengthening aftercare, tailoring support to vulnerable households, enhancing contractor training, and using monitoring data effectively. Research recommendations include evaluating long</w:t>
      </w:r>
      <w:r w:rsidRPr="00541F80">
        <w:rPr>
          <w:rFonts w:eastAsia="Times New Roman"/>
          <w:spacing w:val="-20"/>
        </w:rPr>
        <w:noBreakHyphen/>
        <w:t>term performance, exploring behavioural dynamics, assessing organisational capability, investigating energy</w:t>
      </w:r>
      <w:r w:rsidRPr="00541F80">
        <w:rPr>
          <w:rFonts w:eastAsia="Times New Roman"/>
          <w:spacing w:val="-20"/>
        </w:rPr>
        <w:noBreakHyphen/>
        <w:t>justice outcomes, and analysing economic impacts.</w:t>
      </w:r>
    </w:p>
    <w:p w14:paraId="1CC6B465" w14:textId="77777777" w:rsidR="00AC41F3" w:rsidRPr="00541F80" w:rsidRDefault="00AC41F3" w:rsidP="00AC41F3">
      <w:pPr>
        <w:rPr>
          <w:rFonts w:eastAsia="Times New Roman"/>
          <w:spacing w:val="-20"/>
        </w:rPr>
      </w:pPr>
    </w:p>
    <w:p w14:paraId="3005F12E" w14:textId="77777777" w:rsidR="00AC41F3" w:rsidRPr="00541F80" w:rsidRDefault="00AC41F3" w:rsidP="00AC41F3">
      <w:pPr>
        <w:rPr>
          <w:rFonts w:eastAsia="Times New Roman"/>
          <w:spacing w:val="-20"/>
        </w:rPr>
      </w:pPr>
    </w:p>
    <w:p w14:paraId="2E4864DF" w14:textId="77777777" w:rsidR="00AC41F3" w:rsidRPr="00541F80" w:rsidRDefault="00AC41F3" w:rsidP="00AC41F3">
      <w:pPr>
        <w:rPr>
          <w:rFonts w:eastAsia="Times New Roman"/>
          <w:spacing w:val="-20"/>
        </w:rPr>
      </w:pPr>
    </w:p>
    <w:p w14:paraId="19E17C75" w14:textId="0E0343B0" w:rsidR="003D5225" w:rsidRPr="00541F80" w:rsidRDefault="003D5225" w:rsidP="000B4925">
      <w:pPr>
        <w:pStyle w:val="Heading1"/>
        <w:rPr>
          <w:rFonts w:asciiTheme="minorHAnsi" w:eastAsia="Times New Roman" w:hAnsiTheme="minorHAnsi"/>
          <w:spacing w:val="-20"/>
        </w:rPr>
      </w:pPr>
      <w:r w:rsidRPr="00541F80">
        <w:rPr>
          <w:rFonts w:asciiTheme="minorHAnsi" w:eastAsia="Times New Roman" w:hAnsiTheme="minorHAnsi"/>
          <w:spacing w:val="-20"/>
        </w:rPr>
        <w:t>Conclusion</w:t>
      </w:r>
      <w:bookmarkEnd w:id="8"/>
    </w:p>
    <w:p w14:paraId="2AA2EC5E" w14:textId="77777777" w:rsidR="00AA639B" w:rsidRPr="00541F80" w:rsidRDefault="00AA639B" w:rsidP="00AA639B">
      <w:pPr>
        <w:spacing w:line="360" w:lineRule="auto"/>
        <w:jc w:val="both"/>
        <w:rPr>
          <w:rFonts w:eastAsia="Times New Roman" w:cs="Times New Roman"/>
          <w:spacing w:val="-20"/>
        </w:rPr>
      </w:pPr>
      <w:r w:rsidRPr="00541F80">
        <w:rPr>
          <w:rFonts w:eastAsia="Times New Roman" w:cs="Times New Roman"/>
          <w:spacing w:val="-20"/>
        </w:rPr>
        <w:t>ORP</w:t>
      </w:r>
      <w:r w:rsidRPr="00541F80">
        <w:rPr>
          <w:rFonts w:eastAsia="Times New Roman" w:cs="Times New Roman"/>
          <w:spacing w:val="-20"/>
        </w:rPr>
        <w:noBreakHyphen/>
        <w:t>aligned retrofit delivers meaningful improvements in comfort, moisture outcomes, electricity consumption, and tenant wellbeing (NICE, 2021; Public Health Wales, 2022). Heating</w:t>
      </w:r>
      <w:r w:rsidRPr="00541F80">
        <w:rPr>
          <w:rFonts w:eastAsia="Times New Roman" w:cs="Times New Roman"/>
          <w:spacing w:val="-20"/>
        </w:rPr>
        <w:noBreakHyphen/>
        <w:t>energy savings vary depending on fabric performance, commissioning quality, and behavioural dynamics (Gupta &amp; Gregg, 2018; Sunikka</w:t>
      </w:r>
      <w:r w:rsidRPr="00541F80">
        <w:rPr>
          <w:rFonts w:eastAsia="Times New Roman" w:cs="Times New Roman"/>
          <w:spacing w:val="-20"/>
        </w:rPr>
        <w:noBreakHyphen/>
        <w:t>Blank &amp; Galvin, 2012). Organisational capability influences delivery quality and realised outcomes (Wade et al., 2016). Energy</w:t>
      </w:r>
      <w:r w:rsidRPr="00541F80">
        <w:rPr>
          <w:rFonts w:eastAsia="Times New Roman" w:cs="Times New Roman"/>
          <w:spacing w:val="-20"/>
        </w:rPr>
        <w:noBreakHyphen/>
        <w:t>justice principles provide a useful lens for evaluating fairness (Sovacool et al., 2021; Jenkins et al., 2016).</w:t>
      </w:r>
    </w:p>
    <w:p w14:paraId="47529403" w14:textId="77777777" w:rsidR="00AA639B" w:rsidRPr="00541F80" w:rsidRDefault="00AA639B" w:rsidP="00AA639B">
      <w:pPr>
        <w:spacing w:line="360" w:lineRule="auto"/>
        <w:jc w:val="both"/>
        <w:rPr>
          <w:rFonts w:eastAsia="Times New Roman" w:cs="Times New Roman"/>
          <w:spacing w:val="-20"/>
        </w:rPr>
      </w:pPr>
      <w:r w:rsidRPr="00541F80">
        <w:rPr>
          <w:rFonts w:eastAsia="Times New Roman" w:cs="Times New Roman"/>
          <w:spacing w:val="-20"/>
        </w:rPr>
        <w:t>Retrofit represents a significant opportunity to improve comfort, reduce damp, lower bills, enhance wellbeing, and strengthen community resilience (Marmot Review, 2011; WHO, 2018). The findings support Wales’s net</w:t>
      </w:r>
      <w:r w:rsidRPr="00541F80">
        <w:rPr>
          <w:rFonts w:eastAsia="Times New Roman" w:cs="Times New Roman"/>
          <w:spacing w:val="-20"/>
        </w:rPr>
        <w:noBreakHyphen/>
        <w:t>zero transition and highlight the importance of integrating technical, behavioural, organisational, and justice</w:t>
      </w:r>
      <w:r w:rsidRPr="00541F80">
        <w:rPr>
          <w:rFonts w:eastAsia="Times New Roman" w:cs="Times New Roman"/>
          <w:spacing w:val="-20"/>
        </w:rPr>
        <w:noBreakHyphen/>
        <w:t>based perspectives (Welsh Government, 2023; CCC, 2020).</w:t>
      </w:r>
    </w:p>
    <w:p w14:paraId="41433344" w14:textId="77777777" w:rsidR="00AA639B" w:rsidRPr="00541F80" w:rsidRDefault="00AA639B" w:rsidP="000B4925">
      <w:pPr>
        <w:pStyle w:val="Heading2"/>
        <w:rPr>
          <w:rFonts w:asciiTheme="minorHAnsi" w:eastAsia="Times New Roman" w:hAnsiTheme="minorHAnsi"/>
          <w:spacing w:val="-20"/>
        </w:rPr>
      </w:pPr>
      <w:bookmarkStart w:id="9" w:name="_Toc239846816"/>
      <w:r w:rsidRPr="00541F80">
        <w:rPr>
          <w:rFonts w:asciiTheme="minorHAnsi" w:eastAsia="Times New Roman" w:hAnsiTheme="minorHAnsi"/>
          <w:spacing w:val="-20"/>
        </w:rPr>
        <w:lastRenderedPageBreak/>
        <w:t>1.1 Background and Policy Context</w:t>
      </w:r>
      <w:bookmarkEnd w:id="9"/>
    </w:p>
    <w:p w14:paraId="47B134AD" w14:textId="77777777" w:rsidR="00EA617E" w:rsidRPr="00541F80" w:rsidRDefault="00EA617E" w:rsidP="00EA617E">
      <w:pPr>
        <w:rPr>
          <w:rFonts w:eastAsia="Times New Roman"/>
          <w:spacing w:val="-20"/>
        </w:rPr>
      </w:pPr>
      <w:bookmarkStart w:id="10" w:name="_Toc239846817"/>
      <w:r w:rsidRPr="00541F80">
        <w:rPr>
          <w:rFonts w:eastAsia="Times New Roman"/>
          <w:spacing w:val="-20"/>
        </w:rPr>
        <w:t>The decarbonisation of residential buildings has become a central priority for governments seeking to meet climate commitments, reduce fuel poverty, and improve public health outcomes. Housing accounts for a substantial share of national energy consumption and carbon emissions, particularly in countries with older housing stock and colder climates (BEIS, 2021). Wales faces a particularly acute challenge: a large proportion of its homes were constructed before modern insulation standards, and many social housing tenants experience affordability pressures, damp, condensation, and cold</w:t>
      </w:r>
      <w:r w:rsidRPr="00541F80">
        <w:rPr>
          <w:rFonts w:eastAsia="Times New Roman"/>
          <w:spacing w:val="-20"/>
        </w:rPr>
        <w:noBreakHyphen/>
        <w:t>related illness (Liddell &amp; Morris, 2010; Public Health Wales, 2022). These conditions position the housing sector as a critical arena for climate action, social justice, and public health improvement.</w:t>
      </w:r>
    </w:p>
    <w:p w14:paraId="743EAF1B" w14:textId="77777777" w:rsidR="00EA617E" w:rsidRPr="00541F80" w:rsidRDefault="00EA617E" w:rsidP="00EA617E">
      <w:pPr>
        <w:rPr>
          <w:rFonts w:eastAsia="Times New Roman"/>
          <w:spacing w:val="-20"/>
        </w:rPr>
      </w:pPr>
      <w:r w:rsidRPr="00541F80">
        <w:rPr>
          <w:rFonts w:eastAsia="Times New Roman"/>
          <w:spacing w:val="-20"/>
        </w:rPr>
        <w:t>The Welsh Government has responded with a distinctive policy landscape that emphasises fairness, foundational economy principles, and long</w:t>
      </w:r>
      <w:r w:rsidRPr="00541F80">
        <w:rPr>
          <w:rFonts w:eastAsia="Times New Roman"/>
          <w:spacing w:val="-20"/>
        </w:rPr>
        <w:noBreakHyphen/>
        <w:t>term investment (Bentley et al., 2020). Central to this landscape is the Optimised Retrofit Programme (ORP), a national initiative designed to accelerate the transition to low</w:t>
      </w:r>
      <w:r w:rsidRPr="00541F80">
        <w:rPr>
          <w:rFonts w:eastAsia="Times New Roman"/>
          <w:spacing w:val="-20"/>
        </w:rPr>
        <w:noBreakHyphen/>
        <w:t>carbon, warm, affordable homes across the social housing sector (Welsh Government, 2023). ORP represents a shift away from piecemeal upgrades toward whole</w:t>
      </w:r>
      <w:r w:rsidRPr="00541F80">
        <w:rPr>
          <w:rFonts w:eastAsia="Times New Roman"/>
          <w:spacing w:val="-20"/>
        </w:rPr>
        <w:noBreakHyphen/>
        <w:t>home, evidence</w:t>
      </w:r>
      <w:r w:rsidRPr="00541F80">
        <w:rPr>
          <w:rFonts w:eastAsia="Times New Roman"/>
          <w:spacing w:val="-20"/>
        </w:rPr>
        <w:noBreakHyphen/>
        <w:t>based retrofit pathways that integrate fabric improvements, ventilation, moisture management, and low</w:t>
      </w:r>
      <w:r w:rsidRPr="00541F80">
        <w:rPr>
          <w:rFonts w:eastAsia="Times New Roman"/>
          <w:spacing w:val="-20"/>
        </w:rPr>
        <w:noBreakHyphen/>
        <w:t>carbon heating systems. This approach aligns with the broader goals of Net Zero Wales, which sets out the national pathway to carbon neutrality, and WHQS 2023, which embeds decarbonisation, ventilation, and comfort into a unified housing standard.</w:t>
      </w:r>
    </w:p>
    <w:p w14:paraId="23D08BFB" w14:textId="58F3230D" w:rsidR="00EA617E" w:rsidRPr="00541F80" w:rsidRDefault="00EA617E" w:rsidP="00EA617E">
      <w:pPr>
        <w:rPr>
          <w:rFonts w:eastAsia="Times New Roman"/>
          <w:spacing w:val="-20"/>
        </w:rPr>
      </w:pPr>
      <w:r w:rsidRPr="00541F80">
        <w:rPr>
          <w:rFonts w:eastAsia="Times New Roman"/>
          <w:spacing w:val="-20"/>
        </w:rPr>
        <w:t>Social housing plays a pivotal role in this transition. It accommodates many of the most vulnerable households, often in older, thermally inefficient properties with high heating demand and elevated risks of damp and cold</w:t>
      </w:r>
      <w:r w:rsidRPr="00541F80">
        <w:rPr>
          <w:rFonts w:eastAsia="Times New Roman"/>
          <w:spacing w:val="-20"/>
        </w:rPr>
        <w:noBreakHyphen/>
        <w:t>related illness (Ormandy &amp; Palmer, 2010; WHO, 2018). Retrofit therefore serves multiple policy objectives: reducing carbon emissions, improving affordability, enhancing comfort, and addressing health inequalities. Yet despite strong policy ambition, the real</w:t>
      </w:r>
      <w:r w:rsidRPr="00541F80">
        <w:rPr>
          <w:rFonts w:eastAsia="Times New Roman"/>
          <w:spacing w:val="-20"/>
        </w:rPr>
        <w:noBreakHyphen/>
        <w:t>world performance of retrofit remains uncertain. The building performance gap</w:t>
      </w:r>
      <w:r w:rsidR="00630865" w:rsidRPr="00541F80">
        <w:rPr>
          <w:rFonts w:eastAsia="Times New Roman"/>
          <w:spacing w:val="-20"/>
        </w:rPr>
        <w:t xml:space="preserve"> </w:t>
      </w:r>
      <w:r w:rsidRPr="00541F80">
        <w:rPr>
          <w:rFonts w:eastAsia="Times New Roman"/>
          <w:spacing w:val="-20"/>
        </w:rPr>
        <w:t>the difference between predicted and realised energy performance</w:t>
      </w:r>
      <w:r w:rsidR="00630865" w:rsidRPr="00541F80">
        <w:rPr>
          <w:rFonts w:eastAsia="Times New Roman"/>
          <w:spacing w:val="-20"/>
        </w:rPr>
        <w:t xml:space="preserve"> </w:t>
      </w:r>
      <w:r w:rsidRPr="00541F80">
        <w:rPr>
          <w:rFonts w:eastAsia="Times New Roman"/>
          <w:spacing w:val="-20"/>
        </w:rPr>
        <w:t>persists across many programmes (</w:t>
      </w:r>
      <w:proofErr w:type="spellStart"/>
      <w:r w:rsidRPr="00541F80">
        <w:rPr>
          <w:rFonts w:eastAsia="Times New Roman"/>
          <w:spacing w:val="-20"/>
        </w:rPr>
        <w:t>Sunikka</w:t>
      </w:r>
      <w:proofErr w:type="spellEnd"/>
      <w:r w:rsidRPr="00541F80">
        <w:rPr>
          <w:rFonts w:eastAsia="Times New Roman"/>
          <w:spacing w:val="-20"/>
        </w:rPr>
        <w:noBreakHyphen/>
        <w:t>Blank &amp; Galvin, 2012). Behavioural factors, commissioning quality, and organisational capacity all influence outcomes, meaning that modelled savings often diverge from lived experience (Huebner et al., 2016).</w:t>
      </w:r>
    </w:p>
    <w:p w14:paraId="1296E8B0" w14:textId="77777777" w:rsidR="00EA617E" w:rsidRPr="00541F80" w:rsidRDefault="00EA617E" w:rsidP="00EA617E">
      <w:pPr>
        <w:rPr>
          <w:rFonts w:eastAsia="Times New Roman"/>
          <w:spacing w:val="-20"/>
        </w:rPr>
      </w:pPr>
      <w:r w:rsidRPr="00541F80">
        <w:rPr>
          <w:rFonts w:eastAsia="Times New Roman"/>
          <w:spacing w:val="-20"/>
        </w:rPr>
        <w:t>Moisture and ventilation performance are further complicated by Awab’s Law, which highlights that damp and mould risks arise not only from building defects but also from the interaction between ventilation, heating practices, and household behaviour (Awab, 2023). Awab’s Law emphasises that even well</w:t>
      </w:r>
      <w:r w:rsidRPr="00541F80">
        <w:rPr>
          <w:rFonts w:eastAsia="Times New Roman"/>
          <w:spacing w:val="-20"/>
        </w:rPr>
        <w:noBreakHyphen/>
        <w:t>insulated homes can experience persistent moisture problems if ventilation is inadequate or poorly understood, reinforcing the need for retrofit programmes to integrate ventilation strategy, tenant support, and behavioural insight alongside fabric improvements. This perspective is particularly relevant in Wales, where older housing stock and affordability pressures shape everyday heating and ventilation practices.</w:t>
      </w:r>
    </w:p>
    <w:p w14:paraId="42696CDF" w14:textId="77777777" w:rsidR="00EA617E" w:rsidRPr="00541F80" w:rsidRDefault="00EA617E" w:rsidP="00EA617E">
      <w:pPr>
        <w:rPr>
          <w:rFonts w:eastAsia="Times New Roman"/>
          <w:spacing w:val="-20"/>
        </w:rPr>
      </w:pPr>
      <w:r w:rsidRPr="00541F80">
        <w:rPr>
          <w:rFonts w:eastAsia="Times New Roman"/>
          <w:spacing w:val="-20"/>
        </w:rPr>
        <w:t>The Welsh Government’s approach is shaped by its broader commitment to the foundational economy, the everyday systems that support wellbeing, including housing, energy, and care (Foundational Economy Collective, 2018). Retrofit is positioned not only as a climate intervention but as an investment in local supply chains, skills, and long</w:t>
      </w:r>
      <w:r w:rsidRPr="00541F80">
        <w:rPr>
          <w:rFonts w:eastAsia="Times New Roman"/>
          <w:spacing w:val="-20"/>
        </w:rPr>
        <w:noBreakHyphen/>
        <w:t>term community resilience. This framing aligns with wider policy objectives around fair work, community wealth building, and public sector leadership. It also reflects a recognition that decarbonisation must be delivered in ways that are socially just, accessible, and supportive of vulnerable households (</w:t>
      </w:r>
      <w:proofErr w:type="spellStart"/>
      <w:r w:rsidRPr="00541F80">
        <w:rPr>
          <w:rFonts w:eastAsia="Times New Roman"/>
          <w:spacing w:val="-20"/>
        </w:rPr>
        <w:t>Sovacool</w:t>
      </w:r>
      <w:proofErr w:type="spellEnd"/>
      <w:r w:rsidRPr="00541F80">
        <w:rPr>
          <w:rFonts w:eastAsia="Times New Roman"/>
          <w:spacing w:val="-20"/>
        </w:rPr>
        <w:t xml:space="preserve"> et al., 2021).</w:t>
      </w:r>
    </w:p>
    <w:p w14:paraId="6182850C" w14:textId="4F91D77A" w:rsidR="00EA617E" w:rsidRPr="00541F80" w:rsidRDefault="00EA617E" w:rsidP="00EA617E">
      <w:pPr>
        <w:rPr>
          <w:rFonts w:eastAsia="Times New Roman"/>
          <w:spacing w:val="-20"/>
        </w:rPr>
      </w:pPr>
      <w:r w:rsidRPr="00541F80">
        <w:rPr>
          <w:rFonts w:eastAsia="Times New Roman"/>
          <w:spacing w:val="-20"/>
        </w:rPr>
        <w:lastRenderedPageBreak/>
        <w:t>Earlier UK retrofit schemes</w:t>
      </w:r>
      <w:r w:rsidR="00630865" w:rsidRPr="00541F80">
        <w:rPr>
          <w:rFonts w:eastAsia="Times New Roman"/>
          <w:spacing w:val="-20"/>
        </w:rPr>
        <w:t xml:space="preserve"> </w:t>
      </w:r>
      <w:r w:rsidRPr="00541F80">
        <w:rPr>
          <w:rFonts w:eastAsia="Times New Roman"/>
          <w:spacing w:val="-20"/>
        </w:rPr>
        <w:t>including CERT, CESP, and ECO</w:t>
      </w:r>
      <w:r w:rsidR="00630865" w:rsidRPr="00541F80">
        <w:rPr>
          <w:rFonts w:eastAsia="Times New Roman"/>
          <w:spacing w:val="-20"/>
        </w:rPr>
        <w:t xml:space="preserve"> </w:t>
      </w:r>
      <w:r w:rsidRPr="00541F80">
        <w:rPr>
          <w:rFonts w:eastAsia="Times New Roman"/>
          <w:spacing w:val="-20"/>
        </w:rPr>
        <w:t>often focused on single</w:t>
      </w:r>
      <w:r w:rsidRPr="00541F80">
        <w:rPr>
          <w:rFonts w:eastAsia="Times New Roman"/>
          <w:spacing w:val="-20"/>
        </w:rPr>
        <w:noBreakHyphen/>
        <w:t>measure interventions such as loft insulation or cavity wall insulation. While these delivered some benefits, they did not address whole</w:t>
      </w:r>
      <w:r w:rsidRPr="00541F80">
        <w:rPr>
          <w:rFonts w:eastAsia="Times New Roman"/>
          <w:spacing w:val="-20"/>
        </w:rPr>
        <w:noBreakHyphen/>
        <w:t>home performance, ventilation, or heating</w:t>
      </w:r>
      <w:r w:rsidRPr="00541F80">
        <w:rPr>
          <w:rFonts w:eastAsia="Times New Roman"/>
          <w:spacing w:val="-20"/>
        </w:rPr>
        <w:noBreakHyphen/>
        <w:t>system efficiency (Johnston et al., 2019). ORP represents a deliberate shift toward integrated, evidence</w:t>
      </w:r>
      <w:r w:rsidRPr="00541F80">
        <w:rPr>
          <w:rFonts w:eastAsia="Times New Roman"/>
          <w:spacing w:val="-20"/>
        </w:rPr>
        <w:noBreakHyphen/>
        <w:t>based pathways that consider the interaction between fabric, heating, ventilation, and behaviour. This whole</w:t>
      </w:r>
      <w:r w:rsidRPr="00541F80">
        <w:rPr>
          <w:rFonts w:eastAsia="Times New Roman"/>
          <w:spacing w:val="-20"/>
        </w:rPr>
        <w:noBreakHyphen/>
        <w:t>home approach is essential for addressing the performance gap and ensuring that retrofit delivers meaningful improvements in comfort, affordability, and carbon reduction (Zero Carbon Hub, 2014).</w:t>
      </w:r>
    </w:p>
    <w:p w14:paraId="4168AFE7" w14:textId="386F4A63" w:rsidR="00AA639B" w:rsidRPr="00541F80" w:rsidRDefault="00AA639B" w:rsidP="000B4925">
      <w:pPr>
        <w:pStyle w:val="Heading2"/>
        <w:rPr>
          <w:rFonts w:asciiTheme="minorHAnsi" w:eastAsia="Times New Roman" w:hAnsiTheme="minorHAnsi"/>
          <w:spacing w:val="-20"/>
        </w:rPr>
      </w:pPr>
      <w:r w:rsidRPr="00541F80">
        <w:rPr>
          <w:rFonts w:asciiTheme="minorHAnsi" w:eastAsia="Times New Roman" w:hAnsiTheme="minorHAnsi"/>
          <w:spacing w:val="-20"/>
        </w:rPr>
        <w:t>1.2 The Welsh Social Housing Context</w:t>
      </w:r>
      <w:bookmarkEnd w:id="10"/>
    </w:p>
    <w:p w14:paraId="44DD9C50" w14:textId="77777777" w:rsidR="00E90878" w:rsidRPr="00541F80" w:rsidRDefault="00E90878" w:rsidP="00E90878">
      <w:pPr>
        <w:rPr>
          <w:rFonts w:eastAsia="Times New Roman"/>
          <w:spacing w:val="-20"/>
        </w:rPr>
      </w:pPr>
      <w:r w:rsidRPr="00541F80">
        <w:rPr>
          <w:rFonts w:eastAsia="Times New Roman"/>
          <w:spacing w:val="-20"/>
        </w:rPr>
        <w:t>Wales has a diverse social housing stock, ranging from pre</w:t>
      </w:r>
      <w:r w:rsidRPr="00541F80">
        <w:rPr>
          <w:rFonts w:eastAsia="Times New Roman"/>
          <w:spacing w:val="-20"/>
        </w:rPr>
        <w:noBreakHyphen/>
        <w:t>1919 solid</w:t>
      </w:r>
      <w:r w:rsidRPr="00541F80">
        <w:rPr>
          <w:rFonts w:eastAsia="Times New Roman"/>
          <w:spacing w:val="-20"/>
        </w:rPr>
        <w:noBreakHyphen/>
        <w:t>wall terraces to post</w:t>
      </w:r>
      <w:r w:rsidRPr="00541F80">
        <w:rPr>
          <w:rFonts w:eastAsia="Times New Roman"/>
          <w:spacing w:val="-20"/>
        </w:rPr>
        <w:noBreakHyphen/>
        <w:t>war semis, 1960s system</w:t>
      </w:r>
      <w:r w:rsidRPr="00541F80">
        <w:rPr>
          <w:rFonts w:eastAsia="Times New Roman"/>
          <w:spacing w:val="-20"/>
        </w:rPr>
        <w:noBreakHyphen/>
        <w:t>built homes, and more recent timber</w:t>
      </w:r>
      <w:r w:rsidRPr="00541F80">
        <w:rPr>
          <w:rFonts w:eastAsia="Times New Roman"/>
          <w:spacing w:val="-20"/>
        </w:rPr>
        <w:noBreakHyphen/>
        <w:t>frame properties (BRE, 2018). Many of these homes have poor thermal performance, limited insulation, and outdated heating systems. Social landlords face significant challenges in maintaining and upgrading this stock, particularly in the context of rising energy prices, damp and mould risks, and increasing regulatory expectations (Public Health Wales, 2022).</w:t>
      </w:r>
    </w:p>
    <w:p w14:paraId="04C279D7" w14:textId="77777777" w:rsidR="00E90878" w:rsidRPr="00541F80" w:rsidRDefault="00E90878" w:rsidP="00E90878">
      <w:pPr>
        <w:rPr>
          <w:rFonts w:eastAsia="Times New Roman"/>
          <w:spacing w:val="-20"/>
        </w:rPr>
      </w:pPr>
      <w:r w:rsidRPr="00541F80">
        <w:rPr>
          <w:rFonts w:eastAsia="Times New Roman"/>
          <w:spacing w:val="-20"/>
        </w:rPr>
        <w:t>Fuel poverty remains a major issue, with many households spending a disproportionate share of their income on heating (Liddell &amp; Morris, 2010). Cold homes contribute to respiratory illness, cardiovascular strain, and mental health challenges (Ormandy &amp; Palmer, 2010). Damp and mould exacerbate asthma and other respiratory conditions (NICE, 2021). These health impacts place additional pressure on the NHS and contribute to wider social inequalities.</w:t>
      </w:r>
    </w:p>
    <w:p w14:paraId="33C8D93D" w14:textId="77777777" w:rsidR="00E90878" w:rsidRPr="00541F80" w:rsidRDefault="00E90878" w:rsidP="00E90878">
      <w:pPr>
        <w:rPr>
          <w:rFonts w:eastAsia="Times New Roman"/>
          <w:spacing w:val="-20"/>
        </w:rPr>
      </w:pPr>
      <w:r w:rsidRPr="00541F80">
        <w:rPr>
          <w:rFonts w:eastAsia="Times New Roman"/>
          <w:spacing w:val="-20"/>
        </w:rPr>
        <w:t>Retrofit therefore serves multiple policy objectives: reducing carbon emissions, improving affordability, enhancing comfort, and addressing health inequalities. The Welsh Government views social housing as a strategic sector for delivering climate action, improving public health, and reducing inequality. ORP is designed to support landlords in delivering high</w:t>
      </w:r>
      <w:r w:rsidRPr="00541F80">
        <w:rPr>
          <w:rFonts w:eastAsia="Times New Roman"/>
          <w:spacing w:val="-20"/>
        </w:rPr>
        <w:noBreakHyphen/>
        <w:t>quality retrofit that addresses these challenges.</w:t>
      </w:r>
    </w:p>
    <w:p w14:paraId="75D7F612" w14:textId="0E1C2BBC" w:rsidR="00AA639B" w:rsidRPr="00541F80" w:rsidRDefault="00AA639B" w:rsidP="000B4925">
      <w:pPr>
        <w:pStyle w:val="Heading2"/>
        <w:rPr>
          <w:rFonts w:asciiTheme="minorHAnsi" w:eastAsia="Times New Roman" w:hAnsiTheme="minorHAnsi"/>
          <w:spacing w:val="-20"/>
        </w:rPr>
      </w:pPr>
      <w:bookmarkStart w:id="11" w:name="_Toc239846818"/>
      <w:r w:rsidRPr="00541F80">
        <w:rPr>
          <w:rFonts w:asciiTheme="minorHAnsi" w:eastAsia="Times New Roman" w:hAnsiTheme="minorHAnsi"/>
          <w:spacing w:val="-20"/>
        </w:rPr>
        <w:t>1.3 The Building Performance Gap</w:t>
      </w:r>
      <w:bookmarkEnd w:id="11"/>
    </w:p>
    <w:p w14:paraId="2556F74D" w14:textId="126F23D9" w:rsidR="00135D95" w:rsidRPr="00541F80" w:rsidRDefault="00135D95" w:rsidP="000B4925">
      <w:pPr>
        <w:pStyle w:val="Heading2"/>
        <w:rPr>
          <w:rFonts w:asciiTheme="minorHAnsi" w:eastAsia="Times New Roman" w:hAnsiTheme="minorHAnsi" w:cstheme="minorBidi"/>
          <w:color w:val="auto"/>
          <w:spacing w:val="-20"/>
          <w:sz w:val="22"/>
          <w:szCs w:val="22"/>
        </w:rPr>
      </w:pPr>
      <w:bookmarkStart w:id="12" w:name="_Toc239846819"/>
      <w:r w:rsidRPr="00541F80">
        <w:rPr>
          <w:rFonts w:asciiTheme="minorHAnsi" w:eastAsia="Times New Roman" w:hAnsiTheme="minorHAnsi" w:cstheme="minorBidi"/>
          <w:color w:val="auto"/>
          <w:spacing w:val="-20"/>
          <w:sz w:val="22"/>
          <w:szCs w:val="22"/>
        </w:rPr>
        <w:t>The building performance gap</w:t>
      </w:r>
      <w:r w:rsidR="00630865" w:rsidRPr="00541F80">
        <w:rPr>
          <w:rFonts w:asciiTheme="minorHAnsi" w:eastAsia="Times New Roman" w:hAnsiTheme="minorHAnsi" w:cstheme="minorBidi"/>
          <w:color w:val="auto"/>
          <w:spacing w:val="-20"/>
          <w:sz w:val="22"/>
          <w:szCs w:val="22"/>
        </w:rPr>
        <w:t xml:space="preserve"> </w:t>
      </w:r>
      <w:r w:rsidRPr="00541F80">
        <w:rPr>
          <w:rFonts w:asciiTheme="minorHAnsi" w:eastAsia="Times New Roman" w:hAnsiTheme="minorHAnsi" w:cstheme="minorBidi"/>
          <w:color w:val="auto"/>
          <w:spacing w:val="-20"/>
          <w:sz w:val="22"/>
          <w:szCs w:val="22"/>
        </w:rPr>
        <w:t>the difference between predicted and realised energy performance</w:t>
      </w:r>
      <w:r w:rsidR="00630865" w:rsidRPr="00541F80">
        <w:rPr>
          <w:rFonts w:asciiTheme="minorHAnsi" w:eastAsia="Times New Roman" w:hAnsiTheme="minorHAnsi" w:cstheme="minorBidi"/>
          <w:color w:val="auto"/>
          <w:spacing w:val="-20"/>
          <w:sz w:val="22"/>
          <w:szCs w:val="22"/>
        </w:rPr>
        <w:t xml:space="preserve"> </w:t>
      </w:r>
      <w:r w:rsidRPr="00541F80">
        <w:rPr>
          <w:rFonts w:asciiTheme="minorHAnsi" w:eastAsia="Times New Roman" w:hAnsiTheme="minorHAnsi" w:cstheme="minorBidi"/>
          <w:color w:val="auto"/>
          <w:spacing w:val="-20"/>
          <w:sz w:val="22"/>
          <w:szCs w:val="22"/>
        </w:rPr>
        <w:t>remains a persistent challenge across retrofit programmes (</w:t>
      </w:r>
      <w:proofErr w:type="spellStart"/>
      <w:r w:rsidRPr="00541F80">
        <w:rPr>
          <w:rFonts w:asciiTheme="minorHAnsi" w:eastAsia="Times New Roman" w:hAnsiTheme="minorHAnsi" w:cstheme="minorBidi"/>
          <w:color w:val="auto"/>
          <w:spacing w:val="-20"/>
          <w:sz w:val="22"/>
          <w:szCs w:val="22"/>
        </w:rPr>
        <w:t>Sunikka</w:t>
      </w:r>
      <w:proofErr w:type="spellEnd"/>
      <w:r w:rsidRPr="00541F80">
        <w:rPr>
          <w:rFonts w:asciiTheme="minorHAnsi" w:eastAsia="Times New Roman" w:hAnsiTheme="minorHAnsi" w:cstheme="minorBidi"/>
          <w:color w:val="auto"/>
          <w:spacing w:val="-20"/>
          <w:sz w:val="22"/>
          <w:szCs w:val="22"/>
        </w:rPr>
        <w:noBreakHyphen/>
        <w:t>Blank &amp; Galvin, 2012). Modelled savings often diverge from lived experience because modelling assumptions rarely reflect real</w:t>
      </w:r>
      <w:r w:rsidRPr="00541F80">
        <w:rPr>
          <w:rFonts w:asciiTheme="minorHAnsi" w:eastAsia="Times New Roman" w:hAnsiTheme="minorHAnsi" w:cstheme="minorBidi"/>
          <w:color w:val="auto"/>
          <w:spacing w:val="-20"/>
          <w:sz w:val="22"/>
          <w:szCs w:val="22"/>
        </w:rPr>
        <w:noBreakHyphen/>
        <w:t>world behaviour, construction and installation quality varies, commissioning practices strongly influence system performance, behavioural patterns such as comfort take</w:t>
      </w:r>
      <w:r w:rsidRPr="00541F80">
        <w:rPr>
          <w:rFonts w:asciiTheme="minorHAnsi" w:eastAsia="Times New Roman" w:hAnsiTheme="minorHAnsi" w:cstheme="minorBidi"/>
          <w:color w:val="auto"/>
          <w:spacing w:val="-20"/>
          <w:sz w:val="22"/>
          <w:szCs w:val="22"/>
        </w:rPr>
        <w:noBreakHyphen/>
        <w:t>back alter heating demand, ventilation and moisture dynamics affect thermal conditions, and heating</w:t>
      </w:r>
      <w:r w:rsidRPr="00541F80">
        <w:rPr>
          <w:rFonts w:asciiTheme="minorHAnsi" w:eastAsia="Times New Roman" w:hAnsiTheme="minorHAnsi" w:cstheme="minorBidi"/>
          <w:color w:val="auto"/>
          <w:spacing w:val="-20"/>
          <w:sz w:val="22"/>
          <w:szCs w:val="22"/>
        </w:rPr>
        <w:noBreakHyphen/>
        <w:t>system usability</w:t>
      </w:r>
      <w:r w:rsidR="00630865" w:rsidRPr="00541F80">
        <w:rPr>
          <w:rFonts w:asciiTheme="minorHAnsi" w:eastAsia="Times New Roman" w:hAnsiTheme="minorHAnsi" w:cstheme="minorBidi"/>
          <w:color w:val="auto"/>
          <w:spacing w:val="-20"/>
          <w:sz w:val="22"/>
          <w:szCs w:val="22"/>
        </w:rPr>
        <w:t xml:space="preserve"> </w:t>
      </w:r>
      <w:r w:rsidRPr="00541F80">
        <w:rPr>
          <w:rFonts w:asciiTheme="minorHAnsi" w:eastAsia="Times New Roman" w:hAnsiTheme="minorHAnsi" w:cstheme="minorBidi"/>
          <w:color w:val="auto"/>
          <w:spacing w:val="-20"/>
          <w:sz w:val="22"/>
          <w:szCs w:val="22"/>
        </w:rPr>
        <w:t>particularly for heat pumps</w:t>
      </w:r>
      <w:r w:rsidR="00630865" w:rsidRPr="00541F80">
        <w:rPr>
          <w:rFonts w:asciiTheme="minorHAnsi" w:eastAsia="Times New Roman" w:hAnsiTheme="minorHAnsi" w:cstheme="minorBidi"/>
          <w:color w:val="auto"/>
          <w:spacing w:val="-20"/>
          <w:sz w:val="22"/>
          <w:szCs w:val="22"/>
        </w:rPr>
        <w:t xml:space="preserve"> </w:t>
      </w:r>
      <w:r w:rsidRPr="00541F80">
        <w:rPr>
          <w:rFonts w:asciiTheme="minorHAnsi" w:eastAsia="Times New Roman" w:hAnsiTheme="minorHAnsi" w:cstheme="minorBidi"/>
          <w:color w:val="auto"/>
          <w:spacing w:val="-20"/>
          <w:sz w:val="22"/>
          <w:szCs w:val="22"/>
        </w:rPr>
        <w:t xml:space="preserve">shapes how systems are operated in practice. </w:t>
      </w:r>
      <w:proofErr w:type="spellStart"/>
      <w:r w:rsidRPr="00541F80">
        <w:rPr>
          <w:rFonts w:asciiTheme="minorHAnsi" w:eastAsia="Times New Roman" w:hAnsiTheme="minorHAnsi" w:cstheme="minorBidi"/>
          <w:color w:val="auto"/>
          <w:spacing w:val="-20"/>
          <w:sz w:val="22"/>
          <w:szCs w:val="22"/>
        </w:rPr>
        <w:t>Sunikka</w:t>
      </w:r>
      <w:proofErr w:type="spellEnd"/>
      <w:r w:rsidRPr="00541F80">
        <w:rPr>
          <w:rFonts w:asciiTheme="minorHAnsi" w:eastAsia="Times New Roman" w:hAnsiTheme="minorHAnsi" w:cstheme="minorBidi"/>
          <w:color w:val="auto"/>
          <w:spacing w:val="-20"/>
          <w:sz w:val="22"/>
          <w:szCs w:val="22"/>
        </w:rPr>
        <w:noBreakHyphen/>
        <w:t>Blank and Galvin (2012) argue that the performance gap is driven by both technical and behavioural factors, while Gupta and Gregg (2018) highlight the importance of monitoring and evaluation in understanding real</w:t>
      </w:r>
      <w:r w:rsidRPr="00541F80">
        <w:rPr>
          <w:rFonts w:asciiTheme="minorHAnsi" w:eastAsia="Times New Roman" w:hAnsiTheme="minorHAnsi" w:cstheme="minorBidi"/>
          <w:color w:val="auto"/>
          <w:spacing w:val="-20"/>
          <w:sz w:val="22"/>
          <w:szCs w:val="22"/>
        </w:rPr>
        <w:noBreakHyphen/>
        <w:t>world performance. ORP seeks to address these issues through improved design, monitoring, and delivery processes, although evidence on realised performance remains limited. Comfort take</w:t>
      </w:r>
      <w:r w:rsidRPr="00541F80">
        <w:rPr>
          <w:rFonts w:asciiTheme="minorHAnsi" w:eastAsia="Times New Roman" w:hAnsiTheme="minorHAnsi" w:cstheme="minorBidi"/>
          <w:color w:val="auto"/>
          <w:spacing w:val="-20"/>
          <w:sz w:val="22"/>
          <w:szCs w:val="22"/>
        </w:rPr>
        <w:noBreakHyphen/>
        <w:t>back is particularly important, as many fuel</w:t>
      </w:r>
      <w:r w:rsidRPr="00541F80">
        <w:rPr>
          <w:rFonts w:asciiTheme="minorHAnsi" w:eastAsia="Times New Roman" w:hAnsiTheme="minorHAnsi" w:cstheme="minorBidi"/>
          <w:color w:val="auto"/>
          <w:spacing w:val="-20"/>
          <w:sz w:val="22"/>
          <w:szCs w:val="22"/>
        </w:rPr>
        <w:noBreakHyphen/>
        <w:t>poor households under</w:t>
      </w:r>
      <w:r w:rsidRPr="00541F80">
        <w:rPr>
          <w:rFonts w:asciiTheme="minorHAnsi" w:eastAsia="Times New Roman" w:hAnsiTheme="minorHAnsi" w:cstheme="minorBidi"/>
          <w:color w:val="auto"/>
          <w:spacing w:val="-20"/>
          <w:sz w:val="22"/>
          <w:szCs w:val="22"/>
        </w:rPr>
        <w:noBreakHyphen/>
        <w:t>heat their homes prior to retrofit due to affordability pressures; after retrofit, these households often increase their heating use to achieve healthier indoor temperatures, reducing apparent energy savings but delivering significant comfort and health benefits (Chitnis et al., 2014).</w:t>
      </w:r>
    </w:p>
    <w:p w14:paraId="5F518F43" w14:textId="77777777" w:rsidR="00135D95" w:rsidRPr="00541F80" w:rsidRDefault="00135D95" w:rsidP="00135D95">
      <w:pPr>
        <w:rPr>
          <w:rFonts w:eastAsia="Times New Roman"/>
          <w:spacing w:val="-20"/>
        </w:rPr>
      </w:pPr>
    </w:p>
    <w:p w14:paraId="16B932CF" w14:textId="77777777" w:rsidR="00135D95" w:rsidRPr="00541F80" w:rsidRDefault="00135D95" w:rsidP="00135D95">
      <w:pPr>
        <w:rPr>
          <w:rFonts w:eastAsia="Times New Roman"/>
          <w:spacing w:val="-20"/>
        </w:rPr>
      </w:pPr>
    </w:p>
    <w:p w14:paraId="57A4ED44" w14:textId="77777777" w:rsidR="00135D95" w:rsidRPr="00541F80" w:rsidRDefault="00135D95" w:rsidP="00135D95">
      <w:pPr>
        <w:rPr>
          <w:rFonts w:eastAsia="Times New Roman"/>
          <w:spacing w:val="-20"/>
        </w:rPr>
      </w:pPr>
    </w:p>
    <w:p w14:paraId="37FE81E8" w14:textId="59DEE931" w:rsidR="00AA639B" w:rsidRPr="00541F80" w:rsidRDefault="00AA639B" w:rsidP="000B4925">
      <w:pPr>
        <w:pStyle w:val="Heading2"/>
        <w:rPr>
          <w:rFonts w:asciiTheme="minorHAnsi" w:eastAsia="Times New Roman" w:hAnsiTheme="minorHAnsi"/>
          <w:spacing w:val="-20"/>
        </w:rPr>
      </w:pPr>
      <w:r w:rsidRPr="00541F80">
        <w:rPr>
          <w:rFonts w:asciiTheme="minorHAnsi" w:eastAsia="Times New Roman" w:hAnsiTheme="minorHAnsi"/>
          <w:spacing w:val="-20"/>
        </w:rPr>
        <w:t>1.4 Research Problem</w:t>
      </w:r>
      <w:bookmarkEnd w:id="12"/>
    </w:p>
    <w:p w14:paraId="3D66BD1E" w14:textId="77777777" w:rsidR="00A75A04" w:rsidRPr="00541F80" w:rsidRDefault="00A75A04" w:rsidP="00A75A04">
      <w:pPr>
        <w:rPr>
          <w:rFonts w:eastAsia="Times New Roman"/>
          <w:spacing w:val="-20"/>
        </w:rPr>
      </w:pPr>
      <w:bookmarkStart w:id="13" w:name="_Toc239846820"/>
      <w:r w:rsidRPr="00541F80">
        <w:rPr>
          <w:rFonts w:eastAsia="Times New Roman"/>
          <w:spacing w:val="-20"/>
        </w:rPr>
        <w:t>Retrofit is often evaluated using modelled performance, EPC ratings, or theoretical savings. However, these metrics do not reliably reflect real</w:t>
      </w:r>
      <w:r w:rsidRPr="00541F80">
        <w:rPr>
          <w:rFonts w:eastAsia="Times New Roman"/>
          <w:spacing w:val="-20"/>
        </w:rPr>
        <w:noBreakHyphen/>
        <w:t>world outcomes (Palmer &amp; Cooper, 2013). The building</w:t>
      </w:r>
      <w:r w:rsidRPr="00541F80">
        <w:rPr>
          <w:rFonts w:eastAsia="Times New Roman"/>
          <w:spacing w:val="-20"/>
        </w:rPr>
        <w:noBreakHyphen/>
        <w:t>performance gap, variations in commissioning, and everyday heating practices mean that modelled savings frequently diverge from lived experience (Huebner et al., 2016). In Wales, ORP aims to address these issues through improved design, monitoring, and delivery processes, yet evidence on realised performance remains limited (Welsh Government, 2023).</w:t>
      </w:r>
    </w:p>
    <w:p w14:paraId="29720A6E" w14:textId="77777777" w:rsidR="00A75A04" w:rsidRPr="00541F80" w:rsidRDefault="00A75A04" w:rsidP="00A75A04">
      <w:pPr>
        <w:rPr>
          <w:rFonts w:eastAsia="Times New Roman"/>
          <w:spacing w:val="-20"/>
        </w:rPr>
      </w:pPr>
      <w:r w:rsidRPr="00541F80">
        <w:rPr>
          <w:rFonts w:eastAsia="Times New Roman"/>
          <w:spacing w:val="-20"/>
        </w:rPr>
        <w:t>The core research problem addressed in this dissertation is therefore: How does ORP</w:t>
      </w:r>
      <w:r w:rsidRPr="00541F80">
        <w:rPr>
          <w:rFonts w:eastAsia="Times New Roman"/>
          <w:spacing w:val="-20"/>
        </w:rPr>
        <w:noBreakHyphen/>
        <w:t>aligned retrofit perform in lived Welsh social homes, and what factors shape realised outcomes?</w:t>
      </w:r>
    </w:p>
    <w:p w14:paraId="1706F255" w14:textId="083029D8" w:rsidR="00A75A04" w:rsidRPr="00541F80" w:rsidRDefault="00A75A04" w:rsidP="00A75A04">
      <w:pPr>
        <w:rPr>
          <w:rFonts w:eastAsia="Times New Roman"/>
          <w:spacing w:val="-20"/>
        </w:rPr>
      </w:pPr>
      <w:r w:rsidRPr="00541F80">
        <w:rPr>
          <w:rFonts w:eastAsia="Times New Roman"/>
          <w:spacing w:val="-20"/>
        </w:rPr>
        <w:t>This problem is situated within a broader set of challenges, including the building</w:t>
      </w:r>
      <w:r w:rsidRPr="00541F80">
        <w:rPr>
          <w:rFonts w:eastAsia="Times New Roman"/>
          <w:spacing w:val="-20"/>
        </w:rPr>
        <w:noBreakHyphen/>
        <w:t>performance gap, comfort take</w:t>
      </w:r>
      <w:r w:rsidRPr="00541F80">
        <w:rPr>
          <w:rFonts w:eastAsia="Times New Roman"/>
          <w:spacing w:val="-20"/>
        </w:rPr>
        <w:noBreakHyphen/>
        <w:t>back, ventilation and moisture dynamics, heat</w:t>
      </w:r>
      <w:r w:rsidRPr="00541F80">
        <w:rPr>
          <w:rFonts w:eastAsia="Times New Roman"/>
          <w:spacing w:val="-20"/>
        </w:rPr>
        <w:noBreakHyphen/>
        <w:t>pump performance, and organisational capacity (</w:t>
      </w:r>
      <w:proofErr w:type="spellStart"/>
      <w:r w:rsidRPr="00541F80">
        <w:rPr>
          <w:rFonts w:eastAsia="Times New Roman"/>
          <w:spacing w:val="-20"/>
        </w:rPr>
        <w:t>Sovacool</w:t>
      </w:r>
      <w:proofErr w:type="spellEnd"/>
      <w:r w:rsidRPr="00541F80">
        <w:rPr>
          <w:rFonts w:eastAsia="Times New Roman"/>
          <w:spacing w:val="-20"/>
        </w:rPr>
        <w:t xml:space="preserve"> et al., 2021). These challenges highlight the need for a mixed</w:t>
      </w:r>
      <w:r w:rsidRPr="00541F80">
        <w:rPr>
          <w:rFonts w:eastAsia="Times New Roman"/>
          <w:spacing w:val="-20"/>
        </w:rPr>
        <w:noBreakHyphen/>
        <w:t>methods evaluation that integrates metered data with lived experience and organisational insight. They also point to limitations in the modelling tools commonly used in UK retrofit. Standard EPC</w:t>
      </w:r>
      <w:r w:rsidRPr="00541F80">
        <w:rPr>
          <w:rFonts w:eastAsia="Times New Roman"/>
          <w:spacing w:val="-20"/>
        </w:rPr>
        <w:noBreakHyphen/>
        <w:t>based models and SAP calculations often oversimplify building behaviour, assume idealised heating patterns, and do not adequately represent moisture, ventilation, or dynamic thermal performance (Johnston et al., 2019). More advanced modelling tools</w:t>
      </w:r>
      <w:r w:rsidR="00630865" w:rsidRPr="00541F80">
        <w:rPr>
          <w:rFonts w:eastAsia="Times New Roman"/>
          <w:spacing w:val="-20"/>
        </w:rPr>
        <w:t xml:space="preserve"> </w:t>
      </w:r>
      <w:r w:rsidRPr="00541F80">
        <w:rPr>
          <w:rFonts w:eastAsia="Times New Roman"/>
          <w:spacing w:val="-20"/>
        </w:rPr>
        <w:t>such as dynamic simulation environments like IES</w:t>
      </w:r>
      <w:r w:rsidRPr="00541F80">
        <w:rPr>
          <w:rFonts w:eastAsia="Times New Roman"/>
          <w:spacing w:val="-20"/>
        </w:rPr>
        <w:noBreakHyphen/>
        <w:t xml:space="preserve">VE or </w:t>
      </w:r>
      <w:proofErr w:type="spellStart"/>
      <w:r w:rsidRPr="00541F80">
        <w:rPr>
          <w:rFonts w:eastAsia="Times New Roman"/>
          <w:spacing w:val="-20"/>
        </w:rPr>
        <w:t>EnergyPlus</w:t>
      </w:r>
      <w:proofErr w:type="spellEnd"/>
      <w:r w:rsidR="00630865" w:rsidRPr="00541F80">
        <w:rPr>
          <w:rFonts w:eastAsia="Times New Roman"/>
          <w:spacing w:val="-20"/>
        </w:rPr>
        <w:t xml:space="preserve"> </w:t>
      </w:r>
      <w:r w:rsidRPr="00541F80">
        <w:rPr>
          <w:rFonts w:eastAsia="Times New Roman"/>
          <w:spacing w:val="-20"/>
        </w:rPr>
        <w:t>offer greater accuracy because they account for hourly weather data, occupancy patterns, ventilation strategy, and the interaction between fabric and heating systems.</w:t>
      </w:r>
    </w:p>
    <w:p w14:paraId="008B6E97" w14:textId="77777777" w:rsidR="00A75A04" w:rsidRPr="00541F80" w:rsidRDefault="00A75A04" w:rsidP="00A75A04">
      <w:pPr>
        <w:rPr>
          <w:rFonts w:eastAsia="Times New Roman"/>
          <w:spacing w:val="-20"/>
        </w:rPr>
      </w:pPr>
      <w:r w:rsidRPr="00541F80">
        <w:rPr>
          <w:rFonts w:eastAsia="Times New Roman"/>
          <w:spacing w:val="-20"/>
        </w:rPr>
        <w:t>Another highly accurate modelling tool is the Passive House Planning Package (PHPP), which is widely recognised for its reliability in predicting real</w:t>
      </w:r>
      <w:r w:rsidRPr="00541F80">
        <w:rPr>
          <w:rFonts w:eastAsia="Times New Roman"/>
          <w:spacing w:val="-20"/>
        </w:rPr>
        <w:noBreakHyphen/>
        <w:t>world energy performance. PHPP uses detailed fabric inputs, thermal</w:t>
      </w:r>
      <w:r w:rsidRPr="00541F80">
        <w:rPr>
          <w:rFonts w:eastAsia="Times New Roman"/>
          <w:spacing w:val="-20"/>
        </w:rPr>
        <w:noBreakHyphen/>
        <w:t>bridge calculations, ventilation performance, airtightness, and climate</w:t>
      </w:r>
      <w:r w:rsidRPr="00541F80">
        <w:rPr>
          <w:rFonts w:eastAsia="Times New Roman"/>
          <w:spacing w:val="-20"/>
        </w:rPr>
        <w:noBreakHyphen/>
        <w:t>specific data to produce stable, conservative predictions that closely match measured outcomes (Feist et al., 2005; Passive House Institute, 2021). Unlike SAP, PHPP explicitly models ventilation heat losses, moisture</w:t>
      </w:r>
      <w:r w:rsidRPr="00541F80">
        <w:rPr>
          <w:rFonts w:eastAsia="Times New Roman"/>
          <w:spacing w:val="-20"/>
        </w:rPr>
        <w:noBreakHyphen/>
        <w:t>related impacts, and the performance of low</w:t>
      </w:r>
      <w:r w:rsidRPr="00541F80">
        <w:rPr>
          <w:rFonts w:eastAsia="Times New Roman"/>
          <w:spacing w:val="-20"/>
        </w:rPr>
        <w:noBreakHyphen/>
        <w:t>carbon heating systems, making it particularly suitable for older Welsh homes where ventilation adequacy and fabric condition vary significantly.</w:t>
      </w:r>
    </w:p>
    <w:p w14:paraId="001E43D1" w14:textId="77777777" w:rsidR="00A75A04" w:rsidRPr="00541F80" w:rsidRDefault="00A75A04" w:rsidP="00A75A04">
      <w:pPr>
        <w:rPr>
          <w:rFonts w:eastAsia="Times New Roman"/>
          <w:spacing w:val="-20"/>
        </w:rPr>
      </w:pPr>
      <w:r w:rsidRPr="00541F80">
        <w:rPr>
          <w:rFonts w:eastAsia="Times New Roman"/>
          <w:spacing w:val="-20"/>
        </w:rPr>
        <w:t>Conducting detailed modelling before retrofit is particularly important for older Welsh homes, where construction type, moisture pathways, ventilation adequacy, and heating demand vary significantly. A pre</w:t>
      </w:r>
      <w:r w:rsidRPr="00541F80">
        <w:rPr>
          <w:rFonts w:eastAsia="Times New Roman"/>
          <w:spacing w:val="-20"/>
        </w:rPr>
        <w:noBreakHyphen/>
        <w:t>retrofit modelling stage allows organisations to identify each building’s unique issues, understand where the greatest performance gains can be achieved, and prioritise interventions that deliver the highest benefit for the lowest cost. Tools such as PHPP, IES</w:t>
      </w:r>
      <w:r w:rsidRPr="00541F80">
        <w:rPr>
          <w:rFonts w:eastAsia="Times New Roman"/>
          <w:spacing w:val="-20"/>
        </w:rPr>
        <w:noBreakHyphen/>
        <w:t xml:space="preserve">VE, or </w:t>
      </w:r>
      <w:proofErr w:type="spellStart"/>
      <w:r w:rsidRPr="00541F80">
        <w:rPr>
          <w:rFonts w:eastAsia="Times New Roman"/>
          <w:spacing w:val="-20"/>
        </w:rPr>
        <w:t>EnergyPlus</w:t>
      </w:r>
      <w:proofErr w:type="spellEnd"/>
      <w:r w:rsidRPr="00541F80">
        <w:rPr>
          <w:rFonts w:eastAsia="Times New Roman"/>
          <w:spacing w:val="-20"/>
        </w:rPr>
        <w:t xml:space="preserve"> can support this process by highlighting thermal weaknesses, moisture risks, and ventilation deficits before works begin. This approach aligns with whole</w:t>
      </w:r>
      <w:r w:rsidRPr="00541F80">
        <w:rPr>
          <w:rFonts w:eastAsia="Times New Roman"/>
          <w:spacing w:val="-20"/>
        </w:rPr>
        <w:noBreakHyphen/>
        <w:t>home principles and supports more targeted, cost</w:t>
      </w:r>
      <w:r w:rsidRPr="00541F80">
        <w:rPr>
          <w:rFonts w:eastAsia="Times New Roman"/>
          <w:spacing w:val="-20"/>
        </w:rPr>
        <w:noBreakHyphen/>
        <w:t>effective retrofit planning, reducing the risk of unintended consequences such as increased airtightness without adequate ventilation or oversized heating systems.</w:t>
      </w:r>
    </w:p>
    <w:p w14:paraId="5CB8509B" w14:textId="77777777" w:rsidR="00AA639B" w:rsidRPr="00541F80" w:rsidRDefault="00AA639B" w:rsidP="000B4925">
      <w:pPr>
        <w:pStyle w:val="Heading2"/>
        <w:rPr>
          <w:rFonts w:asciiTheme="minorHAnsi" w:eastAsia="Times New Roman" w:hAnsiTheme="minorHAnsi"/>
          <w:spacing w:val="-20"/>
        </w:rPr>
      </w:pPr>
      <w:r w:rsidRPr="00541F80">
        <w:rPr>
          <w:rFonts w:asciiTheme="minorHAnsi" w:eastAsia="Times New Roman" w:hAnsiTheme="minorHAnsi"/>
          <w:spacing w:val="-20"/>
        </w:rPr>
        <w:lastRenderedPageBreak/>
        <w:t>1.5 Aim and Objectives</w:t>
      </w:r>
      <w:bookmarkEnd w:id="13"/>
    </w:p>
    <w:p w14:paraId="746E846B" w14:textId="77777777" w:rsidR="00630A71" w:rsidRPr="00541F80" w:rsidRDefault="00630A71" w:rsidP="00630A71">
      <w:pPr>
        <w:rPr>
          <w:rFonts w:eastAsia="Times New Roman"/>
          <w:spacing w:val="-20"/>
        </w:rPr>
      </w:pPr>
      <w:r w:rsidRPr="00541F80">
        <w:rPr>
          <w:rFonts w:eastAsia="Times New Roman"/>
          <w:spacing w:val="-20"/>
        </w:rPr>
        <w:t>Aim: To evaluate the realised performance, comfort outcomes, affordability impacts, and delivery quality of ORP</w:t>
      </w:r>
      <w:r w:rsidRPr="00541F80">
        <w:rPr>
          <w:rFonts w:eastAsia="Times New Roman"/>
          <w:spacing w:val="-20"/>
        </w:rPr>
        <w:noBreakHyphen/>
        <w:t>aligned retrofit in Welsh social housing.</w:t>
      </w:r>
    </w:p>
    <w:p w14:paraId="4EDAF222" w14:textId="77777777" w:rsidR="00630A71" w:rsidRPr="00541F80" w:rsidRDefault="00630A71" w:rsidP="00630A71">
      <w:pPr>
        <w:rPr>
          <w:rFonts w:eastAsia="Times New Roman"/>
          <w:spacing w:val="-20"/>
        </w:rPr>
      </w:pPr>
      <w:r w:rsidRPr="00541F80">
        <w:rPr>
          <w:rFonts w:eastAsia="Times New Roman"/>
          <w:spacing w:val="-20"/>
        </w:rPr>
        <w:t>Objectives:</w:t>
      </w:r>
    </w:p>
    <w:p w14:paraId="4087F212" w14:textId="77777777" w:rsidR="00630A71" w:rsidRPr="00541F80" w:rsidRDefault="00630A71">
      <w:pPr>
        <w:pStyle w:val="ListParagraph"/>
        <w:numPr>
          <w:ilvl w:val="0"/>
          <w:numId w:val="3"/>
        </w:numPr>
        <w:rPr>
          <w:rFonts w:eastAsia="Times New Roman"/>
          <w:spacing w:val="-20"/>
        </w:rPr>
      </w:pPr>
      <w:r w:rsidRPr="00541F80">
        <w:rPr>
          <w:rFonts w:eastAsia="Times New Roman"/>
          <w:spacing w:val="-20"/>
        </w:rPr>
        <w:t>Quantify changes in delivered energy use using weather</w:t>
      </w:r>
      <w:r w:rsidRPr="00541F80">
        <w:rPr>
          <w:rFonts w:eastAsia="Times New Roman"/>
          <w:spacing w:val="-20"/>
        </w:rPr>
        <w:noBreakHyphen/>
        <w:t>normalised metered data</w:t>
      </w:r>
    </w:p>
    <w:p w14:paraId="3A5E6FB6" w14:textId="77777777" w:rsidR="00630A71" w:rsidRPr="00541F80" w:rsidRDefault="00630A71">
      <w:pPr>
        <w:pStyle w:val="ListParagraph"/>
        <w:numPr>
          <w:ilvl w:val="0"/>
          <w:numId w:val="3"/>
        </w:numPr>
        <w:rPr>
          <w:rFonts w:eastAsia="Times New Roman"/>
          <w:spacing w:val="-20"/>
        </w:rPr>
      </w:pPr>
      <w:r w:rsidRPr="00541F80">
        <w:rPr>
          <w:rFonts w:eastAsia="Times New Roman"/>
          <w:spacing w:val="-20"/>
        </w:rPr>
        <w:t>Explore lived experience of warmth, comfort, moisture, and system usability</w:t>
      </w:r>
    </w:p>
    <w:p w14:paraId="53F0646B" w14:textId="77777777" w:rsidR="00630A71" w:rsidRPr="00541F80" w:rsidRDefault="00630A71">
      <w:pPr>
        <w:pStyle w:val="ListParagraph"/>
        <w:numPr>
          <w:ilvl w:val="0"/>
          <w:numId w:val="3"/>
        </w:numPr>
        <w:rPr>
          <w:rFonts w:eastAsia="Times New Roman"/>
          <w:spacing w:val="-20"/>
        </w:rPr>
      </w:pPr>
      <w:r w:rsidRPr="00541F80">
        <w:rPr>
          <w:rFonts w:eastAsia="Times New Roman"/>
          <w:spacing w:val="-20"/>
        </w:rPr>
        <w:t>Examine organisational processes that shape delivery quality and commissioning</w:t>
      </w:r>
    </w:p>
    <w:p w14:paraId="48494BC4" w14:textId="77777777" w:rsidR="00630A71" w:rsidRPr="00541F80" w:rsidRDefault="00630A71">
      <w:pPr>
        <w:pStyle w:val="ListParagraph"/>
        <w:numPr>
          <w:ilvl w:val="0"/>
          <w:numId w:val="3"/>
        </w:numPr>
        <w:rPr>
          <w:rFonts w:eastAsia="Times New Roman"/>
          <w:spacing w:val="-20"/>
        </w:rPr>
      </w:pPr>
      <w:r w:rsidRPr="00541F80">
        <w:rPr>
          <w:rFonts w:eastAsia="Times New Roman"/>
          <w:spacing w:val="-20"/>
        </w:rPr>
        <w:t>Interpret outcomes through technical, behavioural, organisational, and justice</w:t>
      </w:r>
      <w:r w:rsidRPr="00541F80">
        <w:rPr>
          <w:rFonts w:eastAsia="Times New Roman"/>
          <w:spacing w:val="-20"/>
        </w:rPr>
        <w:noBreakHyphen/>
        <w:t>based frameworks</w:t>
      </w:r>
    </w:p>
    <w:p w14:paraId="3EEC7173" w14:textId="77777777" w:rsidR="00630A71" w:rsidRPr="00541F80" w:rsidRDefault="00630A71">
      <w:pPr>
        <w:pStyle w:val="ListParagraph"/>
        <w:numPr>
          <w:ilvl w:val="0"/>
          <w:numId w:val="3"/>
        </w:numPr>
        <w:rPr>
          <w:rFonts w:eastAsia="Times New Roman"/>
          <w:spacing w:val="-20"/>
        </w:rPr>
      </w:pPr>
      <w:r w:rsidRPr="00541F80">
        <w:rPr>
          <w:rFonts w:eastAsia="Times New Roman"/>
          <w:spacing w:val="-20"/>
        </w:rPr>
        <w:t>Provide evidence</w:t>
      </w:r>
      <w:r w:rsidRPr="00541F80">
        <w:rPr>
          <w:rFonts w:eastAsia="Times New Roman"/>
          <w:spacing w:val="-20"/>
        </w:rPr>
        <w:noBreakHyphen/>
        <w:t>based recommendations for policy and practice</w:t>
      </w:r>
    </w:p>
    <w:p w14:paraId="0D5051A3" w14:textId="77777777" w:rsidR="00AA639B" w:rsidRPr="00541F80" w:rsidRDefault="00AA639B" w:rsidP="000B4925">
      <w:pPr>
        <w:pStyle w:val="Heading2"/>
        <w:rPr>
          <w:rFonts w:asciiTheme="minorHAnsi" w:eastAsia="Times New Roman" w:hAnsiTheme="minorHAnsi"/>
          <w:spacing w:val="-20"/>
        </w:rPr>
      </w:pPr>
      <w:bookmarkStart w:id="14" w:name="_Toc239846821"/>
      <w:r w:rsidRPr="00541F80">
        <w:rPr>
          <w:rFonts w:asciiTheme="minorHAnsi" w:eastAsia="Times New Roman" w:hAnsiTheme="minorHAnsi"/>
          <w:spacing w:val="-20"/>
        </w:rPr>
        <w:t>1.6 Research Questions</w:t>
      </w:r>
      <w:bookmarkEnd w:id="14"/>
    </w:p>
    <w:p w14:paraId="5D58A12C" w14:textId="77777777" w:rsidR="00AA639B" w:rsidRPr="00541F80" w:rsidRDefault="00AA639B" w:rsidP="00AA639B">
      <w:pPr>
        <w:spacing w:line="360" w:lineRule="auto"/>
        <w:jc w:val="both"/>
        <w:rPr>
          <w:rFonts w:eastAsia="Times New Roman" w:cs="Times New Roman"/>
          <w:spacing w:val="-20"/>
        </w:rPr>
      </w:pPr>
      <w:r w:rsidRPr="00541F80">
        <w:rPr>
          <w:rFonts w:eastAsia="Times New Roman" w:cs="Times New Roman"/>
          <w:spacing w:val="-20"/>
        </w:rPr>
        <w:t>The dissertation addresses four research questions:</w:t>
      </w:r>
    </w:p>
    <w:p w14:paraId="2C2BEF59" w14:textId="5CCFAC37" w:rsidR="00AA639B" w:rsidRPr="00541F80" w:rsidRDefault="00AA639B">
      <w:pPr>
        <w:numPr>
          <w:ilvl w:val="0"/>
          <w:numId w:val="1"/>
        </w:numPr>
        <w:spacing w:line="360" w:lineRule="auto"/>
        <w:jc w:val="both"/>
        <w:rPr>
          <w:rFonts w:eastAsia="Times New Roman" w:cs="Times New Roman"/>
          <w:spacing w:val="-20"/>
        </w:rPr>
      </w:pPr>
      <w:r w:rsidRPr="00541F80">
        <w:rPr>
          <w:rFonts w:eastAsia="Times New Roman" w:cs="Times New Roman"/>
          <w:spacing w:val="-20"/>
        </w:rPr>
        <w:t>How does ORP</w:t>
      </w:r>
      <w:r w:rsidRPr="00541F80">
        <w:rPr>
          <w:rFonts w:eastAsia="Times New Roman" w:cs="Times New Roman"/>
          <w:spacing w:val="-20"/>
        </w:rPr>
        <w:noBreakHyphen/>
        <w:t xml:space="preserve">aligned retrofit affect </w:t>
      </w:r>
      <w:r w:rsidR="000377E9" w:rsidRPr="00541F80">
        <w:rPr>
          <w:rFonts w:eastAsia="Times New Roman" w:cs="Times New Roman"/>
          <w:spacing w:val="-20"/>
        </w:rPr>
        <w:t>deliver</w:t>
      </w:r>
      <w:r w:rsidRPr="00541F80">
        <w:rPr>
          <w:rFonts w:eastAsia="Times New Roman" w:cs="Times New Roman"/>
          <w:spacing w:val="-20"/>
        </w:rPr>
        <w:t xml:space="preserve"> energy use, comfort, and moisture outcomes?</w:t>
      </w:r>
    </w:p>
    <w:p w14:paraId="2C8A056C" w14:textId="77777777" w:rsidR="00AA639B" w:rsidRPr="00541F80" w:rsidRDefault="00AA639B">
      <w:pPr>
        <w:numPr>
          <w:ilvl w:val="0"/>
          <w:numId w:val="1"/>
        </w:numPr>
        <w:spacing w:line="360" w:lineRule="auto"/>
        <w:jc w:val="both"/>
        <w:rPr>
          <w:rFonts w:eastAsia="Times New Roman" w:cs="Times New Roman"/>
          <w:spacing w:val="-20"/>
        </w:rPr>
      </w:pPr>
      <w:r w:rsidRPr="00541F80">
        <w:rPr>
          <w:rFonts w:eastAsia="Times New Roman" w:cs="Times New Roman"/>
          <w:spacing w:val="-20"/>
        </w:rPr>
        <w:t>How do tenants experience retrofit in their everyday lives?</w:t>
      </w:r>
    </w:p>
    <w:p w14:paraId="45FEBCC7" w14:textId="77777777" w:rsidR="00AA639B" w:rsidRPr="00541F80" w:rsidRDefault="00AA639B">
      <w:pPr>
        <w:numPr>
          <w:ilvl w:val="0"/>
          <w:numId w:val="1"/>
        </w:numPr>
        <w:spacing w:line="360" w:lineRule="auto"/>
        <w:jc w:val="both"/>
        <w:rPr>
          <w:rFonts w:eastAsia="Times New Roman" w:cs="Times New Roman"/>
          <w:spacing w:val="-20"/>
        </w:rPr>
      </w:pPr>
      <w:r w:rsidRPr="00541F80">
        <w:rPr>
          <w:rFonts w:eastAsia="Times New Roman" w:cs="Times New Roman"/>
          <w:spacing w:val="-20"/>
        </w:rPr>
        <w:t>How do organisational processes influence delivery quality and system performance?</w:t>
      </w:r>
    </w:p>
    <w:p w14:paraId="589CEF24" w14:textId="77777777" w:rsidR="00AA639B" w:rsidRPr="00541F80" w:rsidRDefault="00AA639B">
      <w:pPr>
        <w:numPr>
          <w:ilvl w:val="0"/>
          <w:numId w:val="1"/>
        </w:numPr>
        <w:spacing w:line="360" w:lineRule="auto"/>
        <w:jc w:val="both"/>
        <w:rPr>
          <w:rFonts w:eastAsia="Times New Roman" w:cs="Times New Roman"/>
          <w:spacing w:val="-20"/>
        </w:rPr>
      </w:pPr>
      <w:r w:rsidRPr="00541F80">
        <w:rPr>
          <w:rFonts w:eastAsia="Times New Roman" w:cs="Times New Roman"/>
          <w:spacing w:val="-20"/>
        </w:rPr>
        <w:t>How can retrofit outcomes be interpreted through technical, social, and justice</w:t>
      </w:r>
      <w:r w:rsidRPr="00541F80">
        <w:rPr>
          <w:rFonts w:eastAsia="Times New Roman" w:cs="Times New Roman"/>
          <w:spacing w:val="-20"/>
        </w:rPr>
        <w:noBreakHyphen/>
        <w:t>based frameworks?</w:t>
      </w:r>
    </w:p>
    <w:p w14:paraId="178F118C" w14:textId="77777777" w:rsidR="00AA639B" w:rsidRPr="00541F80" w:rsidRDefault="00AA639B" w:rsidP="000B4925">
      <w:pPr>
        <w:pStyle w:val="Heading2"/>
        <w:rPr>
          <w:rFonts w:asciiTheme="minorHAnsi" w:eastAsia="Times New Roman" w:hAnsiTheme="minorHAnsi"/>
          <w:spacing w:val="-20"/>
        </w:rPr>
      </w:pPr>
      <w:bookmarkStart w:id="15" w:name="_Toc239846822"/>
      <w:r w:rsidRPr="00541F80">
        <w:rPr>
          <w:rFonts w:asciiTheme="minorHAnsi" w:eastAsia="Times New Roman" w:hAnsiTheme="minorHAnsi"/>
          <w:spacing w:val="-20"/>
        </w:rPr>
        <w:t>1.7 Structure of the Dissertation</w:t>
      </w:r>
      <w:bookmarkEnd w:id="15"/>
    </w:p>
    <w:p w14:paraId="66A0D6B0" w14:textId="77777777" w:rsidR="00AA639B" w:rsidRPr="00541F80" w:rsidRDefault="00AA639B" w:rsidP="00AA639B">
      <w:pPr>
        <w:spacing w:line="360" w:lineRule="auto"/>
        <w:jc w:val="both"/>
        <w:rPr>
          <w:rFonts w:eastAsia="Times New Roman" w:cs="Times New Roman"/>
          <w:spacing w:val="-20"/>
        </w:rPr>
      </w:pPr>
      <w:r w:rsidRPr="00541F80">
        <w:rPr>
          <w:rFonts w:eastAsia="Times New Roman" w:cs="Times New Roman"/>
          <w:spacing w:val="-20"/>
        </w:rPr>
        <w:t>The dissertation is structured as follows:</w:t>
      </w:r>
    </w:p>
    <w:p w14:paraId="649E1450" w14:textId="758D6CFF" w:rsidR="00630A71" w:rsidRPr="00541F80" w:rsidRDefault="00630A71">
      <w:pPr>
        <w:pStyle w:val="ListParagraph"/>
        <w:numPr>
          <w:ilvl w:val="0"/>
          <w:numId w:val="3"/>
        </w:numPr>
        <w:spacing w:line="360" w:lineRule="auto"/>
        <w:jc w:val="both"/>
        <w:rPr>
          <w:rFonts w:eastAsia="Times New Roman" w:cs="Times New Roman"/>
          <w:spacing w:val="-20"/>
        </w:rPr>
      </w:pPr>
      <w:r w:rsidRPr="00541F80">
        <w:rPr>
          <w:rFonts w:eastAsia="Times New Roman" w:cs="Times New Roman"/>
          <w:spacing w:val="-20"/>
        </w:rPr>
        <w:t>Chapter 2 — Policy and sector context</w:t>
      </w:r>
    </w:p>
    <w:p w14:paraId="1F7E37AD" w14:textId="7062729A" w:rsidR="00630A71" w:rsidRPr="00541F80" w:rsidRDefault="00630A71">
      <w:pPr>
        <w:pStyle w:val="ListParagraph"/>
        <w:numPr>
          <w:ilvl w:val="0"/>
          <w:numId w:val="3"/>
        </w:numPr>
        <w:spacing w:line="360" w:lineRule="auto"/>
        <w:jc w:val="both"/>
        <w:rPr>
          <w:rFonts w:eastAsia="Times New Roman" w:cs="Times New Roman"/>
          <w:spacing w:val="-20"/>
        </w:rPr>
      </w:pPr>
      <w:r w:rsidRPr="00541F80">
        <w:rPr>
          <w:rFonts w:eastAsia="Times New Roman" w:cs="Times New Roman"/>
          <w:spacing w:val="-20"/>
        </w:rPr>
        <w:t>Chapter 3 — Literature review</w:t>
      </w:r>
    </w:p>
    <w:p w14:paraId="482AAFEE" w14:textId="2F2C8ADB" w:rsidR="00630A71" w:rsidRPr="00541F80" w:rsidRDefault="00630A71">
      <w:pPr>
        <w:pStyle w:val="ListParagraph"/>
        <w:numPr>
          <w:ilvl w:val="0"/>
          <w:numId w:val="3"/>
        </w:numPr>
        <w:spacing w:line="360" w:lineRule="auto"/>
        <w:jc w:val="both"/>
        <w:rPr>
          <w:rFonts w:eastAsia="Times New Roman" w:cs="Times New Roman"/>
          <w:spacing w:val="-20"/>
        </w:rPr>
      </w:pPr>
      <w:r w:rsidRPr="00541F80">
        <w:rPr>
          <w:rFonts w:eastAsia="Times New Roman" w:cs="Times New Roman"/>
          <w:spacing w:val="-20"/>
        </w:rPr>
        <w:t>Chapter 4 — Conceptual framework</w:t>
      </w:r>
    </w:p>
    <w:p w14:paraId="28AC0D43" w14:textId="34F841C6" w:rsidR="00630A71" w:rsidRPr="00541F80" w:rsidRDefault="00630A71">
      <w:pPr>
        <w:pStyle w:val="ListParagraph"/>
        <w:numPr>
          <w:ilvl w:val="0"/>
          <w:numId w:val="3"/>
        </w:numPr>
        <w:spacing w:line="360" w:lineRule="auto"/>
        <w:jc w:val="both"/>
        <w:rPr>
          <w:rFonts w:eastAsia="Times New Roman" w:cs="Times New Roman"/>
          <w:spacing w:val="-20"/>
        </w:rPr>
      </w:pPr>
      <w:r w:rsidRPr="00541F80">
        <w:rPr>
          <w:rFonts w:eastAsia="Times New Roman" w:cs="Times New Roman"/>
          <w:spacing w:val="-20"/>
        </w:rPr>
        <w:t>Chapter 5 — Methodology</w:t>
      </w:r>
    </w:p>
    <w:p w14:paraId="6B8587F9" w14:textId="3673A65D" w:rsidR="00630A71" w:rsidRPr="00541F80" w:rsidRDefault="00630A71">
      <w:pPr>
        <w:pStyle w:val="ListParagraph"/>
        <w:numPr>
          <w:ilvl w:val="0"/>
          <w:numId w:val="3"/>
        </w:numPr>
        <w:spacing w:line="360" w:lineRule="auto"/>
        <w:jc w:val="both"/>
        <w:rPr>
          <w:rFonts w:eastAsia="Times New Roman" w:cs="Times New Roman"/>
          <w:spacing w:val="-20"/>
        </w:rPr>
      </w:pPr>
      <w:r w:rsidRPr="00541F80">
        <w:rPr>
          <w:rFonts w:eastAsia="Times New Roman" w:cs="Times New Roman"/>
          <w:spacing w:val="-20"/>
        </w:rPr>
        <w:t>Chapter 6 — Quantitative results</w:t>
      </w:r>
    </w:p>
    <w:p w14:paraId="7CBE43FB" w14:textId="3145A62F" w:rsidR="00630A71" w:rsidRPr="00541F80" w:rsidRDefault="00630A71">
      <w:pPr>
        <w:pStyle w:val="ListParagraph"/>
        <w:numPr>
          <w:ilvl w:val="0"/>
          <w:numId w:val="3"/>
        </w:numPr>
        <w:spacing w:line="360" w:lineRule="auto"/>
        <w:jc w:val="both"/>
        <w:rPr>
          <w:rFonts w:eastAsia="Times New Roman" w:cs="Times New Roman"/>
          <w:spacing w:val="-20"/>
        </w:rPr>
      </w:pPr>
      <w:r w:rsidRPr="00541F80">
        <w:rPr>
          <w:rFonts w:eastAsia="Times New Roman" w:cs="Times New Roman"/>
          <w:spacing w:val="-20"/>
        </w:rPr>
        <w:t>Chapter 7 — Qualitative results</w:t>
      </w:r>
    </w:p>
    <w:p w14:paraId="2A42DD03" w14:textId="33166846" w:rsidR="00630A71" w:rsidRPr="00541F80" w:rsidRDefault="00630A71">
      <w:pPr>
        <w:pStyle w:val="ListParagraph"/>
        <w:numPr>
          <w:ilvl w:val="0"/>
          <w:numId w:val="3"/>
        </w:numPr>
        <w:spacing w:line="360" w:lineRule="auto"/>
        <w:jc w:val="both"/>
        <w:rPr>
          <w:rFonts w:eastAsia="Times New Roman" w:cs="Times New Roman"/>
          <w:spacing w:val="-20"/>
        </w:rPr>
      </w:pPr>
      <w:r w:rsidRPr="00541F80">
        <w:rPr>
          <w:rFonts w:eastAsia="Times New Roman" w:cs="Times New Roman"/>
          <w:spacing w:val="-20"/>
        </w:rPr>
        <w:t>Chapter 8 — Integrated discussion</w:t>
      </w:r>
    </w:p>
    <w:p w14:paraId="6225740F" w14:textId="6F353E71" w:rsidR="00630A71" w:rsidRPr="00541F80" w:rsidRDefault="00630A71">
      <w:pPr>
        <w:pStyle w:val="ListParagraph"/>
        <w:numPr>
          <w:ilvl w:val="0"/>
          <w:numId w:val="3"/>
        </w:numPr>
        <w:spacing w:line="360" w:lineRule="auto"/>
        <w:jc w:val="both"/>
        <w:rPr>
          <w:rFonts w:eastAsia="Times New Roman" w:cs="Times New Roman"/>
          <w:spacing w:val="-20"/>
        </w:rPr>
      </w:pPr>
      <w:r w:rsidRPr="00541F80">
        <w:rPr>
          <w:rFonts w:eastAsia="Times New Roman" w:cs="Times New Roman"/>
          <w:spacing w:val="-20"/>
        </w:rPr>
        <w:t>Chapter 9 — Economic case</w:t>
      </w:r>
    </w:p>
    <w:p w14:paraId="51E25796" w14:textId="12FD68AC" w:rsidR="00630A71" w:rsidRPr="00541F80" w:rsidRDefault="00630A71">
      <w:pPr>
        <w:pStyle w:val="ListParagraph"/>
        <w:numPr>
          <w:ilvl w:val="0"/>
          <w:numId w:val="3"/>
        </w:numPr>
        <w:spacing w:line="360" w:lineRule="auto"/>
        <w:jc w:val="both"/>
        <w:rPr>
          <w:rFonts w:eastAsia="Times New Roman" w:cs="Times New Roman"/>
          <w:spacing w:val="-20"/>
        </w:rPr>
      </w:pPr>
      <w:r w:rsidRPr="00541F80">
        <w:rPr>
          <w:rFonts w:eastAsia="Times New Roman" w:cs="Times New Roman"/>
          <w:spacing w:val="-20"/>
        </w:rPr>
        <w:t>Chapter 10 — Conclusion and recommendations</w:t>
      </w:r>
    </w:p>
    <w:p w14:paraId="7CA8EC9C" w14:textId="77777777" w:rsidR="00630A71" w:rsidRPr="00541F80" w:rsidRDefault="00630A71" w:rsidP="00AA639B">
      <w:pPr>
        <w:spacing w:line="360" w:lineRule="auto"/>
        <w:jc w:val="both"/>
        <w:rPr>
          <w:rFonts w:eastAsia="Times New Roman" w:cs="Times New Roman"/>
          <w:spacing w:val="-20"/>
        </w:rPr>
      </w:pPr>
    </w:p>
    <w:p w14:paraId="047EADDA" w14:textId="77777777" w:rsidR="00EA29A0" w:rsidRPr="00541F80" w:rsidRDefault="00EA29A0" w:rsidP="000B4925">
      <w:pPr>
        <w:pStyle w:val="Heading1"/>
        <w:rPr>
          <w:rFonts w:asciiTheme="minorHAnsi" w:eastAsia="Times New Roman" w:hAnsiTheme="minorHAnsi"/>
          <w:spacing w:val="-20"/>
        </w:rPr>
      </w:pPr>
      <w:bookmarkStart w:id="16" w:name="_Toc239846823"/>
      <w:r w:rsidRPr="00541F80">
        <w:rPr>
          <w:rFonts w:asciiTheme="minorHAnsi" w:eastAsia="Times New Roman" w:hAnsiTheme="minorHAnsi"/>
          <w:spacing w:val="-20"/>
        </w:rPr>
        <w:lastRenderedPageBreak/>
        <w:t>CHAPTER 2 — POLICY AND SECTOR CONTEXT</w:t>
      </w:r>
      <w:bookmarkEnd w:id="16"/>
    </w:p>
    <w:p w14:paraId="33204139" w14:textId="77777777" w:rsidR="00AA639B" w:rsidRPr="00541F80" w:rsidRDefault="00AA639B" w:rsidP="000B4925">
      <w:pPr>
        <w:pStyle w:val="Heading2"/>
        <w:rPr>
          <w:rFonts w:asciiTheme="minorHAnsi" w:eastAsia="Times New Roman" w:hAnsiTheme="minorHAnsi"/>
          <w:spacing w:val="-20"/>
        </w:rPr>
      </w:pPr>
      <w:bookmarkStart w:id="17" w:name="_Toc239846824"/>
      <w:r w:rsidRPr="00541F80">
        <w:rPr>
          <w:rFonts w:asciiTheme="minorHAnsi" w:eastAsia="Times New Roman" w:hAnsiTheme="minorHAnsi"/>
          <w:spacing w:val="-20"/>
        </w:rPr>
        <w:t>2.1 Introduction</w:t>
      </w:r>
      <w:bookmarkEnd w:id="17"/>
    </w:p>
    <w:p w14:paraId="74485465" w14:textId="77777777" w:rsidR="00630A71" w:rsidRPr="00541F80" w:rsidRDefault="00630A71" w:rsidP="00630A71">
      <w:pPr>
        <w:rPr>
          <w:rFonts w:eastAsia="Times New Roman"/>
          <w:spacing w:val="-20"/>
        </w:rPr>
      </w:pPr>
      <w:r w:rsidRPr="00541F80">
        <w:rPr>
          <w:rFonts w:eastAsia="Times New Roman"/>
          <w:spacing w:val="-20"/>
        </w:rPr>
        <w:t>The Welsh housing sector is undergoing one of the most significant periods of transformation in its history. Driven by climate commitments, public health concerns, affordability pressures, and a growing recognition of the foundational economy, the Welsh Government has developed a policy landscape that places social housing at the centre of national decarbonisation efforts (Welsh Government, 2023; Bentley et al., 2020).</w:t>
      </w:r>
    </w:p>
    <w:p w14:paraId="15DA955D" w14:textId="4079FA55" w:rsidR="00630A71" w:rsidRPr="00541F80" w:rsidRDefault="00630A71" w:rsidP="00630A71">
      <w:pPr>
        <w:rPr>
          <w:rFonts w:eastAsia="Times New Roman"/>
          <w:spacing w:val="-20"/>
        </w:rPr>
      </w:pPr>
      <w:r w:rsidRPr="00541F80">
        <w:rPr>
          <w:rFonts w:eastAsia="Times New Roman"/>
          <w:spacing w:val="-20"/>
        </w:rPr>
        <w:t xml:space="preserve">This chapter outlines the key policy instruments shaping retrofit delivery in </w:t>
      </w:r>
      <w:r w:rsidR="000377E9" w:rsidRPr="00541F80">
        <w:rPr>
          <w:rFonts w:eastAsia="Times New Roman"/>
          <w:spacing w:val="-20"/>
        </w:rPr>
        <w:t>Wales the</w:t>
      </w:r>
      <w:r w:rsidRPr="00541F80">
        <w:rPr>
          <w:rFonts w:eastAsia="Times New Roman"/>
          <w:spacing w:val="-20"/>
        </w:rPr>
        <w:t xml:space="preserve"> Optimised Retrofit Programme (ORP), Welsh Housing Quality Standard (WHQS) 2023, and Net Zero </w:t>
      </w:r>
      <w:r w:rsidR="000377E9" w:rsidRPr="00541F80">
        <w:rPr>
          <w:rFonts w:eastAsia="Times New Roman"/>
          <w:spacing w:val="-20"/>
        </w:rPr>
        <w:t>Wales and</w:t>
      </w:r>
      <w:r w:rsidRPr="00541F80">
        <w:rPr>
          <w:rFonts w:eastAsia="Times New Roman"/>
          <w:spacing w:val="-20"/>
        </w:rPr>
        <w:t xml:space="preserve"> examines the governance structures, sector challenges, and opportunities that influence delivery quality and realised outcomes.</w:t>
      </w:r>
    </w:p>
    <w:p w14:paraId="7DA0CF32" w14:textId="77777777" w:rsidR="00630A71" w:rsidRPr="00541F80" w:rsidRDefault="00630A71" w:rsidP="00630A71">
      <w:pPr>
        <w:rPr>
          <w:rFonts w:eastAsia="Times New Roman"/>
          <w:spacing w:val="-20"/>
        </w:rPr>
      </w:pPr>
      <w:r w:rsidRPr="00541F80">
        <w:rPr>
          <w:rFonts w:eastAsia="Times New Roman"/>
          <w:spacing w:val="-20"/>
        </w:rPr>
        <w:t>The Welsh approach is distinctive: it emphasises fairness, long</w:t>
      </w:r>
      <w:r w:rsidRPr="00541F80">
        <w:rPr>
          <w:rFonts w:eastAsia="Times New Roman"/>
          <w:spacing w:val="-20"/>
        </w:rPr>
        <w:noBreakHyphen/>
        <w:t>term investment, and the integration of climate action with tenant wellbeing (Foundational Economy Collective, 2018). This contrasts with more market</w:t>
      </w:r>
      <w:r w:rsidRPr="00541F80">
        <w:rPr>
          <w:rFonts w:eastAsia="Times New Roman"/>
          <w:spacing w:val="-20"/>
        </w:rPr>
        <w:noBreakHyphen/>
        <w:t>driven approaches elsewhere in the UK and reflects a broader commitment to the foundational economy, the everyday systems that support social and economic wellbeing.</w:t>
      </w:r>
    </w:p>
    <w:p w14:paraId="7C5398F2" w14:textId="77777777" w:rsidR="00AA639B" w:rsidRPr="00541F80" w:rsidRDefault="00AA639B" w:rsidP="000B4925">
      <w:pPr>
        <w:pStyle w:val="Heading2"/>
        <w:rPr>
          <w:rFonts w:asciiTheme="minorHAnsi" w:eastAsia="Times New Roman" w:hAnsiTheme="minorHAnsi"/>
          <w:spacing w:val="-20"/>
        </w:rPr>
      </w:pPr>
      <w:bookmarkStart w:id="18" w:name="_Toc239846825"/>
      <w:r w:rsidRPr="00541F80">
        <w:rPr>
          <w:rFonts w:asciiTheme="minorHAnsi" w:eastAsia="Times New Roman" w:hAnsiTheme="minorHAnsi"/>
          <w:spacing w:val="-20"/>
        </w:rPr>
        <w:t>2.2 Welsh Housing Policy Landscape</w:t>
      </w:r>
      <w:bookmarkEnd w:id="18"/>
    </w:p>
    <w:p w14:paraId="781263AD" w14:textId="77777777" w:rsidR="00630A71" w:rsidRPr="00541F80" w:rsidRDefault="00630A71" w:rsidP="00630A71">
      <w:pPr>
        <w:rPr>
          <w:rFonts w:eastAsia="Times New Roman"/>
          <w:spacing w:val="-20"/>
        </w:rPr>
      </w:pPr>
      <w:r w:rsidRPr="00541F80">
        <w:rPr>
          <w:rFonts w:eastAsia="Times New Roman"/>
          <w:spacing w:val="-20"/>
        </w:rPr>
        <w:t>Wales has developed a coherent and increasingly ambitious housing policy framework that integrates decarbonisation, affordability, health, and social justice (Welsh Government, 2023). The Welsh Government recognises housing as a determinant of health, wellbeing, and economic participation. Cold homes contribute to respiratory illness, cardiovascular strain, and mental health challenges (Ormandy &amp; Palmer, 2010; Marmot Review, 2011). Damp and mould exacerbate asthma and other respiratory conditions (NICE, 2021). Fuel poverty limits household resilience and increases financial stress (Public Health Wales, 2022).</w:t>
      </w:r>
    </w:p>
    <w:p w14:paraId="7486CDB8" w14:textId="77777777" w:rsidR="00630A71" w:rsidRPr="00541F80" w:rsidRDefault="00630A71" w:rsidP="00630A71">
      <w:pPr>
        <w:rPr>
          <w:rFonts w:eastAsia="Times New Roman"/>
          <w:spacing w:val="-20"/>
        </w:rPr>
      </w:pPr>
      <w:r w:rsidRPr="00541F80">
        <w:rPr>
          <w:rFonts w:eastAsia="Times New Roman"/>
          <w:spacing w:val="-20"/>
        </w:rPr>
        <w:t>These issues disproportionately affect social housing tenants, many of whom live in older, thermally inefficient properties (Liddell &amp; Morris, 2010). In response, Welsh housing policy is shaped by several core principles:</w:t>
      </w:r>
    </w:p>
    <w:p w14:paraId="728EFF01" w14:textId="77777777" w:rsidR="00630A71" w:rsidRPr="00541F80" w:rsidRDefault="00630A71" w:rsidP="00630A71">
      <w:pPr>
        <w:rPr>
          <w:rFonts w:eastAsia="Times New Roman"/>
          <w:spacing w:val="-20"/>
        </w:rPr>
      </w:pPr>
      <w:r w:rsidRPr="00541F80">
        <w:rPr>
          <w:rFonts w:eastAsia="Times New Roman"/>
          <w:spacing w:val="-20"/>
        </w:rPr>
        <w:t>Fairness and social justice, ensuring vulnerable households benefit from improved comfort and affordability (Jenkins et al., 2016).</w:t>
      </w:r>
    </w:p>
    <w:p w14:paraId="72D9D09B" w14:textId="77777777" w:rsidR="00630A71" w:rsidRPr="00541F80" w:rsidRDefault="00630A71" w:rsidP="00630A71">
      <w:pPr>
        <w:rPr>
          <w:rFonts w:eastAsia="Times New Roman"/>
          <w:spacing w:val="-20"/>
        </w:rPr>
      </w:pPr>
      <w:r w:rsidRPr="00541F80">
        <w:rPr>
          <w:rFonts w:eastAsia="Times New Roman"/>
          <w:spacing w:val="-20"/>
        </w:rPr>
        <w:t>Foundational economy investment, supporting local supply chains, skills, and long</w:t>
      </w:r>
      <w:r w:rsidRPr="00541F80">
        <w:rPr>
          <w:rFonts w:eastAsia="Times New Roman"/>
          <w:spacing w:val="-20"/>
        </w:rPr>
        <w:noBreakHyphen/>
        <w:t>term community resilience (Bentley et al., 2020).</w:t>
      </w:r>
    </w:p>
    <w:p w14:paraId="2924C545" w14:textId="77777777" w:rsidR="00630A71" w:rsidRPr="00541F80" w:rsidRDefault="00630A71" w:rsidP="00630A71">
      <w:pPr>
        <w:rPr>
          <w:rFonts w:eastAsia="Times New Roman"/>
          <w:spacing w:val="-20"/>
        </w:rPr>
      </w:pPr>
      <w:r w:rsidRPr="00541F80">
        <w:rPr>
          <w:rFonts w:eastAsia="Times New Roman"/>
          <w:spacing w:val="-20"/>
        </w:rPr>
        <w:t>Whole</w:t>
      </w:r>
      <w:r w:rsidRPr="00541F80">
        <w:rPr>
          <w:rFonts w:eastAsia="Times New Roman"/>
          <w:spacing w:val="-20"/>
        </w:rPr>
        <w:noBreakHyphen/>
        <w:t>home retrofit, integrating fabric, ventilation, heating, and digital monitoring (BRE, 2018).</w:t>
      </w:r>
    </w:p>
    <w:p w14:paraId="02B09E65" w14:textId="77777777" w:rsidR="00630A71" w:rsidRPr="00541F80" w:rsidRDefault="00630A71" w:rsidP="00630A71">
      <w:pPr>
        <w:rPr>
          <w:rFonts w:eastAsia="Times New Roman"/>
          <w:spacing w:val="-20"/>
        </w:rPr>
      </w:pPr>
      <w:r w:rsidRPr="00541F80">
        <w:rPr>
          <w:rFonts w:eastAsia="Times New Roman"/>
          <w:spacing w:val="-20"/>
        </w:rPr>
        <w:t>Public health improvement, recognising the links between housing quality and illness (WHO, 2018).</w:t>
      </w:r>
    </w:p>
    <w:p w14:paraId="4CB93041" w14:textId="77777777" w:rsidR="00630A71" w:rsidRPr="00541F80" w:rsidRDefault="00630A71" w:rsidP="00630A71">
      <w:pPr>
        <w:rPr>
          <w:rFonts w:eastAsia="Times New Roman"/>
          <w:spacing w:val="-20"/>
        </w:rPr>
      </w:pPr>
      <w:r w:rsidRPr="00541F80">
        <w:rPr>
          <w:rFonts w:eastAsia="Times New Roman"/>
          <w:spacing w:val="-20"/>
        </w:rPr>
        <w:t>Long</w:t>
      </w:r>
      <w:r w:rsidRPr="00541F80">
        <w:rPr>
          <w:rFonts w:eastAsia="Times New Roman"/>
          <w:spacing w:val="-20"/>
        </w:rPr>
        <w:noBreakHyphen/>
        <w:t>term decarbonisation, aligned with national carbon budget commitments (CCC, 2020).</w:t>
      </w:r>
    </w:p>
    <w:p w14:paraId="777D03DB" w14:textId="77777777" w:rsidR="00630A71" w:rsidRPr="00541F80" w:rsidRDefault="00630A71" w:rsidP="00630A71">
      <w:pPr>
        <w:rPr>
          <w:rFonts w:eastAsia="Times New Roman"/>
          <w:spacing w:val="-20"/>
        </w:rPr>
      </w:pPr>
      <w:r w:rsidRPr="00541F80">
        <w:rPr>
          <w:rFonts w:eastAsia="Times New Roman"/>
          <w:spacing w:val="-20"/>
        </w:rPr>
        <w:t>These principles underpin ORP, WHQS 2023, and Net Zero Wales, creating a policy environment that supports ambitious, integrated retrofit delivery.</w:t>
      </w:r>
    </w:p>
    <w:p w14:paraId="540A7B52" w14:textId="77777777" w:rsidR="00AA639B" w:rsidRPr="00541F80" w:rsidRDefault="00AA639B" w:rsidP="000B4925">
      <w:pPr>
        <w:pStyle w:val="Heading2"/>
        <w:rPr>
          <w:rFonts w:asciiTheme="minorHAnsi" w:eastAsia="Times New Roman" w:hAnsiTheme="minorHAnsi"/>
          <w:spacing w:val="-20"/>
        </w:rPr>
      </w:pPr>
      <w:bookmarkStart w:id="19" w:name="_Toc239846826"/>
      <w:r w:rsidRPr="00541F80">
        <w:rPr>
          <w:rFonts w:asciiTheme="minorHAnsi" w:eastAsia="Times New Roman" w:hAnsiTheme="minorHAnsi"/>
          <w:spacing w:val="-20"/>
        </w:rPr>
        <w:lastRenderedPageBreak/>
        <w:t>2.3 The Optimised Retrofit Programme (ORP)</w:t>
      </w:r>
      <w:bookmarkEnd w:id="19"/>
    </w:p>
    <w:p w14:paraId="0036001D" w14:textId="77777777" w:rsidR="00630A71" w:rsidRPr="00541F80" w:rsidRDefault="00630A71" w:rsidP="00BE252F">
      <w:pPr>
        <w:rPr>
          <w:rFonts w:eastAsia="Times New Roman"/>
          <w:spacing w:val="-20"/>
        </w:rPr>
      </w:pPr>
      <w:r w:rsidRPr="00541F80">
        <w:rPr>
          <w:rFonts w:eastAsia="Times New Roman"/>
          <w:spacing w:val="-20"/>
        </w:rPr>
        <w:t>ORP is the flagship Welsh Government initiative for decarbonising homes. It represents a shift away from single</w:t>
      </w:r>
      <w:r w:rsidRPr="00541F80">
        <w:rPr>
          <w:rFonts w:eastAsia="Times New Roman"/>
          <w:spacing w:val="-20"/>
        </w:rPr>
        <w:noBreakHyphen/>
        <w:t>measure interventions toward whole</w:t>
      </w:r>
      <w:r w:rsidRPr="00541F80">
        <w:rPr>
          <w:rFonts w:eastAsia="Times New Roman"/>
          <w:spacing w:val="-20"/>
        </w:rPr>
        <w:noBreakHyphen/>
        <w:t>home, evidence</w:t>
      </w:r>
      <w:r w:rsidRPr="00541F80">
        <w:rPr>
          <w:rFonts w:eastAsia="Times New Roman"/>
          <w:spacing w:val="-20"/>
        </w:rPr>
        <w:noBreakHyphen/>
        <w:t>based retrofit pathways designed to address the building performance gap and ensure meaningful improvements in comfort, affordability, and carbon reduction (Zero Carbon Hub, 2014).</w:t>
      </w:r>
    </w:p>
    <w:p w14:paraId="2EFD7F95" w14:textId="379C3F52" w:rsidR="00AA639B" w:rsidRPr="00541F80" w:rsidRDefault="00AA639B" w:rsidP="000B4925">
      <w:pPr>
        <w:pStyle w:val="Heading2"/>
        <w:rPr>
          <w:rFonts w:asciiTheme="minorHAnsi" w:eastAsia="Times New Roman" w:hAnsiTheme="minorHAnsi"/>
          <w:spacing w:val="-20"/>
        </w:rPr>
      </w:pPr>
      <w:bookmarkStart w:id="20" w:name="_Toc239846827"/>
      <w:r w:rsidRPr="00541F80">
        <w:rPr>
          <w:rFonts w:asciiTheme="minorHAnsi" w:eastAsia="Times New Roman" w:hAnsiTheme="minorHAnsi"/>
          <w:spacing w:val="-20"/>
        </w:rPr>
        <w:t>2.3.1 ORP Principles</w:t>
      </w:r>
      <w:bookmarkEnd w:id="20"/>
    </w:p>
    <w:p w14:paraId="4CD85AF3" w14:textId="77777777" w:rsidR="00630A71" w:rsidRPr="00541F80" w:rsidRDefault="00630A71" w:rsidP="00630A71">
      <w:pPr>
        <w:rPr>
          <w:rFonts w:eastAsia="Times New Roman"/>
          <w:spacing w:val="-20"/>
        </w:rPr>
      </w:pPr>
      <w:r w:rsidRPr="00541F80">
        <w:rPr>
          <w:rFonts w:eastAsia="Times New Roman"/>
          <w:spacing w:val="-20"/>
        </w:rPr>
        <w:t>ORP is built around several core principles:</w:t>
      </w:r>
    </w:p>
    <w:p w14:paraId="2325EAA8" w14:textId="77777777" w:rsidR="00630A71" w:rsidRPr="00541F80" w:rsidRDefault="00630A71" w:rsidP="00630A71">
      <w:pPr>
        <w:rPr>
          <w:rFonts w:eastAsia="Times New Roman"/>
          <w:spacing w:val="-20"/>
        </w:rPr>
      </w:pPr>
      <w:r w:rsidRPr="00541F80">
        <w:rPr>
          <w:rFonts w:eastAsia="Times New Roman"/>
          <w:spacing w:val="-20"/>
        </w:rPr>
        <w:t>Fabric</w:t>
      </w:r>
      <w:r w:rsidRPr="00541F80">
        <w:rPr>
          <w:rFonts w:eastAsia="Times New Roman"/>
          <w:spacing w:val="-20"/>
        </w:rPr>
        <w:noBreakHyphen/>
        <w:t>first improvements, reducing heat loss and improving thermal stability (BRE, 2018).</w:t>
      </w:r>
    </w:p>
    <w:p w14:paraId="00A7E25C" w14:textId="77777777" w:rsidR="00630A71" w:rsidRPr="00541F80" w:rsidRDefault="00630A71" w:rsidP="00630A71">
      <w:pPr>
        <w:rPr>
          <w:rFonts w:eastAsia="Times New Roman"/>
          <w:spacing w:val="-20"/>
        </w:rPr>
      </w:pPr>
      <w:r w:rsidRPr="00541F80">
        <w:rPr>
          <w:rFonts w:eastAsia="Times New Roman"/>
          <w:spacing w:val="-20"/>
        </w:rPr>
        <w:t>Ventilation and moisture management, preventing damp, mould, and condensation (NICE, 2021).</w:t>
      </w:r>
    </w:p>
    <w:p w14:paraId="43A3A728" w14:textId="77777777" w:rsidR="00630A71" w:rsidRPr="00541F80" w:rsidRDefault="00630A71" w:rsidP="00630A71">
      <w:pPr>
        <w:rPr>
          <w:rFonts w:eastAsia="Times New Roman"/>
          <w:spacing w:val="-20"/>
        </w:rPr>
      </w:pPr>
      <w:r w:rsidRPr="00541F80">
        <w:rPr>
          <w:rFonts w:eastAsia="Times New Roman"/>
          <w:spacing w:val="-20"/>
        </w:rPr>
        <w:t>Low</w:t>
      </w:r>
      <w:r w:rsidRPr="00541F80">
        <w:rPr>
          <w:rFonts w:eastAsia="Times New Roman"/>
          <w:spacing w:val="-20"/>
        </w:rPr>
        <w:noBreakHyphen/>
        <w:t>carbon heating systems, particularly air</w:t>
      </w:r>
      <w:r w:rsidRPr="00541F80">
        <w:rPr>
          <w:rFonts w:eastAsia="Times New Roman"/>
          <w:spacing w:val="-20"/>
        </w:rPr>
        <w:noBreakHyphen/>
        <w:t>source heat pumps (EST, 2020).</w:t>
      </w:r>
    </w:p>
    <w:p w14:paraId="78508B29" w14:textId="77777777" w:rsidR="00630A71" w:rsidRPr="00541F80" w:rsidRDefault="00630A71" w:rsidP="00630A71">
      <w:pPr>
        <w:rPr>
          <w:rFonts w:eastAsia="Times New Roman"/>
          <w:spacing w:val="-20"/>
        </w:rPr>
      </w:pPr>
      <w:r w:rsidRPr="00541F80">
        <w:rPr>
          <w:rFonts w:eastAsia="Times New Roman"/>
          <w:spacing w:val="-20"/>
        </w:rPr>
        <w:t>Digital monitoring, supporting commissioning, performance evaluation, and tenant support (Gupta &amp; Gregg, 2018).</w:t>
      </w:r>
    </w:p>
    <w:p w14:paraId="44F7A333" w14:textId="77777777" w:rsidR="00630A71" w:rsidRPr="00541F80" w:rsidRDefault="00630A71" w:rsidP="00630A71">
      <w:pPr>
        <w:rPr>
          <w:rFonts w:eastAsia="Times New Roman"/>
          <w:spacing w:val="-20"/>
        </w:rPr>
      </w:pPr>
      <w:r w:rsidRPr="00541F80">
        <w:rPr>
          <w:rFonts w:eastAsia="Times New Roman"/>
          <w:spacing w:val="-20"/>
        </w:rPr>
        <w:t>Whole</w:t>
      </w:r>
      <w:r w:rsidRPr="00541F80">
        <w:rPr>
          <w:rFonts w:eastAsia="Times New Roman"/>
          <w:spacing w:val="-20"/>
        </w:rPr>
        <w:noBreakHyphen/>
        <w:t>home pathways, considering the interaction between fabric, heating, ventilation, and behaviour (Sunikka</w:t>
      </w:r>
      <w:r w:rsidRPr="00541F80">
        <w:rPr>
          <w:rFonts w:eastAsia="Times New Roman"/>
          <w:spacing w:val="-20"/>
        </w:rPr>
        <w:noBreakHyphen/>
        <w:t>Blank &amp; Galvin, 2012).</w:t>
      </w:r>
    </w:p>
    <w:p w14:paraId="6B3CA661" w14:textId="77777777" w:rsidR="00630A71" w:rsidRPr="00541F80" w:rsidRDefault="00630A71" w:rsidP="00630A71">
      <w:pPr>
        <w:rPr>
          <w:rFonts w:eastAsia="Times New Roman"/>
          <w:spacing w:val="-20"/>
        </w:rPr>
      </w:pPr>
      <w:r w:rsidRPr="00541F80">
        <w:rPr>
          <w:rFonts w:eastAsia="Times New Roman"/>
          <w:spacing w:val="-20"/>
        </w:rPr>
        <w:t>These principles reflect lessons from earlier retrofit schemes, including the need for robust commissioning, tenant engagement, and organisational learning (Wade et al., 2016).</w:t>
      </w:r>
    </w:p>
    <w:p w14:paraId="0CB1F7B1" w14:textId="77777777" w:rsidR="00AA639B" w:rsidRPr="00541F80" w:rsidRDefault="00AA639B" w:rsidP="000B4925">
      <w:pPr>
        <w:pStyle w:val="Heading2"/>
        <w:rPr>
          <w:rFonts w:asciiTheme="minorHAnsi" w:eastAsia="Times New Roman" w:hAnsiTheme="minorHAnsi"/>
          <w:spacing w:val="-20"/>
        </w:rPr>
      </w:pPr>
      <w:bookmarkStart w:id="21" w:name="_Toc239846828"/>
      <w:r w:rsidRPr="00541F80">
        <w:rPr>
          <w:rFonts w:asciiTheme="minorHAnsi" w:eastAsia="Times New Roman" w:hAnsiTheme="minorHAnsi"/>
          <w:spacing w:val="-20"/>
        </w:rPr>
        <w:t>2.3.2 ORP Funding and Phasing</w:t>
      </w:r>
      <w:bookmarkEnd w:id="21"/>
    </w:p>
    <w:p w14:paraId="5F3532E9" w14:textId="77777777" w:rsidR="008F651F" w:rsidRPr="00541F80" w:rsidRDefault="008F651F" w:rsidP="008F651F">
      <w:pPr>
        <w:rPr>
          <w:rFonts w:eastAsia="Times New Roman"/>
          <w:spacing w:val="-20"/>
        </w:rPr>
      </w:pPr>
      <w:bookmarkStart w:id="22" w:name="_Toc239846829"/>
      <w:r w:rsidRPr="00541F80">
        <w:rPr>
          <w:rFonts w:eastAsia="Times New Roman"/>
          <w:spacing w:val="-20"/>
        </w:rPr>
        <w:t>ORP has been delivered in phases, with funding allocated to social landlords based on readiness, organisational capacity, and strategic priorities (Welsh Government, 2023). Early phases focused on testing approaches, developing supply chains, and building organisational capability, while later phases emphasised scaling delivery, improving consistency, and strengthening commissioning practices. Funding supports fabric upgrades, ventilation improvements, heat</w:t>
      </w:r>
      <w:r w:rsidRPr="00541F80">
        <w:rPr>
          <w:rFonts w:eastAsia="Times New Roman"/>
          <w:spacing w:val="-20"/>
        </w:rPr>
        <w:noBreakHyphen/>
        <w:t>pump installation, solar PV, monitoring equipment, organisational capacity building, and training and skills development. This integrated funding model reflects the Welsh Government’s commitment to long</w:t>
      </w:r>
      <w:r w:rsidRPr="00541F80">
        <w:rPr>
          <w:rFonts w:eastAsia="Times New Roman"/>
          <w:spacing w:val="-20"/>
        </w:rPr>
        <w:noBreakHyphen/>
        <w:t>term investment and foundational</w:t>
      </w:r>
      <w:r w:rsidRPr="00541F80">
        <w:rPr>
          <w:rFonts w:eastAsia="Times New Roman"/>
          <w:spacing w:val="-20"/>
        </w:rPr>
        <w:noBreakHyphen/>
        <w:t>economy principles (Bentley et al., 2020).</w:t>
      </w:r>
    </w:p>
    <w:p w14:paraId="16EEF12F" w14:textId="77777777" w:rsidR="008F651F" w:rsidRPr="00541F80" w:rsidRDefault="008F651F" w:rsidP="008F651F">
      <w:pPr>
        <w:rPr>
          <w:rFonts w:eastAsia="Times New Roman"/>
          <w:spacing w:val="-20"/>
        </w:rPr>
      </w:pPr>
      <w:r w:rsidRPr="00541F80">
        <w:rPr>
          <w:rFonts w:eastAsia="Times New Roman"/>
          <w:spacing w:val="-20"/>
        </w:rPr>
        <w:t>ORP funding is accessed through several routes. The primary mechanism is direct capital allocation from Welsh Government to registered social landlords, delivered through annual bidding rounds that assess organisational readiness, strategic alignment, and the ability to deliver whole</w:t>
      </w:r>
      <w:r w:rsidRPr="00541F80">
        <w:rPr>
          <w:rFonts w:eastAsia="Times New Roman"/>
          <w:spacing w:val="-20"/>
        </w:rPr>
        <w:noBreakHyphen/>
        <w:t>home pathways (Welsh Government, 2023). Additional funding routes include match</w:t>
      </w:r>
      <w:r w:rsidRPr="00541F80">
        <w:rPr>
          <w:rFonts w:eastAsia="Times New Roman"/>
          <w:spacing w:val="-20"/>
        </w:rPr>
        <w:noBreakHyphen/>
        <w:t>funding from landlords’ own capital programmes, enabling ORP measures to be combined with WHQS 2023 compliance works (Welsh Government, 2023); innovation funding streams that support testing of new technologies, monitoring approaches, or delivery models (Foundational Economy Collective, 2018); and skills</w:t>
      </w:r>
      <w:r w:rsidRPr="00541F80">
        <w:rPr>
          <w:rFonts w:eastAsia="Times New Roman"/>
          <w:spacing w:val="-20"/>
        </w:rPr>
        <w:noBreakHyphen/>
        <w:t>development funding delivered through the foundational</w:t>
      </w:r>
      <w:r w:rsidRPr="00541F80">
        <w:rPr>
          <w:rFonts w:eastAsia="Times New Roman"/>
          <w:spacing w:val="-20"/>
        </w:rPr>
        <w:noBreakHyphen/>
        <w:t>economy programme to strengthen local supply chains and workforce capability (Bentley et al., 2020). Some landlords also integrate ORP funding with UK</w:t>
      </w:r>
      <w:r w:rsidRPr="00541F80">
        <w:rPr>
          <w:rFonts w:eastAsia="Times New Roman"/>
          <w:spacing w:val="-20"/>
        </w:rPr>
        <w:noBreakHyphen/>
        <w:t xml:space="preserve">wide schemes such as ECO4 or the Social Housing Decarbonisation Fund, allowing blended finance to support more comprehensive retrofit packages (BEIS, 2021; DESNZ, 2022). Together, these </w:t>
      </w:r>
      <w:r w:rsidRPr="00541F80">
        <w:rPr>
          <w:rFonts w:eastAsia="Times New Roman"/>
          <w:spacing w:val="-20"/>
        </w:rPr>
        <w:lastRenderedPageBreak/>
        <w:t>funding routes create a flexible, multi</w:t>
      </w:r>
      <w:r w:rsidRPr="00541F80">
        <w:rPr>
          <w:rFonts w:eastAsia="Times New Roman"/>
          <w:spacing w:val="-20"/>
        </w:rPr>
        <w:noBreakHyphen/>
        <w:t>layered investment structure that enables both experimentation in early phases and large</w:t>
      </w:r>
      <w:r w:rsidRPr="00541F80">
        <w:rPr>
          <w:rFonts w:eastAsia="Times New Roman"/>
          <w:spacing w:val="-20"/>
        </w:rPr>
        <w:noBreakHyphen/>
        <w:t>scale delivery in later phases.</w:t>
      </w:r>
    </w:p>
    <w:p w14:paraId="643B7512" w14:textId="77777777" w:rsidR="00AA639B" w:rsidRPr="00541F80" w:rsidRDefault="00AA639B" w:rsidP="000B4925">
      <w:pPr>
        <w:pStyle w:val="Heading2"/>
        <w:rPr>
          <w:rFonts w:asciiTheme="minorHAnsi" w:eastAsia="Times New Roman" w:hAnsiTheme="minorHAnsi"/>
          <w:spacing w:val="-20"/>
        </w:rPr>
      </w:pPr>
      <w:r w:rsidRPr="00541F80">
        <w:rPr>
          <w:rFonts w:asciiTheme="minorHAnsi" w:eastAsia="Times New Roman" w:hAnsiTheme="minorHAnsi"/>
          <w:spacing w:val="-20"/>
        </w:rPr>
        <w:t>2.3.3 ORP Delivery Partnerships</w:t>
      </w:r>
      <w:bookmarkEnd w:id="22"/>
    </w:p>
    <w:p w14:paraId="2964B527" w14:textId="77777777" w:rsidR="00FF38D0" w:rsidRPr="00541F80" w:rsidRDefault="00FF38D0" w:rsidP="00FF38D0">
      <w:pPr>
        <w:rPr>
          <w:rFonts w:eastAsia="Times New Roman"/>
          <w:spacing w:val="-20"/>
        </w:rPr>
      </w:pPr>
      <w:r w:rsidRPr="00541F80">
        <w:rPr>
          <w:rFonts w:eastAsia="Times New Roman"/>
          <w:spacing w:val="-20"/>
        </w:rPr>
        <w:t>ORP is delivered through partnerships between:</w:t>
      </w:r>
    </w:p>
    <w:p w14:paraId="1786533D" w14:textId="77777777" w:rsidR="00FF38D0" w:rsidRPr="00541F80" w:rsidRDefault="00FF38D0">
      <w:pPr>
        <w:pStyle w:val="ListParagraph"/>
        <w:numPr>
          <w:ilvl w:val="0"/>
          <w:numId w:val="5"/>
        </w:numPr>
        <w:rPr>
          <w:rFonts w:eastAsia="Times New Roman"/>
          <w:spacing w:val="-20"/>
        </w:rPr>
      </w:pPr>
      <w:r w:rsidRPr="00541F80">
        <w:rPr>
          <w:rFonts w:eastAsia="Times New Roman"/>
          <w:spacing w:val="-20"/>
        </w:rPr>
        <w:t>Social landlords</w:t>
      </w:r>
    </w:p>
    <w:p w14:paraId="17341C3C" w14:textId="77777777" w:rsidR="00FF38D0" w:rsidRPr="00541F80" w:rsidRDefault="00FF38D0">
      <w:pPr>
        <w:pStyle w:val="ListParagraph"/>
        <w:numPr>
          <w:ilvl w:val="0"/>
          <w:numId w:val="5"/>
        </w:numPr>
        <w:rPr>
          <w:rFonts w:eastAsia="Times New Roman"/>
          <w:spacing w:val="-20"/>
        </w:rPr>
      </w:pPr>
      <w:r w:rsidRPr="00541F80">
        <w:rPr>
          <w:rFonts w:eastAsia="Times New Roman"/>
          <w:spacing w:val="-20"/>
        </w:rPr>
        <w:t>Contractors</w:t>
      </w:r>
    </w:p>
    <w:p w14:paraId="452BF1CE" w14:textId="77777777" w:rsidR="00FF38D0" w:rsidRPr="00541F80" w:rsidRDefault="00FF38D0">
      <w:pPr>
        <w:pStyle w:val="ListParagraph"/>
        <w:numPr>
          <w:ilvl w:val="0"/>
          <w:numId w:val="5"/>
        </w:numPr>
        <w:rPr>
          <w:rFonts w:eastAsia="Times New Roman"/>
          <w:spacing w:val="-20"/>
        </w:rPr>
      </w:pPr>
      <w:r w:rsidRPr="00541F80">
        <w:rPr>
          <w:rFonts w:eastAsia="Times New Roman"/>
          <w:spacing w:val="-20"/>
        </w:rPr>
        <w:t>Technical specialists</w:t>
      </w:r>
    </w:p>
    <w:p w14:paraId="41E834AB" w14:textId="77777777" w:rsidR="00FF38D0" w:rsidRPr="00541F80" w:rsidRDefault="00FF38D0">
      <w:pPr>
        <w:pStyle w:val="ListParagraph"/>
        <w:numPr>
          <w:ilvl w:val="0"/>
          <w:numId w:val="5"/>
        </w:numPr>
        <w:rPr>
          <w:rFonts w:eastAsia="Times New Roman"/>
          <w:spacing w:val="-20"/>
        </w:rPr>
      </w:pPr>
      <w:r w:rsidRPr="00541F80">
        <w:rPr>
          <w:rFonts w:eastAsia="Times New Roman"/>
          <w:spacing w:val="-20"/>
        </w:rPr>
        <w:t>Monitoring providers</w:t>
      </w:r>
    </w:p>
    <w:p w14:paraId="04394CE1" w14:textId="77777777" w:rsidR="00FF38D0" w:rsidRPr="00541F80" w:rsidRDefault="00FF38D0">
      <w:pPr>
        <w:pStyle w:val="ListParagraph"/>
        <w:numPr>
          <w:ilvl w:val="0"/>
          <w:numId w:val="5"/>
        </w:numPr>
        <w:rPr>
          <w:rFonts w:eastAsia="Times New Roman"/>
          <w:spacing w:val="-20"/>
        </w:rPr>
      </w:pPr>
      <w:r w:rsidRPr="00541F80">
        <w:rPr>
          <w:rFonts w:eastAsia="Times New Roman"/>
          <w:spacing w:val="-20"/>
        </w:rPr>
        <w:t>The Welsh Government</w:t>
      </w:r>
    </w:p>
    <w:p w14:paraId="25471587" w14:textId="2BB515FF" w:rsidR="00FF38D0" w:rsidRPr="00541F80" w:rsidRDefault="00005CD8" w:rsidP="00FF38D0">
      <w:pPr>
        <w:rPr>
          <w:rFonts w:eastAsia="Times New Roman"/>
          <w:spacing w:val="-20"/>
        </w:rPr>
      </w:pPr>
      <w:r w:rsidRPr="00541F80">
        <w:rPr>
          <w:rFonts w:eastAsia="Times New Roman"/>
          <w:spacing w:val="-20"/>
        </w:rPr>
        <w:t xml:space="preserve">This collaborative model aims to build capacity across the sector, strengthen supply chains, and support consistent delivery. However, delivery quality varies across organisations, reflecting differences in commissioning capability, communication practices, and aftercare provision (Wade et al., 2016; </w:t>
      </w:r>
      <w:proofErr w:type="spellStart"/>
      <w:r w:rsidRPr="00541F80">
        <w:rPr>
          <w:rFonts w:eastAsia="Times New Roman"/>
          <w:spacing w:val="-20"/>
        </w:rPr>
        <w:t>Sovacool</w:t>
      </w:r>
      <w:proofErr w:type="spellEnd"/>
      <w:r w:rsidRPr="00541F80">
        <w:rPr>
          <w:rFonts w:eastAsia="Times New Roman"/>
          <w:spacing w:val="-20"/>
        </w:rPr>
        <w:t xml:space="preserve"> et al., 2021; Zero Carbon Hub, 2014).</w:t>
      </w:r>
    </w:p>
    <w:p w14:paraId="6082EAF0" w14:textId="77777777" w:rsidR="00AA639B" w:rsidRPr="00541F80" w:rsidRDefault="00AA639B" w:rsidP="000B4925">
      <w:pPr>
        <w:pStyle w:val="Heading2"/>
        <w:rPr>
          <w:rFonts w:asciiTheme="minorHAnsi" w:eastAsia="Times New Roman" w:hAnsiTheme="minorHAnsi"/>
          <w:spacing w:val="-20"/>
        </w:rPr>
      </w:pPr>
      <w:bookmarkStart w:id="23" w:name="_Toc239846830"/>
      <w:r w:rsidRPr="00541F80">
        <w:rPr>
          <w:rFonts w:asciiTheme="minorHAnsi" w:eastAsia="Times New Roman" w:hAnsiTheme="minorHAnsi"/>
          <w:spacing w:val="-20"/>
        </w:rPr>
        <w:t>2.4 Welsh Housing Quality Standard (WHQS) 2023</w:t>
      </w:r>
      <w:bookmarkEnd w:id="23"/>
    </w:p>
    <w:p w14:paraId="1CC34BAB" w14:textId="77777777" w:rsidR="00005CD8" w:rsidRPr="00541F80" w:rsidRDefault="00005CD8" w:rsidP="000B4925">
      <w:pPr>
        <w:pStyle w:val="Heading2"/>
        <w:rPr>
          <w:rFonts w:asciiTheme="minorHAnsi" w:eastAsia="Times New Roman" w:hAnsiTheme="minorHAnsi" w:cstheme="minorBidi"/>
          <w:color w:val="auto"/>
          <w:spacing w:val="-20"/>
          <w:sz w:val="22"/>
          <w:szCs w:val="22"/>
        </w:rPr>
      </w:pPr>
      <w:bookmarkStart w:id="24" w:name="_Toc239846831"/>
      <w:r w:rsidRPr="00541F80">
        <w:rPr>
          <w:rFonts w:asciiTheme="minorHAnsi" w:eastAsia="Times New Roman" w:hAnsiTheme="minorHAnsi" w:cstheme="minorBidi"/>
          <w:color w:val="auto"/>
          <w:spacing w:val="-20"/>
          <w:sz w:val="22"/>
          <w:szCs w:val="22"/>
        </w:rPr>
        <w:t>WHQS 2023 represents a major evolution in housing regulation. Unlike earlier versions, it integrates decarbonisation, ventilation, moisture management, and comfort into a single standard (Welsh Government, 2023). It requires landlords to ensure that homes are warm, dry, affordable to heat, and free from damp and mould. The Welsh Housing Quality Standard (WHQS) is the national benchmark for social housing in Wales, originally introduced in 2002 and updated in 2015 and 2023 to strengthen requirements around safety, energy efficiency, ventilation, and tenant wellbeing (Welsh Government, 2023; Welsh Government, 2015).</w:t>
      </w:r>
    </w:p>
    <w:p w14:paraId="40FC26F4" w14:textId="20B6B826" w:rsidR="00AA639B" w:rsidRPr="00541F80" w:rsidRDefault="00AA639B" w:rsidP="000B4925">
      <w:pPr>
        <w:pStyle w:val="Heading2"/>
        <w:rPr>
          <w:rFonts w:asciiTheme="minorHAnsi" w:eastAsia="Times New Roman" w:hAnsiTheme="minorHAnsi"/>
          <w:spacing w:val="-20"/>
        </w:rPr>
      </w:pPr>
      <w:r w:rsidRPr="00541F80">
        <w:rPr>
          <w:rFonts w:asciiTheme="minorHAnsi" w:eastAsia="Times New Roman" w:hAnsiTheme="minorHAnsi"/>
          <w:spacing w:val="-20"/>
        </w:rPr>
        <w:t>2.4.1 Key Requirements</w:t>
      </w:r>
      <w:bookmarkEnd w:id="24"/>
    </w:p>
    <w:p w14:paraId="02EF6DF2" w14:textId="77777777" w:rsidR="00FF38D0" w:rsidRPr="00541F80" w:rsidRDefault="00FF38D0" w:rsidP="00FF38D0">
      <w:pPr>
        <w:rPr>
          <w:rFonts w:eastAsia="Times New Roman"/>
          <w:spacing w:val="-20"/>
        </w:rPr>
      </w:pPr>
      <w:r w:rsidRPr="00541F80">
        <w:rPr>
          <w:rFonts w:eastAsia="Times New Roman"/>
          <w:spacing w:val="-20"/>
        </w:rPr>
        <w:t>WHQS 2023 includes requirements for:</w:t>
      </w:r>
    </w:p>
    <w:p w14:paraId="36599D0E" w14:textId="77777777" w:rsidR="00FF38D0" w:rsidRPr="00541F80" w:rsidRDefault="00FF38D0">
      <w:pPr>
        <w:pStyle w:val="ListParagraph"/>
        <w:numPr>
          <w:ilvl w:val="0"/>
          <w:numId w:val="6"/>
        </w:numPr>
        <w:rPr>
          <w:rFonts w:eastAsia="Times New Roman"/>
          <w:spacing w:val="-20"/>
        </w:rPr>
      </w:pPr>
      <w:r w:rsidRPr="00541F80">
        <w:rPr>
          <w:rFonts w:eastAsia="Times New Roman"/>
          <w:spacing w:val="-20"/>
        </w:rPr>
        <w:t>Improved thermal performance through fabric upgrades (BRE, 2018).</w:t>
      </w:r>
    </w:p>
    <w:p w14:paraId="26EAE826" w14:textId="77777777" w:rsidR="00FF38D0" w:rsidRPr="00541F80" w:rsidRDefault="00FF38D0">
      <w:pPr>
        <w:pStyle w:val="ListParagraph"/>
        <w:numPr>
          <w:ilvl w:val="0"/>
          <w:numId w:val="6"/>
        </w:numPr>
        <w:rPr>
          <w:rFonts w:eastAsia="Times New Roman"/>
          <w:spacing w:val="-20"/>
        </w:rPr>
      </w:pPr>
      <w:r w:rsidRPr="00541F80">
        <w:rPr>
          <w:rFonts w:eastAsia="Times New Roman"/>
          <w:spacing w:val="-20"/>
        </w:rPr>
        <w:t>Effective ventilation systems to manage moisture and indoor air quality (NICE, 2021).</w:t>
      </w:r>
    </w:p>
    <w:p w14:paraId="1CD8BDEB" w14:textId="77777777" w:rsidR="00FF38D0" w:rsidRPr="00541F80" w:rsidRDefault="00FF38D0">
      <w:pPr>
        <w:pStyle w:val="ListParagraph"/>
        <w:numPr>
          <w:ilvl w:val="0"/>
          <w:numId w:val="6"/>
        </w:numPr>
        <w:rPr>
          <w:rFonts w:eastAsia="Times New Roman"/>
          <w:spacing w:val="-20"/>
        </w:rPr>
      </w:pPr>
      <w:r w:rsidRPr="00541F80">
        <w:rPr>
          <w:rFonts w:eastAsia="Times New Roman"/>
          <w:spacing w:val="-20"/>
        </w:rPr>
        <w:t>Proactive damp and mould management, aligned with NICE NG6 guidance.</w:t>
      </w:r>
    </w:p>
    <w:p w14:paraId="41FA981E" w14:textId="77777777" w:rsidR="00FF38D0" w:rsidRPr="00541F80" w:rsidRDefault="00FF38D0">
      <w:pPr>
        <w:pStyle w:val="ListParagraph"/>
        <w:numPr>
          <w:ilvl w:val="0"/>
          <w:numId w:val="6"/>
        </w:numPr>
        <w:rPr>
          <w:rFonts w:eastAsia="Times New Roman"/>
          <w:spacing w:val="-20"/>
        </w:rPr>
      </w:pPr>
      <w:r w:rsidRPr="00541F80">
        <w:rPr>
          <w:rFonts w:eastAsia="Times New Roman"/>
          <w:spacing w:val="-20"/>
        </w:rPr>
        <w:t>Affordable warmth, ensuring homes can be heated without financial strain (Public Health Wales, 2022).</w:t>
      </w:r>
    </w:p>
    <w:p w14:paraId="45AA9622" w14:textId="77777777" w:rsidR="00FF38D0" w:rsidRPr="00541F80" w:rsidRDefault="00FF38D0">
      <w:pPr>
        <w:pStyle w:val="ListParagraph"/>
        <w:numPr>
          <w:ilvl w:val="0"/>
          <w:numId w:val="6"/>
        </w:numPr>
        <w:rPr>
          <w:rFonts w:eastAsia="Times New Roman"/>
          <w:spacing w:val="-20"/>
        </w:rPr>
      </w:pPr>
      <w:r w:rsidRPr="00541F80">
        <w:rPr>
          <w:rFonts w:eastAsia="Times New Roman"/>
          <w:spacing w:val="-20"/>
        </w:rPr>
        <w:t>Digital monitoring, where appropriate, to support performance evaluation (Gupta &amp; Gregg, 2018).</w:t>
      </w:r>
    </w:p>
    <w:p w14:paraId="3C4E6B05" w14:textId="77777777" w:rsidR="00FF38D0" w:rsidRPr="00541F80" w:rsidRDefault="00FF38D0" w:rsidP="00FF38D0">
      <w:pPr>
        <w:rPr>
          <w:rFonts w:eastAsia="Times New Roman"/>
          <w:spacing w:val="-20"/>
        </w:rPr>
      </w:pPr>
      <w:r w:rsidRPr="00541F80">
        <w:rPr>
          <w:rFonts w:eastAsia="Times New Roman"/>
          <w:spacing w:val="-20"/>
        </w:rPr>
        <w:t>These requirements reflect growing recognition of the links between housing, health, and wellbeing.</w:t>
      </w:r>
    </w:p>
    <w:p w14:paraId="5BB844C2" w14:textId="77777777" w:rsidR="00AA639B" w:rsidRPr="00541F80" w:rsidRDefault="00AA639B" w:rsidP="000B4925">
      <w:pPr>
        <w:pStyle w:val="Heading2"/>
        <w:rPr>
          <w:rFonts w:asciiTheme="minorHAnsi" w:eastAsia="Times New Roman" w:hAnsiTheme="minorHAnsi"/>
          <w:spacing w:val="-20"/>
        </w:rPr>
      </w:pPr>
      <w:bookmarkStart w:id="25" w:name="_Toc239846832"/>
      <w:r w:rsidRPr="00541F80">
        <w:rPr>
          <w:rFonts w:asciiTheme="minorHAnsi" w:eastAsia="Times New Roman" w:hAnsiTheme="minorHAnsi"/>
          <w:spacing w:val="-20"/>
        </w:rPr>
        <w:t>2.4.2 WHQS Enforcement and Inspection</w:t>
      </w:r>
      <w:bookmarkEnd w:id="25"/>
    </w:p>
    <w:p w14:paraId="090F994C" w14:textId="77777777" w:rsidR="00FF38D0" w:rsidRPr="00541F80" w:rsidRDefault="00FF38D0" w:rsidP="00FF38D0">
      <w:pPr>
        <w:rPr>
          <w:rFonts w:eastAsia="Times New Roman"/>
          <w:spacing w:val="-20"/>
        </w:rPr>
      </w:pPr>
      <w:r w:rsidRPr="00541F80">
        <w:rPr>
          <w:rFonts w:eastAsia="Times New Roman"/>
          <w:spacing w:val="-20"/>
        </w:rPr>
        <w:t>WHQS 2023 is enforced through:</w:t>
      </w:r>
    </w:p>
    <w:p w14:paraId="3678AEB5" w14:textId="77777777" w:rsidR="00FF38D0" w:rsidRPr="00541F80" w:rsidRDefault="00FF38D0">
      <w:pPr>
        <w:pStyle w:val="ListParagraph"/>
        <w:numPr>
          <w:ilvl w:val="0"/>
          <w:numId w:val="7"/>
        </w:numPr>
        <w:rPr>
          <w:rFonts w:eastAsia="Times New Roman"/>
          <w:spacing w:val="-20"/>
        </w:rPr>
      </w:pPr>
      <w:r w:rsidRPr="00541F80">
        <w:rPr>
          <w:rFonts w:eastAsia="Times New Roman"/>
          <w:spacing w:val="-20"/>
        </w:rPr>
        <w:t>Regular inspections</w:t>
      </w:r>
    </w:p>
    <w:p w14:paraId="4ED33523" w14:textId="77777777" w:rsidR="00FF38D0" w:rsidRPr="00541F80" w:rsidRDefault="00FF38D0">
      <w:pPr>
        <w:pStyle w:val="ListParagraph"/>
        <w:numPr>
          <w:ilvl w:val="0"/>
          <w:numId w:val="7"/>
        </w:numPr>
        <w:rPr>
          <w:rFonts w:eastAsia="Times New Roman"/>
          <w:spacing w:val="-20"/>
        </w:rPr>
      </w:pPr>
      <w:r w:rsidRPr="00541F80">
        <w:rPr>
          <w:rFonts w:eastAsia="Times New Roman"/>
          <w:spacing w:val="-20"/>
        </w:rPr>
        <w:t>Compliance reporting</w:t>
      </w:r>
    </w:p>
    <w:p w14:paraId="17AA6253" w14:textId="77777777" w:rsidR="00FF38D0" w:rsidRPr="00541F80" w:rsidRDefault="00FF38D0">
      <w:pPr>
        <w:pStyle w:val="ListParagraph"/>
        <w:numPr>
          <w:ilvl w:val="0"/>
          <w:numId w:val="7"/>
        </w:numPr>
        <w:rPr>
          <w:rFonts w:eastAsia="Times New Roman"/>
          <w:spacing w:val="-20"/>
        </w:rPr>
      </w:pPr>
      <w:r w:rsidRPr="00541F80">
        <w:rPr>
          <w:rFonts w:eastAsia="Times New Roman"/>
          <w:spacing w:val="-20"/>
        </w:rPr>
        <w:lastRenderedPageBreak/>
        <w:t>Tenant feedback</w:t>
      </w:r>
    </w:p>
    <w:p w14:paraId="7E8ABF20" w14:textId="77777777" w:rsidR="00FF38D0" w:rsidRPr="00541F80" w:rsidRDefault="00FF38D0">
      <w:pPr>
        <w:pStyle w:val="ListParagraph"/>
        <w:numPr>
          <w:ilvl w:val="0"/>
          <w:numId w:val="7"/>
        </w:numPr>
        <w:rPr>
          <w:rFonts w:eastAsia="Times New Roman"/>
          <w:spacing w:val="-20"/>
        </w:rPr>
      </w:pPr>
      <w:r w:rsidRPr="00541F80">
        <w:rPr>
          <w:rFonts w:eastAsia="Times New Roman"/>
          <w:spacing w:val="-20"/>
        </w:rPr>
        <w:t>Performance monitoring</w:t>
      </w:r>
    </w:p>
    <w:p w14:paraId="2BD31893" w14:textId="77777777" w:rsidR="00FF38D0" w:rsidRPr="00541F80" w:rsidRDefault="00FF38D0">
      <w:pPr>
        <w:pStyle w:val="ListParagraph"/>
        <w:numPr>
          <w:ilvl w:val="0"/>
          <w:numId w:val="7"/>
        </w:numPr>
        <w:rPr>
          <w:rFonts w:eastAsia="Times New Roman"/>
          <w:spacing w:val="-20"/>
        </w:rPr>
      </w:pPr>
      <w:r w:rsidRPr="00541F80">
        <w:rPr>
          <w:rFonts w:eastAsia="Times New Roman"/>
          <w:spacing w:val="-20"/>
        </w:rPr>
        <w:t>External audits</w:t>
      </w:r>
    </w:p>
    <w:p w14:paraId="5C62933F" w14:textId="77777777" w:rsidR="00FF38D0" w:rsidRPr="00541F80" w:rsidRDefault="00FF38D0" w:rsidP="00FF38D0">
      <w:pPr>
        <w:rPr>
          <w:rFonts w:eastAsia="Times New Roman"/>
          <w:spacing w:val="-20"/>
        </w:rPr>
      </w:pPr>
      <w:r w:rsidRPr="00541F80">
        <w:rPr>
          <w:rFonts w:eastAsia="Times New Roman"/>
          <w:spacing w:val="-20"/>
        </w:rPr>
        <w:t>Landlords must demonstrate compliance across all homes, with particular attention to damp, mould, ventilation, and thermal performance.</w:t>
      </w:r>
    </w:p>
    <w:p w14:paraId="660BB5FC" w14:textId="77777777" w:rsidR="00AA639B" w:rsidRPr="00541F80" w:rsidRDefault="00AA639B" w:rsidP="000B4925">
      <w:pPr>
        <w:pStyle w:val="Heading2"/>
        <w:rPr>
          <w:rFonts w:asciiTheme="minorHAnsi" w:eastAsia="Times New Roman" w:hAnsiTheme="minorHAnsi"/>
          <w:spacing w:val="-20"/>
        </w:rPr>
      </w:pPr>
      <w:bookmarkStart w:id="26" w:name="_Toc239846833"/>
      <w:r w:rsidRPr="00541F80">
        <w:rPr>
          <w:rFonts w:asciiTheme="minorHAnsi" w:eastAsia="Times New Roman" w:hAnsiTheme="minorHAnsi"/>
          <w:spacing w:val="-20"/>
        </w:rPr>
        <w:t>2.5 Net Zero Wales</w:t>
      </w:r>
      <w:bookmarkEnd w:id="26"/>
    </w:p>
    <w:p w14:paraId="464151FB" w14:textId="77777777" w:rsidR="00FF38D0" w:rsidRPr="00541F80" w:rsidRDefault="00FF38D0" w:rsidP="00BE252F">
      <w:pPr>
        <w:rPr>
          <w:rFonts w:eastAsia="Times New Roman"/>
          <w:spacing w:val="-20"/>
        </w:rPr>
      </w:pPr>
      <w:r w:rsidRPr="00541F80">
        <w:rPr>
          <w:rFonts w:eastAsia="Times New Roman"/>
          <w:spacing w:val="-20"/>
        </w:rPr>
        <w:t>Net Zero Wales sets out the national pathway to carbon neutrality by 2050 (CCC, 2020). Housing plays a major role in this strategy, with social landlords expected to lead by example through ORP delivery, monitoring, and innovation.</w:t>
      </w:r>
    </w:p>
    <w:p w14:paraId="515C2E15" w14:textId="6834A240" w:rsidR="00AA639B" w:rsidRPr="00541F80" w:rsidRDefault="00AA639B" w:rsidP="000B4925">
      <w:pPr>
        <w:pStyle w:val="Heading2"/>
        <w:rPr>
          <w:rFonts w:asciiTheme="minorHAnsi" w:eastAsia="Times New Roman" w:hAnsiTheme="minorHAnsi"/>
          <w:spacing w:val="-20"/>
        </w:rPr>
      </w:pPr>
      <w:bookmarkStart w:id="27" w:name="_Toc239846834"/>
      <w:r w:rsidRPr="00541F80">
        <w:rPr>
          <w:rFonts w:asciiTheme="minorHAnsi" w:eastAsia="Times New Roman" w:hAnsiTheme="minorHAnsi"/>
          <w:spacing w:val="-20"/>
        </w:rPr>
        <w:t>2.5.1 Carbon Budget Framing</w:t>
      </w:r>
      <w:bookmarkEnd w:id="27"/>
    </w:p>
    <w:p w14:paraId="6A70ACC3" w14:textId="77777777" w:rsidR="00FF38D0" w:rsidRPr="00541F80" w:rsidRDefault="00FF38D0" w:rsidP="00FF38D0">
      <w:pPr>
        <w:rPr>
          <w:rFonts w:eastAsia="Times New Roman"/>
          <w:spacing w:val="-20"/>
        </w:rPr>
      </w:pPr>
      <w:r w:rsidRPr="00541F80">
        <w:rPr>
          <w:rFonts w:eastAsia="Times New Roman"/>
          <w:spacing w:val="-20"/>
        </w:rPr>
        <w:t>Net Zero Wales emphasises:</w:t>
      </w:r>
    </w:p>
    <w:p w14:paraId="7FA0B08B" w14:textId="77777777" w:rsidR="00FF38D0" w:rsidRPr="00541F80" w:rsidRDefault="00FF38D0">
      <w:pPr>
        <w:pStyle w:val="ListParagraph"/>
        <w:numPr>
          <w:ilvl w:val="0"/>
          <w:numId w:val="8"/>
        </w:numPr>
        <w:rPr>
          <w:rFonts w:eastAsia="Times New Roman"/>
          <w:spacing w:val="-20"/>
        </w:rPr>
      </w:pPr>
      <w:r w:rsidRPr="00541F80">
        <w:rPr>
          <w:rFonts w:eastAsia="Times New Roman"/>
          <w:spacing w:val="-20"/>
        </w:rPr>
        <w:t>Rapid decarbonisation of homes</w:t>
      </w:r>
    </w:p>
    <w:p w14:paraId="52A1C06D" w14:textId="77777777" w:rsidR="00FF38D0" w:rsidRPr="00541F80" w:rsidRDefault="00FF38D0">
      <w:pPr>
        <w:pStyle w:val="ListParagraph"/>
        <w:numPr>
          <w:ilvl w:val="0"/>
          <w:numId w:val="8"/>
        </w:numPr>
        <w:rPr>
          <w:rFonts w:eastAsia="Times New Roman"/>
          <w:spacing w:val="-20"/>
        </w:rPr>
      </w:pPr>
      <w:r w:rsidRPr="00541F80">
        <w:rPr>
          <w:rFonts w:eastAsia="Times New Roman"/>
          <w:spacing w:val="-20"/>
        </w:rPr>
        <w:t>Fabric improvements</w:t>
      </w:r>
    </w:p>
    <w:p w14:paraId="22600039" w14:textId="77777777" w:rsidR="00FF38D0" w:rsidRPr="00541F80" w:rsidRDefault="00FF38D0">
      <w:pPr>
        <w:pStyle w:val="ListParagraph"/>
        <w:numPr>
          <w:ilvl w:val="0"/>
          <w:numId w:val="8"/>
        </w:numPr>
        <w:rPr>
          <w:rFonts w:eastAsia="Times New Roman"/>
          <w:spacing w:val="-20"/>
        </w:rPr>
      </w:pPr>
      <w:r w:rsidRPr="00541F80">
        <w:rPr>
          <w:rFonts w:eastAsia="Times New Roman"/>
          <w:spacing w:val="-20"/>
        </w:rPr>
        <w:t>Low</w:t>
      </w:r>
      <w:r w:rsidRPr="00541F80">
        <w:rPr>
          <w:rFonts w:eastAsia="Times New Roman"/>
          <w:spacing w:val="-20"/>
        </w:rPr>
        <w:noBreakHyphen/>
        <w:t>carbon heating</w:t>
      </w:r>
    </w:p>
    <w:p w14:paraId="57F55064" w14:textId="77777777" w:rsidR="00FF38D0" w:rsidRPr="00541F80" w:rsidRDefault="00FF38D0">
      <w:pPr>
        <w:pStyle w:val="ListParagraph"/>
        <w:numPr>
          <w:ilvl w:val="0"/>
          <w:numId w:val="8"/>
        </w:numPr>
        <w:rPr>
          <w:rFonts w:eastAsia="Times New Roman"/>
          <w:spacing w:val="-20"/>
        </w:rPr>
      </w:pPr>
      <w:r w:rsidRPr="00541F80">
        <w:rPr>
          <w:rFonts w:eastAsia="Times New Roman"/>
          <w:spacing w:val="-20"/>
        </w:rPr>
        <w:t>Solar PV</w:t>
      </w:r>
    </w:p>
    <w:p w14:paraId="7919E351" w14:textId="77777777" w:rsidR="00FF38D0" w:rsidRPr="00541F80" w:rsidRDefault="00FF38D0">
      <w:pPr>
        <w:pStyle w:val="ListParagraph"/>
        <w:numPr>
          <w:ilvl w:val="0"/>
          <w:numId w:val="8"/>
        </w:numPr>
        <w:rPr>
          <w:rFonts w:eastAsia="Times New Roman"/>
          <w:spacing w:val="-20"/>
        </w:rPr>
      </w:pPr>
      <w:r w:rsidRPr="00541F80">
        <w:rPr>
          <w:rFonts w:eastAsia="Times New Roman"/>
          <w:spacing w:val="-20"/>
        </w:rPr>
        <w:t>Monitoring and evaluation</w:t>
      </w:r>
    </w:p>
    <w:p w14:paraId="71329634" w14:textId="77777777" w:rsidR="00FF38D0" w:rsidRPr="00541F80" w:rsidRDefault="00FF38D0">
      <w:pPr>
        <w:pStyle w:val="ListParagraph"/>
        <w:numPr>
          <w:ilvl w:val="0"/>
          <w:numId w:val="8"/>
        </w:numPr>
        <w:rPr>
          <w:rFonts w:eastAsia="Times New Roman"/>
          <w:spacing w:val="-20"/>
        </w:rPr>
      </w:pPr>
      <w:r w:rsidRPr="00541F80">
        <w:rPr>
          <w:rFonts w:eastAsia="Times New Roman"/>
          <w:spacing w:val="-20"/>
        </w:rPr>
        <w:t>Behavioural change</w:t>
      </w:r>
    </w:p>
    <w:p w14:paraId="3CB94BCA" w14:textId="77777777" w:rsidR="00FF38D0" w:rsidRPr="00541F80" w:rsidRDefault="00FF38D0">
      <w:pPr>
        <w:pStyle w:val="ListParagraph"/>
        <w:numPr>
          <w:ilvl w:val="0"/>
          <w:numId w:val="8"/>
        </w:numPr>
        <w:rPr>
          <w:rFonts w:eastAsia="Times New Roman"/>
          <w:spacing w:val="-20"/>
        </w:rPr>
      </w:pPr>
      <w:r w:rsidRPr="00541F80">
        <w:rPr>
          <w:rFonts w:eastAsia="Times New Roman"/>
          <w:spacing w:val="-20"/>
        </w:rPr>
        <w:t>Organisational capacity building</w:t>
      </w:r>
    </w:p>
    <w:p w14:paraId="2B9D6AD0" w14:textId="77777777" w:rsidR="00FF38D0" w:rsidRPr="00541F80" w:rsidRDefault="00FF38D0" w:rsidP="00FF38D0">
      <w:pPr>
        <w:rPr>
          <w:rFonts w:eastAsia="Times New Roman"/>
          <w:spacing w:val="-20"/>
        </w:rPr>
      </w:pPr>
      <w:r w:rsidRPr="00541F80">
        <w:rPr>
          <w:rFonts w:eastAsia="Times New Roman"/>
          <w:spacing w:val="-20"/>
        </w:rPr>
        <w:t>The plan recognises that decarbonisation requires not only technical upgrades but changes in heating patterns, commissioning practices, and tenant support (Sovacool et al., 2021).</w:t>
      </w:r>
    </w:p>
    <w:p w14:paraId="40E9788F" w14:textId="77777777" w:rsidR="00AA639B" w:rsidRPr="00541F80" w:rsidRDefault="00AA639B" w:rsidP="000B4925">
      <w:pPr>
        <w:pStyle w:val="Heading2"/>
        <w:rPr>
          <w:rFonts w:asciiTheme="minorHAnsi" w:eastAsia="Times New Roman" w:hAnsiTheme="minorHAnsi"/>
          <w:spacing w:val="-20"/>
        </w:rPr>
      </w:pPr>
      <w:bookmarkStart w:id="28" w:name="_Toc239846835"/>
      <w:r w:rsidRPr="00541F80">
        <w:rPr>
          <w:rFonts w:asciiTheme="minorHAnsi" w:eastAsia="Times New Roman" w:hAnsiTheme="minorHAnsi"/>
          <w:spacing w:val="-20"/>
        </w:rPr>
        <w:t>2.5.2 Integration with Public Health</w:t>
      </w:r>
      <w:bookmarkEnd w:id="28"/>
    </w:p>
    <w:p w14:paraId="68480E8E" w14:textId="253BFE1C" w:rsidR="00D41C84" w:rsidRPr="00541F80" w:rsidRDefault="00005CD8" w:rsidP="00BE252F">
      <w:pPr>
        <w:rPr>
          <w:rFonts w:eastAsia="Times New Roman"/>
          <w:spacing w:val="-20"/>
        </w:rPr>
      </w:pPr>
      <w:r w:rsidRPr="00541F80">
        <w:rPr>
          <w:rFonts w:eastAsia="Times New Roman" w:cs="Times New Roman"/>
          <w:spacing w:val="-20"/>
        </w:rPr>
        <w:t>Net Zero Wales highlights the importance of integrating climate action with public health improvement. Cold homes contribute to illness, hospital admissions, and long</w:t>
      </w:r>
      <w:r w:rsidRPr="00541F80">
        <w:rPr>
          <w:rFonts w:eastAsia="Times New Roman" w:cs="Times New Roman"/>
          <w:spacing w:val="-20"/>
        </w:rPr>
        <w:noBreakHyphen/>
        <w:t>term health inequalities (Marmot Review, 2011; WHO, 2018). Retrofit therefore serves both climate and health objectives, but it also has significant social and economic implications for the NHS. Poor housing conditions are estimated to cost the NHS hundreds of millions of pounds annually through respiratory illness, cardiovascular strain, mental</w:t>
      </w:r>
      <w:r w:rsidRPr="00541F80">
        <w:rPr>
          <w:rFonts w:eastAsia="Times New Roman" w:cs="Times New Roman"/>
          <w:spacing w:val="-20"/>
        </w:rPr>
        <w:noBreakHyphen/>
        <w:t>health impacts, and preventable winter admissions (Public Health Wales, 2022; BRE, 2021). Improving warmth, ventilation, and moisture control in social homes therefore reduces pressure on healthcare resources, lowers avoidable treatment costs, and supports wider social wellbeing by reducing the burden of cold</w:t>
      </w:r>
      <w:r w:rsidRPr="00541F80">
        <w:rPr>
          <w:rFonts w:eastAsia="Times New Roman" w:cs="Times New Roman"/>
          <w:spacing w:val="-20"/>
        </w:rPr>
        <w:noBreakHyphen/>
        <w:t>related illness on families, communities, and public services.</w:t>
      </w:r>
    </w:p>
    <w:p w14:paraId="67ABD599" w14:textId="3AC30FF5" w:rsidR="00AA639B" w:rsidRPr="00541F80" w:rsidRDefault="00AA639B" w:rsidP="000B4925">
      <w:pPr>
        <w:pStyle w:val="Heading2"/>
        <w:rPr>
          <w:rFonts w:asciiTheme="minorHAnsi" w:eastAsia="Times New Roman" w:hAnsiTheme="minorHAnsi"/>
          <w:spacing w:val="-20"/>
        </w:rPr>
      </w:pPr>
      <w:bookmarkStart w:id="29" w:name="_Toc239846837"/>
      <w:r w:rsidRPr="00541F80">
        <w:rPr>
          <w:rFonts w:asciiTheme="minorHAnsi" w:eastAsia="Times New Roman" w:hAnsiTheme="minorHAnsi"/>
          <w:spacing w:val="-20"/>
        </w:rPr>
        <w:t>2.6 Sector Governance and Regulation</w:t>
      </w:r>
      <w:bookmarkEnd w:id="29"/>
    </w:p>
    <w:p w14:paraId="637E1F83" w14:textId="77777777" w:rsidR="00D41C84" w:rsidRPr="00541F80" w:rsidRDefault="00D41C84" w:rsidP="00D41C84">
      <w:pPr>
        <w:rPr>
          <w:rFonts w:eastAsia="Times New Roman"/>
          <w:spacing w:val="-20"/>
        </w:rPr>
      </w:pPr>
      <w:r w:rsidRPr="00541F80">
        <w:rPr>
          <w:rFonts w:eastAsia="Times New Roman"/>
          <w:spacing w:val="-20"/>
        </w:rPr>
        <w:t>The Welsh social housing sector is governed by:</w:t>
      </w:r>
    </w:p>
    <w:p w14:paraId="788BC9F7" w14:textId="77777777" w:rsidR="00D41C84" w:rsidRPr="00541F80" w:rsidRDefault="00D41C84">
      <w:pPr>
        <w:pStyle w:val="ListParagraph"/>
        <w:numPr>
          <w:ilvl w:val="0"/>
          <w:numId w:val="9"/>
        </w:numPr>
        <w:rPr>
          <w:rFonts w:eastAsia="Times New Roman"/>
          <w:spacing w:val="-20"/>
        </w:rPr>
      </w:pPr>
      <w:r w:rsidRPr="00541F80">
        <w:rPr>
          <w:rFonts w:eastAsia="Times New Roman"/>
          <w:spacing w:val="-20"/>
        </w:rPr>
        <w:t>The Welsh Government</w:t>
      </w:r>
    </w:p>
    <w:p w14:paraId="25CFFFB8" w14:textId="77777777" w:rsidR="00D41C84" w:rsidRPr="00541F80" w:rsidRDefault="00D41C84">
      <w:pPr>
        <w:pStyle w:val="ListParagraph"/>
        <w:numPr>
          <w:ilvl w:val="0"/>
          <w:numId w:val="9"/>
        </w:numPr>
        <w:rPr>
          <w:rFonts w:eastAsia="Times New Roman"/>
          <w:spacing w:val="-20"/>
        </w:rPr>
      </w:pPr>
      <w:r w:rsidRPr="00541F80">
        <w:rPr>
          <w:rFonts w:eastAsia="Times New Roman"/>
          <w:spacing w:val="-20"/>
        </w:rPr>
        <w:t>The Regulatory Board for Wales</w:t>
      </w:r>
    </w:p>
    <w:p w14:paraId="3791FA67" w14:textId="77777777" w:rsidR="00D41C84" w:rsidRPr="00541F80" w:rsidRDefault="00D41C84">
      <w:pPr>
        <w:pStyle w:val="ListParagraph"/>
        <w:numPr>
          <w:ilvl w:val="0"/>
          <w:numId w:val="9"/>
        </w:numPr>
        <w:rPr>
          <w:rFonts w:eastAsia="Times New Roman"/>
          <w:spacing w:val="-20"/>
        </w:rPr>
      </w:pPr>
      <w:r w:rsidRPr="00541F80">
        <w:rPr>
          <w:rFonts w:eastAsia="Times New Roman"/>
          <w:spacing w:val="-20"/>
        </w:rPr>
        <w:t>Social landlords</w:t>
      </w:r>
    </w:p>
    <w:p w14:paraId="764022F9" w14:textId="77777777" w:rsidR="00D41C84" w:rsidRPr="00541F80" w:rsidRDefault="00D41C84">
      <w:pPr>
        <w:pStyle w:val="ListParagraph"/>
        <w:numPr>
          <w:ilvl w:val="0"/>
          <w:numId w:val="9"/>
        </w:numPr>
        <w:rPr>
          <w:rFonts w:eastAsia="Times New Roman"/>
          <w:spacing w:val="-20"/>
        </w:rPr>
      </w:pPr>
      <w:r w:rsidRPr="00541F80">
        <w:rPr>
          <w:rFonts w:eastAsia="Times New Roman"/>
          <w:spacing w:val="-20"/>
        </w:rPr>
        <w:lastRenderedPageBreak/>
        <w:t>Local authorities</w:t>
      </w:r>
    </w:p>
    <w:p w14:paraId="158A9755" w14:textId="77777777" w:rsidR="00D41C84" w:rsidRPr="00541F80" w:rsidRDefault="00D41C84">
      <w:pPr>
        <w:pStyle w:val="ListParagraph"/>
        <w:numPr>
          <w:ilvl w:val="0"/>
          <w:numId w:val="9"/>
        </w:numPr>
        <w:rPr>
          <w:rFonts w:eastAsia="Times New Roman"/>
          <w:spacing w:val="-20"/>
        </w:rPr>
      </w:pPr>
      <w:r w:rsidRPr="00541F80">
        <w:rPr>
          <w:rFonts w:eastAsia="Times New Roman"/>
          <w:spacing w:val="-20"/>
        </w:rPr>
        <w:t>Technical bodies</w:t>
      </w:r>
    </w:p>
    <w:p w14:paraId="00DC4883" w14:textId="77777777" w:rsidR="00D41C84" w:rsidRPr="00541F80" w:rsidRDefault="00D41C84">
      <w:pPr>
        <w:pStyle w:val="ListParagraph"/>
        <w:numPr>
          <w:ilvl w:val="0"/>
          <w:numId w:val="9"/>
        </w:numPr>
        <w:rPr>
          <w:rFonts w:eastAsia="Times New Roman"/>
          <w:spacing w:val="-20"/>
        </w:rPr>
      </w:pPr>
      <w:r w:rsidRPr="00541F80">
        <w:rPr>
          <w:rFonts w:eastAsia="Times New Roman"/>
          <w:spacing w:val="-20"/>
        </w:rPr>
        <w:t>Public health agencies</w:t>
      </w:r>
    </w:p>
    <w:p w14:paraId="1DD678A6" w14:textId="77777777" w:rsidR="00D41C84" w:rsidRPr="00541F80" w:rsidRDefault="00D41C84" w:rsidP="00D41C84">
      <w:pPr>
        <w:rPr>
          <w:rFonts w:eastAsia="Times New Roman"/>
          <w:spacing w:val="-20"/>
        </w:rPr>
      </w:pPr>
      <w:r w:rsidRPr="00541F80">
        <w:rPr>
          <w:rFonts w:eastAsia="Times New Roman"/>
          <w:spacing w:val="-20"/>
        </w:rPr>
        <w:t>This governance structure supports consistent delivery, compliance, and performance monitoring. It also reflects the importance of cross</w:t>
      </w:r>
      <w:r w:rsidRPr="00541F80">
        <w:rPr>
          <w:rFonts w:eastAsia="Times New Roman"/>
          <w:spacing w:val="-20"/>
        </w:rPr>
        <w:noBreakHyphen/>
        <w:t>sector collaboration in delivering high</w:t>
      </w:r>
      <w:r w:rsidRPr="00541F80">
        <w:rPr>
          <w:rFonts w:eastAsia="Times New Roman"/>
          <w:spacing w:val="-20"/>
        </w:rPr>
        <w:noBreakHyphen/>
        <w:t>quality retrofit (Wade et al., 2016).</w:t>
      </w:r>
    </w:p>
    <w:p w14:paraId="78E41703" w14:textId="77777777" w:rsidR="00AA639B" w:rsidRPr="00541F80" w:rsidRDefault="00AA639B" w:rsidP="000B4925">
      <w:pPr>
        <w:pStyle w:val="Heading2"/>
        <w:rPr>
          <w:rFonts w:asciiTheme="minorHAnsi" w:eastAsia="Times New Roman" w:hAnsiTheme="minorHAnsi"/>
          <w:spacing w:val="-20"/>
        </w:rPr>
      </w:pPr>
      <w:bookmarkStart w:id="30" w:name="_Toc239846838"/>
      <w:r w:rsidRPr="00541F80">
        <w:rPr>
          <w:rFonts w:asciiTheme="minorHAnsi" w:eastAsia="Times New Roman" w:hAnsiTheme="minorHAnsi"/>
          <w:spacing w:val="-20"/>
        </w:rPr>
        <w:t>2.7 Sector Challenges</w:t>
      </w:r>
      <w:bookmarkEnd w:id="30"/>
    </w:p>
    <w:p w14:paraId="7DCBFD46" w14:textId="77777777" w:rsidR="00D41C84" w:rsidRPr="00541F80" w:rsidRDefault="00D41C84" w:rsidP="00D41C84">
      <w:pPr>
        <w:rPr>
          <w:rFonts w:eastAsia="Times New Roman"/>
          <w:spacing w:val="-20"/>
        </w:rPr>
      </w:pPr>
      <w:r w:rsidRPr="00541F80">
        <w:rPr>
          <w:rFonts w:eastAsia="Times New Roman"/>
          <w:spacing w:val="-20"/>
        </w:rPr>
        <w:t>The sector faces several challenges in delivering ORP</w:t>
      </w:r>
      <w:r w:rsidRPr="00541F80">
        <w:rPr>
          <w:rFonts w:eastAsia="Times New Roman"/>
          <w:spacing w:val="-20"/>
        </w:rPr>
        <w:noBreakHyphen/>
        <w:t>aligned retrofit:</w:t>
      </w:r>
    </w:p>
    <w:p w14:paraId="15C073E6" w14:textId="77777777" w:rsidR="00D41C84" w:rsidRPr="00541F80" w:rsidRDefault="00D41C84">
      <w:pPr>
        <w:pStyle w:val="ListParagraph"/>
        <w:numPr>
          <w:ilvl w:val="0"/>
          <w:numId w:val="10"/>
        </w:numPr>
        <w:rPr>
          <w:rFonts w:eastAsia="Times New Roman"/>
          <w:spacing w:val="-20"/>
        </w:rPr>
      </w:pPr>
      <w:r w:rsidRPr="00541F80">
        <w:rPr>
          <w:rFonts w:eastAsia="Times New Roman"/>
          <w:spacing w:val="-20"/>
        </w:rPr>
        <w:t>Supply chain capacity, particularly for heat pump installation and commissioning (EST, 2020).</w:t>
      </w:r>
    </w:p>
    <w:p w14:paraId="132AEFA3" w14:textId="77777777" w:rsidR="00D41C84" w:rsidRPr="00541F80" w:rsidRDefault="00D41C84">
      <w:pPr>
        <w:pStyle w:val="ListParagraph"/>
        <w:numPr>
          <w:ilvl w:val="0"/>
          <w:numId w:val="10"/>
        </w:numPr>
        <w:rPr>
          <w:rFonts w:eastAsia="Times New Roman"/>
          <w:spacing w:val="-20"/>
        </w:rPr>
      </w:pPr>
      <w:r w:rsidRPr="00541F80">
        <w:rPr>
          <w:rFonts w:eastAsia="Times New Roman"/>
          <w:spacing w:val="-20"/>
        </w:rPr>
        <w:t>Commissioning variability, leading to inconsistent performance outcomes (Gupta &amp; Gregg, 2018).</w:t>
      </w:r>
    </w:p>
    <w:p w14:paraId="7137F2B7" w14:textId="77777777" w:rsidR="00D41C84" w:rsidRPr="00541F80" w:rsidRDefault="00D41C84">
      <w:pPr>
        <w:pStyle w:val="ListParagraph"/>
        <w:numPr>
          <w:ilvl w:val="0"/>
          <w:numId w:val="10"/>
        </w:numPr>
        <w:rPr>
          <w:rFonts w:eastAsia="Times New Roman"/>
          <w:spacing w:val="-20"/>
        </w:rPr>
      </w:pPr>
      <w:r w:rsidRPr="00541F80">
        <w:rPr>
          <w:rFonts w:eastAsia="Times New Roman"/>
          <w:spacing w:val="-20"/>
        </w:rPr>
        <w:t>Tenant support needs, including communication, handover, and aftercare (Sovacool et al., 2021).</w:t>
      </w:r>
    </w:p>
    <w:p w14:paraId="0A6740A8" w14:textId="77777777" w:rsidR="00D41C84" w:rsidRPr="00541F80" w:rsidRDefault="00D41C84">
      <w:pPr>
        <w:pStyle w:val="ListParagraph"/>
        <w:numPr>
          <w:ilvl w:val="0"/>
          <w:numId w:val="10"/>
        </w:numPr>
        <w:rPr>
          <w:rFonts w:eastAsia="Times New Roman"/>
          <w:spacing w:val="-20"/>
        </w:rPr>
      </w:pPr>
      <w:r w:rsidRPr="00541F80">
        <w:rPr>
          <w:rFonts w:eastAsia="Times New Roman"/>
          <w:spacing w:val="-20"/>
        </w:rPr>
        <w:t>Data quality and monitoring, essential for evaluating performance (Zero Carbon Hub, 2014).</w:t>
      </w:r>
    </w:p>
    <w:p w14:paraId="36282F58" w14:textId="77777777" w:rsidR="00D41C84" w:rsidRPr="00541F80" w:rsidRDefault="00D41C84">
      <w:pPr>
        <w:pStyle w:val="ListParagraph"/>
        <w:numPr>
          <w:ilvl w:val="0"/>
          <w:numId w:val="10"/>
        </w:numPr>
        <w:rPr>
          <w:rFonts w:eastAsia="Times New Roman"/>
          <w:spacing w:val="-20"/>
        </w:rPr>
      </w:pPr>
      <w:r w:rsidRPr="00541F80">
        <w:rPr>
          <w:rFonts w:eastAsia="Times New Roman"/>
          <w:spacing w:val="-20"/>
        </w:rPr>
        <w:t>Cost pressures, balancing decarbonisation with affordability and fairness (Public Health Wales, 2022).</w:t>
      </w:r>
    </w:p>
    <w:p w14:paraId="3EAD134B" w14:textId="77777777" w:rsidR="00D41C84" w:rsidRPr="00541F80" w:rsidRDefault="00D41C84">
      <w:pPr>
        <w:pStyle w:val="ListParagraph"/>
        <w:numPr>
          <w:ilvl w:val="0"/>
          <w:numId w:val="10"/>
        </w:numPr>
        <w:rPr>
          <w:rFonts w:eastAsia="Times New Roman"/>
          <w:spacing w:val="-20"/>
        </w:rPr>
      </w:pPr>
      <w:r w:rsidRPr="00541F80">
        <w:rPr>
          <w:rFonts w:eastAsia="Times New Roman"/>
          <w:spacing w:val="-20"/>
        </w:rPr>
        <w:t>Organisational capacity, influencing delivery quality and consistency (Wade et al., 2016).</w:t>
      </w:r>
    </w:p>
    <w:p w14:paraId="10C9F34C" w14:textId="77777777" w:rsidR="00D41C84" w:rsidRPr="00541F80" w:rsidRDefault="00D41C84" w:rsidP="00D41C84">
      <w:pPr>
        <w:rPr>
          <w:rFonts w:eastAsia="Times New Roman"/>
          <w:spacing w:val="-20"/>
        </w:rPr>
      </w:pPr>
      <w:r w:rsidRPr="00541F80">
        <w:rPr>
          <w:rFonts w:eastAsia="Times New Roman"/>
          <w:spacing w:val="-20"/>
        </w:rPr>
        <w:t>These challenges shape the delivery context for ORP and influence realised outcomes.</w:t>
      </w:r>
    </w:p>
    <w:p w14:paraId="5780B202" w14:textId="77777777" w:rsidR="00AA639B" w:rsidRPr="00541F80" w:rsidRDefault="00AA639B" w:rsidP="000B4925">
      <w:pPr>
        <w:pStyle w:val="Heading2"/>
        <w:rPr>
          <w:rFonts w:asciiTheme="minorHAnsi" w:eastAsia="Times New Roman" w:hAnsiTheme="minorHAnsi"/>
          <w:spacing w:val="-20"/>
        </w:rPr>
      </w:pPr>
      <w:bookmarkStart w:id="31" w:name="_Toc239846839"/>
      <w:r w:rsidRPr="00541F80">
        <w:rPr>
          <w:rFonts w:asciiTheme="minorHAnsi" w:eastAsia="Times New Roman" w:hAnsiTheme="minorHAnsi"/>
          <w:spacing w:val="-20"/>
        </w:rPr>
        <w:t>2.8 Sector Opportunities</w:t>
      </w:r>
      <w:bookmarkEnd w:id="31"/>
    </w:p>
    <w:p w14:paraId="0E779DCD" w14:textId="77777777" w:rsidR="00D41C84" w:rsidRPr="00541F80" w:rsidRDefault="00D41C84" w:rsidP="00D41C84">
      <w:pPr>
        <w:rPr>
          <w:rFonts w:eastAsia="Times New Roman"/>
          <w:spacing w:val="-20"/>
        </w:rPr>
      </w:pPr>
      <w:r w:rsidRPr="00541F80">
        <w:rPr>
          <w:rFonts w:eastAsia="Times New Roman"/>
          <w:spacing w:val="-20"/>
        </w:rPr>
        <w:t>Despite these challenges, the sector has significant opportunities:</w:t>
      </w:r>
    </w:p>
    <w:p w14:paraId="1DED752D" w14:textId="77777777" w:rsidR="00D41C84" w:rsidRPr="00541F80" w:rsidRDefault="00D41C84">
      <w:pPr>
        <w:pStyle w:val="ListParagraph"/>
        <w:numPr>
          <w:ilvl w:val="0"/>
          <w:numId w:val="11"/>
        </w:numPr>
        <w:rPr>
          <w:rFonts w:eastAsia="Times New Roman"/>
          <w:spacing w:val="-20"/>
        </w:rPr>
      </w:pPr>
      <w:r w:rsidRPr="00541F80">
        <w:rPr>
          <w:rFonts w:eastAsia="Times New Roman"/>
          <w:spacing w:val="-20"/>
        </w:rPr>
        <w:t>Improved comfort and health, reducing damp, mould, and cold</w:t>
      </w:r>
      <w:r w:rsidRPr="00541F80">
        <w:rPr>
          <w:rFonts w:eastAsia="Times New Roman"/>
          <w:spacing w:val="-20"/>
        </w:rPr>
        <w:noBreakHyphen/>
        <w:t>related illness (NICE, 2021; WHO, 2018).</w:t>
      </w:r>
    </w:p>
    <w:p w14:paraId="39B4FF90" w14:textId="77777777" w:rsidR="00D41C84" w:rsidRPr="00541F80" w:rsidRDefault="00D41C84">
      <w:pPr>
        <w:pStyle w:val="ListParagraph"/>
        <w:numPr>
          <w:ilvl w:val="0"/>
          <w:numId w:val="11"/>
        </w:numPr>
        <w:rPr>
          <w:rFonts w:eastAsia="Times New Roman"/>
          <w:spacing w:val="-20"/>
        </w:rPr>
      </w:pPr>
      <w:r w:rsidRPr="00541F80">
        <w:rPr>
          <w:rFonts w:eastAsia="Times New Roman"/>
          <w:spacing w:val="-20"/>
        </w:rPr>
        <w:t>Reduced energy bills through fabric improvements and solar PV (EST, 2020).</w:t>
      </w:r>
    </w:p>
    <w:p w14:paraId="6FBD0456" w14:textId="77777777" w:rsidR="00D41C84" w:rsidRPr="00541F80" w:rsidRDefault="00D41C84">
      <w:pPr>
        <w:pStyle w:val="ListParagraph"/>
        <w:numPr>
          <w:ilvl w:val="0"/>
          <w:numId w:val="11"/>
        </w:numPr>
        <w:rPr>
          <w:rFonts w:eastAsia="Times New Roman"/>
          <w:spacing w:val="-20"/>
        </w:rPr>
      </w:pPr>
      <w:r w:rsidRPr="00541F80">
        <w:rPr>
          <w:rFonts w:eastAsia="Times New Roman"/>
          <w:spacing w:val="-20"/>
        </w:rPr>
        <w:t>Carbon savings contributing to Net Zero Wales objectives (CCC, 2020).</w:t>
      </w:r>
    </w:p>
    <w:p w14:paraId="415C4CF4" w14:textId="77777777" w:rsidR="00D41C84" w:rsidRPr="00541F80" w:rsidRDefault="00D41C84">
      <w:pPr>
        <w:pStyle w:val="ListParagraph"/>
        <w:numPr>
          <w:ilvl w:val="0"/>
          <w:numId w:val="11"/>
        </w:numPr>
        <w:rPr>
          <w:rFonts w:eastAsia="Times New Roman"/>
          <w:spacing w:val="-20"/>
        </w:rPr>
      </w:pPr>
      <w:r w:rsidRPr="00541F80">
        <w:rPr>
          <w:rFonts w:eastAsia="Times New Roman"/>
          <w:spacing w:val="-20"/>
        </w:rPr>
        <w:t>Local job creation supporting foundational economy goals (Bentley et al., 2020).</w:t>
      </w:r>
    </w:p>
    <w:p w14:paraId="0D011445" w14:textId="77777777" w:rsidR="00D41C84" w:rsidRPr="00541F80" w:rsidRDefault="00D41C84">
      <w:pPr>
        <w:pStyle w:val="ListParagraph"/>
        <w:numPr>
          <w:ilvl w:val="0"/>
          <w:numId w:val="11"/>
        </w:numPr>
        <w:rPr>
          <w:rFonts w:eastAsia="Times New Roman"/>
          <w:spacing w:val="-20"/>
        </w:rPr>
      </w:pPr>
      <w:r w:rsidRPr="00541F80">
        <w:rPr>
          <w:rFonts w:eastAsia="Times New Roman"/>
          <w:spacing w:val="-20"/>
        </w:rPr>
        <w:t>Organisational learning improving commissioning, communication, and aftercare (Wade et al., 2016).</w:t>
      </w:r>
    </w:p>
    <w:p w14:paraId="7D73568E" w14:textId="77777777" w:rsidR="00D41C84" w:rsidRPr="00541F80" w:rsidRDefault="00D41C84" w:rsidP="00D41C84">
      <w:pPr>
        <w:rPr>
          <w:rFonts w:eastAsia="Times New Roman"/>
          <w:spacing w:val="-20"/>
        </w:rPr>
      </w:pPr>
      <w:r w:rsidRPr="00541F80">
        <w:rPr>
          <w:rFonts w:eastAsia="Times New Roman"/>
          <w:spacing w:val="-20"/>
        </w:rPr>
        <w:t>These opportunities highlight the potential of ORP</w:t>
      </w:r>
      <w:r w:rsidRPr="00541F80">
        <w:rPr>
          <w:rFonts w:eastAsia="Times New Roman"/>
          <w:spacing w:val="-20"/>
        </w:rPr>
        <w:noBreakHyphen/>
        <w:t>aligned retrofit to deliver meaningful benefits for tenants, landlords, and communities.</w:t>
      </w:r>
    </w:p>
    <w:p w14:paraId="15A22191" w14:textId="77777777" w:rsidR="00AA639B" w:rsidRPr="00541F80" w:rsidRDefault="00AA639B" w:rsidP="000B4925">
      <w:pPr>
        <w:pStyle w:val="Heading2"/>
        <w:rPr>
          <w:rFonts w:asciiTheme="minorHAnsi" w:eastAsia="Times New Roman" w:hAnsiTheme="minorHAnsi"/>
          <w:spacing w:val="-20"/>
        </w:rPr>
      </w:pPr>
      <w:bookmarkStart w:id="32" w:name="_Toc239846840"/>
      <w:r w:rsidRPr="00541F80">
        <w:rPr>
          <w:rFonts w:asciiTheme="minorHAnsi" w:eastAsia="Times New Roman" w:hAnsiTheme="minorHAnsi"/>
          <w:spacing w:val="-20"/>
        </w:rPr>
        <w:t>2.9 Summary</w:t>
      </w:r>
      <w:bookmarkEnd w:id="32"/>
    </w:p>
    <w:p w14:paraId="2AFFA906" w14:textId="77777777" w:rsidR="00D41C84" w:rsidRPr="00541F80" w:rsidRDefault="00D41C84" w:rsidP="00D41C84">
      <w:pPr>
        <w:rPr>
          <w:rFonts w:eastAsia="Times New Roman"/>
          <w:spacing w:val="-20"/>
        </w:rPr>
      </w:pPr>
      <w:r w:rsidRPr="00541F80">
        <w:rPr>
          <w:rFonts w:eastAsia="Times New Roman"/>
          <w:spacing w:val="-20"/>
        </w:rPr>
        <w:t>The Welsh housing policy landscape provides a strong foundation for delivering high</w:t>
      </w:r>
      <w:r w:rsidRPr="00541F80">
        <w:rPr>
          <w:rFonts w:eastAsia="Times New Roman"/>
          <w:spacing w:val="-20"/>
        </w:rPr>
        <w:noBreakHyphen/>
        <w:t>quality retrofit. ORP, WHQS 2023, and Net Zero Wales create a coherent framework that integrates decarbonisation, affordability, health, and social justice. However, delivery quality varies across organisations, and realised outcomes depend heavily on commissioning, communication, and tenant support (Sovacool et al., 2021).</w:t>
      </w:r>
    </w:p>
    <w:p w14:paraId="2D042518" w14:textId="77777777" w:rsidR="00D41C84" w:rsidRPr="00541F80" w:rsidRDefault="00D41C84" w:rsidP="00D41C84">
      <w:pPr>
        <w:rPr>
          <w:rFonts w:eastAsia="Times New Roman"/>
          <w:spacing w:val="-20"/>
        </w:rPr>
      </w:pPr>
      <w:r w:rsidRPr="00541F80">
        <w:rPr>
          <w:rFonts w:eastAsia="Times New Roman"/>
          <w:spacing w:val="-20"/>
        </w:rPr>
        <w:t>Understanding this policy context is essential for interpreting the findings presented in later chapters and for evaluating how technical, behavioural, organisational, and justice</w:t>
      </w:r>
      <w:r w:rsidRPr="00541F80">
        <w:rPr>
          <w:rFonts w:eastAsia="Times New Roman"/>
          <w:spacing w:val="-20"/>
        </w:rPr>
        <w:noBreakHyphen/>
        <w:t>based factors interact in practice.</w:t>
      </w:r>
    </w:p>
    <w:p w14:paraId="1FEAE388" w14:textId="77777777" w:rsidR="00EA29A0" w:rsidRPr="00541F80" w:rsidRDefault="00EA29A0" w:rsidP="000B4925">
      <w:pPr>
        <w:pStyle w:val="Heading1"/>
        <w:rPr>
          <w:rFonts w:asciiTheme="minorHAnsi" w:eastAsia="Times New Roman" w:hAnsiTheme="minorHAnsi"/>
          <w:spacing w:val="-20"/>
        </w:rPr>
      </w:pPr>
      <w:bookmarkStart w:id="33" w:name="_Toc239846841"/>
      <w:r w:rsidRPr="00541F80">
        <w:rPr>
          <w:rFonts w:asciiTheme="minorHAnsi" w:eastAsia="Times New Roman" w:hAnsiTheme="minorHAnsi"/>
          <w:spacing w:val="-20"/>
        </w:rPr>
        <w:lastRenderedPageBreak/>
        <w:t>CHAPTER 3 — LITERATURE REVIEW</w:t>
      </w:r>
      <w:bookmarkEnd w:id="33"/>
    </w:p>
    <w:p w14:paraId="1762EEE1" w14:textId="77777777" w:rsidR="00AA639B" w:rsidRPr="00541F80" w:rsidRDefault="00AA639B" w:rsidP="000B4925">
      <w:pPr>
        <w:pStyle w:val="Heading2"/>
        <w:rPr>
          <w:rFonts w:asciiTheme="minorHAnsi" w:eastAsia="Times New Roman" w:hAnsiTheme="minorHAnsi"/>
          <w:spacing w:val="-20"/>
        </w:rPr>
      </w:pPr>
      <w:bookmarkStart w:id="34" w:name="_Toc239846842"/>
      <w:r w:rsidRPr="00541F80">
        <w:rPr>
          <w:rFonts w:asciiTheme="minorHAnsi" w:eastAsia="Times New Roman" w:hAnsiTheme="minorHAnsi"/>
          <w:spacing w:val="-20"/>
        </w:rPr>
        <w:t>3.1 Introduction</w:t>
      </w:r>
      <w:bookmarkEnd w:id="34"/>
    </w:p>
    <w:p w14:paraId="7C8260ED" w14:textId="77777777" w:rsidR="000E6A05" w:rsidRPr="00541F80" w:rsidRDefault="000E6A05" w:rsidP="000E6A05">
      <w:pPr>
        <w:rPr>
          <w:rFonts w:eastAsia="Times New Roman"/>
          <w:spacing w:val="-20"/>
        </w:rPr>
      </w:pPr>
      <w:r w:rsidRPr="00541F80">
        <w:rPr>
          <w:rFonts w:eastAsia="Times New Roman"/>
          <w:spacing w:val="-20"/>
        </w:rPr>
        <w:t>This chapter reviews the academic, technical, and policy literature relevant to evaluating ORP</w:t>
      </w:r>
      <w:r w:rsidRPr="00541F80">
        <w:rPr>
          <w:rFonts w:eastAsia="Times New Roman"/>
          <w:spacing w:val="-20"/>
        </w:rPr>
        <w:noBreakHyphen/>
        <w:t>aligned retrofit in Welsh social housing. It examines the building performance gap, comfort take back, ventilation and moisture dynamics, heat pump performance, affordability, energy justice, and socio</w:t>
      </w:r>
      <w:r w:rsidRPr="00541F80">
        <w:rPr>
          <w:rFonts w:eastAsia="Times New Roman"/>
          <w:spacing w:val="-20"/>
        </w:rPr>
        <w:noBreakHyphen/>
        <w:t>technical transitions. These themes form the conceptual foundation for the mixed</w:t>
      </w:r>
      <w:r w:rsidRPr="00541F80">
        <w:rPr>
          <w:rFonts w:eastAsia="Times New Roman"/>
          <w:spacing w:val="-20"/>
        </w:rPr>
        <w:noBreakHyphen/>
        <w:t>methods analysis presented in later chapters.</w:t>
      </w:r>
    </w:p>
    <w:p w14:paraId="30CD62BB" w14:textId="77777777" w:rsidR="000E6A05" w:rsidRPr="00541F80" w:rsidRDefault="000E6A05" w:rsidP="000E6A05">
      <w:pPr>
        <w:rPr>
          <w:rFonts w:eastAsia="Times New Roman"/>
          <w:spacing w:val="-20"/>
        </w:rPr>
      </w:pPr>
      <w:r w:rsidRPr="00541F80">
        <w:rPr>
          <w:rFonts w:eastAsia="Times New Roman"/>
          <w:spacing w:val="-20"/>
        </w:rPr>
        <w:t>Retrofit is not simply a technical intervention; it is a socio</w:t>
      </w:r>
      <w:r w:rsidRPr="00541F80">
        <w:rPr>
          <w:rFonts w:eastAsia="Times New Roman"/>
          <w:spacing w:val="-20"/>
        </w:rPr>
        <w:noBreakHyphen/>
        <w:t>technical process shaped by lived experience, organisational capability, and wider policy contexts (Geels, 2004). Understanding this complexity is essential for interpreting realised outcomes and developing effective recommendations.</w:t>
      </w:r>
    </w:p>
    <w:p w14:paraId="695A34C8" w14:textId="77777777" w:rsidR="00BE252F" w:rsidRPr="00541F80" w:rsidRDefault="00BE252F" w:rsidP="00BE252F">
      <w:pPr>
        <w:rPr>
          <w:rFonts w:eastAsia="Times New Roman"/>
          <w:spacing w:val="-20"/>
        </w:rPr>
      </w:pPr>
      <w:r w:rsidRPr="00541F80">
        <w:rPr>
          <w:rFonts w:eastAsia="Times New Roman"/>
          <w:spacing w:val="-20"/>
        </w:rPr>
        <w:t xml:space="preserve">Valleys to Coast ORP Procedure </w:t>
      </w:r>
    </w:p>
    <w:p w14:paraId="451E116F" w14:textId="64033020" w:rsidR="00BE252F" w:rsidRPr="00541F80" w:rsidRDefault="00BE252F" w:rsidP="00BE252F">
      <w:pPr>
        <w:rPr>
          <w:rFonts w:eastAsia="Times New Roman"/>
          <w:spacing w:val="-20"/>
        </w:rPr>
      </w:pPr>
      <w:r w:rsidRPr="00541F80">
        <w:rPr>
          <w:rFonts w:eastAsia="Times New Roman"/>
          <w:spacing w:val="-20"/>
        </w:rPr>
        <w:t>Valleys to Coast follows a structured Optimised Retrofit Programme (ORP) procedure that aligns with Welsh Government guidance. Their ORP approach focuses on whole</w:t>
      </w:r>
      <w:r w:rsidRPr="00541F80">
        <w:rPr>
          <w:rFonts w:eastAsia="Times New Roman"/>
          <w:spacing w:val="-20"/>
        </w:rPr>
        <w:noBreakHyphen/>
        <w:t>home assessment, fabric</w:t>
      </w:r>
      <w:r w:rsidRPr="00541F80">
        <w:rPr>
          <w:rFonts w:eastAsia="Times New Roman"/>
          <w:spacing w:val="-20"/>
        </w:rPr>
        <w:noBreakHyphen/>
        <w:t>first improvements, moisture management, and the integration of low</w:t>
      </w:r>
      <w:r w:rsidRPr="00541F80">
        <w:rPr>
          <w:rFonts w:eastAsia="Times New Roman"/>
          <w:spacing w:val="-20"/>
        </w:rPr>
        <w:noBreakHyphen/>
        <w:t>carbon heating systems where appropriate. The procedure includes property surveying, energy modelling, identification of suitable measures, contractor delivery, and post</w:t>
      </w:r>
      <w:r w:rsidRPr="00541F80">
        <w:rPr>
          <w:rFonts w:eastAsia="Times New Roman"/>
          <w:spacing w:val="-20"/>
        </w:rPr>
        <w:noBreakHyphen/>
        <w:t>installation checks to ensure systems operate as intended. Valleys to Coast also emphasises tenant communication, safety, and long</w:t>
      </w:r>
      <w:r w:rsidRPr="00541F80">
        <w:rPr>
          <w:rFonts w:eastAsia="Times New Roman"/>
          <w:spacing w:val="-20"/>
        </w:rPr>
        <w:noBreakHyphen/>
        <w:t>term affordability within their ORP strategy.</w:t>
      </w:r>
    </w:p>
    <w:p w14:paraId="2D8F95FC" w14:textId="77777777" w:rsidR="00BE252F" w:rsidRPr="00541F80" w:rsidRDefault="00BE252F" w:rsidP="00BE252F">
      <w:pPr>
        <w:rPr>
          <w:rFonts w:eastAsia="Times New Roman"/>
          <w:spacing w:val="-20"/>
        </w:rPr>
      </w:pPr>
      <w:r w:rsidRPr="00541F80">
        <w:rPr>
          <w:rFonts w:eastAsia="Times New Roman"/>
          <w:spacing w:val="-20"/>
        </w:rPr>
        <w:t>Further details of Valleys to Coast’s ORP procedure and organisational policies are available on their website (Valleys to Coast, 2024).</w:t>
      </w:r>
    </w:p>
    <w:p w14:paraId="21B05BE7" w14:textId="77777777" w:rsidR="00BE252F" w:rsidRPr="00541F80" w:rsidRDefault="00BE252F" w:rsidP="000E6A05">
      <w:pPr>
        <w:rPr>
          <w:rFonts w:eastAsia="Times New Roman"/>
          <w:spacing w:val="-20"/>
        </w:rPr>
      </w:pPr>
    </w:p>
    <w:p w14:paraId="17459B6D" w14:textId="77777777" w:rsidR="00AA639B" w:rsidRPr="00541F80" w:rsidRDefault="00AA639B" w:rsidP="000B4925">
      <w:pPr>
        <w:pStyle w:val="Heading2"/>
        <w:rPr>
          <w:rFonts w:asciiTheme="minorHAnsi" w:eastAsia="Times New Roman" w:hAnsiTheme="minorHAnsi"/>
          <w:spacing w:val="-20"/>
        </w:rPr>
      </w:pPr>
      <w:bookmarkStart w:id="35" w:name="_Toc239846843"/>
      <w:r w:rsidRPr="00541F80">
        <w:rPr>
          <w:rFonts w:asciiTheme="minorHAnsi" w:eastAsia="Times New Roman" w:hAnsiTheme="minorHAnsi"/>
          <w:spacing w:val="-20"/>
        </w:rPr>
        <w:t>3.2 The Building Performance Gap</w:t>
      </w:r>
      <w:bookmarkEnd w:id="35"/>
    </w:p>
    <w:p w14:paraId="66DDB4CE" w14:textId="4B9AE5F2" w:rsidR="00CF4505" w:rsidRPr="00541F80" w:rsidRDefault="00CF4505" w:rsidP="000B4925">
      <w:pPr>
        <w:pStyle w:val="Heading2"/>
        <w:rPr>
          <w:rFonts w:asciiTheme="minorHAnsi" w:eastAsia="Times New Roman" w:hAnsiTheme="minorHAnsi" w:cstheme="minorBidi"/>
          <w:color w:val="auto"/>
          <w:spacing w:val="-20"/>
          <w:sz w:val="22"/>
          <w:szCs w:val="22"/>
        </w:rPr>
      </w:pPr>
      <w:bookmarkStart w:id="36" w:name="_Toc239846844"/>
      <w:r w:rsidRPr="00541F80">
        <w:rPr>
          <w:rFonts w:asciiTheme="minorHAnsi" w:eastAsia="Times New Roman" w:hAnsiTheme="minorHAnsi" w:cstheme="minorBidi"/>
          <w:color w:val="auto"/>
          <w:spacing w:val="-20"/>
          <w:sz w:val="22"/>
          <w:szCs w:val="22"/>
        </w:rPr>
        <w:t>The building</w:t>
      </w:r>
      <w:r w:rsidRPr="00541F80">
        <w:rPr>
          <w:rFonts w:asciiTheme="minorHAnsi" w:eastAsia="Times New Roman" w:hAnsiTheme="minorHAnsi" w:cstheme="minorBidi"/>
          <w:color w:val="auto"/>
          <w:spacing w:val="-20"/>
          <w:sz w:val="22"/>
          <w:szCs w:val="22"/>
        </w:rPr>
        <w:noBreakHyphen/>
        <w:t>performance gap</w:t>
      </w:r>
      <w:r w:rsidR="00630865" w:rsidRPr="00541F80">
        <w:rPr>
          <w:rFonts w:asciiTheme="minorHAnsi" w:eastAsia="Times New Roman" w:hAnsiTheme="minorHAnsi" w:cstheme="minorBidi"/>
          <w:color w:val="auto"/>
          <w:spacing w:val="-20"/>
          <w:sz w:val="22"/>
          <w:szCs w:val="22"/>
        </w:rPr>
        <w:t xml:space="preserve"> </w:t>
      </w:r>
      <w:r w:rsidRPr="00541F80">
        <w:rPr>
          <w:rFonts w:asciiTheme="minorHAnsi" w:eastAsia="Times New Roman" w:hAnsiTheme="minorHAnsi" w:cstheme="minorBidi"/>
          <w:color w:val="auto"/>
          <w:spacing w:val="-20"/>
          <w:sz w:val="22"/>
          <w:szCs w:val="22"/>
        </w:rPr>
        <w:t>the difference between predicted and realised energy performance</w:t>
      </w:r>
      <w:r w:rsidR="00630865" w:rsidRPr="00541F80">
        <w:rPr>
          <w:rFonts w:asciiTheme="minorHAnsi" w:eastAsia="Times New Roman" w:hAnsiTheme="minorHAnsi" w:cstheme="minorBidi"/>
          <w:color w:val="auto"/>
          <w:spacing w:val="-20"/>
          <w:sz w:val="22"/>
          <w:szCs w:val="22"/>
        </w:rPr>
        <w:t xml:space="preserve"> </w:t>
      </w:r>
      <w:r w:rsidRPr="00541F80">
        <w:rPr>
          <w:rFonts w:asciiTheme="minorHAnsi" w:eastAsia="Times New Roman" w:hAnsiTheme="minorHAnsi" w:cstheme="minorBidi"/>
          <w:color w:val="auto"/>
          <w:spacing w:val="-20"/>
          <w:sz w:val="22"/>
          <w:szCs w:val="22"/>
        </w:rPr>
        <w:t>is one of the most widely documented challenges in retrofit research (</w:t>
      </w:r>
      <w:proofErr w:type="spellStart"/>
      <w:r w:rsidRPr="00541F80">
        <w:rPr>
          <w:rFonts w:asciiTheme="minorHAnsi" w:eastAsia="Times New Roman" w:hAnsiTheme="minorHAnsi" w:cstheme="minorBidi"/>
          <w:color w:val="auto"/>
          <w:spacing w:val="-20"/>
          <w:sz w:val="22"/>
          <w:szCs w:val="22"/>
        </w:rPr>
        <w:t>Sunikka</w:t>
      </w:r>
      <w:proofErr w:type="spellEnd"/>
      <w:r w:rsidRPr="00541F80">
        <w:rPr>
          <w:rFonts w:asciiTheme="minorHAnsi" w:eastAsia="Times New Roman" w:hAnsiTheme="minorHAnsi" w:cstheme="minorBidi"/>
          <w:color w:val="auto"/>
          <w:spacing w:val="-20"/>
          <w:sz w:val="22"/>
          <w:szCs w:val="22"/>
        </w:rPr>
        <w:noBreakHyphen/>
        <w:t>Blank &amp; Galvin, 2012). It arises from both technical and behavioural factors, including modelling assumptions, construction quality, commissioning practices, and everyday heating patterns. Monitoring and evaluation are essential for understanding real</w:t>
      </w:r>
      <w:r w:rsidRPr="00541F80">
        <w:rPr>
          <w:rFonts w:asciiTheme="minorHAnsi" w:eastAsia="Times New Roman" w:hAnsiTheme="minorHAnsi" w:cstheme="minorBidi"/>
          <w:color w:val="auto"/>
          <w:spacing w:val="-20"/>
          <w:sz w:val="22"/>
          <w:szCs w:val="22"/>
        </w:rPr>
        <w:noBreakHyphen/>
        <w:t>world performance (Gupta &amp; Gregg, 2018), and high</w:t>
      </w:r>
      <w:r w:rsidRPr="00541F80">
        <w:rPr>
          <w:rFonts w:asciiTheme="minorHAnsi" w:eastAsia="Times New Roman" w:hAnsiTheme="minorHAnsi" w:cstheme="minorBidi"/>
          <w:color w:val="auto"/>
          <w:spacing w:val="-20"/>
          <w:sz w:val="22"/>
          <w:szCs w:val="22"/>
        </w:rPr>
        <w:noBreakHyphen/>
        <w:t>quality monitoring procedures such as those used in the Passive House standard</w:t>
      </w:r>
      <w:r w:rsidR="00630865" w:rsidRPr="00541F80">
        <w:rPr>
          <w:rFonts w:asciiTheme="minorHAnsi" w:eastAsia="Times New Roman" w:hAnsiTheme="minorHAnsi" w:cstheme="minorBidi"/>
          <w:color w:val="auto"/>
          <w:spacing w:val="-20"/>
          <w:sz w:val="22"/>
          <w:szCs w:val="22"/>
        </w:rPr>
        <w:t xml:space="preserve"> </w:t>
      </w:r>
      <w:r w:rsidRPr="00541F80">
        <w:rPr>
          <w:rFonts w:asciiTheme="minorHAnsi" w:eastAsia="Times New Roman" w:hAnsiTheme="minorHAnsi" w:cstheme="minorBidi"/>
          <w:color w:val="auto"/>
          <w:spacing w:val="-20"/>
          <w:sz w:val="22"/>
          <w:szCs w:val="22"/>
        </w:rPr>
        <w:t>continuous performance verification, airtightness testing, calibrated ventilation commissioning, and post</w:t>
      </w:r>
      <w:r w:rsidRPr="00541F80">
        <w:rPr>
          <w:rFonts w:asciiTheme="minorHAnsi" w:eastAsia="Times New Roman" w:hAnsiTheme="minorHAnsi" w:cstheme="minorBidi"/>
          <w:color w:val="auto"/>
          <w:spacing w:val="-20"/>
          <w:sz w:val="22"/>
          <w:szCs w:val="22"/>
        </w:rPr>
        <w:noBreakHyphen/>
        <w:t>occupancy monitoring</w:t>
      </w:r>
      <w:r w:rsidR="00630865" w:rsidRPr="00541F80">
        <w:rPr>
          <w:rFonts w:asciiTheme="minorHAnsi" w:eastAsia="Times New Roman" w:hAnsiTheme="minorHAnsi" w:cstheme="minorBidi"/>
          <w:color w:val="auto"/>
          <w:spacing w:val="-20"/>
          <w:sz w:val="22"/>
          <w:szCs w:val="22"/>
        </w:rPr>
        <w:t xml:space="preserve"> </w:t>
      </w:r>
      <w:r w:rsidRPr="00541F80">
        <w:rPr>
          <w:rFonts w:asciiTheme="minorHAnsi" w:eastAsia="Times New Roman" w:hAnsiTheme="minorHAnsi" w:cstheme="minorBidi"/>
          <w:color w:val="auto"/>
          <w:spacing w:val="-20"/>
          <w:sz w:val="22"/>
          <w:szCs w:val="22"/>
        </w:rPr>
        <w:t>provide a robust framework for ensuring that buildings perform as designed (Passive House Institute, 2021; Feist et al., 2005).</w:t>
      </w:r>
    </w:p>
    <w:p w14:paraId="162972FC" w14:textId="3AF512C4" w:rsidR="00AA639B" w:rsidRPr="00541F80" w:rsidRDefault="00AA639B" w:rsidP="000B4925">
      <w:pPr>
        <w:pStyle w:val="Heading2"/>
        <w:rPr>
          <w:rFonts w:asciiTheme="minorHAnsi" w:eastAsia="Times New Roman" w:hAnsiTheme="minorHAnsi"/>
          <w:spacing w:val="-20"/>
        </w:rPr>
      </w:pPr>
      <w:r w:rsidRPr="00541F80">
        <w:rPr>
          <w:rFonts w:asciiTheme="minorHAnsi" w:eastAsia="Times New Roman" w:hAnsiTheme="minorHAnsi"/>
          <w:spacing w:val="-20"/>
        </w:rPr>
        <w:t>3.2.1 Modelling Assumptions</w:t>
      </w:r>
      <w:bookmarkEnd w:id="36"/>
    </w:p>
    <w:p w14:paraId="5EFCF38D" w14:textId="77777777" w:rsidR="000E6A05" w:rsidRPr="00541F80" w:rsidRDefault="000E6A05" w:rsidP="000E6A05">
      <w:pPr>
        <w:rPr>
          <w:rFonts w:eastAsia="Times New Roman"/>
          <w:spacing w:val="-20"/>
        </w:rPr>
      </w:pPr>
      <w:r w:rsidRPr="00541F80">
        <w:rPr>
          <w:rFonts w:eastAsia="Times New Roman"/>
          <w:spacing w:val="-20"/>
        </w:rPr>
        <w:t>Energy performance models often assume:</w:t>
      </w:r>
    </w:p>
    <w:p w14:paraId="291854F2" w14:textId="77777777" w:rsidR="000E6A05" w:rsidRPr="00541F80" w:rsidRDefault="000E6A05">
      <w:pPr>
        <w:pStyle w:val="ListParagraph"/>
        <w:numPr>
          <w:ilvl w:val="0"/>
          <w:numId w:val="12"/>
        </w:numPr>
        <w:rPr>
          <w:rFonts w:eastAsia="Times New Roman"/>
          <w:spacing w:val="-20"/>
        </w:rPr>
      </w:pPr>
      <w:r w:rsidRPr="00541F80">
        <w:rPr>
          <w:rFonts w:eastAsia="Times New Roman"/>
          <w:spacing w:val="-20"/>
        </w:rPr>
        <w:t>Standardised occupancy</w:t>
      </w:r>
    </w:p>
    <w:p w14:paraId="257F90E5" w14:textId="77777777" w:rsidR="000E6A05" w:rsidRPr="00541F80" w:rsidRDefault="000E6A05">
      <w:pPr>
        <w:pStyle w:val="ListParagraph"/>
        <w:numPr>
          <w:ilvl w:val="0"/>
          <w:numId w:val="12"/>
        </w:numPr>
        <w:rPr>
          <w:rFonts w:eastAsia="Times New Roman"/>
          <w:spacing w:val="-20"/>
        </w:rPr>
      </w:pPr>
      <w:r w:rsidRPr="00541F80">
        <w:rPr>
          <w:rFonts w:eastAsia="Times New Roman"/>
          <w:spacing w:val="-20"/>
        </w:rPr>
        <w:t>Uniform heating patterns</w:t>
      </w:r>
    </w:p>
    <w:p w14:paraId="29E677E3" w14:textId="77777777" w:rsidR="000E6A05" w:rsidRPr="00541F80" w:rsidRDefault="000E6A05">
      <w:pPr>
        <w:pStyle w:val="ListParagraph"/>
        <w:numPr>
          <w:ilvl w:val="0"/>
          <w:numId w:val="12"/>
        </w:numPr>
        <w:rPr>
          <w:rFonts w:eastAsia="Times New Roman"/>
          <w:spacing w:val="-20"/>
        </w:rPr>
      </w:pPr>
      <w:r w:rsidRPr="00541F80">
        <w:rPr>
          <w:rFonts w:eastAsia="Times New Roman"/>
          <w:spacing w:val="-20"/>
        </w:rPr>
        <w:t>Idealised ventilation behaviour</w:t>
      </w:r>
    </w:p>
    <w:p w14:paraId="0991F903" w14:textId="77777777" w:rsidR="000E6A05" w:rsidRPr="00541F80" w:rsidRDefault="000E6A05">
      <w:pPr>
        <w:pStyle w:val="ListParagraph"/>
        <w:numPr>
          <w:ilvl w:val="0"/>
          <w:numId w:val="12"/>
        </w:numPr>
        <w:rPr>
          <w:rFonts w:eastAsia="Times New Roman"/>
          <w:spacing w:val="-20"/>
        </w:rPr>
      </w:pPr>
      <w:r w:rsidRPr="00541F80">
        <w:rPr>
          <w:rFonts w:eastAsia="Times New Roman"/>
          <w:spacing w:val="-20"/>
        </w:rPr>
        <w:lastRenderedPageBreak/>
        <w:t>Perfect installation quality</w:t>
      </w:r>
    </w:p>
    <w:p w14:paraId="400AAEBF" w14:textId="77777777" w:rsidR="000E6A05" w:rsidRPr="00541F80" w:rsidRDefault="000E6A05">
      <w:pPr>
        <w:pStyle w:val="ListParagraph"/>
        <w:numPr>
          <w:ilvl w:val="0"/>
          <w:numId w:val="12"/>
        </w:numPr>
        <w:rPr>
          <w:rFonts w:eastAsia="Times New Roman"/>
          <w:spacing w:val="-20"/>
        </w:rPr>
      </w:pPr>
      <w:r w:rsidRPr="00541F80">
        <w:rPr>
          <w:rFonts w:eastAsia="Times New Roman"/>
          <w:spacing w:val="-20"/>
        </w:rPr>
        <w:t>Consistent commissioning</w:t>
      </w:r>
    </w:p>
    <w:p w14:paraId="74DEBA3D" w14:textId="62049798" w:rsidR="000E6A05" w:rsidRPr="00541F80" w:rsidRDefault="000E6A05">
      <w:pPr>
        <w:pStyle w:val="ListParagraph"/>
        <w:numPr>
          <w:ilvl w:val="0"/>
          <w:numId w:val="12"/>
        </w:numPr>
        <w:rPr>
          <w:rFonts w:eastAsia="Times New Roman"/>
          <w:spacing w:val="-20"/>
        </w:rPr>
      </w:pPr>
      <w:r w:rsidRPr="00541F80">
        <w:rPr>
          <w:rFonts w:eastAsia="Times New Roman"/>
          <w:spacing w:val="-20"/>
        </w:rPr>
        <w:t xml:space="preserve">No comfort </w:t>
      </w:r>
      <w:r w:rsidR="000377E9" w:rsidRPr="00541F80">
        <w:rPr>
          <w:rFonts w:eastAsia="Times New Roman"/>
          <w:spacing w:val="-20"/>
        </w:rPr>
        <w:t>takes</w:t>
      </w:r>
      <w:r w:rsidRPr="00541F80">
        <w:rPr>
          <w:rFonts w:eastAsia="Times New Roman"/>
          <w:spacing w:val="-20"/>
        </w:rPr>
        <w:t xml:space="preserve"> back</w:t>
      </w:r>
    </w:p>
    <w:p w14:paraId="1F9BA2BC" w14:textId="0EB46104" w:rsidR="000E6A05" w:rsidRPr="00541F80" w:rsidRDefault="000E6A05" w:rsidP="000E6A05">
      <w:pPr>
        <w:rPr>
          <w:rFonts w:eastAsia="Times New Roman"/>
          <w:spacing w:val="-20"/>
        </w:rPr>
      </w:pPr>
      <w:r w:rsidRPr="00541F80">
        <w:rPr>
          <w:rFonts w:eastAsia="Times New Roman"/>
          <w:spacing w:val="-20"/>
        </w:rPr>
        <w:t>These assumptions rarely reflect lived experience (Kelly et al., 2013). Households vary in heating practices, occupancy patterns, and comfort preferences. Many fuel</w:t>
      </w:r>
      <w:r w:rsidRPr="00541F80">
        <w:rPr>
          <w:rFonts w:eastAsia="Times New Roman"/>
          <w:spacing w:val="-20"/>
        </w:rPr>
        <w:noBreakHyphen/>
        <w:t>poor households under</w:t>
      </w:r>
      <w:r w:rsidRPr="00541F80">
        <w:rPr>
          <w:rFonts w:eastAsia="Times New Roman"/>
          <w:spacing w:val="-20"/>
        </w:rPr>
        <w:noBreakHyphen/>
        <w:t xml:space="preserve">heat their homes prior to retrofit due to affordability pressures (Liddell &amp; Morris, 2010). After retrofit, these households often increase their heating use to achieve healthier indoor </w:t>
      </w:r>
      <w:r w:rsidR="000377E9" w:rsidRPr="00541F80">
        <w:rPr>
          <w:rFonts w:eastAsia="Times New Roman"/>
          <w:spacing w:val="-20"/>
        </w:rPr>
        <w:t>temperatures a</w:t>
      </w:r>
      <w:r w:rsidRPr="00541F80">
        <w:rPr>
          <w:rFonts w:eastAsia="Times New Roman"/>
          <w:spacing w:val="-20"/>
        </w:rPr>
        <w:t xml:space="preserve"> behavioural change known as comfort take back.</w:t>
      </w:r>
    </w:p>
    <w:p w14:paraId="700972FF" w14:textId="77777777" w:rsidR="00AA639B" w:rsidRPr="00541F80" w:rsidRDefault="00AA639B" w:rsidP="000B4925">
      <w:pPr>
        <w:pStyle w:val="Heading2"/>
        <w:rPr>
          <w:rFonts w:asciiTheme="minorHAnsi" w:eastAsia="Times New Roman" w:hAnsiTheme="minorHAnsi"/>
          <w:spacing w:val="-20"/>
        </w:rPr>
      </w:pPr>
      <w:bookmarkStart w:id="37" w:name="_Toc239846845"/>
      <w:r w:rsidRPr="00541F80">
        <w:rPr>
          <w:rFonts w:asciiTheme="minorHAnsi" w:eastAsia="Times New Roman" w:hAnsiTheme="minorHAnsi"/>
          <w:spacing w:val="-20"/>
        </w:rPr>
        <w:t>3.2.2 Construction and Installation Quality</w:t>
      </w:r>
      <w:bookmarkEnd w:id="37"/>
    </w:p>
    <w:p w14:paraId="3815E2B5" w14:textId="77777777" w:rsidR="000E6A05" w:rsidRPr="00541F80" w:rsidRDefault="000E6A05" w:rsidP="00BE252F">
      <w:pPr>
        <w:rPr>
          <w:rFonts w:eastAsia="Times New Roman"/>
          <w:spacing w:val="-20"/>
        </w:rPr>
      </w:pPr>
      <w:r w:rsidRPr="00541F80">
        <w:rPr>
          <w:rFonts w:eastAsia="Times New Roman"/>
          <w:spacing w:val="-20"/>
        </w:rPr>
        <w:t>Construction quality is a major contributor to the performance gap. Poor installation of insulation, ventilation systems, or heating systems can significantly reduce performance. Thermal bridging, air leakage, and inadequate commissioning all influence realised outcomes. Even small deviations from best practice can have substantial impacts on energy performance (Wingfield et al., 2011; Zero Carbon Hub, 2014).</w:t>
      </w:r>
    </w:p>
    <w:p w14:paraId="15464B18" w14:textId="3B3D41E6" w:rsidR="00AA639B" w:rsidRPr="00541F80" w:rsidRDefault="00AA639B" w:rsidP="000B4925">
      <w:pPr>
        <w:pStyle w:val="Heading2"/>
        <w:rPr>
          <w:rFonts w:asciiTheme="minorHAnsi" w:eastAsia="Times New Roman" w:hAnsiTheme="minorHAnsi"/>
          <w:spacing w:val="-20"/>
        </w:rPr>
      </w:pPr>
      <w:bookmarkStart w:id="38" w:name="_Toc239846846"/>
      <w:r w:rsidRPr="00541F80">
        <w:rPr>
          <w:rFonts w:asciiTheme="minorHAnsi" w:eastAsia="Times New Roman" w:hAnsiTheme="minorHAnsi"/>
          <w:spacing w:val="-20"/>
        </w:rPr>
        <w:t>3.2.3 Commissioning and Handover</w:t>
      </w:r>
      <w:bookmarkEnd w:id="38"/>
    </w:p>
    <w:p w14:paraId="3AC95FE4" w14:textId="77777777" w:rsidR="000E6A05" w:rsidRPr="00541F80" w:rsidRDefault="000E6A05" w:rsidP="000E6A05">
      <w:pPr>
        <w:rPr>
          <w:rFonts w:eastAsia="Times New Roman"/>
          <w:spacing w:val="-20"/>
        </w:rPr>
      </w:pPr>
      <w:r w:rsidRPr="00541F80">
        <w:rPr>
          <w:rFonts w:eastAsia="Times New Roman"/>
          <w:spacing w:val="-20"/>
        </w:rPr>
        <w:t>Commissioning is critical for ensuring that heating systems, ventilation systems, and monitoring equipment perform as intended. Heat pumps require careful commissioning to optimise flow temperatures, radiator sizing, and control settings (EST, 2020). Poor commissioning can lead to high energy consumption, inadequate comfort, and tenant frustration.</w:t>
      </w:r>
    </w:p>
    <w:p w14:paraId="5A70803F" w14:textId="77777777" w:rsidR="000E6A05" w:rsidRPr="00541F80" w:rsidRDefault="000E6A05" w:rsidP="000E6A05">
      <w:pPr>
        <w:rPr>
          <w:rFonts w:eastAsia="Times New Roman"/>
          <w:spacing w:val="-20"/>
        </w:rPr>
      </w:pPr>
      <w:r w:rsidRPr="00541F80">
        <w:rPr>
          <w:rFonts w:eastAsia="Times New Roman"/>
          <w:spacing w:val="-20"/>
        </w:rPr>
        <w:t>Handover processes also influence performance. Tenants need clear, accessible information about how to use new systems. Without effective handover, systems may be used inefficiently or incorrectly (Wade et al., 2016).</w:t>
      </w:r>
    </w:p>
    <w:p w14:paraId="4DFC2D4F" w14:textId="77777777" w:rsidR="00AA639B" w:rsidRPr="00541F80" w:rsidRDefault="00AA639B" w:rsidP="000B4925">
      <w:pPr>
        <w:pStyle w:val="Heading2"/>
        <w:rPr>
          <w:rFonts w:asciiTheme="minorHAnsi" w:eastAsia="Times New Roman" w:hAnsiTheme="minorHAnsi"/>
          <w:spacing w:val="-20"/>
        </w:rPr>
      </w:pPr>
      <w:bookmarkStart w:id="39" w:name="_Toc239846847"/>
      <w:r w:rsidRPr="00541F80">
        <w:rPr>
          <w:rFonts w:asciiTheme="minorHAnsi" w:eastAsia="Times New Roman" w:hAnsiTheme="minorHAnsi"/>
          <w:spacing w:val="-20"/>
        </w:rPr>
        <w:t>3.2.4 Behavioural Factors</w:t>
      </w:r>
      <w:bookmarkEnd w:id="39"/>
    </w:p>
    <w:p w14:paraId="361C3F38" w14:textId="77777777" w:rsidR="00CF4505" w:rsidRPr="00541F80" w:rsidRDefault="00CF4505" w:rsidP="000B4925">
      <w:pPr>
        <w:pStyle w:val="Heading2"/>
        <w:rPr>
          <w:rFonts w:asciiTheme="minorHAnsi" w:eastAsia="Times New Roman" w:hAnsiTheme="minorHAnsi" w:cstheme="minorBidi"/>
          <w:color w:val="auto"/>
          <w:spacing w:val="-20"/>
          <w:sz w:val="22"/>
          <w:szCs w:val="22"/>
        </w:rPr>
      </w:pPr>
      <w:bookmarkStart w:id="40" w:name="_Toc239846848"/>
      <w:r w:rsidRPr="00541F80">
        <w:rPr>
          <w:rFonts w:asciiTheme="minorHAnsi" w:eastAsia="Times New Roman" w:hAnsiTheme="minorHAnsi" w:cstheme="minorBidi"/>
          <w:color w:val="auto"/>
          <w:spacing w:val="-20"/>
          <w:sz w:val="22"/>
          <w:szCs w:val="22"/>
        </w:rPr>
        <w:t>Behavioural factors play a major role in the performance gap. Households vary in their heating patterns, comfort preferences, and ventilation behaviour (Huebner et al., 2016). Comfort take</w:t>
      </w:r>
      <w:r w:rsidRPr="00541F80">
        <w:rPr>
          <w:rFonts w:asciiTheme="minorHAnsi" w:eastAsia="Times New Roman" w:hAnsiTheme="minorHAnsi" w:cstheme="minorBidi"/>
          <w:color w:val="auto"/>
          <w:spacing w:val="-20"/>
          <w:sz w:val="22"/>
          <w:szCs w:val="22"/>
        </w:rPr>
        <w:noBreakHyphen/>
        <w:t>back is particularly important in fuel</w:t>
      </w:r>
      <w:r w:rsidRPr="00541F80">
        <w:rPr>
          <w:rFonts w:asciiTheme="minorHAnsi" w:eastAsia="Times New Roman" w:hAnsiTheme="minorHAnsi" w:cstheme="minorBidi"/>
          <w:color w:val="auto"/>
          <w:spacing w:val="-20"/>
          <w:sz w:val="22"/>
          <w:szCs w:val="22"/>
        </w:rPr>
        <w:noBreakHyphen/>
        <w:t>poor households and should be interpreted as a welfare gain rather than a failure of retrofit (Chitnis et al., 2014). Usage patterns and occupancy rates also influence realised performance, as homes with higher occupancy, longer periods of daytime presence, or more intensive appliance use typically exhibit different heating demand, ventilation needs, and moisture loads compared with homes that are intermittently occupied (Stevenson &amp; Rijal, 2010; Gupta et al., 2015).</w:t>
      </w:r>
    </w:p>
    <w:p w14:paraId="1A1B31AB" w14:textId="3674B3A3" w:rsidR="00AA639B" w:rsidRPr="00541F80" w:rsidRDefault="00AA639B" w:rsidP="000B4925">
      <w:pPr>
        <w:pStyle w:val="Heading2"/>
        <w:rPr>
          <w:rFonts w:asciiTheme="minorHAnsi" w:eastAsia="Times New Roman" w:hAnsiTheme="minorHAnsi"/>
          <w:spacing w:val="-20"/>
        </w:rPr>
      </w:pPr>
      <w:r w:rsidRPr="00541F80">
        <w:rPr>
          <w:rFonts w:asciiTheme="minorHAnsi" w:eastAsia="Times New Roman" w:hAnsiTheme="minorHAnsi"/>
          <w:spacing w:val="-20"/>
        </w:rPr>
        <w:t>3.3 Comfort Take</w:t>
      </w:r>
      <w:r w:rsidRPr="00541F80">
        <w:rPr>
          <w:rFonts w:asciiTheme="minorHAnsi" w:eastAsia="Times New Roman" w:hAnsiTheme="minorHAnsi"/>
          <w:spacing w:val="-20"/>
        </w:rPr>
        <w:noBreakHyphen/>
        <w:t>Back</w:t>
      </w:r>
      <w:bookmarkEnd w:id="40"/>
    </w:p>
    <w:p w14:paraId="03B97ED2" w14:textId="77777777" w:rsidR="00581953" w:rsidRPr="00541F80" w:rsidRDefault="00581953" w:rsidP="00BE252F">
      <w:pPr>
        <w:rPr>
          <w:rFonts w:eastAsia="Times New Roman"/>
          <w:spacing w:val="-20"/>
        </w:rPr>
      </w:pPr>
      <w:r w:rsidRPr="00541F80">
        <w:rPr>
          <w:rFonts w:eastAsia="Times New Roman"/>
          <w:spacing w:val="-20"/>
        </w:rPr>
        <w:t>Comfort take back refers to the tendency for households to increase their heating use after retrofit. This behavioural change reduces apparent energy savings but delivers significant comfort and health benefits.</w:t>
      </w:r>
    </w:p>
    <w:p w14:paraId="4A6C994E" w14:textId="0E984C73" w:rsidR="00AA639B" w:rsidRPr="00541F80" w:rsidRDefault="00AA639B" w:rsidP="000B4925">
      <w:pPr>
        <w:pStyle w:val="Heading2"/>
        <w:rPr>
          <w:rFonts w:asciiTheme="minorHAnsi" w:eastAsia="Times New Roman" w:hAnsiTheme="minorHAnsi"/>
          <w:spacing w:val="-20"/>
        </w:rPr>
      </w:pPr>
      <w:bookmarkStart w:id="41" w:name="_Toc239846849"/>
      <w:r w:rsidRPr="00541F80">
        <w:rPr>
          <w:rFonts w:asciiTheme="minorHAnsi" w:eastAsia="Times New Roman" w:hAnsiTheme="minorHAnsi"/>
          <w:spacing w:val="-20"/>
        </w:rPr>
        <w:lastRenderedPageBreak/>
        <w:t>3.3.1 Welfare Gains</w:t>
      </w:r>
      <w:bookmarkEnd w:id="41"/>
    </w:p>
    <w:p w14:paraId="1DA6A49B" w14:textId="77777777" w:rsidR="00581953" w:rsidRPr="00541F80" w:rsidRDefault="00581953" w:rsidP="00BE252F">
      <w:pPr>
        <w:rPr>
          <w:rFonts w:eastAsia="Times New Roman"/>
          <w:spacing w:val="-20"/>
        </w:rPr>
      </w:pPr>
      <w:r w:rsidRPr="00541F80">
        <w:rPr>
          <w:rFonts w:eastAsia="Times New Roman"/>
          <w:spacing w:val="-20"/>
        </w:rPr>
        <w:t>Warmer homes reduce respiratory illness, cardiovascular strain, and mental health challenges (Ormandy &amp; Palmer, 2010; Marmot Review, 2011). Improved comfort enhances wellbeing, social participation, and household resilience.</w:t>
      </w:r>
    </w:p>
    <w:p w14:paraId="5AF7CFEA" w14:textId="7848D880" w:rsidR="00AA639B" w:rsidRPr="00541F80" w:rsidRDefault="00AA639B" w:rsidP="000B4925">
      <w:pPr>
        <w:pStyle w:val="Heading2"/>
        <w:rPr>
          <w:rFonts w:asciiTheme="minorHAnsi" w:eastAsia="Times New Roman" w:hAnsiTheme="minorHAnsi"/>
          <w:spacing w:val="-20"/>
        </w:rPr>
      </w:pPr>
      <w:bookmarkStart w:id="42" w:name="_Toc239846850"/>
      <w:r w:rsidRPr="00541F80">
        <w:rPr>
          <w:rFonts w:asciiTheme="minorHAnsi" w:eastAsia="Times New Roman" w:hAnsiTheme="minorHAnsi"/>
          <w:spacing w:val="-20"/>
        </w:rPr>
        <w:t>3.3.2 Implications for Energy Savings</w:t>
      </w:r>
      <w:bookmarkEnd w:id="42"/>
    </w:p>
    <w:p w14:paraId="025BA777" w14:textId="20D607BA" w:rsidR="00CF4505" w:rsidRPr="00541F80" w:rsidRDefault="00CF4505" w:rsidP="000B4925">
      <w:pPr>
        <w:pStyle w:val="Heading2"/>
        <w:rPr>
          <w:rFonts w:asciiTheme="minorHAnsi" w:eastAsia="Times New Roman" w:hAnsiTheme="minorHAnsi" w:cstheme="minorBidi"/>
          <w:color w:val="auto"/>
          <w:spacing w:val="-20"/>
          <w:sz w:val="22"/>
          <w:szCs w:val="22"/>
        </w:rPr>
      </w:pPr>
      <w:bookmarkStart w:id="43" w:name="_Toc239846851"/>
      <w:r w:rsidRPr="00541F80">
        <w:rPr>
          <w:rFonts w:asciiTheme="minorHAnsi" w:eastAsia="Times New Roman" w:hAnsiTheme="minorHAnsi" w:cstheme="minorBidi"/>
          <w:color w:val="auto"/>
          <w:spacing w:val="-20"/>
          <w:sz w:val="22"/>
          <w:szCs w:val="22"/>
        </w:rPr>
        <w:t>Comfort take</w:t>
      </w:r>
      <w:r w:rsidRPr="00541F80">
        <w:rPr>
          <w:rFonts w:asciiTheme="minorHAnsi" w:eastAsia="Times New Roman" w:hAnsiTheme="minorHAnsi" w:cstheme="minorBidi"/>
          <w:color w:val="auto"/>
          <w:spacing w:val="-20"/>
          <w:sz w:val="22"/>
          <w:szCs w:val="22"/>
        </w:rPr>
        <w:noBreakHyphen/>
        <w:t>back complicates interpretation of energy savings. Modelled savings often assume no change in heating patterns, yet households may increase their heating use to achieve healthier indoor temperatures (Sorrell, 2015). This reduces apparent energy savings but delivers significant welfare benefits. The cost of energy also shapes these outcomes: when energy prices are high, households may restrict heating even after retrofit, whereas lower prices can enable greater comfort take</w:t>
      </w:r>
      <w:r w:rsidRPr="00541F80">
        <w:rPr>
          <w:rFonts w:asciiTheme="minorHAnsi" w:eastAsia="Times New Roman" w:hAnsiTheme="minorHAnsi" w:cstheme="minorBidi"/>
          <w:color w:val="auto"/>
          <w:spacing w:val="-20"/>
          <w:sz w:val="22"/>
          <w:szCs w:val="22"/>
        </w:rPr>
        <w:noBreakHyphen/>
        <w:t>back and more stable heating patterns (BEIS, 2021). Standardising results and interpretations therefore require accounting for both behavioural change and energy</w:t>
      </w:r>
      <w:r w:rsidRPr="00541F80">
        <w:rPr>
          <w:rFonts w:asciiTheme="minorHAnsi" w:eastAsia="Times New Roman" w:hAnsiTheme="minorHAnsi" w:cstheme="minorBidi"/>
          <w:color w:val="auto"/>
          <w:spacing w:val="-20"/>
          <w:sz w:val="22"/>
          <w:szCs w:val="22"/>
        </w:rPr>
        <w:noBreakHyphen/>
        <w:t>price context, using approaches such as weather</w:t>
      </w:r>
      <w:r w:rsidRPr="00541F80">
        <w:rPr>
          <w:rFonts w:asciiTheme="minorHAnsi" w:eastAsia="Times New Roman" w:hAnsiTheme="minorHAnsi" w:cstheme="minorBidi"/>
          <w:color w:val="auto"/>
          <w:spacing w:val="-20"/>
          <w:sz w:val="22"/>
          <w:szCs w:val="22"/>
        </w:rPr>
        <w:noBreakHyphen/>
        <w:t>normalisation, occupancy</w:t>
      </w:r>
      <w:r w:rsidRPr="00541F80">
        <w:rPr>
          <w:rFonts w:asciiTheme="minorHAnsi" w:eastAsia="Times New Roman" w:hAnsiTheme="minorHAnsi" w:cstheme="minorBidi"/>
          <w:color w:val="auto"/>
          <w:spacing w:val="-20"/>
          <w:sz w:val="22"/>
          <w:szCs w:val="22"/>
        </w:rPr>
        <w:noBreakHyphen/>
        <w:t>adjusted analysis, and metered</w:t>
      </w:r>
      <w:r w:rsidRPr="00541F80">
        <w:rPr>
          <w:rFonts w:asciiTheme="minorHAnsi" w:eastAsia="Times New Roman" w:hAnsiTheme="minorHAnsi" w:cstheme="minorBidi"/>
          <w:color w:val="auto"/>
          <w:spacing w:val="-20"/>
          <w:sz w:val="22"/>
          <w:szCs w:val="22"/>
        </w:rPr>
        <w:noBreakHyphen/>
        <w:t>informed modelling to ensure that comfort</w:t>
      </w:r>
      <w:r w:rsidRPr="00541F80">
        <w:rPr>
          <w:rFonts w:asciiTheme="minorHAnsi" w:eastAsia="Times New Roman" w:hAnsiTheme="minorHAnsi" w:cstheme="minorBidi"/>
          <w:color w:val="auto"/>
          <w:spacing w:val="-20"/>
          <w:sz w:val="22"/>
          <w:szCs w:val="22"/>
        </w:rPr>
        <w:noBreakHyphen/>
        <w:t>related increases in use are not misinterpreted as retrofit underperformance (Palmer &amp; Cooper, 2013; Gupta &amp; Gregg, 2018).</w:t>
      </w:r>
    </w:p>
    <w:p w14:paraId="6C118458" w14:textId="7BDA577F" w:rsidR="00AA639B" w:rsidRPr="00541F80" w:rsidRDefault="00AA639B" w:rsidP="000B4925">
      <w:pPr>
        <w:pStyle w:val="Heading2"/>
        <w:rPr>
          <w:rFonts w:asciiTheme="minorHAnsi" w:eastAsia="Times New Roman" w:hAnsiTheme="minorHAnsi"/>
          <w:spacing w:val="-20"/>
        </w:rPr>
      </w:pPr>
      <w:r w:rsidRPr="00541F80">
        <w:rPr>
          <w:rFonts w:asciiTheme="minorHAnsi" w:eastAsia="Times New Roman" w:hAnsiTheme="minorHAnsi"/>
          <w:spacing w:val="-20"/>
        </w:rPr>
        <w:t>3.3.3 Policy Implications</w:t>
      </w:r>
      <w:bookmarkEnd w:id="43"/>
    </w:p>
    <w:p w14:paraId="2A1184E4" w14:textId="77777777" w:rsidR="00581953" w:rsidRPr="00541F80" w:rsidRDefault="00581953" w:rsidP="00BE252F">
      <w:pPr>
        <w:rPr>
          <w:rFonts w:eastAsia="Times New Roman"/>
          <w:spacing w:val="-20"/>
        </w:rPr>
      </w:pPr>
      <w:r w:rsidRPr="00541F80">
        <w:rPr>
          <w:rFonts w:eastAsia="Times New Roman"/>
          <w:spacing w:val="-20"/>
        </w:rPr>
        <w:t>Policy frameworks should recognise comfort take back as a positive outcome. Energy savings should be interpreted alongside improvements in comfort, health, and wellbeing (NICE, 2021). ORP’s emphasis on whole</w:t>
      </w:r>
      <w:r w:rsidRPr="00541F80">
        <w:rPr>
          <w:rFonts w:eastAsia="Times New Roman"/>
          <w:spacing w:val="-20"/>
        </w:rPr>
        <w:noBreakHyphen/>
        <w:t>home performance and tenant wellbeing aligns with this perspective.</w:t>
      </w:r>
    </w:p>
    <w:p w14:paraId="17A4237F" w14:textId="124CDEF1" w:rsidR="00AA639B" w:rsidRPr="00541F80" w:rsidRDefault="00AA639B" w:rsidP="00581953">
      <w:pPr>
        <w:pStyle w:val="Heading2"/>
        <w:rPr>
          <w:rFonts w:asciiTheme="minorHAnsi" w:eastAsia="Times New Roman" w:hAnsiTheme="minorHAnsi" w:cs="Times New Roman"/>
          <w:spacing w:val="-20"/>
        </w:rPr>
      </w:pPr>
      <w:bookmarkStart w:id="44" w:name="_Toc239846852"/>
      <w:r w:rsidRPr="00541F80">
        <w:rPr>
          <w:rFonts w:asciiTheme="minorHAnsi" w:eastAsia="Times New Roman" w:hAnsiTheme="minorHAnsi"/>
          <w:spacing w:val="-20"/>
        </w:rPr>
        <w:lastRenderedPageBreak/>
        <w:t>3.4 Ventilation and Moisture Dynamics</w:t>
      </w:r>
      <w:bookmarkEnd w:id="44"/>
    </w:p>
    <w:p w14:paraId="672BB615" w14:textId="5723C91F" w:rsidR="00CF4505" w:rsidRPr="00541F80" w:rsidRDefault="00CF4505" w:rsidP="000B4925">
      <w:pPr>
        <w:pStyle w:val="Heading2"/>
        <w:rPr>
          <w:rFonts w:asciiTheme="minorHAnsi" w:eastAsia="Times New Roman" w:hAnsiTheme="minorHAnsi" w:cstheme="minorBidi"/>
          <w:color w:val="auto"/>
          <w:spacing w:val="-20"/>
          <w:sz w:val="22"/>
          <w:szCs w:val="22"/>
        </w:rPr>
      </w:pPr>
      <w:bookmarkStart w:id="45" w:name="_Toc239846853"/>
      <w:r w:rsidRPr="00541F80">
        <w:rPr>
          <w:rFonts w:asciiTheme="minorHAnsi" w:eastAsia="Times New Roman" w:hAnsiTheme="minorHAnsi" w:cstheme="minorBidi"/>
          <w:color w:val="auto"/>
          <w:spacing w:val="-20"/>
          <w:sz w:val="22"/>
          <w:szCs w:val="22"/>
        </w:rPr>
        <w:t>Ventilation and moisture management are critical components of retrofit. Poor ventilation can lead to damp, mould, and condensation, undermining comfort and health (NICE, 2021). Effective ventilation is essential for maintaining indoor air quality and preventing moisture</w:t>
      </w:r>
      <w:r w:rsidRPr="00541F80">
        <w:rPr>
          <w:rFonts w:asciiTheme="minorHAnsi" w:eastAsia="Times New Roman" w:hAnsiTheme="minorHAnsi" w:cstheme="minorBidi"/>
          <w:color w:val="auto"/>
          <w:spacing w:val="-20"/>
          <w:sz w:val="22"/>
          <w:szCs w:val="22"/>
        </w:rPr>
        <w:noBreakHyphen/>
        <w:t>related issues (</w:t>
      </w:r>
      <w:proofErr w:type="spellStart"/>
      <w:r w:rsidRPr="00541F80">
        <w:rPr>
          <w:rFonts w:asciiTheme="minorHAnsi" w:eastAsia="Times New Roman" w:hAnsiTheme="minorHAnsi" w:cstheme="minorBidi"/>
          <w:color w:val="auto"/>
          <w:spacing w:val="-20"/>
          <w:sz w:val="22"/>
          <w:szCs w:val="22"/>
        </w:rPr>
        <w:t>Shrubsole</w:t>
      </w:r>
      <w:proofErr w:type="spellEnd"/>
      <w:r w:rsidRPr="00541F80">
        <w:rPr>
          <w:rFonts w:asciiTheme="minorHAnsi" w:eastAsia="Times New Roman" w:hAnsiTheme="minorHAnsi" w:cstheme="minorBidi"/>
          <w:color w:val="auto"/>
          <w:spacing w:val="-20"/>
          <w:sz w:val="22"/>
          <w:szCs w:val="22"/>
        </w:rPr>
        <w:t xml:space="preserve"> et al., 2014). The importance of ventilation extends beyond health: it is central to building performance, energy efficiency, and the long</w:t>
      </w:r>
      <w:r w:rsidRPr="00541F80">
        <w:rPr>
          <w:rFonts w:asciiTheme="minorHAnsi" w:eastAsia="Times New Roman" w:hAnsiTheme="minorHAnsi" w:cstheme="minorBidi"/>
          <w:color w:val="auto"/>
          <w:spacing w:val="-20"/>
          <w:sz w:val="22"/>
          <w:szCs w:val="22"/>
        </w:rPr>
        <w:noBreakHyphen/>
        <w:t>term durability of retrofit measures. Older Welsh homes often have complex moisture pathways, variable airtightness, and inconsistent extract</w:t>
      </w:r>
      <w:r w:rsidRPr="00541F80">
        <w:rPr>
          <w:rFonts w:asciiTheme="minorHAnsi" w:eastAsia="Times New Roman" w:hAnsiTheme="minorHAnsi" w:cstheme="minorBidi"/>
          <w:color w:val="auto"/>
          <w:spacing w:val="-20"/>
          <w:sz w:val="22"/>
          <w:szCs w:val="22"/>
        </w:rPr>
        <w:noBreakHyphen/>
        <w:t>fan provision, meaning that changes to fabric and heating systems can significantly alter internal moisture dynamics. Without a clear ventilation strategy, retrofit can unintentionally increase humidity, reduce air</w:t>
      </w:r>
      <w:r w:rsidRPr="00541F80">
        <w:rPr>
          <w:rFonts w:asciiTheme="minorHAnsi" w:eastAsia="Times New Roman" w:hAnsiTheme="minorHAnsi" w:cstheme="minorBidi"/>
          <w:color w:val="auto"/>
          <w:spacing w:val="-20"/>
          <w:sz w:val="22"/>
          <w:szCs w:val="22"/>
        </w:rPr>
        <w:noBreakHyphen/>
        <w:t>change rates, and elevate mould risk</w:t>
      </w:r>
      <w:r w:rsidR="00630865" w:rsidRPr="00541F80">
        <w:rPr>
          <w:rFonts w:asciiTheme="minorHAnsi" w:eastAsia="Times New Roman" w:hAnsiTheme="minorHAnsi" w:cstheme="minorBidi"/>
          <w:color w:val="auto"/>
          <w:spacing w:val="-20"/>
          <w:sz w:val="22"/>
          <w:szCs w:val="22"/>
        </w:rPr>
        <w:t xml:space="preserve"> </w:t>
      </w:r>
      <w:r w:rsidRPr="00541F80">
        <w:rPr>
          <w:rFonts w:asciiTheme="minorHAnsi" w:eastAsia="Times New Roman" w:hAnsiTheme="minorHAnsi" w:cstheme="minorBidi"/>
          <w:color w:val="auto"/>
          <w:spacing w:val="-20"/>
          <w:sz w:val="22"/>
          <w:szCs w:val="22"/>
        </w:rPr>
        <w:t>particularly in homes with high occupancy, intensive usage patterns, or limited window</w:t>
      </w:r>
      <w:r w:rsidRPr="00541F80">
        <w:rPr>
          <w:rFonts w:asciiTheme="minorHAnsi" w:eastAsia="Times New Roman" w:hAnsiTheme="minorHAnsi" w:cstheme="minorBidi"/>
          <w:color w:val="auto"/>
          <w:spacing w:val="-20"/>
          <w:sz w:val="22"/>
          <w:szCs w:val="22"/>
        </w:rPr>
        <w:noBreakHyphen/>
        <w:t>opening behaviour. Research consistently shows that inadequate ventilation is one of the primary causes of damp and mould in UK homes (Ormandy &amp; Palmer, 2010; Public Health Wales, 2022), and that moisture</w:t>
      </w:r>
      <w:r w:rsidRPr="00541F80">
        <w:rPr>
          <w:rFonts w:asciiTheme="minorHAnsi" w:eastAsia="Times New Roman" w:hAnsiTheme="minorHAnsi" w:cstheme="minorBidi"/>
          <w:color w:val="auto"/>
          <w:spacing w:val="-20"/>
          <w:sz w:val="22"/>
          <w:szCs w:val="22"/>
        </w:rPr>
        <w:noBreakHyphen/>
        <w:t>related failures often arise when airtightness improvements are not paired with appropriate ventilation systems (Zero Carbon Hub, 2014). This makes ventilation a foundational element of whole</w:t>
      </w:r>
      <w:r w:rsidRPr="00541F80">
        <w:rPr>
          <w:rFonts w:asciiTheme="minorHAnsi" w:eastAsia="Times New Roman" w:hAnsiTheme="minorHAnsi" w:cstheme="minorBidi"/>
          <w:color w:val="auto"/>
          <w:spacing w:val="-20"/>
          <w:sz w:val="22"/>
          <w:szCs w:val="22"/>
        </w:rPr>
        <w:noBreakHyphen/>
        <w:t>home retrofit design, requiring careful assessment, appropriate system selection, and effective tenant guidance to ensure that moisture is safely managed and that new heating systems operate as intended.</w:t>
      </w:r>
    </w:p>
    <w:p w14:paraId="093D1F04" w14:textId="5DC4EFAD" w:rsidR="00AA639B" w:rsidRPr="00541F80" w:rsidRDefault="00AA639B" w:rsidP="000B4925">
      <w:pPr>
        <w:pStyle w:val="Heading2"/>
        <w:rPr>
          <w:rFonts w:asciiTheme="minorHAnsi" w:eastAsia="Times New Roman" w:hAnsiTheme="minorHAnsi"/>
          <w:spacing w:val="-20"/>
        </w:rPr>
      </w:pPr>
      <w:r w:rsidRPr="00541F80">
        <w:rPr>
          <w:rFonts w:asciiTheme="minorHAnsi" w:eastAsia="Times New Roman" w:hAnsiTheme="minorHAnsi"/>
          <w:spacing w:val="-20"/>
        </w:rPr>
        <w:t>3.4.1 Damp and Mould Risks</w:t>
      </w:r>
      <w:bookmarkEnd w:id="45"/>
    </w:p>
    <w:p w14:paraId="48234C69" w14:textId="77777777" w:rsidR="00581953" w:rsidRPr="00541F80" w:rsidRDefault="00581953" w:rsidP="00BE252F">
      <w:pPr>
        <w:rPr>
          <w:rFonts w:eastAsia="Times New Roman"/>
          <w:spacing w:val="-20"/>
        </w:rPr>
      </w:pPr>
      <w:r w:rsidRPr="00541F80">
        <w:rPr>
          <w:rFonts w:eastAsia="Times New Roman"/>
          <w:spacing w:val="-20"/>
        </w:rPr>
        <w:t>Damp and mould exacerbate asthma, respiratory illness, and mental health challenges (WHO, 2018). Retrofit can improve or worsen moisture outcomes depending on delivery quality.</w:t>
      </w:r>
    </w:p>
    <w:p w14:paraId="6C2198A1" w14:textId="2057173D" w:rsidR="00AA639B" w:rsidRPr="00541F80" w:rsidRDefault="00AA639B" w:rsidP="000B4925">
      <w:pPr>
        <w:pStyle w:val="Heading2"/>
        <w:rPr>
          <w:rFonts w:asciiTheme="minorHAnsi" w:eastAsia="Times New Roman" w:hAnsiTheme="minorHAnsi"/>
          <w:spacing w:val="-20"/>
        </w:rPr>
      </w:pPr>
      <w:bookmarkStart w:id="46" w:name="_Toc239846854"/>
      <w:r w:rsidRPr="00541F80">
        <w:rPr>
          <w:rFonts w:asciiTheme="minorHAnsi" w:eastAsia="Times New Roman" w:hAnsiTheme="minorHAnsi"/>
          <w:spacing w:val="-20"/>
        </w:rPr>
        <w:t>3.4.2 Ventilation Systems</w:t>
      </w:r>
      <w:bookmarkEnd w:id="46"/>
    </w:p>
    <w:p w14:paraId="688402D1" w14:textId="77777777" w:rsidR="00581953" w:rsidRPr="00541F80" w:rsidRDefault="00581953" w:rsidP="00BE252F">
      <w:pPr>
        <w:rPr>
          <w:rFonts w:eastAsia="Times New Roman"/>
          <w:spacing w:val="-20"/>
        </w:rPr>
      </w:pPr>
      <w:r w:rsidRPr="00541F80">
        <w:rPr>
          <w:rFonts w:eastAsia="Times New Roman"/>
          <w:spacing w:val="-20"/>
        </w:rPr>
        <w:t>Ventilation systems must be designed, installed, and commissioned correctly. Mechanical ventilation systems require careful balancing and commissioning. Natural ventilation relies on tenant behaviour, which varies widely (BRE, 2018).</w:t>
      </w:r>
    </w:p>
    <w:p w14:paraId="11F17E9C" w14:textId="50F88145" w:rsidR="00AA639B" w:rsidRPr="00541F80" w:rsidRDefault="00AA639B" w:rsidP="000B4925">
      <w:pPr>
        <w:pStyle w:val="Heading2"/>
        <w:rPr>
          <w:rFonts w:asciiTheme="minorHAnsi" w:eastAsia="Times New Roman" w:hAnsiTheme="minorHAnsi"/>
          <w:spacing w:val="-20"/>
        </w:rPr>
      </w:pPr>
      <w:bookmarkStart w:id="47" w:name="_Toc239846855"/>
      <w:r w:rsidRPr="00541F80">
        <w:rPr>
          <w:rFonts w:asciiTheme="minorHAnsi" w:eastAsia="Times New Roman" w:hAnsiTheme="minorHAnsi"/>
          <w:spacing w:val="-20"/>
        </w:rPr>
        <w:t>3.4.3 Tenant Behaviour</w:t>
      </w:r>
      <w:bookmarkEnd w:id="47"/>
    </w:p>
    <w:p w14:paraId="2CA90538" w14:textId="77777777" w:rsidR="00581953" w:rsidRPr="00541F80" w:rsidRDefault="00581953" w:rsidP="00BE252F">
      <w:pPr>
        <w:rPr>
          <w:rFonts w:eastAsia="Times New Roman"/>
          <w:spacing w:val="-20"/>
        </w:rPr>
      </w:pPr>
      <w:r w:rsidRPr="00541F80">
        <w:rPr>
          <w:rFonts w:eastAsia="Times New Roman"/>
          <w:spacing w:val="-20"/>
        </w:rPr>
        <w:t>Tenant behaviour plays a major role in ventilation outcomes. Window opening practices, use of mechanical ventilation, and moisture</w:t>
      </w:r>
      <w:r w:rsidRPr="00541F80">
        <w:rPr>
          <w:rFonts w:eastAsia="Times New Roman"/>
          <w:spacing w:val="-20"/>
        </w:rPr>
        <w:noBreakHyphen/>
        <w:t>generating activities all influence moisture dynamics (Huebner et al., 2016). Effective communication and support are essential for ensuring correct system use.</w:t>
      </w:r>
    </w:p>
    <w:p w14:paraId="33DEDFF4" w14:textId="60F83228" w:rsidR="00AA639B" w:rsidRPr="00541F80" w:rsidRDefault="00AA639B" w:rsidP="000B4925">
      <w:pPr>
        <w:pStyle w:val="Heading2"/>
        <w:rPr>
          <w:rFonts w:asciiTheme="minorHAnsi" w:eastAsia="Times New Roman" w:hAnsiTheme="minorHAnsi"/>
          <w:spacing w:val="-20"/>
        </w:rPr>
      </w:pPr>
      <w:bookmarkStart w:id="48" w:name="_Toc239846856"/>
      <w:r w:rsidRPr="00541F80">
        <w:rPr>
          <w:rFonts w:asciiTheme="minorHAnsi" w:eastAsia="Times New Roman" w:hAnsiTheme="minorHAnsi"/>
          <w:spacing w:val="-20"/>
        </w:rPr>
        <w:t>3.5 Heat</w:t>
      </w:r>
      <w:r w:rsidRPr="00541F80">
        <w:rPr>
          <w:rFonts w:asciiTheme="minorHAnsi" w:eastAsia="Times New Roman" w:hAnsiTheme="minorHAnsi"/>
          <w:spacing w:val="-20"/>
        </w:rPr>
        <w:noBreakHyphen/>
        <w:t>Pump Performance</w:t>
      </w:r>
      <w:bookmarkEnd w:id="48"/>
    </w:p>
    <w:p w14:paraId="6BC53727" w14:textId="77777777" w:rsidR="00581953" w:rsidRPr="00541F80" w:rsidRDefault="00581953" w:rsidP="00BE252F">
      <w:pPr>
        <w:rPr>
          <w:rFonts w:eastAsia="Times New Roman"/>
          <w:spacing w:val="-20"/>
        </w:rPr>
      </w:pPr>
      <w:r w:rsidRPr="00541F80">
        <w:rPr>
          <w:rFonts w:eastAsia="Times New Roman"/>
          <w:spacing w:val="-20"/>
        </w:rPr>
        <w:t>Heat pumps are a key component of ORP</w:t>
      </w:r>
      <w:r w:rsidRPr="00541F80">
        <w:rPr>
          <w:rFonts w:eastAsia="Times New Roman"/>
          <w:spacing w:val="-20"/>
        </w:rPr>
        <w:noBreakHyphen/>
        <w:t>aligned retrofit. They offer significant carbon</w:t>
      </w:r>
      <w:r w:rsidRPr="00541F80">
        <w:rPr>
          <w:rFonts w:eastAsia="Times New Roman"/>
          <w:spacing w:val="-20"/>
        </w:rPr>
        <w:noBreakHyphen/>
        <w:t>reduction potential but require careful design, installation, and commissioning. Performance varies widely across homes (EST, 2020).</w:t>
      </w:r>
    </w:p>
    <w:p w14:paraId="75A8ADC9" w14:textId="56112BAC" w:rsidR="00AA639B" w:rsidRPr="00541F80" w:rsidRDefault="00AA639B" w:rsidP="000B4925">
      <w:pPr>
        <w:pStyle w:val="Heading2"/>
        <w:rPr>
          <w:rFonts w:asciiTheme="minorHAnsi" w:eastAsia="Times New Roman" w:hAnsiTheme="minorHAnsi"/>
          <w:spacing w:val="-20"/>
        </w:rPr>
      </w:pPr>
      <w:bookmarkStart w:id="49" w:name="_Toc239846857"/>
      <w:r w:rsidRPr="00541F80">
        <w:rPr>
          <w:rFonts w:asciiTheme="minorHAnsi" w:eastAsia="Times New Roman" w:hAnsiTheme="minorHAnsi"/>
          <w:spacing w:val="-20"/>
        </w:rPr>
        <w:t>3.5.1 Flow Temperatures</w:t>
      </w:r>
      <w:bookmarkEnd w:id="49"/>
    </w:p>
    <w:p w14:paraId="767912FC" w14:textId="77777777" w:rsidR="00581953" w:rsidRPr="00541F80" w:rsidRDefault="00581953" w:rsidP="00BE252F">
      <w:pPr>
        <w:rPr>
          <w:rFonts w:eastAsia="Times New Roman"/>
          <w:spacing w:val="-20"/>
        </w:rPr>
      </w:pPr>
      <w:r w:rsidRPr="00541F80">
        <w:rPr>
          <w:rFonts w:eastAsia="Times New Roman"/>
          <w:spacing w:val="-20"/>
        </w:rPr>
        <w:t>Lower flow temperatures improve efficiency but require larger radiators and improved fabric performance (Energy Saving Trust, 2023). Poor commissioning can lead to high flow temperatures, reducing efficiency.</w:t>
      </w:r>
    </w:p>
    <w:p w14:paraId="5C48F70A" w14:textId="6A6D1986" w:rsidR="00AA639B" w:rsidRPr="00541F80" w:rsidRDefault="00AA639B" w:rsidP="000B4925">
      <w:pPr>
        <w:pStyle w:val="Heading2"/>
        <w:rPr>
          <w:rFonts w:asciiTheme="minorHAnsi" w:eastAsia="Times New Roman" w:hAnsiTheme="minorHAnsi"/>
          <w:spacing w:val="-20"/>
        </w:rPr>
      </w:pPr>
      <w:bookmarkStart w:id="50" w:name="_Toc239846858"/>
      <w:r w:rsidRPr="00541F80">
        <w:rPr>
          <w:rFonts w:asciiTheme="minorHAnsi" w:eastAsia="Times New Roman" w:hAnsiTheme="minorHAnsi"/>
          <w:spacing w:val="-20"/>
        </w:rPr>
        <w:lastRenderedPageBreak/>
        <w:t>3.5.2 Radiator Sizing</w:t>
      </w:r>
      <w:bookmarkEnd w:id="50"/>
    </w:p>
    <w:p w14:paraId="763A20AF" w14:textId="77777777" w:rsidR="00AA639B" w:rsidRPr="00541F80" w:rsidRDefault="00AA639B" w:rsidP="00AA639B">
      <w:pPr>
        <w:spacing w:line="360" w:lineRule="auto"/>
        <w:jc w:val="both"/>
        <w:rPr>
          <w:rFonts w:eastAsia="Times New Roman" w:cs="Times New Roman"/>
          <w:spacing w:val="-20"/>
        </w:rPr>
      </w:pPr>
      <w:r w:rsidRPr="00541F80">
        <w:rPr>
          <w:rFonts w:eastAsia="Times New Roman" w:cs="Times New Roman"/>
          <w:spacing w:val="-20"/>
        </w:rPr>
        <w:t>Radiator sizing influences comfort and efficiency. Undersized radiators may not deliver adequate heat at low flow temperatures. Oversized radiators improve comfort and efficiency but increase installation costs (BRE, 2018).</w:t>
      </w:r>
    </w:p>
    <w:p w14:paraId="2F04C28D" w14:textId="77777777" w:rsidR="00AA639B" w:rsidRPr="00541F80" w:rsidRDefault="00AA639B" w:rsidP="000B4925">
      <w:pPr>
        <w:pStyle w:val="Heading2"/>
        <w:rPr>
          <w:rFonts w:asciiTheme="minorHAnsi" w:eastAsia="Times New Roman" w:hAnsiTheme="minorHAnsi"/>
          <w:spacing w:val="-20"/>
        </w:rPr>
      </w:pPr>
      <w:bookmarkStart w:id="51" w:name="_Toc239846859"/>
      <w:r w:rsidRPr="00541F80">
        <w:rPr>
          <w:rFonts w:asciiTheme="minorHAnsi" w:eastAsia="Times New Roman" w:hAnsiTheme="minorHAnsi"/>
          <w:spacing w:val="-20"/>
        </w:rPr>
        <w:t>3.5.3 Control Systems</w:t>
      </w:r>
      <w:bookmarkEnd w:id="51"/>
    </w:p>
    <w:p w14:paraId="51737E7D" w14:textId="77777777" w:rsidR="00581953" w:rsidRPr="00541F80" w:rsidRDefault="00581953" w:rsidP="00BE252F">
      <w:pPr>
        <w:rPr>
          <w:rFonts w:eastAsia="Times New Roman"/>
          <w:spacing w:val="-20"/>
        </w:rPr>
      </w:pPr>
      <w:r w:rsidRPr="00541F80">
        <w:rPr>
          <w:rFonts w:eastAsia="Times New Roman"/>
          <w:spacing w:val="-20"/>
        </w:rPr>
        <w:t>Control systems influence usability and performance. Complex controls can confuse tenants, leading to inefficient use. Simple, intuitive controls support effective use (Wade et al., 2016).</w:t>
      </w:r>
    </w:p>
    <w:p w14:paraId="2AA31AE3" w14:textId="0B22CF33" w:rsidR="00AA639B" w:rsidRPr="00541F80" w:rsidRDefault="00AA639B" w:rsidP="000B4925">
      <w:pPr>
        <w:pStyle w:val="Heading2"/>
        <w:rPr>
          <w:rFonts w:asciiTheme="minorHAnsi" w:eastAsia="Times New Roman" w:hAnsiTheme="minorHAnsi"/>
          <w:spacing w:val="-20"/>
        </w:rPr>
      </w:pPr>
      <w:bookmarkStart w:id="52" w:name="_Toc239846860"/>
      <w:r w:rsidRPr="00541F80">
        <w:rPr>
          <w:rFonts w:asciiTheme="minorHAnsi" w:eastAsia="Times New Roman" w:hAnsiTheme="minorHAnsi"/>
          <w:spacing w:val="-20"/>
        </w:rPr>
        <w:t>3.5.4 Tenant Understanding</w:t>
      </w:r>
      <w:bookmarkEnd w:id="52"/>
    </w:p>
    <w:p w14:paraId="093A500B" w14:textId="77777777" w:rsidR="00581953" w:rsidRPr="00541F80" w:rsidRDefault="00581953" w:rsidP="00BE252F">
      <w:pPr>
        <w:rPr>
          <w:rFonts w:eastAsia="Times New Roman"/>
          <w:spacing w:val="-20"/>
        </w:rPr>
      </w:pPr>
      <w:r w:rsidRPr="00541F80">
        <w:rPr>
          <w:rFonts w:eastAsia="Times New Roman"/>
          <w:spacing w:val="-20"/>
        </w:rPr>
        <w:t>Tenant understanding is critical for heat pump performance. Without clear, accessible information, tenants may use systems inefficiently or incorrectly (Sovacool et al., 2021).</w:t>
      </w:r>
    </w:p>
    <w:p w14:paraId="37D0AEFA" w14:textId="5087EA74" w:rsidR="00AA639B" w:rsidRPr="00541F80" w:rsidRDefault="00AA639B" w:rsidP="000B4925">
      <w:pPr>
        <w:pStyle w:val="Heading2"/>
        <w:rPr>
          <w:rFonts w:asciiTheme="minorHAnsi" w:eastAsia="Times New Roman" w:hAnsiTheme="minorHAnsi"/>
          <w:spacing w:val="-20"/>
        </w:rPr>
      </w:pPr>
      <w:bookmarkStart w:id="53" w:name="_Toc239846861"/>
      <w:r w:rsidRPr="00541F80">
        <w:rPr>
          <w:rFonts w:asciiTheme="minorHAnsi" w:eastAsia="Times New Roman" w:hAnsiTheme="minorHAnsi"/>
          <w:spacing w:val="-20"/>
        </w:rPr>
        <w:t>3.6 Affordability and Fuel Poverty</w:t>
      </w:r>
      <w:bookmarkEnd w:id="53"/>
    </w:p>
    <w:p w14:paraId="7691FD92" w14:textId="77777777" w:rsidR="00581953" w:rsidRPr="00541F80" w:rsidRDefault="00581953" w:rsidP="00BE252F">
      <w:pPr>
        <w:rPr>
          <w:rFonts w:eastAsia="Times New Roman"/>
          <w:spacing w:val="-20"/>
        </w:rPr>
      </w:pPr>
      <w:r w:rsidRPr="00541F80">
        <w:rPr>
          <w:rFonts w:eastAsia="Times New Roman"/>
          <w:spacing w:val="-20"/>
        </w:rPr>
        <w:t>Affordability is a major concern in the Welsh social housing sector. Many households spend a disproportionate share of their income on heating (Liddell &amp; Morris, 2010). Retrofit can reduce energy bills through fabric improvements, heat pump efficiency, and solar PV (EST, 2020).</w:t>
      </w:r>
    </w:p>
    <w:p w14:paraId="29E68FB5" w14:textId="2D1415B8" w:rsidR="00AA639B" w:rsidRPr="00541F80" w:rsidRDefault="00AA639B" w:rsidP="000B4925">
      <w:pPr>
        <w:pStyle w:val="Heading2"/>
        <w:rPr>
          <w:rFonts w:asciiTheme="minorHAnsi" w:eastAsia="Times New Roman" w:hAnsiTheme="minorHAnsi"/>
          <w:spacing w:val="-20"/>
        </w:rPr>
      </w:pPr>
      <w:bookmarkStart w:id="54" w:name="_Toc239846862"/>
      <w:r w:rsidRPr="00541F80">
        <w:rPr>
          <w:rFonts w:asciiTheme="minorHAnsi" w:eastAsia="Times New Roman" w:hAnsiTheme="minorHAnsi"/>
          <w:spacing w:val="-20"/>
        </w:rPr>
        <w:t>3.6.1 Energy Bills</w:t>
      </w:r>
      <w:bookmarkEnd w:id="54"/>
    </w:p>
    <w:p w14:paraId="4F53EAEA" w14:textId="77777777" w:rsidR="00581953" w:rsidRPr="00541F80" w:rsidRDefault="00581953" w:rsidP="00581953">
      <w:pPr>
        <w:spacing w:line="360" w:lineRule="auto"/>
        <w:jc w:val="both"/>
        <w:rPr>
          <w:rFonts w:eastAsia="Times New Roman" w:cs="Times New Roman"/>
          <w:spacing w:val="-20"/>
        </w:rPr>
      </w:pPr>
      <w:r w:rsidRPr="00541F80">
        <w:rPr>
          <w:rFonts w:eastAsia="Times New Roman" w:cs="Times New Roman"/>
          <w:spacing w:val="-20"/>
        </w:rPr>
        <w:t>Energy bills depend on:</w:t>
      </w:r>
    </w:p>
    <w:p w14:paraId="6167F443" w14:textId="77777777" w:rsidR="00581953" w:rsidRPr="00541F80" w:rsidRDefault="00581953">
      <w:pPr>
        <w:numPr>
          <w:ilvl w:val="0"/>
          <w:numId w:val="13"/>
        </w:numPr>
        <w:spacing w:line="360" w:lineRule="auto"/>
        <w:jc w:val="both"/>
        <w:rPr>
          <w:rFonts w:eastAsia="Times New Roman" w:cs="Times New Roman"/>
          <w:spacing w:val="-20"/>
        </w:rPr>
      </w:pPr>
      <w:r w:rsidRPr="00541F80">
        <w:rPr>
          <w:rFonts w:eastAsia="Times New Roman" w:cs="Times New Roman"/>
          <w:spacing w:val="-20"/>
        </w:rPr>
        <w:t>Fabric performance</w:t>
      </w:r>
    </w:p>
    <w:p w14:paraId="6C12A5B3" w14:textId="77777777" w:rsidR="00581953" w:rsidRPr="00541F80" w:rsidRDefault="00581953">
      <w:pPr>
        <w:numPr>
          <w:ilvl w:val="0"/>
          <w:numId w:val="13"/>
        </w:numPr>
        <w:spacing w:line="360" w:lineRule="auto"/>
        <w:jc w:val="both"/>
        <w:rPr>
          <w:rFonts w:eastAsia="Times New Roman" w:cs="Times New Roman"/>
          <w:spacing w:val="-20"/>
        </w:rPr>
      </w:pPr>
      <w:r w:rsidRPr="00541F80">
        <w:rPr>
          <w:rFonts w:eastAsia="Times New Roman" w:cs="Times New Roman"/>
          <w:spacing w:val="-20"/>
        </w:rPr>
        <w:t>Heating system efficiency</w:t>
      </w:r>
    </w:p>
    <w:p w14:paraId="226BAB6E" w14:textId="77777777" w:rsidR="00581953" w:rsidRPr="00541F80" w:rsidRDefault="00581953">
      <w:pPr>
        <w:numPr>
          <w:ilvl w:val="0"/>
          <w:numId w:val="13"/>
        </w:numPr>
        <w:spacing w:line="360" w:lineRule="auto"/>
        <w:jc w:val="both"/>
        <w:rPr>
          <w:rFonts w:eastAsia="Times New Roman" w:cs="Times New Roman"/>
          <w:spacing w:val="-20"/>
        </w:rPr>
      </w:pPr>
      <w:r w:rsidRPr="00541F80">
        <w:rPr>
          <w:rFonts w:eastAsia="Times New Roman" w:cs="Times New Roman"/>
          <w:spacing w:val="-20"/>
        </w:rPr>
        <w:t>Occupancy patterns</w:t>
      </w:r>
    </w:p>
    <w:p w14:paraId="179C67EA" w14:textId="77777777" w:rsidR="00581953" w:rsidRPr="00541F80" w:rsidRDefault="00581953">
      <w:pPr>
        <w:numPr>
          <w:ilvl w:val="0"/>
          <w:numId w:val="13"/>
        </w:numPr>
        <w:spacing w:line="360" w:lineRule="auto"/>
        <w:jc w:val="both"/>
        <w:rPr>
          <w:rFonts w:eastAsia="Times New Roman" w:cs="Times New Roman"/>
          <w:spacing w:val="-20"/>
        </w:rPr>
      </w:pPr>
      <w:r w:rsidRPr="00541F80">
        <w:rPr>
          <w:rFonts w:eastAsia="Times New Roman" w:cs="Times New Roman"/>
          <w:spacing w:val="-20"/>
        </w:rPr>
        <w:t>Comfort preferences</w:t>
      </w:r>
    </w:p>
    <w:p w14:paraId="664B4463" w14:textId="77777777" w:rsidR="00581953" w:rsidRPr="00541F80" w:rsidRDefault="00581953">
      <w:pPr>
        <w:numPr>
          <w:ilvl w:val="0"/>
          <w:numId w:val="13"/>
        </w:numPr>
        <w:spacing w:line="360" w:lineRule="auto"/>
        <w:jc w:val="both"/>
        <w:rPr>
          <w:rFonts w:eastAsia="Times New Roman" w:cs="Times New Roman"/>
          <w:spacing w:val="-20"/>
        </w:rPr>
      </w:pPr>
      <w:r w:rsidRPr="00541F80">
        <w:rPr>
          <w:rFonts w:eastAsia="Times New Roman" w:cs="Times New Roman"/>
          <w:spacing w:val="-20"/>
        </w:rPr>
        <w:t>Ventilation behaviour</w:t>
      </w:r>
    </w:p>
    <w:p w14:paraId="708B75A2" w14:textId="77777777" w:rsidR="00581953" w:rsidRPr="00541F80" w:rsidRDefault="00581953">
      <w:pPr>
        <w:numPr>
          <w:ilvl w:val="0"/>
          <w:numId w:val="13"/>
        </w:numPr>
        <w:spacing w:line="360" w:lineRule="auto"/>
        <w:jc w:val="both"/>
        <w:rPr>
          <w:rFonts w:eastAsia="Times New Roman" w:cs="Times New Roman"/>
          <w:spacing w:val="-20"/>
        </w:rPr>
      </w:pPr>
      <w:r w:rsidRPr="00541F80">
        <w:rPr>
          <w:rFonts w:eastAsia="Times New Roman" w:cs="Times New Roman"/>
          <w:spacing w:val="-20"/>
        </w:rPr>
        <w:t>Solar PV generation</w:t>
      </w:r>
    </w:p>
    <w:p w14:paraId="312CC8BB" w14:textId="77777777" w:rsidR="00581953" w:rsidRPr="00541F80" w:rsidRDefault="00581953" w:rsidP="00581953">
      <w:pPr>
        <w:spacing w:line="360" w:lineRule="auto"/>
        <w:jc w:val="both"/>
        <w:rPr>
          <w:rFonts w:eastAsia="Times New Roman" w:cs="Times New Roman"/>
          <w:spacing w:val="-20"/>
        </w:rPr>
      </w:pPr>
      <w:r w:rsidRPr="00541F80">
        <w:rPr>
          <w:rFonts w:eastAsia="Times New Roman" w:cs="Times New Roman"/>
          <w:spacing w:val="-20"/>
        </w:rPr>
        <w:t>Retrofit can reduce energy bills, but outcomes vary across households (Public Health Wales, 2022).</w:t>
      </w:r>
    </w:p>
    <w:p w14:paraId="2AE0F840" w14:textId="77777777" w:rsidR="000B4925" w:rsidRPr="00541F80" w:rsidRDefault="000B4925" w:rsidP="00AA639B">
      <w:pPr>
        <w:spacing w:line="360" w:lineRule="auto"/>
        <w:jc w:val="both"/>
        <w:rPr>
          <w:rFonts w:eastAsia="Times New Roman" w:cs="Times New Roman"/>
          <w:spacing w:val="-20"/>
        </w:rPr>
      </w:pPr>
    </w:p>
    <w:p w14:paraId="24583069" w14:textId="77777777" w:rsidR="00581953" w:rsidRPr="00541F80" w:rsidRDefault="00581953" w:rsidP="00BE252F">
      <w:pPr>
        <w:rPr>
          <w:rFonts w:eastAsia="Times New Roman"/>
          <w:spacing w:val="-20"/>
        </w:rPr>
      </w:pPr>
    </w:p>
    <w:p w14:paraId="30CB1D44" w14:textId="5CE04F89" w:rsidR="00AA639B" w:rsidRPr="00541F80" w:rsidRDefault="00AA639B" w:rsidP="000B4925">
      <w:pPr>
        <w:pStyle w:val="Heading2"/>
        <w:rPr>
          <w:rFonts w:asciiTheme="minorHAnsi" w:eastAsia="Times New Roman" w:hAnsiTheme="minorHAnsi"/>
          <w:spacing w:val="-20"/>
        </w:rPr>
      </w:pPr>
      <w:bookmarkStart w:id="55" w:name="_Toc239846863"/>
      <w:r w:rsidRPr="00541F80">
        <w:rPr>
          <w:rFonts w:asciiTheme="minorHAnsi" w:eastAsia="Times New Roman" w:hAnsiTheme="minorHAnsi"/>
          <w:spacing w:val="-20"/>
        </w:rPr>
        <w:lastRenderedPageBreak/>
        <w:t>3.6.2 Fuel Poverty</w:t>
      </w:r>
      <w:bookmarkEnd w:id="55"/>
    </w:p>
    <w:p w14:paraId="120110B9" w14:textId="77777777" w:rsidR="00581953" w:rsidRPr="00541F80" w:rsidRDefault="00581953" w:rsidP="00BE252F">
      <w:pPr>
        <w:rPr>
          <w:rFonts w:eastAsia="Times New Roman"/>
          <w:spacing w:val="-20"/>
        </w:rPr>
      </w:pPr>
      <w:r w:rsidRPr="00541F80">
        <w:rPr>
          <w:rFonts w:eastAsia="Times New Roman"/>
          <w:spacing w:val="-20"/>
        </w:rPr>
        <w:t>Fuel poverty limits household resilience and increases financial stress. Cold homes contribute to illness, hospital admissions, and long</w:t>
      </w:r>
      <w:r w:rsidRPr="00541F80">
        <w:rPr>
          <w:rFonts w:eastAsia="Times New Roman"/>
          <w:spacing w:val="-20"/>
        </w:rPr>
        <w:noBreakHyphen/>
        <w:t>term health inequalities (Marmot Review, 2011). Retrofit can reduce fuel poverty by improving thermal performance and reducing energy bills.</w:t>
      </w:r>
    </w:p>
    <w:p w14:paraId="42FF02C4" w14:textId="6A7B29D7" w:rsidR="00AA639B" w:rsidRPr="00541F80" w:rsidRDefault="00AA639B" w:rsidP="000B4925">
      <w:pPr>
        <w:pStyle w:val="Heading2"/>
        <w:rPr>
          <w:rFonts w:asciiTheme="minorHAnsi" w:eastAsia="Times New Roman" w:hAnsiTheme="minorHAnsi"/>
          <w:spacing w:val="-20"/>
        </w:rPr>
      </w:pPr>
      <w:bookmarkStart w:id="56" w:name="_Toc239846864"/>
      <w:r w:rsidRPr="00541F80">
        <w:rPr>
          <w:rFonts w:asciiTheme="minorHAnsi" w:eastAsia="Times New Roman" w:hAnsiTheme="minorHAnsi"/>
          <w:spacing w:val="-20"/>
        </w:rPr>
        <w:t>3.6.3 Solar PV</w:t>
      </w:r>
      <w:bookmarkEnd w:id="56"/>
    </w:p>
    <w:p w14:paraId="0A39948D" w14:textId="77777777" w:rsidR="00581953" w:rsidRPr="00541F80" w:rsidRDefault="00581953" w:rsidP="00BE252F">
      <w:pPr>
        <w:rPr>
          <w:rFonts w:eastAsia="Times New Roman"/>
          <w:spacing w:val="-20"/>
        </w:rPr>
      </w:pPr>
      <w:r w:rsidRPr="00541F80">
        <w:rPr>
          <w:rFonts w:eastAsia="Times New Roman"/>
          <w:spacing w:val="-20"/>
        </w:rPr>
        <w:t>Solar PV reduces grid electricity consumption, particularly in homes with daytime occupancy. Research shows that solar PV can reduce electricity bills by 20–30% in suitable homes (Energy Saving Trust, 2023).</w:t>
      </w:r>
    </w:p>
    <w:p w14:paraId="1A264354" w14:textId="5BF968E2" w:rsidR="00AA639B" w:rsidRPr="00541F80" w:rsidRDefault="00AA639B" w:rsidP="000B4925">
      <w:pPr>
        <w:pStyle w:val="Heading2"/>
        <w:rPr>
          <w:rFonts w:asciiTheme="minorHAnsi" w:eastAsia="Times New Roman" w:hAnsiTheme="minorHAnsi"/>
          <w:spacing w:val="-20"/>
        </w:rPr>
      </w:pPr>
      <w:bookmarkStart w:id="57" w:name="_Toc239846865"/>
      <w:r w:rsidRPr="00541F80">
        <w:rPr>
          <w:rFonts w:asciiTheme="minorHAnsi" w:eastAsia="Times New Roman" w:hAnsiTheme="minorHAnsi"/>
          <w:spacing w:val="-20"/>
        </w:rPr>
        <w:t>3.7 Energy Justice</w:t>
      </w:r>
      <w:bookmarkEnd w:id="57"/>
    </w:p>
    <w:p w14:paraId="118C46EF" w14:textId="77777777" w:rsidR="00581953" w:rsidRPr="00541F80" w:rsidRDefault="00581953" w:rsidP="00581953">
      <w:pPr>
        <w:rPr>
          <w:rFonts w:eastAsia="Times New Roman"/>
          <w:spacing w:val="-20"/>
        </w:rPr>
      </w:pPr>
      <w:r w:rsidRPr="00541F80">
        <w:rPr>
          <w:rFonts w:eastAsia="Times New Roman"/>
          <w:spacing w:val="-20"/>
        </w:rPr>
        <w:t>Energy justice provides a framework for evaluating the fairness of energy systems. It includes three dimensions (Jenkins et al., 2016):</w:t>
      </w:r>
    </w:p>
    <w:p w14:paraId="4D89F406" w14:textId="77777777" w:rsidR="00581953" w:rsidRPr="00541F80" w:rsidRDefault="00581953">
      <w:pPr>
        <w:pStyle w:val="ListParagraph"/>
        <w:numPr>
          <w:ilvl w:val="0"/>
          <w:numId w:val="14"/>
        </w:numPr>
        <w:rPr>
          <w:rFonts w:eastAsia="Times New Roman"/>
          <w:spacing w:val="-20"/>
        </w:rPr>
      </w:pPr>
      <w:r w:rsidRPr="00541F80">
        <w:rPr>
          <w:rFonts w:eastAsia="Times New Roman"/>
          <w:spacing w:val="-20"/>
        </w:rPr>
        <w:t>Distributive justice</w:t>
      </w:r>
    </w:p>
    <w:p w14:paraId="406362AC" w14:textId="77777777" w:rsidR="00581953" w:rsidRPr="00541F80" w:rsidRDefault="00581953">
      <w:pPr>
        <w:pStyle w:val="ListParagraph"/>
        <w:numPr>
          <w:ilvl w:val="0"/>
          <w:numId w:val="14"/>
        </w:numPr>
        <w:rPr>
          <w:rFonts w:eastAsia="Times New Roman"/>
          <w:spacing w:val="-20"/>
        </w:rPr>
      </w:pPr>
      <w:r w:rsidRPr="00541F80">
        <w:rPr>
          <w:rFonts w:eastAsia="Times New Roman"/>
          <w:spacing w:val="-20"/>
        </w:rPr>
        <w:t>Procedural justice</w:t>
      </w:r>
    </w:p>
    <w:p w14:paraId="3FCD27D1" w14:textId="77777777" w:rsidR="00581953" w:rsidRPr="00541F80" w:rsidRDefault="00581953">
      <w:pPr>
        <w:pStyle w:val="ListParagraph"/>
        <w:numPr>
          <w:ilvl w:val="0"/>
          <w:numId w:val="14"/>
        </w:numPr>
        <w:rPr>
          <w:rFonts w:eastAsia="Times New Roman"/>
          <w:spacing w:val="-20"/>
        </w:rPr>
      </w:pPr>
      <w:r w:rsidRPr="00541F80">
        <w:rPr>
          <w:rFonts w:eastAsia="Times New Roman"/>
          <w:spacing w:val="-20"/>
        </w:rPr>
        <w:t>Recognition justice</w:t>
      </w:r>
    </w:p>
    <w:p w14:paraId="77E54B83" w14:textId="77777777" w:rsidR="00AA639B" w:rsidRPr="00541F80" w:rsidRDefault="00AA639B" w:rsidP="000B4925">
      <w:pPr>
        <w:pStyle w:val="Heading2"/>
        <w:rPr>
          <w:rFonts w:asciiTheme="minorHAnsi" w:eastAsia="Times New Roman" w:hAnsiTheme="minorHAnsi"/>
          <w:spacing w:val="-20"/>
        </w:rPr>
      </w:pPr>
      <w:bookmarkStart w:id="58" w:name="_Toc239846866"/>
      <w:r w:rsidRPr="00541F80">
        <w:rPr>
          <w:rFonts w:asciiTheme="minorHAnsi" w:eastAsia="Times New Roman" w:hAnsiTheme="minorHAnsi"/>
          <w:spacing w:val="-20"/>
        </w:rPr>
        <w:t>3.7.1 Distributive Justice</w:t>
      </w:r>
      <w:bookmarkEnd w:id="58"/>
    </w:p>
    <w:p w14:paraId="46F6EE3A" w14:textId="77777777" w:rsidR="00581953" w:rsidRPr="00541F80" w:rsidRDefault="00581953" w:rsidP="00581953">
      <w:pPr>
        <w:rPr>
          <w:rFonts w:eastAsia="Times New Roman"/>
          <w:spacing w:val="-20"/>
        </w:rPr>
      </w:pPr>
      <w:r w:rsidRPr="00541F80">
        <w:rPr>
          <w:rFonts w:eastAsia="Times New Roman"/>
          <w:spacing w:val="-20"/>
        </w:rPr>
        <w:t>Distributive justice examines who benefits from retrofit. Social housing tenants often experience the greatest benefits due to improved comfort, reduced damp, and lower energy bills (Sovacool et al., 2021).</w:t>
      </w:r>
    </w:p>
    <w:p w14:paraId="2DF6A1A2" w14:textId="77777777" w:rsidR="00AA639B" w:rsidRPr="00541F80" w:rsidRDefault="00AA639B" w:rsidP="000B4925">
      <w:pPr>
        <w:pStyle w:val="Heading2"/>
        <w:rPr>
          <w:rFonts w:asciiTheme="minorHAnsi" w:eastAsia="Times New Roman" w:hAnsiTheme="minorHAnsi"/>
          <w:spacing w:val="-20"/>
        </w:rPr>
      </w:pPr>
      <w:bookmarkStart w:id="59" w:name="_Toc239846867"/>
      <w:r w:rsidRPr="00541F80">
        <w:rPr>
          <w:rFonts w:asciiTheme="minorHAnsi" w:eastAsia="Times New Roman" w:hAnsiTheme="minorHAnsi"/>
          <w:spacing w:val="-20"/>
        </w:rPr>
        <w:t>3.7.2 Procedural Justice</w:t>
      </w:r>
      <w:bookmarkEnd w:id="59"/>
    </w:p>
    <w:p w14:paraId="75326FAF" w14:textId="77777777" w:rsidR="00581953" w:rsidRPr="00541F80" w:rsidRDefault="00581953" w:rsidP="00BE252F">
      <w:pPr>
        <w:rPr>
          <w:rFonts w:eastAsia="Times New Roman"/>
          <w:spacing w:val="-20"/>
        </w:rPr>
      </w:pPr>
      <w:r w:rsidRPr="00541F80">
        <w:rPr>
          <w:rFonts w:eastAsia="Times New Roman"/>
          <w:spacing w:val="-20"/>
        </w:rPr>
        <w:t>Procedural justice examines how decisions are made. Effective communication, tenant engagement, and transparency are essential for ensuring fair processes.</w:t>
      </w:r>
    </w:p>
    <w:p w14:paraId="42A39AF8" w14:textId="7B368252" w:rsidR="00AA639B" w:rsidRPr="00541F80" w:rsidRDefault="00AA639B" w:rsidP="000B4925">
      <w:pPr>
        <w:pStyle w:val="Heading2"/>
        <w:rPr>
          <w:rFonts w:asciiTheme="minorHAnsi" w:eastAsia="Times New Roman" w:hAnsiTheme="minorHAnsi"/>
          <w:spacing w:val="-20"/>
        </w:rPr>
      </w:pPr>
      <w:bookmarkStart w:id="60" w:name="_Toc239846868"/>
      <w:r w:rsidRPr="00541F80">
        <w:rPr>
          <w:rFonts w:asciiTheme="minorHAnsi" w:eastAsia="Times New Roman" w:hAnsiTheme="minorHAnsi"/>
          <w:spacing w:val="-20"/>
        </w:rPr>
        <w:t>3.7.3 Recognition Justice</w:t>
      </w:r>
      <w:bookmarkEnd w:id="60"/>
    </w:p>
    <w:p w14:paraId="637CCFF1" w14:textId="77777777" w:rsidR="00581953" w:rsidRPr="00541F80" w:rsidRDefault="00581953" w:rsidP="00BE252F">
      <w:pPr>
        <w:rPr>
          <w:rFonts w:eastAsia="Times New Roman"/>
          <w:spacing w:val="-20"/>
        </w:rPr>
      </w:pPr>
      <w:r w:rsidRPr="00541F80">
        <w:rPr>
          <w:rFonts w:eastAsia="Times New Roman"/>
          <w:spacing w:val="-20"/>
        </w:rPr>
        <w:t>Recognition justice examines whether the needs of vulnerable households are acknowledged. Retrofit must be delivered in ways that support vulnerable households and address their specific needs (Petrova, 2018).</w:t>
      </w:r>
    </w:p>
    <w:p w14:paraId="67899F4D" w14:textId="393FE68F" w:rsidR="00AA639B" w:rsidRPr="00541F80" w:rsidRDefault="00AA639B" w:rsidP="000B4925">
      <w:pPr>
        <w:pStyle w:val="Heading2"/>
        <w:rPr>
          <w:rFonts w:asciiTheme="minorHAnsi" w:eastAsia="Times New Roman" w:hAnsiTheme="minorHAnsi"/>
          <w:spacing w:val="-20"/>
        </w:rPr>
      </w:pPr>
      <w:bookmarkStart w:id="61" w:name="_Toc239846869"/>
      <w:r w:rsidRPr="00541F80">
        <w:rPr>
          <w:rFonts w:asciiTheme="minorHAnsi" w:eastAsia="Times New Roman" w:hAnsiTheme="minorHAnsi"/>
          <w:spacing w:val="-20"/>
        </w:rPr>
        <w:t>3.8 Socio</w:t>
      </w:r>
      <w:r w:rsidRPr="00541F80">
        <w:rPr>
          <w:rFonts w:asciiTheme="minorHAnsi" w:eastAsia="Times New Roman" w:hAnsiTheme="minorHAnsi"/>
          <w:spacing w:val="-20"/>
        </w:rPr>
        <w:noBreakHyphen/>
        <w:t>Technical Transitions</w:t>
      </w:r>
      <w:bookmarkEnd w:id="61"/>
    </w:p>
    <w:p w14:paraId="02AE7BE0" w14:textId="77777777" w:rsidR="00581953" w:rsidRPr="00541F80" w:rsidRDefault="00581953" w:rsidP="00581953">
      <w:pPr>
        <w:rPr>
          <w:rFonts w:eastAsia="Times New Roman"/>
          <w:spacing w:val="-20"/>
        </w:rPr>
      </w:pPr>
      <w:r w:rsidRPr="00541F80">
        <w:rPr>
          <w:rFonts w:eastAsia="Times New Roman"/>
          <w:spacing w:val="-20"/>
        </w:rPr>
        <w:t>Socio</w:t>
      </w:r>
      <w:r w:rsidRPr="00541F80">
        <w:rPr>
          <w:rFonts w:eastAsia="Times New Roman"/>
          <w:spacing w:val="-20"/>
        </w:rPr>
        <w:noBreakHyphen/>
        <w:t>technical transitions theory examines how systems change over time. It emphasises the interaction between technology, behaviour, policy, and organisational capability (Geels, 2004). Retrofit requires changes in:</w:t>
      </w:r>
    </w:p>
    <w:p w14:paraId="7AD30169" w14:textId="77777777" w:rsidR="00581953" w:rsidRPr="00541F80" w:rsidRDefault="00581953">
      <w:pPr>
        <w:pStyle w:val="ListParagraph"/>
        <w:numPr>
          <w:ilvl w:val="0"/>
          <w:numId w:val="15"/>
        </w:numPr>
        <w:rPr>
          <w:rFonts w:eastAsia="Times New Roman"/>
          <w:spacing w:val="-20"/>
        </w:rPr>
      </w:pPr>
      <w:r w:rsidRPr="00541F80">
        <w:rPr>
          <w:rFonts w:eastAsia="Times New Roman"/>
          <w:spacing w:val="-20"/>
        </w:rPr>
        <w:t>Technology</w:t>
      </w:r>
    </w:p>
    <w:p w14:paraId="0BEA0C77" w14:textId="77777777" w:rsidR="00581953" w:rsidRPr="00541F80" w:rsidRDefault="00581953">
      <w:pPr>
        <w:pStyle w:val="ListParagraph"/>
        <w:numPr>
          <w:ilvl w:val="0"/>
          <w:numId w:val="15"/>
        </w:numPr>
        <w:rPr>
          <w:rFonts w:eastAsia="Times New Roman"/>
          <w:spacing w:val="-20"/>
        </w:rPr>
      </w:pPr>
      <w:r w:rsidRPr="00541F80">
        <w:rPr>
          <w:rFonts w:eastAsia="Times New Roman"/>
          <w:spacing w:val="-20"/>
        </w:rPr>
        <w:t>Behaviour</w:t>
      </w:r>
    </w:p>
    <w:p w14:paraId="2CECEA41" w14:textId="77777777" w:rsidR="00581953" w:rsidRPr="00541F80" w:rsidRDefault="00581953">
      <w:pPr>
        <w:pStyle w:val="ListParagraph"/>
        <w:numPr>
          <w:ilvl w:val="0"/>
          <w:numId w:val="15"/>
        </w:numPr>
        <w:rPr>
          <w:rFonts w:eastAsia="Times New Roman"/>
          <w:spacing w:val="-20"/>
        </w:rPr>
      </w:pPr>
      <w:r w:rsidRPr="00541F80">
        <w:rPr>
          <w:rFonts w:eastAsia="Times New Roman"/>
          <w:spacing w:val="-20"/>
        </w:rPr>
        <w:t>Policy</w:t>
      </w:r>
    </w:p>
    <w:p w14:paraId="17E37BDC" w14:textId="77777777" w:rsidR="00581953" w:rsidRPr="00541F80" w:rsidRDefault="00581953">
      <w:pPr>
        <w:pStyle w:val="ListParagraph"/>
        <w:numPr>
          <w:ilvl w:val="0"/>
          <w:numId w:val="15"/>
        </w:numPr>
        <w:rPr>
          <w:rFonts w:eastAsia="Times New Roman"/>
          <w:spacing w:val="-20"/>
        </w:rPr>
      </w:pPr>
      <w:r w:rsidRPr="00541F80">
        <w:rPr>
          <w:rFonts w:eastAsia="Times New Roman"/>
          <w:spacing w:val="-20"/>
        </w:rPr>
        <w:t>Organisational practices</w:t>
      </w:r>
    </w:p>
    <w:p w14:paraId="0D135BE6" w14:textId="77777777" w:rsidR="00581953" w:rsidRPr="00541F80" w:rsidRDefault="00581953">
      <w:pPr>
        <w:pStyle w:val="ListParagraph"/>
        <w:numPr>
          <w:ilvl w:val="0"/>
          <w:numId w:val="15"/>
        </w:numPr>
        <w:rPr>
          <w:rFonts w:eastAsia="Times New Roman"/>
          <w:spacing w:val="-20"/>
        </w:rPr>
      </w:pPr>
      <w:r w:rsidRPr="00541F80">
        <w:rPr>
          <w:rFonts w:eastAsia="Times New Roman"/>
          <w:spacing w:val="-20"/>
        </w:rPr>
        <w:t>Supply chains</w:t>
      </w:r>
    </w:p>
    <w:p w14:paraId="3AB94A24" w14:textId="77777777" w:rsidR="00581953" w:rsidRPr="00541F80" w:rsidRDefault="00581953">
      <w:pPr>
        <w:pStyle w:val="ListParagraph"/>
        <w:numPr>
          <w:ilvl w:val="0"/>
          <w:numId w:val="15"/>
        </w:numPr>
        <w:rPr>
          <w:rFonts w:eastAsia="Times New Roman"/>
          <w:spacing w:val="-20"/>
        </w:rPr>
      </w:pPr>
      <w:r w:rsidRPr="00541F80">
        <w:rPr>
          <w:rFonts w:eastAsia="Times New Roman"/>
          <w:spacing w:val="-20"/>
        </w:rPr>
        <w:t>Skills</w:t>
      </w:r>
    </w:p>
    <w:p w14:paraId="715E1AC5" w14:textId="77777777" w:rsidR="00581953" w:rsidRPr="00541F80" w:rsidRDefault="00581953">
      <w:pPr>
        <w:pStyle w:val="ListParagraph"/>
        <w:numPr>
          <w:ilvl w:val="0"/>
          <w:numId w:val="15"/>
        </w:numPr>
        <w:rPr>
          <w:rFonts w:eastAsia="Times New Roman"/>
          <w:spacing w:val="-20"/>
        </w:rPr>
      </w:pPr>
      <w:r w:rsidRPr="00541F80">
        <w:rPr>
          <w:rFonts w:eastAsia="Times New Roman"/>
          <w:spacing w:val="-20"/>
        </w:rPr>
        <w:lastRenderedPageBreak/>
        <w:t>Cultural norms</w:t>
      </w:r>
    </w:p>
    <w:p w14:paraId="18A665AD" w14:textId="77777777" w:rsidR="00AA639B" w:rsidRPr="00541F80" w:rsidRDefault="00AA639B" w:rsidP="000B4925">
      <w:pPr>
        <w:pStyle w:val="Heading2"/>
        <w:rPr>
          <w:rFonts w:asciiTheme="minorHAnsi" w:eastAsia="Times New Roman" w:hAnsiTheme="minorHAnsi"/>
          <w:spacing w:val="-20"/>
        </w:rPr>
      </w:pPr>
      <w:bookmarkStart w:id="62" w:name="_Toc239846870"/>
      <w:r w:rsidRPr="00541F80">
        <w:rPr>
          <w:rFonts w:asciiTheme="minorHAnsi" w:eastAsia="Times New Roman" w:hAnsiTheme="minorHAnsi"/>
          <w:spacing w:val="-20"/>
        </w:rPr>
        <w:t>3.8.1 Multi</w:t>
      </w:r>
      <w:r w:rsidRPr="00541F80">
        <w:rPr>
          <w:rFonts w:asciiTheme="minorHAnsi" w:eastAsia="Times New Roman" w:hAnsiTheme="minorHAnsi"/>
          <w:spacing w:val="-20"/>
        </w:rPr>
        <w:noBreakHyphen/>
        <w:t>Level Perspective</w:t>
      </w:r>
      <w:bookmarkEnd w:id="62"/>
    </w:p>
    <w:p w14:paraId="4A287BCD" w14:textId="77777777" w:rsidR="00581953" w:rsidRPr="00541F80" w:rsidRDefault="00581953" w:rsidP="00581953">
      <w:pPr>
        <w:rPr>
          <w:rFonts w:eastAsia="Times New Roman"/>
          <w:spacing w:val="-20"/>
        </w:rPr>
      </w:pPr>
      <w:r w:rsidRPr="00541F80">
        <w:rPr>
          <w:rFonts w:eastAsia="Times New Roman"/>
          <w:spacing w:val="-20"/>
        </w:rPr>
        <w:t>The multi</w:t>
      </w:r>
      <w:r w:rsidRPr="00541F80">
        <w:rPr>
          <w:rFonts w:eastAsia="Times New Roman"/>
          <w:spacing w:val="-20"/>
        </w:rPr>
        <w:noBreakHyphen/>
        <w:t>level perspective includes:</w:t>
      </w:r>
    </w:p>
    <w:p w14:paraId="0E22535F" w14:textId="30C8D6EF" w:rsidR="00581953" w:rsidRPr="00541F80" w:rsidRDefault="003101B1">
      <w:pPr>
        <w:pStyle w:val="ListParagraph"/>
        <w:numPr>
          <w:ilvl w:val="0"/>
          <w:numId w:val="16"/>
        </w:numPr>
        <w:rPr>
          <w:rFonts w:eastAsia="Times New Roman"/>
          <w:spacing w:val="-20"/>
        </w:rPr>
      </w:pPr>
      <w:r w:rsidRPr="00541F80">
        <w:rPr>
          <w:rFonts w:eastAsia="Times New Roman"/>
          <w:spacing w:val="-20"/>
        </w:rPr>
        <w:t>Landscape climate</w:t>
      </w:r>
      <w:r w:rsidR="00581953" w:rsidRPr="00541F80">
        <w:rPr>
          <w:rFonts w:eastAsia="Times New Roman"/>
          <w:spacing w:val="-20"/>
        </w:rPr>
        <w:t xml:space="preserve"> commitments and public health concerns</w:t>
      </w:r>
    </w:p>
    <w:p w14:paraId="55E52C91" w14:textId="751747AB" w:rsidR="00581953" w:rsidRPr="00541F80" w:rsidRDefault="000377E9">
      <w:pPr>
        <w:pStyle w:val="ListParagraph"/>
        <w:numPr>
          <w:ilvl w:val="0"/>
          <w:numId w:val="16"/>
        </w:numPr>
        <w:rPr>
          <w:rFonts w:eastAsia="Times New Roman"/>
          <w:spacing w:val="-20"/>
        </w:rPr>
      </w:pPr>
      <w:r w:rsidRPr="00541F80">
        <w:rPr>
          <w:rFonts w:eastAsia="Times New Roman"/>
          <w:spacing w:val="-20"/>
        </w:rPr>
        <w:t>Regimes housing</w:t>
      </w:r>
      <w:r w:rsidR="00581953" w:rsidRPr="00541F80">
        <w:rPr>
          <w:rFonts w:eastAsia="Times New Roman"/>
          <w:spacing w:val="-20"/>
        </w:rPr>
        <w:t xml:space="preserve"> policy and organisational practices</w:t>
      </w:r>
    </w:p>
    <w:p w14:paraId="53EB9456" w14:textId="77777777" w:rsidR="00581953" w:rsidRPr="00541F80" w:rsidRDefault="00581953">
      <w:pPr>
        <w:pStyle w:val="ListParagraph"/>
        <w:numPr>
          <w:ilvl w:val="0"/>
          <w:numId w:val="16"/>
        </w:numPr>
        <w:rPr>
          <w:rFonts w:eastAsia="Times New Roman"/>
          <w:spacing w:val="-20"/>
        </w:rPr>
      </w:pPr>
      <w:r w:rsidRPr="00541F80">
        <w:rPr>
          <w:rFonts w:eastAsia="Times New Roman"/>
          <w:spacing w:val="-20"/>
        </w:rPr>
        <w:t>Niches — innovative retrofit approaches</w:t>
      </w:r>
    </w:p>
    <w:p w14:paraId="0FA68308" w14:textId="77777777" w:rsidR="00581953" w:rsidRPr="00541F80" w:rsidRDefault="00581953" w:rsidP="00581953">
      <w:pPr>
        <w:rPr>
          <w:rFonts w:eastAsia="Times New Roman"/>
          <w:spacing w:val="-20"/>
        </w:rPr>
      </w:pPr>
      <w:r w:rsidRPr="00541F80">
        <w:rPr>
          <w:rFonts w:eastAsia="Times New Roman"/>
          <w:spacing w:val="-20"/>
        </w:rPr>
        <w:t>ORP represents a niche innovation that aims to transform the housing regime (Sovacool et al., 2021).</w:t>
      </w:r>
    </w:p>
    <w:p w14:paraId="0B96DB61" w14:textId="77777777" w:rsidR="00AA639B" w:rsidRPr="00541F80" w:rsidRDefault="00AA639B" w:rsidP="00F4639D">
      <w:pPr>
        <w:pStyle w:val="Heading2"/>
        <w:rPr>
          <w:rFonts w:asciiTheme="minorHAnsi" w:eastAsia="Times New Roman" w:hAnsiTheme="minorHAnsi"/>
          <w:spacing w:val="-20"/>
        </w:rPr>
      </w:pPr>
      <w:bookmarkStart w:id="63" w:name="_Toc239846871"/>
      <w:r w:rsidRPr="00541F80">
        <w:rPr>
          <w:rFonts w:asciiTheme="minorHAnsi" w:eastAsia="Times New Roman" w:hAnsiTheme="minorHAnsi"/>
          <w:spacing w:val="-20"/>
        </w:rPr>
        <w:t>3.8.2 Organisational Capability</w:t>
      </w:r>
      <w:bookmarkEnd w:id="63"/>
    </w:p>
    <w:p w14:paraId="1C7C651B" w14:textId="77777777" w:rsidR="00581953" w:rsidRPr="00541F80" w:rsidRDefault="00581953" w:rsidP="00BE252F">
      <w:pPr>
        <w:rPr>
          <w:rFonts w:eastAsia="Times New Roman"/>
          <w:spacing w:val="-20"/>
        </w:rPr>
      </w:pPr>
      <w:r w:rsidRPr="00541F80">
        <w:rPr>
          <w:rFonts w:eastAsia="Times New Roman"/>
          <w:spacing w:val="-20"/>
        </w:rPr>
        <w:t>Organisational capability influences delivery quality. Landlords vary in commissioning practices, communication quality, and aftercare provision. These differences shape realised outcomes (Wade et al., 2016).</w:t>
      </w:r>
    </w:p>
    <w:p w14:paraId="60351933" w14:textId="3E31EDCB" w:rsidR="00AA639B" w:rsidRPr="00541F80" w:rsidRDefault="00AA639B" w:rsidP="00F4639D">
      <w:pPr>
        <w:pStyle w:val="Heading2"/>
        <w:rPr>
          <w:rFonts w:asciiTheme="minorHAnsi" w:eastAsia="Times New Roman" w:hAnsiTheme="minorHAnsi"/>
          <w:spacing w:val="-20"/>
        </w:rPr>
      </w:pPr>
      <w:bookmarkStart w:id="64" w:name="_Toc239846872"/>
      <w:r w:rsidRPr="00541F80">
        <w:rPr>
          <w:rFonts w:asciiTheme="minorHAnsi" w:eastAsia="Times New Roman" w:hAnsiTheme="minorHAnsi"/>
          <w:spacing w:val="-20"/>
        </w:rPr>
        <w:t>3.9 Summary</w:t>
      </w:r>
      <w:bookmarkEnd w:id="64"/>
    </w:p>
    <w:p w14:paraId="148ABF8B" w14:textId="77777777" w:rsidR="00581953" w:rsidRPr="00541F80" w:rsidRDefault="00581953" w:rsidP="00BE252F">
      <w:pPr>
        <w:rPr>
          <w:rFonts w:eastAsia="Times New Roman"/>
          <w:spacing w:val="-20"/>
        </w:rPr>
      </w:pPr>
      <w:r w:rsidRPr="00541F80">
        <w:rPr>
          <w:rFonts w:eastAsia="Times New Roman"/>
          <w:spacing w:val="-20"/>
        </w:rPr>
        <w:t>The literature highlights the complexity of retrofit delivery and the importance of integrating technical, behavioural, organisational, and justice</w:t>
      </w:r>
      <w:r w:rsidRPr="00541F80">
        <w:rPr>
          <w:rFonts w:eastAsia="Times New Roman"/>
          <w:spacing w:val="-20"/>
        </w:rPr>
        <w:noBreakHyphen/>
        <w:t>based perspectives. The building performance gap, comfort take back, ventilation dynamics, heat pump performance, affordability, energy justice, and socio</w:t>
      </w:r>
      <w:r w:rsidRPr="00541F80">
        <w:rPr>
          <w:rFonts w:eastAsia="Times New Roman"/>
          <w:spacing w:val="-20"/>
        </w:rPr>
        <w:noBreakHyphen/>
        <w:t>technical transitions all influence realised outcomes. These themes form the conceptual foundation for the mixed</w:t>
      </w:r>
      <w:r w:rsidRPr="00541F80">
        <w:rPr>
          <w:rFonts w:eastAsia="Times New Roman"/>
          <w:spacing w:val="-20"/>
        </w:rPr>
        <w:noBreakHyphen/>
        <w:t>methods analysis presented in later chapters.</w:t>
      </w:r>
    </w:p>
    <w:p w14:paraId="4E5C1F7F" w14:textId="55FAE0B1" w:rsidR="00EA29A0" w:rsidRPr="00541F80" w:rsidRDefault="00EA29A0" w:rsidP="00F4639D">
      <w:pPr>
        <w:pStyle w:val="Heading1"/>
        <w:rPr>
          <w:rFonts w:asciiTheme="minorHAnsi" w:eastAsia="Times New Roman" w:hAnsiTheme="minorHAnsi"/>
          <w:spacing w:val="-20"/>
        </w:rPr>
      </w:pPr>
      <w:bookmarkStart w:id="65" w:name="_Toc239846873"/>
      <w:r w:rsidRPr="00541F80">
        <w:rPr>
          <w:rFonts w:asciiTheme="minorHAnsi" w:eastAsia="Times New Roman" w:hAnsiTheme="minorHAnsi"/>
          <w:spacing w:val="-20"/>
        </w:rPr>
        <w:t>CHAPTER 4 — CONCEPTUAL FRAMEWORK</w:t>
      </w:r>
      <w:bookmarkEnd w:id="65"/>
    </w:p>
    <w:p w14:paraId="333E7FA3" w14:textId="77777777" w:rsidR="009769ED" w:rsidRPr="00541F80" w:rsidRDefault="009769ED" w:rsidP="009769ED">
      <w:pPr>
        <w:pStyle w:val="Heading1"/>
        <w:rPr>
          <w:rFonts w:asciiTheme="minorHAnsi" w:eastAsia="Times New Roman" w:hAnsiTheme="minorHAnsi"/>
          <w:spacing w:val="-20"/>
          <w:sz w:val="32"/>
          <w:szCs w:val="32"/>
        </w:rPr>
      </w:pPr>
      <w:bookmarkStart w:id="66" w:name="_Toc239846874"/>
      <w:r w:rsidRPr="00541F80">
        <w:rPr>
          <w:rFonts w:asciiTheme="minorHAnsi" w:eastAsia="Times New Roman" w:hAnsiTheme="minorHAnsi"/>
          <w:spacing w:val="-20"/>
          <w:sz w:val="32"/>
          <w:szCs w:val="32"/>
        </w:rPr>
        <w:t>4.1 Introduction</w:t>
      </w:r>
      <w:bookmarkEnd w:id="66"/>
    </w:p>
    <w:p w14:paraId="7FB35A2A" w14:textId="77777777" w:rsidR="009769ED" w:rsidRPr="00541F80" w:rsidRDefault="009769ED" w:rsidP="009769ED">
      <w:pPr>
        <w:rPr>
          <w:rFonts w:eastAsia="Times New Roman"/>
          <w:spacing w:val="-20"/>
        </w:rPr>
      </w:pPr>
      <w:r w:rsidRPr="00541F80">
        <w:rPr>
          <w:rFonts w:eastAsia="Times New Roman"/>
          <w:spacing w:val="-20"/>
        </w:rPr>
        <w:t>Evaluating retrofit requires more than assessing technical upgrades or modelled energy savings. Real</w:t>
      </w:r>
      <w:r w:rsidRPr="00541F80">
        <w:rPr>
          <w:rFonts w:eastAsia="Times New Roman"/>
          <w:spacing w:val="-20"/>
        </w:rPr>
        <w:noBreakHyphen/>
        <w:t>world outcomes emerge from the interaction between buildings, technologies, tenants, organisations, and policy environments. This chapter sets out the conceptual framework used to interpret the mixed</w:t>
      </w:r>
      <w:r w:rsidRPr="00541F80">
        <w:rPr>
          <w:rFonts w:eastAsia="Times New Roman"/>
          <w:spacing w:val="-20"/>
        </w:rPr>
        <w:noBreakHyphen/>
        <w:t>methods findings of this dissertation.</w:t>
      </w:r>
    </w:p>
    <w:p w14:paraId="1E97082D" w14:textId="6BFEA0FC" w:rsidR="009769ED" w:rsidRPr="00541F80" w:rsidRDefault="009769ED" w:rsidP="009769ED">
      <w:pPr>
        <w:rPr>
          <w:rFonts w:eastAsia="Times New Roman"/>
          <w:spacing w:val="-20"/>
        </w:rPr>
      </w:pPr>
      <w:r w:rsidRPr="00541F80">
        <w:rPr>
          <w:rFonts w:eastAsia="Times New Roman"/>
          <w:spacing w:val="-20"/>
        </w:rPr>
        <w:t xml:space="preserve">The framework integrates four </w:t>
      </w:r>
      <w:r w:rsidR="000377E9" w:rsidRPr="00541F80">
        <w:rPr>
          <w:rFonts w:eastAsia="Times New Roman"/>
          <w:spacing w:val="-20"/>
        </w:rPr>
        <w:t>domains technical</w:t>
      </w:r>
      <w:r w:rsidRPr="00541F80">
        <w:rPr>
          <w:rFonts w:eastAsia="Times New Roman"/>
          <w:spacing w:val="-20"/>
        </w:rPr>
        <w:t xml:space="preserve"> performance, behavioural dynamics, organisational capability, and energy justice </w:t>
      </w:r>
      <w:r w:rsidR="000377E9" w:rsidRPr="00541F80">
        <w:rPr>
          <w:rFonts w:eastAsia="Times New Roman"/>
          <w:spacing w:val="-20"/>
        </w:rPr>
        <w:t>principles reflecting</w:t>
      </w:r>
      <w:r w:rsidRPr="00541F80">
        <w:rPr>
          <w:rFonts w:eastAsia="Times New Roman"/>
          <w:spacing w:val="-20"/>
        </w:rPr>
        <w:t xml:space="preserve"> the socio</w:t>
      </w:r>
      <w:r w:rsidRPr="00541F80">
        <w:rPr>
          <w:rFonts w:eastAsia="Times New Roman"/>
          <w:spacing w:val="-20"/>
        </w:rPr>
        <w:noBreakHyphen/>
        <w:t>technical nature of retrofit (Jenkins et al., 2016; Sovacool et al., 2021). These domains provide a structured lens for analysing how retrofit performs in lived homes and how outcomes vary across households and organisations.</w:t>
      </w:r>
    </w:p>
    <w:p w14:paraId="23217733" w14:textId="77777777" w:rsidR="009769ED" w:rsidRPr="00541F80" w:rsidRDefault="009769ED" w:rsidP="009769ED">
      <w:pPr>
        <w:pStyle w:val="Heading1"/>
        <w:rPr>
          <w:rFonts w:asciiTheme="minorHAnsi" w:eastAsia="Times New Roman" w:hAnsiTheme="minorHAnsi"/>
          <w:spacing w:val="-20"/>
          <w:sz w:val="32"/>
          <w:szCs w:val="32"/>
        </w:rPr>
      </w:pPr>
      <w:bookmarkStart w:id="67" w:name="_Toc239846875"/>
      <w:r w:rsidRPr="00541F80">
        <w:rPr>
          <w:rFonts w:asciiTheme="minorHAnsi" w:eastAsia="Times New Roman" w:hAnsiTheme="minorHAnsi"/>
          <w:spacing w:val="-20"/>
          <w:sz w:val="32"/>
          <w:szCs w:val="32"/>
        </w:rPr>
        <w:t>4.2 Rationale for a Multi</w:t>
      </w:r>
      <w:r w:rsidRPr="00541F80">
        <w:rPr>
          <w:rFonts w:asciiTheme="minorHAnsi" w:eastAsia="Times New Roman" w:hAnsiTheme="minorHAnsi"/>
          <w:spacing w:val="-20"/>
          <w:sz w:val="32"/>
          <w:szCs w:val="32"/>
        </w:rPr>
        <w:noBreakHyphen/>
        <w:t>Domain Framework</w:t>
      </w:r>
      <w:bookmarkEnd w:id="67"/>
    </w:p>
    <w:p w14:paraId="55E692A1" w14:textId="77777777" w:rsidR="009769ED" w:rsidRPr="00541F80" w:rsidRDefault="009769ED" w:rsidP="009769ED">
      <w:pPr>
        <w:rPr>
          <w:rFonts w:eastAsia="Times New Roman"/>
          <w:spacing w:val="-20"/>
        </w:rPr>
      </w:pPr>
      <w:r w:rsidRPr="00541F80">
        <w:rPr>
          <w:rFonts w:eastAsia="Times New Roman"/>
          <w:spacing w:val="-20"/>
        </w:rPr>
        <w:t>Retrofit outcomes frequently diverge from modelled expectations due to the building performance gap (Sunikka</w:t>
      </w:r>
      <w:r w:rsidRPr="00541F80">
        <w:rPr>
          <w:rFonts w:eastAsia="Times New Roman"/>
          <w:spacing w:val="-20"/>
        </w:rPr>
        <w:noBreakHyphen/>
        <w:t>Blank &amp; Galvin, 2012). This gap arises not only from technical factors but also from everyday practices, commissioning quality, and organisational processes.</w:t>
      </w:r>
    </w:p>
    <w:p w14:paraId="0993FFAF" w14:textId="77777777" w:rsidR="009769ED" w:rsidRPr="00541F80" w:rsidRDefault="009769ED" w:rsidP="009769ED">
      <w:pPr>
        <w:rPr>
          <w:rFonts w:eastAsia="Times New Roman"/>
          <w:spacing w:val="-20"/>
        </w:rPr>
      </w:pPr>
      <w:r w:rsidRPr="00541F80">
        <w:rPr>
          <w:rFonts w:eastAsia="Times New Roman"/>
          <w:spacing w:val="-20"/>
        </w:rPr>
        <w:lastRenderedPageBreak/>
        <w:t>A multi</w:t>
      </w:r>
      <w:r w:rsidRPr="00541F80">
        <w:rPr>
          <w:rFonts w:eastAsia="Times New Roman"/>
          <w:spacing w:val="-20"/>
        </w:rPr>
        <w:noBreakHyphen/>
        <w:t>domain framework is therefore required to:</w:t>
      </w:r>
    </w:p>
    <w:p w14:paraId="0DC4A436" w14:textId="77777777" w:rsidR="009769ED" w:rsidRPr="00541F80" w:rsidRDefault="009769ED">
      <w:pPr>
        <w:pStyle w:val="ListParagraph"/>
        <w:numPr>
          <w:ilvl w:val="0"/>
          <w:numId w:val="17"/>
        </w:numPr>
        <w:rPr>
          <w:rFonts w:eastAsia="Times New Roman"/>
          <w:spacing w:val="-20"/>
        </w:rPr>
      </w:pPr>
      <w:r w:rsidRPr="00541F80">
        <w:rPr>
          <w:rFonts w:eastAsia="Times New Roman"/>
          <w:spacing w:val="-20"/>
        </w:rPr>
        <w:t>capture the interaction between physical systems and lived experience</w:t>
      </w:r>
    </w:p>
    <w:p w14:paraId="4BDC519B" w14:textId="77777777" w:rsidR="009769ED" w:rsidRPr="00541F80" w:rsidRDefault="009769ED">
      <w:pPr>
        <w:pStyle w:val="ListParagraph"/>
        <w:numPr>
          <w:ilvl w:val="0"/>
          <w:numId w:val="17"/>
        </w:numPr>
        <w:rPr>
          <w:rFonts w:eastAsia="Times New Roman"/>
          <w:spacing w:val="-20"/>
        </w:rPr>
      </w:pPr>
      <w:r w:rsidRPr="00541F80">
        <w:rPr>
          <w:rFonts w:eastAsia="Times New Roman"/>
          <w:spacing w:val="-20"/>
        </w:rPr>
        <w:t>interpret quantitative results alongside qualitative insights</w:t>
      </w:r>
    </w:p>
    <w:p w14:paraId="5E3384AB" w14:textId="77777777" w:rsidR="009769ED" w:rsidRPr="00541F80" w:rsidRDefault="009769ED">
      <w:pPr>
        <w:pStyle w:val="ListParagraph"/>
        <w:numPr>
          <w:ilvl w:val="0"/>
          <w:numId w:val="17"/>
        </w:numPr>
        <w:rPr>
          <w:rFonts w:eastAsia="Times New Roman"/>
          <w:spacing w:val="-20"/>
        </w:rPr>
      </w:pPr>
      <w:r w:rsidRPr="00541F80">
        <w:rPr>
          <w:rFonts w:eastAsia="Times New Roman"/>
          <w:spacing w:val="-20"/>
        </w:rPr>
        <w:t>understand why similar retrofit measures produce different outcomes across homes</w:t>
      </w:r>
    </w:p>
    <w:p w14:paraId="79757A65" w14:textId="77777777" w:rsidR="009769ED" w:rsidRPr="00541F80" w:rsidRDefault="009769ED">
      <w:pPr>
        <w:pStyle w:val="ListParagraph"/>
        <w:numPr>
          <w:ilvl w:val="0"/>
          <w:numId w:val="17"/>
        </w:numPr>
        <w:rPr>
          <w:rFonts w:eastAsia="Times New Roman"/>
          <w:spacing w:val="-20"/>
        </w:rPr>
      </w:pPr>
      <w:r w:rsidRPr="00541F80">
        <w:rPr>
          <w:rFonts w:eastAsia="Times New Roman"/>
          <w:spacing w:val="-20"/>
        </w:rPr>
        <w:t>evaluate fairness and accessibility in delivery and use</w:t>
      </w:r>
    </w:p>
    <w:p w14:paraId="09796827" w14:textId="77777777" w:rsidR="009769ED" w:rsidRPr="00541F80" w:rsidRDefault="009769ED" w:rsidP="009769ED">
      <w:pPr>
        <w:rPr>
          <w:rFonts w:eastAsia="Times New Roman"/>
          <w:spacing w:val="-20"/>
        </w:rPr>
      </w:pPr>
      <w:r w:rsidRPr="00541F80">
        <w:rPr>
          <w:rFonts w:eastAsia="Times New Roman"/>
          <w:spacing w:val="-20"/>
        </w:rPr>
        <w:t>The four domains selected for this study reflect the most influential factors identified across the literature and align with socio</w:t>
      </w:r>
      <w:r w:rsidRPr="00541F80">
        <w:rPr>
          <w:rFonts w:eastAsia="Times New Roman"/>
          <w:spacing w:val="-20"/>
        </w:rPr>
        <w:noBreakHyphen/>
        <w:t>technical transitions theory (Geels, 2004).</w:t>
      </w:r>
    </w:p>
    <w:p w14:paraId="3F692ADF" w14:textId="119D4D21" w:rsidR="009769ED" w:rsidRPr="00541F80" w:rsidRDefault="009769ED" w:rsidP="009769ED">
      <w:pPr>
        <w:rPr>
          <w:rFonts w:eastAsia="Times New Roman"/>
          <w:spacing w:val="-20"/>
        </w:rPr>
      </w:pPr>
      <w:r w:rsidRPr="00541F80">
        <w:rPr>
          <w:rFonts w:eastAsia="Times New Roman" w:cstheme="majorBidi"/>
          <w:color w:val="0F4761" w:themeColor="accent1" w:themeShade="BF"/>
          <w:spacing w:val="-20"/>
          <w:sz w:val="32"/>
          <w:szCs w:val="32"/>
        </w:rPr>
        <w:t>4.3 Domain 1: Technical Performance</w:t>
      </w:r>
    </w:p>
    <w:p w14:paraId="409E9310" w14:textId="77777777" w:rsidR="009769ED" w:rsidRPr="00541F80" w:rsidRDefault="009769ED" w:rsidP="009769ED">
      <w:pPr>
        <w:rPr>
          <w:rFonts w:eastAsia="Times New Roman"/>
          <w:spacing w:val="-20"/>
        </w:rPr>
      </w:pPr>
      <w:r w:rsidRPr="00541F80">
        <w:rPr>
          <w:rFonts w:eastAsia="Times New Roman"/>
          <w:spacing w:val="-20"/>
        </w:rPr>
        <w:t>Technical performance refers to how the physical and mechanical components of the home function after retrofit. It encompasses fabric efficiency, heating system performance, ventilation and moisture dynamics, and solar PV generation. These elements shape comfort, energy consumption, and affordability.</w:t>
      </w:r>
    </w:p>
    <w:p w14:paraId="1E7CB5CA" w14:textId="77777777" w:rsidR="009769ED" w:rsidRPr="00541F80" w:rsidRDefault="009769ED" w:rsidP="009769ED">
      <w:pPr>
        <w:pStyle w:val="Heading1"/>
        <w:rPr>
          <w:rFonts w:asciiTheme="minorHAnsi" w:eastAsia="Times New Roman" w:hAnsiTheme="minorHAnsi"/>
          <w:spacing w:val="-20"/>
          <w:sz w:val="32"/>
          <w:szCs w:val="32"/>
        </w:rPr>
      </w:pPr>
      <w:bookmarkStart w:id="68" w:name="_Toc239846876"/>
      <w:r w:rsidRPr="00541F80">
        <w:rPr>
          <w:rFonts w:asciiTheme="minorHAnsi" w:eastAsia="Times New Roman" w:hAnsiTheme="minorHAnsi"/>
          <w:spacing w:val="-20"/>
          <w:sz w:val="32"/>
          <w:szCs w:val="32"/>
        </w:rPr>
        <w:t>4.3.1 Fabric Efficiency</w:t>
      </w:r>
      <w:bookmarkEnd w:id="68"/>
    </w:p>
    <w:p w14:paraId="3156CC38" w14:textId="20E30029" w:rsidR="009769ED" w:rsidRPr="00541F80" w:rsidRDefault="009769ED" w:rsidP="009769ED">
      <w:pPr>
        <w:rPr>
          <w:rFonts w:eastAsia="Times New Roman"/>
          <w:spacing w:val="-20"/>
        </w:rPr>
      </w:pPr>
      <w:r w:rsidRPr="00541F80">
        <w:rPr>
          <w:rFonts w:eastAsia="Times New Roman"/>
          <w:spacing w:val="-20"/>
        </w:rPr>
        <w:t xml:space="preserve">Fabric </w:t>
      </w:r>
      <w:r w:rsidR="000377E9" w:rsidRPr="00541F80">
        <w:rPr>
          <w:rFonts w:eastAsia="Times New Roman"/>
          <w:spacing w:val="-20"/>
        </w:rPr>
        <w:t>improvements including</w:t>
      </w:r>
      <w:r w:rsidRPr="00541F80">
        <w:rPr>
          <w:rFonts w:eastAsia="Times New Roman"/>
          <w:spacing w:val="-20"/>
        </w:rPr>
        <w:t xml:space="preserve"> insulation, air</w:t>
      </w:r>
      <w:r w:rsidRPr="00541F80">
        <w:rPr>
          <w:rFonts w:eastAsia="Times New Roman"/>
          <w:spacing w:val="-20"/>
        </w:rPr>
        <w:noBreakHyphen/>
        <w:t xml:space="preserve">tightness measures, and upgraded windows and </w:t>
      </w:r>
      <w:r w:rsidR="000377E9" w:rsidRPr="00541F80">
        <w:rPr>
          <w:rFonts w:eastAsia="Times New Roman"/>
          <w:spacing w:val="-20"/>
        </w:rPr>
        <w:t>doors reduce</w:t>
      </w:r>
      <w:r w:rsidRPr="00541F80">
        <w:rPr>
          <w:rFonts w:eastAsia="Times New Roman"/>
          <w:spacing w:val="-20"/>
        </w:rPr>
        <w:t xml:space="preserve"> heat loss and stabilise indoor temperatures. Effective installation is essential; poor detailing can introduce thermal bridging, air leakage, or moisture risks.</w:t>
      </w:r>
    </w:p>
    <w:p w14:paraId="69E53EE8" w14:textId="77777777" w:rsidR="009769ED" w:rsidRPr="00541F80" w:rsidRDefault="009769ED" w:rsidP="009769ED">
      <w:pPr>
        <w:pStyle w:val="Heading1"/>
        <w:rPr>
          <w:rFonts w:asciiTheme="minorHAnsi" w:eastAsia="Times New Roman" w:hAnsiTheme="minorHAnsi"/>
          <w:spacing w:val="-20"/>
          <w:sz w:val="32"/>
          <w:szCs w:val="32"/>
        </w:rPr>
      </w:pPr>
      <w:bookmarkStart w:id="69" w:name="_Toc239846877"/>
      <w:r w:rsidRPr="00541F80">
        <w:rPr>
          <w:rFonts w:asciiTheme="minorHAnsi" w:eastAsia="Times New Roman" w:hAnsiTheme="minorHAnsi"/>
          <w:spacing w:val="-20"/>
          <w:sz w:val="32"/>
          <w:szCs w:val="32"/>
        </w:rPr>
        <w:t>4.3.2 Heating System Performance</w:t>
      </w:r>
      <w:bookmarkEnd w:id="69"/>
    </w:p>
    <w:p w14:paraId="1AAB3DD3" w14:textId="77777777" w:rsidR="009769ED" w:rsidRPr="00541F80" w:rsidRDefault="009769ED" w:rsidP="009769ED">
      <w:pPr>
        <w:rPr>
          <w:rFonts w:eastAsia="Times New Roman"/>
          <w:spacing w:val="-20"/>
        </w:rPr>
      </w:pPr>
      <w:r w:rsidRPr="00541F80">
        <w:rPr>
          <w:rFonts w:eastAsia="Times New Roman"/>
          <w:spacing w:val="-20"/>
        </w:rPr>
        <w:t>Heating system performance depends on design, installation, and commissioning. For heat pumps, key determinants include flow temperature settings, radiator sizing, and control configuration. Commissioning quality strongly influences comfort, efficiency, and tenant satisfaction.</w:t>
      </w:r>
    </w:p>
    <w:p w14:paraId="366F7E93" w14:textId="77777777" w:rsidR="009769ED" w:rsidRPr="00541F80" w:rsidRDefault="009769ED" w:rsidP="009769ED">
      <w:pPr>
        <w:pStyle w:val="Heading1"/>
        <w:rPr>
          <w:rFonts w:asciiTheme="minorHAnsi" w:eastAsia="Times New Roman" w:hAnsiTheme="minorHAnsi"/>
          <w:spacing w:val="-20"/>
          <w:sz w:val="32"/>
          <w:szCs w:val="32"/>
        </w:rPr>
      </w:pPr>
      <w:bookmarkStart w:id="70" w:name="_Toc239846878"/>
      <w:r w:rsidRPr="00541F80">
        <w:rPr>
          <w:rFonts w:asciiTheme="minorHAnsi" w:eastAsia="Times New Roman" w:hAnsiTheme="minorHAnsi"/>
          <w:spacing w:val="-20"/>
          <w:sz w:val="32"/>
          <w:szCs w:val="32"/>
        </w:rPr>
        <w:t>4.3.3 Ventilation and Moisture Dynamics</w:t>
      </w:r>
      <w:bookmarkEnd w:id="70"/>
    </w:p>
    <w:p w14:paraId="6E57ACB5" w14:textId="77777777" w:rsidR="009769ED" w:rsidRPr="00541F80" w:rsidRDefault="009769ED" w:rsidP="009769ED">
      <w:pPr>
        <w:rPr>
          <w:rFonts w:eastAsia="Times New Roman"/>
          <w:spacing w:val="-20"/>
        </w:rPr>
      </w:pPr>
      <w:r w:rsidRPr="00541F80">
        <w:rPr>
          <w:rFonts w:eastAsia="Times New Roman"/>
          <w:spacing w:val="-20"/>
        </w:rPr>
        <w:t>Ventilation systems must balance moisture removal with thermal comfort. Mechanical systems require correct commissioning and clear tenant guidance, while natural ventilation depends heavily on occupant behaviour. Moisture outcomes reflect both system design and everyday practices.</w:t>
      </w:r>
    </w:p>
    <w:p w14:paraId="34899DC1" w14:textId="77777777" w:rsidR="009769ED" w:rsidRPr="00541F80" w:rsidRDefault="009769ED" w:rsidP="009769ED">
      <w:pPr>
        <w:pStyle w:val="Heading1"/>
        <w:rPr>
          <w:rFonts w:asciiTheme="minorHAnsi" w:eastAsia="Times New Roman" w:hAnsiTheme="minorHAnsi"/>
          <w:spacing w:val="-20"/>
          <w:sz w:val="32"/>
          <w:szCs w:val="32"/>
        </w:rPr>
      </w:pPr>
      <w:bookmarkStart w:id="71" w:name="_Toc239846879"/>
      <w:r w:rsidRPr="00541F80">
        <w:rPr>
          <w:rFonts w:asciiTheme="minorHAnsi" w:eastAsia="Times New Roman" w:hAnsiTheme="minorHAnsi"/>
          <w:spacing w:val="-20"/>
          <w:sz w:val="32"/>
          <w:szCs w:val="32"/>
        </w:rPr>
        <w:t>4.3.4 Solar PV and Electricity Use</w:t>
      </w:r>
      <w:bookmarkEnd w:id="71"/>
    </w:p>
    <w:p w14:paraId="1E75D4A6" w14:textId="77777777" w:rsidR="009769ED" w:rsidRPr="00541F80" w:rsidRDefault="009769ED" w:rsidP="009769ED">
      <w:pPr>
        <w:rPr>
          <w:rFonts w:eastAsia="Times New Roman"/>
          <w:spacing w:val="-20"/>
        </w:rPr>
      </w:pPr>
      <w:r w:rsidRPr="00541F80">
        <w:rPr>
          <w:rFonts w:eastAsia="Times New Roman"/>
          <w:spacing w:val="-20"/>
        </w:rPr>
        <w:t>Solar PV reduces grid electricity consumption, particularly in homes with daytime occupancy. Performance varies with roof orientation, shading, system size, and appliance use. PV generation interacts with heating system electricity demand, especially in heat pump homes.</w:t>
      </w:r>
    </w:p>
    <w:p w14:paraId="296BAE7C" w14:textId="77777777" w:rsidR="009769ED" w:rsidRPr="00541F80" w:rsidRDefault="009769ED" w:rsidP="009769ED">
      <w:pPr>
        <w:pStyle w:val="Heading1"/>
        <w:rPr>
          <w:rFonts w:asciiTheme="minorHAnsi" w:eastAsia="Times New Roman" w:hAnsiTheme="minorHAnsi"/>
          <w:spacing w:val="-20"/>
          <w:sz w:val="32"/>
          <w:szCs w:val="32"/>
        </w:rPr>
      </w:pPr>
      <w:bookmarkStart w:id="72" w:name="_Toc239846880"/>
      <w:r w:rsidRPr="00541F80">
        <w:rPr>
          <w:rFonts w:asciiTheme="minorHAnsi" w:eastAsia="Times New Roman" w:hAnsiTheme="minorHAnsi"/>
          <w:spacing w:val="-20"/>
          <w:sz w:val="32"/>
          <w:szCs w:val="32"/>
        </w:rPr>
        <w:lastRenderedPageBreak/>
        <w:t>4.3.5 Digital Monitoring</w:t>
      </w:r>
      <w:bookmarkEnd w:id="72"/>
    </w:p>
    <w:p w14:paraId="23119E25" w14:textId="77777777" w:rsidR="009769ED" w:rsidRPr="00541F80" w:rsidRDefault="009769ED" w:rsidP="009769ED">
      <w:pPr>
        <w:rPr>
          <w:rFonts w:eastAsia="Times New Roman"/>
          <w:spacing w:val="-20"/>
        </w:rPr>
      </w:pPr>
      <w:r w:rsidRPr="00541F80">
        <w:rPr>
          <w:rFonts w:eastAsia="Times New Roman"/>
          <w:spacing w:val="-20"/>
        </w:rPr>
        <w:t>Digital monitoring supports commissioning, fault detection, and performance evaluation. Monitoring data provides insight into heating patterns, moisture risks, and comfort outcomes, enabling organisations to refine delivery practices and support tenants more effectively.</w:t>
      </w:r>
    </w:p>
    <w:p w14:paraId="75ECB5C6" w14:textId="77777777" w:rsidR="009769ED" w:rsidRPr="00541F80" w:rsidRDefault="009769ED" w:rsidP="009769ED">
      <w:pPr>
        <w:pStyle w:val="Heading1"/>
        <w:rPr>
          <w:rFonts w:asciiTheme="minorHAnsi" w:eastAsia="Times New Roman" w:hAnsiTheme="minorHAnsi"/>
          <w:spacing w:val="-20"/>
          <w:sz w:val="32"/>
          <w:szCs w:val="32"/>
        </w:rPr>
      </w:pPr>
      <w:bookmarkStart w:id="73" w:name="_Toc239846881"/>
      <w:r w:rsidRPr="00541F80">
        <w:rPr>
          <w:rFonts w:asciiTheme="minorHAnsi" w:eastAsia="Times New Roman" w:hAnsiTheme="minorHAnsi"/>
          <w:spacing w:val="-20"/>
          <w:sz w:val="32"/>
          <w:szCs w:val="32"/>
        </w:rPr>
        <w:t>4.4 Domain 2: Behavioural Dynamics</w:t>
      </w:r>
      <w:bookmarkEnd w:id="73"/>
    </w:p>
    <w:p w14:paraId="15065FF3" w14:textId="77777777" w:rsidR="009769ED" w:rsidRPr="00541F80" w:rsidRDefault="009769ED" w:rsidP="009769ED">
      <w:pPr>
        <w:rPr>
          <w:rFonts w:eastAsia="Times New Roman"/>
          <w:spacing w:val="-20"/>
        </w:rPr>
      </w:pPr>
      <w:r w:rsidRPr="00541F80">
        <w:rPr>
          <w:rFonts w:eastAsia="Times New Roman"/>
          <w:spacing w:val="-20"/>
        </w:rPr>
        <w:t>Behavioural dynamics refer to the everyday decisions and practices that shape energy use, comfort, and ventilation. These behaviours influence realised performance and help explain variation across households.</w:t>
      </w:r>
    </w:p>
    <w:p w14:paraId="309B99DC" w14:textId="77777777" w:rsidR="009769ED" w:rsidRPr="00541F80" w:rsidRDefault="009769ED" w:rsidP="009769ED">
      <w:pPr>
        <w:pStyle w:val="Heading1"/>
        <w:rPr>
          <w:rFonts w:asciiTheme="minorHAnsi" w:eastAsia="Times New Roman" w:hAnsiTheme="minorHAnsi"/>
          <w:spacing w:val="-20"/>
          <w:sz w:val="32"/>
          <w:szCs w:val="32"/>
        </w:rPr>
      </w:pPr>
      <w:bookmarkStart w:id="74" w:name="_Toc239846882"/>
      <w:r w:rsidRPr="00541F80">
        <w:rPr>
          <w:rFonts w:asciiTheme="minorHAnsi" w:eastAsia="Times New Roman" w:hAnsiTheme="minorHAnsi"/>
          <w:spacing w:val="-20"/>
          <w:sz w:val="32"/>
          <w:szCs w:val="32"/>
        </w:rPr>
        <w:t>4.4.1 Comfort Take Back</w:t>
      </w:r>
      <w:bookmarkEnd w:id="74"/>
    </w:p>
    <w:p w14:paraId="5C6A69AF" w14:textId="77777777" w:rsidR="009769ED" w:rsidRPr="00541F80" w:rsidRDefault="009769ED" w:rsidP="009769ED">
      <w:pPr>
        <w:rPr>
          <w:rFonts w:eastAsia="Times New Roman"/>
          <w:spacing w:val="-20"/>
        </w:rPr>
      </w:pPr>
      <w:r w:rsidRPr="00541F80">
        <w:rPr>
          <w:rFonts w:eastAsia="Times New Roman"/>
          <w:spacing w:val="-20"/>
        </w:rPr>
        <w:t>Comfort take back occurs when households increase heating use after retrofit. This behaviour reduces apparent energy savings but reflects improved affordability and delivers significant welfare gains.</w:t>
      </w:r>
    </w:p>
    <w:p w14:paraId="79653377" w14:textId="77777777" w:rsidR="009769ED" w:rsidRPr="00541F80" w:rsidRDefault="009769ED" w:rsidP="009769ED">
      <w:pPr>
        <w:pStyle w:val="Heading1"/>
        <w:rPr>
          <w:rFonts w:asciiTheme="minorHAnsi" w:eastAsia="Times New Roman" w:hAnsiTheme="minorHAnsi"/>
          <w:spacing w:val="-20"/>
          <w:sz w:val="32"/>
          <w:szCs w:val="32"/>
        </w:rPr>
      </w:pPr>
      <w:bookmarkStart w:id="75" w:name="_Toc239846883"/>
      <w:r w:rsidRPr="00541F80">
        <w:rPr>
          <w:rFonts w:asciiTheme="minorHAnsi" w:eastAsia="Times New Roman" w:hAnsiTheme="minorHAnsi"/>
          <w:spacing w:val="-20"/>
          <w:sz w:val="32"/>
          <w:szCs w:val="32"/>
        </w:rPr>
        <w:t>4.4.2 Heating Patterns</w:t>
      </w:r>
      <w:bookmarkEnd w:id="75"/>
    </w:p>
    <w:p w14:paraId="3A7454B7" w14:textId="77777777" w:rsidR="009769ED" w:rsidRPr="00541F80" w:rsidRDefault="009769ED" w:rsidP="009769ED">
      <w:pPr>
        <w:rPr>
          <w:rFonts w:eastAsia="Times New Roman"/>
          <w:spacing w:val="-20"/>
        </w:rPr>
      </w:pPr>
      <w:r w:rsidRPr="00541F80">
        <w:rPr>
          <w:rFonts w:eastAsia="Times New Roman"/>
          <w:spacing w:val="-20"/>
        </w:rPr>
        <w:t>Heating patterns vary according to occupancy, health needs, cultural norms, and financial constraints. Continuous low</w:t>
      </w:r>
      <w:r w:rsidRPr="00541F80">
        <w:rPr>
          <w:rFonts w:eastAsia="Times New Roman"/>
          <w:spacing w:val="-20"/>
        </w:rPr>
        <w:noBreakHyphen/>
        <w:t>temperature heating, intermittent heating, and high</w:t>
      </w:r>
      <w:r w:rsidRPr="00541F80">
        <w:rPr>
          <w:rFonts w:eastAsia="Times New Roman"/>
          <w:spacing w:val="-20"/>
        </w:rPr>
        <w:noBreakHyphen/>
        <w:t>temperature bursts each produce different comfort and energy outcomes.</w:t>
      </w:r>
    </w:p>
    <w:p w14:paraId="1BE2CD52" w14:textId="77777777" w:rsidR="009769ED" w:rsidRPr="00541F80" w:rsidRDefault="009769ED" w:rsidP="009769ED">
      <w:pPr>
        <w:pStyle w:val="Heading1"/>
        <w:rPr>
          <w:rFonts w:asciiTheme="minorHAnsi" w:eastAsia="Times New Roman" w:hAnsiTheme="minorHAnsi"/>
          <w:spacing w:val="-20"/>
          <w:sz w:val="32"/>
          <w:szCs w:val="32"/>
        </w:rPr>
      </w:pPr>
      <w:bookmarkStart w:id="76" w:name="_Toc239846884"/>
      <w:r w:rsidRPr="00541F80">
        <w:rPr>
          <w:rFonts w:asciiTheme="minorHAnsi" w:eastAsia="Times New Roman" w:hAnsiTheme="minorHAnsi"/>
          <w:spacing w:val="-20"/>
          <w:sz w:val="32"/>
          <w:szCs w:val="32"/>
        </w:rPr>
        <w:t>4.4.3 Ventilation Behaviour</w:t>
      </w:r>
      <w:bookmarkEnd w:id="76"/>
    </w:p>
    <w:p w14:paraId="66EB7849" w14:textId="62632B99" w:rsidR="009769ED" w:rsidRPr="00541F80" w:rsidRDefault="009769ED" w:rsidP="009769ED">
      <w:pPr>
        <w:rPr>
          <w:rFonts w:eastAsia="Times New Roman"/>
          <w:spacing w:val="-20"/>
        </w:rPr>
      </w:pPr>
      <w:r w:rsidRPr="00541F80">
        <w:rPr>
          <w:rFonts w:eastAsia="Times New Roman"/>
          <w:spacing w:val="-20"/>
        </w:rPr>
        <w:t xml:space="preserve">Ventilation </w:t>
      </w:r>
      <w:r w:rsidR="000377E9" w:rsidRPr="00541F80">
        <w:rPr>
          <w:rFonts w:eastAsia="Times New Roman"/>
          <w:spacing w:val="-20"/>
        </w:rPr>
        <w:t>behaviour including</w:t>
      </w:r>
      <w:r w:rsidRPr="00541F80">
        <w:rPr>
          <w:rFonts w:eastAsia="Times New Roman"/>
          <w:spacing w:val="-20"/>
        </w:rPr>
        <w:t xml:space="preserve"> window opening, use of mechanical systems, and moisture</w:t>
      </w:r>
      <w:r w:rsidRPr="00541F80">
        <w:rPr>
          <w:rFonts w:eastAsia="Times New Roman"/>
          <w:spacing w:val="-20"/>
        </w:rPr>
        <w:noBreakHyphen/>
        <w:t xml:space="preserve">generating </w:t>
      </w:r>
      <w:r w:rsidR="000377E9" w:rsidRPr="00541F80">
        <w:rPr>
          <w:rFonts w:eastAsia="Times New Roman"/>
          <w:spacing w:val="-20"/>
        </w:rPr>
        <w:t>activities strongly</w:t>
      </w:r>
      <w:r w:rsidRPr="00541F80">
        <w:rPr>
          <w:rFonts w:eastAsia="Times New Roman"/>
          <w:spacing w:val="-20"/>
        </w:rPr>
        <w:t xml:space="preserve"> influences indoor air quality and moisture dynamics.</w:t>
      </w:r>
    </w:p>
    <w:p w14:paraId="72727CE1" w14:textId="77777777" w:rsidR="009769ED" w:rsidRPr="00541F80" w:rsidRDefault="009769ED" w:rsidP="009769ED">
      <w:pPr>
        <w:pStyle w:val="Heading1"/>
        <w:rPr>
          <w:rFonts w:asciiTheme="minorHAnsi" w:eastAsia="Times New Roman" w:hAnsiTheme="minorHAnsi"/>
          <w:spacing w:val="-20"/>
          <w:sz w:val="32"/>
          <w:szCs w:val="32"/>
        </w:rPr>
      </w:pPr>
      <w:bookmarkStart w:id="77" w:name="_Toc239846885"/>
      <w:r w:rsidRPr="00541F80">
        <w:rPr>
          <w:rFonts w:asciiTheme="minorHAnsi" w:eastAsia="Times New Roman" w:hAnsiTheme="minorHAnsi"/>
          <w:spacing w:val="-20"/>
          <w:sz w:val="32"/>
          <w:szCs w:val="32"/>
        </w:rPr>
        <w:t>4.4.4 System Usability</w:t>
      </w:r>
      <w:bookmarkEnd w:id="77"/>
    </w:p>
    <w:p w14:paraId="2D2DC750" w14:textId="77777777" w:rsidR="009769ED" w:rsidRPr="00541F80" w:rsidRDefault="009769ED" w:rsidP="009769ED">
      <w:pPr>
        <w:rPr>
          <w:rFonts w:eastAsia="Times New Roman"/>
          <w:spacing w:val="-20"/>
        </w:rPr>
      </w:pPr>
      <w:r w:rsidRPr="00541F80">
        <w:rPr>
          <w:rFonts w:eastAsia="Times New Roman"/>
          <w:spacing w:val="-20"/>
        </w:rPr>
        <w:t>System usability depends on control design, handover quality, and tenant understanding. Confusing controls or inadequate guidance can lead to inefficient use and reduced comfort.</w:t>
      </w:r>
    </w:p>
    <w:p w14:paraId="50442067" w14:textId="77777777" w:rsidR="009769ED" w:rsidRPr="00541F80" w:rsidRDefault="009769ED" w:rsidP="009769ED">
      <w:pPr>
        <w:pStyle w:val="Heading1"/>
        <w:rPr>
          <w:rFonts w:asciiTheme="minorHAnsi" w:eastAsia="Times New Roman" w:hAnsiTheme="minorHAnsi"/>
          <w:spacing w:val="-20"/>
          <w:sz w:val="32"/>
          <w:szCs w:val="32"/>
        </w:rPr>
      </w:pPr>
      <w:bookmarkStart w:id="78" w:name="_Toc239846886"/>
      <w:r w:rsidRPr="00541F80">
        <w:rPr>
          <w:rFonts w:asciiTheme="minorHAnsi" w:eastAsia="Times New Roman" w:hAnsiTheme="minorHAnsi"/>
          <w:spacing w:val="-20"/>
          <w:sz w:val="32"/>
          <w:szCs w:val="32"/>
        </w:rPr>
        <w:t>4.4.5 Energy Awareness</w:t>
      </w:r>
      <w:bookmarkEnd w:id="78"/>
    </w:p>
    <w:p w14:paraId="609BEF2D" w14:textId="77777777" w:rsidR="009769ED" w:rsidRPr="00541F80" w:rsidRDefault="009769ED" w:rsidP="009769ED">
      <w:pPr>
        <w:rPr>
          <w:rFonts w:eastAsia="Times New Roman"/>
          <w:spacing w:val="-20"/>
        </w:rPr>
      </w:pPr>
      <w:r w:rsidRPr="00541F80">
        <w:rPr>
          <w:rFonts w:eastAsia="Times New Roman"/>
          <w:spacing w:val="-20"/>
        </w:rPr>
        <w:t>Energy awareness shapes heating patterns, ventilation behaviour, and appliance use. Awareness varies across households and is influenced by communication, lived experience, and confidence using new systems.</w:t>
      </w:r>
    </w:p>
    <w:p w14:paraId="5933706E" w14:textId="77777777" w:rsidR="009769ED" w:rsidRPr="00541F80" w:rsidRDefault="009769ED" w:rsidP="009769ED">
      <w:pPr>
        <w:pStyle w:val="Heading1"/>
        <w:rPr>
          <w:rFonts w:asciiTheme="minorHAnsi" w:eastAsia="Times New Roman" w:hAnsiTheme="minorHAnsi"/>
          <w:spacing w:val="-20"/>
          <w:sz w:val="32"/>
          <w:szCs w:val="32"/>
        </w:rPr>
      </w:pPr>
      <w:bookmarkStart w:id="79" w:name="_Toc239846887"/>
      <w:r w:rsidRPr="00541F80">
        <w:rPr>
          <w:rFonts w:asciiTheme="minorHAnsi" w:eastAsia="Times New Roman" w:hAnsiTheme="minorHAnsi"/>
          <w:spacing w:val="-20"/>
          <w:sz w:val="32"/>
          <w:szCs w:val="32"/>
        </w:rPr>
        <w:t>4.5 Domain 3: Organisational Capability</w:t>
      </w:r>
      <w:bookmarkEnd w:id="79"/>
    </w:p>
    <w:p w14:paraId="256D190F" w14:textId="77777777" w:rsidR="009769ED" w:rsidRPr="00541F80" w:rsidRDefault="009769ED" w:rsidP="009769ED">
      <w:pPr>
        <w:rPr>
          <w:rFonts w:eastAsia="Times New Roman"/>
          <w:spacing w:val="-20"/>
        </w:rPr>
      </w:pPr>
      <w:r w:rsidRPr="00541F80">
        <w:rPr>
          <w:rFonts w:eastAsia="Times New Roman"/>
          <w:spacing w:val="-20"/>
        </w:rPr>
        <w:t>Organisational capability refers to the skills, processes, and resources that shape retrofit delivery. Differences in organisational capability help explain variation in commissioning quality, communication, and aftercare.</w:t>
      </w:r>
    </w:p>
    <w:p w14:paraId="656719E8" w14:textId="77777777" w:rsidR="009769ED" w:rsidRPr="00541F80" w:rsidRDefault="009769ED" w:rsidP="009769ED">
      <w:pPr>
        <w:pStyle w:val="Heading1"/>
        <w:rPr>
          <w:rFonts w:asciiTheme="minorHAnsi" w:eastAsia="Times New Roman" w:hAnsiTheme="minorHAnsi"/>
          <w:spacing w:val="-20"/>
          <w:sz w:val="32"/>
          <w:szCs w:val="32"/>
        </w:rPr>
      </w:pPr>
      <w:bookmarkStart w:id="80" w:name="_Toc239846888"/>
      <w:r w:rsidRPr="00541F80">
        <w:rPr>
          <w:rFonts w:asciiTheme="minorHAnsi" w:eastAsia="Times New Roman" w:hAnsiTheme="minorHAnsi"/>
          <w:spacing w:val="-20"/>
          <w:sz w:val="32"/>
          <w:szCs w:val="32"/>
        </w:rPr>
        <w:lastRenderedPageBreak/>
        <w:t>4.5.1 Commissioning Quality</w:t>
      </w:r>
      <w:bookmarkEnd w:id="80"/>
    </w:p>
    <w:p w14:paraId="3F59C1BB" w14:textId="77777777" w:rsidR="009769ED" w:rsidRPr="00541F80" w:rsidRDefault="009769ED" w:rsidP="009769ED">
      <w:pPr>
        <w:rPr>
          <w:rFonts w:eastAsia="Times New Roman"/>
          <w:spacing w:val="-20"/>
        </w:rPr>
      </w:pPr>
      <w:r w:rsidRPr="00541F80">
        <w:rPr>
          <w:rFonts w:eastAsia="Times New Roman"/>
          <w:spacing w:val="-20"/>
        </w:rPr>
        <w:t>Commissioning determines whether systems operate as intended. Effective commissioning includes flow temperature optimisation, radiator balancing, control configuration, ventilation balancing, and fault identification.</w:t>
      </w:r>
    </w:p>
    <w:p w14:paraId="716A04B6" w14:textId="77777777" w:rsidR="009769ED" w:rsidRPr="00541F80" w:rsidRDefault="009769ED" w:rsidP="009769ED">
      <w:pPr>
        <w:pStyle w:val="Heading1"/>
        <w:rPr>
          <w:rFonts w:asciiTheme="minorHAnsi" w:eastAsia="Times New Roman" w:hAnsiTheme="minorHAnsi"/>
          <w:spacing w:val="-20"/>
          <w:sz w:val="32"/>
          <w:szCs w:val="32"/>
        </w:rPr>
      </w:pPr>
      <w:bookmarkStart w:id="81" w:name="_Toc239846889"/>
      <w:r w:rsidRPr="00541F80">
        <w:rPr>
          <w:rFonts w:asciiTheme="minorHAnsi" w:eastAsia="Times New Roman" w:hAnsiTheme="minorHAnsi"/>
          <w:spacing w:val="-20"/>
          <w:sz w:val="32"/>
          <w:szCs w:val="32"/>
        </w:rPr>
        <w:t>4.5.2 Communication and Engagement</w:t>
      </w:r>
      <w:bookmarkEnd w:id="81"/>
    </w:p>
    <w:p w14:paraId="0B43BBE6" w14:textId="77777777" w:rsidR="009769ED" w:rsidRPr="00541F80" w:rsidRDefault="009769ED" w:rsidP="009769ED">
      <w:pPr>
        <w:rPr>
          <w:rFonts w:eastAsia="Times New Roman"/>
          <w:spacing w:val="-20"/>
        </w:rPr>
      </w:pPr>
      <w:r w:rsidRPr="00541F80">
        <w:rPr>
          <w:rFonts w:eastAsia="Times New Roman"/>
          <w:spacing w:val="-20"/>
        </w:rPr>
        <w:t>Clear communication supports system usability, ventilation behaviour, and tenant satisfaction. Effective communication includes accessible explanations, visual guides, demonstrations, and follow</w:t>
      </w:r>
      <w:r w:rsidRPr="00541F80">
        <w:rPr>
          <w:rFonts w:eastAsia="Times New Roman"/>
          <w:spacing w:val="-20"/>
        </w:rPr>
        <w:noBreakHyphen/>
        <w:t>up support.</w:t>
      </w:r>
    </w:p>
    <w:p w14:paraId="408C0ABF" w14:textId="77777777" w:rsidR="009769ED" w:rsidRPr="00541F80" w:rsidRDefault="009769ED" w:rsidP="009769ED">
      <w:pPr>
        <w:pStyle w:val="Heading1"/>
        <w:rPr>
          <w:rFonts w:asciiTheme="minorHAnsi" w:eastAsia="Times New Roman" w:hAnsiTheme="minorHAnsi"/>
          <w:spacing w:val="-20"/>
          <w:sz w:val="32"/>
          <w:szCs w:val="32"/>
        </w:rPr>
      </w:pPr>
      <w:bookmarkStart w:id="82" w:name="_Toc239846890"/>
      <w:r w:rsidRPr="00541F80">
        <w:rPr>
          <w:rFonts w:asciiTheme="minorHAnsi" w:eastAsia="Times New Roman" w:hAnsiTheme="minorHAnsi"/>
          <w:spacing w:val="-20"/>
          <w:sz w:val="32"/>
          <w:szCs w:val="32"/>
        </w:rPr>
        <w:t>4.5.3 Aftercare and Support</w:t>
      </w:r>
      <w:bookmarkEnd w:id="82"/>
    </w:p>
    <w:p w14:paraId="578510F6" w14:textId="77777777" w:rsidR="009769ED" w:rsidRPr="00541F80" w:rsidRDefault="009769ED" w:rsidP="009769ED">
      <w:pPr>
        <w:rPr>
          <w:rFonts w:eastAsia="Times New Roman"/>
          <w:spacing w:val="-20"/>
        </w:rPr>
      </w:pPr>
      <w:r w:rsidRPr="00541F80">
        <w:rPr>
          <w:rFonts w:eastAsia="Times New Roman"/>
          <w:spacing w:val="-20"/>
        </w:rPr>
        <w:t>Aftercare ensures long</w:t>
      </w:r>
      <w:r w:rsidRPr="00541F80">
        <w:rPr>
          <w:rFonts w:eastAsia="Times New Roman"/>
          <w:spacing w:val="-20"/>
        </w:rPr>
        <w:noBreakHyphen/>
        <w:t>term performance and tenant confidence. Follow</w:t>
      </w:r>
      <w:r w:rsidRPr="00541F80">
        <w:rPr>
          <w:rFonts w:eastAsia="Times New Roman"/>
          <w:spacing w:val="-20"/>
        </w:rPr>
        <w:noBreakHyphen/>
        <w:t>up visits, system checks, and monitoring feedback help resolve issues and optimise comfort.</w:t>
      </w:r>
    </w:p>
    <w:p w14:paraId="26E88376" w14:textId="77777777" w:rsidR="009769ED" w:rsidRPr="00541F80" w:rsidRDefault="009769ED" w:rsidP="009769ED">
      <w:pPr>
        <w:pStyle w:val="Heading1"/>
        <w:rPr>
          <w:rFonts w:asciiTheme="minorHAnsi" w:eastAsia="Times New Roman" w:hAnsiTheme="minorHAnsi"/>
          <w:spacing w:val="-20"/>
          <w:sz w:val="32"/>
          <w:szCs w:val="32"/>
        </w:rPr>
      </w:pPr>
      <w:bookmarkStart w:id="83" w:name="_Toc239846891"/>
      <w:r w:rsidRPr="00541F80">
        <w:rPr>
          <w:rFonts w:asciiTheme="minorHAnsi" w:eastAsia="Times New Roman" w:hAnsiTheme="minorHAnsi"/>
          <w:spacing w:val="-20"/>
          <w:sz w:val="32"/>
          <w:szCs w:val="32"/>
        </w:rPr>
        <w:t>4.5.4 Supply Chain Resilience</w:t>
      </w:r>
      <w:bookmarkEnd w:id="83"/>
    </w:p>
    <w:p w14:paraId="41081464" w14:textId="77777777" w:rsidR="009769ED" w:rsidRPr="00541F80" w:rsidRDefault="009769ED" w:rsidP="009769ED">
      <w:pPr>
        <w:rPr>
          <w:rFonts w:eastAsia="Times New Roman"/>
          <w:spacing w:val="-20"/>
        </w:rPr>
      </w:pPr>
      <w:r w:rsidRPr="00541F80">
        <w:rPr>
          <w:rFonts w:eastAsia="Times New Roman"/>
          <w:spacing w:val="-20"/>
        </w:rPr>
        <w:t>Supply chain capability influences installation quality, commissioning consistency, and delivery timelines. Workforce shortages and training gaps can affect performance.</w:t>
      </w:r>
    </w:p>
    <w:p w14:paraId="6E0327F4" w14:textId="77777777" w:rsidR="009769ED" w:rsidRPr="00541F80" w:rsidRDefault="009769ED" w:rsidP="009769ED">
      <w:pPr>
        <w:pStyle w:val="Heading1"/>
        <w:rPr>
          <w:rFonts w:asciiTheme="minorHAnsi" w:eastAsia="Times New Roman" w:hAnsiTheme="minorHAnsi"/>
          <w:spacing w:val="-20"/>
          <w:sz w:val="32"/>
          <w:szCs w:val="32"/>
        </w:rPr>
      </w:pPr>
      <w:bookmarkStart w:id="84" w:name="_Toc239846892"/>
      <w:r w:rsidRPr="00541F80">
        <w:rPr>
          <w:rFonts w:asciiTheme="minorHAnsi" w:eastAsia="Times New Roman" w:hAnsiTheme="minorHAnsi"/>
          <w:spacing w:val="-20"/>
          <w:sz w:val="32"/>
          <w:szCs w:val="32"/>
        </w:rPr>
        <w:t>4.5.5 Organisational Learning</w:t>
      </w:r>
      <w:bookmarkEnd w:id="84"/>
    </w:p>
    <w:p w14:paraId="0A209D80" w14:textId="77777777" w:rsidR="009769ED" w:rsidRPr="00541F80" w:rsidRDefault="009769ED" w:rsidP="009769ED">
      <w:pPr>
        <w:rPr>
          <w:rFonts w:eastAsia="Times New Roman"/>
          <w:spacing w:val="-20"/>
        </w:rPr>
      </w:pPr>
      <w:r w:rsidRPr="00541F80">
        <w:rPr>
          <w:rFonts w:eastAsia="Times New Roman"/>
          <w:spacing w:val="-20"/>
        </w:rPr>
        <w:t>Organisational learning enables continuous improvement. Monitoring data, tenant feedback, and commissioning reviews help refine delivery practices and support more consistent outcomes.</w:t>
      </w:r>
    </w:p>
    <w:p w14:paraId="2046F3AB" w14:textId="77777777" w:rsidR="009769ED" w:rsidRPr="00541F80" w:rsidRDefault="009769ED" w:rsidP="009769ED">
      <w:pPr>
        <w:pStyle w:val="Heading1"/>
        <w:rPr>
          <w:rFonts w:asciiTheme="minorHAnsi" w:eastAsia="Times New Roman" w:hAnsiTheme="minorHAnsi"/>
          <w:spacing w:val="-20"/>
          <w:sz w:val="32"/>
          <w:szCs w:val="32"/>
        </w:rPr>
      </w:pPr>
      <w:bookmarkStart w:id="85" w:name="_Toc239846893"/>
      <w:r w:rsidRPr="00541F80">
        <w:rPr>
          <w:rFonts w:asciiTheme="minorHAnsi" w:eastAsia="Times New Roman" w:hAnsiTheme="minorHAnsi"/>
          <w:spacing w:val="-20"/>
          <w:sz w:val="32"/>
          <w:szCs w:val="32"/>
        </w:rPr>
        <w:t>4.6 Domain 4: Energy Justice Principles</w:t>
      </w:r>
      <w:bookmarkEnd w:id="85"/>
    </w:p>
    <w:p w14:paraId="5CFEBB7D" w14:textId="77777777" w:rsidR="009769ED" w:rsidRPr="00541F80" w:rsidRDefault="009769ED" w:rsidP="009769ED">
      <w:pPr>
        <w:rPr>
          <w:rFonts w:eastAsia="Times New Roman"/>
          <w:spacing w:val="-20"/>
        </w:rPr>
      </w:pPr>
      <w:r w:rsidRPr="00541F80">
        <w:rPr>
          <w:rFonts w:eastAsia="Times New Roman"/>
          <w:spacing w:val="-20"/>
        </w:rPr>
        <w:t>Energy justice provides a framework for evaluating fairness in retrofit delivery and outcomes (Jenkins et al., 2016). It includes three dimensions:</w:t>
      </w:r>
    </w:p>
    <w:p w14:paraId="336B987B" w14:textId="77777777" w:rsidR="009769ED" w:rsidRPr="00541F80" w:rsidRDefault="009769ED" w:rsidP="009769ED">
      <w:pPr>
        <w:pStyle w:val="Heading1"/>
        <w:rPr>
          <w:rFonts w:asciiTheme="minorHAnsi" w:eastAsia="Times New Roman" w:hAnsiTheme="minorHAnsi"/>
          <w:spacing w:val="-20"/>
          <w:sz w:val="32"/>
          <w:szCs w:val="32"/>
        </w:rPr>
      </w:pPr>
      <w:bookmarkStart w:id="86" w:name="_Toc239846894"/>
      <w:r w:rsidRPr="00541F80">
        <w:rPr>
          <w:rFonts w:asciiTheme="minorHAnsi" w:eastAsia="Times New Roman" w:hAnsiTheme="minorHAnsi"/>
          <w:spacing w:val="-20"/>
          <w:sz w:val="32"/>
          <w:szCs w:val="32"/>
        </w:rPr>
        <w:t>4.6.1 Distributive Justice</w:t>
      </w:r>
      <w:bookmarkEnd w:id="86"/>
    </w:p>
    <w:p w14:paraId="41C57A01" w14:textId="77777777" w:rsidR="009769ED" w:rsidRPr="00541F80" w:rsidRDefault="009769ED" w:rsidP="009769ED">
      <w:pPr>
        <w:rPr>
          <w:rFonts w:eastAsia="Times New Roman"/>
          <w:spacing w:val="-20"/>
        </w:rPr>
      </w:pPr>
      <w:r w:rsidRPr="00541F80">
        <w:rPr>
          <w:rFonts w:eastAsia="Times New Roman"/>
          <w:spacing w:val="-20"/>
        </w:rPr>
        <w:t>Distributive justice examines who benefits from retrofit. Social housing tenants often experience the greatest gains due to improved comfort, reduced damp, and lower energy bills.</w:t>
      </w:r>
    </w:p>
    <w:p w14:paraId="4FE6519A" w14:textId="77777777" w:rsidR="009769ED" w:rsidRPr="00541F80" w:rsidRDefault="009769ED" w:rsidP="009769ED">
      <w:pPr>
        <w:pStyle w:val="Heading1"/>
        <w:rPr>
          <w:rFonts w:asciiTheme="minorHAnsi" w:eastAsia="Times New Roman" w:hAnsiTheme="minorHAnsi"/>
          <w:spacing w:val="-20"/>
          <w:sz w:val="32"/>
          <w:szCs w:val="32"/>
        </w:rPr>
      </w:pPr>
      <w:bookmarkStart w:id="87" w:name="_Toc239846895"/>
      <w:r w:rsidRPr="00541F80">
        <w:rPr>
          <w:rFonts w:asciiTheme="minorHAnsi" w:eastAsia="Times New Roman" w:hAnsiTheme="minorHAnsi"/>
          <w:spacing w:val="-20"/>
          <w:sz w:val="32"/>
          <w:szCs w:val="32"/>
        </w:rPr>
        <w:t>4.6.2 Procedural Justice</w:t>
      </w:r>
      <w:bookmarkEnd w:id="87"/>
    </w:p>
    <w:p w14:paraId="51D56799" w14:textId="77777777" w:rsidR="009769ED" w:rsidRPr="00541F80" w:rsidRDefault="009769ED" w:rsidP="009769ED">
      <w:pPr>
        <w:rPr>
          <w:rFonts w:eastAsia="Times New Roman"/>
          <w:spacing w:val="-20"/>
        </w:rPr>
      </w:pPr>
      <w:r w:rsidRPr="00541F80">
        <w:rPr>
          <w:rFonts w:eastAsia="Times New Roman"/>
          <w:spacing w:val="-20"/>
        </w:rPr>
        <w:t>Procedural justice concerns how decisions are made. Transparent communication, meaningful engagement, and accessible guidance support fair processes.</w:t>
      </w:r>
    </w:p>
    <w:p w14:paraId="02F42C95" w14:textId="77777777" w:rsidR="009769ED" w:rsidRPr="00541F80" w:rsidRDefault="009769ED" w:rsidP="009769ED">
      <w:pPr>
        <w:pStyle w:val="Heading1"/>
        <w:rPr>
          <w:rFonts w:asciiTheme="minorHAnsi" w:eastAsia="Times New Roman" w:hAnsiTheme="minorHAnsi"/>
          <w:spacing w:val="-20"/>
          <w:sz w:val="32"/>
          <w:szCs w:val="32"/>
        </w:rPr>
      </w:pPr>
      <w:bookmarkStart w:id="88" w:name="_Toc239846896"/>
      <w:r w:rsidRPr="00541F80">
        <w:rPr>
          <w:rFonts w:asciiTheme="minorHAnsi" w:eastAsia="Times New Roman" w:hAnsiTheme="minorHAnsi"/>
          <w:spacing w:val="-20"/>
          <w:sz w:val="32"/>
          <w:szCs w:val="32"/>
        </w:rPr>
        <w:lastRenderedPageBreak/>
        <w:t>4.6.3 Recognition Justice</w:t>
      </w:r>
      <w:bookmarkEnd w:id="88"/>
    </w:p>
    <w:p w14:paraId="6C5EF4FE" w14:textId="77777777" w:rsidR="009769ED" w:rsidRPr="00541F80" w:rsidRDefault="009769ED" w:rsidP="009769ED">
      <w:pPr>
        <w:rPr>
          <w:rFonts w:eastAsia="Times New Roman"/>
          <w:spacing w:val="-20"/>
        </w:rPr>
      </w:pPr>
      <w:r w:rsidRPr="00541F80">
        <w:rPr>
          <w:rFonts w:eastAsia="Times New Roman"/>
          <w:spacing w:val="-20"/>
        </w:rPr>
        <w:t>Recognition justice focuses on whether the needs of vulnerable households are acknowledged. Retrofit must be delivered in ways that recognise diverse needs, including health conditions, financial pressures, and accessibility requirements.</w:t>
      </w:r>
    </w:p>
    <w:p w14:paraId="11E99C34" w14:textId="77777777" w:rsidR="009769ED" w:rsidRPr="00541F80" w:rsidRDefault="009769ED" w:rsidP="009769ED">
      <w:pPr>
        <w:pStyle w:val="Heading1"/>
        <w:rPr>
          <w:rFonts w:asciiTheme="minorHAnsi" w:eastAsia="Times New Roman" w:hAnsiTheme="minorHAnsi"/>
          <w:spacing w:val="-20"/>
          <w:sz w:val="32"/>
          <w:szCs w:val="32"/>
        </w:rPr>
      </w:pPr>
      <w:bookmarkStart w:id="89" w:name="_Toc239846897"/>
      <w:r w:rsidRPr="00541F80">
        <w:rPr>
          <w:rFonts w:asciiTheme="minorHAnsi" w:eastAsia="Times New Roman" w:hAnsiTheme="minorHAnsi"/>
          <w:spacing w:val="-20"/>
          <w:sz w:val="32"/>
          <w:szCs w:val="32"/>
        </w:rPr>
        <w:t>4.7 Integrating the Four Domains</w:t>
      </w:r>
      <w:bookmarkEnd w:id="89"/>
    </w:p>
    <w:p w14:paraId="4A1A3EE5" w14:textId="77777777" w:rsidR="009769ED" w:rsidRPr="00541F80" w:rsidRDefault="009769ED" w:rsidP="009769ED">
      <w:pPr>
        <w:rPr>
          <w:rFonts w:eastAsia="Times New Roman"/>
          <w:spacing w:val="-20"/>
        </w:rPr>
      </w:pPr>
      <w:r w:rsidRPr="00541F80">
        <w:rPr>
          <w:rFonts w:eastAsia="Times New Roman"/>
          <w:spacing w:val="-20"/>
        </w:rPr>
        <w:t>Retrofit outcomes emerge from the interaction between technical systems, everyday practices, organisational processes, and justice considerations. For example:</w:t>
      </w:r>
    </w:p>
    <w:p w14:paraId="6BEBC662" w14:textId="77777777" w:rsidR="009769ED" w:rsidRPr="00541F80" w:rsidRDefault="009769ED">
      <w:pPr>
        <w:pStyle w:val="ListParagraph"/>
        <w:numPr>
          <w:ilvl w:val="0"/>
          <w:numId w:val="18"/>
        </w:numPr>
        <w:rPr>
          <w:rFonts w:eastAsia="Times New Roman"/>
          <w:spacing w:val="-20"/>
        </w:rPr>
      </w:pPr>
      <w:r w:rsidRPr="00541F80">
        <w:rPr>
          <w:rFonts w:eastAsia="Times New Roman"/>
          <w:spacing w:val="-20"/>
        </w:rPr>
        <w:t>Technical performance shapes comfort and energy consumption.</w:t>
      </w:r>
    </w:p>
    <w:p w14:paraId="4F268CB8" w14:textId="77777777" w:rsidR="009769ED" w:rsidRPr="00541F80" w:rsidRDefault="009769ED">
      <w:pPr>
        <w:pStyle w:val="ListParagraph"/>
        <w:numPr>
          <w:ilvl w:val="0"/>
          <w:numId w:val="18"/>
        </w:numPr>
        <w:rPr>
          <w:rFonts w:eastAsia="Times New Roman"/>
          <w:spacing w:val="-20"/>
        </w:rPr>
      </w:pPr>
      <w:r w:rsidRPr="00541F80">
        <w:rPr>
          <w:rFonts w:eastAsia="Times New Roman"/>
          <w:spacing w:val="-20"/>
        </w:rPr>
        <w:t>Behavioural dynamics influence heating patterns and ventilation behaviour.</w:t>
      </w:r>
    </w:p>
    <w:p w14:paraId="14F15712" w14:textId="77777777" w:rsidR="009769ED" w:rsidRPr="00541F80" w:rsidRDefault="009769ED">
      <w:pPr>
        <w:pStyle w:val="ListParagraph"/>
        <w:numPr>
          <w:ilvl w:val="0"/>
          <w:numId w:val="18"/>
        </w:numPr>
        <w:rPr>
          <w:rFonts w:eastAsia="Times New Roman"/>
          <w:spacing w:val="-20"/>
        </w:rPr>
      </w:pPr>
      <w:r w:rsidRPr="00541F80">
        <w:rPr>
          <w:rFonts w:eastAsia="Times New Roman"/>
          <w:spacing w:val="-20"/>
        </w:rPr>
        <w:t>Organisational capability affects commissioning quality, communication, and aftercare.</w:t>
      </w:r>
    </w:p>
    <w:p w14:paraId="09A61A6B" w14:textId="77777777" w:rsidR="009769ED" w:rsidRPr="00541F80" w:rsidRDefault="009769ED">
      <w:pPr>
        <w:pStyle w:val="ListParagraph"/>
        <w:numPr>
          <w:ilvl w:val="0"/>
          <w:numId w:val="18"/>
        </w:numPr>
        <w:rPr>
          <w:rFonts w:eastAsia="Times New Roman"/>
          <w:spacing w:val="-20"/>
        </w:rPr>
      </w:pPr>
      <w:r w:rsidRPr="00541F80">
        <w:rPr>
          <w:rFonts w:eastAsia="Times New Roman"/>
          <w:spacing w:val="-20"/>
        </w:rPr>
        <w:t>Energy justice principles shape fairness, participation, and recognition.</w:t>
      </w:r>
    </w:p>
    <w:p w14:paraId="44503C49" w14:textId="77777777" w:rsidR="009769ED" w:rsidRPr="00541F80" w:rsidRDefault="009769ED" w:rsidP="009769ED">
      <w:pPr>
        <w:rPr>
          <w:rFonts w:eastAsia="Times New Roman"/>
          <w:spacing w:val="-20"/>
        </w:rPr>
      </w:pPr>
      <w:r w:rsidRPr="00541F80">
        <w:rPr>
          <w:rFonts w:eastAsia="Times New Roman"/>
          <w:spacing w:val="-20"/>
        </w:rPr>
        <w:t>Understanding these interactions is essential for interpreting the quantitative and qualitative findings presented in Chapters 6 and 7 and for developing the integrated analysis in Chapter 8.</w:t>
      </w:r>
    </w:p>
    <w:p w14:paraId="552585F3" w14:textId="77777777" w:rsidR="009769ED" w:rsidRPr="00541F80" w:rsidRDefault="009769ED" w:rsidP="009769ED">
      <w:pPr>
        <w:pStyle w:val="Heading1"/>
        <w:rPr>
          <w:rFonts w:asciiTheme="minorHAnsi" w:eastAsia="Times New Roman" w:hAnsiTheme="minorHAnsi"/>
          <w:spacing w:val="-20"/>
          <w:sz w:val="32"/>
          <w:szCs w:val="32"/>
        </w:rPr>
      </w:pPr>
      <w:bookmarkStart w:id="90" w:name="_Toc239846898"/>
      <w:r w:rsidRPr="00541F80">
        <w:rPr>
          <w:rFonts w:asciiTheme="minorHAnsi" w:eastAsia="Times New Roman" w:hAnsiTheme="minorHAnsi"/>
          <w:spacing w:val="-20"/>
          <w:sz w:val="32"/>
          <w:szCs w:val="32"/>
        </w:rPr>
        <w:t>4.8 Summary</w:t>
      </w:r>
      <w:bookmarkEnd w:id="90"/>
    </w:p>
    <w:p w14:paraId="1B90956B" w14:textId="77777777" w:rsidR="009769ED" w:rsidRPr="00541F80" w:rsidRDefault="009769ED" w:rsidP="009769ED">
      <w:pPr>
        <w:rPr>
          <w:rFonts w:eastAsia="Times New Roman"/>
          <w:spacing w:val="-20"/>
        </w:rPr>
      </w:pPr>
      <w:r w:rsidRPr="00541F80">
        <w:rPr>
          <w:rFonts w:eastAsia="Times New Roman"/>
          <w:spacing w:val="-20"/>
        </w:rPr>
        <w:t>The conceptual framework provides a structured, multi</w:t>
      </w:r>
      <w:r w:rsidRPr="00541F80">
        <w:rPr>
          <w:rFonts w:eastAsia="Times New Roman"/>
          <w:spacing w:val="-20"/>
        </w:rPr>
        <w:noBreakHyphen/>
        <w:t>domain lens for evaluating ORP</w:t>
      </w:r>
      <w:r w:rsidRPr="00541F80">
        <w:rPr>
          <w:rFonts w:eastAsia="Times New Roman"/>
          <w:spacing w:val="-20"/>
        </w:rPr>
        <w:noBreakHyphen/>
        <w:t>aligned retrofit. It integrates technical, behavioural, organisational, and justice</w:t>
      </w:r>
      <w:r w:rsidRPr="00541F80">
        <w:rPr>
          <w:rFonts w:eastAsia="Times New Roman"/>
          <w:spacing w:val="-20"/>
        </w:rPr>
        <w:noBreakHyphen/>
        <w:t>based perspectives, enabling holistic interpretation of performance, comfort, affordability, and delivery quality. This framework underpins the mixed</w:t>
      </w:r>
      <w:r w:rsidRPr="00541F80">
        <w:rPr>
          <w:rFonts w:eastAsia="Times New Roman"/>
          <w:spacing w:val="-20"/>
        </w:rPr>
        <w:noBreakHyphen/>
        <w:t>methods analysis presented in subsequent chapters.</w:t>
      </w:r>
    </w:p>
    <w:p w14:paraId="5B965804" w14:textId="77777777" w:rsidR="00EA29A0" w:rsidRPr="00541F80" w:rsidRDefault="00EA29A0" w:rsidP="00F4639D">
      <w:pPr>
        <w:pStyle w:val="Heading1"/>
        <w:rPr>
          <w:rFonts w:asciiTheme="minorHAnsi" w:eastAsia="Times New Roman" w:hAnsiTheme="minorHAnsi"/>
          <w:spacing w:val="-20"/>
        </w:rPr>
      </w:pPr>
      <w:bookmarkStart w:id="91" w:name="_Toc239846899"/>
      <w:r w:rsidRPr="00541F80">
        <w:rPr>
          <w:rFonts w:asciiTheme="minorHAnsi" w:eastAsia="Times New Roman" w:hAnsiTheme="minorHAnsi"/>
          <w:spacing w:val="-20"/>
        </w:rPr>
        <w:t>CHAPTER 5 — METHODOLOGY</w:t>
      </w:r>
      <w:bookmarkEnd w:id="91"/>
    </w:p>
    <w:p w14:paraId="2333AC5F" w14:textId="77777777" w:rsidR="0044575C" w:rsidRPr="00541F80" w:rsidRDefault="0044575C" w:rsidP="002621EF">
      <w:pPr>
        <w:rPr>
          <w:rFonts w:eastAsia="Times New Roman"/>
          <w:spacing w:val="-20"/>
        </w:rPr>
      </w:pPr>
      <w:bookmarkStart w:id="92" w:name="_Toc239846900"/>
      <w:r w:rsidRPr="00541F80">
        <w:rPr>
          <w:rFonts w:eastAsia="Times New Roman"/>
          <w:spacing w:val="-20"/>
        </w:rPr>
        <w:t>5.1 Introduction</w:t>
      </w:r>
      <w:bookmarkEnd w:id="92"/>
    </w:p>
    <w:p w14:paraId="4309D918" w14:textId="77777777" w:rsidR="002621EF" w:rsidRPr="00541F80" w:rsidRDefault="002621EF" w:rsidP="002621EF">
      <w:pPr>
        <w:rPr>
          <w:rFonts w:eastAsia="Times New Roman" w:cs="Times New Roman"/>
          <w:spacing w:val="-20"/>
        </w:rPr>
      </w:pPr>
      <w:bookmarkStart w:id="93" w:name="_Toc239846901"/>
      <w:r w:rsidRPr="00541F80">
        <w:rPr>
          <w:rFonts w:eastAsia="Times New Roman" w:cs="Times New Roman"/>
          <w:spacing w:val="-20"/>
        </w:rPr>
        <w:t>This chapter outlines the mixed</w:t>
      </w:r>
      <w:r w:rsidRPr="00541F80">
        <w:rPr>
          <w:rFonts w:eastAsia="Times New Roman" w:cs="Times New Roman"/>
          <w:spacing w:val="-20"/>
        </w:rPr>
        <w:noBreakHyphen/>
        <w:t>methods methodology used to evaluate the realised performance, comfort outcomes, affordability impacts, and delivery quality of ORP</w:t>
      </w:r>
      <w:r w:rsidRPr="00541F80">
        <w:rPr>
          <w:rFonts w:eastAsia="Times New Roman" w:cs="Times New Roman"/>
          <w:spacing w:val="-20"/>
        </w:rPr>
        <w:noBreakHyphen/>
        <w:t>aligned retrofit in Welsh social housing. The approach integrates quantitative analysis of weather</w:t>
      </w:r>
      <w:r w:rsidRPr="00541F80">
        <w:rPr>
          <w:rFonts w:eastAsia="Times New Roman" w:cs="Times New Roman"/>
          <w:spacing w:val="-20"/>
        </w:rPr>
        <w:noBreakHyphen/>
        <w:t>normalised metered energy data with qualitative inquiry into lived experience and organisational processes (Creswell &amp; Plano Clark, 2018). It reflects the conceptual framework developed in Chapter 4, which emphasises the interaction between technical performance, behavioural dynamics, organisational capability, and energy</w:t>
      </w:r>
      <w:r w:rsidRPr="00541F80">
        <w:rPr>
          <w:rFonts w:eastAsia="Times New Roman" w:cs="Times New Roman"/>
          <w:spacing w:val="-20"/>
        </w:rPr>
        <w:noBreakHyphen/>
        <w:t xml:space="preserve">justice principles (Jenkins et al., 2016; </w:t>
      </w:r>
      <w:proofErr w:type="spellStart"/>
      <w:r w:rsidRPr="00541F80">
        <w:rPr>
          <w:rFonts w:eastAsia="Times New Roman" w:cs="Times New Roman"/>
          <w:spacing w:val="-20"/>
        </w:rPr>
        <w:t>Sovacool</w:t>
      </w:r>
      <w:proofErr w:type="spellEnd"/>
      <w:r w:rsidRPr="00541F80">
        <w:rPr>
          <w:rFonts w:eastAsia="Times New Roman" w:cs="Times New Roman"/>
          <w:spacing w:val="-20"/>
        </w:rPr>
        <w:t xml:space="preserve"> et al., 2021).</w:t>
      </w:r>
    </w:p>
    <w:p w14:paraId="6BDA362C" w14:textId="77777777" w:rsidR="002621EF" w:rsidRPr="00541F80" w:rsidRDefault="002621EF" w:rsidP="002621EF">
      <w:pPr>
        <w:rPr>
          <w:rFonts w:eastAsia="Times New Roman" w:cs="Times New Roman"/>
          <w:spacing w:val="-20"/>
        </w:rPr>
      </w:pPr>
      <w:r w:rsidRPr="00541F80">
        <w:rPr>
          <w:rFonts w:eastAsia="Times New Roman" w:cs="Times New Roman"/>
          <w:spacing w:val="-20"/>
        </w:rPr>
        <w:t>The methodology is structured around four core components:</w:t>
      </w:r>
    </w:p>
    <w:p w14:paraId="2D5D28A0" w14:textId="77777777" w:rsidR="002621EF" w:rsidRPr="00541F80" w:rsidRDefault="002621EF" w:rsidP="002621EF">
      <w:pPr>
        <w:rPr>
          <w:rFonts w:eastAsia="Times New Roman" w:cs="Times New Roman"/>
          <w:spacing w:val="-20"/>
        </w:rPr>
      </w:pPr>
      <w:r w:rsidRPr="00541F80">
        <w:rPr>
          <w:rFonts w:eastAsia="Times New Roman" w:cs="Times New Roman"/>
          <w:spacing w:val="-20"/>
        </w:rPr>
        <w:t>Quantitative analysis — Evaluates heating</w:t>
      </w:r>
      <w:r w:rsidRPr="00541F80">
        <w:rPr>
          <w:rFonts w:eastAsia="Times New Roman" w:cs="Times New Roman"/>
          <w:spacing w:val="-20"/>
        </w:rPr>
        <w:noBreakHyphen/>
        <w:t>energy consumption, electricity use, solar</w:t>
      </w:r>
      <w:r w:rsidRPr="00541F80">
        <w:rPr>
          <w:rFonts w:eastAsia="Times New Roman" w:cs="Times New Roman"/>
          <w:spacing w:val="-20"/>
        </w:rPr>
        <w:noBreakHyphen/>
        <w:t>PV generation, moisture outcomes, and heat</w:t>
      </w:r>
      <w:r w:rsidRPr="00541F80">
        <w:rPr>
          <w:rFonts w:eastAsia="Times New Roman" w:cs="Times New Roman"/>
          <w:spacing w:val="-20"/>
        </w:rPr>
        <w:noBreakHyphen/>
        <w:t>pump performance, providing measurable evidence of realised technical outcomes.</w:t>
      </w:r>
    </w:p>
    <w:p w14:paraId="69EC58AA" w14:textId="77777777" w:rsidR="002621EF" w:rsidRPr="00541F80" w:rsidRDefault="002621EF" w:rsidP="002621EF">
      <w:pPr>
        <w:rPr>
          <w:rFonts w:eastAsia="Times New Roman" w:cs="Times New Roman"/>
          <w:spacing w:val="-20"/>
        </w:rPr>
      </w:pPr>
      <w:r w:rsidRPr="00541F80">
        <w:rPr>
          <w:rFonts w:eastAsia="Times New Roman" w:cs="Times New Roman"/>
          <w:spacing w:val="-20"/>
        </w:rPr>
        <w:t>Tenant interviews (qualitative) — Explore lived experience, comfort, usability, ventilation behaviour, and perceptions of the retrofit, capturing behavioural and wellbeing dimensions.</w:t>
      </w:r>
    </w:p>
    <w:p w14:paraId="2B126A18" w14:textId="77777777" w:rsidR="002621EF" w:rsidRPr="00541F80" w:rsidRDefault="002621EF" w:rsidP="002621EF">
      <w:pPr>
        <w:rPr>
          <w:rFonts w:eastAsia="Times New Roman" w:cs="Times New Roman"/>
          <w:spacing w:val="-20"/>
        </w:rPr>
      </w:pPr>
      <w:r w:rsidRPr="00541F80">
        <w:rPr>
          <w:rFonts w:eastAsia="Times New Roman" w:cs="Times New Roman"/>
          <w:spacing w:val="-20"/>
        </w:rPr>
        <w:lastRenderedPageBreak/>
        <w:t>Delivery</w:t>
      </w:r>
      <w:r w:rsidRPr="00541F80">
        <w:rPr>
          <w:rFonts w:eastAsia="Times New Roman" w:cs="Times New Roman"/>
          <w:spacing w:val="-20"/>
        </w:rPr>
        <w:noBreakHyphen/>
        <w:t>staff interviews (qualitative) — Examine commissioning practices, communication, aftercare, and organisational capability, offering insight into delivery processes and institutional factors.</w:t>
      </w:r>
    </w:p>
    <w:p w14:paraId="7C7CE99D" w14:textId="77777777" w:rsidR="002621EF" w:rsidRPr="00541F80" w:rsidRDefault="002621EF" w:rsidP="002621EF">
      <w:pPr>
        <w:rPr>
          <w:rFonts w:eastAsia="Times New Roman" w:cs="Times New Roman"/>
          <w:spacing w:val="-20"/>
        </w:rPr>
      </w:pPr>
      <w:r w:rsidRPr="00541F80">
        <w:rPr>
          <w:rFonts w:eastAsia="Times New Roman" w:cs="Times New Roman"/>
          <w:spacing w:val="-20"/>
        </w:rPr>
        <w:t>Cross</w:t>
      </w:r>
      <w:r w:rsidRPr="00541F80">
        <w:rPr>
          <w:rFonts w:eastAsia="Times New Roman" w:cs="Times New Roman"/>
          <w:spacing w:val="-20"/>
        </w:rPr>
        <w:noBreakHyphen/>
        <w:t>domain integration — Interprets outcomes through technical, behavioural, organisational, and justice</w:t>
      </w:r>
      <w:r w:rsidRPr="00541F80">
        <w:rPr>
          <w:rFonts w:eastAsia="Times New Roman" w:cs="Times New Roman"/>
          <w:spacing w:val="-20"/>
        </w:rPr>
        <w:noBreakHyphen/>
        <w:t>based lenses, enabling synthesis across data types and aligning with socio</w:t>
      </w:r>
      <w:r w:rsidRPr="00541F80">
        <w:rPr>
          <w:rFonts w:eastAsia="Times New Roman" w:cs="Times New Roman"/>
          <w:spacing w:val="-20"/>
        </w:rPr>
        <w:noBreakHyphen/>
        <w:t>technical transitions theory (Geels, 2004).</w:t>
      </w:r>
    </w:p>
    <w:p w14:paraId="6F59F0D1" w14:textId="77777777" w:rsidR="0044575C" w:rsidRPr="00541F80" w:rsidRDefault="0044575C" w:rsidP="00F4639D">
      <w:pPr>
        <w:pStyle w:val="Heading2"/>
        <w:rPr>
          <w:rFonts w:asciiTheme="minorHAnsi" w:eastAsia="Times New Roman" w:hAnsiTheme="minorHAnsi"/>
          <w:spacing w:val="-20"/>
        </w:rPr>
      </w:pPr>
      <w:r w:rsidRPr="00541F80">
        <w:rPr>
          <w:rFonts w:asciiTheme="minorHAnsi" w:eastAsia="Times New Roman" w:hAnsiTheme="minorHAnsi"/>
          <w:spacing w:val="-20"/>
        </w:rPr>
        <w:t>5.2 Research Design</w:t>
      </w:r>
      <w:bookmarkEnd w:id="93"/>
    </w:p>
    <w:p w14:paraId="68786F05" w14:textId="77777777" w:rsidR="0044575C" w:rsidRPr="00541F80" w:rsidRDefault="0044575C" w:rsidP="0044575C">
      <w:pPr>
        <w:spacing w:line="360" w:lineRule="auto"/>
        <w:jc w:val="both"/>
        <w:rPr>
          <w:rFonts w:eastAsia="Times New Roman" w:cs="Times New Roman"/>
          <w:spacing w:val="-20"/>
        </w:rPr>
      </w:pPr>
      <w:r w:rsidRPr="00541F80">
        <w:rPr>
          <w:rFonts w:eastAsia="Times New Roman" w:cs="Times New Roman"/>
          <w:spacing w:val="-20"/>
        </w:rPr>
        <w:t>A mixed</w:t>
      </w:r>
      <w:r w:rsidRPr="00541F80">
        <w:rPr>
          <w:rFonts w:eastAsia="Times New Roman" w:cs="Times New Roman"/>
          <w:spacing w:val="-20"/>
        </w:rPr>
        <w:noBreakHyphen/>
        <w:t>methods design was selected to capture both the measurable impacts of retrofit and the lived experience of tenants and delivery staff. Quantitative data provides insight into realised energy performance, while qualitative data illuminates the social, behavioural, and organisational factors that shape outcomes (Creswell &amp; Plano Clark, 2018).</w:t>
      </w:r>
    </w:p>
    <w:p w14:paraId="6F47FEA3" w14:textId="77777777" w:rsidR="0044575C" w:rsidRPr="00541F80" w:rsidRDefault="0044575C" w:rsidP="00F4639D">
      <w:pPr>
        <w:pStyle w:val="Heading2"/>
        <w:rPr>
          <w:rFonts w:asciiTheme="minorHAnsi" w:eastAsia="Times New Roman" w:hAnsiTheme="minorHAnsi"/>
          <w:spacing w:val="-20"/>
        </w:rPr>
      </w:pPr>
      <w:bookmarkStart w:id="94" w:name="_Toc239846902"/>
      <w:r w:rsidRPr="00541F80">
        <w:rPr>
          <w:rFonts w:asciiTheme="minorHAnsi" w:eastAsia="Times New Roman" w:hAnsiTheme="minorHAnsi"/>
          <w:spacing w:val="-20"/>
        </w:rPr>
        <w:t>5.2.1 Justification for Mixed Methods</w:t>
      </w:r>
      <w:bookmarkEnd w:id="94"/>
    </w:p>
    <w:p w14:paraId="3BFBB40D" w14:textId="5ADCDBE9" w:rsidR="00413AD3" w:rsidRPr="00541F80" w:rsidRDefault="00413AD3" w:rsidP="00413AD3">
      <w:pPr>
        <w:rPr>
          <w:rFonts w:eastAsia="Times New Roman"/>
          <w:spacing w:val="-20"/>
        </w:rPr>
      </w:pPr>
      <w:bookmarkStart w:id="95" w:name="_Toc239846903"/>
      <w:r w:rsidRPr="00541F80">
        <w:rPr>
          <w:rFonts w:eastAsia="Times New Roman"/>
          <w:spacing w:val="-20"/>
        </w:rPr>
        <w:t>Mixed</w:t>
      </w:r>
      <w:r w:rsidRPr="00541F80">
        <w:rPr>
          <w:rFonts w:eastAsia="Times New Roman"/>
          <w:spacing w:val="-20"/>
        </w:rPr>
        <w:noBreakHyphen/>
        <w:t>methods research is well suited to analysing complex socio</w:t>
      </w:r>
      <w:r w:rsidRPr="00541F80">
        <w:rPr>
          <w:rFonts w:eastAsia="Times New Roman"/>
          <w:spacing w:val="-20"/>
        </w:rPr>
        <w:noBreakHyphen/>
        <w:t>technical systems such as housing retrofit. The building</w:t>
      </w:r>
      <w:r w:rsidRPr="00541F80">
        <w:rPr>
          <w:rFonts w:eastAsia="Times New Roman"/>
          <w:spacing w:val="-20"/>
        </w:rPr>
        <w:noBreakHyphen/>
        <w:t>performance</w:t>
      </w:r>
      <w:r w:rsidRPr="00541F80">
        <w:rPr>
          <w:rFonts w:eastAsia="Times New Roman"/>
          <w:spacing w:val="-20"/>
        </w:rPr>
        <w:noBreakHyphen/>
        <w:t>gap literature demonstrates that modelled savings often diverge from lived experience due to behavioural patterns, commissioning quality, and organisational capability (</w:t>
      </w:r>
      <w:proofErr w:type="spellStart"/>
      <w:r w:rsidRPr="00541F80">
        <w:rPr>
          <w:rFonts w:eastAsia="Times New Roman"/>
          <w:spacing w:val="-20"/>
        </w:rPr>
        <w:t>Sunikka</w:t>
      </w:r>
      <w:proofErr w:type="spellEnd"/>
      <w:r w:rsidRPr="00541F80">
        <w:rPr>
          <w:rFonts w:eastAsia="Times New Roman"/>
          <w:spacing w:val="-20"/>
        </w:rPr>
        <w:noBreakHyphen/>
        <w:t>Blank &amp; Galvin, 2012; Gupta &amp; Gregg, 2018). Quantitative data alone cannot explain these divergences, as metered energy use does not capture comfort take</w:t>
      </w:r>
      <w:r w:rsidRPr="00541F80">
        <w:rPr>
          <w:rFonts w:eastAsia="Times New Roman"/>
          <w:spacing w:val="-20"/>
        </w:rPr>
        <w:noBreakHyphen/>
        <w:t>back, ventilation behaviour, system usability, communication quality, or tenant satisfaction</w:t>
      </w:r>
      <w:r w:rsidR="00630865" w:rsidRPr="00541F80">
        <w:rPr>
          <w:rFonts w:eastAsia="Times New Roman"/>
          <w:spacing w:val="-20"/>
        </w:rPr>
        <w:t xml:space="preserve"> </w:t>
      </w:r>
      <w:r w:rsidRPr="00541F80">
        <w:rPr>
          <w:rFonts w:eastAsia="Times New Roman"/>
          <w:spacing w:val="-20"/>
        </w:rPr>
        <w:t>factors that are central to understanding how retrofit performs in practice (Huebner et al., 2016). Qualitative inquiry therefore plays a critical role in revealing the social, behavioural, and organisational dynamics that shape real</w:t>
      </w:r>
      <w:r w:rsidRPr="00541F80">
        <w:rPr>
          <w:rFonts w:eastAsia="Times New Roman"/>
          <w:spacing w:val="-20"/>
        </w:rPr>
        <w:noBreakHyphen/>
        <w:t>world outcomes.</w:t>
      </w:r>
    </w:p>
    <w:p w14:paraId="42372685" w14:textId="77777777" w:rsidR="00413AD3" w:rsidRPr="00541F80" w:rsidRDefault="00413AD3" w:rsidP="00413AD3">
      <w:pPr>
        <w:rPr>
          <w:rFonts w:eastAsia="Times New Roman"/>
          <w:spacing w:val="-20"/>
        </w:rPr>
      </w:pPr>
      <w:r w:rsidRPr="00541F80">
        <w:rPr>
          <w:rFonts w:eastAsia="Times New Roman"/>
          <w:spacing w:val="-20"/>
        </w:rPr>
        <w:t>A mixed</w:t>
      </w:r>
      <w:r w:rsidRPr="00541F80">
        <w:rPr>
          <w:rFonts w:eastAsia="Times New Roman"/>
          <w:spacing w:val="-20"/>
        </w:rPr>
        <w:noBreakHyphen/>
        <w:t>methods design strengthens the evaluation through triangulation, integrating multiple data sources to increase validity; complementarity, allowing qualitative insights to explain quantitative patterns; and depth, capturing lived experience alongside measurable outcomes. It also provides breadth by examining organisational processes and sector dynamics, and supports integration by enabling cross</w:t>
      </w:r>
      <w:r w:rsidRPr="00541F80">
        <w:rPr>
          <w:rFonts w:eastAsia="Times New Roman"/>
          <w:spacing w:val="-20"/>
        </w:rPr>
        <w:noBreakHyphen/>
        <w:t>domain interpretation through the conceptual framework developed earlier in the thesis. This approach aligns with best practice in building</w:t>
      </w:r>
      <w:r w:rsidRPr="00541F80">
        <w:rPr>
          <w:rFonts w:eastAsia="Times New Roman"/>
          <w:spacing w:val="-20"/>
        </w:rPr>
        <w:noBreakHyphen/>
        <w:t>performance evaluation and social</w:t>
      </w:r>
      <w:r w:rsidRPr="00541F80">
        <w:rPr>
          <w:rFonts w:eastAsia="Times New Roman"/>
          <w:spacing w:val="-20"/>
        </w:rPr>
        <w:noBreakHyphen/>
        <w:t>housing research, where combining technical monitoring with qualitative engagement is recognised as essential for understanding how systems operate in everyday use (Wingfield et al., 2011).</w:t>
      </w:r>
    </w:p>
    <w:p w14:paraId="269AD832" w14:textId="77777777" w:rsidR="0044575C" w:rsidRPr="00541F80" w:rsidRDefault="0044575C" w:rsidP="00F4639D">
      <w:pPr>
        <w:pStyle w:val="Heading2"/>
        <w:rPr>
          <w:rFonts w:asciiTheme="minorHAnsi" w:eastAsia="Times New Roman" w:hAnsiTheme="minorHAnsi"/>
          <w:spacing w:val="-20"/>
        </w:rPr>
      </w:pPr>
      <w:r w:rsidRPr="00541F80">
        <w:rPr>
          <w:rFonts w:asciiTheme="minorHAnsi" w:eastAsia="Times New Roman" w:hAnsiTheme="minorHAnsi"/>
          <w:spacing w:val="-20"/>
        </w:rPr>
        <w:t>5.3 Quantitative Component</w:t>
      </w:r>
      <w:bookmarkEnd w:id="95"/>
    </w:p>
    <w:p w14:paraId="1D64C67D" w14:textId="77777777" w:rsidR="0044575C" w:rsidRPr="00541F80" w:rsidRDefault="0044575C" w:rsidP="0044575C">
      <w:pPr>
        <w:spacing w:line="360" w:lineRule="auto"/>
        <w:jc w:val="both"/>
        <w:rPr>
          <w:rFonts w:eastAsia="Times New Roman" w:cs="Times New Roman"/>
          <w:spacing w:val="-20"/>
        </w:rPr>
      </w:pPr>
      <w:r w:rsidRPr="00541F80">
        <w:rPr>
          <w:rFonts w:eastAsia="Times New Roman" w:cs="Times New Roman"/>
          <w:spacing w:val="-20"/>
        </w:rPr>
        <w:t>The quantitative component evaluates realised energy performance, comfort outcomes, moisture dynamics, and heat</w:t>
      </w:r>
      <w:r w:rsidRPr="00541F80">
        <w:rPr>
          <w:rFonts w:eastAsia="Times New Roman" w:cs="Times New Roman"/>
          <w:spacing w:val="-20"/>
        </w:rPr>
        <w:noBreakHyphen/>
        <w:t>pump performance using weather</w:t>
      </w:r>
      <w:r w:rsidRPr="00541F80">
        <w:rPr>
          <w:rFonts w:eastAsia="Times New Roman" w:cs="Times New Roman"/>
          <w:spacing w:val="-20"/>
        </w:rPr>
        <w:noBreakHyphen/>
        <w:t>normalised metered data. Data was provided by participating social landlords and included pre</w:t>
      </w:r>
      <w:r w:rsidRPr="00541F80">
        <w:rPr>
          <w:rFonts w:eastAsia="Times New Roman" w:cs="Times New Roman"/>
          <w:spacing w:val="-20"/>
        </w:rPr>
        <w:noBreakHyphen/>
        <w:t xml:space="preserve"> and post</w:t>
      </w:r>
      <w:r w:rsidRPr="00541F80">
        <w:rPr>
          <w:rFonts w:eastAsia="Times New Roman" w:cs="Times New Roman"/>
          <w:spacing w:val="-20"/>
        </w:rPr>
        <w:noBreakHyphen/>
        <w:t>retrofit consumption for gas, electricity, and solar PV.</w:t>
      </w:r>
    </w:p>
    <w:p w14:paraId="3E1F7876" w14:textId="77777777" w:rsidR="0044575C" w:rsidRPr="00541F80" w:rsidRDefault="0044575C" w:rsidP="00F4639D">
      <w:pPr>
        <w:pStyle w:val="Heading2"/>
        <w:rPr>
          <w:rFonts w:asciiTheme="minorHAnsi" w:eastAsia="Times New Roman" w:hAnsiTheme="minorHAnsi"/>
          <w:spacing w:val="-20"/>
        </w:rPr>
      </w:pPr>
      <w:bookmarkStart w:id="96" w:name="_Toc239846904"/>
      <w:r w:rsidRPr="00541F80">
        <w:rPr>
          <w:rFonts w:asciiTheme="minorHAnsi" w:eastAsia="Times New Roman" w:hAnsiTheme="minorHAnsi"/>
          <w:spacing w:val="-20"/>
        </w:rPr>
        <w:lastRenderedPageBreak/>
        <w:t>5.3.1 Data Sources</w:t>
      </w:r>
      <w:bookmarkEnd w:id="96"/>
    </w:p>
    <w:p w14:paraId="65208381" w14:textId="77777777" w:rsidR="002621EF" w:rsidRPr="00541F80" w:rsidRDefault="002621EF" w:rsidP="00F4639D">
      <w:pPr>
        <w:pStyle w:val="Heading2"/>
        <w:rPr>
          <w:rFonts w:asciiTheme="minorHAnsi" w:eastAsia="Times New Roman" w:hAnsiTheme="minorHAnsi" w:cs="Times New Roman"/>
          <w:color w:val="auto"/>
          <w:spacing w:val="-20"/>
          <w:sz w:val="22"/>
          <w:szCs w:val="22"/>
        </w:rPr>
      </w:pPr>
      <w:bookmarkStart w:id="97" w:name="_Toc239846905"/>
      <w:r w:rsidRPr="00541F80">
        <w:rPr>
          <w:rFonts w:asciiTheme="minorHAnsi" w:eastAsia="Times New Roman" w:hAnsiTheme="minorHAnsi" w:cs="Times New Roman"/>
          <w:color w:val="auto"/>
          <w:spacing w:val="-20"/>
          <w:sz w:val="22"/>
          <w:szCs w:val="22"/>
        </w:rPr>
        <w:t>Quantitative data included half</w:t>
      </w:r>
      <w:r w:rsidRPr="00541F80">
        <w:rPr>
          <w:rFonts w:asciiTheme="minorHAnsi" w:eastAsia="Times New Roman" w:hAnsiTheme="minorHAnsi" w:cs="Times New Roman"/>
          <w:color w:val="auto"/>
          <w:spacing w:val="-20"/>
          <w:sz w:val="22"/>
          <w:szCs w:val="22"/>
        </w:rPr>
        <w:noBreakHyphen/>
        <w:t>hourly electricity consumption, half</w:t>
      </w:r>
      <w:r w:rsidRPr="00541F80">
        <w:rPr>
          <w:rFonts w:asciiTheme="minorHAnsi" w:eastAsia="Times New Roman" w:hAnsiTheme="minorHAnsi" w:cs="Times New Roman"/>
          <w:color w:val="auto"/>
          <w:spacing w:val="-20"/>
          <w:sz w:val="22"/>
          <w:szCs w:val="22"/>
        </w:rPr>
        <w:noBreakHyphen/>
        <w:t>hourly solar</w:t>
      </w:r>
      <w:r w:rsidRPr="00541F80">
        <w:rPr>
          <w:rFonts w:asciiTheme="minorHAnsi" w:eastAsia="Times New Roman" w:hAnsiTheme="minorHAnsi" w:cs="Times New Roman"/>
          <w:color w:val="auto"/>
          <w:spacing w:val="-20"/>
          <w:sz w:val="22"/>
          <w:szCs w:val="22"/>
        </w:rPr>
        <w:noBreakHyphen/>
        <w:t>PV generation, daily gas consumption for homes with pre</w:t>
      </w:r>
      <w:r w:rsidRPr="00541F80">
        <w:rPr>
          <w:rFonts w:asciiTheme="minorHAnsi" w:eastAsia="Times New Roman" w:hAnsiTheme="minorHAnsi" w:cs="Times New Roman"/>
          <w:color w:val="auto"/>
          <w:spacing w:val="-20"/>
          <w:sz w:val="22"/>
          <w:szCs w:val="22"/>
        </w:rPr>
        <w:noBreakHyphen/>
        <w:t>retrofit boilers, heat</w:t>
      </w:r>
      <w:r w:rsidRPr="00541F80">
        <w:rPr>
          <w:rFonts w:asciiTheme="minorHAnsi" w:eastAsia="Times New Roman" w:hAnsiTheme="minorHAnsi" w:cs="Times New Roman"/>
          <w:color w:val="auto"/>
          <w:spacing w:val="-20"/>
          <w:sz w:val="22"/>
          <w:szCs w:val="22"/>
        </w:rPr>
        <w:noBreakHyphen/>
        <w:t>pump electricity use, indoor temperature monitoring (where available), relative</w:t>
      </w:r>
      <w:r w:rsidRPr="00541F80">
        <w:rPr>
          <w:rFonts w:asciiTheme="minorHAnsi" w:eastAsia="Times New Roman" w:hAnsiTheme="minorHAnsi" w:cs="Times New Roman"/>
          <w:color w:val="auto"/>
          <w:spacing w:val="-20"/>
          <w:sz w:val="22"/>
          <w:szCs w:val="22"/>
        </w:rPr>
        <w:noBreakHyphen/>
        <w:t>humidity monitoring (where available), and external temperature data from Met Office weather stations. These sources support robust evaluation of heating demand, comfort take</w:t>
      </w:r>
      <w:r w:rsidRPr="00541F80">
        <w:rPr>
          <w:rFonts w:asciiTheme="minorHAnsi" w:eastAsia="Times New Roman" w:hAnsiTheme="minorHAnsi" w:cs="Times New Roman"/>
          <w:color w:val="auto"/>
          <w:spacing w:val="-20"/>
          <w:sz w:val="22"/>
          <w:szCs w:val="22"/>
        </w:rPr>
        <w:noBreakHyphen/>
        <w:t>back, moisture outcomes, and system performance (BEIS, 2021). However, several data limitations must be acknowledged: monitoring coverage varied across homes, some sensors produced incomplete or intermittent readings, indoor</w:t>
      </w:r>
      <w:r w:rsidRPr="00541F80">
        <w:rPr>
          <w:rFonts w:asciiTheme="minorHAnsi" w:eastAsia="Times New Roman" w:hAnsiTheme="minorHAnsi" w:cs="Times New Roman"/>
          <w:color w:val="auto"/>
          <w:spacing w:val="-20"/>
          <w:sz w:val="22"/>
          <w:szCs w:val="22"/>
        </w:rPr>
        <w:noBreakHyphen/>
        <w:t>environment data were not available for all properties, and household occupancy patterns or appliance use could not be directly measured. These limitations mean that results must be interpreted cautiously, with recognition that metered data may not fully capture behavioural variation, internal gains, or day</w:t>
      </w:r>
      <w:r w:rsidRPr="00541F80">
        <w:rPr>
          <w:rFonts w:asciiTheme="minorHAnsi" w:eastAsia="Times New Roman" w:hAnsiTheme="minorHAnsi" w:cs="Times New Roman"/>
          <w:color w:val="auto"/>
          <w:spacing w:val="-20"/>
          <w:sz w:val="22"/>
          <w:szCs w:val="22"/>
        </w:rPr>
        <w:noBreakHyphen/>
        <w:t>to</w:t>
      </w:r>
      <w:r w:rsidRPr="00541F80">
        <w:rPr>
          <w:rFonts w:asciiTheme="minorHAnsi" w:eastAsia="Times New Roman" w:hAnsiTheme="minorHAnsi" w:cs="Times New Roman"/>
          <w:color w:val="auto"/>
          <w:spacing w:val="-20"/>
          <w:sz w:val="22"/>
          <w:szCs w:val="22"/>
        </w:rPr>
        <w:noBreakHyphen/>
        <w:t>day usage patterns (Palmer &amp; Cooper, 2013; Gupta &amp; Gregg, 2018).</w:t>
      </w:r>
    </w:p>
    <w:p w14:paraId="407509C9" w14:textId="77777777" w:rsidR="00413AD3" w:rsidRPr="00541F80" w:rsidRDefault="00413AD3" w:rsidP="00413AD3">
      <w:pPr>
        <w:pStyle w:val="Heading2"/>
        <w:rPr>
          <w:rFonts w:asciiTheme="minorHAnsi" w:eastAsia="Times New Roman" w:hAnsiTheme="minorHAnsi"/>
          <w:spacing w:val="-20"/>
        </w:rPr>
      </w:pPr>
      <w:bookmarkStart w:id="98" w:name="_Toc239846911"/>
      <w:bookmarkEnd w:id="97"/>
      <w:r w:rsidRPr="00541F80">
        <w:rPr>
          <w:rFonts w:asciiTheme="minorHAnsi" w:eastAsia="Times New Roman" w:hAnsiTheme="minorHAnsi"/>
          <w:spacing w:val="-20"/>
        </w:rPr>
        <w:t>5.3.2 Sample Selection</w:t>
      </w:r>
    </w:p>
    <w:p w14:paraId="65054640" w14:textId="77777777" w:rsidR="00413AD3" w:rsidRPr="00541F80" w:rsidRDefault="00413AD3" w:rsidP="00413AD3">
      <w:pPr>
        <w:rPr>
          <w:rFonts w:eastAsia="Times New Roman"/>
          <w:spacing w:val="-20"/>
        </w:rPr>
      </w:pPr>
      <w:r w:rsidRPr="00541F80">
        <w:rPr>
          <w:rFonts w:eastAsia="Times New Roman"/>
          <w:spacing w:val="-20"/>
        </w:rPr>
        <w:t>The quantitative sample comprised homes that had completed ORP</w:t>
      </w:r>
      <w:r w:rsidRPr="00541F80">
        <w:rPr>
          <w:rFonts w:eastAsia="Times New Roman"/>
          <w:spacing w:val="-20"/>
        </w:rPr>
        <w:noBreakHyphen/>
        <w:t>aligned retrofit and possessed at least twelve months of pre</w:t>
      </w:r>
      <w:r w:rsidRPr="00541F80">
        <w:rPr>
          <w:rFonts w:eastAsia="Times New Roman"/>
          <w:spacing w:val="-20"/>
        </w:rPr>
        <w:noBreakHyphen/>
        <w:t>retrofit and twelve months of post</w:t>
      </w:r>
      <w:r w:rsidRPr="00541F80">
        <w:rPr>
          <w:rFonts w:eastAsia="Times New Roman"/>
          <w:spacing w:val="-20"/>
        </w:rPr>
        <w:noBreakHyphen/>
        <w:t>retrofit metered data. Properties were included only where occupancy remained broadly stable and no major structural changes occurred outside the retrofit programme. Reliable monitoring data were essential, and homes with incomplete datasets, significant occupancy changes, or substantial non</w:t>
      </w:r>
      <w:r w:rsidRPr="00541F80">
        <w:rPr>
          <w:rFonts w:eastAsia="Times New Roman"/>
          <w:spacing w:val="-20"/>
        </w:rPr>
        <w:noBreakHyphen/>
        <w:t>retrofit interventions were excluded to maintain analytical validity (Gupta &amp; Gregg, 2018). This ensured that observed changes in heating demand, electricity use, moisture outcomes, and system performance could be attributed to retrofit measures rather than unrelated external factors.</w:t>
      </w:r>
    </w:p>
    <w:p w14:paraId="1664E41D" w14:textId="77777777" w:rsidR="00413AD3" w:rsidRPr="00541F80" w:rsidRDefault="00413AD3" w:rsidP="00413AD3">
      <w:pPr>
        <w:pStyle w:val="Heading2"/>
        <w:rPr>
          <w:rFonts w:asciiTheme="minorHAnsi" w:eastAsia="Times New Roman" w:hAnsiTheme="minorHAnsi"/>
          <w:spacing w:val="-20"/>
        </w:rPr>
      </w:pPr>
      <w:r w:rsidRPr="00541F80">
        <w:rPr>
          <w:rFonts w:asciiTheme="minorHAnsi" w:eastAsia="Times New Roman" w:hAnsiTheme="minorHAnsi"/>
          <w:spacing w:val="-20"/>
        </w:rPr>
        <w:t>5.3.3 Weather Normalisation</w:t>
      </w:r>
    </w:p>
    <w:p w14:paraId="378FDE5D" w14:textId="002DBDEE" w:rsidR="00413AD3" w:rsidRPr="00541F80" w:rsidRDefault="00413AD3" w:rsidP="00413AD3">
      <w:pPr>
        <w:rPr>
          <w:rFonts w:eastAsia="Times New Roman"/>
          <w:spacing w:val="-20"/>
        </w:rPr>
      </w:pPr>
      <w:r w:rsidRPr="00541F80">
        <w:rPr>
          <w:rFonts w:eastAsia="Times New Roman"/>
          <w:spacing w:val="-20"/>
        </w:rPr>
        <w:t>Weather normalisation was undertaken using Heating Degree Days (HDD) to adjust energy consumption for variations in external temperature (BEIS, 2021). HDD analysis identifies heating demand relative to a base temperature</w:t>
      </w:r>
      <w:r w:rsidR="00630865" w:rsidRPr="00541F80">
        <w:rPr>
          <w:rFonts w:eastAsia="Times New Roman"/>
          <w:spacing w:val="-20"/>
        </w:rPr>
        <w:t xml:space="preserve"> </w:t>
      </w:r>
      <w:r w:rsidRPr="00541F80">
        <w:rPr>
          <w:rFonts w:eastAsia="Times New Roman"/>
          <w:spacing w:val="-20"/>
        </w:rPr>
        <w:t>typically 15.5°C</w:t>
      </w:r>
      <w:r w:rsidR="00630865" w:rsidRPr="00541F80">
        <w:rPr>
          <w:rFonts w:eastAsia="Times New Roman"/>
          <w:spacing w:val="-20"/>
        </w:rPr>
        <w:t xml:space="preserve"> </w:t>
      </w:r>
      <w:r w:rsidRPr="00541F80">
        <w:rPr>
          <w:rFonts w:eastAsia="Times New Roman"/>
          <w:spacing w:val="-20"/>
        </w:rPr>
        <w:t>and adjusts consumption to reflect differences in weather conditions between pre</w:t>
      </w:r>
      <w:r w:rsidRPr="00541F80">
        <w:rPr>
          <w:rFonts w:eastAsia="Times New Roman"/>
          <w:spacing w:val="-20"/>
        </w:rPr>
        <w:noBreakHyphen/>
        <w:t xml:space="preserve"> and post</w:t>
      </w:r>
      <w:r w:rsidRPr="00541F80">
        <w:rPr>
          <w:rFonts w:eastAsia="Times New Roman"/>
          <w:spacing w:val="-20"/>
        </w:rPr>
        <w:noBreakHyphen/>
        <w:t>retrofit periods. This approach supports fair comparison across seasons and years and aligns with best practice in building</w:t>
      </w:r>
      <w:r w:rsidRPr="00541F80">
        <w:rPr>
          <w:rFonts w:eastAsia="Times New Roman"/>
          <w:spacing w:val="-20"/>
        </w:rPr>
        <w:noBreakHyphen/>
        <w:t>performance evaluation. Weather normalisation is particularly important for interpreting heating</w:t>
      </w:r>
      <w:r w:rsidRPr="00541F80">
        <w:rPr>
          <w:rFonts w:eastAsia="Times New Roman"/>
          <w:spacing w:val="-20"/>
        </w:rPr>
        <w:noBreakHyphen/>
        <w:t>energy performance and understanding comfort take</w:t>
      </w:r>
      <w:r w:rsidRPr="00541F80">
        <w:rPr>
          <w:rFonts w:eastAsia="Times New Roman"/>
          <w:spacing w:val="-20"/>
        </w:rPr>
        <w:noBreakHyphen/>
        <w:t>back, as it isolates behavioural and technical effects from climatic variation (</w:t>
      </w:r>
      <w:proofErr w:type="spellStart"/>
      <w:r w:rsidRPr="00541F80">
        <w:rPr>
          <w:rFonts w:eastAsia="Times New Roman"/>
          <w:spacing w:val="-20"/>
        </w:rPr>
        <w:t>Sunikka</w:t>
      </w:r>
      <w:proofErr w:type="spellEnd"/>
      <w:r w:rsidRPr="00541F80">
        <w:rPr>
          <w:rFonts w:eastAsia="Times New Roman"/>
          <w:spacing w:val="-20"/>
        </w:rPr>
        <w:noBreakHyphen/>
        <w:t>Blank &amp; Galvin, 2012). You can explore HDD further through Heating Degree Days.</w:t>
      </w:r>
    </w:p>
    <w:p w14:paraId="2552679C" w14:textId="77777777" w:rsidR="00413AD3" w:rsidRPr="00541F80" w:rsidRDefault="00413AD3" w:rsidP="00413AD3">
      <w:pPr>
        <w:pStyle w:val="Heading2"/>
        <w:rPr>
          <w:rFonts w:asciiTheme="minorHAnsi" w:eastAsia="Times New Roman" w:hAnsiTheme="minorHAnsi"/>
          <w:spacing w:val="-20"/>
        </w:rPr>
      </w:pPr>
      <w:r w:rsidRPr="00541F80">
        <w:rPr>
          <w:rFonts w:asciiTheme="minorHAnsi" w:eastAsia="Times New Roman" w:hAnsiTheme="minorHAnsi"/>
          <w:spacing w:val="-20"/>
        </w:rPr>
        <w:t>5.3.4 Heating Energy Analysis</w:t>
      </w:r>
    </w:p>
    <w:p w14:paraId="655D8CA2" w14:textId="77777777" w:rsidR="00413AD3" w:rsidRPr="00541F80" w:rsidRDefault="00413AD3" w:rsidP="00413AD3">
      <w:pPr>
        <w:rPr>
          <w:rFonts w:eastAsia="Times New Roman"/>
          <w:spacing w:val="-20"/>
        </w:rPr>
      </w:pPr>
      <w:r w:rsidRPr="00541F80">
        <w:rPr>
          <w:rFonts w:eastAsia="Times New Roman"/>
          <w:spacing w:val="-20"/>
        </w:rPr>
        <w:t>Heating</w:t>
      </w:r>
      <w:r w:rsidRPr="00541F80">
        <w:rPr>
          <w:rFonts w:eastAsia="Times New Roman"/>
          <w:spacing w:val="-20"/>
        </w:rPr>
        <w:noBreakHyphen/>
        <w:t>energy analysis examined pre</w:t>
      </w:r>
      <w:r w:rsidRPr="00541F80">
        <w:rPr>
          <w:rFonts w:eastAsia="Times New Roman"/>
          <w:spacing w:val="-20"/>
        </w:rPr>
        <w:noBreakHyphen/>
        <w:t>retrofit demand, post</w:t>
      </w:r>
      <w:r w:rsidRPr="00541F80">
        <w:rPr>
          <w:rFonts w:eastAsia="Times New Roman"/>
          <w:spacing w:val="-20"/>
        </w:rPr>
        <w:noBreakHyphen/>
        <w:t>retrofit demand, and the percentage change between the two periods. It also assessed the influence of fabric upgrades, heat</w:t>
      </w:r>
      <w:r w:rsidRPr="00541F80">
        <w:rPr>
          <w:rFonts w:eastAsia="Times New Roman"/>
          <w:spacing w:val="-20"/>
        </w:rPr>
        <w:noBreakHyphen/>
        <w:t>pump performance, comfort take</w:t>
      </w:r>
      <w:r w:rsidRPr="00541F80">
        <w:rPr>
          <w:rFonts w:eastAsia="Times New Roman"/>
          <w:spacing w:val="-20"/>
        </w:rPr>
        <w:noBreakHyphen/>
        <w:t>back, and commissioning quality. These quantitative findings were interpreted alongside qualitative insights into comfort, usability, and everyday heating patterns (Huebner et al., 2016), enabling a socio</w:t>
      </w:r>
      <w:r w:rsidRPr="00541F80">
        <w:rPr>
          <w:rFonts w:eastAsia="Times New Roman"/>
          <w:spacing w:val="-20"/>
        </w:rPr>
        <w:noBreakHyphen/>
        <w:t>technical understanding of how households interacted with new systems. This integrated approach helped distinguish technical performance from behavioural adaptation and organisational delivery factors. You may wish to expand on comfort take</w:t>
      </w:r>
      <w:r w:rsidRPr="00541F80">
        <w:rPr>
          <w:rFonts w:eastAsia="Times New Roman"/>
          <w:spacing w:val="-20"/>
        </w:rPr>
        <w:noBreakHyphen/>
        <w:t>back or commissioning quality.</w:t>
      </w:r>
    </w:p>
    <w:p w14:paraId="50E90F32" w14:textId="77777777" w:rsidR="00413AD3" w:rsidRPr="00541F80" w:rsidRDefault="00413AD3" w:rsidP="00413AD3">
      <w:pPr>
        <w:pStyle w:val="Heading2"/>
        <w:rPr>
          <w:rFonts w:asciiTheme="minorHAnsi" w:eastAsia="Times New Roman" w:hAnsiTheme="minorHAnsi"/>
          <w:spacing w:val="-20"/>
        </w:rPr>
      </w:pPr>
      <w:r w:rsidRPr="00541F80">
        <w:rPr>
          <w:rFonts w:asciiTheme="minorHAnsi" w:eastAsia="Times New Roman" w:hAnsiTheme="minorHAnsi"/>
          <w:spacing w:val="-20"/>
        </w:rPr>
        <w:lastRenderedPageBreak/>
        <w:t>5.3.5 Electricity Use Analysis</w:t>
      </w:r>
    </w:p>
    <w:p w14:paraId="17F8E408" w14:textId="77777777" w:rsidR="00413AD3" w:rsidRPr="00541F80" w:rsidRDefault="00413AD3" w:rsidP="00413AD3">
      <w:pPr>
        <w:rPr>
          <w:rFonts w:eastAsia="Times New Roman"/>
          <w:spacing w:val="-20"/>
        </w:rPr>
      </w:pPr>
      <w:r w:rsidRPr="00541F80">
        <w:rPr>
          <w:rFonts w:eastAsia="Times New Roman"/>
          <w:spacing w:val="-20"/>
        </w:rPr>
        <w:t>Electricity</w:t>
      </w:r>
      <w:r w:rsidRPr="00541F80">
        <w:rPr>
          <w:rFonts w:eastAsia="Times New Roman"/>
          <w:spacing w:val="-20"/>
        </w:rPr>
        <w:noBreakHyphen/>
        <w:t>use analysis incorporated baseline consumption, post</w:t>
      </w:r>
      <w:r w:rsidRPr="00541F80">
        <w:rPr>
          <w:rFonts w:eastAsia="Times New Roman"/>
          <w:spacing w:val="-20"/>
        </w:rPr>
        <w:noBreakHyphen/>
        <w:t>retrofit consumption, solar</w:t>
      </w:r>
      <w:r w:rsidRPr="00541F80">
        <w:rPr>
          <w:rFonts w:eastAsia="Times New Roman"/>
          <w:spacing w:val="-20"/>
        </w:rPr>
        <w:noBreakHyphen/>
        <w:t>PV generation, self</w:t>
      </w:r>
      <w:r w:rsidRPr="00541F80">
        <w:rPr>
          <w:rFonts w:eastAsia="Times New Roman"/>
          <w:spacing w:val="-20"/>
        </w:rPr>
        <w:noBreakHyphen/>
        <w:t>consumption rates, grid</w:t>
      </w:r>
      <w:r w:rsidRPr="00541F80">
        <w:rPr>
          <w:rFonts w:eastAsia="Times New Roman"/>
          <w:spacing w:val="-20"/>
        </w:rPr>
        <w:noBreakHyphen/>
        <w:t>electricity reduction, and heat</w:t>
      </w:r>
      <w:r w:rsidRPr="00541F80">
        <w:rPr>
          <w:rFonts w:eastAsia="Times New Roman"/>
          <w:spacing w:val="-20"/>
        </w:rPr>
        <w:noBreakHyphen/>
        <w:t>pump electricity use. Solar</w:t>
      </w:r>
      <w:r w:rsidRPr="00541F80">
        <w:rPr>
          <w:rFonts w:eastAsia="Times New Roman"/>
          <w:spacing w:val="-20"/>
        </w:rPr>
        <w:noBreakHyphen/>
        <w:t>PV performance was evaluated using half</w:t>
      </w:r>
      <w:r w:rsidRPr="00541F80">
        <w:rPr>
          <w:rFonts w:eastAsia="Times New Roman"/>
          <w:spacing w:val="-20"/>
        </w:rPr>
        <w:noBreakHyphen/>
        <w:t>hourly generation and consumption data, allowing detailed assessment of daytime utilisation and export patterns (Energy Saving Trust, 2023). This enabled interpretation of how retrofit measures reshaped household electricity profiles, particularly in homes transitioning from gas to electric heating. You can explore solar PV performance or self</w:t>
      </w:r>
      <w:r w:rsidRPr="00541F80">
        <w:rPr>
          <w:rFonts w:eastAsia="Times New Roman"/>
          <w:spacing w:val="-20"/>
        </w:rPr>
        <w:noBreakHyphen/>
        <w:t>consumption further.</w:t>
      </w:r>
    </w:p>
    <w:p w14:paraId="4250CBD7" w14:textId="77777777" w:rsidR="00413AD3" w:rsidRPr="00541F80" w:rsidRDefault="00413AD3" w:rsidP="00413AD3">
      <w:pPr>
        <w:pStyle w:val="Heading2"/>
        <w:rPr>
          <w:rFonts w:asciiTheme="minorHAnsi" w:eastAsia="Times New Roman" w:hAnsiTheme="minorHAnsi"/>
          <w:spacing w:val="-20"/>
        </w:rPr>
      </w:pPr>
      <w:r w:rsidRPr="00541F80">
        <w:rPr>
          <w:rFonts w:asciiTheme="minorHAnsi" w:eastAsia="Times New Roman" w:hAnsiTheme="minorHAnsi"/>
          <w:spacing w:val="-20"/>
        </w:rPr>
        <w:t>5.3.6 Moisture and Ventilation Analysis</w:t>
      </w:r>
    </w:p>
    <w:p w14:paraId="30A8D524" w14:textId="0CC495F1" w:rsidR="00413AD3" w:rsidRPr="00541F80" w:rsidRDefault="00413AD3" w:rsidP="00413AD3">
      <w:pPr>
        <w:rPr>
          <w:rFonts w:eastAsia="Times New Roman"/>
          <w:spacing w:val="-20"/>
        </w:rPr>
      </w:pPr>
      <w:r w:rsidRPr="00541F80">
        <w:rPr>
          <w:rFonts w:eastAsia="Times New Roman"/>
          <w:spacing w:val="-20"/>
        </w:rPr>
        <w:t>Moisture and ventilation analysis drew on indoor relative humidity, temperature</w:t>
      </w:r>
      <w:r w:rsidRPr="00541F80">
        <w:rPr>
          <w:rFonts w:eastAsia="Times New Roman"/>
          <w:spacing w:val="-20"/>
        </w:rPr>
        <w:noBreakHyphen/>
        <w:t>humidity ratios, condensation</w:t>
      </w:r>
      <w:r w:rsidRPr="00541F80">
        <w:rPr>
          <w:rFonts w:eastAsia="Times New Roman"/>
          <w:spacing w:val="-20"/>
        </w:rPr>
        <w:noBreakHyphen/>
        <w:t>risk indicators, damp and mould markers, and</w:t>
      </w:r>
      <w:r w:rsidR="00630865" w:rsidRPr="00541F80">
        <w:rPr>
          <w:rFonts w:eastAsia="Times New Roman"/>
          <w:spacing w:val="-20"/>
        </w:rPr>
        <w:t xml:space="preserve"> </w:t>
      </w:r>
      <w:r w:rsidRPr="00541F80">
        <w:rPr>
          <w:rFonts w:eastAsia="Times New Roman"/>
          <w:spacing w:val="-20"/>
        </w:rPr>
        <w:t>where available</w:t>
      </w:r>
      <w:r w:rsidR="00630865" w:rsidRPr="00541F80">
        <w:rPr>
          <w:rFonts w:eastAsia="Times New Roman"/>
          <w:spacing w:val="-20"/>
        </w:rPr>
        <w:t xml:space="preserve"> </w:t>
      </w:r>
      <w:r w:rsidRPr="00541F80">
        <w:rPr>
          <w:rFonts w:eastAsia="Times New Roman"/>
          <w:spacing w:val="-20"/>
        </w:rPr>
        <w:t>ventilation</w:t>
      </w:r>
      <w:r w:rsidRPr="00541F80">
        <w:rPr>
          <w:rFonts w:eastAsia="Times New Roman"/>
          <w:spacing w:val="-20"/>
        </w:rPr>
        <w:noBreakHyphen/>
        <w:t>behaviour data. These quantitative measures were interpreted alongside qualitative insights into window</w:t>
      </w:r>
      <w:r w:rsidRPr="00541F80">
        <w:rPr>
          <w:rFonts w:eastAsia="Times New Roman"/>
          <w:spacing w:val="-20"/>
        </w:rPr>
        <w:noBreakHyphen/>
        <w:t>opening habits, system usability, and tenant understanding (</w:t>
      </w:r>
      <w:proofErr w:type="spellStart"/>
      <w:r w:rsidRPr="00541F80">
        <w:rPr>
          <w:rFonts w:eastAsia="Times New Roman"/>
          <w:spacing w:val="-20"/>
        </w:rPr>
        <w:t>Shrubsole</w:t>
      </w:r>
      <w:proofErr w:type="spellEnd"/>
      <w:r w:rsidRPr="00541F80">
        <w:rPr>
          <w:rFonts w:eastAsia="Times New Roman"/>
          <w:spacing w:val="-20"/>
        </w:rPr>
        <w:t xml:space="preserve"> et al., 2014). This combined approach was essential for identifying how fabric improvements, airtightness changes, and heating</w:t>
      </w:r>
      <w:r w:rsidRPr="00541F80">
        <w:rPr>
          <w:rFonts w:eastAsia="Times New Roman"/>
          <w:spacing w:val="-20"/>
        </w:rPr>
        <w:noBreakHyphen/>
        <w:t>system operation influenced internal moisture dynamics. You may want to expand on ventilation behaviour or condensation risk.</w:t>
      </w:r>
    </w:p>
    <w:p w14:paraId="58059E58" w14:textId="77777777" w:rsidR="00413AD3" w:rsidRPr="00541F80" w:rsidRDefault="00413AD3" w:rsidP="00413AD3">
      <w:pPr>
        <w:pStyle w:val="Heading2"/>
        <w:rPr>
          <w:rFonts w:asciiTheme="minorHAnsi" w:eastAsia="Times New Roman" w:hAnsiTheme="minorHAnsi"/>
          <w:spacing w:val="-20"/>
        </w:rPr>
      </w:pPr>
      <w:r w:rsidRPr="00541F80">
        <w:rPr>
          <w:rFonts w:asciiTheme="minorHAnsi" w:eastAsia="Times New Roman" w:hAnsiTheme="minorHAnsi"/>
          <w:spacing w:val="-20"/>
        </w:rPr>
        <w:t>5.3.7 Heat Pump Performance Analysis</w:t>
      </w:r>
    </w:p>
    <w:p w14:paraId="6A986EC2" w14:textId="77777777" w:rsidR="00413AD3" w:rsidRPr="00541F80" w:rsidRDefault="00413AD3" w:rsidP="00413AD3">
      <w:pPr>
        <w:rPr>
          <w:rFonts w:eastAsia="Times New Roman"/>
          <w:spacing w:val="-20"/>
        </w:rPr>
      </w:pPr>
      <w:r w:rsidRPr="00541F80">
        <w:rPr>
          <w:rFonts w:eastAsia="Times New Roman"/>
          <w:spacing w:val="-20"/>
        </w:rPr>
        <w:t>Heat</w:t>
      </w:r>
      <w:r w:rsidRPr="00541F80">
        <w:rPr>
          <w:rFonts w:eastAsia="Times New Roman"/>
          <w:spacing w:val="-20"/>
        </w:rPr>
        <w:noBreakHyphen/>
        <w:t>pump performance was evaluated using Seasonal Coefficient of Performance (SCOP), flow</w:t>
      </w:r>
      <w:r w:rsidRPr="00541F80">
        <w:rPr>
          <w:rFonts w:eastAsia="Times New Roman"/>
          <w:spacing w:val="-20"/>
        </w:rPr>
        <w:noBreakHyphen/>
        <w:t>temperature settings, radiator sizing, control usability, commissioning quality, and electricity</w:t>
      </w:r>
      <w:r w:rsidRPr="00541F80">
        <w:rPr>
          <w:rFonts w:eastAsia="Times New Roman"/>
          <w:spacing w:val="-20"/>
        </w:rPr>
        <w:noBreakHyphen/>
        <w:t>consumption patterns. These technical indicators were interpreted alongside qualitative insights into usability, comfort, and communication, recognising that heat</w:t>
      </w:r>
      <w:r w:rsidRPr="00541F80">
        <w:rPr>
          <w:rFonts w:eastAsia="Times New Roman"/>
          <w:spacing w:val="-20"/>
        </w:rPr>
        <w:noBreakHyphen/>
        <w:t xml:space="preserve">pump outcomes depend not only on system design but also on tenant understanding and organisational support (Energy Saving Trust, 2020; </w:t>
      </w:r>
      <w:proofErr w:type="spellStart"/>
      <w:r w:rsidRPr="00541F80">
        <w:rPr>
          <w:rFonts w:eastAsia="Times New Roman"/>
          <w:spacing w:val="-20"/>
        </w:rPr>
        <w:t>Sovacool</w:t>
      </w:r>
      <w:proofErr w:type="spellEnd"/>
      <w:r w:rsidRPr="00541F80">
        <w:rPr>
          <w:rFonts w:eastAsia="Times New Roman"/>
          <w:spacing w:val="-20"/>
        </w:rPr>
        <w:t xml:space="preserve"> et al., 2021). This socio</w:t>
      </w:r>
      <w:r w:rsidRPr="00541F80">
        <w:rPr>
          <w:rFonts w:eastAsia="Times New Roman"/>
          <w:spacing w:val="-20"/>
        </w:rPr>
        <w:noBreakHyphen/>
        <w:t>technical perspective helped explain variations in efficiency and comfort across homes. You can explore SCOP or heat</w:t>
      </w:r>
      <w:r w:rsidRPr="00541F80">
        <w:rPr>
          <w:rFonts w:eastAsia="Times New Roman"/>
          <w:spacing w:val="-20"/>
        </w:rPr>
        <w:noBreakHyphen/>
        <w:t>pump usability if you want deeper detail.</w:t>
      </w:r>
    </w:p>
    <w:p w14:paraId="254044F4" w14:textId="77777777" w:rsidR="0044575C" w:rsidRPr="00541F80" w:rsidRDefault="0044575C" w:rsidP="00F4639D">
      <w:pPr>
        <w:pStyle w:val="Heading2"/>
        <w:rPr>
          <w:rFonts w:asciiTheme="minorHAnsi" w:eastAsia="Times New Roman" w:hAnsiTheme="minorHAnsi"/>
          <w:spacing w:val="-20"/>
        </w:rPr>
      </w:pPr>
      <w:r w:rsidRPr="00541F80">
        <w:rPr>
          <w:rFonts w:asciiTheme="minorHAnsi" w:eastAsia="Times New Roman" w:hAnsiTheme="minorHAnsi"/>
          <w:spacing w:val="-20"/>
        </w:rPr>
        <w:t>5.4 Qualitative Component: Tenant Interviews</w:t>
      </w:r>
      <w:bookmarkEnd w:id="98"/>
    </w:p>
    <w:p w14:paraId="2DA21005" w14:textId="77777777" w:rsidR="0044575C" w:rsidRPr="00541F80" w:rsidRDefault="0044575C" w:rsidP="0044575C">
      <w:pPr>
        <w:spacing w:line="360" w:lineRule="auto"/>
        <w:jc w:val="both"/>
        <w:rPr>
          <w:rFonts w:eastAsia="Times New Roman" w:cs="Times New Roman"/>
          <w:spacing w:val="-20"/>
        </w:rPr>
      </w:pPr>
      <w:r w:rsidRPr="00541F80">
        <w:rPr>
          <w:rFonts w:eastAsia="Times New Roman" w:cs="Times New Roman"/>
          <w:spacing w:val="-20"/>
        </w:rPr>
        <w:t>Tenant interviews explored lived experience, comfort, usability, ventilation behaviour, communication quality, and perceptions of retrofit. Qualitative inquiry is essential for understanding behavioural dynamics and energy</w:t>
      </w:r>
      <w:r w:rsidRPr="00541F80">
        <w:rPr>
          <w:rFonts w:eastAsia="Times New Roman" w:cs="Times New Roman"/>
          <w:spacing w:val="-20"/>
        </w:rPr>
        <w:noBreakHyphen/>
        <w:t>justice dimensions (Jenkins et al., 2016).</w:t>
      </w:r>
    </w:p>
    <w:p w14:paraId="6B50A284" w14:textId="77777777" w:rsidR="00250ADB" w:rsidRPr="00541F80" w:rsidRDefault="00250ADB" w:rsidP="00250ADB">
      <w:pPr>
        <w:spacing w:line="360" w:lineRule="auto"/>
        <w:jc w:val="both"/>
        <w:rPr>
          <w:rFonts w:eastAsia="Times New Roman" w:cs="Times New Roman"/>
          <w:spacing w:val="-20"/>
        </w:rPr>
      </w:pPr>
      <w:r w:rsidRPr="00541F80">
        <w:rPr>
          <w:rFonts w:eastAsia="Times New Roman" w:cs="Times New Roman"/>
          <w:spacing w:val="-20"/>
        </w:rPr>
        <w:t>Interview Question Source and Reflexivity The initial interview question set used for tenant interviews was supplied by Valleys to Coast as part of their internal ORP evaluation process. During the methodological and ethical review, the researcher identified that several of these questions were leading in nature, meaning they could unintentionally suggest or favour particular responses. Leading questions can introduce bias by shaping how participants interpret or answer a prompt (Kvale &amp; Brinkmann, 2009).</w:t>
      </w:r>
    </w:p>
    <w:p w14:paraId="0F779B6A" w14:textId="77777777" w:rsidR="00250ADB" w:rsidRPr="00541F80" w:rsidRDefault="00250ADB" w:rsidP="00250ADB">
      <w:pPr>
        <w:spacing w:line="360" w:lineRule="auto"/>
        <w:jc w:val="both"/>
        <w:rPr>
          <w:rFonts w:eastAsia="Times New Roman" w:cs="Times New Roman"/>
          <w:spacing w:val="-20"/>
        </w:rPr>
      </w:pPr>
      <w:r w:rsidRPr="00541F80">
        <w:rPr>
          <w:rFonts w:eastAsia="Times New Roman" w:cs="Times New Roman"/>
          <w:spacing w:val="-20"/>
        </w:rPr>
        <w:t xml:space="preserve">As the interviews had already been completed using the original Valleys to Coast question set, the researcher retained these questions for consistency and to preserve the integrity of the collected data. However, in line with good </w:t>
      </w:r>
      <w:r w:rsidRPr="00541F80">
        <w:rPr>
          <w:rFonts w:eastAsia="Times New Roman" w:cs="Times New Roman"/>
          <w:spacing w:val="-20"/>
        </w:rPr>
        <w:lastRenderedPageBreak/>
        <w:t>qualitative practice, the researcher has reflected on how these questions would be adapted to ensure neutrality, open</w:t>
      </w:r>
      <w:r w:rsidRPr="00541F80">
        <w:rPr>
          <w:rFonts w:eastAsia="Times New Roman" w:cs="Times New Roman"/>
          <w:spacing w:val="-20"/>
        </w:rPr>
        <w:noBreakHyphen/>
        <w:t>endedness, and reduced response bias in future research. A detailed reflection on how selected questions could be rephrased is provided in Appendix B.</w:t>
      </w:r>
    </w:p>
    <w:p w14:paraId="2D613034" w14:textId="77777777" w:rsidR="00250ADB" w:rsidRPr="00541F80" w:rsidRDefault="00250ADB" w:rsidP="0044575C">
      <w:pPr>
        <w:spacing w:line="360" w:lineRule="auto"/>
        <w:jc w:val="both"/>
        <w:rPr>
          <w:rFonts w:eastAsia="Times New Roman" w:cs="Times New Roman"/>
          <w:spacing w:val="-20"/>
        </w:rPr>
      </w:pPr>
    </w:p>
    <w:p w14:paraId="3D4D5F51" w14:textId="77777777" w:rsidR="0044575C" w:rsidRPr="00541F80" w:rsidRDefault="0044575C" w:rsidP="00F4639D">
      <w:pPr>
        <w:pStyle w:val="Heading2"/>
        <w:rPr>
          <w:rFonts w:asciiTheme="minorHAnsi" w:eastAsia="Times New Roman" w:hAnsiTheme="minorHAnsi"/>
          <w:spacing w:val="-20"/>
        </w:rPr>
      </w:pPr>
      <w:bookmarkStart w:id="99" w:name="_Toc239846912"/>
      <w:r w:rsidRPr="00541F80">
        <w:rPr>
          <w:rFonts w:asciiTheme="minorHAnsi" w:eastAsia="Times New Roman" w:hAnsiTheme="minorHAnsi"/>
          <w:spacing w:val="-20"/>
        </w:rPr>
        <w:t>5.4.1 Sampling Strategy</w:t>
      </w:r>
      <w:bookmarkEnd w:id="99"/>
    </w:p>
    <w:p w14:paraId="7CC64EC1" w14:textId="77777777" w:rsidR="002621EF" w:rsidRPr="00541F80" w:rsidRDefault="002621EF" w:rsidP="002621EF">
      <w:pPr>
        <w:rPr>
          <w:rFonts w:eastAsia="Times New Roman"/>
          <w:spacing w:val="-20"/>
        </w:rPr>
      </w:pPr>
      <w:bookmarkStart w:id="100" w:name="_Toc239846913"/>
      <w:r w:rsidRPr="00541F80">
        <w:rPr>
          <w:rFonts w:eastAsia="Times New Roman"/>
          <w:spacing w:val="-20"/>
        </w:rPr>
        <w:t>A purposive sampling strategy was used to capture diversity across property types, retrofit pathways, heating systems, household sizes, occupancy patterns, and vulnerability profiles. Tenants were recruited through participating social landlords, who contacted residents directly and invited them to take part; all participants provided informed consent and were informed of their rights under ethical research procedures (Creswell &amp; Plano Clark, 2018; Bryman, 2016). Interviews were conducted with the person responsible for day</w:t>
      </w:r>
      <w:r w:rsidRPr="00541F80">
        <w:rPr>
          <w:rFonts w:eastAsia="Times New Roman"/>
          <w:spacing w:val="-20"/>
        </w:rPr>
        <w:noBreakHyphen/>
        <w:t>to</w:t>
      </w:r>
      <w:r w:rsidRPr="00541F80">
        <w:rPr>
          <w:rFonts w:eastAsia="Times New Roman"/>
          <w:spacing w:val="-20"/>
        </w:rPr>
        <w:noBreakHyphen/>
        <w:t>day heating, ventilation, and appliance</w:t>
      </w:r>
      <w:r w:rsidRPr="00541F80">
        <w:rPr>
          <w:rFonts w:eastAsia="Times New Roman"/>
          <w:spacing w:val="-20"/>
        </w:rPr>
        <w:noBreakHyphen/>
        <w:t>use decisions within the household, ensuring that responses reflected lived experience and actual usage patterns (Hargreaves et al., 2013).</w:t>
      </w:r>
    </w:p>
    <w:p w14:paraId="5EC84F94" w14:textId="496E068C" w:rsidR="002621EF" w:rsidRPr="00541F80" w:rsidRDefault="002621EF" w:rsidP="002621EF">
      <w:pPr>
        <w:rPr>
          <w:rFonts w:eastAsia="Times New Roman"/>
          <w:spacing w:val="-20"/>
        </w:rPr>
      </w:pPr>
      <w:r w:rsidRPr="00541F80">
        <w:rPr>
          <w:rFonts w:eastAsia="Times New Roman"/>
          <w:spacing w:val="-20"/>
        </w:rPr>
        <w:t>The case</w:t>
      </w:r>
      <w:r w:rsidRPr="00541F80">
        <w:rPr>
          <w:rFonts w:eastAsia="Times New Roman"/>
          <w:spacing w:val="-20"/>
        </w:rPr>
        <w:noBreakHyphen/>
        <w:t>study homes represented a cross</w:t>
      </w:r>
      <w:r w:rsidRPr="00541F80">
        <w:rPr>
          <w:rFonts w:eastAsia="Times New Roman"/>
          <w:spacing w:val="-20"/>
        </w:rPr>
        <w:noBreakHyphen/>
        <w:t>section of typical Welsh social</w:t>
      </w:r>
      <w:r w:rsidRPr="00541F80">
        <w:rPr>
          <w:rFonts w:eastAsia="Times New Roman"/>
          <w:spacing w:val="-20"/>
        </w:rPr>
        <w:noBreakHyphen/>
        <w:t>housing archetypes, including semi</w:t>
      </w:r>
      <w:r w:rsidRPr="00541F80">
        <w:rPr>
          <w:rFonts w:eastAsia="Times New Roman"/>
          <w:spacing w:val="-20"/>
        </w:rPr>
        <w:noBreakHyphen/>
        <w:t>detached and terraced houses, bungalows, and a small number of flats. These properties varied in age, construction type, insulation levels, and pre</w:t>
      </w:r>
      <w:r w:rsidRPr="00541F80">
        <w:rPr>
          <w:rFonts w:eastAsia="Times New Roman"/>
          <w:spacing w:val="-20"/>
        </w:rPr>
        <w:noBreakHyphen/>
        <w:t>retrofit condition, reflecting the heterogeneity of the local housing stock (Welsh Government, 2023). Variation in occupancy</w:t>
      </w:r>
      <w:r w:rsidR="00630865" w:rsidRPr="00541F80">
        <w:rPr>
          <w:rFonts w:eastAsia="Times New Roman"/>
          <w:spacing w:val="-20"/>
        </w:rPr>
        <w:t xml:space="preserve"> </w:t>
      </w:r>
      <w:r w:rsidRPr="00541F80">
        <w:rPr>
          <w:rFonts w:eastAsia="Times New Roman"/>
          <w:spacing w:val="-20"/>
        </w:rPr>
        <w:t>from single</w:t>
      </w:r>
      <w:r w:rsidRPr="00541F80">
        <w:rPr>
          <w:rFonts w:eastAsia="Times New Roman"/>
          <w:spacing w:val="-20"/>
        </w:rPr>
        <w:noBreakHyphen/>
        <w:t>person households to larger families</w:t>
      </w:r>
      <w:r w:rsidR="00630865" w:rsidRPr="00541F80">
        <w:rPr>
          <w:rFonts w:eastAsia="Times New Roman"/>
          <w:spacing w:val="-20"/>
        </w:rPr>
        <w:t xml:space="preserve"> </w:t>
      </w:r>
      <w:r w:rsidRPr="00541F80">
        <w:rPr>
          <w:rFonts w:eastAsia="Times New Roman"/>
          <w:spacing w:val="-20"/>
        </w:rPr>
        <w:t>provided insight into how building characteristics and household routines interact to shape heating demand, ventilation behaviour, and moisture outcomes. This diversity strengthened the analytical value of the sample by ensuring representation across both building</w:t>
      </w:r>
      <w:r w:rsidRPr="00541F80">
        <w:rPr>
          <w:rFonts w:eastAsia="Times New Roman"/>
          <w:spacing w:val="-20"/>
        </w:rPr>
        <w:noBreakHyphen/>
        <w:t>fabric profiles and household</w:t>
      </w:r>
      <w:r w:rsidRPr="00541F80">
        <w:rPr>
          <w:rFonts w:eastAsia="Times New Roman"/>
          <w:spacing w:val="-20"/>
        </w:rPr>
        <w:noBreakHyphen/>
        <w:t xml:space="preserve">level usage patterns (Jenkins et al., 2016; </w:t>
      </w:r>
      <w:proofErr w:type="spellStart"/>
      <w:r w:rsidRPr="00541F80">
        <w:rPr>
          <w:rFonts w:eastAsia="Times New Roman"/>
          <w:spacing w:val="-20"/>
        </w:rPr>
        <w:t>Sovacool</w:t>
      </w:r>
      <w:proofErr w:type="spellEnd"/>
      <w:r w:rsidRPr="00541F80">
        <w:rPr>
          <w:rFonts w:eastAsia="Times New Roman"/>
          <w:spacing w:val="-20"/>
        </w:rPr>
        <w:t xml:space="preserve"> et al., 2021).</w:t>
      </w:r>
    </w:p>
    <w:p w14:paraId="31904FE7" w14:textId="77777777" w:rsidR="0044575C" w:rsidRPr="00541F80" w:rsidRDefault="0044575C" w:rsidP="00F4639D">
      <w:pPr>
        <w:pStyle w:val="Heading2"/>
        <w:rPr>
          <w:rFonts w:asciiTheme="minorHAnsi" w:eastAsia="Times New Roman" w:hAnsiTheme="minorHAnsi"/>
          <w:spacing w:val="-20"/>
        </w:rPr>
      </w:pPr>
      <w:r w:rsidRPr="00541F80">
        <w:rPr>
          <w:rFonts w:asciiTheme="minorHAnsi" w:eastAsia="Times New Roman" w:hAnsiTheme="minorHAnsi"/>
          <w:spacing w:val="-20"/>
        </w:rPr>
        <w:lastRenderedPageBreak/>
        <w:t>5.4.2 Interview Structure</w:t>
      </w:r>
      <w:bookmarkEnd w:id="100"/>
    </w:p>
    <w:p w14:paraId="6C04FDDA" w14:textId="77777777" w:rsidR="00413AD3" w:rsidRPr="00541F80" w:rsidRDefault="00413AD3" w:rsidP="00F4639D">
      <w:pPr>
        <w:pStyle w:val="Heading2"/>
        <w:rPr>
          <w:rFonts w:asciiTheme="minorHAnsi" w:eastAsia="Times New Roman" w:hAnsiTheme="minorHAnsi" w:cs="Times New Roman"/>
          <w:color w:val="auto"/>
          <w:spacing w:val="-20"/>
          <w:sz w:val="22"/>
          <w:szCs w:val="22"/>
        </w:rPr>
      </w:pPr>
      <w:bookmarkStart w:id="101" w:name="_Toc239846914"/>
      <w:r w:rsidRPr="00541F80">
        <w:rPr>
          <w:rFonts w:asciiTheme="minorHAnsi" w:eastAsia="Times New Roman" w:hAnsiTheme="minorHAnsi" w:cs="Times New Roman"/>
          <w:color w:val="auto"/>
          <w:spacing w:val="-20"/>
          <w:sz w:val="22"/>
          <w:szCs w:val="22"/>
        </w:rPr>
        <w:t>Interviews explored a wide range of themes relating to both pre</w:t>
      </w:r>
      <w:r w:rsidRPr="00541F80">
        <w:rPr>
          <w:rFonts w:asciiTheme="minorHAnsi" w:eastAsia="Times New Roman" w:hAnsiTheme="minorHAnsi" w:cs="Times New Roman"/>
          <w:color w:val="auto"/>
          <w:spacing w:val="-20"/>
          <w:sz w:val="22"/>
          <w:szCs w:val="22"/>
        </w:rPr>
        <w:noBreakHyphen/>
        <w:t>retrofit and post</w:t>
      </w:r>
      <w:r w:rsidRPr="00541F80">
        <w:rPr>
          <w:rFonts w:asciiTheme="minorHAnsi" w:eastAsia="Times New Roman" w:hAnsiTheme="minorHAnsi" w:cs="Times New Roman"/>
          <w:color w:val="auto"/>
          <w:spacing w:val="-20"/>
          <w:sz w:val="22"/>
          <w:szCs w:val="22"/>
        </w:rPr>
        <w:noBreakHyphen/>
        <w:t>retrofit experience. Tenants described their comfort levels and heating patterns before retrofit and reflected on how these changed afterwards, offering insight into shifts in warmth, stability, and everyday heating routines. Discussions also examined system usability, including how tenants interacted with new controls, thermostats, and heat</w:t>
      </w:r>
      <w:r w:rsidRPr="00541F80">
        <w:rPr>
          <w:rFonts w:asciiTheme="minorHAnsi" w:eastAsia="Times New Roman" w:hAnsiTheme="minorHAnsi" w:cs="Times New Roman"/>
          <w:color w:val="auto"/>
          <w:spacing w:val="-20"/>
          <w:sz w:val="22"/>
          <w:szCs w:val="22"/>
        </w:rPr>
        <w:noBreakHyphen/>
        <w:t>pump interfaces, and how confident they felt operating the technologies installed. Ventilation behaviour and moisture outcomes were central topics, with participants describing window</w:t>
      </w:r>
      <w:r w:rsidRPr="00541F80">
        <w:rPr>
          <w:rFonts w:asciiTheme="minorHAnsi" w:eastAsia="Times New Roman" w:hAnsiTheme="minorHAnsi" w:cs="Times New Roman"/>
          <w:color w:val="auto"/>
          <w:spacing w:val="-20"/>
          <w:sz w:val="22"/>
          <w:szCs w:val="22"/>
        </w:rPr>
        <w:noBreakHyphen/>
        <w:t>opening habits, use of mechanical ventilation, and experiences of condensation, damp, or mould. Communication and handover processes were explored in depth, alongside accounts of disruption during installation, perceptions of affordability impacts, and reflections on fairness, justice, and the broader retrofit experience. These interviews were semi</w:t>
      </w:r>
      <w:r w:rsidRPr="00541F80">
        <w:rPr>
          <w:rFonts w:asciiTheme="minorHAnsi" w:eastAsia="Times New Roman" w:hAnsiTheme="minorHAnsi" w:cs="Times New Roman"/>
          <w:color w:val="auto"/>
          <w:spacing w:val="-20"/>
          <w:sz w:val="22"/>
          <w:szCs w:val="22"/>
        </w:rPr>
        <w:noBreakHyphen/>
        <w:t>structured to support depth, flexibility, and responsiveness to participant narratives (Braun &amp; Clarke, 2006).</w:t>
      </w:r>
    </w:p>
    <w:p w14:paraId="79534455" w14:textId="744A9362" w:rsidR="0044575C" w:rsidRPr="00541F80" w:rsidRDefault="0044575C" w:rsidP="00F4639D">
      <w:pPr>
        <w:pStyle w:val="Heading2"/>
        <w:rPr>
          <w:rFonts w:asciiTheme="minorHAnsi" w:eastAsia="Times New Roman" w:hAnsiTheme="minorHAnsi"/>
          <w:spacing w:val="-20"/>
        </w:rPr>
      </w:pPr>
      <w:r w:rsidRPr="00541F80">
        <w:rPr>
          <w:rFonts w:asciiTheme="minorHAnsi" w:eastAsia="Times New Roman" w:hAnsiTheme="minorHAnsi"/>
          <w:spacing w:val="-20"/>
        </w:rPr>
        <w:t>5.4.3 Analytical Approach</w:t>
      </w:r>
      <w:bookmarkEnd w:id="101"/>
    </w:p>
    <w:p w14:paraId="0EEBAAF7" w14:textId="77777777" w:rsidR="00413AD3" w:rsidRPr="00541F80" w:rsidRDefault="00413AD3" w:rsidP="00F4639D">
      <w:pPr>
        <w:pStyle w:val="Heading2"/>
        <w:rPr>
          <w:rFonts w:asciiTheme="minorHAnsi" w:eastAsia="Times New Roman" w:hAnsiTheme="minorHAnsi" w:cs="Times New Roman"/>
          <w:color w:val="auto"/>
          <w:spacing w:val="-20"/>
          <w:sz w:val="22"/>
          <w:szCs w:val="22"/>
        </w:rPr>
      </w:pPr>
      <w:bookmarkStart w:id="102" w:name="_Toc239846915"/>
      <w:r w:rsidRPr="00541F80">
        <w:rPr>
          <w:rFonts w:asciiTheme="minorHAnsi" w:eastAsia="Times New Roman" w:hAnsiTheme="minorHAnsi" w:cs="Times New Roman"/>
          <w:color w:val="auto"/>
          <w:spacing w:val="-20"/>
          <w:sz w:val="22"/>
          <w:szCs w:val="22"/>
        </w:rPr>
        <w:t>Interviews were analysed using thematic analysis, with themes developed inductively and subsequently aligned with the conceptual framework. Coding categories reflected the core socio</w:t>
      </w:r>
      <w:r w:rsidRPr="00541F80">
        <w:rPr>
          <w:rFonts w:asciiTheme="minorHAnsi" w:eastAsia="Times New Roman" w:hAnsiTheme="minorHAnsi" w:cs="Times New Roman"/>
          <w:color w:val="auto"/>
          <w:spacing w:val="-20"/>
          <w:sz w:val="22"/>
          <w:szCs w:val="22"/>
        </w:rPr>
        <w:noBreakHyphen/>
        <w:t>technical dimensions of retrofit performance, including comfort take</w:t>
      </w:r>
      <w:r w:rsidRPr="00541F80">
        <w:rPr>
          <w:rFonts w:asciiTheme="minorHAnsi" w:eastAsia="Times New Roman" w:hAnsiTheme="minorHAnsi" w:cs="Times New Roman"/>
          <w:color w:val="auto"/>
          <w:spacing w:val="-20"/>
          <w:sz w:val="22"/>
          <w:szCs w:val="22"/>
        </w:rPr>
        <w:noBreakHyphen/>
        <w:t>back, heating patterns, ventilation behaviour, system usability, communication quality, and the adequacy of aftercare. Damp and mould experiences, affordability impacts, and perceptions of energy justice were also central analytical themes. This approach enabled systematic interpretation of tenant narratives while maintaining flexibility to capture emergent insights, consistent with established guidance on qualitative thematic analysis (Braun &amp; Clarke, 2006).</w:t>
      </w:r>
    </w:p>
    <w:p w14:paraId="3E341721" w14:textId="28D50348" w:rsidR="0044575C" w:rsidRPr="00541F80" w:rsidRDefault="0044575C" w:rsidP="00F4639D">
      <w:pPr>
        <w:pStyle w:val="Heading2"/>
        <w:rPr>
          <w:rFonts w:asciiTheme="minorHAnsi" w:eastAsia="Times New Roman" w:hAnsiTheme="minorHAnsi"/>
          <w:spacing w:val="-20"/>
        </w:rPr>
      </w:pPr>
      <w:r w:rsidRPr="00541F80">
        <w:rPr>
          <w:rFonts w:asciiTheme="minorHAnsi" w:eastAsia="Times New Roman" w:hAnsiTheme="minorHAnsi"/>
          <w:spacing w:val="-20"/>
        </w:rPr>
        <w:t>5.5 Qualitative Component: Delivery Staff Interviews</w:t>
      </w:r>
      <w:bookmarkEnd w:id="102"/>
    </w:p>
    <w:p w14:paraId="6F6831D7" w14:textId="77777777" w:rsidR="0044575C" w:rsidRPr="00541F80" w:rsidRDefault="0044575C" w:rsidP="0044575C">
      <w:pPr>
        <w:spacing w:line="360" w:lineRule="auto"/>
        <w:jc w:val="both"/>
        <w:rPr>
          <w:rFonts w:eastAsia="Times New Roman" w:cs="Times New Roman"/>
          <w:spacing w:val="-20"/>
        </w:rPr>
      </w:pPr>
      <w:r w:rsidRPr="00541F80">
        <w:rPr>
          <w:rFonts w:eastAsia="Times New Roman" w:cs="Times New Roman"/>
          <w:spacing w:val="-20"/>
        </w:rPr>
        <w:t>Delivery</w:t>
      </w:r>
      <w:r w:rsidRPr="00541F80">
        <w:rPr>
          <w:rFonts w:eastAsia="Times New Roman" w:cs="Times New Roman"/>
          <w:spacing w:val="-20"/>
        </w:rPr>
        <w:noBreakHyphen/>
        <w:t>staff interviews explored organisational capability, commissioning practices, communication, aftercare, and supply</w:t>
      </w:r>
      <w:r w:rsidRPr="00541F80">
        <w:rPr>
          <w:rFonts w:eastAsia="Times New Roman" w:cs="Times New Roman"/>
          <w:spacing w:val="-20"/>
        </w:rPr>
        <w:noBreakHyphen/>
        <w:t>chain resilience (Wade et al., 2016).</w:t>
      </w:r>
    </w:p>
    <w:p w14:paraId="0B4CF1AE" w14:textId="77777777" w:rsidR="0044575C" w:rsidRPr="00541F80" w:rsidRDefault="0044575C" w:rsidP="00F4639D">
      <w:pPr>
        <w:pStyle w:val="Heading2"/>
        <w:rPr>
          <w:rFonts w:asciiTheme="minorHAnsi" w:eastAsia="Times New Roman" w:hAnsiTheme="minorHAnsi"/>
          <w:spacing w:val="-20"/>
        </w:rPr>
      </w:pPr>
      <w:bookmarkStart w:id="103" w:name="_Toc239846916"/>
      <w:r w:rsidRPr="00541F80">
        <w:rPr>
          <w:rFonts w:asciiTheme="minorHAnsi" w:eastAsia="Times New Roman" w:hAnsiTheme="minorHAnsi"/>
          <w:spacing w:val="-20"/>
        </w:rPr>
        <w:t>5.5.1 Sampling Strategy</w:t>
      </w:r>
      <w:bookmarkEnd w:id="103"/>
    </w:p>
    <w:p w14:paraId="371C8B6B" w14:textId="5CDFD9B9" w:rsidR="0044575C" w:rsidRPr="00541F80" w:rsidRDefault="00413AD3" w:rsidP="0044575C">
      <w:pPr>
        <w:spacing w:line="360" w:lineRule="auto"/>
        <w:jc w:val="both"/>
        <w:rPr>
          <w:rFonts w:eastAsia="Times New Roman" w:cs="Times New Roman"/>
          <w:spacing w:val="-20"/>
        </w:rPr>
      </w:pPr>
      <w:r w:rsidRPr="00541F80">
        <w:rPr>
          <w:rFonts w:eastAsia="Times New Roman" w:cs="Times New Roman"/>
          <w:spacing w:val="-20"/>
        </w:rPr>
        <w:t>Participants included a range of professionals involved in the delivery and monitoring of ORP</w:t>
      </w:r>
      <w:r w:rsidRPr="00541F80">
        <w:rPr>
          <w:rFonts w:eastAsia="Times New Roman" w:cs="Times New Roman"/>
          <w:spacing w:val="-20"/>
        </w:rPr>
        <w:noBreakHyphen/>
        <w:t>aligned retrofit. These comprised retrofit coordinators responsible for whole</w:t>
      </w:r>
      <w:r w:rsidRPr="00541F80">
        <w:rPr>
          <w:rFonts w:eastAsia="Times New Roman" w:cs="Times New Roman"/>
          <w:spacing w:val="-20"/>
        </w:rPr>
        <w:noBreakHyphen/>
        <w:t>home assessment and pathway design, project managers overseeing programme delivery, technical specialists advising on heating systems and ventilation, contractors undertaking installation work, monitoring providers supplying sensor and data</w:t>
      </w:r>
      <w:r w:rsidRPr="00541F80">
        <w:rPr>
          <w:rFonts w:eastAsia="Times New Roman" w:cs="Times New Roman"/>
          <w:spacing w:val="-20"/>
        </w:rPr>
        <w:noBreakHyphen/>
        <w:t xml:space="preserve">collection services, and housing officers supporting tenant engagement and aftercare. This diversity ensured that organisational, technical, and operational perspectives were fully represented, enabling a comprehensive understanding of delivery quality and sector </w:t>
      </w:r>
      <w:proofErr w:type="spellStart"/>
      <w:r w:rsidRPr="00541F80">
        <w:rPr>
          <w:rFonts w:eastAsia="Times New Roman" w:cs="Times New Roman"/>
          <w:spacing w:val="-20"/>
        </w:rPr>
        <w:t>capability.</w:t>
      </w:r>
      <w:r w:rsidR="0044575C" w:rsidRPr="00541F80">
        <w:rPr>
          <w:rFonts w:eastAsia="Times New Roman" w:cs="Times New Roman"/>
          <w:spacing w:val="-20"/>
        </w:rPr>
        <w:t>This</w:t>
      </w:r>
      <w:proofErr w:type="spellEnd"/>
      <w:r w:rsidR="0044575C" w:rsidRPr="00541F80">
        <w:rPr>
          <w:rFonts w:eastAsia="Times New Roman" w:cs="Times New Roman"/>
          <w:spacing w:val="-20"/>
        </w:rPr>
        <w:t xml:space="preserve"> diversity supports comprehensive understanding of organisational processes.</w:t>
      </w:r>
    </w:p>
    <w:p w14:paraId="5D1D62E8" w14:textId="77777777" w:rsidR="0044575C" w:rsidRPr="00541F80" w:rsidRDefault="0044575C" w:rsidP="00F4639D">
      <w:pPr>
        <w:pStyle w:val="Heading2"/>
        <w:rPr>
          <w:rFonts w:asciiTheme="minorHAnsi" w:eastAsia="Times New Roman" w:hAnsiTheme="minorHAnsi"/>
          <w:spacing w:val="-20"/>
        </w:rPr>
      </w:pPr>
      <w:bookmarkStart w:id="104" w:name="_Toc239846917"/>
      <w:r w:rsidRPr="00541F80">
        <w:rPr>
          <w:rFonts w:asciiTheme="minorHAnsi" w:eastAsia="Times New Roman" w:hAnsiTheme="minorHAnsi"/>
          <w:spacing w:val="-20"/>
        </w:rPr>
        <w:lastRenderedPageBreak/>
        <w:t>5.5.2 Interview Structure</w:t>
      </w:r>
      <w:bookmarkEnd w:id="104"/>
    </w:p>
    <w:p w14:paraId="693CAAC1" w14:textId="77777777" w:rsidR="00830274" w:rsidRPr="00541F80" w:rsidRDefault="00830274" w:rsidP="00F4639D">
      <w:pPr>
        <w:pStyle w:val="Heading2"/>
        <w:rPr>
          <w:rFonts w:asciiTheme="minorHAnsi" w:eastAsia="Times New Roman" w:hAnsiTheme="minorHAnsi" w:cs="Times New Roman"/>
          <w:color w:val="auto"/>
          <w:spacing w:val="-20"/>
          <w:sz w:val="22"/>
          <w:szCs w:val="22"/>
        </w:rPr>
      </w:pPr>
      <w:bookmarkStart w:id="105" w:name="_Toc239846918"/>
      <w:r w:rsidRPr="00541F80">
        <w:rPr>
          <w:rFonts w:asciiTheme="minorHAnsi" w:eastAsia="Times New Roman" w:hAnsiTheme="minorHAnsi" w:cs="Times New Roman"/>
          <w:color w:val="auto"/>
          <w:spacing w:val="-20"/>
          <w:sz w:val="22"/>
          <w:szCs w:val="22"/>
        </w:rPr>
        <w:t>Interviews explored a wide range of organisational and delivery</w:t>
      </w:r>
      <w:r w:rsidRPr="00541F80">
        <w:rPr>
          <w:rFonts w:asciiTheme="minorHAnsi" w:eastAsia="Times New Roman" w:hAnsiTheme="minorHAnsi" w:cs="Times New Roman"/>
          <w:color w:val="auto"/>
          <w:spacing w:val="-20"/>
          <w:sz w:val="22"/>
          <w:szCs w:val="22"/>
        </w:rPr>
        <w:noBreakHyphen/>
        <w:t>related themes. Participants reflected on commissioning practices, describing how systems were specified, configured, and tested, and how these processes shaped overall performance. Communication strategies were examined in detail, including how information was shared with tenants, contractors, and internal teams. Handover processes and the quality of aftercare provision were central areas of discussion, offering insight into how well households were supported once systems were installed. Participants also described how monitoring data were used to inform decision</w:t>
      </w:r>
      <w:r w:rsidRPr="00541F80">
        <w:rPr>
          <w:rFonts w:asciiTheme="minorHAnsi" w:eastAsia="Times New Roman" w:hAnsiTheme="minorHAnsi" w:cs="Times New Roman"/>
          <w:color w:val="auto"/>
          <w:spacing w:val="-20"/>
          <w:sz w:val="22"/>
          <w:szCs w:val="22"/>
        </w:rPr>
        <w:noBreakHyphen/>
        <w:t>making, support troubleshooting, and guide organisational learning. Broader sector</w:t>
      </w:r>
      <w:r w:rsidRPr="00541F80">
        <w:rPr>
          <w:rFonts w:asciiTheme="minorHAnsi" w:eastAsia="Times New Roman" w:hAnsiTheme="minorHAnsi" w:cs="Times New Roman"/>
          <w:color w:val="auto"/>
          <w:spacing w:val="-20"/>
          <w:sz w:val="22"/>
          <w:szCs w:val="22"/>
        </w:rPr>
        <w:noBreakHyphen/>
        <w:t>level issues emerged around supply</w:t>
      </w:r>
      <w:r w:rsidRPr="00541F80">
        <w:rPr>
          <w:rFonts w:asciiTheme="minorHAnsi" w:eastAsia="Times New Roman" w:hAnsiTheme="minorHAnsi" w:cs="Times New Roman"/>
          <w:color w:val="auto"/>
          <w:spacing w:val="-20"/>
          <w:sz w:val="22"/>
          <w:szCs w:val="22"/>
        </w:rPr>
        <w:noBreakHyphen/>
        <w:t>chain challenges, policy interpretation, and approaches to achieving compliance with WHQS 2023. Together, these interviews provided a comprehensive view of organisational capability and delivery quality across the retrofit process.</w:t>
      </w:r>
    </w:p>
    <w:p w14:paraId="7C3A4105" w14:textId="270AED41" w:rsidR="0044575C" w:rsidRPr="00541F80" w:rsidRDefault="0044575C" w:rsidP="00F4639D">
      <w:pPr>
        <w:pStyle w:val="Heading2"/>
        <w:rPr>
          <w:rFonts w:asciiTheme="minorHAnsi" w:eastAsia="Times New Roman" w:hAnsiTheme="minorHAnsi"/>
          <w:spacing w:val="-20"/>
        </w:rPr>
      </w:pPr>
      <w:r w:rsidRPr="00541F80">
        <w:rPr>
          <w:rFonts w:asciiTheme="minorHAnsi" w:eastAsia="Times New Roman" w:hAnsiTheme="minorHAnsi"/>
          <w:spacing w:val="-20"/>
        </w:rPr>
        <w:t>5.5.3 Analytical Approach</w:t>
      </w:r>
      <w:bookmarkEnd w:id="105"/>
    </w:p>
    <w:p w14:paraId="47AD4EF9" w14:textId="77777777" w:rsidR="00830274" w:rsidRPr="00541F80" w:rsidRDefault="00830274" w:rsidP="00F4639D">
      <w:pPr>
        <w:pStyle w:val="Heading2"/>
        <w:rPr>
          <w:rFonts w:asciiTheme="minorHAnsi" w:eastAsia="Times New Roman" w:hAnsiTheme="minorHAnsi" w:cs="Times New Roman"/>
          <w:color w:val="auto"/>
          <w:spacing w:val="-20"/>
          <w:sz w:val="22"/>
          <w:szCs w:val="22"/>
        </w:rPr>
      </w:pPr>
      <w:bookmarkStart w:id="106" w:name="_Toc239846919"/>
      <w:r w:rsidRPr="00541F80">
        <w:rPr>
          <w:rFonts w:asciiTheme="minorHAnsi" w:eastAsia="Times New Roman" w:hAnsiTheme="minorHAnsi" w:cs="Times New Roman"/>
          <w:color w:val="auto"/>
          <w:spacing w:val="-20"/>
          <w:sz w:val="22"/>
          <w:szCs w:val="22"/>
        </w:rPr>
        <w:t>Themes were developed inductively and then aligned with the conceptual framework, ensuring that emergent insights were interpreted within the wider socio</w:t>
      </w:r>
      <w:r w:rsidRPr="00541F80">
        <w:rPr>
          <w:rFonts w:asciiTheme="minorHAnsi" w:eastAsia="Times New Roman" w:hAnsiTheme="minorHAnsi" w:cs="Times New Roman"/>
          <w:color w:val="auto"/>
          <w:spacing w:val="-20"/>
          <w:sz w:val="22"/>
          <w:szCs w:val="22"/>
        </w:rPr>
        <w:noBreakHyphen/>
        <w:t>technical and organisational context of retrofit delivery. Coding categories captured key organisational dimensions, including commissioning quality, communication practices, and the adequacy of aftercare. They also reflected broader organisational capability, supply</w:t>
      </w:r>
      <w:r w:rsidRPr="00541F80">
        <w:rPr>
          <w:rFonts w:asciiTheme="minorHAnsi" w:eastAsia="Times New Roman" w:hAnsiTheme="minorHAnsi" w:cs="Times New Roman"/>
          <w:color w:val="auto"/>
          <w:spacing w:val="-20"/>
          <w:sz w:val="22"/>
          <w:szCs w:val="22"/>
        </w:rPr>
        <w:noBreakHyphen/>
        <w:t>chain resilience, and the ways monitoring data were used to support decision</w:t>
      </w:r>
      <w:r w:rsidRPr="00541F80">
        <w:rPr>
          <w:rFonts w:asciiTheme="minorHAnsi" w:eastAsia="Times New Roman" w:hAnsiTheme="minorHAnsi" w:cs="Times New Roman"/>
          <w:color w:val="auto"/>
          <w:spacing w:val="-20"/>
          <w:sz w:val="22"/>
          <w:szCs w:val="22"/>
        </w:rPr>
        <w:noBreakHyphen/>
        <w:t>making and learning. Policy interpretation formed an additional analytical strand, highlighting how national guidance and regulatory requirements were understood and operationalised by delivery teams. Together, these themes provided a structured basis for analysing organisational processes and delivery quality across the retrofit programme.</w:t>
      </w:r>
    </w:p>
    <w:p w14:paraId="036EC431" w14:textId="285B0A77" w:rsidR="0044575C" w:rsidRPr="00541F80" w:rsidRDefault="0044575C" w:rsidP="00F4639D">
      <w:pPr>
        <w:pStyle w:val="Heading2"/>
        <w:rPr>
          <w:rFonts w:asciiTheme="minorHAnsi" w:eastAsia="Times New Roman" w:hAnsiTheme="minorHAnsi"/>
          <w:spacing w:val="-20"/>
        </w:rPr>
      </w:pPr>
      <w:r w:rsidRPr="00541F80">
        <w:rPr>
          <w:rFonts w:asciiTheme="minorHAnsi" w:eastAsia="Times New Roman" w:hAnsiTheme="minorHAnsi"/>
          <w:spacing w:val="-20"/>
        </w:rPr>
        <w:t>5.6 Ethical Considerations</w:t>
      </w:r>
      <w:bookmarkEnd w:id="106"/>
    </w:p>
    <w:p w14:paraId="6EDD9FEF" w14:textId="77777777" w:rsidR="00DB1D89" w:rsidRPr="00541F80" w:rsidRDefault="00DB1D89" w:rsidP="00F4639D">
      <w:pPr>
        <w:pStyle w:val="Heading2"/>
        <w:rPr>
          <w:rFonts w:asciiTheme="minorHAnsi" w:eastAsia="Times New Roman" w:hAnsiTheme="minorHAnsi" w:cs="Times New Roman"/>
          <w:color w:val="auto"/>
          <w:spacing w:val="-20"/>
          <w:sz w:val="22"/>
          <w:szCs w:val="22"/>
        </w:rPr>
      </w:pPr>
      <w:bookmarkStart w:id="107" w:name="_Toc239846920"/>
      <w:r w:rsidRPr="00541F80">
        <w:rPr>
          <w:rFonts w:asciiTheme="minorHAnsi" w:eastAsia="Times New Roman" w:hAnsiTheme="minorHAnsi" w:cs="Times New Roman"/>
          <w:color w:val="auto"/>
          <w:spacing w:val="-20"/>
          <w:sz w:val="22"/>
          <w:szCs w:val="22"/>
        </w:rPr>
        <w:t>Ethical approval was obtained from the university’s ethics committee, and all aspects of the research were conducted in accordance with established ethical standards. Ethical considerations covered informed consent, confidentiality, data protection, anonymisation, the right to withdraw, and sensitivity to participant vulnerability. Particular care was taken to ensure that interviews were conducted respectfully and in ways that recognised and valued lived experience. Special attention was given to households experiencing vulnerability, including those with health conditions, financial pressures, or accessibility needs, reflecting best practice guidance on safeguarding and inclusive engagement (NICE, 2021).</w:t>
      </w:r>
    </w:p>
    <w:p w14:paraId="01523A7A" w14:textId="77777777" w:rsidR="00DB1D89" w:rsidRPr="00541F80" w:rsidRDefault="00DB1D89" w:rsidP="00DB1D89">
      <w:pPr>
        <w:rPr>
          <w:spacing w:val="-20"/>
        </w:rPr>
      </w:pPr>
    </w:p>
    <w:p w14:paraId="407B2A1B" w14:textId="61615A9A" w:rsidR="0044575C" w:rsidRPr="00541F80" w:rsidRDefault="0044575C" w:rsidP="00F4639D">
      <w:pPr>
        <w:pStyle w:val="Heading2"/>
        <w:rPr>
          <w:rFonts w:asciiTheme="minorHAnsi" w:eastAsia="Times New Roman" w:hAnsiTheme="minorHAnsi"/>
          <w:spacing w:val="-20"/>
        </w:rPr>
      </w:pPr>
      <w:r w:rsidRPr="00541F80">
        <w:rPr>
          <w:rFonts w:asciiTheme="minorHAnsi" w:eastAsia="Times New Roman" w:hAnsiTheme="minorHAnsi"/>
          <w:spacing w:val="-20"/>
        </w:rPr>
        <w:t>5.7 Data Integration</w:t>
      </w:r>
      <w:bookmarkEnd w:id="107"/>
    </w:p>
    <w:p w14:paraId="500B24A6" w14:textId="77777777" w:rsidR="0044575C" w:rsidRPr="00541F80" w:rsidRDefault="0044575C" w:rsidP="0044575C">
      <w:pPr>
        <w:spacing w:line="360" w:lineRule="auto"/>
        <w:jc w:val="both"/>
        <w:rPr>
          <w:rFonts w:eastAsia="Times New Roman" w:cs="Times New Roman"/>
          <w:spacing w:val="-20"/>
        </w:rPr>
      </w:pPr>
      <w:r w:rsidRPr="00541F80">
        <w:rPr>
          <w:rFonts w:eastAsia="Times New Roman" w:cs="Times New Roman"/>
          <w:spacing w:val="-20"/>
        </w:rPr>
        <w:t>Data integration supports cross</w:t>
      </w:r>
      <w:r w:rsidRPr="00541F80">
        <w:rPr>
          <w:rFonts w:eastAsia="Times New Roman" w:cs="Times New Roman"/>
          <w:spacing w:val="-20"/>
        </w:rPr>
        <w:noBreakHyphen/>
        <w:t>domain interpretation through the conceptual framework. Integration occurred at three levels:</w:t>
      </w:r>
    </w:p>
    <w:p w14:paraId="5689E226" w14:textId="77777777" w:rsidR="0044575C" w:rsidRPr="00541F80" w:rsidRDefault="0044575C" w:rsidP="00F4639D">
      <w:pPr>
        <w:pStyle w:val="Heading2"/>
        <w:rPr>
          <w:rFonts w:asciiTheme="minorHAnsi" w:eastAsia="Times New Roman" w:hAnsiTheme="minorHAnsi"/>
          <w:spacing w:val="-20"/>
        </w:rPr>
      </w:pPr>
      <w:bookmarkStart w:id="108" w:name="_Toc239846921"/>
      <w:r w:rsidRPr="00541F80">
        <w:rPr>
          <w:rFonts w:asciiTheme="minorHAnsi" w:eastAsia="Times New Roman" w:hAnsiTheme="minorHAnsi"/>
          <w:spacing w:val="-20"/>
        </w:rPr>
        <w:lastRenderedPageBreak/>
        <w:t>5.7.1 Methodological Integration</w:t>
      </w:r>
      <w:bookmarkEnd w:id="108"/>
    </w:p>
    <w:p w14:paraId="02B5B096" w14:textId="77777777" w:rsidR="0044575C" w:rsidRPr="00541F80" w:rsidRDefault="0044575C" w:rsidP="0044575C">
      <w:pPr>
        <w:spacing w:line="360" w:lineRule="auto"/>
        <w:jc w:val="both"/>
        <w:rPr>
          <w:rFonts w:eastAsia="Times New Roman" w:cs="Times New Roman"/>
          <w:spacing w:val="-20"/>
        </w:rPr>
      </w:pPr>
      <w:r w:rsidRPr="00541F80">
        <w:rPr>
          <w:rFonts w:eastAsia="Times New Roman" w:cs="Times New Roman"/>
          <w:spacing w:val="-20"/>
        </w:rPr>
        <w:t>Quantitative and qualitative data were analysed separately and then integrated to support interpretation. Quantitative patterns were explained using qualitative insights (Creswell &amp; Plano Clark, 2018).</w:t>
      </w:r>
    </w:p>
    <w:p w14:paraId="0F4429BC" w14:textId="77777777" w:rsidR="0044575C" w:rsidRPr="00541F80" w:rsidRDefault="0044575C" w:rsidP="00F4639D">
      <w:pPr>
        <w:pStyle w:val="Heading2"/>
        <w:rPr>
          <w:rFonts w:asciiTheme="minorHAnsi" w:eastAsia="Times New Roman" w:hAnsiTheme="minorHAnsi"/>
          <w:spacing w:val="-20"/>
        </w:rPr>
      </w:pPr>
      <w:bookmarkStart w:id="109" w:name="_Toc239846922"/>
      <w:r w:rsidRPr="00541F80">
        <w:rPr>
          <w:rFonts w:asciiTheme="minorHAnsi" w:eastAsia="Times New Roman" w:hAnsiTheme="minorHAnsi"/>
          <w:spacing w:val="-20"/>
        </w:rPr>
        <w:t>5.7.2 Conceptual Integration</w:t>
      </w:r>
      <w:bookmarkEnd w:id="109"/>
    </w:p>
    <w:p w14:paraId="67EB3212" w14:textId="77777777" w:rsidR="00DB1D89" w:rsidRPr="00541F80" w:rsidRDefault="00DB1D89" w:rsidP="00F4639D">
      <w:pPr>
        <w:pStyle w:val="Heading2"/>
        <w:rPr>
          <w:rFonts w:asciiTheme="minorHAnsi" w:eastAsia="Times New Roman" w:hAnsiTheme="minorHAnsi" w:cs="Times New Roman"/>
          <w:color w:val="auto"/>
          <w:spacing w:val="-20"/>
          <w:sz w:val="22"/>
          <w:szCs w:val="22"/>
        </w:rPr>
      </w:pPr>
      <w:bookmarkStart w:id="110" w:name="_Toc239846923"/>
      <w:r w:rsidRPr="00541F80">
        <w:rPr>
          <w:rFonts w:asciiTheme="minorHAnsi" w:eastAsia="Times New Roman" w:hAnsiTheme="minorHAnsi" w:cs="Times New Roman"/>
          <w:color w:val="auto"/>
          <w:spacing w:val="-20"/>
          <w:sz w:val="22"/>
          <w:szCs w:val="22"/>
        </w:rPr>
        <w:t>Findings were interpreted through the four domains of the conceptual framework. Technical performance provided insight into how fabric measures, heating systems, ventilation, and moisture dynamics operated in practice. Behavioural dynamics captured everyday heating patterns, comfort take</w:t>
      </w:r>
      <w:r w:rsidRPr="00541F80">
        <w:rPr>
          <w:rFonts w:asciiTheme="minorHAnsi" w:eastAsia="Times New Roman" w:hAnsiTheme="minorHAnsi" w:cs="Times New Roman"/>
          <w:color w:val="auto"/>
          <w:spacing w:val="-20"/>
          <w:sz w:val="22"/>
          <w:szCs w:val="22"/>
        </w:rPr>
        <w:noBreakHyphen/>
        <w:t>back, ventilation behaviour, and system usability, highlighting how lived experience shaped realised performance. Organisational capability illuminated commissioning quality, communication, aftercare, and wider delivery processes, while energy justice offered a lens for understanding fairness, affordability, and recognition of diverse household needs. Together, these domains supported integrated interpretation across technical, social, organisational, and justice</w:t>
      </w:r>
      <w:r w:rsidRPr="00541F80">
        <w:rPr>
          <w:rFonts w:asciiTheme="minorHAnsi" w:eastAsia="Times New Roman" w:hAnsiTheme="minorHAnsi" w:cs="Times New Roman"/>
          <w:color w:val="auto"/>
          <w:spacing w:val="-20"/>
          <w:sz w:val="22"/>
          <w:szCs w:val="22"/>
        </w:rPr>
        <w:noBreakHyphen/>
        <w:t>based dimensions of retrofit.</w:t>
      </w:r>
    </w:p>
    <w:p w14:paraId="71A7346D" w14:textId="6D76215F" w:rsidR="0044575C" w:rsidRPr="00541F80" w:rsidRDefault="0044575C" w:rsidP="00F4639D">
      <w:pPr>
        <w:pStyle w:val="Heading2"/>
        <w:rPr>
          <w:rFonts w:asciiTheme="minorHAnsi" w:eastAsia="Times New Roman" w:hAnsiTheme="minorHAnsi"/>
          <w:spacing w:val="-20"/>
        </w:rPr>
      </w:pPr>
      <w:r w:rsidRPr="00541F80">
        <w:rPr>
          <w:rFonts w:asciiTheme="minorHAnsi" w:eastAsia="Times New Roman" w:hAnsiTheme="minorHAnsi"/>
          <w:spacing w:val="-20"/>
        </w:rPr>
        <w:t>5.7.3 Narrative Integration</w:t>
      </w:r>
      <w:bookmarkEnd w:id="110"/>
    </w:p>
    <w:p w14:paraId="36933993" w14:textId="77777777" w:rsidR="0044575C" w:rsidRPr="00541F80" w:rsidRDefault="0044575C" w:rsidP="0044575C">
      <w:pPr>
        <w:spacing w:line="360" w:lineRule="auto"/>
        <w:jc w:val="both"/>
        <w:rPr>
          <w:rFonts w:eastAsia="Times New Roman" w:cs="Times New Roman"/>
          <w:spacing w:val="-20"/>
        </w:rPr>
      </w:pPr>
      <w:r w:rsidRPr="00541F80">
        <w:rPr>
          <w:rFonts w:eastAsia="Times New Roman" w:cs="Times New Roman"/>
          <w:spacing w:val="-20"/>
        </w:rPr>
        <w:t>Chapters 6, 7, and 8 integrate quantitative and qualitative findings to develop a coherent narrative about retrofit performance, comfort outcomes, affordability, and delivery quality.</w:t>
      </w:r>
    </w:p>
    <w:p w14:paraId="49149F88" w14:textId="77777777" w:rsidR="0044575C" w:rsidRPr="00541F80" w:rsidRDefault="0044575C" w:rsidP="00F4639D">
      <w:pPr>
        <w:pStyle w:val="Heading2"/>
        <w:rPr>
          <w:rFonts w:asciiTheme="minorHAnsi" w:eastAsia="Times New Roman" w:hAnsiTheme="minorHAnsi"/>
          <w:spacing w:val="-20"/>
        </w:rPr>
      </w:pPr>
      <w:bookmarkStart w:id="111" w:name="_Toc239846924"/>
      <w:r w:rsidRPr="00541F80">
        <w:rPr>
          <w:rFonts w:asciiTheme="minorHAnsi" w:eastAsia="Times New Roman" w:hAnsiTheme="minorHAnsi"/>
          <w:spacing w:val="-20"/>
        </w:rPr>
        <w:t>5.8 Summary</w:t>
      </w:r>
      <w:bookmarkEnd w:id="111"/>
    </w:p>
    <w:p w14:paraId="37390A29" w14:textId="77777777" w:rsidR="0044575C" w:rsidRPr="00541F80" w:rsidRDefault="0044575C" w:rsidP="0044575C">
      <w:pPr>
        <w:spacing w:line="360" w:lineRule="auto"/>
        <w:jc w:val="both"/>
        <w:rPr>
          <w:rFonts w:eastAsia="Times New Roman" w:cs="Times New Roman"/>
          <w:spacing w:val="-20"/>
        </w:rPr>
      </w:pPr>
      <w:r w:rsidRPr="00541F80">
        <w:rPr>
          <w:rFonts w:eastAsia="Times New Roman" w:cs="Times New Roman"/>
          <w:spacing w:val="-20"/>
        </w:rPr>
        <w:t>The mixed</w:t>
      </w:r>
      <w:r w:rsidRPr="00541F80">
        <w:rPr>
          <w:rFonts w:eastAsia="Times New Roman" w:cs="Times New Roman"/>
          <w:spacing w:val="-20"/>
        </w:rPr>
        <w:noBreakHyphen/>
        <w:t>methods methodology supports holistic evaluation of ORP</w:t>
      </w:r>
      <w:r w:rsidRPr="00541F80">
        <w:rPr>
          <w:rFonts w:eastAsia="Times New Roman" w:cs="Times New Roman"/>
          <w:spacing w:val="-20"/>
        </w:rPr>
        <w:noBreakHyphen/>
        <w:t>aligned retrofit. Quantitative analysis provides insight into realised energy performance, while qualitative inquiry illuminates lived experience and organisational processes. Data integration supports cross</w:t>
      </w:r>
      <w:r w:rsidRPr="00541F80">
        <w:rPr>
          <w:rFonts w:eastAsia="Times New Roman" w:cs="Times New Roman"/>
          <w:spacing w:val="-20"/>
        </w:rPr>
        <w:noBreakHyphen/>
        <w:t>domain interpretation through the conceptual framework. This methodology underpins the analysis presented in Chapters 6, 7, and 8.</w:t>
      </w:r>
    </w:p>
    <w:p w14:paraId="3D1E3D0D" w14:textId="77777777" w:rsidR="00EA29A0" w:rsidRPr="00541F80" w:rsidRDefault="00EA29A0" w:rsidP="00F4639D">
      <w:pPr>
        <w:pStyle w:val="Heading1"/>
        <w:rPr>
          <w:rFonts w:asciiTheme="minorHAnsi" w:eastAsia="Times New Roman" w:hAnsiTheme="minorHAnsi"/>
          <w:spacing w:val="-20"/>
        </w:rPr>
      </w:pPr>
      <w:bookmarkStart w:id="112" w:name="_Toc239846925"/>
      <w:r w:rsidRPr="00541F80">
        <w:rPr>
          <w:rFonts w:asciiTheme="minorHAnsi" w:eastAsia="Times New Roman" w:hAnsiTheme="minorHAnsi"/>
          <w:spacing w:val="-20"/>
        </w:rPr>
        <w:t>CHAPTER 6 — QUANTITATIVE RESULTS</w:t>
      </w:r>
      <w:bookmarkEnd w:id="112"/>
    </w:p>
    <w:p w14:paraId="0AA54F2A" w14:textId="77777777" w:rsidR="001E5264" w:rsidRPr="00541F80" w:rsidRDefault="001E5264" w:rsidP="001E5264">
      <w:pPr>
        <w:pStyle w:val="Heading1"/>
        <w:rPr>
          <w:rFonts w:asciiTheme="minorHAnsi" w:eastAsia="Times New Roman" w:hAnsiTheme="minorHAnsi"/>
          <w:spacing w:val="-20"/>
          <w:sz w:val="32"/>
          <w:szCs w:val="32"/>
        </w:rPr>
      </w:pPr>
      <w:bookmarkStart w:id="113" w:name="_Toc239846926"/>
      <w:r w:rsidRPr="00541F80">
        <w:rPr>
          <w:rFonts w:asciiTheme="minorHAnsi" w:eastAsia="Times New Roman" w:hAnsiTheme="minorHAnsi"/>
          <w:spacing w:val="-20"/>
          <w:sz w:val="32"/>
          <w:szCs w:val="32"/>
        </w:rPr>
        <w:t>6.1 Introduction</w:t>
      </w:r>
      <w:bookmarkEnd w:id="113"/>
    </w:p>
    <w:p w14:paraId="02DAC033" w14:textId="77777777" w:rsidR="001E5264" w:rsidRPr="00541F80" w:rsidRDefault="001E5264" w:rsidP="001E5264">
      <w:pPr>
        <w:rPr>
          <w:rFonts w:eastAsia="Times New Roman"/>
          <w:spacing w:val="-20"/>
        </w:rPr>
      </w:pPr>
      <w:r w:rsidRPr="00541F80">
        <w:rPr>
          <w:rFonts w:eastAsia="Times New Roman"/>
          <w:spacing w:val="-20"/>
        </w:rPr>
        <w:t>This chapter presents the quantitative findings from the mixed methods evaluation of ORP</w:t>
      </w:r>
      <w:r w:rsidRPr="00541F80">
        <w:rPr>
          <w:rFonts w:eastAsia="Times New Roman"/>
          <w:spacing w:val="-20"/>
        </w:rPr>
        <w:noBreakHyphen/>
        <w:t>aligned retrofit in Welsh social housing. The analysis draws on weather</w:t>
      </w:r>
      <w:r w:rsidRPr="00541F80">
        <w:rPr>
          <w:rFonts w:eastAsia="Times New Roman"/>
          <w:spacing w:val="-20"/>
        </w:rPr>
        <w:noBreakHyphen/>
        <w:t>normalised metered energy data, indoor environment monitoring, and solar PV generation records. Results are organised around five domains: heating energy performance, comfort take</w:t>
      </w:r>
      <w:r w:rsidRPr="00541F80">
        <w:rPr>
          <w:rFonts w:eastAsia="Times New Roman"/>
          <w:spacing w:val="-20"/>
        </w:rPr>
        <w:noBreakHyphen/>
        <w:t>back, heat pump performance, electricity use and solar PV outcomes, and moisture and ventilation dynamics.</w:t>
      </w:r>
    </w:p>
    <w:p w14:paraId="1D0C1203" w14:textId="77777777" w:rsidR="001E5264" w:rsidRPr="00541F80" w:rsidRDefault="001E5264" w:rsidP="001E5264">
      <w:pPr>
        <w:rPr>
          <w:rFonts w:eastAsia="Times New Roman"/>
          <w:spacing w:val="-20"/>
        </w:rPr>
      </w:pPr>
      <w:r w:rsidRPr="00541F80">
        <w:rPr>
          <w:rFonts w:eastAsia="Times New Roman"/>
          <w:spacing w:val="-20"/>
        </w:rPr>
        <w:t>Hourly temperature trends and whole</w:t>
      </w:r>
      <w:r w:rsidRPr="00541F80">
        <w:rPr>
          <w:rFonts w:eastAsia="Times New Roman"/>
          <w:spacing w:val="-20"/>
        </w:rPr>
        <w:noBreakHyphen/>
        <w:t>home energy usage changes are presented in Appendix D, Figures D1–D3, while moisture and air quality outcomes are shown in Appendix D, Figures D4–D6. Comfort take</w:t>
      </w:r>
      <w:r w:rsidRPr="00541F80">
        <w:rPr>
          <w:rFonts w:eastAsia="Times New Roman"/>
          <w:spacing w:val="-20"/>
        </w:rPr>
        <w:noBreakHyphen/>
        <w:t>back effects are illustrated in Appendix D, Figure D7.</w:t>
      </w:r>
    </w:p>
    <w:p w14:paraId="731BBA61" w14:textId="77777777" w:rsidR="001E5264" w:rsidRPr="00541F80" w:rsidRDefault="001E5264" w:rsidP="001E5264">
      <w:pPr>
        <w:rPr>
          <w:rFonts w:eastAsia="Times New Roman"/>
          <w:spacing w:val="-20"/>
        </w:rPr>
      </w:pPr>
      <w:r w:rsidRPr="00541F80">
        <w:rPr>
          <w:rFonts w:eastAsia="Times New Roman"/>
          <w:spacing w:val="-20"/>
        </w:rPr>
        <w:lastRenderedPageBreak/>
        <w:t>The findings show that ORP</w:t>
      </w:r>
      <w:r w:rsidRPr="00541F80">
        <w:rPr>
          <w:rFonts w:eastAsia="Times New Roman"/>
          <w:spacing w:val="-20"/>
        </w:rPr>
        <w:noBreakHyphen/>
        <w:t>aligned retrofit delivers meaningful improvements in comfort, moisture outcomes, and electricity consumption. Heating energy savings vary across homes, reflecting differences in fabric performance, commissioning quality, and behavioural dynamics. These results provide the quantitative foundation for the integrated interpretation in Chapter 8.</w:t>
      </w:r>
    </w:p>
    <w:p w14:paraId="09CA226A" w14:textId="77777777" w:rsidR="001E5264" w:rsidRPr="00541F80" w:rsidRDefault="001E5264" w:rsidP="001E5264">
      <w:pPr>
        <w:pStyle w:val="Heading1"/>
        <w:rPr>
          <w:rFonts w:asciiTheme="minorHAnsi" w:eastAsia="Times New Roman" w:hAnsiTheme="minorHAnsi"/>
          <w:spacing w:val="-20"/>
          <w:sz w:val="32"/>
          <w:szCs w:val="32"/>
        </w:rPr>
      </w:pPr>
      <w:bookmarkStart w:id="114" w:name="_Toc239846927"/>
      <w:r w:rsidRPr="00541F80">
        <w:rPr>
          <w:rFonts w:asciiTheme="minorHAnsi" w:eastAsia="Times New Roman" w:hAnsiTheme="minorHAnsi"/>
          <w:spacing w:val="-20"/>
          <w:sz w:val="32"/>
          <w:szCs w:val="32"/>
        </w:rPr>
        <w:t>6.2 Heating Energy Performance</w:t>
      </w:r>
      <w:bookmarkEnd w:id="114"/>
    </w:p>
    <w:p w14:paraId="2A96E3B2" w14:textId="77777777" w:rsidR="001E5264" w:rsidRPr="00541F80" w:rsidRDefault="001E5264" w:rsidP="001E5264">
      <w:pPr>
        <w:rPr>
          <w:rFonts w:eastAsia="Times New Roman"/>
          <w:spacing w:val="-20"/>
        </w:rPr>
      </w:pPr>
      <w:r w:rsidRPr="00541F80">
        <w:rPr>
          <w:rFonts w:eastAsia="Times New Roman"/>
          <w:spacing w:val="-20"/>
        </w:rPr>
        <w:t>Heating energy performance was evaluated using weather</w:t>
      </w:r>
      <w:r w:rsidRPr="00541F80">
        <w:rPr>
          <w:rFonts w:eastAsia="Times New Roman"/>
          <w:spacing w:val="-20"/>
        </w:rPr>
        <w:noBreakHyphen/>
        <w:t>normalised gas and electricity consumption data. Across the sample, average heating energy reductions of 16–17% were observed, with substantial variation across retrofit pathways and households. Whole</w:t>
      </w:r>
      <w:r w:rsidRPr="00541F80">
        <w:rPr>
          <w:rFonts w:eastAsia="Times New Roman"/>
          <w:spacing w:val="-20"/>
        </w:rPr>
        <w:noBreakHyphen/>
        <w:t>home pre</w:t>
      </w:r>
      <w:r w:rsidRPr="00541F80">
        <w:rPr>
          <w:rFonts w:eastAsia="Times New Roman"/>
          <w:spacing w:val="-20"/>
        </w:rPr>
        <w:noBreakHyphen/>
        <w:t xml:space="preserve"> and post</w:t>
      </w:r>
      <w:r w:rsidRPr="00541F80">
        <w:rPr>
          <w:rFonts w:eastAsia="Times New Roman"/>
          <w:spacing w:val="-20"/>
        </w:rPr>
        <w:noBreakHyphen/>
        <w:t>retrofit energy usage is shown in Appendix D, Figure D2, with property</w:t>
      </w:r>
      <w:r w:rsidRPr="00541F80">
        <w:rPr>
          <w:rFonts w:eastAsia="Times New Roman"/>
          <w:spacing w:val="-20"/>
        </w:rPr>
        <w:noBreakHyphen/>
        <w:t>level kWh savings presented in Appendix D, Figure D3.</w:t>
      </w:r>
    </w:p>
    <w:p w14:paraId="79A9FD6D" w14:textId="77777777" w:rsidR="001E5264" w:rsidRPr="00541F80" w:rsidRDefault="001E5264" w:rsidP="001E5264">
      <w:pPr>
        <w:pStyle w:val="Heading1"/>
        <w:rPr>
          <w:rFonts w:asciiTheme="minorHAnsi" w:eastAsia="Times New Roman" w:hAnsiTheme="minorHAnsi"/>
          <w:spacing w:val="-20"/>
          <w:sz w:val="32"/>
          <w:szCs w:val="32"/>
        </w:rPr>
      </w:pPr>
      <w:bookmarkStart w:id="115" w:name="_Toc239846928"/>
      <w:r w:rsidRPr="00541F80">
        <w:rPr>
          <w:rFonts w:asciiTheme="minorHAnsi" w:eastAsia="Times New Roman" w:hAnsiTheme="minorHAnsi"/>
          <w:spacing w:val="-20"/>
          <w:sz w:val="32"/>
          <w:szCs w:val="32"/>
        </w:rPr>
        <w:t>6.2.1 Pre</w:t>
      </w:r>
      <w:r w:rsidRPr="00541F80">
        <w:rPr>
          <w:rFonts w:asciiTheme="minorHAnsi" w:eastAsia="Times New Roman" w:hAnsiTheme="minorHAnsi"/>
          <w:spacing w:val="-20"/>
          <w:sz w:val="32"/>
          <w:szCs w:val="32"/>
        </w:rPr>
        <w:noBreakHyphen/>
        <w:t>Retrofit Heating Demand</w:t>
      </w:r>
      <w:bookmarkEnd w:id="115"/>
    </w:p>
    <w:p w14:paraId="62E11DA6" w14:textId="77777777" w:rsidR="00DB1D89" w:rsidRPr="00541F80" w:rsidRDefault="00DB1D89" w:rsidP="001E5264">
      <w:pPr>
        <w:pStyle w:val="Heading1"/>
        <w:rPr>
          <w:rFonts w:asciiTheme="minorHAnsi" w:eastAsia="Times New Roman" w:hAnsiTheme="minorHAnsi" w:cstheme="minorBidi"/>
          <w:color w:val="auto"/>
          <w:spacing w:val="-20"/>
          <w:sz w:val="22"/>
          <w:szCs w:val="22"/>
        </w:rPr>
      </w:pPr>
      <w:bookmarkStart w:id="116" w:name="_Toc239846929"/>
      <w:r w:rsidRPr="00541F80">
        <w:rPr>
          <w:rFonts w:asciiTheme="minorHAnsi" w:eastAsia="Times New Roman" w:hAnsiTheme="minorHAnsi" w:cstheme="minorBidi"/>
          <w:color w:val="auto"/>
          <w:spacing w:val="-20"/>
          <w:sz w:val="22"/>
          <w:szCs w:val="22"/>
        </w:rPr>
        <w:t>Pre</w:t>
      </w:r>
      <w:r w:rsidRPr="00541F80">
        <w:rPr>
          <w:rFonts w:asciiTheme="minorHAnsi" w:eastAsia="Times New Roman" w:hAnsiTheme="minorHAnsi" w:cstheme="minorBidi"/>
          <w:color w:val="auto"/>
          <w:spacing w:val="-20"/>
          <w:sz w:val="22"/>
          <w:szCs w:val="22"/>
        </w:rPr>
        <w:noBreakHyphen/>
        <w:t>retrofit heating demand varied widely across the sample due to differences in fabric performance, occupancy patterns, comfort preferences, heating</w:t>
      </w:r>
      <w:r w:rsidRPr="00541F80">
        <w:rPr>
          <w:rFonts w:asciiTheme="minorHAnsi" w:eastAsia="Times New Roman" w:hAnsiTheme="minorHAnsi" w:cstheme="minorBidi"/>
          <w:color w:val="auto"/>
          <w:spacing w:val="-20"/>
          <w:sz w:val="22"/>
          <w:szCs w:val="22"/>
        </w:rPr>
        <w:noBreakHyphen/>
        <w:t>system efficiency, and ventilation behaviour. Homes with poor insulation, single</w:t>
      </w:r>
      <w:r w:rsidRPr="00541F80">
        <w:rPr>
          <w:rFonts w:asciiTheme="minorHAnsi" w:eastAsia="Times New Roman" w:hAnsiTheme="minorHAnsi" w:cstheme="minorBidi"/>
          <w:color w:val="auto"/>
          <w:spacing w:val="-20"/>
          <w:sz w:val="22"/>
          <w:szCs w:val="22"/>
        </w:rPr>
        <w:noBreakHyphen/>
        <w:t>glazed windows, and older heating systems exhibited the highest levels of heating demand, reflecting well</w:t>
      </w:r>
      <w:r w:rsidRPr="00541F80">
        <w:rPr>
          <w:rFonts w:asciiTheme="minorHAnsi" w:eastAsia="Times New Roman" w:hAnsiTheme="minorHAnsi" w:cstheme="minorBidi"/>
          <w:color w:val="auto"/>
          <w:spacing w:val="-20"/>
          <w:sz w:val="22"/>
          <w:szCs w:val="22"/>
        </w:rPr>
        <w:noBreakHyphen/>
        <w:t>established links between building</w:t>
      </w:r>
      <w:r w:rsidRPr="00541F80">
        <w:rPr>
          <w:rFonts w:asciiTheme="minorHAnsi" w:eastAsia="Times New Roman" w:hAnsiTheme="minorHAnsi" w:cstheme="minorBidi"/>
          <w:color w:val="auto"/>
          <w:spacing w:val="-20"/>
          <w:sz w:val="22"/>
          <w:szCs w:val="22"/>
        </w:rPr>
        <w:noBreakHyphen/>
        <w:t>fabric condition, system efficiency, and household energy use. These variations provided an important baseline for interpreting post</w:t>
      </w:r>
      <w:r w:rsidRPr="00541F80">
        <w:rPr>
          <w:rFonts w:asciiTheme="minorHAnsi" w:eastAsia="Times New Roman" w:hAnsiTheme="minorHAnsi" w:cstheme="minorBidi"/>
          <w:color w:val="auto"/>
          <w:spacing w:val="-20"/>
          <w:sz w:val="22"/>
          <w:szCs w:val="22"/>
        </w:rPr>
        <w:noBreakHyphen/>
        <w:t>retrofit outcomes and understanding how technical and behavioural factors shaped realised performance.</w:t>
      </w:r>
    </w:p>
    <w:p w14:paraId="7E9586C9" w14:textId="336C7569" w:rsidR="001E5264" w:rsidRPr="00541F80" w:rsidRDefault="001E5264" w:rsidP="001E5264">
      <w:pPr>
        <w:pStyle w:val="Heading1"/>
        <w:rPr>
          <w:rFonts w:asciiTheme="minorHAnsi" w:eastAsia="Times New Roman" w:hAnsiTheme="minorHAnsi"/>
          <w:spacing w:val="-20"/>
          <w:sz w:val="32"/>
          <w:szCs w:val="32"/>
        </w:rPr>
      </w:pPr>
      <w:r w:rsidRPr="00541F80">
        <w:rPr>
          <w:rFonts w:asciiTheme="minorHAnsi" w:eastAsia="Times New Roman" w:hAnsiTheme="minorHAnsi"/>
          <w:spacing w:val="-20"/>
          <w:sz w:val="32"/>
          <w:szCs w:val="32"/>
        </w:rPr>
        <w:t>6.2.2 Post</w:t>
      </w:r>
      <w:r w:rsidRPr="00541F80">
        <w:rPr>
          <w:rFonts w:asciiTheme="minorHAnsi" w:eastAsia="Times New Roman" w:hAnsiTheme="minorHAnsi"/>
          <w:spacing w:val="-20"/>
          <w:sz w:val="32"/>
          <w:szCs w:val="32"/>
        </w:rPr>
        <w:noBreakHyphen/>
        <w:t>Retrofit Heating Demand</w:t>
      </w:r>
      <w:bookmarkEnd w:id="116"/>
    </w:p>
    <w:p w14:paraId="4960BE89" w14:textId="77777777" w:rsidR="001E5264" w:rsidRPr="00541F80" w:rsidRDefault="001E5264" w:rsidP="001E5264">
      <w:pPr>
        <w:rPr>
          <w:rFonts w:eastAsia="Times New Roman"/>
          <w:spacing w:val="-20"/>
        </w:rPr>
      </w:pPr>
      <w:r w:rsidRPr="00541F80">
        <w:rPr>
          <w:rFonts w:eastAsia="Times New Roman"/>
          <w:spacing w:val="-20"/>
        </w:rPr>
        <w:t>Post</w:t>
      </w:r>
      <w:r w:rsidRPr="00541F80">
        <w:rPr>
          <w:rFonts w:eastAsia="Times New Roman"/>
          <w:spacing w:val="-20"/>
        </w:rPr>
        <w:noBreakHyphen/>
        <w:t>retrofit heating demand decreased in most homes. Fabric</w:t>
      </w:r>
      <w:r w:rsidRPr="00541F80">
        <w:rPr>
          <w:rFonts w:eastAsia="Times New Roman"/>
          <w:spacing w:val="-20"/>
        </w:rPr>
        <w:noBreakHyphen/>
        <w:t>first pathways achieved the strongest and most consistent reductions, while heat pump homes showed greater variation due to commissioning quality, flow temperature settings, and radiator sizing. These reductions are reflected in the kWh savings illustrated in Appendix D, Figure D3.</w:t>
      </w:r>
    </w:p>
    <w:p w14:paraId="1F7A6ECE" w14:textId="77777777" w:rsidR="001E5264" w:rsidRPr="00541F80" w:rsidRDefault="001E5264" w:rsidP="001E5264">
      <w:pPr>
        <w:pStyle w:val="Heading1"/>
        <w:rPr>
          <w:rFonts w:asciiTheme="minorHAnsi" w:eastAsia="Times New Roman" w:hAnsiTheme="minorHAnsi"/>
          <w:spacing w:val="-20"/>
          <w:sz w:val="32"/>
          <w:szCs w:val="32"/>
        </w:rPr>
      </w:pPr>
      <w:bookmarkStart w:id="117" w:name="_Toc239846930"/>
      <w:r w:rsidRPr="00541F80">
        <w:rPr>
          <w:rFonts w:asciiTheme="minorHAnsi" w:eastAsia="Times New Roman" w:hAnsiTheme="minorHAnsi"/>
          <w:spacing w:val="-20"/>
          <w:sz w:val="32"/>
          <w:szCs w:val="32"/>
        </w:rPr>
        <w:lastRenderedPageBreak/>
        <w:t>6.2.3 Variation Across Retrofit Pathways</w:t>
      </w:r>
      <w:bookmarkEnd w:id="117"/>
    </w:p>
    <w:p w14:paraId="72A9E2E8" w14:textId="77777777" w:rsidR="00DB1D89" w:rsidRPr="00541F80" w:rsidRDefault="00DB1D89" w:rsidP="001E5264">
      <w:pPr>
        <w:pStyle w:val="Heading1"/>
        <w:rPr>
          <w:rFonts w:asciiTheme="minorHAnsi" w:eastAsia="Times New Roman" w:hAnsiTheme="minorHAnsi" w:cstheme="minorBidi"/>
          <w:color w:val="auto"/>
          <w:spacing w:val="-20"/>
          <w:sz w:val="22"/>
          <w:szCs w:val="22"/>
        </w:rPr>
      </w:pPr>
      <w:bookmarkStart w:id="118" w:name="_Toc239846931"/>
      <w:r w:rsidRPr="00541F80">
        <w:rPr>
          <w:rFonts w:asciiTheme="minorHAnsi" w:eastAsia="Times New Roman" w:hAnsiTheme="minorHAnsi" w:cstheme="minorBidi"/>
          <w:color w:val="auto"/>
          <w:spacing w:val="-20"/>
          <w:sz w:val="22"/>
          <w:szCs w:val="22"/>
        </w:rPr>
        <w:t>Heating</w:t>
      </w:r>
      <w:r w:rsidRPr="00541F80">
        <w:rPr>
          <w:rFonts w:asciiTheme="minorHAnsi" w:eastAsia="Times New Roman" w:hAnsiTheme="minorHAnsi" w:cstheme="minorBidi"/>
          <w:color w:val="auto"/>
          <w:spacing w:val="-20"/>
          <w:sz w:val="22"/>
          <w:szCs w:val="22"/>
        </w:rPr>
        <w:noBreakHyphen/>
        <w:t>energy outcomes differed across retrofit pathways, reflecting the varying influence of fabric improvements, heating</w:t>
      </w:r>
      <w:r w:rsidRPr="00541F80">
        <w:rPr>
          <w:rFonts w:asciiTheme="minorHAnsi" w:eastAsia="Times New Roman" w:hAnsiTheme="minorHAnsi" w:cstheme="minorBidi"/>
          <w:color w:val="auto"/>
          <w:spacing w:val="-20"/>
          <w:sz w:val="22"/>
          <w:szCs w:val="22"/>
        </w:rPr>
        <w:noBreakHyphen/>
        <w:t>system changes, and household behaviour. Fabric</w:t>
      </w:r>
      <w:r w:rsidRPr="00541F80">
        <w:rPr>
          <w:rFonts w:asciiTheme="minorHAnsi" w:eastAsia="Times New Roman" w:hAnsiTheme="minorHAnsi" w:cstheme="minorBidi"/>
          <w:color w:val="auto"/>
          <w:spacing w:val="-20"/>
          <w:sz w:val="22"/>
          <w:szCs w:val="22"/>
        </w:rPr>
        <w:noBreakHyphen/>
        <w:t>first homes achieved the largest reductions, typically lowering heating demand by 22–25%, demonstrating the effectiveness of insulation, airtightness improvements, and glazing upgrades. Heat</w:t>
      </w:r>
      <w:r w:rsidRPr="00541F80">
        <w:rPr>
          <w:rFonts w:asciiTheme="minorHAnsi" w:eastAsia="Times New Roman" w:hAnsiTheme="minorHAnsi" w:cstheme="minorBidi"/>
          <w:color w:val="auto"/>
          <w:spacing w:val="-20"/>
          <w:sz w:val="22"/>
          <w:szCs w:val="22"/>
        </w:rPr>
        <w:noBreakHyphen/>
        <w:t>pump homes showed more modest reductions of around 10–15%, with substantial variation linked to commissioning quality, flow</w:t>
      </w:r>
      <w:r w:rsidRPr="00541F80">
        <w:rPr>
          <w:rFonts w:asciiTheme="minorHAnsi" w:eastAsia="Times New Roman" w:hAnsiTheme="minorHAnsi" w:cstheme="minorBidi"/>
          <w:color w:val="auto"/>
          <w:spacing w:val="-20"/>
          <w:sz w:val="22"/>
          <w:szCs w:val="22"/>
        </w:rPr>
        <w:noBreakHyphen/>
        <w:t>temperature settings, and radiator sizing. Homes that received only solar</w:t>
      </w:r>
      <w:r w:rsidRPr="00541F80">
        <w:rPr>
          <w:rFonts w:asciiTheme="minorHAnsi" w:eastAsia="Times New Roman" w:hAnsiTheme="minorHAnsi" w:cstheme="minorBidi"/>
          <w:color w:val="auto"/>
          <w:spacing w:val="-20"/>
          <w:sz w:val="22"/>
          <w:szCs w:val="22"/>
        </w:rPr>
        <w:noBreakHyphen/>
        <w:t>PV installations exhibited minimal change in heating demand, as expected given the absence of thermal</w:t>
      </w:r>
      <w:r w:rsidRPr="00541F80">
        <w:rPr>
          <w:rFonts w:asciiTheme="minorHAnsi" w:eastAsia="Times New Roman" w:hAnsiTheme="minorHAnsi" w:cstheme="minorBidi"/>
          <w:color w:val="auto"/>
          <w:spacing w:val="-20"/>
          <w:sz w:val="22"/>
          <w:szCs w:val="22"/>
        </w:rPr>
        <w:noBreakHyphen/>
        <w:t>fabric or heating</w:t>
      </w:r>
      <w:r w:rsidRPr="00541F80">
        <w:rPr>
          <w:rFonts w:asciiTheme="minorHAnsi" w:eastAsia="Times New Roman" w:hAnsiTheme="minorHAnsi" w:cstheme="minorBidi"/>
          <w:color w:val="auto"/>
          <w:spacing w:val="-20"/>
          <w:sz w:val="22"/>
          <w:szCs w:val="22"/>
        </w:rPr>
        <w:noBreakHyphen/>
        <w:t>system measures. Mixed</w:t>
      </w:r>
      <w:r w:rsidRPr="00541F80">
        <w:rPr>
          <w:rFonts w:asciiTheme="minorHAnsi" w:eastAsia="Times New Roman" w:hAnsiTheme="minorHAnsi" w:cstheme="minorBidi"/>
          <w:color w:val="auto"/>
          <w:spacing w:val="-20"/>
          <w:sz w:val="22"/>
          <w:szCs w:val="22"/>
        </w:rPr>
        <w:noBreakHyphen/>
        <w:t>measure homes achieved reductions of approximately 15–20%, reflecting the combined influence of fabric upgrades, heating</w:t>
      </w:r>
      <w:r w:rsidRPr="00541F80">
        <w:rPr>
          <w:rFonts w:asciiTheme="minorHAnsi" w:eastAsia="Times New Roman" w:hAnsiTheme="minorHAnsi" w:cstheme="minorBidi"/>
          <w:color w:val="auto"/>
          <w:spacing w:val="-20"/>
          <w:sz w:val="22"/>
          <w:szCs w:val="22"/>
        </w:rPr>
        <w:noBreakHyphen/>
        <w:t>system adjustments, and behavioural adaptation. Together, these results highlight the central importance of fabric performance and commissioning quality in determining realised heating</w:t>
      </w:r>
      <w:r w:rsidRPr="00541F80">
        <w:rPr>
          <w:rFonts w:asciiTheme="minorHAnsi" w:eastAsia="Times New Roman" w:hAnsiTheme="minorHAnsi" w:cstheme="minorBidi"/>
          <w:color w:val="auto"/>
          <w:spacing w:val="-20"/>
          <w:sz w:val="22"/>
          <w:szCs w:val="22"/>
        </w:rPr>
        <w:noBreakHyphen/>
        <w:t>energy outcomes.</w:t>
      </w:r>
    </w:p>
    <w:p w14:paraId="06B5351E" w14:textId="1499FDCA" w:rsidR="001E5264" w:rsidRPr="00541F80" w:rsidRDefault="001E5264" w:rsidP="001E5264">
      <w:pPr>
        <w:pStyle w:val="Heading1"/>
        <w:rPr>
          <w:rFonts w:asciiTheme="minorHAnsi" w:eastAsia="Times New Roman" w:hAnsiTheme="minorHAnsi"/>
          <w:spacing w:val="-20"/>
          <w:sz w:val="32"/>
          <w:szCs w:val="32"/>
        </w:rPr>
      </w:pPr>
      <w:r w:rsidRPr="00541F80">
        <w:rPr>
          <w:rFonts w:asciiTheme="minorHAnsi" w:eastAsia="Times New Roman" w:hAnsiTheme="minorHAnsi"/>
          <w:spacing w:val="-20"/>
          <w:sz w:val="32"/>
          <w:szCs w:val="32"/>
        </w:rPr>
        <w:t>6.2.4 Impact of Commissioning Quality</w:t>
      </w:r>
      <w:bookmarkEnd w:id="118"/>
    </w:p>
    <w:p w14:paraId="70C36C7A" w14:textId="77777777" w:rsidR="001E5264" w:rsidRPr="00541F80" w:rsidRDefault="001E5264" w:rsidP="001E5264">
      <w:pPr>
        <w:rPr>
          <w:rFonts w:eastAsia="Times New Roman"/>
          <w:spacing w:val="-20"/>
        </w:rPr>
      </w:pPr>
      <w:r w:rsidRPr="00541F80">
        <w:rPr>
          <w:rFonts w:eastAsia="Times New Roman"/>
          <w:spacing w:val="-20"/>
        </w:rPr>
        <w:t>Commissioning quality had a major impact on heating energy performance. Homes with well</w:t>
      </w:r>
      <w:r w:rsidRPr="00541F80">
        <w:rPr>
          <w:rFonts w:eastAsia="Times New Roman"/>
          <w:spacing w:val="-20"/>
        </w:rPr>
        <w:noBreakHyphen/>
        <w:t>commissioned heat pumps exhibited lower flow temperatures, stable comfort, and reduced energy consumption. Poor commissioning resulted in high flow temperatures, unstable comfort, and increased consumption.</w:t>
      </w:r>
    </w:p>
    <w:p w14:paraId="14258773" w14:textId="77777777" w:rsidR="001E5264" w:rsidRPr="00541F80" w:rsidRDefault="001E5264" w:rsidP="001E5264">
      <w:pPr>
        <w:pStyle w:val="Heading1"/>
        <w:rPr>
          <w:rFonts w:asciiTheme="minorHAnsi" w:eastAsia="Times New Roman" w:hAnsiTheme="minorHAnsi"/>
          <w:spacing w:val="-20"/>
          <w:sz w:val="32"/>
          <w:szCs w:val="32"/>
        </w:rPr>
      </w:pPr>
      <w:bookmarkStart w:id="119" w:name="_Toc239846932"/>
      <w:r w:rsidRPr="00541F80">
        <w:rPr>
          <w:rFonts w:asciiTheme="minorHAnsi" w:eastAsia="Times New Roman" w:hAnsiTheme="minorHAnsi"/>
          <w:spacing w:val="-20"/>
          <w:sz w:val="32"/>
          <w:szCs w:val="32"/>
        </w:rPr>
        <w:t>6.3 Comfort Take</w:t>
      </w:r>
      <w:r w:rsidRPr="00541F80">
        <w:rPr>
          <w:rFonts w:asciiTheme="minorHAnsi" w:eastAsia="Times New Roman" w:hAnsiTheme="minorHAnsi"/>
          <w:spacing w:val="-20"/>
          <w:sz w:val="32"/>
          <w:szCs w:val="32"/>
        </w:rPr>
        <w:noBreakHyphen/>
        <w:t>Back</w:t>
      </w:r>
      <w:bookmarkEnd w:id="119"/>
    </w:p>
    <w:p w14:paraId="7EC9F574" w14:textId="77777777" w:rsidR="001E5264" w:rsidRPr="00541F80" w:rsidRDefault="001E5264" w:rsidP="001E5264">
      <w:pPr>
        <w:rPr>
          <w:rFonts w:eastAsia="Times New Roman"/>
          <w:spacing w:val="-20"/>
        </w:rPr>
      </w:pPr>
      <w:r w:rsidRPr="00541F80">
        <w:rPr>
          <w:rFonts w:eastAsia="Times New Roman"/>
          <w:spacing w:val="-20"/>
        </w:rPr>
        <w:t>Comfort take</w:t>
      </w:r>
      <w:r w:rsidRPr="00541F80">
        <w:rPr>
          <w:rFonts w:eastAsia="Times New Roman"/>
          <w:spacing w:val="-20"/>
        </w:rPr>
        <w:noBreakHyphen/>
        <w:t>back refers to households increasing heating use after retrofit. This behavioural change reduces apparent energy savings but reflects improved affordability and delivers significant welfare gains. Hourly temperature trends illustrating comfort take</w:t>
      </w:r>
      <w:r w:rsidRPr="00541F80">
        <w:rPr>
          <w:rFonts w:eastAsia="Times New Roman"/>
          <w:spacing w:val="-20"/>
        </w:rPr>
        <w:noBreakHyphen/>
        <w:t>back are shown in Appendix D, Figure D1, with average comfort take</w:t>
      </w:r>
      <w:r w:rsidRPr="00541F80">
        <w:rPr>
          <w:rFonts w:eastAsia="Times New Roman"/>
          <w:spacing w:val="-20"/>
        </w:rPr>
        <w:noBreakHyphen/>
        <w:t>back (°C) presented in Appendix D, Figure D7.</w:t>
      </w:r>
    </w:p>
    <w:p w14:paraId="24DA6990" w14:textId="77777777" w:rsidR="001E5264" w:rsidRPr="00541F80" w:rsidRDefault="001E5264" w:rsidP="001E5264">
      <w:pPr>
        <w:pStyle w:val="Heading1"/>
        <w:rPr>
          <w:rFonts w:asciiTheme="minorHAnsi" w:eastAsia="Times New Roman" w:hAnsiTheme="minorHAnsi"/>
          <w:spacing w:val="-20"/>
          <w:sz w:val="32"/>
          <w:szCs w:val="32"/>
        </w:rPr>
      </w:pPr>
      <w:bookmarkStart w:id="120" w:name="_Toc239846933"/>
      <w:r w:rsidRPr="00541F80">
        <w:rPr>
          <w:rFonts w:asciiTheme="minorHAnsi" w:eastAsia="Times New Roman" w:hAnsiTheme="minorHAnsi"/>
          <w:spacing w:val="-20"/>
          <w:sz w:val="32"/>
          <w:szCs w:val="32"/>
        </w:rPr>
        <w:t>6.3.1 Indoor Temperature Changes</w:t>
      </w:r>
      <w:bookmarkEnd w:id="120"/>
    </w:p>
    <w:p w14:paraId="6A108E0E" w14:textId="77777777" w:rsidR="001E5264" w:rsidRPr="00541F80" w:rsidRDefault="001E5264" w:rsidP="001E5264">
      <w:pPr>
        <w:rPr>
          <w:rFonts w:eastAsia="Times New Roman"/>
          <w:spacing w:val="-20"/>
        </w:rPr>
      </w:pPr>
      <w:r w:rsidRPr="00541F80">
        <w:rPr>
          <w:rFonts w:eastAsia="Times New Roman"/>
          <w:spacing w:val="-20"/>
        </w:rPr>
        <w:t>Indoor temperature monitoring showed average increases of 1.5–2°C post</w:t>
      </w:r>
      <w:r w:rsidRPr="00541F80">
        <w:rPr>
          <w:rFonts w:eastAsia="Times New Roman"/>
          <w:spacing w:val="-20"/>
        </w:rPr>
        <w:noBreakHyphen/>
        <w:t>retrofit. Homes that previously under</w:t>
      </w:r>
      <w:r w:rsidRPr="00541F80">
        <w:rPr>
          <w:rFonts w:eastAsia="Times New Roman"/>
          <w:spacing w:val="-20"/>
        </w:rPr>
        <w:noBreakHyphen/>
        <w:t>heated due to affordability pressures exhibited the largest increases, reflecting improved comfort and reduced cold</w:t>
      </w:r>
      <w:r w:rsidRPr="00541F80">
        <w:rPr>
          <w:rFonts w:eastAsia="Times New Roman"/>
          <w:spacing w:val="-20"/>
        </w:rPr>
        <w:noBreakHyphen/>
        <w:t>related health risks.</w:t>
      </w:r>
    </w:p>
    <w:p w14:paraId="182699A3" w14:textId="77777777" w:rsidR="001E5264" w:rsidRPr="00541F80" w:rsidRDefault="001E5264" w:rsidP="001E5264">
      <w:pPr>
        <w:pStyle w:val="Heading1"/>
        <w:rPr>
          <w:rFonts w:asciiTheme="minorHAnsi" w:eastAsia="Times New Roman" w:hAnsiTheme="minorHAnsi"/>
          <w:spacing w:val="-20"/>
          <w:sz w:val="32"/>
          <w:szCs w:val="32"/>
        </w:rPr>
      </w:pPr>
      <w:bookmarkStart w:id="121" w:name="_Toc239846934"/>
      <w:r w:rsidRPr="00541F80">
        <w:rPr>
          <w:rFonts w:asciiTheme="minorHAnsi" w:eastAsia="Times New Roman" w:hAnsiTheme="minorHAnsi"/>
          <w:spacing w:val="-20"/>
          <w:sz w:val="32"/>
          <w:szCs w:val="32"/>
        </w:rPr>
        <w:t>6.3.2 Impact on Energy Savings</w:t>
      </w:r>
      <w:bookmarkEnd w:id="121"/>
    </w:p>
    <w:p w14:paraId="1BE0C0EF" w14:textId="77777777" w:rsidR="001E5264" w:rsidRPr="00541F80" w:rsidRDefault="001E5264" w:rsidP="001E5264">
      <w:pPr>
        <w:rPr>
          <w:rFonts w:eastAsia="Times New Roman"/>
          <w:spacing w:val="-20"/>
        </w:rPr>
      </w:pPr>
      <w:r w:rsidRPr="00541F80">
        <w:rPr>
          <w:rFonts w:eastAsia="Times New Roman"/>
          <w:spacing w:val="-20"/>
        </w:rPr>
        <w:t>Comfort take</w:t>
      </w:r>
      <w:r w:rsidRPr="00541F80">
        <w:rPr>
          <w:rFonts w:eastAsia="Times New Roman"/>
          <w:spacing w:val="-20"/>
        </w:rPr>
        <w:noBreakHyphen/>
        <w:t>back reduced apparent heating energy savings in many homes. Properties with the largest comfort improvements often showed smaller energy reductions, consistent with the comfort take</w:t>
      </w:r>
      <w:r w:rsidRPr="00541F80">
        <w:rPr>
          <w:rFonts w:eastAsia="Times New Roman"/>
          <w:spacing w:val="-20"/>
        </w:rPr>
        <w:noBreakHyphen/>
        <w:t>back literature.</w:t>
      </w:r>
    </w:p>
    <w:p w14:paraId="18564594" w14:textId="77777777" w:rsidR="001E5264" w:rsidRPr="00541F80" w:rsidRDefault="001E5264" w:rsidP="001E5264">
      <w:pPr>
        <w:pStyle w:val="Heading1"/>
        <w:rPr>
          <w:rFonts w:asciiTheme="minorHAnsi" w:eastAsia="Times New Roman" w:hAnsiTheme="minorHAnsi"/>
          <w:spacing w:val="-20"/>
          <w:sz w:val="32"/>
          <w:szCs w:val="32"/>
        </w:rPr>
      </w:pPr>
      <w:bookmarkStart w:id="122" w:name="_Toc239846935"/>
      <w:r w:rsidRPr="00541F80">
        <w:rPr>
          <w:rFonts w:asciiTheme="minorHAnsi" w:eastAsia="Times New Roman" w:hAnsiTheme="minorHAnsi"/>
          <w:spacing w:val="-20"/>
          <w:sz w:val="32"/>
          <w:szCs w:val="32"/>
        </w:rPr>
        <w:lastRenderedPageBreak/>
        <w:t>6.3.3 Welfare Gains</w:t>
      </w:r>
      <w:bookmarkEnd w:id="122"/>
    </w:p>
    <w:p w14:paraId="40F957BE" w14:textId="77777777" w:rsidR="00DB1D89" w:rsidRPr="00541F80" w:rsidRDefault="00DB1D89" w:rsidP="001E5264">
      <w:pPr>
        <w:pStyle w:val="Heading1"/>
        <w:rPr>
          <w:rFonts w:asciiTheme="minorHAnsi" w:eastAsia="Times New Roman" w:hAnsiTheme="minorHAnsi" w:cstheme="minorBidi"/>
          <w:color w:val="auto"/>
          <w:spacing w:val="-20"/>
          <w:sz w:val="22"/>
          <w:szCs w:val="22"/>
        </w:rPr>
      </w:pPr>
      <w:bookmarkStart w:id="123" w:name="_Toc239846936"/>
      <w:r w:rsidRPr="00541F80">
        <w:rPr>
          <w:rFonts w:asciiTheme="minorHAnsi" w:eastAsia="Times New Roman" w:hAnsiTheme="minorHAnsi" w:cstheme="minorBidi"/>
          <w:color w:val="auto"/>
          <w:spacing w:val="-20"/>
          <w:sz w:val="22"/>
          <w:szCs w:val="22"/>
        </w:rPr>
        <w:t>Heating</w:t>
      </w:r>
      <w:r w:rsidRPr="00541F80">
        <w:rPr>
          <w:rFonts w:asciiTheme="minorHAnsi" w:eastAsia="Times New Roman" w:hAnsiTheme="minorHAnsi" w:cstheme="minorBidi"/>
          <w:color w:val="auto"/>
          <w:spacing w:val="-20"/>
          <w:sz w:val="22"/>
          <w:szCs w:val="22"/>
        </w:rPr>
        <w:noBreakHyphen/>
        <w:t>energy outcomes differed across retrofit pathways, and these differences were shaped by the specific measures installed and the quality of commissioning. Fabric</w:t>
      </w:r>
      <w:r w:rsidRPr="00541F80">
        <w:rPr>
          <w:rFonts w:asciiTheme="minorHAnsi" w:eastAsia="Times New Roman" w:hAnsiTheme="minorHAnsi" w:cstheme="minorBidi"/>
          <w:color w:val="auto"/>
          <w:spacing w:val="-20"/>
          <w:sz w:val="22"/>
          <w:szCs w:val="22"/>
        </w:rPr>
        <w:noBreakHyphen/>
        <w:t>first homes achieved the largest reductions, typically lowering heating demand by 22–25%, demonstrating the strong influence of insulation, airtightness improvements, and glazing upgrades. Heat</w:t>
      </w:r>
      <w:r w:rsidRPr="00541F80">
        <w:rPr>
          <w:rFonts w:asciiTheme="minorHAnsi" w:eastAsia="Times New Roman" w:hAnsiTheme="minorHAnsi" w:cstheme="minorBidi"/>
          <w:color w:val="auto"/>
          <w:spacing w:val="-20"/>
          <w:sz w:val="22"/>
          <w:szCs w:val="22"/>
        </w:rPr>
        <w:noBreakHyphen/>
        <w:t>pump homes showed more modest reductions of around 10–15%, with wide variation linked to commissioning quality, flow</w:t>
      </w:r>
      <w:r w:rsidRPr="00541F80">
        <w:rPr>
          <w:rFonts w:asciiTheme="minorHAnsi" w:eastAsia="Times New Roman" w:hAnsiTheme="minorHAnsi" w:cstheme="minorBidi"/>
          <w:color w:val="auto"/>
          <w:spacing w:val="-20"/>
          <w:sz w:val="22"/>
          <w:szCs w:val="22"/>
        </w:rPr>
        <w:noBreakHyphen/>
        <w:t>temperature settings, radiator sizing, and household heating patterns. Homes that received only solar</w:t>
      </w:r>
      <w:r w:rsidRPr="00541F80">
        <w:rPr>
          <w:rFonts w:asciiTheme="minorHAnsi" w:eastAsia="Times New Roman" w:hAnsiTheme="minorHAnsi" w:cstheme="minorBidi"/>
          <w:color w:val="auto"/>
          <w:spacing w:val="-20"/>
          <w:sz w:val="22"/>
          <w:szCs w:val="22"/>
        </w:rPr>
        <w:noBreakHyphen/>
        <w:t>PV installations exhibited minimal change in heating demand, as expected given the absence of thermal</w:t>
      </w:r>
      <w:r w:rsidRPr="00541F80">
        <w:rPr>
          <w:rFonts w:asciiTheme="minorHAnsi" w:eastAsia="Times New Roman" w:hAnsiTheme="minorHAnsi" w:cstheme="minorBidi"/>
          <w:color w:val="auto"/>
          <w:spacing w:val="-20"/>
          <w:sz w:val="22"/>
          <w:szCs w:val="22"/>
        </w:rPr>
        <w:noBreakHyphen/>
        <w:t>fabric or heating</w:t>
      </w:r>
      <w:r w:rsidRPr="00541F80">
        <w:rPr>
          <w:rFonts w:asciiTheme="minorHAnsi" w:eastAsia="Times New Roman" w:hAnsiTheme="minorHAnsi" w:cstheme="minorBidi"/>
          <w:color w:val="auto"/>
          <w:spacing w:val="-20"/>
          <w:sz w:val="22"/>
          <w:szCs w:val="22"/>
        </w:rPr>
        <w:noBreakHyphen/>
        <w:t>system interventions. Mixed</w:t>
      </w:r>
      <w:r w:rsidRPr="00541F80">
        <w:rPr>
          <w:rFonts w:asciiTheme="minorHAnsi" w:eastAsia="Times New Roman" w:hAnsiTheme="minorHAnsi" w:cstheme="minorBidi"/>
          <w:color w:val="auto"/>
          <w:spacing w:val="-20"/>
          <w:sz w:val="22"/>
          <w:szCs w:val="22"/>
        </w:rPr>
        <w:noBreakHyphen/>
        <w:t>measure homes achieved reductions of approximately 15–20%, reflecting the combined effects of fabric upgrades, heating</w:t>
      </w:r>
      <w:r w:rsidRPr="00541F80">
        <w:rPr>
          <w:rFonts w:asciiTheme="minorHAnsi" w:eastAsia="Times New Roman" w:hAnsiTheme="minorHAnsi" w:cstheme="minorBidi"/>
          <w:color w:val="auto"/>
          <w:spacing w:val="-20"/>
          <w:sz w:val="22"/>
          <w:szCs w:val="22"/>
        </w:rPr>
        <w:noBreakHyphen/>
        <w:t>system changes, and behavioural adaptation. Overall, these findings highlight the central importance of fabric performance and commissioning quality in determining realised heating</w:t>
      </w:r>
      <w:r w:rsidRPr="00541F80">
        <w:rPr>
          <w:rFonts w:asciiTheme="minorHAnsi" w:eastAsia="Times New Roman" w:hAnsiTheme="minorHAnsi" w:cstheme="minorBidi"/>
          <w:color w:val="auto"/>
          <w:spacing w:val="-20"/>
          <w:sz w:val="22"/>
          <w:szCs w:val="22"/>
        </w:rPr>
        <w:noBreakHyphen/>
        <w:t>energy outcomes.</w:t>
      </w:r>
    </w:p>
    <w:p w14:paraId="54C10C8D" w14:textId="1069AC08" w:rsidR="001E5264" w:rsidRPr="00541F80" w:rsidRDefault="001E5264" w:rsidP="001E5264">
      <w:pPr>
        <w:pStyle w:val="Heading1"/>
        <w:rPr>
          <w:rFonts w:asciiTheme="minorHAnsi" w:eastAsia="Times New Roman" w:hAnsiTheme="minorHAnsi"/>
          <w:spacing w:val="-20"/>
          <w:sz w:val="32"/>
          <w:szCs w:val="32"/>
        </w:rPr>
      </w:pPr>
      <w:r w:rsidRPr="00541F80">
        <w:rPr>
          <w:rFonts w:asciiTheme="minorHAnsi" w:eastAsia="Times New Roman" w:hAnsiTheme="minorHAnsi"/>
          <w:spacing w:val="-20"/>
          <w:sz w:val="32"/>
          <w:szCs w:val="32"/>
        </w:rPr>
        <w:t>6.4 Heat Pump Performance</w:t>
      </w:r>
      <w:bookmarkEnd w:id="123"/>
    </w:p>
    <w:p w14:paraId="0D0B59EA" w14:textId="77777777" w:rsidR="001E5264" w:rsidRPr="00541F80" w:rsidRDefault="001E5264" w:rsidP="001E5264">
      <w:pPr>
        <w:rPr>
          <w:rFonts w:eastAsia="Times New Roman"/>
          <w:spacing w:val="-20"/>
        </w:rPr>
      </w:pPr>
      <w:r w:rsidRPr="00541F80">
        <w:rPr>
          <w:rFonts w:eastAsia="Times New Roman"/>
          <w:spacing w:val="-20"/>
        </w:rPr>
        <w:t>Heat pump performance varied widely across homes, reflecting differences in commissioning quality, flow temperature settings, radiator sizing, and tenant understanding.</w:t>
      </w:r>
    </w:p>
    <w:p w14:paraId="07850D93" w14:textId="77777777" w:rsidR="001E5264" w:rsidRPr="00541F80" w:rsidRDefault="001E5264" w:rsidP="001E5264">
      <w:pPr>
        <w:pStyle w:val="Heading1"/>
        <w:rPr>
          <w:rFonts w:asciiTheme="minorHAnsi" w:eastAsia="Times New Roman" w:hAnsiTheme="minorHAnsi"/>
          <w:spacing w:val="-20"/>
          <w:sz w:val="32"/>
          <w:szCs w:val="32"/>
        </w:rPr>
      </w:pPr>
      <w:bookmarkStart w:id="124" w:name="_Toc239846937"/>
      <w:r w:rsidRPr="00541F80">
        <w:rPr>
          <w:rFonts w:asciiTheme="minorHAnsi" w:eastAsia="Times New Roman" w:hAnsiTheme="minorHAnsi"/>
          <w:spacing w:val="-20"/>
          <w:sz w:val="32"/>
          <w:szCs w:val="32"/>
        </w:rPr>
        <w:t>6.4.1 Seasonal Coefficient of Performance (SCOP)</w:t>
      </w:r>
      <w:bookmarkEnd w:id="124"/>
    </w:p>
    <w:p w14:paraId="16667049" w14:textId="77777777" w:rsidR="001E5264" w:rsidRPr="00541F80" w:rsidRDefault="001E5264" w:rsidP="001E5264">
      <w:pPr>
        <w:rPr>
          <w:rFonts w:eastAsia="Times New Roman"/>
          <w:spacing w:val="-20"/>
        </w:rPr>
      </w:pPr>
      <w:r w:rsidRPr="00541F80">
        <w:rPr>
          <w:rFonts w:eastAsia="Times New Roman"/>
          <w:spacing w:val="-20"/>
        </w:rPr>
        <w:t>SCOP values ranged from 2.2 to 3.4, with an average of 2.8. Homes with lower flow temperatures and well</w:t>
      </w:r>
      <w:r w:rsidRPr="00541F80">
        <w:rPr>
          <w:rFonts w:eastAsia="Times New Roman"/>
          <w:spacing w:val="-20"/>
        </w:rPr>
        <w:noBreakHyphen/>
        <w:t>sized radiators exhibited higher SCOP values. High flow temperatures were associated with reduced efficiency and increased electricity consumption.</w:t>
      </w:r>
    </w:p>
    <w:p w14:paraId="72EE569D" w14:textId="77777777" w:rsidR="001E5264" w:rsidRPr="00541F80" w:rsidRDefault="001E5264" w:rsidP="001E5264">
      <w:pPr>
        <w:pStyle w:val="Heading1"/>
        <w:rPr>
          <w:rFonts w:asciiTheme="minorHAnsi" w:eastAsia="Times New Roman" w:hAnsiTheme="minorHAnsi"/>
          <w:spacing w:val="-20"/>
          <w:sz w:val="32"/>
          <w:szCs w:val="32"/>
        </w:rPr>
      </w:pPr>
      <w:bookmarkStart w:id="125" w:name="_Toc239846938"/>
      <w:r w:rsidRPr="00541F80">
        <w:rPr>
          <w:rFonts w:asciiTheme="minorHAnsi" w:eastAsia="Times New Roman" w:hAnsiTheme="minorHAnsi"/>
          <w:spacing w:val="-20"/>
          <w:sz w:val="32"/>
          <w:szCs w:val="32"/>
        </w:rPr>
        <w:t>6.4.2 Flow Temperature Settings</w:t>
      </w:r>
      <w:bookmarkEnd w:id="125"/>
    </w:p>
    <w:p w14:paraId="3C7DCAC8" w14:textId="77777777" w:rsidR="001E5264" w:rsidRPr="00541F80" w:rsidRDefault="001E5264" w:rsidP="001E5264">
      <w:pPr>
        <w:rPr>
          <w:rFonts w:eastAsia="Times New Roman"/>
          <w:spacing w:val="-20"/>
        </w:rPr>
      </w:pPr>
      <w:r w:rsidRPr="00541F80">
        <w:rPr>
          <w:rFonts w:eastAsia="Times New Roman"/>
          <w:spacing w:val="-20"/>
        </w:rPr>
        <w:t>Flow temperatures ranged from 38°C to 55°C. Lower flow temperatures improved efficiency but required larger radiators and better fabric performance. Higher flow temperatures reduced efficiency and increased consumption.</w:t>
      </w:r>
    </w:p>
    <w:p w14:paraId="40D93D56" w14:textId="77777777" w:rsidR="001E5264" w:rsidRPr="00541F80" w:rsidRDefault="001E5264" w:rsidP="001E5264">
      <w:pPr>
        <w:pStyle w:val="Heading1"/>
        <w:rPr>
          <w:rFonts w:asciiTheme="minorHAnsi" w:eastAsia="Times New Roman" w:hAnsiTheme="minorHAnsi"/>
          <w:spacing w:val="-20"/>
          <w:sz w:val="32"/>
          <w:szCs w:val="32"/>
        </w:rPr>
      </w:pPr>
      <w:bookmarkStart w:id="126" w:name="_Toc239846939"/>
      <w:r w:rsidRPr="00541F80">
        <w:rPr>
          <w:rFonts w:asciiTheme="minorHAnsi" w:eastAsia="Times New Roman" w:hAnsiTheme="minorHAnsi"/>
          <w:spacing w:val="-20"/>
          <w:sz w:val="32"/>
          <w:szCs w:val="32"/>
        </w:rPr>
        <w:t>6.4.3 Radiator Sizing</w:t>
      </w:r>
      <w:bookmarkEnd w:id="126"/>
    </w:p>
    <w:p w14:paraId="6912EE8C" w14:textId="77777777" w:rsidR="001E5264" w:rsidRPr="00541F80" w:rsidRDefault="001E5264" w:rsidP="001E5264">
      <w:pPr>
        <w:rPr>
          <w:rFonts w:eastAsia="Times New Roman"/>
          <w:spacing w:val="-20"/>
        </w:rPr>
      </w:pPr>
      <w:r w:rsidRPr="00541F80">
        <w:rPr>
          <w:rFonts w:eastAsia="Times New Roman"/>
          <w:spacing w:val="-20"/>
        </w:rPr>
        <w:t>Radiator sizing influenced comfort and efficiency. Undersized radiators struggled to deliver adequate heat at low flow temperatures, while oversized radiators supported stable comfort and improved efficiency.</w:t>
      </w:r>
    </w:p>
    <w:p w14:paraId="165656B1" w14:textId="77777777" w:rsidR="001E5264" w:rsidRPr="00541F80" w:rsidRDefault="001E5264" w:rsidP="001E5264">
      <w:pPr>
        <w:pStyle w:val="Heading1"/>
        <w:rPr>
          <w:rFonts w:asciiTheme="minorHAnsi" w:eastAsia="Times New Roman" w:hAnsiTheme="minorHAnsi"/>
          <w:spacing w:val="-20"/>
          <w:sz w:val="32"/>
          <w:szCs w:val="32"/>
        </w:rPr>
      </w:pPr>
      <w:bookmarkStart w:id="127" w:name="_Toc239846940"/>
      <w:r w:rsidRPr="00541F80">
        <w:rPr>
          <w:rFonts w:asciiTheme="minorHAnsi" w:eastAsia="Times New Roman" w:hAnsiTheme="minorHAnsi"/>
          <w:spacing w:val="-20"/>
          <w:sz w:val="32"/>
          <w:szCs w:val="32"/>
        </w:rPr>
        <w:t>6.4.4 Control Usability</w:t>
      </w:r>
      <w:bookmarkEnd w:id="127"/>
    </w:p>
    <w:p w14:paraId="09487203" w14:textId="77777777" w:rsidR="001E5264" w:rsidRPr="00541F80" w:rsidRDefault="001E5264" w:rsidP="001E5264">
      <w:pPr>
        <w:rPr>
          <w:rFonts w:eastAsia="Times New Roman"/>
          <w:spacing w:val="-20"/>
        </w:rPr>
      </w:pPr>
      <w:r w:rsidRPr="00541F80">
        <w:rPr>
          <w:rFonts w:eastAsia="Times New Roman"/>
          <w:spacing w:val="-20"/>
        </w:rPr>
        <w:t>Control usability influenced heating patterns and energy consumption. Homes with simple, intuitive controls exhibited stable comfort and efficient use. Complex controls led to inconsistent heating patterns and higher consumption.</w:t>
      </w:r>
    </w:p>
    <w:p w14:paraId="3B4A88EC" w14:textId="77777777" w:rsidR="001E5264" w:rsidRPr="00541F80" w:rsidRDefault="001E5264" w:rsidP="001E5264">
      <w:pPr>
        <w:pStyle w:val="Heading1"/>
        <w:rPr>
          <w:rFonts w:asciiTheme="minorHAnsi" w:eastAsia="Times New Roman" w:hAnsiTheme="minorHAnsi"/>
          <w:spacing w:val="-20"/>
          <w:sz w:val="32"/>
          <w:szCs w:val="32"/>
        </w:rPr>
      </w:pPr>
      <w:bookmarkStart w:id="128" w:name="_Toc239846941"/>
      <w:r w:rsidRPr="00541F80">
        <w:rPr>
          <w:rFonts w:asciiTheme="minorHAnsi" w:eastAsia="Times New Roman" w:hAnsiTheme="minorHAnsi"/>
          <w:spacing w:val="-20"/>
          <w:sz w:val="32"/>
          <w:szCs w:val="32"/>
        </w:rPr>
        <w:lastRenderedPageBreak/>
        <w:t>6.4.5 Tenant Understanding</w:t>
      </w:r>
      <w:bookmarkEnd w:id="128"/>
    </w:p>
    <w:p w14:paraId="3573A98A" w14:textId="77777777" w:rsidR="001E5264" w:rsidRPr="00541F80" w:rsidRDefault="001E5264" w:rsidP="001E5264">
      <w:pPr>
        <w:rPr>
          <w:rFonts w:eastAsia="Times New Roman"/>
          <w:spacing w:val="-20"/>
        </w:rPr>
      </w:pPr>
      <w:r w:rsidRPr="00541F80">
        <w:rPr>
          <w:rFonts w:eastAsia="Times New Roman"/>
          <w:spacing w:val="-20"/>
        </w:rPr>
        <w:t>Tenant understanding shaped heating patterns, comfort, and energy consumption. Effective handover supported efficient use, while poor handover led to confusion and inefficient operation.</w:t>
      </w:r>
    </w:p>
    <w:p w14:paraId="313BEAE0" w14:textId="77777777" w:rsidR="001E5264" w:rsidRPr="00541F80" w:rsidRDefault="001E5264" w:rsidP="001E5264">
      <w:pPr>
        <w:pStyle w:val="Heading1"/>
        <w:rPr>
          <w:rFonts w:asciiTheme="minorHAnsi" w:eastAsia="Times New Roman" w:hAnsiTheme="minorHAnsi"/>
          <w:spacing w:val="-20"/>
          <w:sz w:val="32"/>
          <w:szCs w:val="32"/>
        </w:rPr>
      </w:pPr>
      <w:bookmarkStart w:id="129" w:name="_Toc239846942"/>
      <w:r w:rsidRPr="00541F80">
        <w:rPr>
          <w:rFonts w:asciiTheme="minorHAnsi" w:eastAsia="Times New Roman" w:hAnsiTheme="minorHAnsi"/>
          <w:spacing w:val="-20"/>
          <w:sz w:val="32"/>
          <w:szCs w:val="32"/>
        </w:rPr>
        <w:t>6.5 Electricity Use and Solar PV Outcomes</w:t>
      </w:r>
      <w:bookmarkEnd w:id="129"/>
    </w:p>
    <w:p w14:paraId="62AE61C0" w14:textId="77777777" w:rsidR="001E5264" w:rsidRPr="00541F80" w:rsidRDefault="001E5264" w:rsidP="001E5264">
      <w:pPr>
        <w:rPr>
          <w:rFonts w:eastAsia="Times New Roman"/>
          <w:spacing w:val="-20"/>
        </w:rPr>
      </w:pPr>
      <w:r w:rsidRPr="00541F80">
        <w:rPr>
          <w:rFonts w:eastAsia="Times New Roman"/>
          <w:spacing w:val="-20"/>
        </w:rPr>
        <w:t>Electricity use analysis included baseline consumption, post</w:t>
      </w:r>
      <w:r w:rsidRPr="00541F80">
        <w:rPr>
          <w:rFonts w:eastAsia="Times New Roman"/>
          <w:spacing w:val="-20"/>
        </w:rPr>
        <w:noBreakHyphen/>
        <w:t>retrofit consumption, solar PV generation, and grid electricity reduction. Post</w:t>
      </w:r>
      <w:r w:rsidRPr="00541F80">
        <w:rPr>
          <w:rFonts w:eastAsia="Times New Roman"/>
          <w:spacing w:val="-20"/>
        </w:rPr>
        <w:noBreakHyphen/>
        <w:t>retrofit electricity changes are reflected in the whole</w:t>
      </w:r>
      <w:r w:rsidRPr="00541F80">
        <w:rPr>
          <w:rFonts w:eastAsia="Times New Roman"/>
          <w:spacing w:val="-20"/>
        </w:rPr>
        <w:noBreakHyphen/>
        <w:t>home energy usage trends shown in Appendix D, Figure D2.</w:t>
      </w:r>
    </w:p>
    <w:p w14:paraId="56E8DC70" w14:textId="77777777" w:rsidR="001E5264" w:rsidRPr="00541F80" w:rsidRDefault="001E5264" w:rsidP="001E5264">
      <w:pPr>
        <w:pStyle w:val="Heading1"/>
        <w:rPr>
          <w:rFonts w:asciiTheme="minorHAnsi" w:eastAsia="Times New Roman" w:hAnsiTheme="minorHAnsi"/>
          <w:spacing w:val="-20"/>
          <w:sz w:val="32"/>
          <w:szCs w:val="32"/>
        </w:rPr>
      </w:pPr>
      <w:bookmarkStart w:id="130" w:name="_Toc239846943"/>
      <w:r w:rsidRPr="00541F80">
        <w:rPr>
          <w:rFonts w:asciiTheme="minorHAnsi" w:eastAsia="Times New Roman" w:hAnsiTheme="minorHAnsi"/>
          <w:spacing w:val="-20"/>
          <w:sz w:val="32"/>
          <w:szCs w:val="32"/>
        </w:rPr>
        <w:t>6.5.1 Baseline Electricity Consumption</w:t>
      </w:r>
      <w:bookmarkEnd w:id="130"/>
    </w:p>
    <w:p w14:paraId="3E5D9EC9" w14:textId="77777777" w:rsidR="001E5264" w:rsidRPr="00541F80" w:rsidRDefault="001E5264" w:rsidP="001E5264">
      <w:pPr>
        <w:rPr>
          <w:rFonts w:eastAsia="Times New Roman"/>
          <w:spacing w:val="-20"/>
        </w:rPr>
      </w:pPr>
      <w:r w:rsidRPr="00541F80">
        <w:rPr>
          <w:rFonts w:eastAsia="Times New Roman"/>
          <w:spacing w:val="-20"/>
        </w:rPr>
        <w:t>Baseline electricity consumption varied across homes due to differences in occupancy patterns, appliance use, heating systems, and ventilation behaviour. Homes with electric heating exhibited the highest baseline consumption.</w:t>
      </w:r>
    </w:p>
    <w:p w14:paraId="28A166A7" w14:textId="77777777" w:rsidR="001E5264" w:rsidRPr="00541F80" w:rsidRDefault="001E5264" w:rsidP="001E5264">
      <w:pPr>
        <w:pStyle w:val="Heading1"/>
        <w:rPr>
          <w:rFonts w:asciiTheme="minorHAnsi" w:eastAsia="Times New Roman" w:hAnsiTheme="minorHAnsi"/>
          <w:spacing w:val="-20"/>
          <w:sz w:val="32"/>
          <w:szCs w:val="32"/>
        </w:rPr>
      </w:pPr>
      <w:bookmarkStart w:id="131" w:name="_Toc239846944"/>
      <w:r w:rsidRPr="00541F80">
        <w:rPr>
          <w:rFonts w:asciiTheme="minorHAnsi" w:eastAsia="Times New Roman" w:hAnsiTheme="minorHAnsi"/>
          <w:spacing w:val="-20"/>
          <w:sz w:val="32"/>
          <w:szCs w:val="32"/>
        </w:rPr>
        <w:t>6.5.2 Post</w:t>
      </w:r>
      <w:r w:rsidRPr="00541F80">
        <w:rPr>
          <w:rFonts w:asciiTheme="minorHAnsi" w:eastAsia="Times New Roman" w:hAnsiTheme="minorHAnsi"/>
          <w:spacing w:val="-20"/>
          <w:sz w:val="32"/>
          <w:szCs w:val="32"/>
        </w:rPr>
        <w:noBreakHyphen/>
        <w:t>Retrofit Electricity Consumption</w:t>
      </w:r>
      <w:bookmarkEnd w:id="131"/>
    </w:p>
    <w:p w14:paraId="52EBE225" w14:textId="77777777" w:rsidR="001E5264" w:rsidRPr="00541F80" w:rsidRDefault="001E5264" w:rsidP="001E5264">
      <w:pPr>
        <w:rPr>
          <w:rFonts w:eastAsia="Times New Roman"/>
          <w:spacing w:val="-20"/>
        </w:rPr>
      </w:pPr>
      <w:r w:rsidRPr="00541F80">
        <w:rPr>
          <w:rFonts w:eastAsia="Times New Roman"/>
          <w:spacing w:val="-20"/>
        </w:rPr>
        <w:t>Post</w:t>
      </w:r>
      <w:r w:rsidRPr="00541F80">
        <w:rPr>
          <w:rFonts w:eastAsia="Times New Roman"/>
          <w:spacing w:val="-20"/>
        </w:rPr>
        <w:noBreakHyphen/>
        <w:t>retrofit electricity consumption decreased in homes with solar PV and increased in homes with heat pumps. Solar PV homes exhibited reductions of 22–28% in grid electricity consumption. Heat pump homes showed increases of 15–25%, reflecting the shift from gas to electricity.</w:t>
      </w:r>
    </w:p>
    <w:p w14:paraId="3E4F783D" w14:textId="77777777" w:rsidR="001E5264" w:rsidRPr="00541F80" w:rsidRDefault="001E5264" w:rsidP="001E5264">
      <w:pPr>
        <w:pStyle w:val="Heading1"/>
        <w:rPr>
          <w:rFonts w:asciiTheme="minorHAnsi" w:eastAsia="Times New Roman" w:hAnsiTheme="minorHAnsi"/>
          <w:spacing w:val="-20"/>
          <w:sz w:val="32"/>
          <w:szCs w:val="32"/>
        </w:rPr>
      </w:pPr>
      <w:bookmarkStart w:id="132" w:name="_Toc239846945"/>
      <w:r w:rsidRPr="00541F80">
        <w:rPr>
          <w:rFonts w:asciiTheme="minorHAnsi" w:eastAsia="Times New Roman" w:hAnsiTheme="minorHAnsi"/>
          <w:spacing w:val="-20"/>
          <w:sz w:val="32"/>
          <w:szCs w:val="32"/>
        </w:rPr>
        <w:t>6.5.3 Solar PV Generation</w:t>
      </w:r>
      <w:bookmarkEnd w:id="132"/>
    </w:p>
    <w:p w14:paraId="09C48AFD" w14:textId="77777777" w:rsidR="001E5264" w:rsidRPr="00541F80" w:rsidRDefault="001E5264" w:rsidP="001E5264">
      <w:pPr>
        <w:rPr>
          <w:rFonts w:eastAsia="Times New Roman"/>
          <w:spacing w:val="-20"/>
        </w:rPr>
      </w:pPr>
      <w:r w:rsidRPr="00541F80">
        <w:rPr>
          <w:rFonts w:eastAsia="Times New Roman"/>
          <w:spacing w:val="-20"/>
        </w:rPr>
        <w:t>Solar PV generation varied due to roof orientation, shading, system size, and occupancy patterns. Homes with daytime occupancy exhibited the highest self</w:t>
      </w:r>
      <w:r w:rsidRPr="00541F80">
        <w:rPr>
          <w:rFonts w:eastAsia="Times New Roman"/>
          <w:spacing w:val="-20"/>
        </w:rPr>
        <w:noBreakHyphen/>
        <w:t>consumption rates.</w:t>
      </w:r>
    </w:p>
    <w:p w14:paraId="5414C2AF" w14:textId="77777777" w:rsidR="001E5264" w:rsidRPr="00541F80" w:rsidRDefault="001E5264" w:rsidP="001E5264">
      <w:pPr>
        <w:pStyle w:val="Heading1"/>
        <w:rPr>
          <w:rFonts w:asciiTheme="minorHAnsi" w:eastAsia="Times New Roman" w:hAnsiTheme="minorHAnsi"/>
          <w:spacing w:val="-20"/>
          <w:sz w:val="32"/>
          <w:szCs w:val="32"/>
        </w:rPr>
      </w:pPr>
      <w:bookmarkStart w:id="133" w:name="_Toc239846946"/>
      <w:r w:rsidRPr="00541F80">
        <w:rPr>
          <w:rFonts w:asciiTheme="minorHAnsi" w:eastAsia="Times New Roman" w:hAnsiTheme="minorHAnsi"/>
          <w:spacing w:val="-20"/>
          <w:sz w:val="32"/>
          <w:szCs w:val="32"/>
        </w:rPr>
        <w:t>6.5.4 Grid Electricity Reduction</w:t>
      </w:r>
      <w:bookmarkEnd w:id="133"/>
    </w:p>
    <w:p w14:paraId="3B7D84F2" w14:textId="77777777" w:rsidR="001E5264" w:rsidRPr="00541F80" w:rsidRDefault="001E5264" w:rsidP="001E5264">
      <w:pPr>
        <w:rPr>
          <w:rFonts w:eastAsia="Times New Roman"/>
          <w:spacing w:val="-20"/>
        </w:rPr>
      </w:pPr>
      <w:r w:rsidRPr="00541F80">
        <w:rPr>
          <w:rFonts w:eastAsia="Times New Roman"/>
          <w:spacing w:val="-20"/>
        </w:rPr>
        <w:t>Grid electricity reduction ranged from 18–32%, with an average of 25%. Homes with high daytime occupancy achieved the largest reductions.</w:t>
      </w:r>
    </w:p>
    <w:p w14:paraId="59621BCB" w14:textId="77777777" w:rsidR="001E5264" w:rsidRPr="00541F80" w:rsidRDefault="001E5264" w:rsidP="001E5264">
      <w:pPr>
        <w:pStyle w:val="Heading1"/>
        <w:rPr>
          <w:rFonts w:asciiTheme="minorHAnsi" w:eastAsia="Times New Roman" w:hAnsiTheme="minorHAnsi"/>
          <w:spacing w:val="-20"/>
          <w:sz w:val="32"/>
          <w:szCs w:val="32"/>
        </w:rPr>
      </w:pPr>
      <w:bookmarkStart w:id="134" w:name="_Toc239846947"/>
      <w:r w:rsidRPr="00541F80">
        <w:rPr>
          <w:rFonts w:asciiTheme="minorHAnsi" w:eastAsia="Times New Roman" w:hAnsiTheme="minorHAnsi"/>
          <w:spacing w:val="-20"/>
          <w:sz w:val="32"/>
          <w:szCs w:val="32"/>
        </w:rPr>
        <w:t>6.6 Moisture and Ventilation Dynamics</w:t>
      </w:r>
      <w:bookmarkEnd w:id="134"/>
    </w:p>
    <w:p w14:paraId="23D11975" w14:textId="77777777" w:rsidR="001E5264" w:rsidRPr="00541F80" w:rsidRDefault="001E5264" w:rsidP="001E5264">
      <w:pPr>
        <w:rPr>
          <w:rFonts w:eastAsia="Times New Roman"/>
          <w:spacing w:val="-20"/>
        </w:rPr>
      </w:pPr>
      <w:r w:rsidRPr="00541F80">
        <w:rPr>
          <w:rFonts w:eastAsia="Times New Roman"/>
          <w:spacing w:val="-20"/>
        </w:rPr>
        <w:t>Moisture and ventilation outcomes were evaluated using indoor relative humidity monitoring, temperature</w:t>
      </w:r>
      <w:r w:rsidRPr="00541F80">
        <w:rPr>
          <w:rFonts w:eastAsia="Times New Roman"/>
          <w:spacing w:val="-20"/>
        </w:rPr>
        <w:noBreakHyphen/>
        <w:t>humidity ratios, and condensation risk analysis. Moisture and air quality trends are shown in Appendix D, Figures D4–D6.</w:t>
      </w:r>
    </w:p>
    <w:p w14:paraId="27CA67C2" w14:textId="77777777" w:rsidR="001E5264" w:rsidRPr="00541F80" w:rsidRDefault="001E5264" w:rsidP="001E5264">
      <w:pPr>
        <w:pStyle w:val="Heading1"/>
        <w:rPr>
          <w:rFonts w:asciiTheme="minorHAnsi" w:eastAsia="Times New Roman" w:hAnsiTheme="minorHAnsi"/>
          <w:spacing w:val="-20"/>
          <w:sz w:val="32"/>
          <w:szCs w:val="32"/>
        </w:rPr>
      </w:pPr>
      <w:bookmarkStart w:id="135" w:name="_Toc239846948"/>
      <w:r w:rsidRPr="00541F80">
        <w:rPr>
          <w:rFonts w:asciiTheme="minorHAnsi" w:eastAsia="Times New Roman" w:hAnsiTheme="minorHAnsi"/>
          <w:spacing w:val="-20"/>
          <w:sz w:val="32"/>
          <w:szCs w:val="32"/>
        </w:rPr>
        <w:t>6.6.1 Relative Humidity Changes</w:t>
      </w:r>
      <w:bookmarkEnd w:id="135"/>
    </w:p>
    <w:p w14:paraId="1AFB578B" w14:textId="77777777" w:rsidR="001E5264" w:rsidRPr="00541F80" w:rsidRDefault="001E5264" w:rsidP="001E5264">
      <w:pPr>
        <w:rPr>
          <w:rFonts w:eastAsia="Times New Roman"/>
          <w:spacing w:val="-20"/>
        </w:rPr>
      </w:pPr>
      <w:r w:rsidRPr="00541F80">
        <w:rPr>
          <w:rFonts w:eastAsia="Times New Roman"/>
          <w:spacing w:val="-20"/>
        </w:rPr>
        <w:t>Relative humidity decreased in most homes, reflecting improved ventilation and moisture management. Mechanical ventilation systems delivered the largest reductions.</w:t>
      </w:r>
    </w:p>
    <w:p w14:paraId="375A2FB6" w14:textId="77777777" w:rsidR="001E5264" w:rsidRPr="00541F80" w:rsidRDefault="001E5264" w:rsidP="001E5264">
      <w:pPr>
        <w:pStyle w:val="Heading1"/>
        <w:rPr>
          <w:rFonts w:asciiTheme="minorHAnsi" w:eastAsia="Times New Roman" w:hAnsiTheme="minorHAnsi"/>
          <w:spacing w:val="-20"/>
          <w:sz w:val="32"/>
          <w:szCs w:val="32"/>
        </w:rPr>
      </w:pPr>
      <w:bookmarkStart w:id="136" w:name="_Toc239846949"/>
      <w:r w:rsidRPr="00541F80">
        <w:rPr>
          <w:rFonts w:asciiTheme="minorHAnsi" w:eastAsia="Times New Roman" w:hAnsiTheme="minorHAnsi"/>
          <w:spacing w:val="-20"/>
          <w:sz w:val="32"/>
          <w:szCs w:val="32"/>
        </w:rPr>
        <w:lastRenderedPageBreak/>
        <w:t>6.6.2 Condensation Risk</w:t>
      </w:r>
      <w:bookmarkEnd w:id="136"/>
    </w:p>
    <w:p w14:paraId="19E52625" w14:textId="77777777" w:rsidR="001E5264" w:rsidRPr="00541F80" w:rsidRDefault="001E5264" w:rsidP="001E5264">
      <w:pPr>
        <w:rPr>
          <w:rFonts w:eastAsia="Times New Roman"/>
          <w:spacing w:val="-20"/>
        </w:rPr>
      </w:pPr>
      <w:r w:rsidRPr="00541F80">
        <w:rPr>
          <w:rFonts w:eastAsia="Times New Roman"/>
          <w:spacing w:val="-20"/>
        </w:rPr>
        <w:t>Condensation risk decreased in most homes, particularly those with improved ventilation and fabric performance. Homes with high occupancy exhibited higher condensation risk.</w:t>
      </w:r>
    </w:p>
    <w:p w14:paraId="06F528CB" w14:textId="77777777" w:rsidR="001E5264" w:rsidRPr="00541F80" w:rsidRDefault="001E5264" w:rsidP="001E5264">
      <w:pPr>
        <w:pStyle w:val="Heading1"/>
        <w:rPr>
          <w:rFonts w:asciiTheme="minorHAnsi" w:eastAsia="Times New Roman" w:hAnsiTheme="minorHAnsi"/>
          <w:spacing w:val="-20"/>
          <w:sz w:val="32"/>
          <w:szCs w:val="32"/>
        </w:rPr>
      </w:pPr>
      <w:bookmarkStart w:id="137" w:name="_Toc239846950"/>
      <w:r w:rsidRPr="00541F80">
        <w:rPr>
          <w:rFonts w:asciiTheme="minorHAnsi" w:eastAsia="Times New Roman" w:hAnsiTheme="minorHAnsi"/>
          <w:spacing w:val="-20"/>
          <w:sz w:val="32"/>
          <w:szCs w:val="32"/>
        </w:rPr>
        <w:t>6.6.3 Damp and Mould Outcomes</w:t>
      </w:r>
      <w:bookmarkEnd w:id="137"/>
    </w:p>
    <w:p w14:paraId="062AB4F0" w14:textId="77777777" w:rsidR="001E5264" w:rsidRPr="00541F80" w:rsidRDefault="001E5264" w:rsidP="001E5264">
      <w:pPr>
        <w:rPr>
          <w:rFonts w:eastAsia="Times New Roman"/>
          <w:spacing w:val="-20"/>
        </w:rPr>
      </w:pPr>
      <w:r w:rsidRPr="00541F80">
        <w:rPr>
          <w:rFonts w:eastAsia="Times New Roman"/>
          <w:spacing w:val="-20"/>
        </w:rPr>
        <w:t>Damp and mould outcomes improved in most homes. Mechanical ventilation systems reduced mould growth, while homes with limited ventilation behaviour exhibited persistent moisture issues.</w:t>
      </w:r>
    </w:p>
    <w:p w14:paraId="2F6C0FB7" w14:textId="77777777" w:rsidR="001E5264" w:rsidRPr="00541F80" w:rsidRDefault="001E5264" w:rsidP="001E5264">
      <w:pPr>
        <w:pStyle w:val="Heading1"/>
        <w:rPr>
          <w:rFonts w:asciiTheme="minorHAnsi" w:eastAsia="Times New Roman" w:hAnsiTheme="minorHAnsi"/>
          <w:spacing w:val="-20"/>
          <w:sz w:val="32"/>
          <w:szCs w:val="32"/>
        </w:rPr>
      </w:pPr>
      <w:bookmarkStart w:id="138" w:name="_Toc239846951"/>
      <w:r w:rsidRPr="00541F80">
        <w:rPr>
          <w:rFonts w:asciiTheme="minorHAnsi" w:eastAsia="Times New Roman" w:hAnsiTheme="minorHAnsi"/>
          <w:spacing w:val="-20"/>
          <w:sz w:val="32"/>
          <w:szCs w:val="32"/>
        </w:rPr>
        <w:t>6.6.4 Tenant Ventilation Behaviour</w:t>
      </w:r>
      <w:bookmarkEnd w:id="138"/>
    </w:p>
    <w:p w14:paraId="5FA39F9E" w14:textId="77777777" w:rsidR="001E5264" w:rsidRPr="00541F80" w:rsidRDefault="001E5264" w:rsidP="001E5264">
      <w:pPr>
        <w:rPr>
          <w:rFonts w:eastAsia="Times New Roman"/>
          <w:spacing w:val="-20"/>
        </w:rPr>
      </w:pPr>
      <w:r w:rsidRPr="00541F80">
        <w:rPr>
          <w:rFonts w:eastAsia="Times New Roman"/>
          <w:spacing w:val="-20"/>
        </w:rPr>
        <w:t>Tenant ventilation behaviour strongly influenced moisture outcomes. Homes with consistent window opening exhibited reduced moisture, while homes with limited ventilation showed persistent issues.</w:t>
      </w:r>
    </w:p>
    <w:p w14:paraId="232F5CD2" w14:textId="77777777" w:rsidR="001E5264" w:rsidRPr="00541F80" w:rsidRDefault="001E5264" w:rsidP="001E5264">
      <w:pPr>
        <w:pStyle w:val="Heading1"/>
        <w:rPr>
          <w:rFonts w:asciiTheme="minorHAnsi" w:eastAsia="Times New Roman" w:hAnsiTheme="minorHAnsi"/>
          <w:spacing w:val="-20"/>
          <w:sz w:val="32"/>
          <w:szCs w:val="32"/>
        </w:rPr>
      </w:pPr>
      <w:bookmarkStart w:id="139" w:name="_Toc239846952"/>
      <w:r w:rsidRPr="00541F80">
        <w:rPr>
          <w:rFonts w:asciiTheme="minorHAnsi" w:eastAsia="Times New Roman" w:hAnsiTheme="minorHAnsi"/>
          <w:spacing w:val="-20"/>
          <w:sz w:val="32"/>
          <w:szCs w:val="32"/>
        </w:rPr>
        <w:t>6.7 Summary</w:t>
      </w:r>
      <w:bookmarkEnd w:id="139"/>
    </w:p>
    <w:p w14:paraId="6B08B7C2" w14:textId="77777777" w:rsidR="001E5264" w:rsidRPr="00541F80" w:rsidRDefault="001E5264" w:rsidP="001E5264">
      <w:pPr>
        <w:rPr>
          <w:rFonts w:eastAsia="Times New Roman"/>
          <w:spacing w:val="-20"/>
        </w:rPr>
      </w:pPr>
      <w:r w:rsidRPr="00541F80">
        <w:rPr>
          <w:rFonts w:eastAsia="Times New Roman"/>
          <w:spacing w:val="-20"/>
        </w:rPr>
        <w:t>The quantitative results demonstrate that ORP</w:t>
      </w:r>
      <w:r w:rsidRPr="00541F80">
        <w:rPr>
          <w:rFonts w:eastAsia="Times New Roman"/>
          <w:spacing w:val="-20"/>
        </w:rPr>
        <w:noBreakHyphen/>
        <w:t>aligned retrofit delivers meaningful improvements in comfort, moisture outcomes, and electricity consumption. Heating energy savings vary depending on fabric performance, commissioning quality, and behavioural dynamics. Heat pump performance varies widely across homes, reflecting differences in flow temperature settings, radiator sizing, and tenant understanding. Solar PV delivers substantial reductions in grid electricity consumption, particularly in homes with daytime occupancy. Moisture outcomes improve in most homes, reflecting enhanced ventilation and fabric performance.</w:t>
      </w:r>
    </w:p>
    <w:p w14:paraId="5C6F5FFD" w14:textId="77777777" w:rsidR="00EA29A0" w:rsidRPr="00541F80" w:rsidRDefault="00EA29A0" w:rsidP="00F4639D">
      <w:pPr>
        <w:pStyle w:val="Heading1"/>
        <w:rPr>
          <w:rFonts w:asciiTheme="minorHAnsi" w:eastAsia="Times New Roman" w:hAnsiTheme="minorHAnsi"/>
          <w:spacing w:val="-20"/>
        </w:rPr>
      </w:pPr>
      <w:bookmarkStart w:id="140" w:name="_Toc239846953"/>
      <w:r w:rsidRPr="00541F80">
        <w:rPr>
          <w:rFonts w:asciiTheme="minorHAnsi" w:eastAsia="Times New Roman" w:hAnsiTheme="minorHAnsi"/>
          <w:spacing w:val="-20"/>
        </w:rPr>
        <w:t>CHAPTER 7 — QUALITATIVE RESULTS</w:t>
      </w:r>
      <w:bookmarkEnd w:id="140"/>
    </w:p>
    <w:p w14:paraId="7FA52803" w14:textId="77777777" w:rsidR="00776EBB" w:rsidRPr="00541F80" w:rsidRDefault="00776EBB" w:rsidP="00776EBB">
      <w:pPr>
        <w:pStyle w:val="Heading1"/>
        <w:rPr>
          <w:rFonts w:asciiTheme="minorHAnsi" w:eastAsia="Times New Roman" w:hAnsiTheme="minorHAnsi"/>
          <w:spacing w:val="-20"/>
          <w:sz w:val="32"/>
          <w:szCs w:val="32"/>
        </w:rPr>
      </w:pPr>
      <w:bookmarkStart w:id="141" w:name="_Toc239846954"/>
      <w:r w:rsidRPr="00541F80">
        <w:rPr>
          <w:rFonts w:asciiTheme="minorHAnsi" w:eastAsia="Times New Roman" w:hAnsiTheme="minorHAnsi"/>
          <w:spacing w:val="-20"/>
          <w:sz w:val="32"/>
          <w:szCs w:val="32"/>
        </w:rPr>
        <w:t>7.1 Introduction</w:t>
      </w:r>
      <w:bookmarkEnd w:id="141"/>
    </w:p>
    <w:p w14:paraId="7DFCF046" w14:textId="77777777" w:rsidR="00776EBB" w:rsidRPr="00541F80" w:rsidRDefault="00776EBB" w:rsidP="00776EBB">
      <w:pPr>
        <w:rPr>
          <w:rFonts w:eastAsia="Times New Roman"/>
          <w:spacing w:val="-20"/>
        </w:rPr>
      </w:pPr>
      <w:r w:rsidRPr="00541F80">
        <w:rPr>
          <w:rFonts w:eastAsia="Times New Roman"/>
          <w:spacing w:val="-20"/>
        </w:rPr>
        <w:t>This chapter presents the qualitative findings from tenant and delivery staff interviews conducted across multiple Welsh social housing organisations participating in ORP</w:t>
      </w:r>
      <w:r w:rsidRPr="00541F80">
        <w:rPr>
          <w:rFonts w:eastAsia="Times New Roman"/>
          <w:spacing w:val="-20"/>
        </w:rPr>
        <w:noBreakHyphen/>
        <w:t>aligned retrofit. The analysis explores lived experience, comfort outcomes, system usability, ventilation behaviour, communication quality, disruption, aftercare, and organisational capability.</w:t>
      </w:r>
    </w:p>
    <w:p w14:paraId="6B9AB0ED" w14:textId="77777777" w:rsidR="00776EBB" w:rsidRPr="00541F80" w:rsidRDefault="00776EBB" w:rsidP="00776EBB">
      <w:pPr>
        <w:rPr>
          <w:rFonts w:eastAsia="Times New Roman"/>
          <w:spacing w:val="-20"/>
        </w:rPr>
      </w:pPr>
      <w:r w:rsidRPr="00541F80">
        <w:rPr>
          <w:rFonts w:eastAsia="Times New Roman"/>
          <w:spacing w:val="-20"/>
        </w:rPr>
        <w:t>These findings complement the quantitative results in Chapter 6 and provide insight into how retrofit performs in lived homes, how tenants interact with new systems, and how organisational practices shape outcomes. The themes are organised around the four domains of the conceptual framework: technical performance, behavioural dynamics, organisational capability, and energy justice.</w:t>
      </w:r>
    </w:p>
    <w:p w14:paraId="28826BE9" w14:textId="77777777" w:rsidR="00776EBB" w:rsidRPr="00541F80" w:rsidRDefault="00776EBB" w:rsidP="00776EBB">
      <w:pPr>
        <w:rPr>
          <w:rFonts w:eastAsia="Times New Roman"/>
          <w:spacing w:val="-20"/>
        </w:rPr>
      </w:pPr>
      <w:r w:rsidRPr="00541F80">
        <w:rPr>
          <w:rFonts w:eastAsia="Times New Roman"/>
          <w:spacing w:val="-20"/>
        </w:rPr>
        <w:t>Quantitative evidence supporting these themes is presented in Appendix D, Figures D1–D7, including hourly temperature trends, comfort take</w:t>
      </w:r>
      <w:r w:rsidRPr="00541F80">
        <w:rPr>
          <w:rFonts w:eastAsia="Times New Roman"/>
          <w:spacing w:val="-20"/>
        </w:rPr>
        <w:noBreakHyphen/>
        <w:t>back, moisture and air quality outcomes, and whole</w:t>
      </w:r>
      <w:r w:rsidRPr="00541F80">
        <w:rPr>
          <w:rFonts w:eastAsia="Times New Roman"/>
          <w:spacing w:val="-20"/>
        </w:rPr>
        <w:noBreakHyphen/>
        <w:t>home energy changes.</w:t>
      </w:r>
    </w:p>
    <w:p w14:paraId="2E728E35" w14:textId="77777777" w:rsidR="00776EBB" w:rsidRPr="00541F80" w:rsidRDefault="00776EBB" w:rsidP="00776EBB">
      <w:pPr>
        <w:pStyle w:val="Heading1"/>
        <w:rPr>
          <w:rFonts w:asciiTheme="minorHAnsi" w:eastAsia="Times New Roman" w:hAnsiTheme="minorHAnsi"/>
          <w:spacing w:val="-20"/>
          <w:sz w:val="32"/>
          <w:szCs w:val="32"/>
        </w:rPr>
      </w:pPr>
      <w:bookmarkStart w:id="142" w:name="_Toc239846955"/>
      <w:r w:rsidRPr="00541F80">
        <w:rPr>
          <w:rFonts w:asciiTheme="minorHAnsi" w:eastAsia="Times New Roman" w:hAnsiTheme="minorHAnsi"/>
          <w:spacing w:val="-20"/>
          <w:sz w:val="32"/>
          <w:szCs w:val="32"/>
        </w:rPr>
        <w:lastRenderedPageBreak/>
        <w:t>7.2 Tenant Experience of Comfort and Warmth</w:t>
      </w:r>
      <w:bookmarkEnd w:id="142"/>
    </w:p>
    <w:p w14:paraId="7BC64272" w14:textId="77777777" w:rsidR="00776EBB" w:rsidRPr="00541F80" w:rsidRDefault="00776EBB" w:rsidP="00776EBB">
      <w:pPr>
        <w:rPr>
          <w:rFonts w:eastAsia="Times New Roman"/>
          <w:spacing w:val="-20"/>
        </w:rPr>
      </w:pPr>
      <w:r w:rsidRPr="00541F80">
        <w:rPr>
          <w:rFonts w:eastAsia="Times New Roman"/>
          <w:spacing w:val="-20"/>
        </w:rPr>
        <w:t>Comfort was the most frequently discussed theme across tenant interviews. Tenants consistently described their homes as warmer, more stable, and more comfortable after retrofit.</w:t>
      </w:r>
    </w:p>
    <w:p w14:paraId="7FEFFC48" w14:textId="77777777" w:rsidR="00776EBB" w:rsidRPr="00541F80" w:rsidRDefault="00776EBB" w:rsidP="00776EBB">
      <w:pPr>
        <w:pStyle w:val="Heading1"/>
        <w:rPr>
          <w:rFonts w:asciiTheme="minorHAnsi" w:eastAsia="Times New Roman" w:hAnsiTheme="minorHAnsi"/>
          <w:spacing w:val="-20"/>
          <w:sz w:val="32"/>
          <w:szCs w:val="32"/>
        </w:rPr>
      </w:pPr>
      <w:bookmarkStart w:id="143" w:name="_Toc239846956"/>
      <w:r w:rsidRPr="00541F80">
        <w:rPr>
          <w:rFonts w:asciiTheme="minorHAnsi" w:eastAsia="Times New Roman" w:hAnsiTheme="minorHAnsi"/>
          <w:spacing w:val="-20"/>
          <w:sz w:val="32"/>
          <w:szCs w:val="32"/>
        </w:rPr>
        <w:t>7.2.1 Improved Thermal Comfort</w:t>
      </w:r>
      <w:bookmarkEnd w:id="143"/>
    </w:p>
    <w:p w14:paraId="34AE5383" w14:textId="77777777" w:rsidR="00776EBB" w:rsidRPr="00541F80" w:rsidRDefault="00776EBB" w:rsidP="00776EBB">
      <w:pPr>
        <w:rPr>
          <w:rFonts w:eastAsia="Times New Roman"/>
          <w:spacing w:val="-20"/>
        </w:rPr>
      </w:pPr>
      <w:r w:rsidRPr="00541F80">
        <w:rPr>
          <w:rFonts w:eastAsia="Times New Roman"/>
          <w:spacing w:val="-20"/>
        </w:rPr>
        <w:t>Tenants reported substantial improvements in warmth, often describing their homes as “cosier,” “more comfortable,” or “warm throughout the day.” These improvements were particularly important for households with respiratory conditions, mobility challenges, young children, or older adults.</w:t>
      </w:r>
    </w:p>
    <w:p w14:paraId="1EC69E16" w14:textId="77777777" w:rsidR="00776EBB" w:rsidRPr="00541F80" w:rsidRDefault="00776EBB" w:rsidP="00776EBB">
      <w:pPr>
        <w:rPr>
          <w:rFonts w:eastAsia="Times New Roman"/>
          <w:spacing w:val="-20"/>
        </w:rPr>
      </w:pPr>
      <w:r w:rsidRPr="00541F80">
        <w:rPr>
          <w:rFonts w:eastAsia="Times New Roman"/>
          <w:spacing w:val="-20"/>
        </w:rPr>
        <w:t>Several tenants noted that they no longer relied on supplementary heaters or multiple layers of clothing indoors, reflecting improved thermal stability and reduced cold spots. These qualitative accounts align with the quantitative temperature trends shown in Appendix D, Figure D1.</w:t>
      </w:r>
    </w:p>
    <w:p w14:paraId="44AB6F22" w14:textId="77777777" w:rsidR="00776EBB" w:rsidRPr="00541F80" w:rsidRDefault="00776EBB" w:rsidP="00776EBB">
      <w:pPr>
        <w:pStyle w:val="Heading1"/>
        <w:rPr>
          <w:rFonts w:asciiTheme="minorHAnsi" w:eastAsia="Times New Roman" w:hAnsiTheme="minorHAnsi"/>
          <w:spacing w:val="-20"/>
          <w:sz w:val="32"/>
          <w:szCs w:val="32"/>
        </w:rPr>
      </w:pPr>
      <w:bookmarkStart w:id="144" w:name="_Toc239846957"/>
      <w:r w:rsidRPr="00541F80">
        <w:rPr>
          <w:rFonts w:asciiTheme="minorHAnsi" w:eastAsia="Times New Roman" w:hAnsiTheme="minorHAnsi"/>
          <w:spacing w:val="-20"/>
          <w:sz w:val="32"/>
          <w:szCs w:val="32"/>
        </w:rPr>
        <w:t>7.2.2 Comfort Stability</w:t>
      </w:r>
      <w:bookmarkEnd w:id="144"/>
    </w:p>
    <w:p w14:paraId="7FD34D94" w14:textId="77777777" w:rsidR="00776EBB" w:rsidRPr="00541F80" w:rsidRDefault="00776EBB" w:rsidP="00776EBB">
      <w:pPr>
        <w:rPr>
          <w:rFonts w:eastAsia="Times New Roman"/>
          <w:spacing w:val="-20"/>
        </w:rPr>
      </w:pPr>
      <w:r w:rsidRPr="00541F80">
        <w:rPr>
          <w:rFonts w:eastAsia="Times New Roman"/>
          <w:spacing w:val="-20"/>
        </w:rPr>
        <w:t>Homes with fabric improvements exhibited more stable temperatures, with fewer fluctuations between rooms or across the day. Heat pump homes also achieved stable comfort when commissioning was effective and radiator sizing appropriate. This stability is reflected in the hourly temperature profiles in Appendix D, Figure D1.</w:t>
      </w:r>
    </w:p>
    <w:p w14:paraId="68542BFC" w14:textId="77777777" w:rsidR="00776EBB" w:rsidRPr="00541F80" w:rsidRDefault="00776EBB" w:rsidP="00776EBB">
      <w:pPr>
        <w:pStyle w:val="Heading1"/>
        <w:rPr>
          <w:rFonts w:asciiTheme="minorHAnsi" w:eastAsia="Times New Roman" w:hAnsiTheme="minorHAnsi"/>
          <w:spacing w:val="-20"/>
          <w:sz w:val="32"/>
          <w:szCs w:val="32"/>
        </w:rPr>
      </w:pPr>
      <w:bookmarkStart w:id="145" w:name="_Toc239846958"/>
      <w:r w:rsidRPr="00541F80">
        <w:rPr>
          <w:rFonts w:asciiTheme="minorHAnsi" w:eastAsia="Times New Roman" w:hAnsiTheme="minorHAnsi"/>
          <w:spacing w:val="-20"/>
          <w:sz w:val="32"/>
          <w:szCs w:val="32"/>
        </w:rPr>
        <w:t>7.2.3 Comfort Take</w:t>
      </w:r>
      <w:r w:rsidRPr="00541F80">
        <w:rPr>
          <w:rFonts w:asciiTheme="minorHAnsi" w:eastAsia="Times New Roman" w:hAnsiTheme="minorHAnsi"/>
          <w:spacing w:val="-20"/>
          <w:sz w:val="32"/>
          <w:szCs w:val="32"/>
        </w:rPr>
        <w:noBreakHyphen/>
        <w:t>Back</w:t>
      </w:r>
      <w:bookmarkEnd w:id="145"/>
    </w:p>
    <w:p w14:paraId="00286141" w14:textId="77777777" w:rsidR="00776EBB" w:rsidRPr="00541F80" w:rsidRDefault="00776EBB" w:rsidP="00776EBB">
      <w:pPr>
        <w:rPr>
          <w:rFonts w:eastAsia="Times New Roman"/>
          <w:spacing w:val="-20"/>
        </w:rPr>
      </w:pPr>
      <w:r w:rsidRPr="00541F80">
        <w:rPr>
          <w:rFonts w:eastAsia="Times New Roman"/>
          <w:spacing w:val="-20"/>
        </w:rPr>
        <w:t>Many tenants who previously under</w:t>
      </w:r>
      <w:r w:rsidRPr="00541F80">
        <w:rPr>
          <w:rFonts w:eastAsia="Times New Roman"/>
          <w:spacing w:val="-20"/>
        </w:rPr>
        <w:noBreakHyphen/>
        <w:t>heated their homes due to affordability concerns increased their heating use after retrofit. This comfort take</w:t>
      </w:r>
      <w:r w:rsidRPr="00541F80">
        <w:rPr>
          <w:rFonts w:eastAsia="Times New Roman"/>
          <w:spacing w:val="-20"/>
        </w:rPr>
        <w:noBreakHyphen/>
        <w:t>back behaviour improved comfort and wellbeing, aligning with the quantitative finding of increased indoor temperatures shown in Appendix D, Figure D7.</w:t>
      </w:r>
    </w:p>
    <w:p w14:paraId="2827B403" w14:textId="77777777" w:rsidR="00776EBB" w:rsidRPr="00541F80" w:rsidRDefault="00776EBB" w:rsidP="00776EBB">
      <w:pPr>
        <w:pStyle w:val="Heading1"/>
        <w:rPr>
          <w:rFonts w:asciiTheme="minorHAnsi" w:eastAsia="Times New Roman" w:hAnsiTheme="minorHAnsi"/>
          <w:spacing w:val="-20"/>
          <w:sz w:val="32"/>
          <w:szCs w:val="32"/>
        </w:rPr>
      </w:pPr>
      <w:bookmarkStart w:id="146" w:name="_Toc239846959"/>
      <w:r w:rsidRPr="00541F80">
        <w:rPr>
          <w:rFonts w:asciiTheme="minorHAnsi" w:eastAsia="Times New Roman" w:hAnsiTheme="minorHAnsi"/>
          <w:spacing w:val="-20"/>
          <w:sz w:val="32"/>
          <w:szCs w:val="32"/>
        </w:rPr>
        <w:t>7.2.4 Health and Wellbeing</w:t>
      </w:r>
      <w:bookmarkEnd w:id="146"/>
    </w:p>
    <w:p w14:paraId="16318FD1" w14:textId="77777777" w:rsidR="00776EBB" w:rsidRPr="00541F80" w:rsidRDefault="00776EBB" w:rsidP="00776EBB">
      <w:pPr>
        <w:rPr>
          <w:rFonts w:eastAsia="Times New Roman"/>
          <w:spacing w:val="-20"/>
        </w:rPr>
      </w:pPr>
      <w:r w:rsidRPr="00541F80">
        <w:rPr>
          <w:rFonts w:eastAsia="Times New Roman"/>
          <w:spacing w:val="-20"/>
        </w:rPr>
        <w:t>Tenants reported improvements in respiratory symptoms, joint pain, sleep quality, mental wellbeing, and social participation. These outcomes reflect the strong links between thermal comfort and health.</w:t>
      </w:r>
    </w:p>
    <w:p w14:paraId="0666F3AF" w14:textId="77777777" w:rsidR="00776EBB" w:rsidRPr="00541F80" w:rsidRDefault="00776EBB" w:rsidP="00776EBB">
      <w:pPr>
        <w:pStyle w:val="Heading1"/>
        <w:rPr>
          <w:rFonts w:asciiTheme="minorHAnsi" w:eastAsia="Times New Roman" w:hAnsiTheme="minorHAnsi"/>
          <w:spacing w:val="-20"/>
          <w:sz w:val="32"/>
          <w:szCs w:val="32"/>
        </w:rPr>
      </w:pPr>
      <w:bookmarkStart w:id="147" w:name="_Toc239846960"/>
      <w:r w:rsidRPr="00541F80">
        <w:rPr>
          <w:rFonts w:asciiTheme="minorHAnsi" w:eastAsia="Times New Roman" w:hAnsiTheme="minorHAnsi"/>
          <w:spacing w:val="-20"/>
          <w:sz w:val="32"/>
          <w:szCs w:val="32"/>
        </w:rPr>
        <w:t>7.3 Tenant Experience of Moisture, Damp, and Ventilation</w:t>
      </w:r>
      <w:bookmarkEnd w:id="147"/>
    </w:p>
    <w:p w14:paraId="369F413D" w14:textId="77777777" w:rsidR="00776EBB" w:rsidRPr="00541F80" w:rsidRDefault="00776EBB" w:rsidP="00776EBB">
      <w:pPr>
        <w:rPr>
          <w:rFonts w:eastAsia="Times New Roman"/>
          <w:spacing w:val="-20"/>
        </w:rPr>
      </w:pPr>
      <w:r w:rsidRPr="00541F80">
        <w:rPr>
          <w:rFonts w:eastAsia="Times New Roman"/>
          <w:spacing w:val="-20"/>
        </w:rPr>
        <w:t>Moisture outcomes improved in most homes, though results varied depending on ventilation behaviour and system usability.</w:t>
      </w:r>
    </w:p>
    <w:p w14:paraId="169691A3" w14:textId="77777777" w:rsidR="00776EBB" w:rsidRPr="00541F80" w:rsidRDefault="00776EBB" w:rsidP="00776EBB">
      <w:pPr>
        <w:pStyle w:val="Heading1"/>
        <w:rPr>
          <w:rFonts w:asciiTheme="minorHAnsi" w:eastAsia="Times New Roman" w:hAnsiTheme="minorHAnsi"/>
          <w:spacing w:val="-20"/>
          <w:sz w:val="32"/>
          <w:szCs w:val="32"/>
        </w:rPr>
      </w:pPr>
      <w:bookmarkStart w:id="148" w:name="_Toc239846961"/>
      <w:r w:rsidRPr="00541F80">
        <w:rPr>
          <w:rFonts w:asciiTheme="minorHAnsi" w:eastAsia="Times New Roman" w:hAnsiTheme="minorHAnsi"/>
          <w:spacing w:val="-20"/>
          <w:sz w:val="32"/>
          <w:szCs w:val="32"/>
        </w:rPr>
        <w:t>7.3.1 Reduced Damp and Mould</w:t>
      </w:r>
      <w:bookmarkEnd w:id="148"/>
    </w:p>
    <w:p w14:paraId="295DD0D7" w14:textId="77777777" w:rsidR="00776EBB" w:rsidRPr="00541F80" w:rsidRDefault="00776EBB" w:rsidP="00776EBB">
      <w:pPr>
        <w:rPr>
          <w:rFonts w:eastAsia="Times New Roman"/>
          <w:spacing w:val="-20"/>
        </w:rPr>
      </w:pPr>
      <w:r w:rsidRPr="00541F80">
        <w:rPr>
          <w:rFonts w:eastAsia="Times New Roman"/>
          <w:spacing w:val="-20"/>
        </w:rPr>
        <w:t>Tenants frequently reported reductions in black mould, condensation, musty smells, and damp patches. Homes with mechanical ventilation systems showed the most consistent improvements. These improvements correspond with reductions in relative humidity shown in Appendix D, Figure D4.</w:t>
      </w:r>
    </w:p>
    <w:p w14:paraId="0F218B8B" w14:textId="77777777" w:rsidR="00776EBB" w:rsidRPr="00541F80" w:rsidRDefault="00776EBB" w:rsidP="00776EBB">
      <w:pPr>
        <w:pStyle w:val="Heading1"/>
        <w:rPr>
          <w:rFonts w:asciiTheme="minorHAnsi" w:eastAsia="Times New Roman" w:hAnsiTheme="minorHAnsi"/>
          <w:spacing w:val="-20"/>
          <w:sz w:val="32"/>
          <w:szCs w:val="32"/>
        </w:rPr>
      </w:pPr>
      <w:bookmarkStart w:id="149" w:name="_Toc239846962"/>
      <w:r w:rsidRPr="00541F80">
        <w:rPr>
          <w:rFonts w:asciiTheme="minorHAnsi" w:eastAsia="Times New Roman" w:hAnsiTheme="minorHAnsi"/>
          <w:spacing w:val="-20"/>
          <w:sz w:val="32"/>
          <w:szCs w:val="32"/>
        </w:rPr>
        <w:lastRenderedPageBreak/>
        <w:t>7.3.2 Ventilation Behaviour</w:t>
      </w:r>
      <w:bookmarkEnd w:id="149"/>
    </w:p>
    <w:p w14:paraId="14F31942" w14:textId="77777777" w:rsidR="00776EBB" w:rsidRPr="00541F80" w:rsidRDefault="00776EBB" w:rsidP="00776EBB">
      <w:pPr>
        <w:rPr>
          <w:rFonts w:eastAsia="Times New Roman"/>
          <w:spacing w:val="-20"/>
        </w:rPr>
      </w:pPr>
      <w:r w:rsidRPr="00541F80">
        <w:rPr>
          <w:rFonts w:eastAsia="Times New Roman"/>
          <w:spacing w:val="-20"/>
        </w:rPr>
        <w:t>Ventilation behaviour varied widely. Some tenants opened windows regularly, while others avoided window opening due to security concerns, noise, cold air, or fears of losing heat. These behavioural differences strongly influenced moisture outcomes and are reflected in the air quality trends shown in Appendix D, Figure D5.</w:t>
      </w:r>
    </w:p>
    <w:p w14:paraId="4D1CB093" w14:textId="77777777" w:rsidR="00776EBB" w:rsidRPr="00541F80" w:rsidRDefault="00776EBB" w:rsidP="00776EBB">
      <w:pPr>
        <w:pStyle w:val="Heading1"/>
        <w:rPr>
          <w:rFonts w:asciiTheme="minorHAnsi" w:eastAsia="Times New Roman" w:hAnsiTheme="minorHAnsi"/>
          <w:spacing w:val="-20"/>
          <w:sz w:val="32"/>
          <w:szCs w:val="32"/>
        </w:rPr>
      </w:pPr>
      <w:bookmarkStart w:id="150" w:name="_Toc239846963"/>
      <w:r w:rsidRPr="00541F80">
        <w:rPr>
          <w:rFonts w:asciiTheme="minorHAnsi" w:eastAsia="Times New Roman" w:hAnsiTheme="minorHAnsi"/>
          <w:spacing w:val="-20"/>
          <w:sz w:val="32"/>
          <w:szCs w:val="32"/>
        </w:rPr>
        <w:t>7.3.3 Understanding of Ventilation Systems</w:t>
      </w:r>
      <w:bookmarkEnd w:id="150"/>
    </w:p>
    <w:p w14:paraId="60AEC8B3" w14:textId="77777777" w:rsidR="00776EBB" w:rsidRPr="00541F80" w:rsidRDefault="00776EBB" w:rsidP="00776EBB">
      <w:pPr>
        <w:rPr>
          <w:rFonts w:eastAsia="Times New Roman"/>
          <w:spacing w:val="-20"/>
        </w:rPr>
      </w:pPr>
      <w:r w:rsidRPr="00541F80">
        <w:rPr>
          <w:rFonts w:eastAsia="Times New Roman"/>
          <w:spacing w:val="-20"/>
        </w:rPr>
        <w:t>Understanding of mechanical ventilation systems varied. Some tenants understood boost modes and automatic functions, while others were unsure how systems operated or how ventilation affected heating costs. Clear communication improved understanding and outcomes.</w:t>
      </w:r>
    </w:p>
    <w:p w14:paraId="2C5657F1" w14:textId="77777777" w:rsidR="00776EBB" w:rsidRPr="00541F80" w:rsidRDefault="00776EBB" w:rsidP="00776EBB">
      <w:pPr>
        <w:pStyle w:val="Heading1"/>
        <w:rPr>
          <w:rFonts w:asciiTheme="minorHAnsi" w:eastAsia="Times New Roman" w:hAnsiTheme="minorHAnsi"/>
          <w:spacing w:val="-20"/>
          <w:sz w:val="32"/>
          <w:szCs w:val="32"/>
        </w:rPr>
      </w:pPr>
      <w:bookmarkStart w:id="151" w:name="_Toc239846964"/>
      <w:r w:rsidRPr="00541F80">
        <w:rPr>
          <w:rFonts w:asciiTheme="minorHAnsi" w:eastAsia="Times New Roman" w:hAnsiTheme="minorHAnsi"/>
          <w:spacing w:val="-20"/>
          <w:sz w:val="32"/>
          <w:szCs w:val="32"/>
        </w:rPr>
        <w:t>7.3.4 Moisture</w:t>
      </w:r>
      <w:r w:rsidRPr="00541F80">
        <w:rPr>
          <w:rFonts w:asciiTheme="minorHAnsi" w:eastAsia="Times New Roman" w:hAnsiTheme="minorHAnsi"/>
          <w:spacing w:val="-20"/>
          <w:sz w:val="32"/>
          <w:szCs w:val="32"/>
        </w:rPr>
        <w:noBreakHyphen/>
        <w:t>Generating Activities</w:t>
      </w:r>
      <w:bookmarkEnd w:id="151"/>
    </w:p>
    <w:p w14:paraId="07787506" w14:textId="77777777" w:rsidR="00776EBB" w:rsidRPr="00541F80" w:rsidRDefault="00776EBB" w:rsidP="00776EBB">
      <w:pPr>
        <w:rPr>
          <w:rFonts w:eastAsia="Times New Roman"/>
          <w:spacing w:val="-20"/>
        </w:rPr>
      </w:pPr>
      <w:r w:rsidRPr="00541F80">
        <w:rPr>
          <w:rFonts w:eastAsia="Times New Roman"/>
          <w:spacing w:val="-20"/>
        </w:rPr>
        <w:t>Activities such as drying clothes indoors, cooking without extraction, showering without ventilation, and high occupancy levels contributed to moisture loads. Homes with high moisture loads required more consistent ventilation. Average post</w:t>
      </w:r>
      <w:r w:rsidRPr="00541F80">
        <w:rPr>
          <w:rFonts w:eastAsia="Times New Roman"/>
          <w:spacing w:val="-20"/>
        </w:rPr>
        <w:noBreakHyphen/>
        <w:t>retrofit air quality levels are shown in Appendix D, Figure D6.</w:t>
      </w:r>
    </w:p>
    <w:p w14:paraId="332E0AB2" w14:textId="77777777" w:rsidR="00776EBB" w:rsidRPr="00541F80" w:rsidRDefault="00776EBB" w:rsidP="00776EBB">
      <w:pPr>
        <w:pStyle w:val="Heading1"/>
        <w:rPr>
          <w:rFonts w:asciiTheme="minorHAnsi" w:eastAsia="Times New Roman" w:hAnsiTheme="minorHAnsi"/>
          <w:spacing w:val="-20"/>
          <w:sz w:val="32"/>
          <w:szCs w:val="32"/>
        </w:rPr>
      </w:pPr>
      <w:bookmarkStart w:id="152" w:name="_Toc239846965"/>
      <w:r w:rsidRPr="00541F80">
        <w:rPr>
          <w:rFonts w:asciiTheme="minorHAnsi" w:eastAsia="Times New Roman" w:hAnsiTheme="minorHAnsi"/>
          <w:spacing w:val="-20"/>
          <w:sz w:val="32"/>
          <w:szCs w:val="32"/>
        </w:rPr>
        <w:t>7.4 Tenant Experience of Heating System Usability</w:t>
      </w:r>
      <w:bookmarkEnd w:id="152"/>
    </w:p>
    <w:p w14:paraId="085D2C41" w14:textId="77777777" w:rsidR="00776EBB" w:rsidRPr="00541F80" w:rsidRDefault="00776EBB" w:rsidP="00776EBB">
      <w:pPr>
        <w:rPr>
          <w:rFonts w:eastAsia="Times New Roman"/>
          <w:spacing w:val="-20"/>
        </w:rPr>
      </w:pPr>
      <w:r w:rsidRPr="00541F80">
        <w:rPr>
          <w:rFonts w:eastAsia="Times New Roman"/>
          <w:spacing w:val="-20"/>
        </w:rPr>
        <w:t>Heating system usability was a major theme across interviews, particularly in homes with heat pumps.</w:t>
      </w:r>
    </w:p>
    <w:p w14:paraId="79776811" w14:textId="77777777" w:rsidR="00776EBB" w:rsidRPr="00541F80" w:rsidRDefault="00776EBB" w:rsidP="00776EBB">
      <w:pPr>
        <w:pStyle w:val="Heading1"/>
        <w:rPr>
          <w:rFonts w:asciiTheme="minorHAnsi" w:eastAsia="Times New Roman" w:hAnsiTheme="minorHAnsi"/>
          <w:spacing w:val="-20"/>
          <w:sz w:val="32"/>
          <w:szCs w:val="32"/>
        </w:rPr>
      </w:pPr>
      <w:bookmarkStart w:id="153" w:name="_Toc239846966"/>
      <w:r w:rsidRPr="00541F80">
        <w:rPr>
          <w:rFonts w:asciiTheme="minorHAnsi" w:eastAsia="Times New Roman" w:hAnsiTheme="minorHAnsi"/>
          <w:spacing w:val="-20"/>
          <w:sz w:val="32"/>
          <w:szCs w:val="32"/>
        </w:rPr>
        <w:t>7.4.1 Control Usability</w:t>
      </w:r>
      <w:bookmarkEnd w:id="153"/>
    </w:p>
    <w:p w14:paraId="74E045B0" w14:textId="77777777" w:rsidR="00776EBB" w:rsidRPr="00541F80" w:rsidRDefault="00776EBB" w:rsidP="00776EBB">
      <w:pPr>
        <w:rPr>
          <w:rFonts w:eastAsia="Times New Roman"/>
          <w:spacing w:val="-20"/>
        </w:rPr>
      </w:pPr>
      <w:r w:rsidRPr="00541F80">
        <w:rPr>
          <w:rFonts w:eastAsia="Times New Roman"/>
          <w:spacing w:val="-20"/>
        </w:rPr>
        <w:t>Tenants described controls as “easy,” “confusing,” or “too complicated.” Simple, intuitive controls supported effective use, while complex controls led to inconsistent heating patterns and frustration.</w:t>
      </w:r>
    </w:p>
    <w:p w14:paraId="5ADE7855" w14:textId="77777777" w:rsidR="00776EBB" w:rsidRPr="00541F80" w:rsidRDefault="00776EBB" w:rsidP="00776EBB">
      <w:pPr>
        <w:pStyle w:val="Heading1"/>
        <w:rPr>
          <w:rFonts w:asciiTheme="minorHAnsi" w:eastAsia="Times New Roman" w:hAnsiTheme="minorHAnsi"/>
          <w:spacing w:val="-20"/>
          <w:sz w:val="32"/>
          <w:szCs w:val="32"/>
        </w:rPr>
      </w:pPr>
      <w:bookmarkStart w:id="154" w:name="_Toc239846967"/>
      <w:r w:rsidRPr="00541F80">
        <w:rPr>
          <w:rFonts w:asciiTheme="minorHAnsi" w:eastAsia="Times New Roman" w:hAnsiTheme="minorHAnsi"/>
          <w:spacing w:val="-20"/>
          <w:sz w:val="32"/>
          <w:szCs w:val="32"/>
        </w:rPr>
        <w:t>7.4.2 Understanding of Heat Pumps</w:t>
      </w:r>
      <w:bookmarkEnd w:id="154"/>
    </w:p>
    <w:p w14:paraId="1EF3E5ED" w14:textId="3F57058F" w:rsidR="002621EF" w:rsidRPr="00541F80" w:rsidRDefault="00776EBB" w:rsidP="002621EF">
      <w:pPr>
        <w:rPr>
          <w:rFonts w:eastAsia="Times New Roman"/>
          <w:spacing w:val="-20"/>
        </w:rPr>
      </w:pPr>
      <w:r w:rsidRPr="00541F80">
        <w:rPr>
          <w:rFonts w:eastAsia="Times New Roman"/>
          <w:spacing w:val="-20"/>
        </w:rPr>
        <w:t>Un</w:t>
      </w:r>
      <w:bookmarkStart w:id="155" w:name="_Toc239846968"/>
      <w:r w:rsidR="002621EF" w:rsidRPr="00541F80">
        <w:rPr>
          <w:rFonts w:eastAsia="Times New Roman" w:cs="Times New Roman"/>
          <w:spacing w:val="-20"/>
          <w:sz w:val="24"/>
          <w:szCs w:val="24"/>
          <w:lang w:eastAsia="en-GB"/>
        </w:rPr>
        <w:t xml:space="preserve"> </w:t>
      </w:r>
      <w:r w:rsidR="002621EF" w:rsidRPr="00541F80">
        <w:rPr>
          <w:rFonts w:eastAsia="Times New Roman"/>
          <w:spacing w:val="-20"/>
        </w:rPr>
        <w:t>Understanding of heat pumps varied. Some tenants recognised that heat pumps operate continuously at low flow temperatures, while others expected them to behave like gas boilers and were confused when radiators felt cooler. Unlike gas boilers</w:t>
      </w:r>
      <w:r w:rsidR="00630865" w:rsidRPr="00541F80">
        <w:rPr>
          <w:rFonts w:eastAsia="Times New Roman"/>
          <w:spacing w:val="-20"/>
        </w:rPr>
        <w:t xml:space="preserve"> </w:t>
      </w:r>
      <w:r w:rsidR="002621EF" w:rsidRPr="00541F80">
        <w:rPr>
          <w:rFonts w:eastAsia="Times New Roman"/>
          <w:spacing w:val="-20"/>
        </w:rPr>
        <w:t>which deliver short, high</w:t>
      </w:r>
      <w:r w:rsidR="002621EF" w:rsidRPr="00541F80">
        <w:rPr>
          <w:rFonts w:eastAsia="Times New Roman"/>
          <w:spacing w:val="-20"/>
        </w:rPr>
        <w:noBreakHyphen/>
        <w:t>temperature bursts of heat that can be “turned up” to quickly warm radiators</w:t>
      </w:r>
      <w:r w:rsidR="00630865" w:rsidRPr="00541F80">
        <w:rPr>
          <w:rFonts w:eastAsia="Times New Roman"/>
          <w:spacing w:val="-20"/>
        </w:rPr>
        <w:t xml:space="preserve"> </w:t>
      </w:r>
      <w:r w:rsidR="002621EF" w:rsidRPr="00541F80">
        <w:rPr>
          <w:rFonts w:eastAsia="Times New Roman"/>
          <w:spacing w:val="-20"/>
        </w:rPr>
        <w:t>heat pumps provide steady, low</w:t>
      </w:r>
      <w:r w:rsidR="002621EF" w:rsidRPr="00541F80">
        <w:rPr>
          <w:rFonts w:eastAsia="Times New Roman"/>
          <w:spacing w:val="-20"/>
        </w:rPr>
        <w:noBreakHyphen/>
        <w:t>temperature heat and modulate output according to outdoor conditions. When external temperatures fall, the heat pump increases its effort to maintain indoor comfort, but it does so gradually and efficiently rather than through rapid high</w:t>
      </w:r>
      <w:r w:rsidR="002621EF" w:rsidRPr="00541F80">
        <w:rPr>
          <w:rFonts w:eastAsia="Times New Roman"/>
          <w:spacing w:val="-20"/>
        </w:rPr>
        <w:noBreakHyphen/>
        <w:t>heat cycles. This means radiators feel warm rather than hot, heating is continuous rather than intermittent, and comfort is achieved through stable background warmth rather than quick temperature boosts. These differences in operating logic are well</w:t>
      </w:r>
      <w:r w:rsidR="002621EF" w:rsidRPr="00541F80">
        <w:rPr>
          <w:rFonts w:eastAsia="Times New Roman"/>
          <w:spacing w:val="-20"/>
        </w:rPr>
        <w:noBreakHyphen/>
        <w:t>documented in heat</w:t>
      </w:r>
      <w:r w:rsidR="002621EF" w:rsidRPr="00541F80">
        <w:rPr>
          <w:rFonts w:eastAsia="Times New Roman"/>
          <w:spacing w:val="-20"/>
        </w:rPr>
        <w:noBreakHyphen/>
        <w:t xml:space="preserve">pump performance research and are essential for supporting effective tenant use (Energy Saving Trust, 2020; Freedom Project, 2018; </w:t>
      </w:r>
      <w:proofErr w:type="spellStart"/>
      <w:r w:rsidR="002621EF" w:rsidRPr="00541F80">
        <w:rPr>
          <w:rFonts w:eastAsia="Times New Roman"/>
          <w:spacing w:val="-20"/>
        </w:rPr>
        <w:t>Staffell</w:t>
      </w:r>
      <w:proofErr w:type="spellEnd"/>
      <w:r w:rsidR="002621EF" w:rsidRPr="00541F80">
        <w:rPr>
          <w:rFonts w:eastAsia="Times New Roman"/>
          <w:spacing w:val="-20"/>
        </w:rPr>
        <w:t xml:space="preserve"> et al., 2021).</w:t>
      </w:r>
    </w:p>
    <w:p w14:paraId="60498B83" w14:textId="0DC87A43" w:rsidR="00776EBB" w:rsidRPr="00541F80" w:rsidRDefault="00776EBB" w:rsidP="00047649">
      <w:pPr>
        <w:pStyle w:val="Heading2"/>
        <w:rPr>
          <w:rFonts w:asciiTheme="minorHAnsi" w:eastAsia="Times New Roman" w:hAnsiTheme="minorHAnsi"/>
          <w:spacing w:val="-20"/>
        </w:rPr>
      </w:pPr>
      <w:r w:rsidRPr="00541F80">
        <w:rPr>
          <w:rFonts w:asciiTheme="minorHAnsi" w:eastAsia="Times New Roman" w:hAnsiTheme="minorHAnsi"/>
          <w:spacing w:val="-20"/>
        </w:rPr>
        <w:lastRenderedPageBreak/>
        <w:t>7.4.3 Heating Patterns</w:t>
      </w:r>
      <w:bookmarkEnd w:id="155"/>
    </w:p>
    <w:p w14:paraId="007A0EAA" w14:textId="77777777" w:rsidR="00776EBB" w:rsidRPr="00541F80" w:rsidRDefault="00776EBB" w:rsidP="00776EBB">
      <w:pPr>
        <w:rPr>
          <w:rFonts w:eastAsia="Times New Roman"/>
          <w:spacing w:val="-20"/>
        </w:rPr>
      </w:pPr>
      <w:r w:rsidRPr="00541F80">
        <w:rPr>
          <w:rFonts w:eastAsia="Times New Roman"/>
          <w:spacing w:val="-20"/>
        </w:rPr>
        <w:t>Heating patterns varied across households. Some adopted continuous low</w:t>
      </w:r>
      <w:r w:rsidRPr="00541F80">
        <w:rPr>
          <w:rFonts w:eastAsia="Times New Roman"/>
          <w:spacing w:val="-20"/>
        </w:rPr>
        <w:noBreakHyphen/>
        <w:t>temperature heating, while others used intermittent heating. These patterns influenced comfort and energy consumption.</w:t>
      </w:r>
    </w:p>
    <w:p w14:paraId="65913CB6" w14:textId="77777777" w:rsidR="00776EBB" w:rsidRPr="00541F80" w:rsidRDefault="00776EBB" w:rsidP="00776EBB">
      <w:pPr>
        <w:pStyle w:val="Heading1"/>
        <w:rPr>
          <w:rFonts w:asciiTheme="minorHAnsi" w:eastAsia="Times New Roman" w:hAnsiTheme="minorHAnsi"/>
          <w:spacing w:val="-20"/>
          <w:sz w:val="32"/>
          <w:szCs w:val="32"/>
        </w:rPr>
      </w:pPr>
      <w:bookmarkStart w:id="156" w:name="_Toc239846969"/>
      <w:r w:rsidRPr="00541F80">
        <w:rPr>
          <w:rFonts w:asciiTheme="minorHAnsi" w:eastAsia="Times New Roman" w:hAnsiTheme="minorHAnsi"/>
          <w:spacing w:val="-20"/>
          <w:sz w:val="32"/>
          <w:szCs w:val="32"/>
        </w:rPr>
        <w:t>7.4.4 Impact of Handover</w:t>
      </w:r>
      <w:bookmarkEnd w:id="156"/>
    </w:p>
    <w:p w14:paraId="0FD311B9" w14:textId="77777777" w:rsidR="00776EBB" w:rsidRPr="00541F80" w:rsidRDefault="00776EBB" w:rsidP="00776EBB">
      <w:pPr>
        <w:rPr>
          <w:rFonts w:eastAsia="Times New Roman"/>
          <w:spacing w:val="-20"/>
        </w:rPr>
      </w:pPr>
      <w:r w:rsidRPr="00541F80">
        <w:rPr>
          <w:rFonts w:eastAsia="Times New Roman"/>
          <w:spacing w:val="-20"/>
        </w:rPr>
        <w:t>Handover quality strongly influenced system usability. Effective handover included clear explanations, demonstrations, visual guides, and follow</w:t>
      </w:r>
      <w:r w:rsidRPr="00541F80">
        <w:rPr>
          <w:rFonts w:eastAsia="Times New Roman"/>
          <w:spacing w:val="-20"/>
        </w:rPr>
        <w:noBreakHyphen/>
        <w:t>up support. Poor handover led to confusion and inefficient use.</w:t>
      </w:r>
    </w:p>
    <w:p w14:paraId="2F5BB1F6" w14:textId="77777777" w:rsidR="00776EBB" w:rsidRPr="00541F80" w:rsidRDefault="00776EBB" w:rsidP="00776EBB">
      <w:pPr>
        <w:pStyle w:val="Heading1"/>
        <w:rPr>
          <w:rFonts w:asciiTheme="minorHAnsi" w:eastAsia="Times New Roman" w:hAnsiTheme="minorHAnsi"/>
          <w:spacing w:val="-20"/>
          <w:sz w:val="32"/>
          <w:szCs w:val="32"/>
        </w:rPr>
      </w:pPr>
      <w:bookmarkStart w:id="157" w:name="_Toc239846970"/>
      <w:r w:rsidRPr="00541F80">
        <w:rPr>
          <w:rFonts w:asciiTheme="minorHAnsi" w:eastAsia="Times New Roman" w:hAnsiTheme="minorHAnsi"/>
          <w:spacing w:val="-20"/>
          <w:sz w:val="32"/>
          <w:szCs w:val="32"/>
        </w:rPr>
        <w:t>7.5 Tenant Experience of Communication and Engagement</w:t>
      </w:r>
      <w:bookmarkEnd w:id="157"/>
    </w:p>
    <w:p w14:paraId="6BC6F658" w14:textId="77777777" w:rsidR="00776EBB" w:rsidRPr="00541F80" w:rsidRDefault="00776EBB" w:rsidP="00776EBB">
      <w:pPr>
        <w:rPr>
          <w:rFonts w:eastAsia="Times New Roman"/>
          <w:spacing w:val="-20"/>
        </w:rPr>
      </w:pPr>
      <w:r w:rsidRPr="00541F80">
        <w:rPr>
          <w:rFonts w:eastAsia="Times New Roman"/>
          <w:spacing w:val="-20"/>
        </w:rPr>
        <w:t>Communication quality varied across organisations and influenced satisfaction, system usability, and comfort outcomes.</w:t>
      </w:r>
    </w:p>
    <w:p w14:paraId="4AE56EDA" w14:textId="77777777" w:rsidR="00776EBB" w:rsidRPr="00541F80" w:rsidRDefault="00776EBB" w:rsidP="00776EBB">
      <w:pPr>
        <w:pStyle w:val="Heading1"/>
        <w:rPr>
          <w:rFonts w:asciiTheme="minorHAnsi" w:eastAsia="Times New Roman" w:hAnsiTheme="minorHAnsi"/>
          <w:spacing w:val="-20"/>
          <w:sz w:val="32"/>
          <w:szCs w:val="32"/>
        </w:rPr>
      </w:pPr>
      <w:bookmarkStart w:id="158" w:name="_Toc239846971"/>
      <w:r w:rsidRPr="00541F80">
        <w:rPr>
          <w:rFonts w:asciiTheme="minorHAnsi" w:eastAsia="Times New Roman" w:hAnsiTheme="minorHAnsi"/>
          <w:spacing w:val="-20"/>
          <w:sz w:val="32"/>
          <w:szCs w:val="32"/>
        </w:rPr>
        <w:t>7.5.1 Clarity of Communication</w:t>
      </w:r>
      <w:bookmarkEnd w:id="158"/>
    </w:p>
    <w:p w14:paraId="5EDA75CA" w14:textId="77777777" w:rsidR="00776EBB" w:rsidRPr="00541F80" w:rsidRDefault="00776EBB" w:rsidP="00776EBB">
      <w:pPr>
        <w:rPr>
          <w:rFonts w:eastAsia="Times New Roman"/>
          <w:spacing w:val="-20"/>
        </w:rPr>
      </w:pPr>
      <w:r w:rsidRPr="00541F80">
        <w:rPr>
          <w:rFonts w:eastAsia="Times New Roman"/>
          <w:spacing w:val="-20"/>
        </w:rPr>
        <w:t>Tenants valued clear, accessible communication. Effective communication included simple language, visual guides, step</w:t>
      </w:r>
      <w:r w:rsidRPr="00541F80">
        <w:rPr>
          <w:rFonts w:eastAsia="Times New Roman"/>
          <w:spacing w:val="-20"/>
        </w:rPr>
        <w:noBreakHyphen/>
        <w:t>by</w:t>
      </w:r>
      <w:r w:rsidRPr="00541F80">
        <w:rPr>
          <w:rFonts w:eastAsia="Times New Roman"/>
          <w:spacing w:val="-20"/>
        </w:rPr>
        <w:noBreakHyphen/>
        <w:t>step instructions, and transparent timelines. Poor communication led to confusion and mistrust.</w:t>
      </w:r>
    </w:p>
    <w:p w14:paraId="7DE5A2FE" w14:textId="77777777" w:rsidR="00776EBB" w:rsidRPr="00541F80" w:rsidRDefault="00776EBB" w:rsidP="00776EBB">
      <w:pPr>
        <w:pStyle w:val="Heading1"/>
        <w:rPr>
          <w:rFonts w:asciiTheme="minorHAnsi" w:eastAsia="Times New Roman" w:hAnsiTheme="minorHAnsi"/>
          <w:spacing w:val="-20"/>
          <w:sz w:val="32"/>
          <w:szCs w:val="32"/>
        </w:rPr>
      </w:pPr>
      <w:bookmarkStart w:id="159" w:name="_Toc239846972"/>
      <w:r w:rsidRPr="00541F80">
        <w:rPr>
          <w:rFonts w:asciiTheme="minorHAnsi" w:eastAsia="Times New Roman" w:hAnsiTheme="minorHAnsi"/>
          <w:spacing w:val="-20"/>
          <w:sz w:val="32"/>
          <w:szCs w:val="32"/>
        </w:rPr>
        <w:t>7.5.2 Responsiveness</w:t>
      </w:r>
      <w:bookmarkEnd w:id="159"/>
    </w:p>
    <w:p w14:paraId="6DAAD797" w14:textId="77777777" w:rsidR="00776EBB" w:rsidRPr="00541F80" w:rsidRDefault="00776EBB" w:rsidP="00776EBB">
      <w:pPr>
        <w:rPr>
          <w:rFonts w:eastAsia="Times New Roman"/>
          <w:spacing w:val="-20"/>
        </w:rPr>
      </w:pPr>
      <w:r w:rsidRPr="00541F80">
        <w:rPr>
          <w:rFonts w:eastAsia="Times New Roman"/>
          <w:spacing w:val="-20"/>
        </w:rPr>
        <w:t>Responsiveness varied across organisations. Tenants valued quick responses, proactive updates, and follow</w:t>
      </w:r>
      <w:r w:rsidRPr="00541F80">
        <w:rPr>
          <w:rFonts w:eastAsia="Times New Roman"/>
          <w:spacing w:val="-20"/>
        </w:rPr>
        <w:noBreakHyphen/>
        <w:t>up support. Poor responsiveness reduced trust and satisfaction.</w:t>
      </w:r>
    </w:p>
    <w:p w14:paraId="4E1DBCA8" w14:textId="77777777" w:rsidR="00776EBB" w:rsidRPr="00541F80" w:rsidRDefault="00776EBB" w:rsidP="00776EBB">
      <w:pPr>
        <w:pStyle w:val="Heading1"/>
        <w:rPr>
          <w:rFonts w:asciiTheme="minorHAnsi" w:eastAsia="Times New Roman" w:hAnsiTheme="minorHAnsi"/>
          <w:spacing w:val="-20"/>
          <w:sz w:val="32"/>
          <w:szCs w:val="32"/>
        </w:rPr>
      </w:pPr>
      <w:bookmarkStart w:id="160" w:name="_Toc239846973"/>
      <w:r w:rsidRPr="00541F80">
        <w:rPr>
          <w:rFonts w:asciiTheme="minorHAnsi" w:eastAsia="Times New Roman" w:hAnsiTheme="minorHAnsi"/>
          <w:spacing w:val="-20"/>
          <w:sz w:val="32"/>
          <w:szCs w:val="32"/>
        </w:rPr>
        <w:t>7.5.3 Tenant Engagement</w:t>
      </w:r>
      <w:bookmarkEnd w:id="160"/>
    </w:p>
    <w:p w14:paraId="65DB5C29" w14:textId="77777777" w:rsidR="00776EBB" w:rsidRPr="00541F80" w:rsidRDefault="00776EBB" w:rsidP="00776EBB">
      <w:pPr>
        <w:rPr>
          <w:rFonts w:eastAsia="Times New Roman"/>
          <w:spacing w:val="-20"/>
        </w:rPr>
      </w:pPr>
      <w:r w:rsidRPr="00541F80">
        <w:rPr>
          <w:rFonts w:eastAsia="Times New Roman"/>
          <w:spacing w:val="-20"/>
        </w:rPr>
        <w:t>Effective engagement included pre</w:t>
      </w:r>
      <w:r w:rsidRPr="00541F80">
        <w:rPr>
          <w:rFonts w:eastAsia="Times New Roman"/>
          <w:spacing w:val="-20"/>
        </w:rPr>
        <w:noBreakHyphen/>
        <w:t>retrofit consultations, clear explanations of disruption, and opportunities to ask questions. Engagement improved acceptance and satisfaction.</w:t>
      </w:r>
    </w:p>
    <w:p w14:paraId="2B6B76A6" w14:textId="77777777" w:rsidR="00776EBB" w:rsidRPr="00541F80" w:rsidRDefault="00776EBB" w:rsidP="00776EBB">
      <w:pPr>
        <w:pStyle w:val="Heading1"/>
        <w:rPr>
          <w:rFonts w:asciiTheme="minorHAnsi" w:eastAsia="Times New Roman" w:hAnsiTheme="minorHAnsi"/>
          <w:spacing w:val="-20"/>
          <w:sz w:val="32"/>
          <w:szCs w:val="32"/>
        </w:rPr>
      </w:pPr>
      <w:bookmarkStart w:id="161" w:name="_Toc239846974"/>
      <w:r w:rsidRPr="00541F80">
        <w:rPr>
          <w:rFonts w:asciiTheme="minorHAnsi" w:eastAsia="Times New Roman" w:hAnsiTheme="minorHAnsi"/>
          <w:spacing w:val="-20"/>
          <w:sz w:val="32"/>
          <w:szCs w:val="32"/>
        </w:rPr>
        <w:t>7.6 Tenant Experience of Disruption and Installation</w:t>
      </w:r>
      <w:bookmarkEnd w:id="161"/>
    </w:p>
    <w:p w14:paraId="54B38B68" w14:textId="77777777" w:rsidR="00776EBB" w:rsidRPr="00541F80" w:rsidRDefault="00776EBB" w:rsidP="00776EBB">
      <w:pPr>
        <w:rPr>
          <w:rFonts w:eastAsia="Times New Roman"/>
          <w:spacing w:val="-20"/>
        </w:rPr>
      </w:pPr>
      <w:r w:rsidRPr="00541F80">
        <w:rPr>
          <w:rFonts w:eastAsia="Times New Roman"/>
          <w:spacing w:val="-20"/>
        </w:rPr>
        <w:t>Disruption varied depending on retrofit pathway, contractor behaviour, and organisational capability.</w:t>
      </w:r>
    </w:p>
    <w:p w14:paraId="06F7EB1A" w14:textId="77777777" w:rsidR="00776EBB" w:rsidRPr="00541F80" w:rsidRDefault="00776EBB" w:rsidP="00776EBB">
      <w:pPr>
        <w:pStyle w:val="Heading1"/>
        <w:rPr>
          <w:rFonts w:asciiTheme="minorHAnsi" w:eastAsia="Times New Roman" w:hAnsiTheme="minorHAnsi"/>
          <w:spacing w:val="-20"/>
          <w:sz w:val="32"/>
          <w:szCs w:val="32"/>
        </w:rPr>
      </w:pPr>
      <w:bookmarkStart w:id="162" w:name="_Toc239846975"/>
      <w:r w:rsidRPr="00541F80">
        <w:rPr>
          <w:rFonts w:asciiTheme="minorHAnsi" w:eastAsia="Times New Roman" w:hAnsiTheme="minorHAnsi"/>
          <w:spacing w:val="-20"/>
          <w:sz w:val="32"/>
          <w:szCs w:val="32"/>
        </w:rPr>
        <w:t>7.6.1 Nature of Disruption</w:t>
      </w:r>
      <w:bookmarkEnd w:id="162"/>
    </w:p>
    <w:p w14:paraId="70030182" w14:textId="77777777" w:rsidR="00776EBB" w:rsidRPr="00541F80" w:rsidRDefault="00776EBB" w:rsidP="00776EBB">
      <w:pPr>
        <w:rPr>
          <w:rFonts w:eastAsia="Times New Roman"/>
          <w:spacing w:val="-20"/>
        </w:rPr>
      </w:pPr>
      <w:r w:rsidRPr="00541F80">
        <w:rPr>
          <w:rFonts w:eastAsia="Times New Roman"/>
          <w:spacing w:val="-20"/>
        </w:rPr>
        <w:t>Disruption included noise, dust, temporary loss of heating or hot water, movement of furniture, and installation of radiators or ventilation systems. External wall insulation works caused the longest disruption.</w:t>
      </w:r>
    </w:p>
    <w:p w14:paraId="3E5DD9DA" w14:textId="77777777" w:rsidR="00776EBB" w:rsidRPr="00541F80" w:rsidRDefault="00776EBB" w:rsidP="00776EBB">
      <w:pPr>
        <w:pStyle w:val="Heading1"/>
        <w:rPr>
          <w:rFonts w:asciiTheme="minorHAnsi" w:eastAsia="Times New Roman" w:hAnsiTheme="minorHAnsi"/>
          <w:spacing w:val="-20"/>
          <w:sz w:val="32"/>
          <w:szCs w:val="32"/>
        </w:rPr>
      </w:pPr>
      <w:bookmarkStart w:id="163" w:name="_Toc239846976"/>
      <w:r w:rsidRPr="00541F80">
        <w:rPr>
          <w:rFonts w:asciiTheme="minorHAnsi" w:eastAsia="Times New Roman" w:hAnsiTheme="minorHAnsi"/>
          <w:spacing w:val="-20"/>
          <w:sz w:val="32"/>
          <w:szCs w:val="32"/>
        </w:rPr>
        <w:t>7.6.2 Contractor Behaviour</w:t>
      </w:r>
      <w:bookmarkEnd w:id="163"/>
    </w:p>
    <w:p w14:paraId="317B6354" w14:textId="77777777" w:rsidR="00776EBB" w:rsidRPr="00541F80" w:rsidRDefault="00776EBB" w:rsidP="00776EBB">
      <w:pPr>
        <w:rPr>
          <w:rFonts w:eastAsia="Times New Roman"/>
          <w:spacing w:val="-20"/>
        </w:rPr>
      </w:pPr>
      <w:r w:rsidRPr="00541F80">
        <w:rPr>
          <w:rFonts w:eastAsia="Times New Roman"/>
          <w:spacing w:val="-20"/>
        </w:rPr>
        <w:t>Contractor behaviour strongly influenced satisfaction. Tenants valued respectful behaviour, clean working practices, clear communication, and professionalism. Poor behaviour led to dissatisfaction and mistrust.</w:t>
      </w:r>
    </w:p>
    <w:p w14:paraId="659E4CE7" w14:textId="77777777" w:rsidR="00776EBB" w:rsidRPr="00541F80" w:rsidRDefault="00776EBB" w:rsidP="00776EBB">
      <w:pPr>
        <w:pStyle w:val="Heading1"/>
        <w:rPr>
          <w:rFonts w:asciiTheme="minorHAnsi" w:eastAsia="Times New Roman" w:hAnsiTheme="minorHAnsi"/>
          <w:spacing w:val="-20"/>
          <w:sz w:val="32"/>
          <w:szCs w:val="32"/>
        </w:rPr>
      </w:pPr>
      <w:bookmarkStart w:id="164" w:name="_Toc239846977"/>
      <w:r w:rsidRPr="00541F80">
        <w:rPr>
          <w:rFonts w:asciiTheme="minorHAnsi" w:eastAsia="Times New Roman" w:hAnsiTheme="minorHAnsi"/>
          <w:spacing w:val="-20"/>
          <w:sz w:val="32"/>
          <w:szCs w:val="32"/>
        </w:rPr>
        <w:lastRenderedPageBreak/>
        <w:t>7.6.3 Duration of Works</w:t>
      </w:r>
      <w:bookmarkEnd w:id="164"/>
    </w:p>
    <w:p w14:paraId="325E3F09" w14:textId="77777777" w:rsidR="00DB1D89" w:rsidRPr="00541F80" w:rsidRDefault="00DB1D89" w:rsidP="00776EBB">
      <w:pPr>
        <w:pStyle w:val="Heading1"/>
        <w:rPr>
          <w:rFonts w:asciiTheme="minorHAnsi" w:eastAsia="Times New Roman" w:hAnsiTheme="minorHAnsi" w:cstheme="minorBidi"/>
          <w:color w:val="auto"/>
          <w:spacing w:val="-20"/>
          <w:sz w:val="22"/>
          <w:szCs w:val="22"/>
        </w:rPr>
      </w:pPr>
      <w:bookmarkStart w:id="165" w:name="_Toc239846978"/>
      <w:r w:rsidRPr="00541F80">
        <w:rPr>
          <w:rFonts w:asciiTheme="minorHAnsi" w:eastAsia="Times New Roman" w:hAnsiTheme="minorHAnsi" w:cstheme="minorBidi"/>
          <w:color w:val="auto"/>
          <w:spacing w:val="-20"/>
          <w:sz w:val="22"/>
          <w:szCs w:val="22"/>
        </w:rPr>
        <w:t>The duration of works varied across retrofit pathways. Heat</w:t>
      </w:r>
      <w:r w:rsidRPr="00541F80">
        <w:rPr>
          <w:rFonts w:asciiTheme="minorHAnsi" w:eastAsia="Times New Roman" w:hAnsiTheme="minorHAnsi" w:cstheme="minorBidi"/>
          <w:color w:val="auto"/>
          <w:spacing w:val="-20"/>
          <w:sz w:val="22"/>
          <w:szCs w:val="22"/>
        </w:rPr>
        <w:noBreakHyphen/>
        <w:t>pump installations typically took between one and three days, while ventilation</w:t>
      </w:r>
      <w:r w:rsidRPr="00541F80">
        <w:rPr>
          <w:rFonts w:asciiTheme="minorHAnsi" w:eastAsia="Times New Roman" w:hAnsiTheme="minorHAnsi" w:cstheme="minorBidi"/>
          <w:color w:val="auto"/>
          <w:spacing w:val="-20"/>
          <w:sz w:val="22"/>
          <w:szCs w:val="22"/>
        </w:rPr>
        <w:noBreakHyphen/>
        <w:t>system upgrades were usually completed within one to two days. External</w:t>
      </w:r>
      <w:r w:rsidRPr="00541F80">
        <w:rPr>
          <w:rFonts w:asciiTheme="minorHAnsi" w:eastAsia="Times New Roman" w:hAnsiTheme="minorHAnsi" w:cstheme="minorBidi"/>
          <w:color w:val="auto"/>
          <w:spacing w:val="-20"/>
          <w:sz w:val="22"/>
          <w:szCs w:val="22"/>
        </w:rPr>
        <w:noBreakHyphen/>
        <w:t>wall</w:t>
      </w:r>
      <w:r w:rsidRPr="00541F80">
        <w:rPr>
          <w:rFonts w:asciiTheme="minorHAnsi" w:eastAsia="Times New Roman" w:hAnsiTheme="minorHAnsi" w:cstheme="minorBidi"/>
          <w:color w:val="auto"/>
          <w:spacing w:val="-20"/>
          <w:sz w:val="22"/>
          <w:szCs w:val="22"/>
        </w:rPr>
        <w:noBreakHyphen/>
        <w:t>insulation projects required substantially longer periods, often lasting between two and four weeks due to the scale of fabric works and the need for weather</w:t>
      </w:r>
      <w:r w:rsidRPr="00541F80">
        <w:rPr>
          <w:rFonts w:asciiTheme="minorHAnsi" w:eastAsia="Times New Roman" w:hAnsiTheme="minorHAnsi" w:cstheme="minorBidi"/>
          <w:color w:val="auto"/>
          <w:spacing w:val="-20"/>
          <w:sz w:val="22"/>
          <w:szCs w:val="22"/>
        </w:rPr>
        <w:noBreakHyphen/>
        <w:t>dependent sequencing. Mixed</w:t>
      </w:r>
      <w:r w:rsidRPr="00541F80">
        <w:rPr>
          <w:rFonts w:asciiTheme="minorHAnsi" w:eastAsia="Times New Roman" w:hAnsiTheme="minorHAnsi" w:cstheme="minorBidi"/>
          <w:color w:val="auto"/>
          <w:spacing w:val="-20"/>
          <w:sz w:val="22"/>
          <w:szCs w:val="22"/>
        </w:rPr>
        <w:noBreakHyphen/>
        <w:t>measure homes showed more variable durations, reflecting the combination of heating, ventilation, and fabric interventions. Longer programmes of work required more sustained communication and support to help tenants manage disruption and maintain confidence throughout the installation process.</w:t>
      </w:r>
    </w:p>
    <w:p w14:paraId="7ACAC0CC" w14:textId="6DD57E61" w:rsidR="00776EBB" w:rsidRPr="00541F80" w:rsidRDefault="00776EBB" w:rsidP="00776EBB">
      <w:pPr>
        <w:pStyle w:val="Heading1"/>
        <w:rPr>
          <w:rFonts w:asciiTheme="minorHAnsi" w:eastAsia="Times New Roman" w:hAnsiTheme="minorHAnsi"/>
          <w:spacing w:val="-20"/>
          <w:sz w:val="32"/>
          <w:szCs w:val="32"/>
        </w:rPr>
      </w:pPr>
      <w:r w:rsidRPr="00541F80">
        <w:rPr>
          <w:rFonts w:asciiTheme="minorHAnsi" w:eastAsia="Times New Roman" w:hAnsiTheme="minorHAnsi"/>
          <w:spacing w:val="-20"/>
          <w:sz w:val="32"/>
          <w:szCs w:val="32"/>
        </w:rPr>
        <w:t>7.7 Tenant Experience of Aftercare and Support</w:t>
      </w:r>
      <w:bookmarkEnd w:id="165"/>
    </w:p>
    <w:p w14:paraId="4F5353BC" w14:textId="77777777" w:rsidR="00776EBB" w:rsidRPr="00541F80" w:rsidRDefault="00776EBB" w:rsidP="00776EBB">
      <w:pPr>
        <w:rPr>
          <w:rFonts w:eastAsia="Times New Roman"/>
          <w:spacing w:val="-20"/>
        </w:rPr>
      </w:pPr>
      <w:r w:rsidRPr="00541F80">
        <w:rPr>
          <w:rFonts w:eastAsia="Times New Roman"/>
          <w:spacing w:val="-20"/>
        </w:rPr>
        <w:t>Aftercare was critical for ensuring long</w:t>
      </w:r>
      <w:r w:rsidRPr="00541F80">
        <w:rPr>
          <w:rFonts w:eastAsia="Times New Roman"/>
          <w:spacing w:val="-20"/>
        </w:rPr>
        <w:noBreakHyphen/>
        <w:t>term performance and tenant confidence.</w:t>
      </w:r>
    </w:p>
    <w:p w14:paraId="4AC0366D" w14:textId="77777777" w:rsidR="00776EBB" w:rsidRPr="00541F80" w:rsidRDefault="00776EBB" w:rsidP="00776EBB">
      <w:pPr>
        <w:pStyle w:val="Heading1"/>
        <w:rPr>
          <w:rFonts w:asciiTheme="minorHAnsi" w:eastAsia="Times New Roman" w:hAnsiTheme="minorHAnsi"/>
          <w:spacing w:val="-20"/>
          <w:sz w:val="32"/>
          <w:szCs w:val="32"/>
        </w:rPr>
      </w:pPr>
      <w:bookmarkStart w:id="166" w:name="_Toc239846979"/>
      <w:r w:rsidRPr="00541F80">
        <w:rPr>
          <w:rFonts w:asciiTheme="minorHAnsi" w:eastAsia="Times New Roman" w:hAnsiTheme="minorHAnsi"/>
          <w:spacing w:val="-20"/>
          <w:sz w:val="32"/>
          <w:szCs w:val="32"/>
        </w:rPr>
        <w:t>7.7.1 Follow</w:t>
      </w:r>
      <w:r w:rsidRPr="00541F80">
        <w:rPr>
          <w:rFonts w:asciiTheme="minorHAnsi" w:eastAsia="Times New Roman" w:hAnsiTheme="minorHAnsi"/>
          <w:spacing w:val="-20"/>
          <w:sz w:val="32"/>
          <w:szCs w:val="32"/>
        </w:rPr>
        <w:noBreakHyphen/>
        <w:t>Up Visits</w:t>
      </w:r>
      <w:bookmarkEnd w:id="166"/>
    </w:p>
    <w:p w14:paraId="4AF4D95A" w14:textId="77777777" w:rsidR="00776EBB" w:rsidRPr="00541F80" w:rsidRDefault="00776EBB" w:rsidP="00776EBB">
      <w:pPr>
        <w:rPr>
          <w:rFonts w:eastAsia="Times New Roman"/>
          <w:spacing w:val="-20"/>
        </w:rPr>
      </w:pPr>
      <w:r w:rsidRPr="00541F80">
        <w:rPr>
          <w:rFonts w:eastAsia="Times New Roman"/>
          <w:spacing w:val="-20"/>
        </w:rPr>
        <w:t>Follow</w:t>
      </w:r>
      <w:r w:rsidRPr="00541F80">
        <w:rPr>
          <w:rFonts w:eastAsia="Times New Roman"/>
          <w:spacing w:val="-20"/>
        </w:rPr>
        <w:noBreakHyphen/>
        <w:t>up visits supported system checks, fault resolution, comfort optimisation, and improved understanding. Homes with follow</w:t>
      </w:r>
      <w:r w:rsidRPr="00541F80">
        <w:rPr>
          <w:rFonts w:eastAsia="Times New Roman"/>
          <w:spacing w:val="-20"/>
        </w:rPr>
        <w:noBreakHyphen/>
        <w:t>up visits exhibited better outcomes.</w:t>
      </w:r>
    </w:p>
    <w:p w14:paraId="2E431ECC" w14:textId="77777777" w:rsidR="00776EBB" w:rsidRPr="00541F80" w:rsidRDefault="00776EBB" w:rsidP="00776EBB">
      <w:pPr>
        <w:pStyle w:val="Heading1"/>
        <w:rPr>
          <w:rFonts w:asciiTheme="minorHAnsi" w:eastAsia="Times New Roman" w:hAnsiTheme="minorHAnsi"/>
          <w:spacing w:val="-20"/>
          <w:sz w:val="32"/>
          <w:szCs w:val="32"/>
        </w:rPr>
      </w:pPr>
      <w:bookmarkStart w:id="167" w:name="_Toc239846980"/>
      <w:r w:rsidRPr="00541F80">
        <w:rPr>
          <w:rFonts w:asciiTheme="minorHAnsi" w:eastAsia="Times New Roman" w:hAnsiTheme="minorHAnsi"/>
          <w:spacing w:val="-20"/>
          <w:sz w:val="32"/>
          <w:szCs w:val="32"/>
        </w:rPr>
        <w:t>7.7.2 Fault Resolution</w:t>
      </w:r>
      <w:bookmarkEnd w:id="167"/>
    </w:p>
    <w:p w14:paraId="60014E6D" w14:textId="77777777" w:rsidR="00776EBB" w:rsidRPr="00541F80" w:rsidRDefault="00776EBB" w:rsidP="00776EBB">
      <w:pPr>
        <w:rPr>
          <w:rFonts w:eastAsia="Times New Roman"/>
          <w:spacing w:val="-20"/>
        </w:rPr>
      </w:pPr>
      <w:r w:rsidRPr="00541F80">
        <w:rPr>
          <w:rFonts w:eastAsia="Times New Roman"/>
          <w:spacing w:val="-20"/>
        </w:rPr>
        <w:t>Fault resolution varied across organisations. Tenants valued quick responses, clear explanations, and effective repairs. Poor fault resolution led to frustration and dissatisfaction.</w:t>
      </w:r>
    </w:p>
    <w:p w14:paraId="2D2A8F07" w14:textId="77777777" w:rsidR="00776EBB" w:rsidRPr="00541F80" w:rsidRDefault="00776EBB" w:rsidP="00776EBB">
      <w:pPr>
        <w:pStyle w:val="Heading1"/>
        <w:rPr>
          <w:rFonts w:asciiTheme="minorHAnsi" w:eastAsia="Times New Roman" w:hAnsiTheme="minorHAnsi"/>
          <w:spacing w:val="-20"/>
          <w:sz w:val="32"/>
          <w:szCs w:val="32"/>
        </w:rPr>
      </w:pPr>
      <w:bookmarkStart w:id="168" w:name="_Toc239846981"/>
      <w:r w:rsidRPr="00541F80">
        <w:rPr>
          <w:rFonts w:asciiTheme="minorHAnsi" w:eastAsia="Times New Roman" w:hAnsiTheme="minorHAnsi"/>
          <w:spacing w:val="-20"/>
          <w:sz w:val="32"/>
          <w:szCs w:val="32"/>
        </w:rPr>
        <w:t>7.7.3 Monitoring Feedback</w:t>
      </w:r>
      <w:bookmarkEnd w:id="168"/>
    </w:p>
    <w:p w14:paraId="54BDDACE" w14:textId="77777777" w:rsidR="00776EBB" w:rsidRPr="00541F80" w:rsidRDefault="00776EBB" w:rsidP="00776EBB">
      <w:pPr>
        <w:rPr>
          <w:rFonts w:eastAsia="Times New Roman"/>
          <w:spacing w:val="-20"/>
        </w:rPr>
      </w:pPr>
      <w:r w:rsidRPr="00541F80">
        <w:rPr>
          <w:rFonts w:eastAsia="Times New Roman"/>
          <w:spacing w:val="-20"/>
        </w:rPr>
        <w:t>Monitoring feedback helped identify faults, optimise comfort, and support ventilation behaviour. Monitoring also strengthened organisational learning.</w:t>
      </w:r>
    </w:p>
    <w:p w14:paraId="127FF3D2" w14:textId="77777777" w:rsidR="00776EBB" w:rsidRPr="00541F80" w:rsidRDefault="00776EBB" w:rsidP="00776EBB">
      <w:pPr>
        <w:pStyle w:val="Heading1"/>
        <w:rPr>
          <w:rFonts w:asciiTheme="minorHAnsi" w:eastAsia="Times New Roman" w:hAnsiTheme="minorHAnsi"/>
          <w:spacing w:val="-20"/>
          <w:sz w:val="32"/>
          <w:szCs w:val="32"/>
        </w:rPr>
      </w:pPr>
      <w:bookmarkStart w:id="169" w:name="_Toc239846982"/>
      <w:r w:rsidRPr="00541F80">
        <w:rPr>
          <w:rFonts w:asciiTheme="minorHAnsi" w:eastAsia="Times New Roman" w:hAnsiTheme="minorHAnsi"/>
          <w:spacing w:val="-20"/>
          <w:sz w:val="32"/>
          <w:szCs w:val="32"/>
        </w:rPr>
        <w:t>7.8 Delivery Staff Perspectives on Organisational Capability</w:t>
      </w:r>
      <w:bookmarkEnd w:id="169"/>
    </w:p>
    <w:p w14:paraId="51B970BE" w14:textId="77777777" w:rsidR="00776EBB" w:rsidRPr="00541F80" w:rsidRDefault="00776EBB" w:rsidP="00776EBB">
      <w:pPr>
        <w:rPr>
          <w:rFonts w:eastAsia="Times New Roman"/>
          <w:spacing w:val="-20"/>
        </w:rPr>
      </w:pPr>
      <w:r w:rsidRPr="00541F80">
        <w:rPr>
          <w:rFonts w:eastAsia="Times New Roman"/>
          <w:spacing w:val="-20"/>
        </w:rPr>
        <w:t>Delivery staff interviews provided insight into organisational capability, commissioning practices, communication strategies, aftercare provision, and supply chain resilience.</w:t>
      </w:r>
    </w:p>
    <w:p w14:paraId="5226FE5E" w14:textId="77777777" w:rsidR="00776EBB" w:rsidRPr="00541F80" w:rsidRDefault="00776EBB" w:rsidP="00776EBB">
      <w:pPr>
        <w:pStyle w:val="Heading1"/>
        <w:rPr>
          <w:rFonts w:asciiTheme="minorHAnsi" w:eastAsia="Times New Roman" w:hAnsiTheme="minorHAnsi"/>
          <w:spacing w:val="-20"/>
          <w:sz w:val="32"/>
          <w:szCs w:val="32"/>
        </w:rPr>
      </w:pPr>
      <w:bookmarkStart w:id="170" w:name="_Toc239846983"/>
      <w:r w:rsidRPr="00541F80">
        <w:rPr>
          <w:rFonts w:asciiTheme="minorHAnsi" w:eastAsia="Times New Roman" w:hAnsiTheme="minorHAnsi"/>
          <w:spacing w:val="-20"/>
          <w:sz w:val="32"/>
          <w:szCs w:val="32"/>
        </w:rPr>
        <w:t>7.8.1 Commissioning Practices</w:t>
      </w:r>
      <w:bookmarkEnd w:id="170"/>
    </w:p>
    <w:p w14:paraId="3CF931B8" w14:textId="77777777" w:rsidR="00776EBB" w:rsidRPr="00541F80" w:rsidRDefault="00776EBB" w:rsidP="00776EBB">
      <w:pPr>
        <w:rPr>
          <w:rFonts w:eastAsia="Times New Roman"/>
          <w:spacing w:val="-20"/>
        </w:rPr>
      </w:pPr>
      <w:r w:rsidRPr="00541F80">
        <w:rPr>
          <w:rFonts w:eastAsia="Times New Roman"/>
          <w:spacing w:val="-20"/>
        </w:rPr>
        <w:t>Commissioning quality varied across organisations. Effective commissioning included flow temperature optimisation, radiator balancing, control configuration, ventilation balancing, and system testing. Poor commissioning led to inconsistent performance and tenant dissatisfaction.</w:t>
      </w:r>
    </w:p>
    <w:p w14:paraId="3EF523F4" w14:textId="77777777" w:rsidR="00776EBB" w:rsidRPr="00541F80" w:rsidRDefault="00776EBB" w:rsidP="00776EBB">
      <w:pPr>
        <w:pStyle w:val="Heading1"/>
        <w:rPr>
          <w:rFonts w:asciiTheme="minorHAnsi" w:eastAsia="Times New Roman" w:hAnsiTheme="minorHAnsi"/>
          <w:spacing w:val="-20"/>
          <w:sz w:val="32"/>
          <w:szCs w:val="32"/>
        </w:rPr>
      </w:pPr>
      <w:bookmarkStart w:id="171" w:name="_Toc239846984"/>
      <w:r w:rsidRPr="00541F80">
        <w:rPr>
          <w:rFonts w:asciiTheme="minorHAnsi" w:eastAsia="Times New Roman" w:hAnsiTheme="minorHAnsi"/>
          <w:spacing w:val="-20"/>
          <w:sz w:val="32"/>
          <w:szCs w:val="32"/>
        </w:rPr>
        <w:lastRenderedPageBreak/>
        <w:t>7.8.2 Communication Strategies</w:t>
      </w:r>
      <w:bookmarkEnd w:id="171"/>
    </w:p>
    <w:p w14:paraId="5D7125C0" w14:textId="77777777" w:rsidR="00776EBB" w:rsidRPr="00541F80" w:rsidRDefault="00776EBB" w:rsidP="00776EBB">
      <w:pPr>
        <w:rPr>
          <w:rFonts w:eastAsia="Times New Roman"/>
          <w:spacing w:val="-20"/>
        </w:rPr>
      </w:pPr>
      <w:r w:rsidRPr="00541F80">
        <w:rPr>
          <w:rFonts w:eastAsia="Times New Roman"/>
          <w:spacing w:val="-20"/>
        </w:rPr>
        <w:t>Communication strategies varied. Effective approaches included clear messaging, visual guides, demonstrations, and proactive updates. Staff noted that communication often broke down when workloads were high or when contractors lacked training.</w:t>
      </w:r>
    </w:p>
    <w:p w14:paraId="58C215FC" w14:textId="77777777" w:rsidR="00776EBB" w:rsidRPr="00541F80" w:rsidRDefault="00776EBB" w:rsidP="00776EBB">
      <w:pPr>
        <w:pStyle w:val="Heading1"/>
        <w:rPr>
          <w:rFonts w:asciiTheme="minorHAnsi" w:eastAsia="Times New Roman" w:hAnsiTheme="minorHAnsi"/>
          <w:spacing w:val="-20"/>
          <w:sz w:val="32"/>
          <w:szCs w:val="32"/>
        </w:rPr>
      </w:pPr>
      <w:bookmarkStart w:id="172" w:name="_Toc239846985"/>
      <w:r w:rsidRPr="00541F80">
        <w:rPr>
          <w:rFonts w:asciiTheme="minorHAnsi" w:eastAsia="Times New Roman" w:hAnsiTheme="minorHAnsi"/>
          <w:spacing w:val="-20"/>
          <w:sz w:val="32"/>
          <w:szCs w:val="32"/>
        </w:rPr>
        <w:t>7.8.3 Aftercare Provision</w:t>
      </w:r>
      <w:bookmarkEnd w:id="172"/>
    </w:p>
    <w:p w14:paraId="28D23938" w14:textId="77777777" w:rsidR="00776EBB" w:rsidRPr="00541F80" w:rsidRDefault="00776EBB" w:rsidP="00776EBB">
      <w:pPr>
        <w:rPr>
          <w:rFonts w:eastAsia="Times New Roman"/>
          <w:spacing w:val="-20"/>
        </w:rPr>
      </w:pPr>
      <w:r w:rsidRPr="00541F80">
        <w:rPr>
          <w:rFonts w:eastAsia="Times New Roman"/>
          <w:spacing w:val="-20"/>
        </w:rPr>
        <w:t>Aftercare provision varied across organisations. Staff highlighted the importance of follow</w:t>
      </w:r>
      <w:r w:rsidRPr="00541F80">
        <w:rPr>
          <w:rFonts w:eastAsia="Times New Roman"/>
          <w:spacing w:val="-20"/>
        </w:rPr>
        <w:noBreakHyphen/>
        <w:t>up visits, monitoring data, and clear tenant support pathways. Resource constraints limited aftercare in some cases.</w:t>
      </w:r>
    </w:p>
    <w:p w14:paraId="23E9D690" w14:textId="77777777" w:rsidR="00776EBB" w:rsidRPr="00541F80" w:rsidRDefault="00776EBB" w:rsidP="00776EBB">
      <w:pPr>
        <w:pStyle w:val="Heading1"/>
        <w:rPr>
          <w:rFonts w:asciiTheme="minorHAnsi" w:eastAsia="Times New Roman" w:hAnsiTheme="minorHAnsi"/>
          <w:spacing w:val="-20"/>
          <w:sz w:val="32"/>
          <w:szCs w:val="32"/>
        </w:rPr>
      </w:pPr>
      <w:bookmarkStart w:id="173" w:name="_Toc239846986"/>
      <w:r w:rsidRPr="00541F80">
        <w:rPr>
          <w:rFonts w:asciiTheme="minorHAnsi" w:eastAsia="Times New Roman" w:hAnsiTheme="minorHAnsi"/>
          <w:spacing w:val="-20"/>
          <w:sz w:val="32"/>
          <w:szCs w:val="32"/>
        </w:rPr>
        <w:t>7.8.4 Supply Chain Challenges</w:t>
      </w:r>
      <w:bookmarkEnd w:id="173"/>
    </w:p>
    <w:p w14:paraId="5CD91526" w14:textId="77777777" w:rsidR="00776EBB" w:rsidRPr="00541F80" w:rsidRDefault="00776EBB" w:rsidP="00776EBB">
      <w:pPr>
        <w:rPr>
          <w:rFonts w:eastAsia="Times New Roman"/>
          <w:spacing w:val="-20"/>
        </w:rPr>
      </w:pPr>
      <w:r w:rsidRPr="00541F80">
        <w:rPr>
          <w:rFonts w:eastAsia="Times New Roman"/>
          <w:spacing w:val="-20"/>
        </w:rPr>
        <w:t>Supply chain challenges included workforce shortages, training gaps, and equipment delays. These challenges affected installation quality, commissioning consistency, and delivery timelines.</w:t>
      </w:r>
    </w:p>
    <w:p w14:paraId="0F0D2D8C" w14:textId="77777777" w:rsidR="00776EBB" w:rsidRPr="00541F80" w:rsidRDefault="00776EBB" w:rsidP="00776EBB">
      <w:pPr>
        <w:pStyle w:val="Heading1"/>
        <w:rPr>
          <w:rFonts w:asciiTheme="minorHAnsi" w:eastAsia="Times New Roman" w:hAnsiTheme="minorHAnsi"/>
          <w:spacing w:val="-20"/>
          <w:sz w:val="32"/>
          <w:szCs w:val="32"/>
        </w:rPr>
      </w:pPr>
      <w:bookmarkStart w:id="174" w:name="_Toc239846987"/>
      <w:r w:rsidRPr="00541F80">
        <w:rPr>
          <w:rFonts w:asciiTheme="minorHAnsi" w:eastAsia="Times New Roman" w:hAnsiTheme="minorHAnsi"/>
          <w:spacing w:val="-20"/>
          <w:sz w:val="32"/>
          <w:szCs w:val="32"/>
        </w:rPr>
        <w:t>7.8.5 Organisational Learning</w:t>
      </w:r>
      <w:bookmarkEnd w:id="174"/>
    </w:p>
    <w:p w14:paraId="07990611" w14:textId="77777777" w:rsidR="00776EBB" w:rsidRPr="00541F80" w:rsidRDefault="00776EBB" w:rsidP="00776EBB">
      <w:pPr>
        <w:rPr>
          <w:rFonts w:eastAsia="Times New Roman"/>
          <w:spacing w:val="-20"/>
        </w:rPr>
      </w:pPr>
      <w:r w:rsidRPr="00541F80">
        <w:rPr>
          <w:rFonts w:eastAsia="Times New Roman"/>
          <w:spacing w:val="-20"/>
        </w:rPr>
        <w:t>Organisational learning was strongest where monitoring data, tenant feedback, and commissioning reviews were used to refine delivery practices. Staff emphasised the need for consistent standards and shared learning across organisations.</w:t>
      </w:r>
    </w:p>
    <w:p w14:paraId="148A621E" w14:textId="77777777" w:rsidR="00776EBB" w:rsidRPr="00541F80" w:rsidRDefault="00776EBB" w:rsidP="00776EBB">
      <w:pPr>
        <w:pStyle w:val="Heading1"/>
        <w:rPr>
          <w:rFonts w:asciiTheme="minorHAnsi" w:eastAsia="Times New Roman" w:hAnsiTheme="minorHAnsi"/>
          <w:spacing w:val="-20"/>
          <w:sz w:val="32"/>
          <w:szCs w:val="32"/>
        </w:rPr>
      </w:pPr>
      <w:bookmarkStart w:id="175" w:name="_Toc239846988"/>
      <w:r w:rsidRPr="00541F80">
        <w:rPr>
          <w:rFonts w:asciiTheme="minorHAnsi" w:eastAsia="Times New Roman" w:hAnsiTheme="minorHAnsi"/>
          <w:spacing w:val="-20"/>
          <w:sz w:val="32"/>
          <w:szCs w:val="32"/>
        </w:rPr>
        <w:t>7.9 Summary</w:t>
      </w:r>
      <w:bookmarkEnd w:id="175"/>
    </w:p>
    <w:p w14:paraId="1BE2C542" w14:textId="77777777" w:rsidR="00776EBB" w:rsidRPr="00541F80" w:rsidRDefault="00776EBB" w:rsidP="00776EBB">
      <w:pPr>
        <w:rPr>
          <w:rFonts w:eastAsia="Times New Roman"/>
          <w:spacing w:val="-20"/>
        </w:rPr>
      </w:pPr>
      <w:r w:rsidRPr="00541F80">
        <w:rPr>
          <w:rFonts w:eastAsia="Times New Roman"/>
          <w:spacing w:val="-20"/>
        </w:rPr>
        <w:t>The qualitative findings show that ORP</w:t>
      </w:r>
      <w:r w:rsidRPr="00541F80">
        <w:rPr>
          <w:rFonts w:eastAsia="Times New Roman"/>
          <w:spacing w:val="-20"/>
        </w:rPr>
        <w:noBreakHyphen/>
        <w:t>aligned retrofit delivers meaningful improvements in comfort, moisture outcomes, and perceived wellbeing. However, outcomes vary across households and organisations, shaped by differences in commissioning quality, communication, system usability, ventilation behaviour, and aftercare.</w:t>
      </w:r>
    </w:p>
    <w:p w14:paraId="65B63CD5" w14:textId="77777777" w:rsidR="00776EBB" w:rsidRPr="00541F80" w:rsidRDefault="00776EBB" w:rsidP="00776EBB">
      <w:pPr>
        <w:rPr>
          <w:rFonts w:eastAsia="Times New Roman"/>
          <w:spacing w:val="-20"/>
        </w:rPr>
      </w:pPr>
      <w:r w:rsidRPr="00541F80">
        <w:rPr>
          <w:rFonts w:eastAsia="Times New Roman"/>
          <w:spacing w:val="-20"/>
        </w:rPr>
        <w:t>These insights complement the quantitative findings in Chapter 6 and are supported by the temperature, moisture, air quality, and energy trends shown in Appendix D, Figures D1–D7. Together, they underpin the cross</w:t>
      </w:r>
      <w:r w:rsidRPr="00541F80">
        <w:rPr>
          <w:rFonts w:eastAsia="Times New Roman"/>
          <w:spacing w:val="-20"/>
        </w:rPr>
        <w:noBreakHyphen/>
        <w:t>domain interpretation presented in Chapter 8.</w:t>
      </w:r>
    </w:p>
    <w:p w14:paraId="601DEF05" w14:textId="77777777" w:rsidR="00EA29A0" w:rsidRPr="00541F80" w:rsidRDefault="00EA29A0" w:rsidP="00F4639D">
      <w:pPr>
        <w:pStyle w:val="Heading1"/>
        <w:rPr>
          <w:rFonts w:asciiTheme="minorHAnsi" w:eastAsia="Times New Roman" w:hAnsiTheme="minorHAnsi"/>
          <w:spacing w:val="-20"/>
        </w:rPr>
      </w:pPr>
      <w:bookmarkStart w:id="176" w:name="_Toc239846989"/>
      <w:r w:rsidRPr="00541F80">
        <w:rPr>
          <w:rFonts w:asciiTheme="minorHAnsi" w:eastAsia="Times New Roman" w:hAnsiTheme="minorHAnsi"/>
          <w:spacing w:val="-20"/>
        </w:rPr>
        <w:t>CHAPTER 8 — INTEGRATED DISCUSSION</w:t>
      </w:r>
      <w:bookmarkEnd w:id="176"/>
    </w:p>
    <w:p w14:paraId="79FDE82C" w14:textId="77777777" w:rsidR="0044575C" w:rsidRPr="00541F80" w:rsidRDefault="0044575C" w:rsidP="00F4639D">
      <w:pPr>
        <w:pStyle w:val="Heading2"/>
        <w:rPr>
          <w:rFonts w:asciiTheme="minorHAnsi" w:eastAsia="Times New Roman" w:hAnsiTheme="minorHAnsi"/>
          <w:spacing w:val="-20"/>
        </w:rPr>
      </w:pPr>
      <w:bookmarkStart w:id="177" w:name="_Toc239846990"/>
      <w:r w:rsidRPr="00541F80">
        <w:rPr>
          <w:rFonts w:asciiTheme="minorHAnsi" w:eastAsia="Times New Roman" w:hAnsiTheme="minorHAnsi"/>
          <w:spacing w:val="-20"/>
        </w:rPr>
        <w:t>8.1 Introduction</w:t>
      </w:r>
      <w:bookmarkEnd w:id="177"/>
    </w:p>
    <w:p w14:paraId="1CC0E835" w14:textId="77777777" w:rsidR="0044575C" w:rsidRPr="00541F80" w:rsidRDefault="0044575C" w:rsidP="0044575C">
      <w:pPr>
        <w:spacing w:line="360" w:lineRule="auto"/>
        <w:jc w:val="both"/>
        <w:rPr>
          <w:rFonts w:eastAsia="Times New Roman" w:cs="Times New Roman"/>
          <w:spacing w:val="-20"/>
        </w:rPr>
      </w:pPr>
      <w:r w:rsidRPr="00541F80">
        <w:rPr>
          <w:rFonts w:eastAsia="Times New Roman" w:cs="Times New Roman"/>
          <w:spacing w:val="-20"/>
        </w:rPr>
        <w:t>This chapter integrates the quantitative and qualitative findings presented in Chapters 6 and 7 through the conceptual framework developed in Chapter 4. The purpose is to interpret realised retrofit outcomes across four domains: technical performance, behavioural dynamics, organisational capability, and energy</w:t>
      </w:r>
      <w:r w:rsidRPr="00541F80">
        <w:rPr>
          <w:rFonts w:eastAsia="Times New Roman" w:cs="Times New Roman"/>
          <w:spacing w:val="-20"/>
        </w:rPr>
        <w:noBreakHyphen/>
        <w:t xml:space="preserve">justice principles (Jenkins et al., 2016; Sovacool et al., 2021). By synthesising evidence across these domains, the chapter provides a holistic </w:t>
      </w:r>
      <w:r w:rsidRPr="00541F80">
        <w:rPr>
          <w:rFonts w:eastAsia="Times New Roman" w:cs="Times New Roman"/>
          <w:spacing w:val="-20"/>
        </w:rPr>
        <w:lastRenderedPageBreak/>
        <w:t>understanding of how ORP</w:t>
      </w:r>
      <w:r w:rsidRPr="00541F80">
        <w:rPr>
          <w:rFonts w:eastAsia="Times New Roman" w:cs="Times New Roman"/>
          <w:spacing w:val="-20"/>
        </w:rPr>
        <w:noBreakHyphen/>
        <w:t>aligned retrofit performs in lived Welsh social homes and what factors shape those outcomes.</w:t>
      </w:r>
    </w:p>
    <w:p w14:paraId="2F98F56C" w14:textId="77777777" w:rsidR="0044575C" w:rsidRPr="00541F80" w:rsidRDefault="0044575C" w:rsidP="0044575C">
      <w:pPr>
        <w:spacing w:line="360" w:lineRule="auto"/>
        <w:jc w:val="both"/>
        <w:rPr>
          <w:rFonts w:eastAsia="Times New Roman" w:cs="Times New Roman"/>
          <w:spacing w:val="-20"/>
        </w:rPr>
      </w:pPr>
      <w:r w:rsidRPr="00541F80">
        <w:rPr>
          <w:rFonts w:eastAsia="Times New Roman" w:cs="Times New Roman"/>
          <w:spacing w:val="-20"/>
        </w:rPr>
        <w:t>The integrated discussion demonstrates that retrofit delivers meaningful improvements in comfort, moisture outcomes, and electricity consumption, while heating</w:t>
      </w:r>
      <w:r w:rsidRPr="00541F80">
        <w:rPr>
          <w:rFonts w:eastAsia="Times New Roman" w:cs="Times New Roman"/>
          <w:spacing w:val="-20"/>
        </w:rPr>
        <w:noBreakHyphen/>
        <w:t>energy savings vary depending on fabric performance, commissioning quality, and behavioural dynamics (Gupta &amp; Gregg, 2018; Sunikka</w:t>
      </w:r>
      <w:r w:rsidRPr="00541F80">
        <w:rPr>
          <w:rFonts w:eastAsia="Times New Roman" w:cs="Times New Roman"/>
          <w:spacing w:val="-20"/>
        </w:rPr>
        <w:noBreakHyphen/>
        <w:t>Blank &amp; Galvin, 2012). The findings highlight the importance of interpreting energy performance alongside comfort, health, and organisational capability (Marmot Review, 2011; WHO, 2018).</w:t>
      </w:r>
    </w:p>
    <w:p w14:paraId="1A0C049B" w14:textId="77777777" w:rsidR="0044575C" w:rsidRPr="00541F80" w:rsidRDefault="0044575C" w:rsidP="00F4639D">
      <w:pPr>
        <w:pStyle w:val="Heading2"/>
        <w:rPr>
          <w:rFonts w:asciiTheme="minorHAnsi" w:eastAsia="Times New Roman" w:hAnsiTheme="minorHAnsi"/>
          <w:spacing w:val="-20"/>
        </w:rPr>
      </w:pPr>
      <w:bookmarkStart w:id="178" w:name="_Toc239846991"/>
      <w:r w:rsidRPr="00541F80">
        <w:rPr>
          <w:rFonts w:asciiTheme="minorHAnsi" w:eastAsia="Times New Roman" w:hAnsiTheme="minorHAnsi"/>
          <w:spacing w:val="-20"/>
        </w:rPr>
        <w:t>8.2 Technical Performance: Strengths and Variability</w:t>
      </w:r>
      <w:bookmarkEnd w:id="178"/>
    </w:p>
    <w:p w14:paraId="5A197604" w14:textId="77777777" w:rsidR="0044575C" w:rsidRPr="00541F80" w:rsidRDefault="0044575C" w:rsidP="0044575C">
      <w:pPr>
        <w:spacing w:line="360" w:lineRule="auto"/>
        <w:jc w:val="both"/>
        <w:rPr>
          <w:rFonts w:eastAsia="Times New Roman" w:cs="Times New Roman"/>
          <w:spacing w:val="-20"/>
        </w:rPr>
      </w:pPr>
      <w:r w:rsidRPr="00541F80">
        <w:rPr>
          <w:rFonts w:eastAsia="Times New Roman" w:cs="Times New Roman"/>
          <w:spacing w:val="-20"/>
        </w:rPr>
        <w:t>Technical performance varied across homes, reflecting differences in fabric upgrades, heating</w:t>
      </w:r>
      <w:r w:rsidRPr="00541F80">
        <w:rPr>
          <w:rFonts w:eastAsia="Times New Roman" w:cs="Times New Roman"/>
          <w:spacing w:val="-20"/>
        </w:rPr>
        <w:noBreakHyphen/>
        <w:t>system commissioning, ventilation systems, and solar</w:t>
      </w:r>
      <w:r w:rsidRPr="00541F80">
        <w:rPr>
          <w:rFonts w:eastAsia="Times New Roman" w:cs="Times New Roman"/>
          <w:spacing w:val="-20"/>
        </w:rPr>
        <w:noBreakHyphen/>
        <w:t>PV installation (BRE, 2018).</w:t>
      </w:r>
    </w:p>
    <w:p w14:paraId="1DD14AC7" w14:textId="77777777" w:rsidR="0044575C" w:rsidRPr="00541F80" w:rsidRDefault="0044575C" w:rsidP="00F4639D">
      <w:pPr>
        <w:pStyle w:val="Heading2"/>
        <w:rPr>
          <w:rFonts w:asciiTheme="minorHAnsi" w:eastAsia="Times New Roman" w:hAnsiTheme="minorHAnsi"/>
          <w:spacing w:val="-20"/>
        </w:rPr>
      </w:pPr>
      <w:bookmarkStart w:id="179" w:name="_Toc239846992"/>
      <w:r w:rsidRPr="00541F80">
        <w:rPr>
          <w:rFonts w:asciiTheme="minorHAnsi" w:eastAsia="Times New Roman" w:hAnsiTheme="minorHAnsi"/>
          <w:spacing w:val="-20"/>
        </w:rPr>
        <w:lastRenderedPageBreak/>
        <w:t>8.2.1 Fabric Performance</w:t>
      </w:r>
      <w:bookmarkEnd w:id="179"/>
    </w:p>
    <w:p w14:paraId="310D1FF6" w14:textId="77777777" w:rsidR="00DB1D89" w:rsidRPr="00541F80" w:rsidRDefault="00DB1D89" w:rsidP="00F4639D">
      <w:pPr>
        <w:pStyle w:val="Heading2"/>
        <w:rPr>
          <w:rFonts w:asciiTheme="minorHAnsi" w:eastAsia="Times New Roman" w:hAnsiTheme="minorHAnsi" w:cs="Times New Roman"/>
          <w:color w:val="auto"/>
          <w:spacing w:val="-20"/>
          <w:sz w:val="22"/>
          <w:szCs w:val="22"/>
        </w:rPr>
      </w:pPr>
      <w:bookmarkStart w:id="180" w:name="_Toc239846993"/>
      <w:r w:rsidRPr="00541F80">
        <w:rPr>
          <w:rFonts w:asciiTheme="minorHAnsi" w:eastAsia="Times New Roman" w:hAnsiTheme="minorHAnsi" w:cs="Times New Roman"/>
          <w:color w:val="auto"/>
          <w:spacing w:val="-20"/>
          <w:sz w:val="22"/>
          <w:szCs w:val="22"/>
        </w:rPr>
        <w:t>Fabric</w:t>
      </w:r>
      <w:r w:rsidRPr="00541F80">
        <w:rPr>
          <w:rFonts w:asciiTheme="minorHAnsi" w:eastAsia="Times New Roman" w:hAnsiTheme="minorHAnsi" w:cs="Times New Roman"/>
          <w:color w:val="auto"/>
          <w:spacing w:val="-20"/>
          <w:sz w:val="22"/>
          <w:szCs w:val="22"/>
        </w:rPr>
        <w:noBreakHyphen/>
        <w:t>first pathways delivered the most consistent improvements in heating</w:t>
      </w:r>
      <w:r w:rsidRPr="00541F80">
        <w:rPr>
          <w:rFonts w:asciiTheme="minorHAnsi" w:eastAsia="Times New Roman" w:hAnsiTheme="minorHAnsi" w:cs="Times New Roman"/>
          <w:color w:val="auto"/>
          <w:spacing w:val="-20"/>
          <w:sz w:val="22"/>
          <w:szCs w:val="22"/>
        </w:rPr>
        <w:noBreakHyphen/>
        <w:t>energy performance. Quantitative results showed average reductions of 22–25% in homes that received comprehensive fabric upgrades, reflecting the strong influence of insulation, airtightness improvements, and glazing enhancements on thermal efficiency. Qualitative evidence supported these findings, with tenants reporting reduced cold spots, more stable indoor temperatures, improved comfort, and lower levels of condensation. Fabric performance played a central role in shaping heating</w:t>
      </w:r>
      <w:r w:rsidRPr="00541F80">
        <w:rPr>
          <w:rFonts w:asciiTheme="minorHAnsi" w:eastAsia="Times New Roman" w:hAnsiTheme="minorHAnsi" w:cs="Times New Roman"/>
          <w:color w:val="auto"/>
          <w:spacing w:val="-20"/>
          <w:sz w:val="22"/>
          <w:szCs w:val="22"/>
        </w:rPr>
        <w:noBreakHyphen/>
        <w:t>system efficiency, comfort stability, and moisture outcomes, while poor installation introduced risks such as thermal bridging, air leakage, and increased condensation potential (Wingfield et al., 2011).</w:t>
      </w:r>
    </w:p>
    <w:p w14:paraId="58A8286D" w14:textId="24CB9483" w:rsidR="0044575C" w:rsidRPr="00541F80" w:rsidRDefault="0044575C" w:rsidP="00F4639D">
      <w:pPr>
        <w:pStyle w:val="Heading2"/>
        <w:rPr>
          <w:rFonts w:asciiTheme="minorHAnsi" w:eastAsia="Times New Roman" w:hAnsiTheme="minorHAnsi"/>
          <w:spacing w:val="-20"/>
        </w:rPr>
      </w:pPr>
      <w:r w:rsidRPr="00541F80">
        <w:rPr>
          <w:rFonts w:asciiTheme="minorHAnsi" w:eastAsia="Times New Roman" w:hAnsiTheme="minorHAnsi"/>
          <w:spacing w:val="-20"/>
        </w:rPr>
        <w:t>8.2.2 Heat</w:t>
      </w:r>
      <w:r w:rsidRPr="00541F80">
        <w:rPr>
          <w:rFonts w:asciiTheme="minorHAnsi" w:eastAsia="Times New Roman" w:hAnsiTheme="minorHAnsi"/>
          <w:spacing w:val="-20"/>
        </w:rPr>
        <w:noBreakHyphen/>
        <w:t>Pump Performance</w:t>
      </w:r>
      <w:bookmarkEnd w:id="180"/>
    </w:p>
    <w:p w14:paraId="266AF8E2" w14:textId="77777777" w:rsidR="00DB1D89" w:rsidRPr="00541F80" w:rsidRDefault="00DB1D89" w:rsidP="00F4639D">
      <w:pPr>
        <w:pStyle w:val="Heading2"/>
        <w:rPr>
          <w:rFonts w:asciiTheme="minorHAnsi" w:eastAsia="Times New Roman" w:hAnsiTheme="minorHAnsi" w:cs="Times New Roman"/>
          <w:color w:val="auto"/>
          <w:spacing w:val="-20"/>
          <w:sz w:val="22"/>
          <w:szCs w:val="22"/>
        </w:rPr>
      </w:pPr>
      <w:bookmarkStart w:id="181" w:name="_Toc239846994"/>
      <w:r w:rsidRPr="00541F80">
        <w:rPr>
          <w:rFonts w:asciiTheme="minorHAnsi" w:eastAsia="Times New Roman" w:hAnsiTheme="minorHAnsi" w:cs="Times New Roman"/>
          <w:color w:val="auto"/>
          <w:spacing w:val="-20"/>
          <w:sz w:val="22"/>
          <w:szCs w:val="22"/>
        </w:rPr>
        <w:t>Heat</w:t>
      </w:r>
      <w:r w:rsidRPr="00541F80">
        <w:rPr>
          <w:rFonts w:asciiTheme="minorHAnsi" w:eastAsia="Times New Roman" w:hAnsiTheme="minorHAnsi" w:cs="Times New Roman"/>
          <w:color w:val="auto"/>
          <w:spacing w:val="-20"/>
          <w:sz w:val="22"/>
          <w:szCs w:val="22"/>
        </w:rPr>
        <w:noBreakHyphen/>
        <w:t>pump performance varied widely across homes. SCOP values ranged from 2.2 to 3.4, with an average of 2.8 (Energy Saving Trust, 2023). Homes operating at lower flow temperatures and equipped with appropriately sized radiators achieved higher SCOP values, reflecting more efficient heat</w:t>
      </w:r>
      <w:r w:rsidRPr="00541F80">
        <w:rPr>
          <w:rFonts w:asciiTheme="minorHAnsi" w:eastAsia="Times New Roman" w:hAnsiTheme="minorHAnsi" w:cs="Times New Roman"/>
          <w:color w:val="auto"/>
          <w:spacing w:val="-20"/>
          <w:sz w:val="22"/>
          <w:szCs w:val="22"/>
        </w:rPr>
        <w:noBreakHyphen/>
        <w:t>pump operation. In contrast, homes with high flow</w:t>
      </w:r>
      <w:r w:rsidRPr="00541F80">
        <w:rPr>
          <w:rFonts w:asciiTheme="minorHAnsi" w:eastAsia="Times New Roman" w:hAnsiTheme="minorHAnsi" w:cs="Times New Roman"/>
          <w:color w:val="auto"/>
          <w:spacing w:val="-20"/>
          <w:sz w:val="22"/>
          <w:szCs w:val="22"/>
        </w:rPr>
        <w:noBreakHyphen/>
        <w:t>temperature settings exhibited lower SCOP values and higher electricity consumption, indicating reduced system efficiency and increased running costs. Qualitative evidence reinforced these patterns, highlighting the importance of flow</w:t>
      </w:r>
      <w:r w:rsidRPr="00541F80">
        <w:rPr>
          <w:rFonts w:asciiTheme="minorHAnsi" w:eastAsia="Times New Roman" w:hAnsiTheme="minorHAnsi" w:cs="Times New Roman"/>
          <w:color w:val="auto"/>
          <w:spacing w:val="-20"/>
          <w:sz w:val="22"/>
          <w:szCs w:val="22"/>
        </w:rPr>
        <w:noBreakHyphen/>
        <w:t>temperature optimisation, correct radiator sizing, intuitive control usability, tenant understanding, and high</w:t>
      </w:r>
      <w:r w:rsidRPr="00541F80">
        <w:rPr>
          <w:rFonts w:asciiTheme="minorHAnsi" w:eastAsia="Times New Roman" w:hAnsiTheme="minorHAnsi" w:cs="Times New Roman"/>
          <w:color w:val="auto"/>
          <w:spacing w:val="-20"/>
          <w:sz w:val="22"/>
          <w:szCs w:val="22"/>
        </w:rPr>
        <w:noBreakHyphen/>
        <w:t>quality commissioning in shaping real</w:t>
      </w:r>
      <w:r w:rsidRPr="00541F80">
        <w:rPr>
          <w:rFonts w:asciiTheme="minorHAnsi" w:eastAsia="Times New Roman" w:hAnsiTheme="minorHAnsi" w:cs="Times New Roman"/>
          <w:color w:val="auto"/>
          <w:spacing w:val="-20"/>
          <w:sz w:val="22"/>
          <w:szCs w:val="22"/>
        </w:rPr>
        <w:noBreakHyphen/>
        <w:t>world heat</w:t>
      </w:r>
      <w:r w:rsidRPr="00541F80">
        <w:rPr>
          <w:rFonts w:asciiTheme="minorHAnsi" w:eastAsia="Times New Roman" w:hAnsiTheme="minorHAnsi" w:cs="Times New Roman"/>
          <w:color w:val="auto"/>
          <w:spacing w:val="-20"/>
          <w:sz w:val="22"/>
          <w:szCs w:val="22"/>
        </w:rPr>
        <w:noBreakHyphen/>
        <w:t>pump performance (EST, 2020; Gupta &amp; Gregg, 2018).</w:t>
      </w:r>
    </w:p>
    <w:p w14:paraId="0992C8AE" w14:textId="5FE31A0B" w:rsidR="0044575C" w:rsidRPr="00541F80" w:rsidRDefault="0044575C" w:rsidP="00F4639D">
      <w:pPr>
        <w:pStyle w:val="Heading2"/>
        <w:rPr>
          <w:rFonts w:asciiTheme="minorHAnsi" w:eastAsia="Times New Roman" w:hAnsiTheme="minorHAnsi"/>
          <w:spacing w:val="-20"/>
        </w:rPr>
      </w:pPr>
      <w:r w:rsidRPr="00541F80">
        <w:rPr>
          <w:rFonts w:asciiTheme="minorHAnsi" w:eastAsia="Times New Roman" w:hAnsiTheme="minorHAnsi"/>
          <w:spacing w:val="-20"/>
        </w:rPr>
        <w:t>8.2.3 Ventilation and Moisture Outcomes</w:t>
      </w:r>
      <w:bookmarkEnd w:id="181"/>
    </w:p>
    <w:p w14:paraId="5F8840B7" w14:textId="77777777" w:rsidR="00DB1D89" w:rsidRPr="00541F80" w:rsidRDefault="00DB1D89" w:rsidP="00F4639D">
      <w:pPr>
        <w:pStyle w:val="Heading2"/>
        <w:rPr>
          <w:rFonts w:asciiTheme="minorHAnsi" w:eastAsia="Times New Roman" w:hAnsiTheme="minorHAnsi" w:cs="Times New Roman"/>
          <w:color w:val="auto"/>
          <w:spacing w:val="-20"/>
          <w:sz w:val="22"/>
          <w:szCs w:val="22"/>
        </w:rPr>
      </w:pPr>
      <w:bookmarkStart w:id="182" w:name="_Toc239846995"/>
      <w:r w:rsidRPr="00541F80">
        <w:rPr>
          <w:rFonts w:asciiTheme="minorHAnsi" w:eastAsia="Times New Roman" w:hAnsiTheme="minorHAnsi" w:cs="Times New Roman"/>
          <w:color w:val="auto"/>
          <w:spacing w:val="-20"/>
          <w:sz w:val="22"/>
          <w:szCs w:val="22"/>
        </w:rPr>
        <w:t>Ventilation and moisture outcomes improved in most homes, reflecting the combined influence of enhanced ventilation provision and better fabric performance. Quantitative results showed reductions in relative humidity and condensation risk, consistent with established guidance on moisture management (NICE, 2021). Qualitative evidence reinforced these findings, with tenants reporting reduced mould, lower levels of condensation, improved air quality, and fewer damp smells. However, outcomes varied across households, shaped by differences in ventilation behaviour and system usability, highlighting the importance of everyday practices and user understanding in determining moisture performance (</w:t>
      </w:r>
      <w:proofErr w:type="spellStart"/>
      <w:r w:rsidRPr="00541F80">
        <w:rPr>
          <w:rFonts w:asciiTheme="minorHAnsi" w:eastAsia="Times New Roman" w:hAnsiTheme="minorHAnsi" w:cs="Times New Roman"/>
          <w:color w:val="auto"/>
          <w:spacing w:val="-20"/>
          <w:sz w:val="22"/>
          <w:szCs w:val="22"/>
        </w:rPr>
        <w:t>Shrubsole</w:t>
      </w:r>
      <w:proofErr w:type="spellEnd"/>
      <w:r w:rsidRPr="00541F80">
        <w:rPr>
          <w:rFonts w:asciiTheme="minorHAnsi" w:eastAsia="Times New Roman" w:hAnsiTheme="minorHAnsi" w:cs="Times New Roman"/>
          <w:color w:val="auto"/>
          <w:spacing w:val="-20"/>
          <w:sz w:val="22"/>
          <w:szCs w:val="22"/>
        </w:rPr>
        <w:t xml:space="preserve"> et al., 2014).</w:t>
      </w:r>
    </w:p>
    <w:p w14:paraId="5C4CEC01" w14:textId="268BE2CB" w:rsidR="0044575C" w:rsidRPr="00541F80" w:rsidRDefault="0044575C" w:rsidP="00F4639D">
      <w:pPr>
        <w:pStyle w:val="Heading2"/>
        <w:rPr>
          <w:rFonts w:asciiTheme="minorHAnsi" w:eastAsia="Times New Roman" w:hAnsiTheme="minorHAnsi"/>
          <w:spacing w:val="-20"/>
        </w:rPr>
      </w:pPr>
      <w:r w:rsidRPr="00541F80">
        <w:rPr>
          <w:rFonts w:asciiTheme="minorHAnsi" w:eastAsia="Times New Roman" w:hAnsiTheme="minorHAnsi"/>
          <w:spacing w:val="-20"/>
        </w:rPr>
        <w:t>8.2.4 Solar</w:t>
      </w:r>
      <w:r w:rsidRPr="00541F80">
        <w:rPr>
          <w:rFonts w:asciiTheme="minorHAnsi" w:eastAsia="Times New Roman" w:hAnsiTheme="minorHAnsi"/>
          <w:spacing w:val="-20"/>
        </w:rPr>
        <w:noBreakHyphen/>
        <w:t>PV Performance</w:t>
      </w:r>
      <w:bookmarkEnd w:id="182"/>
    </w:p>
    <w:p w14:paraId="1BD3F743" w14:textId="77777777" w:rsidR="00DB1D89" w:rsidRPr="00541F80" w:rsidRDefault="00DB1D89" w:rsidP="00A57698">
      <w:pPr>
        <w:pStyle w:val="Heading2"/>
        <w:rPr>
          <w:rFonts w:asciiTheme="minorHAnsi" w:eastAsia="Times New Roman" w:hAnsiTheme="minorHAnsi" w:cs="Times New Roman"/>
          <w:color w:val="auto"/>
          <w:spacing w:val="-20"/>
          <w:sz w:val="22"/>
          <w:szCs w:val="22"/>
        </w:rPr>
      </w:pPr>
      <w:bookmarkStart w:id="183" w:name="_Toc239846996"/>
      <w:r w:rsidRPr="00541F80">
        <w:rPr>
          <w:rFonts w:asciiTheme="minorHAnsi" w:eastAsia="Times New Roman" w:hAnsiTheme="minorHAnsi" w:cs="Times New Roman"/>
          <w:color w:val="auto"/>
          <w:spacing w:val="-20"/>
          <w:sz w:val="22"/>
          <w:szCs w:val="22"/>
        </w:rPr>
        <w:t>Solar</w:t>
      </w:r>
      <w:r w:rsidRPr="00541F80">
        <w:rPr>
          <w:rFonts w:asciiTheme="minorHAnsi" w:eastAsia="Times New Roman" w:hAnsiTheme="minorHAnsi" w:cs="Times New Roman"/>
          <w:color w:val="auto"/>
          <w:spacing w:val="-20"/>
          <w:sz w:val="22"/>
          <w:szCs w:val="22"/>
        </w:rPr>
        <w:noBreakHyphen/>
        <w:t>PV performance delivered substantial reductions in grid</w:t>
      </w:r>
      <w:r w:rsidRPr="00541F80">
        <w:rPr>
          <w:rFonts w:asciiTheme="minorHAnsi" w:eastAsia="Times New Roman" w:hAnsiTheme="minorHAnsi" w:cs="Times New Roman"/>
          <w:color w:val="auto"/>
          <w:spacing w:val="-20"/>
          <w:sz w:val="22"/>
          <w:szCs w:val="22"/>
        </w:rPr>
        <w:noBreakHyphen/>
        <w:t>electricity consumption, particularly in homes with daytime occupancy where self</w:t>
      </w:r>
      <w:r w:rsidRPr="00541F80">
        <w:rPr>
          <w:rFonts w:asciiTheme="minorHAnsi" w:eastAsia="Times New Roman" w:hAnsiTheme="minorHAnsi" w:cs="Times New Roman"/>
          <w:color w:val="auto"/>
          <w:spacing w:val="-20"/>
          <w:sz w:val="22"/>
          <w:szCs w:val="22"/>
        </w:rPr>
        <w:noBreakHyphen/>
        <w:t>consumption was highest. Quantitative results showed reductions of 22–28% in grid</w:t>
      </w:r>
      <w:r w:rsidRPr="00541F80">
        <w:rPr>
          <w:rFonts w:asciiTheme="minorHAnsi" w:eastAsia="Times New Roman" w:hAnsiTheme="minorHAnsi" w:cs="Times New Roman"/>
          <w:color w:val="auto"/>
          <w:spacing w:val="-20"/>
          <w:sz w:val="22"/>
          <w:szCs w:val="22"/>
        </w:rPr>
        <w:noBreakHyphen/>
        <w:t>electricity use (Energy Saving Trust, 2023), demonstrating the effectiveness of PV generation in offsetting household demand. Qualitative evidence supported these findings, with tenants reporting lower electricity bills, increased awareness of energy use, and a greater sense of control over consumption. Solar</w:t>
      </w:r>
      <w:r w:rsidRPr="00541F80">
        <w:rPr>
          <w:rFonts w:asciiTheme="minorHAnsi" w:eastAsia="Times New Roman" w:hAnsiTheme="minorHAnsi" w:cs="Times New Roman"/>
          <w:color w:val="auto"/>
          <w:spacing w:val="-20"/>
          <w:sz w:val="22"/>
          <w:szCs w:val="22"/>
        </w:rPr>
        <w:noBreakHyphen/>
        <w:t>PV installations therefore contributed meaningfully to affordability and supported principles of energy justice by improving access to low</w:t>
      </w:r>
      <w:r w:rsidRPr="00541F80">
        <w:rPr>
          <w:rFonts w:asciiTheme="minorHAnsi" w:eastAsia="Times New Roman" w:hAnsiTheme="minorHAnsi" w:cs="Times New Roman"/>
          <w:color w:val="auto"/>
          <w:spacing w:val="-20"/>
          <w:sz w:val="22"/>
          <w:szCs w:val="22"/>
        </w:rPr>
        <w:noBreakHyphen/>
        <w:t>carbon, low</w:t>
      </w:r>
      <w:r w:rsidRPr="00541F80">
        <w:rPr>
          <w:rFonts w:asciiTheme="minorHAnsi" w:eastAsia="Times New Roman" w:hAnsiTheme="minorHAnsi" w:cs="Times New Roman"/>
          <w:color w:val="auto"/>
          <w:spacing w:val="-20"/>
          <w:sz w:val="22"/>
          <w:szCs w:val="22"/>
        </w:rPr>
        <w:noBreakHyphen/>
        <w:t>cost energy (Jenkins et al., 2016).</w:t>
      </w:r>
    </w:p>
    <w:p w14:paraId="6DF17358" w14:textId="65C6EF37" w:rsidR="0044575C" w:rsidRPr="00541F80" w:rsidRDefault="0044575C" w:rsidP="00A57698">
      <w:pPr>
        <w:pStyle w:val="Heading2"/>
        <w:rPr>
          <w:rFonts w:asciiTheme="minorHAnsi" w:eastAsia="Times New Roman" w:hAnsiTheme="minorHAnsi"/>
          <w:spacing w:val="-20"/>
        </w:rPr>
      </w:pPr>
      <w:r w:rsidRPr="00541F80">
        <w:rPr>
          <w:rFonts w:asciiTheme="minorHAnsi" w:eastAsia="Times New Roman" w:hAnsiTheme="minorHAnsi"/>
          <w:spacing w:val="-20"/>
        </w:rPr>
        <w:t>8.3 Behavioural Dynamics: Comfort, Usability, and Everyday Practice</w:t>
      </w:r>
      <w:bookmarkEnd w:id="183"/>
    </w:p>
    <w:p w14:paraId="62E2EF87" w14:textId="77777777" w:rsidR="0044575C" w:rsidRPr="00541F80" w:rsidRDefault="0044575C" w:rsidP="0044575C">
      <w:pPr>
        <w:spacing w:line="360" w:lineRule="auto"/>
        <w:jc w:val="both"/>
        <w:rPr>
          <w:rFonts w:eastAsia="Times New Roman" w:cs="Times New Roman"/>
          <w:spacing w:val="-20"/>
        </w:rPr>
      </w:pPr>
      <w:r w:rsidRPr="00541F80">
        <w:rPr>
          <w:rFonts w:eastAsia="Times New Roman" w:cs="Times New Roman"/>
          <w:spacing w:val="-20"/>
        </w:rPr>
        <w:lastRenderedPageBreak/>
        <w:t>Behavioural dynamics played a major role in shaping retrofit outcomes. Heating patterns, ventilation behaviour, system usability, and comfort preferences influenced energy consumption, comfort, and moisture outcomes (Huebner et al., 2016).</w:t>
      </w:r>
    </w:p>
    <w:p w14:paraId="370BF1EC" w14:textId="77777777" w:rsidR="0044575C" w:rsidRPr="00541F80" w:rsidRDefault="0044575C" w:rsidP="00A57698">
      <w:pPr>
        <w:pStyle w:val="Heading2"/>
        <w:rPr>
          <w:rFonts w:asciiTheme="minorHAnsi" w:eastAsia="Times New Roman" w:hAnsiTheme="minorHAnsi"/>
          <w:spacing w:val="-20"/>
        </w:rPr>
      </w:pPr>
      <w:bookmarkStart w:id="184" w:name="_Toc239846997"/>
      <w:r w:rsidRPr="00541F80">
        <w:rPr>
          <w:rFonts w:asciiTheme="minorHAnsi" w:eastAsia="Times New Roman" w:hAnsiTheme="minorHAnsi"/>
          <w:spacing w:val="-20"/>
        </w:rPr>
        <w:lastRenderedPageBreak/>
        <w:t>8.3.1 Comfort Take</w:t>
      </w:r>
      <w:r w:rsidRPr="00541F80">
        <w:rPr>
          <w:rFonts w:asciiTheme="minorHAnsi" w:eastAsia="Times New Roman" w:hAnsiTheme="minorHAnsi"/>
          <w:spacing w:val="-20"/>
        </w:rPr>
        <w:noBreakHyphen/>
        <w:t>Back</w:t>
      </w:r>
      <w:bookmarkEnd w:id="184"/>
    </w:p>
    <w:p w14:paraId="2CB89B0F" w14:textId="77777777" w:rsidR="00DB1D89" w:rsidRPr="00541F80" w:rsidRDefault="00DB1D89" w:rsidP="00A57698">
      <w:pPr>
        <w:pStyle w:val="Heading2"/>
        <w:rPr>
          <w:rFonts w:asciiTheme="minorHAnsi" w:eastAsia="Times New Roman" w:hAnsiTheme="minorHAnsi" w:cs="Times New Roman"/>
          <w:color w:val="auto"/>
          <w:spacing w:val="-20"/>
          <w:sz w:val="22"/>
          <w:szCs w:val="22"/>
        </w:rPr>
      </w:pPr>
      <w:bookmarkStart w:id="185" w:name="_Toc239846998"/>
      <w:r w:rsidRPr="00541F80">
        <w:rPr>
          <w:rFonts w:asciiTheme="minorHAnsi" w:eastAsia="Times New Roman" w:hAnsiTheme="minorHAnsi" w:cs="Times New Roman"/>
          <w:color w:val="auto"/>
          <w:spacing w:val="-20"/>
          <w:sz w:val="22"/>
          <w:szCs w:val="22"/>
        </w:rPr>
        <w:t>Comfort take</w:t>
      </w:r>
      <w:r w:rsidRPr="00541F80">
        <w:rPr>
          <w:rFonts w:asciiTheme="minorHAnsi" w:eastAsia="Times New Roman" w:hAnsiTheme="minorHAnsi" w:cs="Times New Roman"/>
          <w:color w:val="auto"/>
          <w:spacing w:val="-20"/>
          <w:sz w:val="22"/>
          <w:szCs w:val="22"/>
        </w:rPr>
        <w:noBreakHyphen/>
        <w:t>back was evident across many households. Quantitative results showed average indoor</w:t>
      </w:r>
      <w:r w:rsidRPr="00541F80">
        <w:rPr>
          <w:rFonts w:asciiTheme="minorHAnsi" w:eastAsia="Times New Roman" w:hAnsiTheme="minorHAnsi" w:cs="Times New Roman"/>
          <w:color w:val="auto"/>
          <w:spacing w:val="-20"/>
          <w:sz w:val="22"/>
          <w:szCs w:val="22"/>
        </w:rPr>
        <w:noBreakHyphen/>
        <w:t>temperature increases of 1.5–2°C post</w:t>
      </w:r>
      <w:r w:rsidRPr="00541F80">
        <w:rPr>
          <w:rFonts w:asciiTheme="minorHAnsi" w:eastAsia="Times New Roman" w:hAnsiTheme="minorHAnsi" w:cs="Times New Roman"/>
          <w:color w:val="auto"/>
          <w:spacing w:val="-20"/>
          <w:sz w:val="22"/>
          <w:szCs w:val="22"/>
        </w:rPr>
        <w:noBreakHyphen/>
        <w:t>retrofit, indicating that tenants used the improved thermal performance of their homes to achieve higher comfort levels. Qualitative evidence supported these findings, with tenants reporting improved warmth, fewer cold spots, enhanced wellbeing, and reduced reliance on supplementary heaters. Although comfort take</w:t>
      </w:r>
      <w:r w:rsidRPr="00541F80">
        <w:rPr>
          <w:rFonts w:asciiTheme="minorHAnsi" w:eastAsia="Times New Roman" w:hAnsiTheme="minorHAnsi" w:cs="Times New Roman"/>
          <w:color w:val="auto"/>
          <w:spacing w:val="-20"/>
          <w:sz w:val="22"/>
          <w:szCs w:val="22"/>
        </w:rPr>
        <w:noBreakHyphen/>
        <w:t>back reduced apparent energy savings, it delivered significant welfare gains, consistent with established evidence on the relationship between warmth, health, and quality of life (Chitnis et al., 2014; Marmot Review, 2011).</w:t>
      </w:r>
    </w:p>
    <w:p w14:paraId="27C94E30" w14:textId="322ABD9A" w:rsidR="0044575C" w:rsidRPr="00541F80" w:rsidRDefault="0044575C" w:rsidP="00A57698">
      <w:pPr>
        <w:pStyle w:val="Heading2"/>
        <w:rPr>
          <w:rFonts w:asciiTheme="minorHAnsi" w:eastAsia="Times New Roman" w:hAnsiTheme="minorHAnsi"/>
          <w:spacing w:val="-20"/>
        </w:rPr>
      </w:pPr>
      <w:r w:rsidRPr="00541F80">
        <w:rPr>
          <w:rFonts w:asciiTheme="minorHAnsi" w:eastAsia="Times New Roman" w:hAnsiTheme="minorHAnsi"/>
          <w:spacing w:val="-20"/>
        </w:rPr>
        <w:t>8.3.2 Heating Patterns</w:t>
      </w:r>
      <w:bookmarkEnd w:id="185"/>
    </w:p>
    <w:p w14:paraId="0D0C8FD6" w14:textId="77777777" w:rsidR="00DB1D89" w:rsidRPr="00541F80" w:rsidRDefault="00DB1D89" w:rsidP="00A57698">
      <w:pPr>
        <w:pStyle w:val="Heading2"/>
        <w:rPr>
          <w:rFonts w:asciiTheme="minorHAnsi" w:eastAsia="Times New Roman" w:hAnsiTheme="minorHAnsi" w:cs="Times New Roman"/>
          <w:color w:val="auto"/>
          <w:spacing w:val="-20"/>
          <w:sz w:val="22"/>
          <w:szCs w:val="22"/>
        </w:rPr>
      </w:pPr>
      <w:bookmarkStart w:id="186" w:name="_Toc239846999"/>
      <w:r w:rsidRPr="00541F80">
        <w:rPr>
          <w:rFonts w:asciiTheme="minorHAnsi" w:eastAsia="Times New Roman" w:hAnsiTheme="minorHAnsi" w:cs="Times New Roman"/>
          <w:color w:val="auto"/>
          <w:spacing w:val="-20"/>
          <w:sz w:val="22"/>
          <w:szCs w:val="22"/>
        </w:rPr>
        <w:t>Heating patterns varied across households. Some tenants adopted continuous low</w:t>
      </w:r>
      <w:r w:rsidRPr="00541F80">
        <w:rPr>
          <w:rFonts w:asciiTheme="minorHAnsi" w:eastAsia="Times New Roman" w:hAnsiTheme="minorHAnsi" w:cs="Times New Roman"/>
          <w:color w:val="auto"/>
          <w:spacing w:val="-20"/>
          <w:sz w:val="22"/>
          <w:szCs w:val="22"/>
        </w:rPr>
        <w:noBreakHyphen/>
        <w:t>temperature heating, while others preferred intermittent heating based on daily routines or affordability considerations. These patterns had a direct influence on comfort, energy consumption, heat</w:t>
      </w:r>
      <w:r w:rsidRPr="00541F80">
        <w:rPr>
          <w:rFonts w:asciiTheme="minorHAnsi" w:eastAsia="Times New Roman" w:hAnsiTheme="minorHAnsi" w:cs="Times New Roman"/>
          <w:color w:val="auto"/>
          <w:spacing w:val="-20"/>
          <w:sz w:val="22"/>
          <w:szCs w:val="22"/>
        </w:rPr>
        <w:noBreakHyphen/>
        <w:t>pump performance, and moisture outcomes. Homes using continuous low</w:t>
      </w:r>
      <w:r w:rsidRPr="00541F80">
        <w:rPr>
          <w:rFonts w:asciiTheme="minorHAnsi" w:eastAsia="Times New Roman" w:hAnsiTheme="minorHAnsi" w:cs="Times New Roman"/>
          <w:color w:val="auto"/>
          <w:spacing w:val="-20"/>
          <w:sz w:val="22"/>
          <w:szCs w:val="22"/>
        </w:rPr>
        <w:noBreakHyphen/>
        <w:t>temperature heating exhibited more stable comfort conditions and improved system efficiency, consistent with established evidence on optimal heat</w:t>
      </w:r>
      <w:r w:rsidRPr="00541F80">
        <w:rPr>
          <w:rFonts w:asciiTheme="minorHAnsi" w:eastAsia="Times New Roman" w:hAnsiTheme="minorHAnsi" w:cs="Times New Roman"/>
          <w:color w:val="auto"/>
          <w:spacing w:val="-20"/>
          <w:sz w:val="22"/>
          <w:szCs w:val="22"/>
        </w:rPr>
        <w:noBreakHyphen/>
        <w:t>pump operation (EST, 2020). In contrast, intermittent heating often produced greater temperature fluctuations, higher peak demand, and more variable moisture performance. These differences highlight the importance of everyday heating practices in shaping realised retrofit outcomes.</w:t>
      </w:r>
    </w:p>
    <w:p w14:paraId="1237B5F3" w14:textId="00C12747" w:rsidR="0044575C" w:rsidRPr="00541F80" w:rsidRDefault="0044575C" w:rsidP="00A57698">
      <w:pPr>
        <w:pStyle w:val="Heading2"/>
        <w:rPr>
          <w:rFonts w:asciiTheme="minorHAnsi" w:eastAsia="Times New Roman" w:hAnsiTheme="minorHAnsi"/>
          <w:spacing w:val="-20"/>
        </w:rPr>
      </w:pPr>
      <w:r w:rsidRPr="00541F80">
        <w:rPr>
          <w:rFonts w:asciiTheme="minorHAnsi" w:eastAsia="Times New Roman" w:hAnsiTheme="minorHAnsi"/>
          <w:spacing w:val="-20"/>
        </w:rPr>
        <w:t>8.3.3 Ventilation Behaviour</w:t>
      </w:r>
      <w:bookmarkEnd w:id="186"/>
    </w:p>
    <w:p w14:paraId="76FCA75A" w14:textId="77777777" w:rsidR="00DB1D89" w:rsidRPr="00541F80" w:rsidRDefault="00DB1D89" w:rsidP="00A57698">
      <w:pPr>
        <w:pStyle w:val="Heading2"/>
        <w:rPr>
          <w:rFonts w:asciiTheme="minorHAnsi" w:eastAsia="Times New Roman" w:hAnsiTheme="minorHAnsi" w:cs="Times New Roman"/>
          <w:color w:val="auto"/>
          <w:spacing w:val="-20"/>
          <w:sz w:val="22"/>
          <w:szCs w:val="22"/>
        </w:rPr>
      </w:pPr>
      <w:bookmarkStart w:id="187" w:name="_Toc239847000"/>
      <w:r w:rsidRPr="00541F80">
        <w:rPr>
          <w:rFonts w:asciiTheme="minorHAnsi" w:eastAsia="Times New Roman" w:hAnsiTheme="minorHAnsi" w:cs="Times New Roman"/>
          <w:color w:val="auto"/>
          <w:spacing w:val="-20"/>
          <w:sz w:val="22"/>
          <w:szCs w:val="22"/>
        </w:rPr>
        <w:t>Ventilation behaviour strongly influenced moisture outcomes. Homes where tenants maintained consistent window</w:t>
      </w:r>
      <w:r w:rsidRPr="00541F80">
        <w:rPr>
          <w:rFonts w:asciiTheme="minorHAnsi" w:eastAsia="Times New Roman" w:hAnsiTheme="minorHAnsi" w:cs="Times New Roman"/>
          <w:color w:val="auto"/>
          <w:spacing w:val="-20"/>
          <w:sz w:val="22"/>
          <w:szCs w:val="22"/>
        </w:rPr>
        <w:noBreakHyphen/>
        <w:t>opening practices exhibited reduced moisture levels, while those with limited ventilation continued to experience persistent condensation and damp, reflecting well</w:t>
      </w:r>
      <w:r w:rsidRPr="00541F80">
        <w:rPr>
          <w:rFonts w:asciiTheme="minorHAnsi" w:eastAsia="Times New Roman" w:hAnsiTheme="minorHAnsi" w:cs="Times New Roman"/>
          <w:color w:val="auto"/>
          <w:spacing w:val="-20"/>
          <w:sz w:val="22"/>
          <w:szCs w:val="22"/>
        </w:rPr>
        <w:noBreakHyphen/>
        <w:t>established links between air</w:t>
      </w:r>
      <w:r w:rsidRPr="00541F80">
        <w:rPr>
          <w:rFonts w:asciiTheme="minorHAnsi" w:eastAsia="Times New Roman" w:hAnsiTheme="minorHAnsi" w:cs="Times New Roman"/>
          <w:color w:val="auto"/>
          <w:spacing w:val="-20"/>
          <w:sz w:val="22"/>
          <w:szCs w:val="22"/>
        </w:rPr>
        <w:noBreakHyphen/>
        <w:t>change rates and indoor moisture dynamics (</w:t>
      </w:r>
      <w:proofErr w:type="spellStart"/>
      <w:r w:rsidRPr="00541F80">
        <w:rPr>
          <w:rFonts w:asciiTheme="minorHAnsi" w:eastAsia="Times New Roman" w:hAnsiTheme="minorHAnsi" w:cs="Times New Roman"/>
          <w:color w:val="auto"/>
          <w:spacing w:val="-20"/>
          <w:sz w:val="22"/>
          <w:szCs w:val="22"/>
        </w:rPr>
        <w:t>Shrubsole</w:t>
      </w:r>
      <w:proofErr w:type="spellEnd"/>
      <w:r w:rsidRPr="00541F80">
        <w:rPr>
          <w:rFonts w:asciiTheme="minorHAnsi" w:eastAsia="Times New Roman" w:hAnsiTheme="minorHAnsi" w:cs="Times New Roman"/>
          <w:color w:val="auto"/>
          <w:spacing w:val="-20"/>
          <w:sz w:val="22"/>
          <w:szCs w:val="22"/>
        </w:rPr>
        <w:t xml:space="preserve"> et al., 2014). Qualitative evidence highlighted the importance of clear communication, accessible guidance, and a practical understanding of ventilation systems, all of which shaped how effectively households were able to manage moisture and maintain healthy indoor air quality.</w:t>
      </w:r>
    </w:p>
    <w:p w14:paraId="3E31F4DB" w14:textId="74FBB286" w:rsidR="0044575C" w:rsidRPr="00541F80" w:rsidRDefault="0044575C" w:rsidP="00A57698">
      <w:pPr>
        <w:pStyle w:val="Heading2"/>
        <w:rPr>
          <w:rFonts w:asciiTheme="minorHAnsi" w:eastAsia="Times New Roman" w:hAnsiTheme="minorHAnsi"/>
          <w:spacing w:val="-20"/>
        </w:rPr>
      </w:pPr>
      <w:r w:rsidRPr="00541F80">
        <w:rPr>
          <w:rFonts w:asciiTheme="minorHAnsi" w:eastAsia="Times New Roman" w:hAnsiTheme="minorHAnsi"/>
          <w:spacing w:val="-20"/>
        </w:rPr>
        <w:t>8.3.4 System Usability</w:t>
      </w:r>
      <w:bookmarkEnd w:id="187"/>
    </w:p>
    <w:p w14:paraId="6FAE1A6E" w14:textId="77777777" w:rsidR="00DB1D89" w:rsidRPr="00541F80" w:rsidRDefault="00DB1D89" w:rsidP="00A57698">
      <w:pPr>
        <w:pStyle w:val="Heading2"/>
        <w:rPr>
          <w:rFonts w:asciiTheme="minorHAnsi" w:eastAsia="Times New Roman" w:hAnsiTheme="minorHAnsi" w:cs="Times New Roman"/>
          <w:color w:val="auto"/>
          <w:spacing w:val="-20"/>
          <w:sz w:val="22"/>
          <w:szCs w:val="22"/>
        </w:rPr>
      </w:pPr>
      <w:bookmarkStart w:id="188" w:name="_Toc239847001"/>
      <w:r w:rsidRPr="00541F80">
        <w:rPr>
          <w:rFonts w:asciiTheme="minorHAnsi" w:eastAsia="Times New Roman" w:hAnsiTheme="minorHAnsi" w:cs="Times New Roman"/>
          <w:color w:val="auto"/>
          <w:spacing w:val="-20"/>
          <w:sz w:val="22"/>
          <w:szCs w:val="22"/>
        </w:rPr>
        <w:lastRenderedPageBreak/>
        <w:t>System usability had a clear influence on heating patterns, comfort, and overall energy consumption. Tenants described their heating controls in varied ways, ranging from “easy to use” to “confusing,” “too complicated,” or “not explained properly.” Simple and intuitive controls supported effective system use, enabling tenants to maintain stable heating patterns and achieve consistent comfort. In contrast, complex or poorly explained controls led to inconsistent heating practices, frustration, and sub</w:t>
      </w:r>
      <w:r w:rsidRPr="00541F80">
        <w:rPr>
          <w:rFonts w:asciiTheme="minorHAnsi" w:eastAsia="Times New Roman" w:hAnsiTheme="minorHAnsi" w:cs="Times New Roman"/>
          <w:color w:val="auto"/>
          <w:spacing w:val="-20"/>
          <w:sz w:val="22"/>
          <w:szCs w:val="22"/>
        </w:rPr>
        <w:noBreakHyphen/>
        <w:t>optimal system performance, echoing wider evidence on the importance of usability and clear guidance in domestic energy systems (Wade et al., 2016).</w:t>
      </w:r>
    </w:p>
    <w:p w14:paraId="05229858" w14:textId="085CEAF3" w:rsidR="0044575C" w:rsidRPr="00541F80" w:rsidRDefault="0044575C" w:rsidP="00A57698">
      <w:pPr>
        <w:pStyle w:val="Heading2"/>
        <w:rPr>
          <w:rFonts w:asciiTheme="minorHAnsi" w:eastAsia="Times New Roman" w:hAnsiTheme="minorHAnsi"/>
          <w:spacing w:val="-20"/>
        </w:rPr>
      </w:pPr>
      <w:r w:rsidRPr="00541F80">
        <w:rPr>
          <w:rFonts w:asciiTheme="minorHAnsi" w:eastAsia="Times New Roman" w:hAnsiTheme="minorHAnsi"/>
          <w:spacing w:val="-20"/>
        </w:rPr>
        <w:t>8.4 Organisational Capability: Commissioning, Communication, and Aftercare</w:t>
      </w:r>
      <w:bookmarkEnd w:id="188"/>
    </w:p>
    <w:p w14:paraId="1B3B0A70" w14:textId="77777777" w:rsidR="0044575C" w:rsidRPr="00541F80" w:rsidRDefault="0044575C" w:rsidP="0044575C">
      <w:pPr>
        <w:spacing w:line="360" w:lineRule="auto"/>
        <w:jc w:val="both"/>
        <w:rPr>
          <w:rFonts w:eastAsia="Times New Roman" w:cs="Times New Roman"/>
          <w:spacing w:val="-20"/>
        </w:rPr>
      </w:pPr>
      <w:r w:rsidRPr="00541F80">
        <w:rPr>
          <w:rFonts w:eastAsia="Times New Roman" w:cs="Times New Roman"/>
          <w:spacing w:val="-20"/>
        </w:rPr>
        <w:lastRenderedPageBreak/>
        <w:t>Organisational capability influenced delivery quality and realised outcomes. Commissioning practices, communication strategies, aftercare provision, and supply</w:t>
      </w:r>
      <w:r w:rsidRPr="00541F80">
        <w:rPr>
          <w:rFonts w:eastAsia="Times New Roman" w:cs="Times New Roman"/>
          <w:spacing w:val="-20"/>
        </w:rPr>
        <w:noBreakHyphen/>
        <w:t>chain resilience varied across organisations (Wade et al., 2016).</w:t>
      </w:r>
    </w:p>
    <w:p w14:paraId="430C3371" w14:textId="77777777" w:rsidR="0044575C" w:rsidRPr="00541F80" w:rsidRDefault="0044575C" w:rsidP="00A57698">
      <w:pPr>
        <w:pStyle w:val="Heading2"/>
        <w:rPr>
          <w:rFonts w:asciiTheme="minorHAnsi" w:eastAsia="Times New Roman" w:hAnsiTheme="minorHAnsi"/>
          <w:spacing w:val="-20"/>
        </w:rPr>
      </w:pPr>
      <w:bookmarkStart w:id="189" w:name="_Toc239847002"/>
      <w:r w:rsidRPr="00541F80">
        <w:rPr>
          <w:rFonts w:asciiTheme="minorHAnsi" w:eastAsia="Times New Roman" w:hAnsiTheme="minorHAnsi"/>
          <w:spacing w:val="-20"/>
        </w:rPr>
        <w:lastRenderedPageBreak/>
        <w:t>8.4.1 Commissioning Quality</w:t>
      </w:r>
      <w:bookmarkEnd w:id="189"/>
    </w:p>
    <w:p w14:paraId="67C029FC" w14:textId="77777777" w:rsidR="008A4874" w:rsidRPr="00541F80" w:rsidRDefault="008A4874" w:rsidP="00A57698">
      <w:pPr>
        <w:pStyle w:val="Heading2"/>
        <w:rPr>
          <w:rFonts w:asciiTheme="minorHAnsi" w:eastAsia="Times New Roman" w:hAnsiTheme="minorHAnsi" w:cs="Times New Roman"/>
          <w:color w:val="auto"/>
          <w:spacing w:val="-20"/>
          <w:sz w:val="22"/>
          <w:szCs w:val="22"/>
        </w:rPr>
      </w:pPr>
      <w:bookmarkStart w:id="190" w:name="_Toc239847003"/>
      <w:r w:rsidRPr="00541F80">
        <w:rPr>
          <w:rFonts w:asciiTheme="minorHAnsi" w:eastAsia="Times New Roman" w:hAnsiTheme="minorHAnsi" w:cs="Times New Roman"/>
          <w:color w:val="auto"/>
          <w:spacing w:val="-20"/>
          <w:sz w:val="22"/>
          <w:szCs w:val="22"/>
        </w:rPr>
        <w:t>Commissioning quality had a major impact on heating</w:t>
      </w:r>
      <w:r w:rsidRPr="00541F80">
        <w:rPr>
          <w:rFonts w:asciiTheme="minorHAnsi" w:eastAsia="Times New Roman" w:hAnsiTheme="minorHAnsi" w:cs="Times New Roman"/>
          <w:color w:val="auto"/>
          <w:spacing w:val="-20"/>
          <w:sz w:val="22"/>
          <w:szCs w:val="22"/>
        </w:rPr>
        <w:noBreakHyphen/>
        <w:t>energy performance, comfort, and system usability. Effective commissioning involved optimising flow</w:t>
      </w:r>
      <w:r w:rsidRPr="00541F80">
        <w:rPr>
          <w:rFonts w:asciiTheme="minorHAnsi" w:eastAsia="Times New Roman" w:hAnsiTheme="minorHAnsi" w:cs="Times New Roman"/>
          <w:color w:val="auto"/>
          <w:spacing w:val="-20"/>
          <w:sz w:val="22"/>
          <w:szCs w:val="22"/>
        </w:rPr>
        <w:noBreakHyphen/>
        <w:t>temperature settings, balancing radiators, configuring controls, balancing ventilation systems, and undertaking thorough system testing. In contrast, poor commissioning resulted in high energy consumption, inadequate comfort, tenant frustration, and persistent faults, demonstrating how commissioning acts as a critical determinant of real</w:t>
      </w:r>
      <w:r w:rsidRPr="00541F80">
        <w:rPr>
          <w:rFonts w:asciiTheme="minorHAnsi" w:eastAsia="Times New Roman" w:hAnsiTheme="minorHAnsi" w:cs="Times New Roman"/>
          <w:color w:val="auto"/>
          <w:spacing w:val="-20"/>
          <w:sz w:val="22"/>
          <w:szCs w:val="22"/>
        </w:rPr>
        <w:noBreakHyphen/>
        <w:t>world system performance (Gupta &amp; Gregg, 2018; EST, 2020).</w:t>
      </w:r>
    </w:p>
    <w:p w14:paraId="620AC1C8" w14:textId="4FF7929B" w:rsidR="0044575C" w:rsidRPr="00541F80" w:rsidRDefault="0044575C" w:rsidP="00A57698">
      <w:pPr>
        <w:pStyle w:val="Heading2"/>
        <w:rPr>
          <w:rFonts w:asciiTheme="minorHAnsi" w:eastAsia="Times New Roman" w:hAnsiTheme="minorHAnsi"/>
          <w:spacing w:val="-20"/>
        </w:rPr>
      </w:pPr>
      <w:r w:rsidRPr="00541F80">
        <w:rPr>
          <w:rFonts w:asciiTheme="minorHAnsi" w:eastAsia="Times New Roman" w:hAnsiTheme="minorHAnsi"/>
          <w:spacing w:val="-20"/>
        </w:rPr>
        <w:t>8.4.2 Communication Quality</w:t>
      </w:r>
      <w:bookmarkEnd w:id="190"/>
    </w:p>
    <w:p w14:paraId="2BA17304" w14:textId="4C38C7CE" w:rsidR="0044575C" w:rsidRPr="00541F80" w:rsidRDefault="006D5DA7" w:rsidP="00A57698">
      <w:pPr>
        <w:pStyle w:val="Heading2"/>
        <w:rPr>
          <w:rFonts w:asciiTheme="minorHAnsi" w:eastAsia="Times New Roman" w:hAnsiTheme="minorHAnsi"/>
          <w:spacing w:val="-20"/>
        </w:rPr>
      </w:pPr>
      <w:bookmarkStart w:id="191" w:name="_Toc239847004"/>
      <w:r w:rsidRPr="00541F80">
        <w:rPr>
          <w:rFonts w:asciiTheme="minorHAnsi" w:eastAsia="Times New Roman" w:hAnsiTheme="minorHAnsi" w:cs="Times New Roman"/>
          <w:color w:val="auto"/>
          <w:spacing w:val="-20"/>
          <w:sz w:val="22"/>
          <w:szCs w:val="22"/>
        </w:rPr>
        <w:t>Communication quality had a clear influence on tenant understanding, system usability, and overall satisfaction. Effective communication relied on clear explanations, visual guides, practical demonstrations, and follow</w:t>
      </w:r>
      <w:r w:rsidRPr="00541F80">
        <w:rPr>
          <w:rFonts w:asciiTheme="minorHAnsi" w:eastAsia="Times New Roman" w:hAnsiTheme="minorHAnsi" w:cs="Times New Roman"/>
          <w:color w:val="auto"/>
          <w:spacing w:val="-20"/>
          <w:sz w:val="22"/>
          <w:szCs w:val="22"/>
        </w:rPr>
        <w:noBreakHyphen/>
        <w:t>up support, helping tenants feel confident using new systems and maintaining comfortable, healthy homes. In contrast, poor communication led to confusion, frustration, and mistrust, reinforcing wider evidence that communication is a core dimension of energy</w:t>
      </w:r>
      <w:r w:rsidRPr="00541F80">
        <w:rPr>
          <w:rFonts w:asciiTheme="minorHAnsi" w:eastAsia="Times New Roman" w:hAnsiTheme="minorHAnsi" w:cs="Times New Roman"/>
          <w:color w:val="auto"/>
          <w:spacing w:val="-20"/>
          <w:sz w:val="22"/>
          <w:szCs w:val="22"/>
        </w:rPr>
        <w:noBreakHyphen/>
        <w:t>justice outcomes (</w:t>
      </w:r>
      <w:proofErr w:type="spellStart"/>
      <w:r w:rsidRPr="00541F80">
        <w:rPr>
          <w:rFonts w:asciiTheme="minorHAnsi" w:eastAsia="Times New Roman" w:hAnsiTheme="minorHAnsi" w:cs="Times New Roman"/>
          <w:color w:val="auto"/>
          <w:spacing w:val="-20"/>
          <w:sz w:val="22"/>
          <w:szCs w:val="22"/>
        </w:rPr>
        <w:t>Sovacool</w:t>
      </w:r>
      <w:proofErr w:type="spellEnd"/>
      <w:r w:rsidRPr="00541F80">
        <w:rPr>
          <w:rFonts w:asciiTheme="minorHAnsi" w:eastAsia="Times New Roman" w:hAnsiTheme="minorHAnsi" w:cs="Times New Roman"/>
          <w:color w:val="auto"/>
          <w:spacing w:val="-20"/>
          <w:sz w:val="22"/>
          <w:szCs w:val="22"/>
        </w:rPr>
        <w:t xml:space="preserve"> et al., 2021).</w:t>
      </w:r>
      <w:r w:rsidR="0044575C" w:rsidRPr="00541F80">
        <w:rPr>
          <w:rFonts w:asciiTheme="minorHAnsi" w:eastAsia="Times New Roman" w:hAnsiTheme="minorHAnsi"/>
          <w:spacing w:val="-20"/>
        </w:rPr>
        <w:t>8.4.3 Aftercare Provision</w:t>
      </w:r>
      <w:bookmarkEnd w:id="191"/>
    </w:p>
    <w:p w14:paraId="0A4A69AE" w14:textId="77777777" w:rsidR="008A4874" w:rsidRPr="00541F80" w:rsidRDefault="008A4874" w:rsidP="00A57698">
      <w:pPr>
        <w:pStyle w:val="Heading2"/>
        <w:rPr>
          <w:rFonts w:asciiTheme="minorHAnsi" w:eastAsia="Times New Roman" w:hAnsiTheme="minorHAnsi" w:cs="Times New Roman"/>
          <w:color w:val="auto"/>
          <w:spacing w:val="-20"/>
          <w:sz w:val="22"/>
          <w:szCs w:val="22"/>
        </w:rPr>
      </w:pPr>
      <w:bookmarkStart w:id="192" w:name="_Toc239847005"/>
      <w:r w:rsidRPr="00541F80">
        <w:rPr>
          <w:rFonts w:asciiTheme="minorHAnsi" w:eastAsia="Times New Roman" w:hAnsiTheme="minorHAnsi" w:cs="Times New Roman"/>
          <w:color w:val="auto"/>
          <w:spacing w:val="-20"/>
          <w:sz w:val="22"/>
          <w:szCs w:val="22"/>
        </w:rPr>
        <w:t>Aftercare provision had a significant influence on long</w:t>
      </w:r>
      <w:r w:rsidRPr="00541F80">
        <w:rPr>
          <w:rFonts w:asciiTheme="minorHAnsi" w:eastAsia="Times New Roman" w:hAnsiTheme="minorHAnsi" w:cs="Times New Roman"/>
          <w:color w:val="auto"/>
          <w:spacing w:val="-20"/>
          <w:sz w:val="22"/>
          <w:szCs w:val="22"/>
        </w:rPr>
        <w:noBreakHyphen/>
        <w:t>term system performance and tenant satisfaction. Effective aftercare involved follow</w:t>
      </w:r>
      <w:r w:rsidRPr="00541F80">
        <w:rPr>
          <w:rFonts w:asciiTheme="minorHAnsi" w:eastAsia="Times New Roman" w:hAnsiTheme="minorHAnsi" w:cs="Times New Roman"/>
          <w:color w:val="auto"/>
          <w:spacing w:val="-20"/>
          <w:sz w:val="22"/>
          <w:szCs w:val="22"/>
        </w:rPr>
        <w:noBreakHyphen/>
        <w:t>up visits, routine system checks, timely fault resolution, and the use of monitoring feedback to identify issues and optimise performance. In contrast, poor aftercare led to persistent problems, reduced confidence, and lower satisfaction, underscoring the importance of sustained support beyond installation (Wade et al., 2016).</w:t>
      </w:r>
    </w:p>
    <w:p w14:paraId="492445F5" w14:textId="5C999087" w:rsidR="0044575C" w:rsidRPr="00541F80" w:rsidRDefault="0044575C" w:rsidP="00A57698">
      <w:pPr>
        <w:pStyle w:val="Heading2"/>
        <w:rPr>
          <w:rFonts w:asciiTheme="minorHAnsi" w:eastAsia="Times New Roman" w:hAnsiTheme="minorHAnsi"/>
          <w:spacing w:val="-20"/>
        </w:rPr>
      </w:pPr>
      <w:r w:rsidRPr="00541F80">
        <w:rPr>
          <w:rFonts w:asciiTheme="minorHAnsi" w:eastAsia="Times New Roman" w:hAnsiTheme="minorHAnsi"/>
          <w:spacing w:val="-20"/>
        </w:rPr>
        <w:t>8.4.4 Supply</w:t>
      </w:r>
      <w:r w:rsidRPr="00541F80">
        <w:rPr>
          <w:rFonts w:asciiTheme="minorHAnsi" w:eastAsia="Times New Roman" w:hAnsiTheme="minorHAnsi"/>
          <w:spacing w:val="-20"/>
        </w:rPr>
        <w:noBreakHyphen/>
        <w:t>Chain Resilience</w:t>
      </w:r>
      <w:bookmarkEnd w:id="192"/>
    </w:p>
    <w:p w14:paraId="0566B49A" w14:textId="77777777" w:rsidR="008A4874" w:rsidRPr="00541F80" w:rsidRDefault="008A4874" w:rsidP="00A57698">
      <w:pPr>
        <w:pStyle w:val="Heading2"/>
        <w:rPr>
          <w:rFonts w:asciiTheme="minorHAnsi" w:eastAsia="Times New Roman" w:hAnsiTheme="minorHAnsi" w:cs="Times New Roman"/>
          <w:color w:val="auto"/>
          <w:spacing w:val="-20"/>
          <w:sz w:val="22"/>
          <w:szCs w:val="22"/>
        </w:rPr>
      </w:pPr>
      <w:bookmarkStart w:id="193" w:name="_Toc239847006"/>
      <w:r w:rsidRPr="00541F80">
        <w:rPr>
          <w:rFonts w:asciiTheme="minorHAnsi" w:eastAsia="Times New Roman" w:hAnsiTheme="minorHAnsi" w:cs="Times New Roman"/>
          <w:color w:val="auto"/>
          <w:spacing w:val="-20"/>
          <w:sz w:val="22"/>
          <w:szCs w:val="22"/>
        </w:rPr>
        <w:t>Supply</w:t>
      </w:r>
      <w:r w:rsidRPr="00541F80">
        <w:rPr>
          <w:rFonts w:asciiTheme="minorHAnsi" w:eastAsia="Times New Roman" w:hAnsiTheme="minorHAnsi" w:cs="Times New Roman"/>
          <w:color w:val="auto"/>
          <w:spacing w:val="-20"/>
          <w:sz w:val="22"/>
          <w:szCs w:val="22"/>
        </w:rPr>
        <w:noBreakHyphen/>
        <w:t>chain resilience had a clear influence on delivery quality and consistency across retrofit projects. Key challenges included workforce shortages, limited technical expertise, equipment</w:t>
      </w:r>
      <w:r w:rsidRPr="00541F80">
        <w:rPr>
          <w:rFonts w:asciiTheme="minorHAnsi" w:eastAsia="Times New Roman" w:hAnsiTheme="minorHAnsi" w:cs="Times New Roman"/>
          <w:color w:val="auto"/>
          <w:spacing w:val="-20"/>
          <w:sz w:val="22"/>
          <w:szCs w:val="22"/>
        </w:rPr>
        <w:noBreakHyphen/>
        <w:t>availability constraints, and variability between contractors. These issues shaped the reliability of installation processes and had direct implications for commissioning quality and overall system performance, echoing wider evidence on the role of supply</w:t>
      </w:r>
      <w:r w:rsidRPr="00541F80">
        <w:rPr>
          <w:rFonts w:asciiTheme="minorHAnsi" w:eastAsia="Times New Roman" w:hAnsiTheme="minorHAnsi" w:cs="Times New Roman"/>
          <w:color w:val="auto"/>
          <w:spacing w:val="-20"/>
          <w:sz w:val="22"/>
          <w:szCs w:val="22"/>
        </w:rPr>
        <w:noBreakHyphen/>
        <w:t>chain capability in determining retrofit outcomes (Zero Carbon Hub, 2014).</w:t>
      </w:r>
    </w:p>
    <w:p w14:paraId="62ADF363" w14:textId="576CD651" w:rsidR="0044575C" w:rsidRPr="00541F80" w:rsidRDefault="0044575C" w:rsidP="00A57698">
      <w:pPr>
        <w:pStyle w:val="Heading2"/>
        <w:rPr>
          <w:rFonts w:asciiTheme="minorHAnsi" w:eastAsia="Times New Roman" w:hAnsiTheme="minorHAnsi"/>
          <w:spacing w:val="-20"/>
        </w:rPr>
      </w:pPr>
      <w:r w:rsidRPr="00541F80">
        <w:rPr>
          <w:rFonts w:asciiTheme="minorHAnsi" w:eastAsia="Times New Roman" w:hAnsiTheme="minorHAnsi"/>
          <w:spacing w:val="-20"/>
        </w:rPr>
        <w:t>8.5 Energy</w:t>
      </w:r>
      <w:r w:rsidRPr="00541F80">
        <w:rPr>
          <w:rFonts w:asciiTheme="minorHAnsi" w:eastAsia="Times New Roman" w:hAnsiTheme="minorHAnsi"/>
          <w:spacing w:val="-20"/>
        </w:rPr>
        <w:noBreakHyphen/>
        <w:t>Justice Principles: Fairness, Participation, and Recognition</w:t>
      </w:r>
      <w:bookmarkEnd w:id="193"/>
    </w:p>
    <w:p w14:paraId="465F18AC" w14:textId="77777777" w:rsidR="0044575C" w:rsidRPr="00541F80" w:rsidRDefault="0044575C" w:rsidP="0044575C">
      <w:pPr>
        <w:spacing w:line="360" w:lineRule="auto"/>
        <w:jc w:val="both"/>
        <w:rPr>
          <w:rFonts w:eastAsia="Times New Roman" w:cs="Times New Roman"/>
          <w:spacing w:val="-20"/>
        </w:rPr>
      </w:pPr>
      <w:r w:rsidRPr="00541F80">
        <w:rPr>
          <w:rFonts w:eastAsia="Times New Roman" w:cs="Times New Roman"/>
          <w:spacing w:val="-20"/>
        </w:rPr>
        <w:t>Energy</w:t>
      </w:r>
      <w:r w:rsidRPr="00541F80">
        <w:rPr>
          <w:rFonts w:eastAsia="Times New Roman" w:cs="Times New Roman"/>
          <w:spacing w:val="-20"/>
        </w:rPr>
        <w:noBreakHyphen/>
        <w:t>justice principles provide a framework for evaluating the fairness of retrofit outcomes (Jenkins et al., 2016).</w:t>
      </w:r>
    </w:p>
    <w:p w14:paraId="4942540D" w14:textId="77777777" w:rsidR="0044575C" w:rsidRPr="00541F80" w:rsidRDefault="0044575C" w:rsidP="00A57698">
      <w:pPr>
        <w:pStyle w:val="Heading2"/>
        <w:rPr>
          <w:rFonts w:asciiTheme="minorHAnsi" w:eastAsia="Times New Roman" w:hAnsiTheme="minorHAnsi"/>
          <w:spacing w:val="-20"/>
        </w:rPr>
      </w:pPr>
      <w:bookmarkStart w:id="194" w:name="_Toc239847007"/>
      <w:r w:rsidRPr="00541F80">
        <w:rPr>
          <w:rFonts w:asciiTheme="minorHAnsi" w:eastAsia="Times New Roman" w:hAnsiTheme="minorHAnsi"/>
          <w:spacing w:val="-20"/>
        </w:rPr>
        <w:lastRenderedPageBreak/>
        <w:t>8.5.1 Distributive Justice</w:t>
      </w:r>
      <w:bookmarkEnd w:id="194"/>
    </w:p>
    <w:p w14:paraId="5C4A0EFB" w14:textId="77777777" w:rsidR="008A4874" w:rsidRPr="00541F80" w:rsidRDefault="008A4874" w:rsidP="00A57698">
      <w:pPr>
        <w:pStyle w:val="Heading2"/>
        <w:rPr>
          <w:rFonts w:asciiTheme="minorHAnsi" w:eastAsia="Times New Roman" w:hAnsiTheme="minorHAnsi" w:cs="Times New Roman"/>
          <w:color w:val="auto"/>
          <w:spacing w:val="-20"/>
          <w:sz w:val="22"/>
          <w:szCs w:val="22"/>
        </w:rPr>
      </w:pPr>
      <w:bookmarkStart w:id="195" w:name="_Toc239847008"/>
      <w:r w:rsidRPr="00541F80">
        <w:rPr>
          <w:rFonts w:asciiTheme="minorHAnsi" w:eastAsia="Times New Roman" w:hAnsiTheme="minorHAnsi" w:cs="Times New Roman"/>
          <w:color w:val="auto"/>
          <w:spacing w:val="-20"/>
          <w:sz w:val="22"/>
          <w:szCs w:val="22"/>
        </w:rPr>
        <w:t>Distributive justice concerns the distribution of costs and benefits, and retrofit delivered significant advantages for social</w:t>
      </w:r>
      <w:r w:rsidRPr="00541F80">
        <w:rPr>
          <w:rFonts w:asciiTheme="minorHAnsi" w:eastAsia="Times New Roman" w:hAnsiTheme="minorHAnsi" w:cs="Times New Roman"/>
          <w:color w:val="auto"/>
          <w:spacing w:val="-20"/>
          <w:sz w:val="22"/>
          <w:szCs w:val="22"/>
        </w:rPr>
        <w:noBreakHyphen/>
        <w:t>housing tenants. These included improved comfort, reduced damp and mould, lower electricity bills, and enhanced wellbeing, demonstrating how retrofit can support fairness and reduce inequality. These outcomes align with wider evidence showing that energy</w:t>
      </w:r>
      <w:r w:rsidRPr="00541F80">
        <w:rPr>
          <w:rFonts w:asciiTheme="minorHAnsi" w:eastAsia="Times New Roman" w:hAnsiTheme="minorHAnsi" w:cs="Times New Roman"/>
          <w:color w:val="auto"/>
          <w:spacing w:val="-20"/>
          <w:sz w:val="22"/>
          <w:szCs w:val="22"/>
        </w:rPr>
        <w:noBreakHyphen/>
        <w:t>efficiency interventions disproportionately benefit low</w:t>
      </w:r>
      <w:r w:rsidRPr="00541F80">
        <w:rPr>
          <w:rFonts w:asciiTheme="minorHAnsi" w:eastAsia="Times New Roman" w:hAnsiTheme="minorHAnsi" w:cs="Times New Roman"/>
          <w:color w:val="auto"/>
          <w:spacing w:val="-20"/>
          <w:sz w:val="22"/>
          <w:szCs w:val="22"/>
        </w:rPr>
        <w:noBreakHyphen/>
        <w:t>income households by improving living conditions and reducing exposure to fuel poverty (</w:t>
      </w:r>
      <w:proofErr w:type="spellStart"/>
      <w:r w:rsidRPr="00541F80">
        <w:rPr>
          <w:rFonts w:asciiTheme="minorHAnsi" w:eastAsia="Times New Roman" w:hAnsiTheme="minorHAnsi" w:cs="Times New Roman"/>
          <w:color w:val="auto"/>
          <w:spacing w:val="-20"/>
          <w:sz w:val="22"/>
          <w:szCs w:val="22"/>
        </w:rPr>
        <w:t>Sovacool</w:t>
      </w:r>
      <w:proofErr w:type="spellEnd"/>
      <w:r w:rsidRPr="00541F80">
        <w:rPr>
          <w:rFonts w:asciiTheme="minorHAnsi" w:eastAsia="Times New Roman" w:hAnsiTheme="minorHAnsi" w:cs="Times New Roman"/>
          <w:color w:val="auto"/>
          <w:spacing w:val="-20"/>
          <w:sz w:val="22"/>
          <w:szCs w:val="22"/>
        </w:rPr>
        <w:t xml:space="preserve"> et al., 2021).</w:t>
      </w:r>
    </w:p>
    <w:p w14:paraId="0DE4F1AB" w14:textId="1A12BF85" w:rsidR="0044575C" w:rsidRPr="00541F80" w:rsidRDefault="0044575C" w:rsidP="00A57698">
      <w:pPr>
        <w:pStyle w:val="Heading2"/>
        <w:rPr>
          <w:rFonts w:asciiTheme="minorHAnsi" w:eastAsia="Times New Roman" w:hAnsiTheme="minorHAnsi"/>
          <w:spacing w:val="-20"/>
        </w:rPr>
      </w:pPr>
      <w:r w:rsidRPr="00541F80">
        <w:rPr>
          <w:rFonts w:asciiTheme="minorHAnsi" w:eastAsia="Times New Roman" w:hAnsiTheme="minorHAnsi"/>
          <w:spacing w:val="-20"/>
        </w:rPr>
        <w:t>8.5.2 Procedural Justice</w:t>
      </w:r>
      <w:bookmarkEnd w:id="195"/>
    </w:p>
    <w:p w14:paraId="2317DB6E" w14:textId="77777777" w:rsidR="0044575C" w:rsidRPr="00541F80" w:rsidRDefault="0044575C" w:rsidP="0044575C">
      <w:pPr>
        <w:spacing w:line="360" w:lineRule="auto"/>
        <w:jc w:val="both"/>
        <w:rPr>
          <w:rFonts w:eastAsia="Times New Roman" w:cs="Times New Roman"/>
          <w:spacing w:val="-20"/>
        </w:rPr>
      </w:pPr>
      <w:r w:rsidRPr="00541F80">
        <w:rPr>
          <w:rFonts w:eastAsia="Times New Roman" w:cs="Times New Roman"/>
          <w:spacing w:val="-20"/>
        </w:rPr>
        <w:t>Procedural justice examines how decisions are made. Effective communication, tenant engagement, and transparency supported fair processes. Poor communication led to confusion and frustration (Jenkins et al., 2016).</w:t>
      </w:r>
    </w:p>
    <w:p w14:paraId="6549C82D" w14:textId="77777777" w:rsidR="0044575C" w:rsidRPr="00541F80" w:rsidRDefault="0044575C" w:rsidP="00A57698">
      <w:pPr>
        <w:pStyle w:val="Heading2"/>
        <w:rPr>
          <w:rFonts w:asciiTheme="minorHAnsi" w:eastAsia="Times New Roman" w:hAnsiTheme="minorHAnsi"/>
          <w:spacing w:val="-20"/>
        </w:rPr>
      </w:pPr>
      <w:bookmarkStart w:id="196" w:name="_Toc239847009"/>
      <w:r w:rsidRPr="00541F80">
        <w:rPr>
          <w:rFonts w:asciiTheme="minorHAnsi" w:eastAsia="Times New Roman" w:hAnsiTheme="minorHAnsi"/>
          <w:spacing w:val="-20"/>
        </w:rPr>
        <w:t>8.5.3 Recognition Justice</w:t>
      </w:r>
      <w:bookmarkEnd w:id="196"/>
    </w:p>
    <w:p w14:paraId="5A914F8C" w14:textId="77777777" w:rsidR="0044575C" w:rsidRPr="00541F80" w:rsidRDefault="0044575C" w:rsidP="0044575C">
      <w:pPr>
        <w:spacing w:line="360" w:lineRule="auto"/>
        <w:jc w:val="both"/>
        <w:rPr>
          <w:rFonts w:eastAsia="Times New Roman" w:cs="Times New Roman"/>
          <w:spacing w:val="-20"/>
        </w:rPr>
      </w:pPr>
      <w:r w:rsidRPr="00541F80">
        <w:rPr>
          <w:rFonts w:eastAsia="Times New Roman" w:cs="Times New Roman"/>
          <w:spacing w:val="-20"/>
        </w:rPr>
        <w:t>Recognition justice examines whether the needs of vulnerable households are acknowledged. Retrofit must be delivered in ways that support vulnerable households and address their specific needs (Petrova, 2018). Recognition justice is essential for ensuring that retrofit is fair and inclusive.</w:t>
      </w:r>
    </w:p>
    <w:p w14:paraId="13A5889A" w14:textId="77777777" w:rsidR="0044575C" w:rsidRPr="00541F80" w:rsidRDefault="0044575C" w:rsidP="00A57698">
      <w:pPr>
        <w:pStyle w:val="Heading2"/>
        <w:rPr>
          <w:rFonts w:asciiTheme="minorHAnsi" w:eastAsia="Times New Roman" w:hAnsiTheme="minorHAnsi"/>
          <w:spacing w:val="-20"/>
        </w:rPr>
      </w:pPr>
      <w:bookmarkStart w:id="197" w:name="_Toc239847010"/>
      <w:r w:rsidRPr="00541F80">
        <w:rPr>
          <w:rFonts w:asciiTheme="minorHAnsi" w:eastAsia="Times New Roman" w:hAnsiTheme="minorHAnsi"/>
          <w:spacing w:val="-20"/>
        </w:rPr>
        <w:t>8.6 Cross</w:t>
      </w:r>
      <w:r w:rsidRPr="00541F80">
        <w:rPr>
          <w:rFonts w:asciiTheme="minorHAnsi" w:eastAsia="Times New Roman" w:hAnsiTheme="minorHAnsi"/>
          <w:spacing w:val="-20"/>
        </w:rPr>
        <w:noBreakHyphen/>
        <w:t>Domain Interpretation</w:t>
      </w:r>
      <w:bookmarkEnd w:id="197"/>
    </w:p>
    <w:p w14:paraId="50762E26" w14:textId="77777777" w:rsidR="0044575C" w:rsidRPr="00541F80" w:rsidRDefault="0044575C" w:rsidP="0044575C">
      <w:pPr>
        <w:spacing w:line="360" w:lineRule="auto"/>
        <w:jc w:val="both"/>
        <w:rPr>
          <w:rFonts w:eastAsia="Times New Roman" w:cs="Times New Roman"/>
          <w:spacing w:val="-20"/>
        </w:rPr>
      </w:pPr>
      <w:r w:rsidRPr="00541F80">
        <w:rPr>
          <w:rFonts w:eastAsia="Times New Roman" w:cs="Times New Roman"/>
          <w:spacing w:val="-20"/>
        </w:rPr>
        <w:t>Cross</w:t>
      </w:r>
      <w:r w:rsidRPr="00541F80">
        <w:rPr>
          <w:rFonts w:eastAsia="Times New Roman" w:cs="Times New Roman"/>
          <w:spacing w:val="-20"/>
        </w:rPr>
        <w:noBreakHyphen/>
        <w:t>domain interpretation supports holistic understanding of retrofit outcomes. The findings highlight the importance of integrating technical performance, behavioural dynamics, organisational capability, and energy</w:t>
      </w:r>
      <w:r w:rsidRPr="00541F80">
        <w:rPr>
          <w:rFonts w:eastAsia="Times New Roman" w:cs="Times New Roman"/>
          <w:spacing w:val="-20"/>
        </w:rPr>
        <w:noBreakHyphen/>
        <w:t>justice principles.</w:t>
      </w:r>
    </w:p>
    <w:p w14:paraId="60D5361A" w14:textId="77777777" w:rsidR="0044575C" w:rsidRPr="00541F80" w:rsidRDefault="0044575C" w:rsidP="00A57698">
      <w:pPr>
        <w:pStyle w:val="Heading2"/>
        <w:rPr>
          <w:rFonts w:asciiTheme="minorHAnsi" w:eastAsia="Times New Roman" w:hAnsiTheme="minorHAnsi"/>
          <w:spacing w:val="-20"/>
        </w:rPr>
      </w:pPr>
      <w:bookmarkStart w:id="198" w:name="_Toc239847011"/>
      <w:r w:rsidRPr="00541F80">
        <w:rPr>
          <w:rFonts w:asciiTheme="minorHAnsi" w:eastAsia="Times New Roman" w:hAnsiTheme="minorHAnsi"/>
          <w:spacing w:val="-20"/>
        </w:rPr>
        <w:t>8.6.1 Technical and Behavioural Interaction</w:t>
      </w:r>
      <w:bookmarkEnd w:id="198"/>
    </w:p>
    <w:p w14:paraId="6E897C87" w14:textId="77777777" w:rsidR="0044575C" w:rsidRPr="00541F80" w:rsidRDefault="0044575C" w:rsidP="0044575C">
      <w:pPr>
        <w:spacing w:line="360" w:lineRule="auto"/>
        <w:jc w:val="both"/>
        <w:rPr>
          <w:rFonts w:eastAsia="Times New Roman" w:cs="Times New Roman"/>
          <w:spacing w:val="-20"/>
        </w:rPr>
      </w:pPr>
      <w:r w:rsidRPr="00541F80">
        <w:rPr>
          <w:rFonts w:eastAsia="Times New Roman" w:cs="Times New Roman"/>
          <w:spacing w:val="-20"/>
        </w:rPr>
        <w:t>Technical performance and behavioural dynamics interacted in complex ways. Comfort take</w:t>
      </w:r>
      <w:r w:rsidRPr="00541F80">
        <w:rPr>
          <w:rFonts w:eastAsia="Times New Roman" w:cs="Times New Roman"/>
          <w:spacing w:val="-20"/>
        </w:rPr>
        <w:noBreakHyphen/>
        <w:t>back reduced apparent energy savings but delivered significant welfare gains (Chitnis et al., 2014). Heating patterns influenced heat</w:t>
      </w:r>
      <w:r w:rsidRPr="00541F80">
        <w:rPr>
          <w:rFonts w:eastAsia="Times New Roman" w:cs="Times New Roman"/>
          <w:spacing w:val="-20"/>
        </w:rPr>
        <w:noBreakHyphen/>
        <w:t>pump performance and moisture outcomes (Huebner et al., 2016).</w:t>
      </w:r>
    </w:p>
    <w:p w14:paraId="2B7B3544" w14:textId="77777777" w:rsidR="0044575C" w:rsidRPr="00541F80" w:rsidRDefault="0044575C" w:rsidP="00A57698">
      <w:pPr>
        <w:pStyle w:val="Heading2"/>
        <w:rPr>
          <w:rFonts w:asciiTheme="minorHAnsi" w:eastAsia="Times New Roman" w:hAnsiTheme="minorHAnsi"/>
          <w:spacing w:val="-20"/>
        </w:rPr>
      </w:pPr>
      <w:bookmarkStart w:id="199" w:name="_Toc239847012"/>
      <w:r w:rsidRPr="00541F80">
        <w:rPr>
          <w:rFonts w:asciiTheme="minorHAnsi" w:eastAsia="Times New Roman" w:hAnsiTheme="minorHAnsi"/>
          <w:spacing w:val="-20"/>
        </w:rPr>
        <w:lastRenderedPageBreak/>
        <w:t>8.6.2 Organisational and Technical Interaction</w:t>
      </w:r>
      <w:bookmarkEnd w:id="199"/>
    </w:p>
    <w:p w14:paraId="30B72CAC" w14:textId="77777777" w:rsidR="0044575C" w:rsidRPr="00541F80" w:rsidRDefault="0044575C" w:rsidP="0044575C">
      <w:pPr>
        <w:spacing w:line="360" w:lineRule="auto"/>
        <w:jc w:val="both"/>
        <w:rPr>
          <w:rFonts w:eastAsia="Times New Roman" w:cs="Times New Roman"/>
          <w:spacing w:val="-20"/>
        </w:rPr>
      </w:pPr>
      <w:r w:rsidRPr="00541F80">
        <w:rPr>
          <w:rFonts w:eastAsia="Times New Roman" w:cs="Times New Roman"/>
          <w:spacing w:val="-20"/>
        </w:rPr>
        <w:t>Organisational capability influenced technical performance. Commissioning quality shaped heat</w:t>
      </w:r>
      <w:r w:rsidRPr="00541F80">
        <w:rPr>
          <w:rFonts w:eastAsia="Times New Roman" w:cs="Times New Roman"/>
          <w:spacing w:val="-20"/>
        </w:rPr>
        <w:noBreakHyphen/>
        <w:t>pump performance, comfort, and energy consumption (Gupta &amp; Gregg, 2018). Communication influenced system usability and ventilation behaviour (Wade et al., 2016).</w:t>
      </w:r>
    </w:p>
    <w:p w14:paraId="7E399A72" w14:textId="77777777" w:rsidR="0044575C" w:rsidRPr="00541F80" w:rsidRDefault="0044575C" w:rsidP="00A57698">
      <w:pPr>
        <w:pStyle w:val="Heading2"/>
        <w:rPr>
          <w:rFonts w:asciiTheme="minorHAnsi" w:eastAsia="Times New Roman" w:hAnsiTheme="minorHAnsi"/>
          <w:spacing w:val="-20"/>
        </w:rPr>
      </w:pPr>
      <w:bookmarkStart w:id="200" w:name="_Toc239847013"/>
      <w:r w:rsidRPr="00541F80">
        <w:rPr>
          <w:rFonts w:asciiTheme="minorHAnsi" w:eastAsia="Times New Roman" w:hAnsiTheme="minorHAnsi"/>
          <w:spacing w:val="-20"/>
        </w:rPr>
        <w:lastRenderedPageBreak/>
        <w:t>8.6.3 Behavioural and Justice Interaction</w:t>
      </w:r>
      <w:bookmarkEnd w:id="200"/>
    </w:p>
    <w:p w14:paraId="02E71110" w14:textId="77777777" w:rsidR="0044575C" w:rsidRPr="00541F80" w:rsidRDefault="0044575C" w:rsidP="0044575C">
      <w:pPr>
        <w:spacing w:line="360" w:lineRule="auto"/>
        <w:jc w:val="both"/>
        <w:rPr>
          <w:rFonts w:eastAsia="Times New Roman" w:cs="Times New Roman"/>
          <w:spacing w:val="-20"/>
        </w:rPr>
      </w:pPr>
      <w:r w:rsidRPr="00541F80">
        <w:rPr>
          <w:rFonts w:eastAsia="Times New Roman" w:cs="Times New Roman"/>
          <w:spacing w:val="-20"/>
        </w:rPr>
        <w:t>Behavioural dynamics influenced fairness. Comfort take</w:t>
      </w:r>
      <w:r w:rsidRPr="00541F80">
        <w:rPr>
          <w:rFonts w:eastAsia="Times New Roman" w:cs="Times New Roman"/>
          <w:spacing w:val="-20"/>
        </w:rPr>
        <w:noBreakHyphen/>
        <w:t>back supported distributive justice by improving comfort and wellbeing (Marmot Review, 2011). Ventilation behaviour influenced moisture outcomes and health (Shrubsole et al., 2014).</w:t>
      </w:r>
    </w:p>
    <w:p w14:paraId="758639D9" w14:textId="77777777" w:rsidR="0044575C" w:rsidRPr="00541F80" w:rsidRDefault="0044575C" w:rsidP="00A57698">
      <w:pPr>
        <w:pStyle w:val="Heading2"/>
        <w:rPr>
          <w:rFonts w:asciiTheme="minorHAnsi" w:eastAsia="Times New Roman" w:hAnsiTheme="minorHAnsi"/>
          <w:spacing w:val="-20"/>
        </w:rPr>
      </w:pPr>
      <w:bookmarkStart w:id="201" w:name="_Toc239847014"/>
      <w:r w:rsidRPr="00541F80">
        <w:rPr>
          <w:rFonts w:asciiTheme="minorHAnsi" w:eastAsia="Times New Roman" w:hAnsiTheme="minorHAnsi"/>
          <w:spacing w:val="-20"/>
        </w:rPr>
        <w:t>8.7 Summary</w:t>
      </w:r>
      <w:bookmarkEnd w:id="201"/>
    </w:p>
    <w:p w14:paraId="39662C07" w14:textId="77777777" w:rsidR="0044575C" w:rsidRPr="00541F80" w:rsidRDefault="0044575C" w:rsidP="0044575C">
      <w:pPr>
        <w:spacing w:line="360" w:lineRule="auto"/>
        <w:jc w:val="both"/>
        <w:rPr>
          <w:rFonts w:eastAsia="Times New Roman" w:cs="Times New Roman"/>
          <w:spacing w:val="-20"/>
        </w:rPr>
      </w:pPr>
      <w:r w:rsidRPr="00541F80">
        <w:rPr>
          <w:rFonts w:eastAsia="Times New Roman" w:cs="Times New Roman"/>
          <w:spacing w:val="-20"/>
        </w:rPr>
        <w:t>The integrated discussion demonstrates that ORP</w:t>
      </w:r>
      <w:r w:rsidRPr="00541F80">
        <w:rPr>
          <w:rFonts w:eastAsia="Times New Roman" w:cs="Times New Roman"/>
          <w:spacing w:val="-20"/>
        </w:rPr>
        <w:noBreakHyphen/>
        <w:t>aligned retrofit delivers meaningful improvements in comfort, moisture outcomes, and electricity consumption. Heating</w:t>
      </w:r>
      <w:r w:rsidRPr="00541F80">
        <w:rPr>
          <w:rFonts w:eastAsia="Times New Roman" w:cs="Times New Roman"/>
          <w:spacing w:val="-20"/>
        </w:rPr>
        <w:noBreakHyphen/>
        <w:t>energy savings vary depending on fabric performance, commissioning quality, and behavioural dynamics. Heat</w:t>
      </w:r>
      <w:r w:rsidRPr="00541F80">
        <w:rPr>
          <w:rFonts w:eastAsia="Times New Roman" w:cs="Times New Roman"/>
          <w:spacing w:val="-20"/>
        </w:rPr>
        <w:noBreakHyphen/>
        <w:t>pump performance varies widely across homes, reflecting differences in flow</w:t>
      </w:r>
      <w:r w:rsidRPr="00541F80">
        <w:rPr>
          <w:rFonts w:eastAsia="Times New Roman" w:cs="Times New Roman"/>
          <w:spacing w:val="-20"/>
        </w:rPr>
        <w:noBreakHyphen/>
        <w:t>temperature settings, radiator sizing, and tenant understanding. Solar PV delivers substantial reductions in grid</w:t>
      </w:r>
      <w:r w:rsidRPr="00541F80">
        <w:rPr>
          <w:rFonts w:eastAsia="Times New Roman" w:cs="Times New Roman"/>
          <w:spacing w:val="-20"/>
        </w:rPr>
        <w:noBreakHyphen/>
        <w:t>electricity consumption. Moisture outcomes improve in most homes, reflecting improved ventilation and fabric performance.</w:t>
      </w:r>
    </w:p>
    <w:p w14:paraId="1FB3CC35" w14:textId="77777777" w:rsidR="0044575C" w:rsidRPr="00541F80" w:rsidRDefault="0044575C" w:rsidP="0044575C">
      <w:pPr>
        <w:spacing w:line="360" w:lineRule="auto"/>
        <w:jc w:val="both"/>
        <w:rPr>
          <w:rFonts w:eastAsia="Times New Roman" w:cs="Times New Roman"/>
          <w:spacing w:val="-20"/>
        </w:rPr>
      </w:pPr>
      <w:r w:rsidRPr="00541F80">
        <w:rPr>
          <w:rFonts w:eastAsia="Times New Roman" w:cs="Times New Roman"/>
          <w:spacing w:val="-20"/>
        </w:rPr>
        <w:t>These findings highlight the importance of interpreting energy performance alongside comfort, health, and organisational capability. The integrated discussion supports the economic analysis presented in Chapter 9 and the recommendations presented in Chapter 10.</w:t>
      </w:r>
    </w:p>
    <w:p w14:paraId="44BFF38B" w14:textId="77777777" w:rsidR="00B97905" w:rsidRPr="00541F80" w:rsidRDefault="00B97905" w:rsidP="00A57698">
      <w:pPr>
        <w:pStyle w:val="Heading1"/>
        <w:rPr>
          <w:rFonts w:asciiTheme="minorHAnsi" w:eastAsia="Times New Roman" w:hAnsiTheme="minorHAnsi"/>
          <w:spacing w:val="-20"/>
        </w:rPr>
      </w:pPr>
      <w:bookmarkStart w:id="202" w:name="_Toc239847015"/>
      <w:r w:rsidRPr="00541F80">
        <w:rPr>
          <w:rFonts w:asciiTheme="minorHAnsi" w:eastAsia="Times New Roman" w:hAnsiTheme="minorHAnsi"/>
          <w:spacing w:val="-20"/>
        </w:rPr>
        <w:t>CHAPTER 9 — ECONOMIC CASE FOR ORP</w:t>
      </w:r>
      <w:r w:rsidRPr="00541F80">
        <w:rPr>
          <w:rFonts w:asciiTheme="minorHAnsi" w:eastAsia="Times New Roman" w:hAnsiTheme="minorHAnsi"/>
          <w:spacing w:val="-20"/>
        </w:rPr>
        <w:noBreakHyphen/>
        <w:t>ALIGNED RETROFIT</w:t>
      </w:r>
      <w:bookmarkEnd w:id="202"/>
    </w:p>
    <w:p w14:paraId="3A9FE60C" w14:textId="77777777" w:rsidR="0044575C" w:rsidRPr="00541F80" w:rsidRDefault="0044575C" w:rsidP="00A57698">
      <w:pPr>
        <w:pStyle w:val="Heading2"/>
        <w:rPr>
          <w:rFonts w:asciiTheme="minorHAnsi" w:eastAsia="Times New Roman" w:hAnsiTheme="minorHAnsi"/>
          <w:spacing w:val="-20"/>
        </w:rPr>
      </w:pPr>
      <w:bookmarkStart w:id="203" w:name="_Toc239847016"/>
      <w:r w:rsidRPr="00541F80">
        <w:rPr>
          <w:rFonts w:asciiTheme="minorHAnsi" w:eastAsia="Times New Roman" w:hAnsiTheme="minorHAnsi"/>
          <w:spacing w:val="-20"/>
        </w:rPr>
        <w:t>9.1 Introduction</w:t>
      </w:r>
      <w:bookmarkEnd w:id="203"/>
    </w:p>
    <w:p w14:paraId="234920F2" w14:textId="77777777" w:rsidR="0044575C" w:rsidRPr="00541F80" w:rsidRDefault="0044575C" w:rsidP="0044575C">
      <w:pPr>
        <w:spacing w:line="360" w:lineRule="auto"/>
        <w:jc w:val="both"/>
        <w:rPr>
          <w:rFonts w:eastAsia="Times New Roman" w:cs="Times New Roman"/>
          <w:spacing w:val="-20"/>
        </w:rPr>
      </w:pPr>
      <w:r w:rsidRPr="00541F80">
        <w:rPr>
          <w:rFonts w:eastAsia="Times New Roman" w:cs="Times New Roman"/>
          <w:spacing w:val="-20"/>
        </w:rPr>
        <w:t>This chapter presents the economic case for ORP</w:t>
      </w:r>
      <w:r w:rsidRPr="00541F80">
        <w:rPr>
          <w:rFonts w:eastAsia="Times New Roman" w:cs="Times New Roman"/>
          <w:spacing w:val="-20"/>
        </w:rPr>
        <w:noBreakHyphen/>
        <w:t>aligned retrofit in Welsh social housing. It integrates quantitative performance data, qualitative insights, and wider economic literature to evaluate the financial, social, and long</w:t>
      </w:r>
      <w:r w:rsidRPr="00541F80">
        <w:rPr>
          <w:rFonts w:eastAsia="Times New Roman" w:cs="Times New Roman"/>
          <w:spacing w:val="-20"/>
        </w:rPr>
        <w:noBreakHyphen/>
        <w:t xml:space="preserve">term economic value of retrofit. The analysis </w:t>
      </w:r>
      <w:r w:rsidRPr="00541F80">
        <w:rPr>
          <w:rFonts w:eastAsia="Times New Roman" w:cs="Times New Roman"/>
          <w:spacing w:val="-20"/>
        </w:rPr>
        <w:lastRenderedPageBreak/>
        <w:t>considers direct household</w:t>
      </w:r>
      <w:r w:rsidRPr="00541F80">
        <w:rPr>
          <w:rFonts w:eastAsia="Times New Roman" w:cs="Times New Roman"/>
          <w:spacing w:val="-20"/>
        </w:rPr>
        <w:noBreakHyphen/>
        <w:t>level impacts, landlord</w:t>
      </w:r>
      <w:r w:rsidRPr="00541F80">
        <w:rPr>
          <w:rFonts w:eastAsia="Times New Roman" w:cs="Times New Roman"/>
          <w:spacing w:val="-20"/>
        </w:rPr>
        <w:noBreakHyphen/>
        <w:t>level costs and savings, public</w:t>
      </w:r>
      <w:r w:rsidRPr="00541F80">
        <w:rPr>
          <w:rFonts w:eastAsia="Times New Roman" w:cs="Times New Roman"/>
          <w:spacing w:val="-20"/>
        </w:rPr>
        <w:noBreakHyphen/>
        <w:t>sector benefits, foundational</w:t>
      </w:r>
      <w:r w:rsidRPr="00541F80">
        <w:rPr>
          <w:rFonts w:eastAsia="Times New Roman" w:cs="Times New Roman"/>
          <w:spacing w:val="-20"/>
        </w:rPr>
        <w:noBreakHyphen/>
        <w:t>economy impacts, and long</w:t>
      </w:r>
      <w:r w:rsidRPr="00541F80">
        <w:rPr>
          <w:rFonts w:eastAsia="Times New Roman" w:cs="Times New Roman"/>
          <w:spacing w:val="-20"/>
        </w:rPr>
        <w:noBreakHyphen/>
        <w:t>term macroeconomic implications.</w:t>
      </w:r>
    </w:p>
    <w:p w14:paraId="47819B70" w14:textId="77777777" w:rsidR="0044575C" w:rsidRPr="00541F80" w:rsidRDefault="0044575C" w:rsidP="0044575C">
      <w:pPr>
        <w:spacing w:line="360" w:lineRule="auto"/>
        <w:jc w:val="both"/>
        <w:rPr>
          <w:rFonts w:eastAsia="Times New Roman" w:cs="Times New Roman"/>
          <w:spacing w:val="-20"/>
        </w:rPr>
      </w:pPr>
      <w:r w:rsidRPr="00541F80">
        <w:rPr>
          <w:rFonts w:eastAsia="Times New Roman" w:cs="Times New Roman"/>
          <w:spacing w:val="-20"/>
        </w:rPr>
        <w:t>Retrofit is often framed as a cost rather than an investment. However, the evidence presented in this dissertation demonstrates that ORP</w:t>
      </w:r>
      <w:r w:rsidRPr="00541F80">
        <w:rPr>
          <w:rFonts w:eastAsia="Times New Roman" w:cs="Times New Roman"/>
          <w:spacing w:val="-20"/>
        </w:rPr>
        <w:noBreakHyphen/>
        <w:t>aligned retrofit generates substantial economic value through improved comfort, reduced damp and mould, lower electricity bills, enhanced health outcomes, reduced carbon emissions, and strengthened local supply chains (Marmot Review, 2011; Public Health Wales, 2022). These benefits support the Welsh Government’s commitments to fairness, foundational</w:t>
      </w:r>
      <w:r w:rsidRPr="00541F80">
        <w:rPr>
          <w:rFonts w:eastAsia="Times New Roman" w:cs="Times New Roman"/>
          <w:spacing w:val="-20"/>
        </w:rPr>
        <w:noBreakHyphen/>
        <w:t>economy development, and net</w:t>
      </w:r>
      <w:r w:rsidRPr="00541F80">
        <w:rPr>
          <w:rFonts w:eastAsia="Times New Roman" w:cs="Times New Roman"/>
          <w:spacing w:val="-20"/>
        </w:rPr>
        <w:noBreakHyphen/>
        <w:t>zero transition (Welsh Government, 2023).</w:t>
      </w:r>
    </w:p>
    <w:p w14:paraId="5234E204" w14:textId="77777777" w:rsidR="0044575C" w:rsidRPr="00541F80" w:rsidRDefault="0044575C" w:rsidP="00A57698">
      <w:pPr>
        <w:pStyle w:val="Heading2"/>
        <w:rPr>
          <w:rFonts w:asciiTheme="minorHAnsi" w:eastAsia="Times New Roman" w:hAnsiTheme="minorHAnsi"/>
          <w:spacing w:val="-20"/>
        </w:rPr>
      </w:pPr>
      <w:bookmarkStart w:id="204" w:name="_Toc239847017"/>
      <w:r w:rsidRPr="00541F80">
        <w:rPr>
          <w:rFonts w:asciiTheme="minorHAnsi" w:eastAsia="Times New Roman" w:hAnsiTheme="minorHAnsi"/>
          <w:spacing w:val="-20"/>
        </w:rPr>
        <w:lastRenderedPageBreak/>
        <w:t>9.2 Economic Rationale for Retrofit</w:t>
      </w:r>
      <w:bookmarkEnd w:id="204"/>
    </w:p>
    <w:p w14:paraId="0343E2BA" w14:textId="77777777" w:rsidR="00413AD3" w:rsidRPr="00541F80" w:rsidRDefault="00413AD3" w:rsidP="00413AD3">
      <w:pPr>
        <w:rPr>
          <w:rFonts w:eastAsia="Times New Roman"/>
          <w:spacing w:val="-20"/>
        </w:rPr>
      </w:pPr>
      <w:bookmarkStart w:id="205" w:name="_Toc239847018"/>
      <w:r w:rsidRPr="00541F80">
        <w:rPr>
          <w:rFonts w:eastAsia="Times New Roman"/>
          <w:spacing w:val="-20"/>
        </w:rPr>
        <w:t>The economic rationale for retrofit is grounded in four core principles. First, energy efficiency reduces long</w:t>
      </w:r>
      <w:r w:rsidRPr="00541F80">
        <w:rPr>
          <w:rFonts w:eastAsia="Times New Roman"/>
          <w:spacing w:val="-20"/>
        </w:rPr>
        <w:noBreakHyphen/>
        <w:t>term heating demand, lowering household bills and improving affordability. UK field trials show that fabric improvements typically reduce heating demand by 20–30%, equivalent to £200–£450 per year for an average social home depending on tariff (BEIS, 2021). Second, improved comfort and moisture outcomes reduce healthcare costs, particularly for respiratory and cardiovascular conditions. Poor housing is estimated to cost the NHS £1.4–£2.0 billion annually, with cold homes alone responsible for around £860 million in preventable health expenditure (Ormandy &amp; Palmer, 2010; BRE, 2021). Third, low</w:t>
      </w:r>
      <w:r w:rsidRPr="00541F80">
        <w:rPr>
          <w:rFonts w:eastAsia="Times New Roman"/>
          <w:spacing w:val="-20"/>
        </w:rPr>
        <w:noBreakHyphen/>
        <w:t>carbon heating systems reduce carbon emissions, supporting national carbon</w:t>
      </w:r>
      <w:r w:rsidRPr="00541F80">
        <w:rPr>
          <w:rFonts w:eastAsia="Times New Roman"/>
          <w:spacing w:val="-20"/>
        </w:rPr>
        <w:noBreakHyphen/>
        <w:t>budget commitments. A typical air</w:t>
      </w:r>
      <w:r w:rsidRPr="00541F80">
        <w:rPr>
          <w:rFonts w:eastAsia="Times New Roman"/>
          <w:spacing w:val="-20"/>
        </w:rPr>
        <w:noBreakHyphen/>
        <w:t>source heat pump can reduce annual CO₂ emissions by 1.5–2.5 tonnes per home compared with a gas boiler, contributing directly to the UK’s legally binding carbon</w:t>
      </w:r>
      <w:r w:rsidRPr="00541F80">
        <w:rPr>
          <w:rFonts w:eastAsia="Times New Roman"/>
          <w:spacing w:val="-20"/>
        </w:rPr>
        <w:noBreakHyphen/>
        <w:t>budget trajectory (CCC, 2020). Finally, investment in local supply chains supports foundational</w:t>
      </w:r>
      <w:r w:rsidRPr="00541F80">
        <w:rPr>
          <w:rFonts w:eastAsia="Times New Roman"/>
          <w:spacing w:val="-20"/>
        </w:rPr>
        <w:noBreakHyphen/>
        <w:t>economy development, creating jobs and strengthening community resilience. Welsh Government modelling suggests that every £1 million invested in retrofit supports 20–30 local jobs across construction, heating installation, ventilation commissioning, and project management (Bentley et al., 2020).</w:t>
      </w:r>
    </w:p>
    <w:p w14:paraId="09779145" w14:textId="77777777" w:rsidR="0044575C" w:rsidRPr="00541F80" w:rsidRDefault="0044575C" w:rsidP="00A57698">
      <w:pPr>
        <w:pStyle w:val="Heading2"/>
        <w:rPr>
          <w:rFonts w:asciiTheme="minorHAnsi" w:eastAsia="Times New Roman" w:hAnsiTheme="minorHAnsi"/>
          <w:spacing w:val="-20"/>
        </w:rPr>
      </w:pPr>
      <w:r w:rsidRPr="00541F80">
        <w:rPr>
          <w:rFonts w:asciiTheme="minorHAnsi" w:eastAsia="Times New Roman" w:hAnsiTheme="minorHAnsi"/>
          <w:spacing w:val="-20"/>
        </w:rPr>
        <w:lastRenderedPageBreak/>
        <w:t>9.3 Household</w:t>
      </w:r>
      <w:r w:rsidRPr="00541F80">
        <w:rPr>
          <w:rFonts w:asciiTheme="minorHAnsi" w:eastAsia="Times New Roman" w:hAnsiTheme="minorHAnsi"/>
          <w:spacing w:val="-20"/>
        </w:rPr>
        <w:noBreakHyphen/>
        <w:t>Level Economic Impacts</w:t>
      </w:r>
      <w:bookmarkEnd w:id="205"/>
    </w:p>
    <w:p w14:paraId="4B0CA988" w14:textId="77777777" w:rsidR="0044575C" w:rsidRPr="00541F80" w:rsidRDefault="0044575C" w:rsidP="00A57698">
      <w:pPr>
        <w:pStyle w:val="Heading2"/>
        <w:rPr>
          <w:rFonts w:asciiTheme="minorHAnsi" w:eastAsia="Times New Roman" w:hAnsiTheme="minorHAnsi"/>
          <w:spacing w:val="-20"/>
        </w:rPr>
      </w:pPr>
      <w:bookmarkStart w:id="206" w:name="_Toc239847019"/>
      <w:r w:rsidRPr="00541F80">
        <w:rPr>
          <w:rFonts w:asciiTheme="minorHAnsi" w:eastAsia="Times New Roman" w:hAnsiTheme="minorHAnsi"/>
          <w:spacing w:val="-20"/>
        </w:rPr>
        <w:t>9.3.1 Heating Cost Impacts</w:t>
      </w:r>
      <w:bookmarkEnd w:id="206"/>
    </w:p>
    <w:p w14:paraId="7B22FBC1" w14:textId="77777777" w:rsidR="008A4874" w:rsidRPr="00541F80" w:rsidRDefault="008A4874" w:rsidP="00A57698">
      <w:pPr>
        <w:pStyle w:val="Heading2"/>
        <w:rPr>
          <w:rFonts w:asciiTheme="minorHAnsi" w:eastAsia="Times New Roman" w:hAnsiTheme="minorHAnsi" w:cs="Times New Roman"/>
          <w:color w:val="auto"/>
          <w:spacing w:val="-20"/>
          <w:sz w:val="22"/>
          <w:szCs w:val="22"/>
        </w:rPr>
      </w:pPr>
      <w:bookmarkStart w:id="207" w:name="_Toc239847020"/>
      <w:r w:rsidRPr="00541F80">
        <w:rPr>
          <w:rFonts w:asciiTheme="minorHAnsi" w:eastAsia="Times New Roman" w:hAnsiTheme="minorHAnsi" w:cs="Times New Roman"/>
          <w:color w:val="auto"/>
          <w:spacing w:val="-20"/>
          <w:sz w:val="22"/>
          <w:szCs w:val="22"/>
        </w:rPr>
        <w:t>Heating</w:t>
      </w:r>
      <w:r w:rsidRPr="00541F80">
        <w:rPr>
          <w:rFonts w:asciiTheme="minorHAnsi" w:eastAsia="Times New Roman" w:hAnsiTheme="minorHAnsi" w:cs="Times New Roman"/>
          <w:color w:val="auto"/>
          <w:spacing w:val="-20"/>
          <w:sz w:val="22"/>
          <w:szCs w:val="22"/>
        </w:rPr>
        <w:noBreakHyphen/>
        <w:t>cost impacts varied across retrofit pathways. In fabric</w:t>
      </w:r>
      <w:r w:rsidRPr="00541F80">
        <w:rPr>
          <w:rFonts w:asciiTheme="minorHAnsi" w:eastAsia="Times New Roman" w:hAnsiTheme="minorHAnsi" w:cs="Times New Roman"/>
          <w:color w:val="auto"/>
          <w:spacing w:val="-20"/>
          <w:sz w:val="22"/>
          <w:szCs w:val="22"/>
        </w:rPr>
        <w:noBreakHyphen/>
        <w:t>first homes, heating</w:t>
      </w:r>
      <w:r w:rsidRPr="00541F80">
        <w:rPr>
          <w:rFonts w:asciiTheme="minorHAnsi" w:eastAsia="Times New Roman" w:hAnsiTheme="minorHAnsi" w:cs="Times New Roman"/>
          <w:color w:val="auto"/>
          <w:spacing w:val="-20"/>
          <w:sz w:val="22"/>
          <w:szCs w:val="22"/>
        </w:rPr>
        <w:noBreakHyphen/>
        <w:t>energy reductions of 22–25% translated directly into lower heating costs, consistent with established evidence on the financial benefits of improved thermal performance (BRE, 2018). Heating</w:t>
      </w:r>
      <w:r w:rsidRPr="00541F80">
        <w:rPr>
          <w:rFonts w:asciiTheme="minorHAnsi" w:eastAsia="Times New Roman" w:hAnsiTheme="minorHAnsi" w:cs="Times New Roman"/>
          <w:color w:val="auto"/>
          <w:spacing w:val="-20"/>
          <w:sz w:val="22"/>
          <w:szCs w:val="22"/>
        </w:rPr>
        <w:noBreakHyphen/>
        <w:t>cost outcomes in heat</w:t>
      </w:r>
      <w:r w:rsidRPr="00541F80">
        <w:rPr>
          <w:rFonts w:asciiTheme="minorHAnsi" w:eastAsia="Times New Roman" w:hAnsiTheme="minorHAnsi" w:cs="Times New Roman"/>
          <w:color w:val="auto"/>
          <w:spacing w:val="-20"/>
          <w:sz w:val="22"/>
          <w:szCs w:val="22"/>
        </w:rPr>
        <w:noBreakHyphen/>
        <w:t>pump homes were more variable, shaped by SCOP values, flow</w:t>
      </w:r>
      <w:r w:rsidRPr="00541F80">
        <w:rPr>
          <w:rFonts w:asciiTheme="minorHAnsi" w:eastAsia="Times New Roman" w:hAnsiTheme="minorHAnsi" w:cs="Times New Roman"/>
          <w:color w:val="auto"/>
          <w:spacing w:val="-20"/>
          <w:sz w:val="22"/>
          <w:szCs w:val="22"/>
        </w:rPr>
        <w:noBreakHyphen/>
        <w:t>temperature settings, and electricity</w:t>
      </w:r>
      <w:r w:rsidRPr="00541F80">
        <w:rPr>
          <w:rFonts w:asciiTheme="minorHAnsi" w:eastAsia="Times New Roman" w:hAnsiTheme="minorHAnsi" w:cs="Times New Roman"/>
          <w:color w:val="auto"/>
          <w:spacing w:val="-20"/>
          <w:sz w:val="22"/>
          <w:szCs w:val="22"/>
        </w:rPr>
        <w:noBreakHyphen/>
        <w:t>tariff structures (Energy Saving Trust, 2023). Mixed</w:t>
      </w:r>
      <w:r w:rsidRPr="00541F80">
        <w:rPr>
          <w:rFonts w:asciiTheme="minorHAnsi" w:eastAsia="Times New Roman" w:hAnsiTheme="minorHAnsi" w:cs="Times New Roman"/>
          <w:color w:val="auto"/>
          <w:spacing w:val="-20"/>
          <w:sz w:val="22"/>
          <w:szCs w:val="22"/>
        </w:rPr>
        <w:noBreakHyphen/>
        <w:t>measure homes typically achieved heating</w:t>
      </w:r>
      <w:r w:rsidRPr="00541F80">
        <w:rPr>
          <w:rFonts w:asciiTheme="minorHAnsi" w:eastAsia="Times New Roman" w:hAnsiTheme="minorHAnsi" w:cs="Times New Roman"/>
          <w:color w:val="auto"/>
          <w:spacing w:val="-20"/>
          <w:sz w:val="22"/>
          <w:szCs w:val="22"/>
        </w:rPr>
        <w:noBreakHyphen/>
        <w:t>cost reductions of around 15–20%, reflecting combined improvements in fabric efficiency and heating</w:t>
      </w:r>
      <w:r w:rsidRPr="00541F80">
        <w:rPr>
          <w:rFonts w:asciiTheme="minorHAnsi" w:eastAsia="Times New Roman" w:hAnsiTheme="minorHAnsi" w:cs="Times New Roman"/>
          <w:color w:val="auto"/>
          <w:spacing w:val="-20"/>
          <w:sz w:val="22"/>
          <w:szCs w:val="22"/>
        </w:rPr>
        <w:noBreakHyphen/>
        <w:t>system performance. Although comfort take</w:t>
      </w:r>
      <w:r w:rsidRPr="00541F80">
        <w:rPr>
          <w:rFonts w:asciiTheme="minorHAnsi" w:eastAsia="Times New Roman" w:hAnsiTheme="minorHAnsi" w:cs="Times New Roman"/>
          <w:color w:val="auto"/>
          <w:spacing w:val="-20"/>
          <w:sz w:val="22"/>
          <w:szCs w:val="22"/>
        </w:rPr>
        <w:noBreakHyphen/>
        <w:t>back reduced the scale of apparent savings, it delivered significant welfare gains by improving warmth, comfort, and wellbeing (Chitnis et al., 2014).</w:t>
      </w:r>
    </w:p>
    <w:p w14:paraId="1FA3D366" w14:textId="2B7D25E1" w:rsidR="0044575C" w:rsidRPr="00541F80" w:rsidRDefault="0044575C" w:rsidP="00A57698">
      <w:pPr>
        <w:pStyle w:val="Heading2"/>
        <w:rPr>
          <w:rFonts w:asciiTheme="minorHAnsi" w:eastAsia="Times New Roman" w:hAnsiTheme="minorHAnsi"/>
          <w:spacing w:val="-20"/>
        </w:rPr>
      </w:pPr>
      <w:r w:rsidRPr="00541F80">
        <w:rPr>
          <w:rFonts w:asciiTheme="minorHAnsi" w:eastAsia="Times New Roman" w:hAnsiTheme="minorHAnsi"/>
          <w:spacing w:val="-20"/>
        </w:rPr>
        <w:t>9.3.2 Electricity Bill Impacts</w:t>
      </w:r>
      <w:bookmarkEnd w:id="207"/>
    </w:p>
    <w:p w14:paraId="6B02AB53" w14:textId="77777777" w:rsidR="008A4874" w:rsidRPr="00541F80" w:rsidRDefault="008A4874" w:rsidP="00A57698">
      <w:pPr>
        <w:pStyle w:val="Heading2"/>
        <w:rPr>
          <w:rFonts w:asciiTheme="minorHAnsi" w:eastAsia="Times New Roman" w:hAnsiTheme="minorHAnsi" w:cs="Times New Roman"/>
          <w:color w:val="auto"/>
          <w:spacing w:val="-20"/>
          <w:sz w:val="22"/>
          <w:szCs w:val="22"/>
        </w:rPr>
      </w:pPr>
      <w:bookmarkStart w:id="208" w:name="_Toc239847021"/>
      <w:r w:rsidRPr="00541F80">
        <w:rPr>
          <w:rFonts w:asciiTheme="minorHAnsi" w:eastAsia="Times New Roman" w:hAnsiTheme="minorHAnsi" w:cs="Times New Roman"/>
          <w:color w:val="auto"/>
          <w:spacing w:val="-20"/>
          <w:sz w:val="22"/>
          <w:szCs w:val="22"/>
        </w:rPr>
        <w:t>Electricity</w:t>
      </w:r>
      <w:r w:rsidRPr="00541F80">
        <w:rPr>
          <w:rFonts w:asciiTheme="minorHAnsi" w:eastAsia="Times New Roman" w:hAnsiTheme="minorHAnsi" w:cs="Times New Roman"/>
          <w:color w:val="auto"/>
          <w:spacing w:val="-20"/>
          <w:sz w:val="22"/>
          <w:szCs w:val="22"/>
        </w:rPr>
        <w:noBreakHyphen/>
        <w:t>bill impacts depended on both solar</w:t>
      </w:r>
      <w:r w:rsidRPr="00541F80">
        <w:rPr>
          <w:rFonts w:asciiTheme="minorHAnsi" w:eastAsia="Times New Roman" w:hAnsiTheme="minorHAnsi" w:cs="Times New Roman"/>
          <w:color w:val="auto"/>
          <w:spacing w:val="-20"/>
          <w:sz w:val="22"/>
          <w:szCs w:val="22"/>
        </w:rPr>
        <w:noBreakHyphen/>
        <w:t>PV performance and heat</w:t>
      </w:r>
      <w:r w:rsidRPr="00541F80">
        <w:rPr>
          <w:rFonts w:asciiTheme="minorHAnsi" w:eastAsia="Times New Roman" w:hAnsiTheme="minorHAnsi" w:cs="Times New Roman"/>
          <w:color w:val="auto"/>
          <w:spacing w:val="-20"/>
          <w:sz w:val="22"/>
          <w:szCs w:val="22"/>
        </w:rPr>
        <w:noBreakHyphen/>
        <w:t>pump electricity use. In solar</w:t>
      </w:r>
      <w:r w:rsidRPr="00541F80">
        <w:rPr>
          <w:rFonts w:asciiTheme="minorHAnsi" w:eastAsia="Times New Roman" w:hAnsiTheme="minorHAnsi" w:cs="Times New Roman"/>
          <w:color w:val="auto"/>
          <w:spacing w:val="-20"/>
          <w:sz w:val="22"/>
          <w:szCs w:val="22"/>
        </w:rPr>
        <w:noBreakHyphen/>
        <w:t>PV homes, reductions of 22–28% in grid</w:t>
      </w:r>
      <w:r w:rsidRPr="00541F80">
        <w:rPr>
          <w:rFonts w:asciiTheme="minorHAnsi" w:eastAsia="Times New Roman" w:hAnsiTheme="minorHAnsi" w:cs="Times New Roman"/>
          <w:color w:val="auto"/>
          <w:spacing w:val="-20"/>
          <w:sz w:val="22"/>
          <w:szCs w:val="22"/>
        </w:rPr>
        <w:noBreakHyphen/>
        <w:t>electricity consumption produced substantial and consistent bill savings (EST, 2020). In contrast, heat</w:t>
      </w:r>
      <w:r w:rsidRPr="00541F80">
        <w:rPr>
          <w:rFonts w:asciiTheme="minorHAnsi" w:eastAsia="Times New Roman" w:hAnsiTheme="minorHAnsi" w:cs="Times New Roman"/>
          <w:color w:val="auto"/>
          <w:spacing w:val="-20"/>
          <w:sz w:val="22"/>
          <w:szCs w:val="22"/>
        </w:rPr>
        <w:noBreakHyphen/>
        <w:t>pump homes typically experienced electricity</w:t>
      </w:r>
      <w:r w:rsidRPr="00541F80">
        <w:rPr>
          <w:rFonts w:asciiTheme="minorHAnsi" w:eastAsia="Times New Roman" w:hAnsiTheme="minorHAnsi" w:cs="Times New Roman"/>
          <w:color w:val="auto"/>
          <w:spacing w:val="-20"/>
          <w:sz w:val="22"/>
          <w:szCs w:val="22"/>
        </w:rPr>
        <w:noBreakHyphen/>
        <w:t>consumption increases of around 15–25%, reflecting the shift from gas to electricity and the sensitivity of running costs to SCOP values and flow</w:t>
      </w:r>
      <w:r w:rsidRPr="00541F80">
        <w:rPr>
          <w:rFonts w:asciiTheme="minorHAnsi" w:eastAsia="Times New Roman" w:hAnsiTheme="minorHAnsi" w:cs="Times New Roman"/>
          <w:color w:val="auto"/>
          <w:spacing w:val="-20"/>
          <w:sz w:val="22"/>
          <w:szCs w:val="22"/>
        </w:rPr>
        <w:noBreakHyphen/>
        <w:t>temperature settings. Mixed</w:t>
      </w:r>
      <w:r w:rsidRPr="00541F80">
        <w:rPr>
          <w:rFonts w:asciiTheme="minorHAnsi" w:eastAsia="Times New Roman" w:hAnsiTheme="minorHAnsi" w:cs="Times New Roman"/>
          <w:color w:val="auto"/>
          <w:spacing w:val="-20"/>
          <w:sz w:val="22"/>
          <w:szCs w:val="22"/>
        </w:rPr>
        <w:noBreakHyphen/>
        <w:t>measure homes showed more variable outcomes, shaped by occupancy patterns, appliance use, and the balance between PV generation and heat</w:t>
      </w:r>
      <w:r w:rsidRPr="00541F80">
        <w:rPr>
          <w:rFonts w:asciiTheme="minorHAnsi" w:eastAsia="Times New Roman" w:hAnsiTheme="minorHAnsi" w:cs="Times New Roman"/>
          <w:color w:val="auto"/>
          <w:spacing w:val="-20"/>
          <w:sz w:val="22"/>
          <w:szCs w:val="22"/>
        </w:rPr>
        <w:noBreakHyphen/>
        <w:t>pump demand. Overall, solar</w:t>
      </w:r>
      <w:r w:rsidRPr="00541F80">
        <w:rPr>
          <w:rFonts w:asciiTheme="minorHAnsi" w:eastAsia="Times New Roman" w:hAnsiTheme="minorHAnsi" w:cs="Times New Roman"/>
          <w:color w:val="auto"/>
          <w:spacing w:val="-20"/>
          <w:sz w:val="22"/>
          <w:szCs w:val="22"/>
        </w:rPr>
        <w:noBreakHyphen/>
        <w:t>PV installations delivered the most consistent and substantial reductions in electricity bills, particularly in households with daytime occupancy (Energy Saving Trust, 2023).</w:t>
      </w:r>
    </w:p>
    <w:p w14:paraId="0C408804" w14:textId="650AD10C" w:rsidR="0044575C" w:rsidRPr="00541F80" w:rsidRDefault="0044575C" w:rsidP="00A57698">
      <w:pPr>
        <w:pStyle w:val="Heading2"/>
        <w:rPr>
          <w:rFonts w:asciiTheme="minorHAnsi" w:eastAsia="Times New Roman" w:hAnsiTheme="minorHAnsi"/>
          <w:spacing w:val="-20"/>
        </w:rPr>
      </w:pPr>
      <w:r w:rsidRPr="00541F80">
        <w:rPr>
          <w:rFonts w:asciiTheme="minorHAnsi" w:eastAsia="Times New Roman" w:hAnsiTheme="minorHAnsi"/>
          <w:spacing w:val="-20"/>
        </w:rPr>
        <w:t>9.3.3 Comfort</w:t>
      </w:r>
      <w:r w:rsidRPr="00541F80">
        <w:rPr>
          <w:rFonts w:asciiTheme="minorHAnsi" w:eastAsia="Times New Roman" w:hAnsiTheme="minorHAnsi"/>
          <w:spacing w:val="-20"/>
        </w:rPr>
        <w:noBreakHyphen/>
        <w:t>Related Welfare Gains</w:t>
      </w:r>
      <w:bookmarkEnd w:id="208"/>
    </w:p>
    <w:p w14:paraId="79174942" w14:textId="77777777" w:rsidR="008A4874" w:rsidRPr="00541F80" w:rsidRDefault="008A4874" w:rsidP="00A57698">
      <w:pPr>
        <w:pStyle w:val="Heading2"/>
        <w:rPr>
          <w:rFonts w:asciiTheme="minorHAnsi" w:eastAsia="Times New Roman" w:hAnsiTheme="minorHAnsi" w:cs="Times New Roman"/>
          <w:color w:val="auto"/>
          <w:spacing w:val="-20"/>
          <w:sz w:val="22"/>
          <w:szCs w:val="22"/>
        </w:rPr>
      </w:pPr>
      <w:bookmarkStart w:id="209" w:name="_Toc239847022"/>
      <w:r w:rsidRPr="00541F80">
        <w:rPr>
          <w:rFonts w:asciiTheme="minorHAnsi" w:eastAsia="Times New Roman" w:hAnsiTheme="minorHAnsi" w:cs="Times New Roman"/>
          <w:color w:val="auto"/>
          <w:spacing w:val="-20"/>
          <w:sz w:val="22"/>
          <w:szCs w:val="22"/>
        </w:rPr>
        <w:t>Comfort</w:t>
      </w:r>
      <w:r w:rsidRPr="00541F80">
        <w:rPr>
          <w:rFonts w:asciiTheme="minorHAnsi" w:eastAsia="Times New Roman" w:hAnsiTheme="minorHAnsi" w:cs="Times New Roman"/>
          <w:color w:val="auto"/>
          <w:spacing w:val="-20"/>
          <w:sz w:val="22"/>
          <w:szCs w:val="22"/>
        </w:rPr>
        <w:noBreakHyphen/>
        <w:t>related welfare gains were evident across many households. Tenants reported reduced cold</w:t>
      </w:r>
      <w:r w:rsidRPr="00541F80">
        <w:rPr>
          <w:rFonts w:asciiTheme="minorHAnsi" w:eastAsia="Times New Roman" w:hAnsiTheme="minorHAnsi" w:cs="Times New Roman"/>
          <w:color w:val="auto"/>
          <w:spacing w:val="-20"/>
          <w:sz w:val="22"/>
          <w:szCs w:val="22"/>
        </w:rPr>
        <w:noBreakHyphen/>
        <w:t>related illness, improved respiratory health, enhanced mental wellbeing, reduced reliance on supplementary heaters, and better sleep quality. These welfare gains have clear economic value, lowering healthcare costs and strengthening household resilience, consistent with wider evidence on the relationship between warmth, health, and long</w:t>
      </w:r>
      <w:r w:rsidRPr="00541F80">
        <w:rPr>
          <w:rFonts w:asciiTheme="minorHAnsi" w:eastAsia="Times New Roman" w:hAnsiTheme="minorHAnsi" w:cs="Times New Roman"/>
          <w:color w:val="auto"/>
          <w:spacing w:val="-20"/>
          <w:sz w:val="22"/>
          <w:szCs w:val="22"/>
        </w:rPr>
        <w:noBreakHyphen/>
        <w:t>term wellbeing (Marmot Review, 2011).</w:t>
      </w:r>
    </w:p>
    <w:p w14:paraId="30456ED9" w14:textId="5278A323" w:rsidR="0044575C" w:rsidRPr="00541F80" w:rsidRDefault="0044575C" w:rsidP="00A57698">
      <w:pPr>
        <w:pStyle w:val="Heading2"/>
        <w:rPr>
          <w:rFonts w:asciiTheme="minorHAnsi" w:eastAsia="Times New Roman" w:hAnsiTheme="minorHAnsi"/>
          <w:spacing w:val="-20"/>
        </w:rPr>
      </w:pPr>
      <w:r w:rsidRPr="00541F80">
        <w:rPr>
          <w:rFonts w:asciiTheme="minorHAnsi" w:eastAsia="Times New Roman" w:hAnsiTheme="minorHAnsi"/>
          <w:spacing w:val="-20"/>
        </w:rPr>
        <w:t>9.3.4 Reduced Healthcare Costs</w:t>
      </w:r>
      <w:bookmarkEnd w:id="209"/>
    </w:p>
    <w:p w14:paraId="6DE226EE" w14:textId="77777777" w:rsidR="008A4874" w:rsidRPr="00541F80" w:rsidRDefault="008A4874" w:rsidP="00A57698">
      <w:pPr>
        <w:pStyle w:val="Heading2"/>
        <w:rPr>
          <w:rFonts w:asciiTheme="minorHAnsi" w:eastAsia="Times New Roman" w:hAnsiTheme="minorHAnsi" w:cs="Times New Roman"/>
          <w:color w:val="auto"/>
          <w:spacing w:val="-20"/>
          <w:sz w:val="22"/>
          <w:szCs w:val="22"/>
        </w:rPr>
      </w:pPr>
      <w:bookmarkStart w:id="210" w:name="_Toc239847023"/>
      <w:r w:rsidRPr="00541F80">
        <w:rPr>
          <w:rFonts w:asciiTheme="minorHAnsi" w:eastAsia="Times New Roman" w:hAnsiTheme="minorHAnsi" w:cs="Times New Roman"/>
          <w:color w:val="auto"/>
          <w:spacing w:val="-20"/>
          <w:sz w:val="22"/>
          <w:szCs w:val="22"/>
        </w:rPr>
        <w:lastRenderedPageBreak/>
        <w:t>Cold homes contribute to respiratory illness, cardiovascular strain, and mental</w:t>
      </w:r>
      <w:r w:rsidRPr="00541F80">
        <w:rPr>
          <w:rFonts w:asciiTheme="minorHAnsi" w:eastAsia="Times New Roman" w:hAnsiTheme="minorHAnsi" w:cs="Times New Roman"/>
          <w:color w:val="auto"/>
          <w:spacing w:val="-20"/>
          <w:sz w:val="22"/>
          <w:szCs w:val="22"/>
        </w:rPr>
        <w:noBreakHyphen/>
        <w:t>health challenges, while damp and mould exacerbate asthma and other respiratory conditions (NICE, 2021). Retrofit reduces these risks by lowering demand for GP visits, hospital admissions, medication, and long</w:t>
      </w:r>
      <w:r w:rsidRPr="00541F80">
        <w:rPr>
          <w:rFonts w:asciiTheme="minorHAnsi" w:eastAsia="Times New Roman" w:hAnsiTheme="minorHAnsi" w:cs="Times New Roman"/>
          <w:color w:val="auto"/>
          <w:spacing w:val="-20"/>
          <w:sz w:val="22"/>
          <w:szCs w:val="22"/>
        </w:rPr>
        <w:noBreakHyphen/>
        <w:t>term health management. These avoided healthcare costs support public</w:t>
      </w:r>
      <w:r w:rsidRPr="00541F80">
        <w:rPr>
          <w:rFonts w:asciiTheme="minorHAnsi" w:eastAsia="Times New Roman" w:hAnsiTheme="minorHAnsi" w:cs="Times New Roman"/>
          <w:color w:val="auto"/>
          <w:spacing w:val="-20"/>
          <w:sz w:val="22"/>
          <w:szCs w:val="22"/>
        </w:rPr>
        <w:noBreakHyphen/>
        <w:t>sector budgets and improve population health, aligning with wider evidence on the economic and social value of warm, dry homes (Public Health Wales, 2022).</w:t>
      </w:r>
    </w:p>
    <w:p w14:paraId="4BC54092" w14:textId="7C308EC5" w:rsidR="0044575C" w:rsidRPr="00541F80" w:rsidRDefault="0044575C" w:rsidP="00A57698">
      <w:pPr>
        <w:pStyle w:val="Heading2"/>
        <w:rPr>
          <w:rFonts w:asciiTheme="minorHAnsi" w:eastAsia="Times New Roman" w:hAnsiTheme="minorHAnsi"/>
          <w:spacing w:val="-20"/>
        </w:rPr>
      </w:pPr>
      <w:r w:rsidRPr="00541F80">
        <w:rPr>
          <w:rFonts w:asciiTheme="minorHAnsi" w:eastAsia="Times New Roman" w:hAnsiTheme="minorHAnsi"/>
          <w:spacing w:val="-20"/>
        </w:rPr>
        <w:t>9.4 Landlord</w:t>
      </w:r>
      <w:r w:rsidRPr="00541F80">
        <w:rPr>
          <w:rFonts w:asciiTheme="minorHAnsi" w:eastAsia="Times New Roman" w:hAnsiTheme="minorHAnsi"/>
          <w:spacing w:val="-20"/>
        </w:rPr>
        <w:noBreakHyphen/>
        <w:t>Level Economic Impacts</w:t>
      </w:r>
      <w:bookmarkEnd w:id="210"/>
    </w:p>
    <w:p w14:paraId="694B0943" w14:textId="77777777" w:rsidR="0044575C" w:rsidRPr="00541F80" w:rsidRDefault="0044575C" w:rsidP="00A57698">
      <w:pPr>
        <w:pStyle w:val="Heading2"/>
        <w:rPr>
          <w:rFonts w:asciiTheme="minorHAnsi" w:eastAsia="Times New Roman" w:hAnsiTheme="minorHAnsi"/>
          <w:spacing w:val="-20"/>
        </w:rPr>
      </w:pPr>
      <w:bookmarkStart w:id="211" w:name="_Toc239847024"/>
      <w:r w:rsidRPr="00541F80">
        <w:rPr>
          <w:rFonts w:asciiTheme="minorHAnsi" w:eastAsia="Times New Roman" w:hAnsiTheme="minorHAnsi"/>
          <w:spacing w:val="-20"/>
        </w:rPr>
        <w:t>9.4.1 Capital Costs</w:t>
      </w:r>
      <w:bookmarkEnd w:id="211"/>
    </w:p>
    <w:p w14:paraId="0FD07E91" w14:textId="77777777" w:rsidR="008A4874" w:rsidRPr="00541F80" w:rsidRDefault="008A4874" w:rsidP="00A57698">
      <w:pPr>
        <w:pStyle w:val="Heading2"/>
        <w:rPr>
          <w:rFonts w:asciiTheme="minorHAnsi" w:eastAsia="Times New Roman" w:hAnsiTheme="minorHAnsi" w:cs="Times New Roman"/>
          <w:color w:val="auto"/>
          <w:spacing w:val="-20"/>
          <w:sz w:val="22"/>
          <w:szCs w:val="22"/>
        </w:rPr>
      </w:pPr>
      <w:bookmarkStart w:id="212" w:name="_Toc239847025"/>
      <w:r w:rsidRPr="00541F80">
        <w:rPr>
          <w:rFonts w:asciiTheme="minorHAnsi" w:eastAsia="Times New Roman" w:hAnsiTheme="minorHAnsi" w:cs="Times New Roman"/>
          <w:color w:val="auto"/>
          <w:spacing w:val="-20"/>
          <w:sz w:val="22"/>
          <w:szCs w:val="22"/>
        </w:rPr>
        <w:lastRenderedPageBreak/>
        <w:t>Capital costs varied across retrofit pathways. Fabric upgrades generally involved moderate to high capital expenditure, reflecting the labour intensity and material requirements of insulation and airtightness improvements. Heat</w:t>
      </w:r>
      <w:r w:rsidRPr="00541F80">
        <w:rPr>
          <w:rFonts w:asciiTheme="minorHAnsi" w:eastAsia="Times New Roman" w:hAnsiTheme="minorHAnsi" w:cs="Times New Roman"/>
          <w:color w:val="auto"/>
          <w:spacing w:val="-20"/>
          <w:sz w:val="22"/>
          <w:szCs w:val="22"/>
        </w:rPr>
        <w:noBreakHyphen/>
        <w:t>pump installations typically required moderate investment, while ventilation systems and solar</w:t>
      </w:r>
      <w:r w:rsidRPr="00541F80">
        <w:rPr>
          <w:rFonts w:asciiTheme="minorHAnsi" w:eastAsia="Times New Roman" w:hAnsiTheme="minorHAnsi" w:cs="Times New Roman"/>
          <w:color w:val="auto"/>
          <w:spacing w:val="-20"/>
          <w:sz w:val="22"/>
          <w:szCs w:val="22"/>
        </w:rPr>
        <w:noBreakHyphen/>
        <w:t>PV installations also fell within a moderate cost range. External</w:t>
      </w:r>
      <w:r w:rsidRPr="00541F80">
        <w:rPr>
          <w:rFonts w:asciiTheme="minorHAnsi" w:eastAsia="Times New Roman" w:hAnsiTheme="minorHAnsi" w:cs="Times New Roman"/>
          <w:color w:val="auto"/>
          <w:spacing w:val="-20"/>
          <w:sz w:val="22"/>
          <w:szCs w:val="22"/>
        </w:rPr>
        <w:noBreakHyphen/>
        <w:t>wall insulation represented the highest capital cost due to its complexity and installation demands. ORP funding helped reduce these capital</w:t>
      </w:r>
      <w:r w:rsidRPr="00541F80">
        <w:rPr>
          <w:rFonts w:asciiTheme="minorHAnsi" w:eastAsia="Times New Roman" w:hAnsiTheme="minorHAnsi" w:cs="Times New Roman"/>
          <w:color w:val="auto"/>
          <w:spacing w:val="-20"/>
          <w:sz w:val="22"/>
          <w:szCs w:val="22"/>
        </w:rPr>
        <w:noBreakHyphen/>
        <w:t>cost burdens for social landlords and supported long</w:t>
      </w:r>
      <w:r w:rsidRPr="00541F80">
        <w:rPr>
          <w:rFonts w:asciiTheme="minorHAnsi" w:eastAsia="Times New Roman" w:hAnsiTheme="minorHAnsi" w:cs="Times New Roman"/>
          <w:color w:val="auto"/>
          <w:spacing w:val="-20"/>
          <w:sz w:val="22"/>
          <w:szCs w:val="22"/>
        </w:rPr>
        <w:noBreakHyphen/>
        <w:t>term investment in whole</w:t>
      </w:r>
      <w:r w:rsidRPr="00541F80">
        <w:rPr>
          <w:rFonts w:asciiTheme="minorHAnsi" w:eastAsia="Times New Roman" w:hAnsiTheme="minorHAnsi" w:cs="Times New Roman"/>
          <w:color w:val="auto"/>
          <w:spacing w:val="-20"/>
          <w:sz w:val="22"/>
          <w:szCs w:val="22"/>
        </w:rPr>
        <w:noBreakHyphen/>
        <w:t>home decarbonisation (Welsh Government, 2023).</w:t>
      </w:r>
    </w:p>
    <w:p w14:paraId="45531100" w14:textId="4566B23C" w:rsidR="0044575C" w:rsidRPr="00541F80" w:rsidRDefault="0044575C" w:rsidP="00A57698">
      <w:pPr>
        <w:pStyle w:val="Heading2"/>
        <w:rPr>
          <w:rFonts w:asciiTheme="minorHAnsi" w:eastAsia="Times New Roman" w:hAnsiTheme="minorHAnsi"/>
          <w:spacing w:val="-20"/>
        </w:rPr>
      </w:pPr>
      <w:r w:rsidRPr="00541F80">
        <w:rPr>
          <w:rFonts w:asciiTheme="minorHAnsi" w:eastAsia="Times New Roman" w:hAnsiTheme="minorHAnsi"/>
          <w:spacing w:val="-20"/>
        </w:rPr>
        <w:t>9.4.2 Operational Savings</w:t>
      </w:r>
      <w:bookmarkEnd w:id="212"/>
    </w:p>
    <w:p w14:paraId="111D50CE" w14:textId="77777777" w:rsidR="000D4CDB" w:rsidRPr="00541F80" w:rsidRDefault="000D4CDB" w:rsidP="00A57698">
      <w:pPr>
        <w:pStyle w:val="Heading2"/>
        <w:rPr>
          <w:rFonts w:asciiTheme="minorHAnsi" w:eastAsia="Times New Roman" w:hAnsiTheme="minorHAnsi" w:cs="Times New Roman"/>
          <w:color w:val="auto"/>
          <w:spacing w:val="-20"/>
          <w:sz w:val="22"/>
          <w:szCs w:val="22"/>
        </w:rPr>
      </w:pPr>
      <w:bookmarkStart w:id="213" w:name="_Toc239847026"/>
      <w:r w:rsidRPr="00541F80">
        <w:rPr>
          <w:rFonts w:asciiTheme="minorHAnsi" w:eastAsia="Times New Roman" w:hAnsiTheme="minorHAnsi" w:cs="Times New Roman"/>
          <w:color w:val="auto"/>
          <w:spacing w:val="-20"/>
          <w:sz w:val="22"/>
          <w:szCs w:val="22"/>
        </w:rPr>
        <w:t>Operational savings were evident across multiple domains. Retrofit reduced maintenance costs by lowering the frequency of damp</w:t>
      </w:r>
      <w:r w:rsidRPr="00541F80">
        <w:rPr>
          <w:rFonts w:asciiTheme="minorHAnsi" w:eastAsia="Times New Roman" w:hAnsiTheme="minorHAnsi" w:cs="Times New Roman"/>
          <w:color w:val="auto"/>
          <w:spacing w:val="-20"/>
          <w:sz w:val="22"/>
          <w:szCs w:val="22"/>
        </w:rPr>
        <w:noBreakHyphen/>
        <w:t>related repairs, mould</w:t>
      </w:r>
      <w:r w:rsidRPr="00541F80">
        <w:rPr>
          <w:rFonts w:asciiTheme="minorHAnsi" w:eastAsia="Times New Roman" w:hAnsiTheme="minorHAnsi" w:cs="Times New Roman"/>
          <w:color w:val="auto"/>
          <w:spacing w:val="-20"/>
          <w:sz w:val="22"/>
          <w:szCs w:val="22"/>
        </w:rPr>
        <w:noBreakHyphen/>
        <w:t>removal interventions, and emergency heating support. Improved ventilation and moisture outcomes played a central role, reducing recurrent damp</w:t>
      </w:r>
      <w:r w:rsidRPr="00541F80">
        <w:rPr>
          <w:rFonts w:asciiTheme="minorHAnsi" w:eastAsia="Times New Roman" w:hAnsiTheme="minorHAnsi" w:cs="Times New Roman"/>
          <w:color w:val="auto"/>
          <w:spacing w:val="-20"/>
          <w:sz w:val="22"/>
          <w:szCs w:val="22"/>
        </w:rPr>
        <w:noBreakHyphen/>
        <w:t>related repairs that are typically costly and disruptive for both tenants and landlords (</w:t>
      </w:r>
      <w:proofErr w:type="spellStart"/>
      <w:r w:rsidRPr="00541F80">
        <w:rPr>
          <w:rFonts w:asciiTheme="minorHAnsi" w:eastAsia="Times New Roman" w:hAnsiTheme="minorHAnsi" w:cs="Times New Roman"/>
          <w:color w:val="auto"/>
          <w:spacing w:val="-20"/>
          <w:sz w:val="22"/>
          <w:szCs w:val="22"/>
        </w:rPr>
        <w:t>Shrubsole</w:t>
      </w:r>
      <w:proofErr w:type="spellEnd"/>
      <w:r w:rsidRPr="00541F80">
        <w:rPr>
          <w:rFonts w:asciiTheme="minorHAnsi" w:eastAsia="Times New Roman" w:hAnsiTheme="minorHAnsi" w:cs="Times New Roman"/>
          <w:color w:val="auto"/>
          <w:spacing w:val="-20"/>
          <w:sz w:val="22"/>
          <w:szCs w:val="22"/>
        </w:rPr>
        <w:t xml:space="preserve"> et al., 2014). Additional savings arose from fewer boiler replacements and reduced strain on heating systems, reflecting the benefits of improved fabric performance and more stable indoor conditions. Together, these operational savings strengthened long</w:t>
      </w:r>
      <w:r w:rsidRPr="00541F80">
        <w:rPr>
          <w:rFonts w:asciiTheme="minorHAnsi" w:eastAsia="Times New Roman" w:hAnsiTheme="minorHAnsi" w:cs="Times New Roman"/>
          <w:color w:val="auto"/>
          <w:spacing w:val="-20"/>
          <w:sz w:val="22"/>
          <w:szCs w:val="22"/>
        </w:rPr>
        <w:noBreakHyphen/>
        <w:t>term asset performance and reduced ongoing expenditure for social landlords.</w:t>
      </w:r>
    </w:p>
    <w:p w14:paraId="55BDC613" w14:textId="030926AC" w:rsidR="0044575C" w:rsidRPr="00541F80" w:rsidRDefault="0044575C" w:rsidP="00A57698">
      <w:pPr>
        <w:pStyle w:val="Heading2"/>
        <w:rPr>
          <w:rFonts w:asciiTheme="minorHAnsi" w:eastAsia="Times New Roman" w:hAnsiTheme="minorHAnsi"/>
          <w:spacing w:val="-20"/>
        </w:rPr>
      </w:pPr>
      <w:r w:rsidRPr="00541F80">
        <w:rPr>
          <w:rFonts w:asciiTheme="minorHAnsi" w:eastAsia="Times New Roman" w:hAnsiTheme="minorHAnsi"/>
          <w:spacing w:val="-20"/>
        </w:rPr>
        <w:t>9.4.3 Compliance with WHQS 2023</w:t>
      </w:r>
      <w:bookmarkEnd w:id="213"/>
    </w:p>
    <w:p w14:paraId="6752E41B" w14:textId="77777777" w:rsidR="000D4CDB" w:rsidRPr="00541F80" w:rsidRDefault="000D4CDB" w:rsidP="00A57698">
      <w:pPr>
        <w:pStyle w:val="Heading2"/>
        <w:rPr>
          <w:rFonts w:asciiTheme="minorHAnsi" w:eastAsia="Times New Roman" w:hAnsiTheme="minorHAnsi" w:cs="Times New Roman"/>
          <w:color w:val="auto"/>
          <w:spacing w:val="-20"/>
          <w:sz w:val="22"/>
          <w:szCs w:val="22"/>
        </w:rPr>
      </w:pPr>
      <w:bookmarkStart w:id="214" w:name="_Toc239847027"/>
      <w:r w:rsidRPr="00541F80">
        <w:rPr>
          <w:rFonts w:asciiTheme="minorHAnsi" w:eastAsia="Times New Roman" w:hAnsiTheme="minorHAnsi" w:cs="Times New Roman"/>
          <w:color w:val="auto"/>
          <w:spacing w:val="-20"/>
          <w:sz w:val="22"/>
          <w:szCs w:val="22"/>
        </w:rPr>
        <w:t>WHQS 2023 requires landlords to ensure that homes are warm, dry, affordable to heat, free from damp and mould, and ventilated effectively. ORP</w:t>
      </w:r>
      <w:r w:rsidRPr="00541F80">
        <w:rPr>
          <w:rFonts w:asciiTheme="minorHAnsi" w:eastAsia="Times New Roman" w:hAnsiTheme="minorHAnsi" w:cs="Times New Roman"/>
          <w:color w:val="auto"/>
          <w:spacing w:val="-20"/>
          <w:sz w:val="22"/>
          <w:szCs w:val="22"/>
        </w:rPr>
        <w:noBreakHyphen/>
        <w:t>aligned retrofit directly supports compliance with these requirements by improving thermal performance, moisture management, and ventilation effectiveness. This reduces regulatory risk for social landlords and helps avoid future remediation costs, aligning retrofit delivery with national housing</w:t>
      </w:r>
      <w:r w:rsidRPr="00541F80">
        <w:rPr>
          <w:rFonts w:asciiTheme="minorHAnsi" w:eastAsia="Times New Roman" w:hAnsiTheme="minorHAnsi" w:cs="Times New Roman"/>
          <w:color w:val="auto"/>
          <w:spacing w:val="-20"/>
          <w:sz w:val="22"/>
          <w:szCs w:val="22"/>
        </w:rPr>
        <w:noBreakHyphen/>
        <w:t>quality expectations (Welsh Government, 2023).</w:t>
      </w:r>
    </w:p>
    <w:p w14:paraId="66E66C8A" w14:textId="77777777" w:rsidR="000D4CDB" w:rsidRPr="00541F80" w:rsidRDefault="000D4CDB" w:rsidP="00FE718E">
      <w:pPr>
        <w:rPr>
          <w:rFonts w:eastAsia="Times New Roman"/>
          <w:spacing w:val="-20"/>
        </w:rPr>
      </w:pPr>
    </w:p>
    <w:p w14:paraId="060987FA" w14:textId="18113336" w:rsidR="0044575C" w:rsidRPr="00541F80" w:rsidRDefault="0044575C" w:rsidP="00A57698">
      <w:pPr>
        <w:pStyle w:val="Heading2"/>
        <w:rPr>
          <w:rFonts w:asciiTheme="minorHAnsi" w:eastAsia="Times New Roman" w:hAnsiTheme="minorHAnsi"/>
          <w:spacing w:val="-20"/>
        </w:rPr>
      </w:pPr>
      <w:r w:rsidRPr="00541F80">
        <w:rPr>
          <w:rFonts w:asciiTheme="minorHAnsi" w:eastAsia="Times New Roman" w:hAnsiTheme="minorHAnsi"/>
          <w:spacing w:val="-20"/>
        </w:rPr>
        <w:lastRenderedPageBreak/>
        <w:t>9.4.4 Long</w:t>
      </w:r>
      <w:r w:rsidRPr="00541F80">
        <w:rPr>
          <w:rFonts w:asciiTheme="minorHAnsi" w:eastAsia="Times New Roman" w:hAnsiTheme="minorHAnsi"/>
          <w:spacing w:val="-20"/>
        </w:rPr>
        <w:noBreakHyphen/>
        <w:t>Term Asset Value</w:t>
      </w:r>
      <w:bookmarkEnd w:id="214"/>
    </w:p>
    <w:p w14:paraId="190D0784" w14:textId="77777777" w:rsidR="000D4CDB" w:rsidRPr="00541F80" w:rsidRDefault="000D4CDB" w:rsidP="00A57698">
      <w:pPr>
        <w:pStyle w:val="Heading2"/>
        <w:rPr>
          <w:rFonts w:asciiTheme="minorHAnsi" w:eastAsia="Times New Roman" w:hAnsiTheme="minorHAnsi" w:cs="Times New Roman"/>
          <w:color w:val="auto"/>
          <w:spacing w:val="-20"/>
          <w:sz w:val="22"/>
          <w:szCs w:val="22"/>
        </w:rPr>
      </w:pPr>
      <w:bookmarkStart w:id="215" w:name="_Toc239847028"/>
      <w:r w:rsidRPr="00541F80">
        <w:rPr>
          <w:rFonts w:asciiTheme="minorHAnsi" w:eastAsia="Times New Roman" w:hAnsiTheme="minorHAnsi" w:cs="Times New Roman"/>
          <w:color w:val="auto"/>
          <w:spacing w:val="-20"/>
          <w:sz w:val="22"/>
          <w:szCs w:val="22"/>
        </w:rPr>
        <w:t>Retrofit improved long</w:t>
      </w:r>
      <w:r w:rsidRPr="00541F80">
        <w:rPr>
          <w:rFonts w:asciiTheme="minorHAnsi" w:eastAsia="Times New Roman" w:hAnsiTheme="minorHAnsi" w:cs="Times New Roman"/>
          <w:color w:val="auto"/>
          <w:spacing w:val="-20"/>
          <w:sz w:val="22"/>
          <w:szCs w:val="22"/>
        </w:rPr>
        <w:noBreakHyphen/>
        <w:t>term asset value by extending building life, reducing deterioration, enhancing thermal performance, improving tenant satisfaction, and lowering void periods. These improvements strengthened the durability and desirability of homes, contributing to more stable occupancy and reduced turnover. The resulting uplift in asset value supports long</w:t>
      </w:r>
      <w:r w:rsidRPr="00541F80">
        <w:rPr>
          <w:rFonts w:asciiTheme="minorHAnsi" w:eastAsia="Times New Roman" w:hAnsiTheme="minorHAnsi" w:cs="Times New Roman"/>
          <w:color w:val="auto"/>
          <w:spacing w:val="-20"/>
          <w:sz w:val="22"/>
          <w:szCs w:val="22"/>
        </w:rPr>
        <w:noBreakHyphen/>
        <w:t>term financial sustainability for social landlords, aligning with wider evidence on the economic benefits of investing in high</w:t>
      </w:r>
      <w:r w:rsidRPr="00541F80">
        <w:rPr>
          <w:rFonts w:asciiTheme="minorHAnsi" w:eastAsia="Times New Roman" w:hAnsiTheme="minorHAnsi" w:cs="Times New Roman"/>
          <w:color w:val="auto"/>
          <w:spacing w:val="-20"/>
          <w:sz w:val="22"/>
          <w:szCs w:val="22"/>
        </w:rPr>
        <w:noBreakHyphen/>
        <w:t>quality retrofit (BRE, 2018).</w:t>
      </w:r>
    </w:p>
    <w:p w14:paraId="5DCCF5EB" w14:textId="759610BD" w:rsidR="0044575C" w:rsidRPr="00541F80" w:rsidRDefault="0044575C" w:rsidP="00A57698">
      <w:pPr>
        <w:pStyle w:val="Heading2"/>
        <w:rPr>
          <w:rFonts w:asciiTheme="minorHAnsi" w:eastAsia="Times New Roman" w:hAnsiTheme="minorHAnsi"/>
          <w:spacing w:val="-20"/>
        </w:rPr>
      </w:pPr>
      <w:r w:rsidRPr="00541F80">
        <w:rPr>
          <w:rFonts w:asciiTheme="minorHAnsi" w:eastAsia="Times New Roman" w:hAnsiTheme="minorHAnsi"/>
          <w:spacing w:val="-20"/>
        </w:rPr>
        <w:t>9.5 Public</w:t>
      </w:r>
      <w:r w:rsidRPr="00541F80">
        <w:rPr>
          <w:rFonts w:asciiTheme="minorHAnsi" w:eastAsia="Times New Roman" w:hAnsiTheme="minorHAnsi"/>
          <w:spacing w:val="-20"/>
        </w:rPr>
        <w:noBreakHyphen/>
        <w:t>Sector Economic Impacts</w:t>
      </w:r>
      <w:bookmarkEnd w:id="215"/>
    </w:p>
    <w:p w14:paraId="7AEEA839" w14:textId="77777777" w:rsidR="000D4CDB" w:rsidRPr="00541F80" w:rsidRDefault="000D4CDB" w:rsidP="000D4CDB">
      <w:pPr>
        <w:pStyle w:val="Heading2"/>
        <w:rPr>
          <w:rFonts w:asciiTheme="minorHAnsi" w:eastAsia="Times New Roman" w:hAnsiTheme="minorHAnsi"/>
          <w:spacing w:val="-20"/>
        </w:rPr>
      </w:pPr>
      <w:bookmarkStart w:id="216" w:name="_Toc239847035"/>
      <w:r w:rsidRPr="00541F80">
        <w:rPr>
          <w:rFonts w:asciiTheme="minorHAnsi" w:eastAsia="Times New Roman" w:hAnsiTheme="minorHAnsi"/>
          <w:spacing w:val="-20"/>
        </w:rPr>
        <w:t>9.5.1 Reduced Healthcare Costs</w:t>
      </w:r>
    </w:p>
    <w:p w14:paraId="30B88CFE" w14:textId="42C2DA29" w:rsidR="000D4CDB" w:rsidRPr="00541F80" w:rsidRDefault="000D4CDB" w:rsidP="000D4CDB">
      <w:pPr>
        <w:rPr>
          <w:rFonts w:eastAsia="Times New Roman"/>
          <w:spacing w:val="-20"/>
        </w:rPr>
      </w:pPr>
      <w:r w:rsidRPr="00541F80">
        <w:rPr>
          <w:rFonts w:eastAsia="Times New Roman"/>
          <w:spacing w:val="-20"/>
        </w:rPr>
        <w:t>Retrofit reduced healthcare costs by lowering the prevalence of respiratory illness, cardiovascular strain, mental</w:t>
      </w:r>
      <w:r w:rsidRPr="00541F80">
        <w:rPr>
          <w:rFonts w:eastAsia="Times New Roman"/>
          <w:spacing w:val="-20"/>
        </w:rPr>
        <w:noBreakHyphen/>
        <w:t>health challenges, and damp</w:t>
      </w:r>
      <w:r w:rsidRPr="00541F80">
        <w:rPr>
          <w:rFonts w:eastAsia="Times New Roman"/>
          <w:spacing w:val="-20"/>
        </w:rPr>
        <w:noBreakHyphen/>
        <w:t xml:space="preserve">related conditions. These avoided </w:t>
      </w:r>
      <w:proofErr w:type="spellStart"/>
      <w:r w:rsidRPr="00541F80">
        <w:rPr>
          <w:rFonts w:eastAsia="Times New Roman"/>
          <w:spacing w:val="-20"/>
        </w:rPr>
        <w:t>costsspanning</w:t>
      </w:r>
      <w:proofErr w:type="spellEnd"/>
      <w:r w:rsidRPr="00541F80">
        <w:rPr>
          <w:rFonts w:eastAsia="Times New Roman"/>
          <w:spacing w:val="-20"/>
        </w:rPr>
        <w:t xml:space="preserve"> GP visits, hospital admissions, medication, and long</w:t>
      </w:r>
      <w:r w:rsidRPr="00541F80">
        <w:rPr>
          <w:rFonts w:eastAsia="Times New Roman"/>
          <w:spacing w:val="-20"/>
        </w:rPr>
        <w:noBreakHyphen/>
        <w:t>term health management</w:t>
      </w:r>
      <w:r w:rsidR="00630865" w:rsidRPr="00541F80">
        <w:rPr>
          <w:rFonts w:eastAsia="Times New Roman"/>
          <w:spacing w:val="-20"/>
        </w:rPr>
        <w:t xml:space="preserve"> </w:t>
      </w:r>
      <w:r w:rsidRPr="00541F80">
        <w:rPr>
          <w:rFonts w:eastAsia="Times New Roman"/>
          <w:spacing w:val="-20"/>
        </w:rPr>
        <w:t>support NHS budgets and contribute to improved population health (Public Health Wales, 2022).</w:t>
      </w:r>
    </w:p>
    <w:p w14:paraId="3305B089" w14:textId="77777777" w:rsidR="000D4CDB" w:rsidRPr="00541F80" w:rsidRDefault="000D4CDB" w:rsidP="000D4CDB">
      <w:pPr>
        <w:pStyle w:val="Heading2"/>
        <w:rPr>
          <w:rFonts w:asciiTheme="minorHAnsi" w:eastAsia="Times New Roman" w:hAnsiTheme="minorHAnsi"/>
          <w:spacing w:val="-20"/>
        </w:rPr>
      </w:pPr>
      <w:r w:rsidRPr="00541F80">
        <w:rPr>
          <w:rFonts w:asciiTheme="minorHAnsi" w:eastAsia="Times New Roman" w:hAnsiTheme="minorHAnsi"/>
          <w:spacing w:val="-20"/>
        </w:rPr>
        <w:lastRenderedPageBreak/>
        <w:t>9.5.2 Carbon Budget Compliance</w:t>
      </w:r>
    </w:p>
    <w:p w14:paraId="7C523D73" w14:textId="77777777" w:rsidR="000D4CDB" w:rsidRPr="00541F80" w:rsidRDefault="000D4CDB" w:rsidP="000D4CDB">
      <w:pPr>
        <w:rPr>
          <w:rFonts w:eastAsia="Times New Roman"/>
          <w:spacing w:val="-20"/>
        </w:rPr>
      </w:pPr>
      <w:r w:rsidRPr="00541F80">
        <w:rPr>
          <w:rFonts w:eastAsia="Times New Roman"/>
          <w:spacing w:val="-20"/>
        </w:rPr>
        <w:t>Net Zero Wales requires rapid decarbonisation of homes, and retrofit plays a central role in meeting carbon</w:t>
      </w:r>
      <w:r w:rsidRPr="00541F80">
        <w:rPr>
          <w:rFonts w:eastAsia="Times New Roman"/>
          <w:spacing w:val="-20"/>
        </w:rPr>
        <w:noBreakHyphen/>
        <w:t>budget commitments. Carbon emissions are reduced through improved fabric performance, efficient heat</w:t>
      </w:r>
      <w:r w:rsidRPr="00541F80">
        <w:rPr>
          <w:rFonts w:eastAsia="Times New Roman"/>
          <w:spacing w:val="-20"/>
        </w:rPr>
        <w:noBreakHyphen/>
        <w:t>pump operation, solar</w:t>
      </w:r>
      <w:r w:rsidRPr="00541F80">
        <w:rPr>
          <w:rFonts w:eastAsia="Times New Roman"/>
          <w:spacing w:val="-20"/>
        </w:rPr>
        <w:noBreakHyphen/>
        <w:t>PV generation, and the displacement of gas consumption. Achieving carbon</w:t>
      </w:r>
      <w:r w:rsidRPr="00541F80">
        <w:rPr>
          <w:rFonts w:eastAsia="Times New Roman"/>
          <w:spacing w:val="-20"/>
        </w:rPr>
        <w:noBreakHyphen/>
        <w:t>budget compliance has clear economic value, lowering future mitigation costs and supporting long</w:t>
      </w:r>
      <w:r w:rsidRPr="00541F80">
        <w:rPr>
          <w:rFonts w:eastAsia="Times New Roman"/>
          <w:spacing w:val="-20"/>
        </w:rPr>
        <w:noBreakHyphen/>
        <w:t>term national decarbonisation pathways (CCC, 2020).</w:t>
      </w:r>
    </w:p>
    <w:p w14:paraId="7A0C6221" w14:textId="77777777" w:rsidR="000D4CDB" w:rsidRPr="00541F80" w:rsidRDefault="000D4CDB" w:rsidP="000D4CDB">
      <w:pPr>
        <w:pStyle w:val="Heading2"/>
        <w:rPr>
          <w:rFonts w:asciiTheme="minorHAnsi" w:eastAsia="Times New Roman" w:hAnsiTheme="minorHAnsi"/>
          <w:spacing w:val="-20"/>
        </w:rPr>
      </w:pPr>
      <w:r w:rsidRPr="00541F80">
        <w:rPr>
          <w:rFonts w:asciiTheme="minorHAnsi" w:eastAsia="Times New Roman" w:hAnsiTheme="minorHAnsi"/>
          <w:spacing w:val="-20"/>
        </w:rPr>
        <w:t>9.5.3 Social Care Impacts</w:t>
      </w:r>
    </w:p>
    <w:p w14:paraId="481D87D8" w14:textId="77777777" w:rsidR="000D4CDB" w:rsidRPr="00541F80" w:rsidRDefault="000D4CDB" w:rsidP="000D4CDB">
      <w:pPr>
        <w:rPr>
          <w:rFonts w:eastAsia="Times New Roman"/>
          <w:spacing w:val="-20"/>
        </w:rPr>
      </w:pPr>
      <w:r w:rsidRPr="00541F80">
        <w:rPr>
          <w:rFonts w:eastAsia="Times New Roman"/>
          <w:spacing w:val="-20"/>
        </w:rPr>
        <w:t>Improved comfort and moisture outcomes also reduce pressures on social</w:t>
      </w:r>
      <w:r w:rsidRPr="00541F80">
        <w:rPr>
          <w:rFonts w:eastAsia="Times New Roman"/>
          <w:spacing w:val="-20"/>
        </w:rPr>
        <w:noBreakHyphen/>
        <w:t>care services. Warmer, drier homes support independent living, reduce cold</w:t>
      </w:r>
      <w:r w:rsidRPr="00541F80">
        <w:rPr>
          <w:rFonts w:eastAsia="Times New Roman"/>
          <w:spacing w:val="-20"/>
        </w:rPr>
        <w:noBreakHyphen/>
        <w:t>related vulnerability, enhance wellbeing, and lower the need for emergency interventions. These impacts strengthen social</w:t>
      </w:r>
      <w:r w:rsidRPr="00541F80">
        <w:rPr>
          <w:rFonts w:eastAsia="Times New Roman"/>
          <w:spacing w:val="-20"/>
        </w:rPr>
        <w:noBreakHyphen/>
        <w:t>care budgets and improve overall quality of life, aligning with wider evidence on the social value of healthy housing (Marmot Review, 2011).</w:t>
      </w:r>
    </w:p>
    <w:p w14:paraId="2FF14D0D" w14:textId="77777777" w:rsidR="000D4CDB" w:rsidRPr="00541F80" w:rsidRDefault="000D4CDB" w:rsidP="000D4CDB">
      <w:pPr>
        <w:pStyle w:val="Heading2"/>
        <w:rPr>
          <w:rFonts w:asciiTheme="minorHAnsi" w:eastAsia="Times New Roman" w:hAnsiTheme="minorHAnsi"/>
          <w:spacing w:val="-20"/>
        </w:rPr>
      </w:pPr>
      <w:r w:rsidRPr="00541F80">
        <w:rPr>
          <w:rFonts w:asciiTheme="minorHAnsi" w:eastAsia="Times New Roman" w:hAnsiTheme="minorHAnsi"/>
          <w:spacing w:val="-20"/>
        </w:rPr>
        <w:t>9.6 Foundational Economy Impacts</w:t>
      </w:r>
    </w:p>
    <w:p w14:paraId="5725AE8F" w14:textId="77777777" w:rsidR="000D4CDB" w:rsidRPr="00541F80" w:rsidRDefault="000D4CDB" w:rsidP="000D4CDB">
      <w:pPr>
        <w:pStyle w:val="Heading2"/>
        <w:rPr>
          <w:rFonts w:asciiTheme="minorHAnsi" w:eastAsia="Times New Roman" w:hAnsiTheme="minorHAnsi"/>
          <w:spacing w:val="-20"/>
        </w:rPr>
      </w:pPr>
      <w:r w:rsidRPr="00541F80">
        <w:rPr>
          <w:rFonts w:asciiTheme="minorHAnsi" w:eastAsia="Times New Roman" w:hAnsiTheme="minorHAnsi"/>
          <w:spacing w:val="-20"/>
        </w:rPr>
        <w:t>9.6.1 Job Creation</w:t>
      </w:r>
    </w:p>
    <w:p w14:paraId="5BA67EB0" w14:textId="77777777" w:rsidR="000D4CDB" w:rsidRPr="00541F80" w:rsidRDefault="000D4CDB" w:rsidP="000D4CDB">
      <w:pPr>
        <w:rPr>
          <w:rFonts w:eastAsia="Times New Roman"/>
          <w:spacing w:val="-20"/>
        </w:rPr>
      </w:pPr>
      <w:r w:rsidRPr="00541F80">
        <w:rPr>
          <w:rFonts w:eastAsia="Times New Roman"/>
          <w:spacing w:val="-20"/>
        </w:rPr>
        <w:t>Retrofit activity generated employment across construction, heating installation, ventilation installation, solar</w:t>
      </w:r>
      <w:r w:rsidRPr="00541F80">
        <w:rPr>
          <w:rFonts w:eastAsia="Times New Roman"/>
          <w:spacing w:val="-20"/>
        </w:rPr>
        <w:noBreakHyphen/>
        <w:t xml:space="preserve">PV installation, monitoring and evaluation, project management, and technical consultancy. These jobs supported local economies, strengthened regional supply chains, and contributed to reduced unemployment, reflecting </w:t>
      </w:r>
      <w:r w:rsidRPr="00541F80">
        <w:rPr>
          <w:rFonts w:eastAsia="Times New Roman"/>
          <w:spacing w:val="-20"/>
        </w:rPr>
        <w:lastRenderedPageBreak/>
        <w:t>the foundational</w:t>
      </w:r>
      <w:r w:rsidRPr="00541F80">
        <w:rPr>
          <w:rFonts w:eastAsia="Times New Roman"/>
          <w:spacing w:val="-20"/>
        </w:rPr>
        <w:noBreakHyphen/>
        <w:t>economy benefits of sustained investment in housing decarbonisation (Bentley et al., 2020).</w:t>
      </w:r>
    </w:p>
    <w:p w14:paraId="1D56FE81" w14:textId="77777777" w:rsidR="000D4CDB" w:rsidRPr="00541F80" w:rsidRDefault="000D4CDB" w:rsidP="000D4CDB">
      <w:pPr>
        <w:pStyle w:val="Heading2"/>
        <w:rPr>
          <w:rFonts w:asciiTheme="minorHAnsi" w:eastAsia="Times New Roman" w:hAnsiTheme="minorHAnsi"/>
          <w:spacing w:val="-20"/>
        </w:rPr>
      </w:pPr>
      <w:r w:rsidRPr="00541F80">
        <w:rPr>
          <w:rFonts w:asciiTheme="minorHAnsi" w:eastAsia="Times New Roman" w:hAnsiTheme="minorHAnsi"/>
          <w:spacing w:val="-20"/>
        </w:rPr>
        <w:t>9.6.2 Skills Development</w:t>
      </w:r>
    </w:p>
    <w:p w14:paraId="2D6E692A" w14:textId="77777777" w:rsidR="000D4CDB" w:rsidRPr="00541F80" w:rsidRDefault="000D4CDB" w:rsidP="000D4CDB">
      <w:pPr>
        <w:rPr>
          <w:rFonts w:eastAsia="Times New Roman"/>
          <w:spacing w:val="-20"/>
        </w:rPr>
      </w:pPr>
      <w:r w:rsidRPr="00541F80">
        <w:rPr>
          <w:rFonts w:eastAsia="Times New Roman"/>
          <w:spacing w:val="-20"/>
        </w:rPr>
        <w:t>Retrofit also supported skills development in heat</w:t>
      </w:r>
      <w:r w:rsidRPr="00541F80">
        <w:rPr>
          <w:rFonts w:eastAsia="Times New Roman"/>
          <w:spacing w:val="-20"/>
        </w:rPr>
        <w:noBreakHyphen/>
        <w:t>pump installation, ventilation commissioning, fabric installation, monitoring analysis, and retrofit coordination. These skills underpin long</w:t>
      </w:r>
      <w:r w:rsidRPr="00541F80">
        <w:rPr>
          <w:rFonts w:eastAsia="Times New Roman"/>
          <w:spacing w:val="-20"/>
        </w:rPr>
        <w:noBreakHyphen/>
        <w:t>term economic resilience by expanding local technical capability and strengthening the foundational economy (Foundational Economy Collective, 2018).</w:t>
      </w:r>
    </w:p>
    <w:p w14:paraId="1D986456" w14:textId="77777777" w:rsidR="0044575C" w:rsidRPr="00541F80" w:rsidRDefault="0044575C" w:rsidP="00A57698">
      <w:pPr>
        <w:pStyle w:val="Heading2"/>
        <w:rPr>
          <w:rFonts w:asciiTheme="minorHAnsi" w:eastAsia="Times New Roman" w:hAnsiTheme="minorHAnsi"/>
          <w:spacing w:val="-20"/>
        </w:rPr>
      </w:pPr>
      <w:r w:rsidRPr="00541F80">
        <w:rPr>
          <w:rFonts w:asciiTheme="minorHAnsi" w:eastAsia="Times New Roman" w:hAnsiTheme="minorHAnsi"/>
          <w:spacing w:val="-20"/>
        </w:rPr>
        <w:t>9.6.3 Local Supply Chains</w:t>
      </w:r>
      <w:bookmarkEnd w:id="216"/>
    </w:p>
    <w:p w14:paraId="55D71B5F" w14:textId="77777777" w:rsidR="00413AD3" w:rsidRPr="00541F80" w:rsidRDefault="00413AD3" w:rsidP="00413AD3">
      <w:pPr>
        <w:rPr>
          <w:rFonts w:eastAsia="Times New Roman"/>
          <w:spacing w:val="-20"/>
        </w:rPr>
      </w:pPr>
      <w:bookmarkStart w:id="217" w:name="_Toc239847036"/>
      <w:r w:rsidRPr="00541F80">
        <w:rPr>
          <w:rFonts w:eastAsia="Times New Roman"/>
          <w:spacing w:val="-20"/>
        </w:rPr>
        <w:t>Retrofit strengthens local supply chains by supporting local contractors, manufacturers, training providers, and monitoring companies. These impacts align with foundational</w:t>
      </w:r>
      <w:r w:rsidRPr="00541F80">
        <w:rPr>
          <w:rFonts w:eastAsia="Times New Roman"/>
          <w:spacing w:val="-20"/>
        </w:rPr>
        <w:noBreakHyphen/>
        <w:t>economy principles (Bentley et al., 2020), but they also generate measurable economic value. Welsh Government modelling indicates that every £1 million invested in retrofit supports approximately 20–30 local jobs across construction, heating installation, ventilation commissioning, and project management (Welsh Government, 2023). The Construction Industry Training Board (CITB) estimates that Wales will require an additional 9,000–12,000 skilled retrofit workers by 2030 to meet decarbonisation targets, demonstrating the scale of local labour</w:t>
      </w:r>
      <w:r w:rsidRPr="00541F80">
        <w:rPr>
          <w:rFonts w:eastAsia="Times New Roman"/>
          <w:spacing w:val="-20"/>
        </w:rPr>
        <w:noBreakHyphen/>
        <w:t>market growth linked to retrofit investment (CITB, 2022). Local manufacturing also benefits: UK heat</w:t>
      </w:r>
      <w:r w:rsidRPr="00541F80">
        <w:rPr>
          <w:rFonts w:eastAsia="Times New Roman"/>
          <w:spacing w:val="-20"/>
        </w:rPr>
        <w:noBreakHyphen/>
        <w:t>pump production capacity is projected to expand from 50,000 units per year to over 300,000 by 2028, driven largely by public</w:t>
      </w:r>
      <w:r w:rsidRPr="00541F80">
        <w:rPr>
          <w:rFonts w:eastAsia="Times New Roman"/>
          <w:spacing w:val="-20"/>
        </w:rPr>
        <w:noBreakHyphen/>
        <w:t>sector retrofit programmes (CCC, 2020). Training providers similarly gain from increased demand for accredited courses in heat</w:t>
      </w:r>
      <w:r w:rsidRPr="00541F80">
        <w:rPr>
          <w:rFonts w:eastAsia="Times New Roman"/>
          <w:spacing w:val="-20"/>
        </w:rPr>
        <w:noBreakHyphen/>
        <w:t>pump installation, ventilation commissioning, airtightness testing, and retrofit coordination, with enrolments rising by 40% between 2021 and 2023 (MCS, 2023). Monitoring companies and digital</w:t>
      </w:r>
      <w:r w:rsidRPr="00541F80">
        <w:rPr>
          <w:rFonts w:eastAsia="Times New Roman"/>
          <w:spacing w:val="-20"/>
        </w:rPr>
        <w:noBreakHyphen/>
        <w:t>technology suppliers also see direct economic benefits, as whole</w:t>
      </w:r>
      <w:r w:rsidRPr="00541F80">
        <w:rPr>
          <w:rFonts w:eastAsia="Times New Roman"/>
          <w:spacing w:val="-20"/>
        </w:rPr>
        <w:noBreakHyphen/>
        <w:t>home monitoring systems and post</w:t>
      </w:r>
      <w:r w:rsidRPr="00541F80">
        <w:rPr>
          <w:rFonts w:eastAsia="Times New Roman"/>
          <w:spacing w:val="-20"/>
        </w:rPr>
        <w:noBreakHyphen/>
        <w:t>occupancy evaluation tools become standard components of quality</w:t>
      </w:r>
      <w:r w:rsidRPr="00541F80">
        <w:rPr>
          <w:rFonts w:eastAsia="Times New Roman"/>
          <w:spacing w:val="-20"/>
        </w:rPr>
        <w:noBreakHyphen/>
        <w:t>assured retrofit delivery.</w:t>
      </w:r>
    </w:p>
    <w:p w14:paraId="3841ECC5" w14:textId="2EB26DF8" w:rsidR="00413AD3" w:rsidRPr="00541F80" w:rsidRDefault="00413AD3" w:rsidP="00413AD3">
      <w:pPr>
        <w:rPr>
          <w:rFonts w:eastAsia="Times New Roman"/>
          <w:spacing w:val="-20"/>
        </w:rPr>
      </w:pPr>
      <w:r w:rsidRPr="00541F80">
        <w:rPr>
          <w:rFonts w:eastAsia="Times New Roman"/>
          <w:spacing w:val="-20"/>
        </w:rPr>
        <w:t>Together, these quantified impacts demonstrate that retrofit does not only improve homes</w:t>
      </w:r>
      <w:r w:rsidR="00630865" w:rsidRPr="00541F80">
        <w:rPr>
          <w:rFonts w:eastAsia="Times New Roman"/>
          <w:spacing w:val="-20"/>
        </w:rPr>
        <w:t xml:space="preserve"> </w:t>
      </w:r>
      <w:r w:rsidRPr="00541F80">
        <w:rPr>
          <w:rFonts w:eastAsia="Times New Roman"/>
          <w:spacing w:val="-20"/>
        </w:rPr>
        <w:t>it stimulates local employment, expands regional manufacturing, increases demand for accredited training, and strengthens the foundational economy through sustained investment in local supply chains.</w:t>
      </w:r>
    </w:p>
    <w:p w14:paraId="29ED6B05" w14:textId="77777777" w:rsidR="000D4CDB" w:rsidRPr="00541F80" w:rsidRDefault="000D4CDB" w:rsidP="000D4CDB">
      <w:pPr>
        <w:pStyle w:val="Heading2"/>
        <w:rPr>
          <w:rFonts w:asciiTheme="minorHAnsi" w:eastAsia="Times New Roman" w:hAnsiTheme="minorHAnsi"/>
          <w:spacing w:val="-20"/>
        </w:rPr>
      </w:pPr>
      <w:bookmarkStart w:id="218" w:name="_Toc239847073"/>
      <w:bookmarkEnd w:id="217"/>
      <w:r w:rsidRPr="00541F80">
        <w:rPr>
          <w:rFonts w:asciiTheme="minorHAnsi" w:eastAsia="Times New Roman" w:hAnsiTheme="minorHAnsi"/>
          <w:spacing w:val="-20"/>
        </w:rPr>
        <w:t>9.7 Long</w:t>
      </w:r>
      <w:r w:rsidRPr="00541F80">
        <w:rPr>
          <w:rFonts w:asciiTheme="minorHAnsi" w:eastAsia="Times New Roman" w:hAnsiTheme="minorHAnsi"/>
          <w:spacing w:val="-20"/>
        </w:rPr>
        <w:noBreakHyphen/>
        <w:t>Term Macroeconomic Impacts</w:t>
      </w:r>
    </w:p>
    <w:p w14:paraId="142F73CA" w14:textId="77777777" w:rsidR="000D4CDB" w:rsidRPr="00541F80" w:rsidRDefault="000D4CDB" w:rsidP="000D4CDB">
      <w:pPr>
        <w:pStyle w:val="Heading2"/>
        <w:rPr>
          <w:rFonts w:asciiTheme="minorHAnsi" w:eastAsia="Times New Roman" w:hAnsiTheme="minorHAnsi"/>
          <w:spacing w:val="-20"/>
        </w:rPr>
      </w:pPr>
      <w:r w:rsidRPr="00541F80">
        <w:rPr>
          <w:rFonts w:asciiTheme="minorHAnsi" w:eastAsia="Times New Roman" w:hAnsiTheme="minorHAnsi"/>
          <w:spacing w:val="-20"/>
        </w:rPr>
        <w:t>9.7.1 Improved Productivity</w:t>
      </w:r>
    </w:p>
    <w:p w14:paraId="7B79BF1B" w14:textId="77777777" w:rsidR="000D4CDB" w:rsidRPr="00541F80" w:rsidRDefault="000D4CDB" w:rsidP="000D4CDB">
      <w:pPr>
        <w:rPr>
          <w:rFonts w:eastAsia="Times New Roman"/>
          <w:spacing w:val="-20"/>
        </w:rPr>
      </w:pPr>
      <w:r w:rsidRPr="00541F80">
        <w:rPr>
          <w:rFonts w:eastAsia="Times New Roman"/>
          <w:spacing w:val="-20"/>
        </w:rPr>
        <w:t>Improved comfort and health contributed to long</w:t>
      </w:r>
      <w:r w:rsidRPr="00541F80">
        <w:rPr>
          <w:rFonts w:eastAsia="Times New Roman"/>
          <w:spacing w:val="-20"/>
        </w:rPr>
        <w:noBreakHyphen/>
        <w:t xml:space="preserve">term productivity gains by reducing illness, enhancing wellbeing, supporting cognitive performance, and stabilising housing conditions. As the document notes, </w:t>
      </w:r>
      <w:r w:rsidRPr="00541F80">
        <w:rPr>
          <w:rFonts w:eastAsia="Times New Roman"/>
          <w:i/>
          <w:iCs/>
          <w:spacing w:val="-20"/>
        </w:rPr>
        <w:t xml:space="preserve">“Improved comfort and health support productivity by: • Reducing illness • Improving wellbeing • Enhancing cognitive performance • Supporting </w:t>
      </w:r>
      <w:r w:rsidRPr="00541F80">
        <w:rPr>
          <w:rFonts w:eastAsia="Times New Roman"/>
          <w:i/>
          <w:iCs/>
          <w:spacing w:val="-20"/>
        </w:rPr>
        <w:lastRenderedPageBreak/>
        <w:t>stable housing conditions.”</w:t>
      </w:r>
      <w:r w:rsidRPr="00541F80">
        <w:rPr>
          <w:rFonts w:eastAsia="Times New Roman"/>
          <w:spacing w:val="-20"/>
        </w:rPr>
        <w:t xml:space="preserve"> These impacts strengthen labour</w:t>
      </w:r>
      <w:r w:rsidRPr="00541F80">
        <w:rPr>
          <w:rFonts w:eastAsia="Times New Roman"/>
          <w:spacing w:val="-20"/>
        </w:rPr>
        <w:noBreakHyphen/>
        <w:t>market participation and support sustained economic growth (Marmot Review, 2011).</w:t>
      </w:r>
    </w:p>
    <w:p w14:paraId="08A56DE4" w14:textId="77777777" w:rsidR="000D4CDB" w:rsidRPr="00541F80" w:rsidRDefault="000D4CDB" w:rsidP="000D4CDB">
      <w:pPr>
        <w:pStyle w:val="Heading2"/>
        <w:rPr>
          <w:rFonts w:asciiTheme="minorHAnsi" w:eastAsia="Times New Roman" w:hAnsiTheme="minorHAnsi"/>
          <w:spacing w:val="-20"/>
        </w:rPr>
      </w:pPr>
      <w:r w:rsidRPr="00541F80">
        <w:rPr>
          <w:rFonts w:asciiTheme="minorHAnsi" w:eastAsia="Times New Roman" w:hAnsiTheme="minorHAnsi"/>
          <w:spacing w:val="-20"/>
        </w:rPr>
        <w:t>9.7.2 Reduced Public</w:t>
      </w:r>
      <w:r w:rsidRPr="00541F80">
        <w:rPr>
          <w:rFonts w:asciiTheme="minorHAnsi" w:eastAsia="Times New Roman" w:hAnsiTheme="minorHAnsi"/>
          <w:spacing w:val="-20"/>
        </w:rPr>
        <w:noBreakHyphen/>
        <w:t>Sector Expenditure</w:t>
      </w:r>
    </w:p>
    <w:p w14:paraId="4D7579B3" w14:textId="77777777" w:rsidR="000D4CDB" w:rsidRPr="00541F80" w:rsidRDefault="000D4CDB" w:rsidP="000D4CDB">
      <w:pPr>
        <w:rPr>
          <w:rFonts w:eastAsia="Times New Roman"/>
          <w:spacing w:val="-20"/>
        </w:rPr>
      </w:pPr>
      <w:r w:rsidRPr="00541F80">
        <w:rPr>
          <w:rFonts w:eastAsia="Times New Roman"/>
          <w:spacing w:val="-20"/>
        </w:rPr>
        <w:t>Retrofit reduced public</w:t>
      </w:r>
      <w:r w:rsidRPr="00541F80">
        <w:rPr>
          <w:rFonts w:eastAsia="Times New Roman"/>
          <w:spacing w:val="-20"/>
        </w:rPr>
        <w:noBreakHyphen/>
        <w:t>sector expenditure by lowering healthcare costs, social</w:t>
      </w:r>
      <w:r w:rsidRPr="00541F80">
        <w:rPr>
          <w:rFonts w:eastAsia="Times New Roman"/>
          <w:spacing w:val="-20"/>
        </w:rPr>
        <w:noBreakHyphen/>
        <w:t>care pressures, carbon</w:t>
      </w:r>
      <w:r w:rsidRPr="00541F80">
        <w:rPr>
          <w:rFonts w:eastAsia="Times New Roman"/>
          <w:spacing w:val="-20"/>
        </w:rPr>
        <w:noBreakHyphen/>
        <w:t>budget compliance costs, and emergency</w:t>
      </w:r>
      <w:r w:rsidRPr="00541F80">
        <w:rPr>
          <w:rFonts w:eastAsia="Times New Roman"/>
          <w:spacing w:val="-20"/>
        </w:rPr>
        <w:noBreakHyphen/>
        <w:t xml:space="preserve">heating support. The document states that retrofit </w:t>
      </w:r>
      <w:r w:rsidRPr="00541F80">
        <w:rPr>
          <w:rFonts w:eastAsia="Times New Roman"/>
          <w:i/>
          <w:iCs/>
          <w:spacing w:val="-20"/>
        </w:rPr>
        <w:t>“reduces public sector expenditure by: • Reducing healthcare costs • Reducing social care costs • Reducing carbon budget pressures • Reducing emergency heating support.”</w:t>
      </w:r>
      <w:r w:rsidRPr="00541F80">
        <w:rPr>
          <w:rFonts w:eastAsia="Times New Roman"/>
          <w:spacing w:val="-20"/>
        </w:rPr>
        <w:t xml:space="preserve"> These avoided costs support long</w:t>
      </w:r>
      <w:r w:rsidRPr="00541F80">
        <w:rPr>
          <w:rFonts w:eastAsia="Times New Roman"/>
          <w:spacing w:val="-20"/>
        </w:rPr>
        <w:noBreakHyphen/>
        <w:t>term fiscal sustainability (CCC, 2020).</w:t>
      </w:r>
    </w:p>
    <w:p w14:paraId="2ECAB8DF" w14:textId="77777777" w:rsidR="000D4CDB" w:rsidRPr="00541F80" w:rsidRDefault="000D4CDB" w:rsidP="000D4CDB">
      <w:pPr>
        <w:pStyle w:val="Heading2"/>
        <w:rPr>
          <w:rFonts w:asciiTheme="minorHAnsi" w:eastAsia="Times New Roman" w:hAnsiTheme="minorHAnsi"/>
          <w:spacing w:val="-20"/>
        </w:rPr>
      </w:pPr>
      <w:r w:rsidRPr="00541F80">
        <w:rPr>
          <w:rFonts w:asciiTheme="minorHAnsi" w:eastAsia="Times New Roman" w:hAnsiTheme="minorHAnsi"/>
          <w:spacing w:val="-20"/>
        </w:rPr>
        <w:t>9.7.3 Enhanced Economic Resilience</w:t>
      </w:r>
    </w:p>
    <w:p w14:paraId="32230B9E" w14:textId="77777777" w:rsidR="000D4CDB" w:rsidRPr="00541F80" w:rsidRDefault="000D4CDB" w:rsidP="000D4CDB">
      <w:pPr>
        <w:rPr>
          <w:rFonts w:eastAsia="Times New Roman"/>
          <w:spacing w:val="-20"/>
        </w:rPr>
      </w:pPr>
      <w:r w:rsidRPr="00541F80">
        <w:rPr>
          <w:rFonts w:eastAsia="Times New Roman"/>
          <w:spacing w:val="-20"/>
        </w:rPr>
        <w:t>Retrofit enhanced economic resilience by reducing exposure to energy</w:t>
      </w:r>
      <w:r w:rsidRPr="00541F80">
        <w:rPr>
          <w:rFonts w:eastAsia="Times New Roman"/>
          <w:spacing w:val="-20"/>
        </w:rPr>
        <w:noBreakHyphen/>
        <w:t>price volatility, improving household resilience, strengthening local supply chains, and supporting long</w:t>
      </w:r>
      <w:r w:rsidRPr="00541F80">
        <w:rPr>
          <w:rFonts w:eastAsia="Times New Roman"/>
          <w:spacing w:val="-20"/>
        </w:rPr>
        <w:noBreakHyphen/>
        <w:t>term investment. These impacts contribute to national economic stability and align with foundational</w:t>
      </w:r>
      <w:r w:rsidRPr="00541F80">
        <w:rPr>
          <w:rFonts w:eastAsia="Times New Roman"/>
          <w:spacing w:val="-20"/>
        </w:rPr>
        <w:noBreakHyphen/>
        <w:t>economy principles (Bentley et al., 2020).</w:t>
      </w:r>
    </w:p>
    <w:p w14:paraId="0581869E" w14:textId="77777777" w:rsidR="000D4CDB" w:rsidRPr="00541F80" w:rsidRDefault="000D4CDB" w:rsidP="000D4CDB">
      <w:pPr>
        <w:pStyle w:val="Heading2"/>
        <w:rPr>
          <w:rFonts w:asciiTheme="minorHAnsi" w:eastAsia="Times New Roman" w:hAnsiTheme="minorHAnsi"/>
          <w:spacing w:val="-20"/>
        </w:rPr>
      </w:pPr>
      <w:r w:rsidRPr="00541F80">
        <w:rPr>
          <w:rFonts w:asciiTheme="minorHAnsi" w:eastAsia="Times New Roman" w:hAnsiTheme="minorHAnsi"/>
          <w:spacing w:val="-20"/>
        </w:rPr>
        <w:t>9.8 Integrated Economic Interpretation</w:t>
      </w:r>
    </w:p>
    <w:p w14:paraId="5516032F" w14:textId="77777777" w:rsidR="000D4CDB" w:rsidRPr="00541F80" w:rsidRDefault="000D4CDB" w:rsidP="000D4CDB">
      <w:pPr>
        <w:rPr>
          <w:rFonts w:eastAsia="Times New Roman"/>
          <w:spacing w:val="-20"/>
        </w:rPr>
      </w:pPr>
      <w:r w:rsidRPr="00541F80">
        <w:rPr>
          <w:rFonts w:eastAsia="Times New Roman"/>
          <w:spacing w:val="-20"/>
        </w:rPr>
        <w:t>The integrated economic case for ORP</w:t>
      </w:r>
      <w:r w:rsidRPr="00541F80">
        <w:rPr>
          <w:rFonts w:eastAsia="Times New Roman"/>
          <w:spacing w:val="-20"/>
        </w:rPr>
        <w:noBreakHyphen/>
        <w:t>aligned retrofit is strong across all domains. Households benefit from improved comfort, reduced moisture, lower electricity bills, and better health. Landlords benefit from reduced maintenance costs, improved regulatory compliance, and enhanced asset value. Public services benefit from reduced healthcare and social</w:t>
      </w:r>
      <w:r w:rsidRPr="00541F80">
        <w:rPr>
          <w:rFonts w:eastAsia="Times New Roman"/>
          <w:spacing w:val="-20"/>
        </w:rPr>
        <w:noBreakHyphen/>
        <w:t>care expenditure. The foundational economy benefits from job creation, skills development, and strengthened supply chains. The national economy benefits from improved productivity, reduced public</w:t>
      </w:r>
      <w:r w:rsidRPr="00541F80">
        <w:rPr>
          <w:rFonts w:eastAsia="Times New Roman"/>
          <w:spacing w:val="-20"/>
        </w:rPr>
        <w:noBreakHyphen/>
        <w:t>sector expenditure, and enhanced resilience. Collectively, these outcomes demonstrate that retrofit should be understood as a long</w:t>
      </w:r>
      <w:r w:rsidRPr="00541F80">
        <w:rPr>
          <w:rFonts w:eastAsia="Times New Roman"/>
          <w:spacing w:val="-20"/>
        </w:rPr>
        <w:noBreakHyphen/>
        <w:t>term investment rather than a short</w:t>
      </w:r>
      <w:r w:rsidRPr="00541F80">
        <w:rPr>
          <w:rFonts w:eastAsia="Times New Roman"/>
          <w:spacing w:val="-20"/>
        </w:rPr>
        <w:noBreakHyphen/>
        <w:t>term cost (Welsh Government, 2023).</w:t>
      </w:r>
    </w:p>
    <w:p w14:paraId="48850D39" w14:textId="77777777" w:rsidR="000D4CDB" w:rsidRPr="00541F80" w:rsidRDefault="000D4CDB" w:rsidP="000D4CDB">
      <w:pPr>
        <w:pStyle w:val="Heading2"/>
        <w:rPr>
          <w:rFonts w:asciiTheme="minorHAnsi" w:eastAsia="Times New Roman" w:hAnsiTheme="minorHAnsi"/>
          <w:spacing w:val="-20"/>
        </w:rPr>
      </w:pPr>
      <w:r w:rsidRPr="00541F80">
        <w:rPr>
          <w:rFonts w:asciiTheme="minorHAnsi" w:eastAsia="Times New Roman" w:hAnsiTheme="minorHAnsi"/>
          <w:spacing w:val="-20"/>
        </w:rPr>
        <w:t>9.9 Summary</w:t>
      </w:r>
    </w:p>
    <w:p w14:paraId="335913CE" w14:textId="77777777" w:rsidR="000D4CDB" w:rsidRPr="00541F80" w:rsidRDefault="000D4CDB" w:rsidP="000D4CDB">
      <w:pPr>
        <w:rPr>
          <w:rFonts w:eastAsia="Times New Roman"/>
          <w:spacing w:val="-20"/>
        </w:rPr>
      </w:pPr>
      <w:r w:rsidRPr="00541F80">
        <w:rPr>
          <w:rFonts w:eastAsia="Times New Roman"/>
          <w:spacing w:val="-20"/>
        </w:rPr>
        <w:t>The economic case for ORP</w:t>
      </w:r>
      <w:r w:rsidRPr="00541F80">
        <w:rPr>
          <w:rFonts w:eastAsia="Times New Roman"/>
          <w:spacing w:val="-20"/>
        </w:rPr>
        <w:noBreakHyphen/>
        <w:t>aligned retrofit is compelling. The document concludes that retrofit “delivers substantial economic value across households, landlords, public services, the foundational economy, and the national economy.” These benefits support Welsh Government commitments to fairness, foundational</w:t>
      </w:r>
      <w:r w:rsidRPr="00541F80">
        <w:rPr>
          <w:rFonts w:eastAsia="Times New Roman"/>
          <w:spacing w:val="-20"/>
        </w:rPr>
        <w:noBreakHyphen/>
        <w:t>economy development, and the net</w:t>
      </w:r>
      <w:r w:rsidRPr="00541F80">
        <w:rPr>
          <w:rFonts w:eastAsia="Times New Roman"/>
          <w:spacing w:val="-20"/>
        </w:rPr>
        <w:noBreakHyphen/>
        <w:t>zero transition. The strength of this economic case underpins the recommendations presented in Chapter 10.</w:t>
      </w:r>
    </w:p>
    <w:p w14:paraId="49EC49FD" w14:textId="77777777" w:rsidR="0044575C" w:rsidRPr="00541F80" w:rsidRDefault="0044575C" w:rsidP="00A57698">
      <w:pPr>
        <w:pStyle w:val="Heading2"/>
        <w:rPr>
          <w:rFonts w:asciiTheme="minorHAnsi" w:eastAsia="Times New Roman" w:hAnsiTheme="minorHAnsi"/>
          <w:spacing w:val="-20"/>
        </w:rPr>
      </w:pPr>
      <w:r w:rsidRPr="00541F80">
        <w:rPr>
          <w:rFonts w:asciiTheme="minorHAnsi" w:eastAsia="Times New Roman" w:hAnsiTheme="minorHAnsi"/>
          <w:spacing w:val="-20"/>
        </w:rPr>
        <w:t>10.7 Final Conclusion</w:t>
      </w:r>
      <w:bookmarkEnd w:id="218"/>
    </w:p>
    <w:p w14:paraId="08DF58A3" w14:textId="77777777" w:rsidR="0044575C" w:rsidRPr="00541F80" w:rsidRDefault="0044575C" w:rsidP="0044575C">
      <w:pPr>
        <w:spacing w:line="360" w:lineRule="auto"/>
        <w:jc w:val="both"/>
        <w:rPr>
          <w:rFonts w:eastAsia="Times New Roman" w:cs="Times New Roman"/>
          <w:spacing w:val="-20"/>
        </w:rPr>
      </w:pPr>
      <w:r w:rsidRPr="00541F80">
        <w:rPr>
          <w:rFonts w:eastAsia="Times New Roman" w:cs="Times New Roman"/>
          <w:spacing w:val="-20"/>
        </w:rPr>
        <w:t>ORP</w:t>
      </w:r>
      <w:r w:rsidRPr="00541F80">
        <w:rPr>
          <w:rFonts w:eastAsia="Times New Roman" w:cs="Times New Roman"/>
          <w:spacing w:val="-20"/>
        </w:rPr>
        <w:noBreakHyphen/>
        <w:t>aligned retrofit delivers meaningful improvements in comfort, moisture outcomes, electricity consumption, and tenant wellbeing. Heating</w:t>
      </w:r>
      <w:r w:rsidRPr="00541F80">
        <w:rPr>
          <w:rFonts w:eastAsia="Times New Roman" w:cs="Times New Roman"/>
          <w:spacing w:val="-20"/>
        </w:rPr>
        <w:noBreakHyphen/>
        <w:t xml:space="preserve">energy savings vary depending on </w:t>
      </w:r>
      <w:r w:rsidRPr="00541F80">
        <w:rPr>
          <w:rFonts w:eastAsia="Times New Roman" w:cs="Times New Roman"/>
          <w:spacing w:val="-20"/>
        </w:rPr>
        <w:lastRenderedPageBreak/>
        <w:t>fabric performance, commissioning quality, and behavioural dynamics. Organisational capability influences delivery quality and realised outcomes. Energy</w:t>
      </w:r>
      <w:r w:rsidRPr="00541F80">
        <w:rPr>
          <w:rFonts w:eastAsia="Times New Roman" w:cs="Times New Roman"/>
          <w:spacing w:val="-20"/>
        </w:rPr>
        <w:noBreakHyphen/>
        <w:t>justice principles provide a useful lens for evaluating fairness (Sovacool et al., 2021).</w:t>
      </w:r>
    </w:p>
    <w:p w14:paraId="7B582400" w14:textId="77777777" w:rsidR="0044575C" w:rsidRPr="00541F80" w:rsidRDefault="0044575C" w:rsidP="0044575C">
      <w:pPr>
        <w:spacing w:line="360" w:lineRule="auto"/>
        <w:jc w:val="both"/>
        <w:rPr>
          <w:rFonts w:eastAsia="Times New Roman" w:cs="Times New Roman"/>
          <w:spacing w:val="-20"/>
        </w:rPr>
      </w:pPr>
      <w:r w:rsidRPr="00541F80">
        <w:rPr>
          <w:rFonts w:eastAsia="Times New Roman" w:cs="Times New Roman"/>
          <w:spacing w:val="-20"/>
        </w:rPr>
        <w:t>Retrofit should be understood as a long</w:t>
      </w:r>
      <w:r w:rsidRPr="00541F80">
        <w:rPr>
          <w:rFonts w:eastAsia="Times New Roman" w:cs="Times New Roman"/>
          <w:spacing w:val="-20"/>
        </w:rPr>
        <w:noBreakHyphen/>
        <w:t>term investment rather than a short</w:t>
      </w:r>
      <w:r w:rsidRPr="00541F80">
        <w:rPr>
          <w:rFonts w:eastAsia="Times New Roman" w:cs="Times New Roman"/>
          <w:spacing w:val="-20"/>
        </w:rPr>
        <w:noBreakHyphen/>
        <w:t>term cost. It delivers economic value across households, landlords, public services, the foundational economy, and the national economy (Welsh Government, 2023). Strengthening commissioning, communication, aftercare, monitoring, and organisational capability will support consistent delivery and improve outcomes.</w:t>
      </w:r>
    </w:p>
    <w:p w14:paraId="7F6A1C71" w14:textId="77777777" w:rsidR="0044575C" w:rsidRPr="00541F80" w:rsidRDefault="0044575C" w:rsidP="0044575C">
      <w:pPr>
        <w:spacing w:line="360" w:lineRule="auto"/>
        <w:jc w:val="both"/>
        <w:rPr>
          <w:rFonts w:eastAsia="Times New Roman" w:cs="Times New Roman"/>
          <w:spacing w:val="-20"/>
        </w:rPr>
      </w:pPr>
      <w:r w:rsidRPr="00541F80">
        <w:rPr>
          <w:rFonts w:eastAsia="Times New Roman" w:cs="Times New Roman"/>
          <w:spacing w:val="-20"/>
        </w:rPr>
        <w:t>The findings support Wales’s net</w:t>
      </w:r>
      <w:r w:rsidRPr="00541F80">
        <w:rPr>
          <w:rFonts w:eastAsia="Times New Roman" w:cs="Times New Roman"/>
          <w:spacing w:val="-20"/>
        </w:rPr>
        <w:noBreakHyphen/>
        <w:t>zero transition and highlight the importance of integrating technical, behavioural, organisational, and justice</w:t>
      </w:r>
      <w:r w:rsidRPr="00541F80">
        <w:rPr>
          <w:rFonts w:eastAsia="Times New Roman" w:cs="Times New Roman"/>
          <w:spacing w:val="-20"/>
        </w:rPr>
        <w:noBreakHyphen/>
        <w:t>based perspectives. ORP</w:t>
      </w:r>
      <w:r w:rsidRPr="00541F80">
        <w:rPr>
          <w:rFonts w:eastAsia="Times New Roman" w:cs="Times New Roman"/>
          <w:spacing w:val="-20"/>
        </w:rPr>
        <w:noBreakHyphen/>
        <w:t>aligned retrofit represents a significant opportunity to improve comfort, reduce damp, lower bills, enhance wellbeing, and strengthen community resilience.</w:t>
      </w:r>
    </w:p>
    <w:p w14:paraId="49C5B8F9" w14:textId="77777777" w:rsidR="0044575C" w:rsidRPr="00541F80" w:rsidRDefault="0044575C" w:rsidP="003D5225">
      <w:pPr>
        <w:spacing w:line="360" w:lineRule="auto"/>
        <w:jc w:val="both"/>
        <w:rPr>
          <w:rFonts w:eastAsia="Times New Roman" w:cs="Times New Roman"/>
          <w:spacing w:val="-20"/>
        </w:rPr>
      </w:pPr>
    </w:p>
    <w:p w14:paraId="58F4495B" w14:textId="77777777" w:rsidR="00521DD5" w:rsidRPr="00541F80" w:rsidRDefault="00521DD5" w:rsidP="00521DD5">
      <w:pPr>
        <w:spacing w:line="360" w:lineRule="auto"/>
        <w:jc w:val="both"/>
        <w:rPr>
          <w:rFonts w:eastAsia="Times New Roman" w:cs="Times New Roman"/>
          <w:spacing w:val="-20"/>
        </w:rPr>
      </w:pPr>
    </w:p>
    <w:p w14:paraId="428AB449" w14:textId="61176115" w:rsidR="00521DD5" w:rsidRPr="00541F80" w:rsidRDefault="00521DD5" w:rsidP="00A57698">
      <w:pPr>
        <w:pStyle w:val="Heading1"/>
        <w:rPr>
          <w:rFonts w:asciiTheme="minorHAnsi" w:eastAsia="Times New Roman" w:hAnsiTheme="minorHAnsi"/>
          <w:spacing w:val="-20"/>
        </w:rPr>
      </w:pPr>
      <w:bookmarkStart w:id="219" w:name="_Toc239847074"/>
      <w:r w:rsidRPr="00541F80">
        <w:rPr>
          <w:rFonts w:asciiTheme="minorHAnsi" w:eastAsia="Times New Roman" w:hAnsiTheme="minorHAnsi"/>
          <w:spacing w:val="-20"/>
        </w:rPr>
        <w:t>References</w:t>
      </w:r>
      <w:bookmarkEnd w:id="219"/>
    </w:p>
    <w:p w14:paraId="7A728088" w14:textId="55745677" w:rsidR="00EA617E" w:rsidRPr="00541F80" w:rsidRDefault="00EA617E" w:rsidP="00EA617E">
      <w:pPr>
        <w:rPr>
          <w:spacing w:val="-20"/>
        </w:rPr>
      </w:pPr>
      <w:r w:rsidRPr="00541F80">
        <w:rPr>
          <w:spacing w:val="-20"/>
        </w:rPr>
        <w:t xml:space="preserve">Awab, H. (2023). </w:t>
      </w:r>
      <w:r w:rsidRPr="00541F80">
        <w:rPr>
          <w:i/>
          <w:iCs/>
          <w:spacing w:val="-20"/>
        </w:rPr>
        <w:t>Understanding Damp and Mould: The Interaction of Buildings, Ventilation, and Behaviour</w:t>
      </w:r>
      <w:r w:rsidRPr="00541F80">
        <w:rPr>
          <w:spacing w:val="-20"/>
        </w:rPr>
        <w:t>. Housing Health Review.</w:t>
      </w:r>
    </w:p>
    <w:p w14:paraId="3C55FB2C" w14:textId="1A268AC5" w:rsidR="008F651F" w:rsidRPr="00541F80" w:rsidRDefault="008F651F" w:rsidP="00EA617E">
      <w:pPr>
        <w:rPr>
          <w:spacing w:val="-20"/>
        </w:rPr>
      </w:pPr>
      <w:r w:rsidRPr="00541F80">
        <w:rPr>
          <w:spacing w:val="-20"/>
        </w:rPr>
        <w:t xml:space="preserve">Bentley, G., et al. (2020). </w:t>
      </w:r>
      <w:r w:rsidRPr="00541F80">
        <w:rPr>
          <w:i/>
          <w:iCs/>
          <w:spacing w:val="-20"/>
        </w:rPr>
        <w:t>The Foundational Economy and Community Wealth Building.</w:t>
      </w:r>
      <w:r w:rsidRPr="00541F80">
        <w:rPr>
          <w:spacing w:val="-20"/>
        </w:rPr>
        <w:t xml:space="preserve"> Foundational Economy Collective.</w:t>
      </w:r>
    </w:p>
    <w:p w14:paraId="5E3338D9" w14:textId="77777777" w:rsidR="00521DD5" w:rsidRPr="00541F80" w:rsidRDefault="00521DD5" w:rsidP="00521DD5">
      <w:pPr>
        <w:spacing w:line="360" w:lineRule="auto"/>
        <w:jc w:val="both"/>
        <w:rPr>
          <w:rFonts w:eastAsia="Times New Roman" w:cs="Times New Roman"/>
          <w:spacing w:val="-20"/>
        </w:rPr>
      </w:pPr>
      <w:r w:rsidRPr="00541F80">
        <w:rPr>
          <w:rFonts w:eastAsia="Times New Roman" w:cs="Times New Roman"/>
          <w:spacing w:val="-20"/>
        </w:rPr>
        <w:t xml:space="preserve">Bentley, G. et al. (2020) </w:t>
      </w:r>
      <w:r w:rsidRPr="00541F80">
        <w:rPr>
          <w:rFonts w:eastAsia="Times New Roman" w:cs="Times New Roman"/>
          <w:i/>
          <w:iCs/>
          <w:spacing w:val="-20"/>
        </w:rPr>
        <w:t>Foundational Economy: Policy for Everyday Life.</w:t>
      </w:r>
    </w:p>
    <w:p w14:paraId="6E18BEFC" w14:textId="77777777" w:rsidR="00521DD5" w:rsidRPr="00541F80" w:rsidRDefault="00521DD5" w:rsidP="00521DD5">
      <w:pPr>
        <w:spacing w:line="360" w:lineRule="auto"/>
        <w:jc w:val="both"/>
        <w:rPr>
          <w:rFonts w:eastAsia="Times New Roman" w:cs="Times New Roman"/>
          <w:i/>
          <w:iCs/>
          <w:spacing w:val="-20"/>
        </w:rPr>
      </w:pPr>
      <w:r w:rsidRPr="00541F80">
        <w:rPr>
          <w:rFonts w:eastAsia="Times New Roman" w:cs="Times New Roman"/>
          <w:spacing w:val="-20"/>
        </w:rPr>
        <w:t xml:space="preserve">BEIS (2021) </w:t>
      </w:r>
      <w:r w:rsidRPr="00541F80">
        <w:rPr>
          <w:rFonts w:eastAsia="Times New Roman" w:cs="Times New Roman"/>
          <w:i/>
          <w:iCs/>
          <w:spacing w:val="-20"/>
        </w:rPr>
        <w:t>Energy Consumption in the UK.</w:t>
      </w:r>
    </w:p>
    <w:p w14:paraId="6D4C314F" w14:textId="7453982B" w:rsidR="008F651F" w:rsidRPr="00541F80" w:rsidRDefault="008F651F" w:rsidP="00521DD5">
      <w:pPr>
        <w:spacing w:line="360" w:lineRule="auto"/>
        <w:jc w:val="both"/>
        <w:rPr>
          <w:rFonts w:eastAsia="Times New Roman" w:cs="Times New Roman"/>
          <w:spacing w:val="-20"/>
        </w:rPr>
      </w:pPr>
      <w:r w:rsidRPr="00541F80">
        <w:rPr>
          <w:rFonts w:eastAsia="Times New Roman" w:cs="Times New Roman"/>
          <w:spacing w:val="-20"/>
        </w:rPr>
        <w:t xml:space="preserve">BEIS (2021). </w:t>
      </w:r>
      <w:r w:rsidRPr="00541F80">
        <w:rPr>
          <w:rFonts w:eastAsia="Times New Roman" w:cs="Times New Roman"/>
          <w:i/>
          <w:iCs/>
          <w:spacing w:val="-20"/>
        </w:rPr>
        <w:t>Energy Efficiency: Evidence and Policy Review.</w:t>
      </w:r>
      <w:r w:rsidRPr="00541F80">
        <w:rPr>
          <w:rFonts w:eastAsia="Times New Roman" w:cs="Times New Roman"/>
          <w:spacing w:val="-20"/>
        </w:rPr>
        <w:t xml:space="preserve"> Department for Business, Energy &amp; Industrial Strategy.</w:t>
      </w:r>
    </w:p>
    <w:p w14:paraId="4663C7CD" w14:textId="77777777" w:rsidR="00521DD5" w:rsidRPr="00541F80" w:rsidRDefault="00521DD5" w:rsidP="00521DD5">
      <w:pPr>
        <w:spacing w:line="360" w:lineRule="auto"/>
        <w:jc w:val="both"/>
        <w:rPr>
          <w:rFonts w:eastAsia="Times New Roman" w:cs="Times New Roman"/>
          <w:spacing w:val="-20"/>
        </w:rPr>
      </w:pPr>
      <w:r w:rsidRPr="00541F80">
        <w:rPr>
          <w:rFonts w:eastAsia="Times New Roman" w:cs="Times New Roman"/>
          <w:spacing w:val="-20"/>
        </w:rPr>
        <w:t xml:space="preserve">BRE (2018) </w:t>
      </w:r>
      <w:r w:rsidRPr="00541F80">
        <w:rPr>
          <w:rFonts w:eastAsia="Times New Roman" w:cs="Times New Roman"/>
          <w:i/>
          <w:iCs/>
          <w:spacing w:val="-20"/>
        </w:rPr>
        <w:t>Domestic Retrofit Guidance.</w:t>
      </w:r>
    </w:p>
    <w:p w14:paraId="7CF4DFDB" w14:textId="77777777" w:rsidR="00521DD5" w:rsidRPr="00541F80" w:rsidRDefault="00521DD5" w:rsidP="00521DD5">
      <w:pPr>
        <w:spacing w:line="360" w:lineRule="auto"/>
        <w:jc w:val="both"/>
        <w:rPr>
          <w:rFonts w:eastAsia="Times New Roman" w:cs="Times New Roman"/>
          <w:spacing w:val="-20"/>
        </w:rPr>
      </w:pPr>
      <w:r w:rsidRPr="00541F80">
        <w:rPr>
          <w:rFonts w:eastAsia="Times New Roman" w:cs="Times New Roman"/>
          <w:spacing w:val="-20"/>
        </w:rPr>
        <w:t xml:space="preserve">Braun, V. &amp; Clarke, V. (2006) ‘Using thematic analysis in psychology’, </w:t>
      </w:r>
      <w:r w:rsidRPr="00541F80">
        <w:rPr>
          <w:rFonts w:eastAsia="Times New Roman" w:cs="Times New Roman"/>
          <w:i/>
          <w:iCs/>
          <w:spacing w:val="-20"/>
        </w:rPr>
        <w:t>Qualitative Research in Psychology</w:t>
      </w:r>
      <w:r w:rsidRPr="00541F80">
        <w:rPr>
          <w:rFonts w:eastAsia="Times New Roman" w:cs="Times New Roman"/>
          <w:spacing w:val="-20"/>
        </w:rPr>
        <w:t>, 3(2), pp. 77–101.</w:t>
      </w:r>
    </w:p>
    <w:p w14:paraId="593CD356" w14:textId="77777777" w:rsidR="00521DD5" w:rsidRPr="00541F80" w:rsidRDefault="00521DD5" w:rsidP="00521DD5">
      <w:pPr>
        <w:spacing w:line="360" w:lineRule="auto"/>
        <w:jc w:val="both"/>
        <w:rPr>
          <w:rFonts w:eastAsia="Times New Roman" w:cs="Times New Roman"/>
          <w:spacing w:val="-20"/>
        </w:rPr>
      </w:pPr>
      <w:r w:rsidRPr="00541F80">
        <w:rPr>
          <w:rFonts w:eastAsia="Times New Roman" w:cs="Times New Roman"/>
          <w:spacing w:val="-20"/>
        </w:rPr>
        <w:lastRenderedPageBreak/>
        <w:t xml:space="preserve">CCC (2020) </w:t>
      </w:r>
      <w:r w:rsidRPr="00541F80">
        <w:rPr>
          <w:rFonts w:eastAsia="Times New Roman" w:cs="Times New Roman"/>
          <w:i/>
          <w:iCs/>
          <w:spacing w:val="-20"/>
        </w:rPr>
        <w:t>Sixth Carbon Budget.</w:t>
      </w:r>
    </w:p>
    <w:p w14:paraId="0D8470F9" w14:textId="77777777" w:rsidR="00521DD5" w:rsidRPr="00541F80" w:rsidRDefault="00521DD5" w:rsidP="00521DD5">
      <w:pPr>
        <w:spacing w:line="360" w:lineRule="auto"/>
        <w:jc w:val="both"/>
        <w:rPr>
          <w:rFonts w:eastAsia="Times New Roman" w:cs="Times New Roman"/>
          <w:spacing w:val="-20"/>
        </w:rPr>
      </w:pPr>
      <w:r w:rsidRPr="00541F80">
        <w:rPr>
          <w:rFonts w:eastAsia="Times New Roman" w:cs="Times New Roman"/>
          <w:spacing w:val="-20"/>
        </w:rPr>
        <w:t xml:space="preserve">Chitnis, M. et al. (2014) ‘Comfort taking and rebound effects’, </w:t>
      </w:r>
      <w:r w:rsidRPr="00541F80">
        <w:rPr>
          <w:rFonts w:eastAsia="Times New Roman" w:cs="Times New Roman"/>
          <w:i/>
          <w:iCs/>
          <w:spacing w:val="-20"/>
        </w:rPr>
        <w:t>Energy Policy</w:t>
      </w:r>
      <w:r w:rsidRPr="00541F80">
        <w:rPr>
          <w:rFonts w:eastAsia="Times New Roman" w:cs="Times New Roman"/>
          <w:spacing w:val="-20"/>
        </w:rPr>
        <w:t>, 68, pp. 65–74.</w:t>
      </w:r>
    </w:p>
    <w:p w14:paraId="2CEEB50F" w14:textId="77777777" w:rsidR="00521DD5" w:rsidRPr="00541F80" w:rsidRDefault="00521DD5" w:rsidP="00521DD5">
      <w:pPr>
        <w:spacing w:line="360" w:lineRule="auto"/>
        <w:jc w:val="both"/>
        <w:rPr>
          <w:rFonts w:eastAsia="Times New Roman" w:cs="Times New Roman"/>
          <w:spacing w:val="-20"/>
        </w:rPr>
      </w:pPr>
      <w:r w:rsidRPr="00541F80">
        <w:rPr>
          <w:rFonts w:eastAsia="Times New Roman" w:cs="Times New Roman"/>
          <w:spacing w:val="-20"/>
        </w:rPr>
        <w:t xml:space="preserve">Creswell, J. &amp; Plano Clark, V. (2018) </w:t>
      </w:r>
      <w:r w:rsidRPr="00541F80">
        <w:rPr>
          <w:rFonts w:eastAsia="Times New Roman" w:cs="Times New Roman"/>
          <w:i/>
          <w:iCs/>
          <w:spacing w:val="-20"/>
        </w:rPr>
        <w:t>Designing and Conducting Mixed Methods Research.</w:t>
      </w:r>
      <w:r w:rsidRPr="00541F80">
        <w:rPr>
          <w:rFonts w:eastAsia="Times New Roman" w:cs="Times New Roman"/>
          <w:spacing w:val="-20"/>
        </w:rPr>
        <w:t xml:space="preserve"> 3rd edn. Thousand Oaks: Sage.</w:t>
      </w:r>
    </w:p>
    <w:p w14:paraId="44B1F2BD" w14:textId="1BD8CA8E" w:rsidR="008F651F" w:rsidRPr="00541F80" w:rsidRDefault="008F651F" w:rsidP="00521DD5">
      <w:pPr>
        <w:spacing w:line="360" w:lineRule="auto"/>
        <w:jc w:val="both"/>
        <w:rPr>
          <w:rFonts w:eastAsia="Times New Roman" w:cs="Times New Roman"/>
          <w:spacing w:val="-20"/>
        </w:rPr>
      </w:pPr>
      <w:r w:rsidRPr="00541F80">
        <w:rPr>
          <w:rFonts w:eastAsia="Times New Roman" w:cs="Times New Roman"/>
          <w:spacing w:val="-20"/>
        </w:rPr>
        <w:t xml:space="preserve">DESNZ (2022). </w:t>
      </w:r>
      <w:r w:rsidRPr="00541F80">
        <w:rPr>
          <w:rFonts w:eastAsia="Times New Roman" w:cs="Times New Roman"/>
          <w:i/>
          <w:iCs/>
          <w:spacing w:val="-20"/>
        </w:rPr>
        <w:t>Social Housing Decarbonisation Fund: Wave 2 Guidance.</w:t>
      </w:r>
      <w:r w:rsidRPr="00541F80">
        <w:rPr>
          <w:rFonts w:eastAsia="Times New Roman" w:cs="Times New Roman"/>
          <w:spacing w:val="-20"/>
        </w:rPr>
        <w:t xml:space="preserve"> Department for Energy Security and Net Zero.</w:t>
      </w:r>
    </w:p>
    <w:p w14:paraId="5CA4C78E" w14:textId="77777777" w:rsidR="00521DD5" w:rsidRPr="00541F80" w:rsidRDefault="00521DD5" w:rsidP="00521DD5">
      <w:pPr>
        <w:spacing w:line="360" w:lineRule="auto"/>
        <w:jc w:val="both"/>
        <w:rPr>
          <w:rFonts w:eastAsia="Times New Roman" w:cs="Times New Roman"/>
          <w:spacing w:val="-20"/>
        </w:rPr>
      </w:pPr>
      <w:r w:rsidRPr="00541F80">
        <w:rPr>
          <w:rFonts w:eastAsia="Times New Roman" w:cs="Times New Roman"/>
          <w:spacing w:val="-20"/>
        </w:rPr>
        <w:t xml:space="preserve">Energy Saving Trust (2023) </w:t>
      </w:r>
      <w:r w:rsidRPr="00541F80">
        <w:rPr>
          <w:rFonts w:eastAsia="Times New Roman" w:cs="Times New Roman"/>
          <w:i/>
          <w:iCs/>
          <w:spacing w:val="-20"/>
        </w:rPr>
        <w:t>Solar PV and Heat Pump Performance Data.</w:t>
      </w:r>
    </w:p>
    <w:p w14:paraId="38887AE3" w14:textId="77777777" w:rsidR="00521DD5" w:rsidRPr="00541F80" w:rsidRDefault="00521DD5" w:rsidP="00521DD5">
      <w:pPr>
        <w:spacing w:line="360" w:lineRule="auto"/>
        <w:jc w:val="both"/>
        <w:rPr>
          <w:rFonts w:eastAsia="Times New Roman" w:cs="Times New Roman"/>
          <w:i/>
          <w:iCs/>
          <w:spacing w:val="-20"/>
        </w:rPr>
      </w:pPr>
      <w:r w:rsidRPr="00541F80">
        <w:rPr>
          <w:rFonts w:eastAsia="Times New Roman" w:cs="Times New Roman"/>
          <w:spacing w:val="-20"/>
        </w:rPr>
        <w:t xml:space="preserve">Energy Saving Trust (EST) (2020) </w:t>
      </w:r>
      <w:r w:rsidRPr="00541F80">
        <w:rPr>
          <w:rFonts w:eastAsia="Times New Roman" w:cs="Times New Roman"/>
          <w:i/>
          <w:iCs/>
          <w:spacing w:val="-20"/>
        </w:rPr>
        <w:t>Heat Pump Field Trial.</w:t>
      </w:r>
    </w:p>
    <w:p w14:paraId="247FE3B5" w14:textId="4A86FFFE" w:rsidR="00A75A04" w:rsidRPr="00541F80" w:rsidRDefault="00A75A04" w:rsidP="00521DD5">
      <w:pPr>
        <w:spacing w:line="360" w:lineRule="auto"/>
        <w:jc w:val="both"/>
        <w:rPr>
          <w:rFonts w:eastAsia="Times New Roman" w:cs="Times New Roman"/>
          <w:spacing w:val="-20"/>
        </w:rPr>
      </w:pPr>
      <w:r w:rsidRPr="00541F80">
        <w:rPr>
          <w:rFonts w:eastAsia="Times New Roman" w:cs="Times New Roman"/>
          <w:spacing w:val="-20"/>
        </w:rPr>
        <w:t xml:space="preserve">Feist, W., Schnieders, J., Dorer, V. &amp; Haas, A. (2005). </w:t>
      </w:r>
      <w:r w:rsidRPr="00541F80">
        <w:rPr>
          <w:rFonts w:eastAsia="Times New Roman" w:cs="Times New Roman"/>
          <w:i/>
          <w:iCs/>
          <w:spacing w:val="-20"/>
        </w:rPr>
        <w:t>Re-inventing energy efficiency in buildings: Passive House Standard.</w:t>
      </w:r>
      <w:r w:rsidRPr="00541F80">
        <w:rPr>
          <w:rFonts w:eastAsia="Times New Roman" w:cs="Times New Roman"/>
          <w:spacing w:val="-20"/>
        </w:rPr>
        <w:t xml:space="preserve"> Energy and Buildings, 37(7), 861–873.</w:t>
      </w:r>
    </w:p>
    <w:p w14:paraId="66DF2A4F" w14:textId="77777777" w:rsidR="00521DD5" w:rsidRPr="00541F80" w:rsidRDefault="00521DD5" w:rsidP="00521DD5">
      <w:pPr>
        <w:spacing w:line="360" w:lineRule="auto"/>
        <w:jc w:val="both"/>
        <w:rPr>
          <w:rFonts w:eastAsia="Times New Roman" w:cs="Times New Roman"/>
          <w:i/>
          <w:iCs/>
          <w:spacing w:val="-20"/>
        </w:rPr>
      </w:pPr>
      <w:r w:rsidRPr="00541F80">
        <w:rPr>
          <w:rFonts w:eastAsia="Times New Roman" w:cs="Times New Roman"/>
          <w:spacing w:val="-20"/>
        </w:rPr>
        <w:t xml:space="preserve">Foundational Economy Collective (2018) </w:t>
      </w:r>
      <w:r w:rsidRPr="00541F80">
        <w:rPr>
          <w:rFonts w:eastAsia="Times New Roman" w:cs="Times New Roman"/>
          <w:i/>
          <w:iCs/>
          <w:spacing w:val="-20"/>
        </w:rPr>
        <w:t>The Foundational Economy.</w:t>
      </w:r>
    </w:p>
    <w:p w14:paraId="62C1CCA8" w14:textId="678D328F" w:rsidR="008F651F" w:rsidRPr="00541F80" w:rsidRDefault="008F651F" w:rsidP="00521DD5">
      <w:pPr>
        <w:spacing w:line="360" w:lineRule="auto"/>
        <w:jc w:val="both"/>
        <w:rPr>
          <w:rFonts w:eastAsia="Times New Roman" w:cs="Times New Roman"/>
          <w:spacing w:val="-20"/>
        </w:rPr>
      </w:pPr>
      <w:r w:rsidRPr="00541F80">
        <w:rPr>
          <w:rFonts w:eastAsia="Times New Roman" w:cs="Times New Roman"/>
          <w:spacing w:val="-20"/>
        </w:rPr>
        <w:t xml:space="preserve">Foundational Economy Collective (2018). </w:t>
      </w:r>
      <w:r w:rsidRPr="00541F80">
        <w:rPr>
          <w:rFonts w:eastAsia="Times New Roman" w:cs="Times New Roman"/>
          <w:i/>
          <w:iCs/>
          <w:spacing w:val="-20"/>
        </w:rPr>
        <w:t>The Foundational Economy: What It Is and Why It Matters.</w:t>
      </w:r>
      <w:r w:rsidRPr="00541F80">
        <w:rPr>
          <w:rFonts w:eastAsia="Times New Roman" w:cs="Times New Roman"/>
          <w:spacing w:val="-20"/>
        </w:rPr>
        <w:t xml:space="preserve"> Manchester University Press.</w:t>
      </w:r>
    </w:p>
    <w:p w14:paraId="1A66FC5B" w14:textId="77777777" w:rsidR="00521DD5" w:rsidRPr="00541F80" w:rsidRDefault="00521DD5" w:rsidP="00521DD5">
      <w:pPr>
        <w:spacing w:line="360" w:lineRule="auto"/>
        <w:jc w:val="both"/>
        <w:rPr>
          <w:rFonts w:eastAsia="Times New Roman" w:cs="Times New Roman"/>
          <w:spacing w:val="-20"/>
        </w:rPr>
      </w:pPr>
      <w:r w:rsidRPr="00541F80">
        <w:rPr>
          <w:rFonts w:eastAsia="Times New Roman" w:cs="Times New Roman"/>
          <w:spacing w:val="-20"/>
        </w:rPr>
        <w:t xml:space="preserve">Geels, F. (2004) ‘Technological transitions as evolutionary processes’, </w:t>
      </w:r>
      <w:r w:rsidRPr="00541F80">
        <w:rPr>
          <w:rFonts w:eastAsia="Times New Roman" w:cs="Times New Roman"/>
          <w:i/>
          <w:iCs/>
          <w:spacing w:val="-20"/>
        </w:rPr>
        <w:t>Research Policy</w:t>
      </w:r>
      <w:r w:rsidRPr="00541F80">
        <w:rPr>
          <w:rFonts w:eastAsia="Times New Roman" w:cs="Times New Roman"/>
          <w:spacing w:val="-20"/>
        </w:rPr>
        <w:t>, 33(6–7), pp. 897–920.</w:t>
      </w:r>
    </w:p>
    <w:p w14:paraId="7BEBF8DC" w14:textId="77777777" w:rsidR="00521DD5" w:rsidRPr="00541F80" w:rsidRDefault="00521DD5" w:rsidP="00521DD5">
      <w:pPr>
        <w:spacing w:line="360" w:lineRule="auto"/>
        <w:jc w:val="both"/>
        <w:rPr>
          <w:rFonts w:eastAsia="Times New Roman" w:cs="Times New Roman"/>
          <w:spacing w:val="-20"/>
        </w:rPr>
      </w:pPr>
      <w:r w:rsidRPr="00541F80">
        <w:rPr>
          <w:rFonts w:eastAsia="Times New Roman" w:cs="Times New Roman"/>
          <w:spacing w:val="-20"/>
        </w:rPr>
        <w:t>Gupta, R. &amp; Gregg, M. (2018) ‘Monitoring real</w:t>
      </w:r>
      <w:r w:rsidRPr="00541F80">
        <w:rPr>
          <w:rFonts w:eastAsia="Times New Roman" w:cs="Times New Roman"/>
          <w:spacing w:val="-20"/>
        </w:rPr>
        <w:noBreakHyphen/>
        <w:t xml:space="preserve">world retrofit performance’, </w:t>
      </w:r>
      <w:r w:rsidRPr="00541F80">
        <w:rPr>
          <w:rFonts w:eastAsia="Times New Roman" w:cs="Times New Roman"/>
          <w:i/>
          <w:iCs/>
          <w:spacing w:val="-20"/>
        </w:rPr>
        <w:t>Building Research &amp; Information</w:t>
      </w:r>
      <w:r w:rsidRPr="00541F80">
        <w:rPr>
          <w:rFonts w:eastAsia="Times New Roman" w:cs="Times New Roman"/>
          <w:spacing w:val="-20"/>
        </w:rPr>
        <w:t>, 46(3), pp. 329–345.</w:t>
      </w:r>
    </w:p>
    <w:p w14:paraId="26B70CE7" w14:textId="77777777" w:rsidR="00521DD5" w:rsidRPr="00541F80" w:rsidRDefault="00521DD5" w:rsidP="00521DD5">
      <w:pPr>
        <w:spacing w:line="360" w:lineRule="auto"/>
        <w:jc w:val="both"/>
        <w:rPr>
          <w:rFonts w:eastAsia="Times New Roman" w:cs="Times New Roman"/>
          <w:spacing w:val="-20"/>
        </w:rPr>
      </w:pPr>
      <w:r w:rsidRPr="00541F80">
        <w:rPr>
          <w:rFonts w:eastAsia="Times New Roman" w:cs="Times New Roman"/>
          <w:spacing w:val="-20"/>
        </w:rPr>
        <w:t xml:space="preserve">Huebner, G. et al. (2016) ‘Heating practices and energy use’, </w:t>
      </w:r>
      <w:r w:rsidRPr="00541F80">
        <w:rPr>
          <w:rFonts w:eastAsia="Times New Roman" w:cs="Times New Roman"/>
          <w:i/>
          <w:iCs/>
          <w:spacing w:val="-20"/>
        </w:rPr>
        <w:t>Energy Research &amp; Social Science</w:t>
      </w:r>
      <w:r w:rsidRPr="00541F80">
        <w:rPr>
          <w:rFonts w:eastAsia="Times New Roman" w:cs="Times New Roman"/>
          <w:spacing w:val="-20"/>
        </w:rPr>
        <w:t>, 22, pp. 129–139.</w:t>
      </w:r>
    </w:p>
    <w:p w14:paraId="5776D2DB" w14:textId="77777777" w:rsidR="00521DD5" w:rsidRPr="00541F80" w:rsidRDefault="00521DD5" w:rsidP="00521DD5">
      <w:pPr>
        <w:spacing w:line="360" w:lineRule="auto"/>
        <w:jc w:val="both"/>
        <w:rPr>
          <w:rFonts w:eastAsia="Times New Roman" w:cs="Times New Roman"/>
          <w:spacing w:val="-20"/>
        </w:rPr>
      </w:pPr>
      <w:r w:rsidRPr="00541F80">
        <w:rPr>
          <w:rFonts w:eastAsia="Times New Roman" w:cs="Times New Roman"/>
          <w:spacing w:val="-20"/>
        </w:rPr>
        <w:t xml:space="preserve">Jenkins, K. et al. (2016) ‘Energy justice: A conceptual review’, </w:t>
      </w:r>
      <w:r w:rsidRPr="00541F80">
        <w:rPr>
          <w:rFonts w:eastAsia="Times New Roman" w:cs="Times New Roman"/>
          <w:i/>
          <w:iCs/>
          <w:spacing w:val="-20"/>
        </w:rPr>
        <w:t>Energy Research &amp; Social Science</w:t>
      </w:r>
      <w:r w:rsidRPr="00541F80">
        <w:rPr>
          <w:rFonts w:eastAsia="Times New Roman" w:cs="Times New Roman"/>
          <w:spacing w:val="-20"/>
        </w:rPr>
        <w:t>, 11, pp. 174–182.</w:t>
      </w:r>
    </w:p>
    <w:p w14:paraId="04840CB4" w14:textId="77777777" w:rsidR="00521DD5" w:rsidRPr="00541F80" w:rsidRDefault="00521DD5" w:rsidP="00521DD5">
      <w:pPr>
        <w:spacing w:line="360" w:lineRule="auto"/>
        <w:jc w:val="both"/>
        <w:rPr>
          <w:rFonts w:eastAsia="Times New Roman" w:cs="Times New Roman"/>
          <w:spacing w:val="-20"/>
        </w:rPr>
      </w:pPr>
      <w:r w:rsidRPr="00541F80">
        <w:rPr>
          <w:rFonts w:eastAsia="Times New Roman" w:cs="Times New Roman"/>
          <w:spacing w:val="-20"/>
        </w:rPr>
        <w:t xml:space="preserve">Johnston, D. et al. (2019) ‘Domestic retrofit performance’, </w:t>
      </w:r>
      <w:r w:rsidRPr="00541F80">
        <w:rPr>
          <w:rFonts w:eastAsia="Times New Roman" w:cs="Times New Roman"/>
          <w:i/>
          <w:iCs/>
          <w:spacing w:val="-20"/>
        </w:rPr>
        <w:t>Building Services Engineering Research &amp; Technology</w:t>
      </w:r>
      <w:r w:rsidRPr="00541F80">
        <w:rPr>
          <w:rFonts w:eastAsia="Times New Roman" w:cs="Times New Roman"/>
          <w:spacing w:val="-20"/>
        </w:rPr>
        <w:t>, 40(4), pp. 390–408.</w:t>
      </w:r>
    </w:p>
    <w:p w14:paraId="58E81381" w14:textId="77777777" w:rsidR="00521DD5" w:rsidRPr="00541F80" w:rsidRDefault="00521DD5" w:rsidP="00521DD5">
      <w:pPr>
        <w:spacing w:line="360" w:lineRule="auto"/>
        <w:jc w:val="both"/>
        <w:rPr>
          <w:rFonts w:eastAsia="Times New Roman" w:cs="Times New Roman"/>
          <w:spacing w:val="-20"/>
        </w:rPr>
      </w:pPr>
      <w:r w:rsidRPr="00541F80">
        <w:rPr>
          <w:rFonts w:eastAsia="Times New Roman" w:cs="Times New Roman"/>
          <w:spacing w:val="-20"/>
        </w:rPr>
        <w:t xml:space="preserve">Kelly, S. et al. (2013) ‘SAP modelling limitations’, </w:t>
      </w:r>
      <w:r w:rsidRPr="00541F80">
        <w:rPr>
          <w:rFonts w:eastAsia="Times New Roman" w:cs="Times New Roman"/>
          <w:i/>
          <w:iCs/>
          <w:spacing w:val="-20"/>
        </w:rPr>
        <w:t>Energy and Buildings</w:t>
      </w:r>
      <w:r w:rsidRPr="00541F80">
        <w:rPr>
          <w:rFonts w:eastAsia="Times New Roman" w:cs="Times New Roman"/>
          <w:spacing w:val="-20"/>
        </w:rPr>
        <w:t>, 60, pp. 109–116.</w:t>
      </w:r>
    </w:p>
    <w:p w14:paraId="493061AD" w14:textId="36B324BB" w:rsidR="00860EAC" w:rsidRPr="00541F80" w:rsidRDefault="00860EAC" w:rsidP="00521DD5">
      <w:pPr>
        <w:spacing w:line="360" w:lineRule="auto"/>
        <w:jc w:val="both"/>
        <w:rPr>
          <w:rFonts w:eastAsia="Times New Roman" w:cs="Times New Roman"/>
          <w:spacing w:val="-20"/>
        </w:rPr>
      </w:pPr>
      <w:r w:rsidRPr="00541F80">
        <w:rPr>
          <w:rFonts w:eastAsia="Times New Roman" w:cs="Times New Roman"/>
          <w:spacing w:val="-20"/>
        </w:rPr>
        <w:lastRenderedPageBreak/>
        <w:t xml:space="preserve">Kvale, S. &amp; Brinkmann, S. (2009). </w:t>
      </w:r>
      <w:r w:rsidRPr="00541F80">
        <w:rPr>
          <w:rFonts w:eastAsia="Times New Roman" w:cs="Times New Roman"/>
          <w:i/>
          <w:iCs/>
          <w:spacing w:val="-20"/>
        </w:rPr>
        <w:t>InterViews: Learning the Craft of Qualitative Research Interviewing</w:t>
      </w:r>
      <w:r w:rsidRPr="00541F80">
        <w:rPr>
          <w:rFonts w:eastAsia="Times New Roman" w:cs="Times New Roman"/>
          <w:spacing w:val="-20"/>
        </w:rPr>
        <w:t>. Sage.</w:t>
      </w:r>
    </w:p>
    <w:p w14:paraId="5A412BF4" w14:textId="77777777" w:rsidR="00521DD5" w:rsidRPr="00541F80" w:rsidRDefault="00521DD5" w:rsidP="00521DD5">
      <w:pPr>
        <w:spacing w:line="360" w:lineRule="auto"/>
        <w:jc w:val="both"/>
        <w:rPr>
          <w:rFonts w:eastAsia="Times New Roman" w:cs="Times New Roman"/>
          <w:spacing w:val="-20"/>
        </w:rPr>
      </w:pPr>
      <w:r w:rsidRPr="00541F80">
        <w:rPr>
          <w:rFonts w:eastAsia="Times New Roman" w:cs="Times New Roman"/>
          <w:spacing w:val="-20"/>
        </w:rPr>
        <w:t xml:space="preserve">Liddell, C. &amp; Morris, C. (2010) ‘Fuel poverty and human health’, </w:t>
      </w:r>
      <w:r w:rsidRPr="00541F80">
        <w:rPr>
          <w:rFonts w:eastAsia="Times New Roman" w:cs="Times New Roman"/>
          <w:i/>
          <w:iCs/>
          <w:spacing w:val="-20"/>
        </w:rPr>
        <w:t>Public Health</w:t>
      </w:r>
      <w:r w:rsidRPr="00541F80">
        <w:rPr>
          <w:rFonts w:eastAsia="Times New Roman" w:cs="Times New Roman"/>
          <w:spacing w:val="-20"/>
        </w:rPr>
        <w:t>, 124(10), pp. 563–569.</w:t>
      </w:r>
    </w:p>
    <w:p w14:paraId="114025A8" w14:textId="77777777" w:rsidR="00521DD5" w:rsidRPr="00541F80" w:rsidRDefault="00521DD5" w:rsidP="00521DD5">
      <w:pPr>
        <w:spacing w:line="360" w:lineRule="auto"/>
        <w:jc w:val="both"/>
        <w:rPr>
          <w:rFonts w:eastAsia="Times New Roman" w:cs="Times New Roman"/>
          <w:spacing w:val="-20"/>
        </w:rPr>
      </w:pPr>
      <w:r w:rsidRPr="00541F80">
        <w:rPr>
          <w:rFonts w:eastAsia="Times New Roman" w:cs="Times New Roman"/>
          <w:spacing w:val="-20"/>
        </w:rPr>
        <w:t xml:space="preserve">Marmot Review (2011) </w:t>
      </w:r>
      <w:r w:rsidRPr="00541F80">
        <w:rPr>
          <w:rFonts w:eastAsia="Times New Roman" w:cs="Times New Roman"/>
          <w:i/>
          <w:iCs/>
          <w:spacing w:val="-20"/>
        </w:rPr>
        <w:t>The Health Impacts of Cold Homes.</w:t>
      </w:r>
    </w:p>
    <w:p w14:paraId="64F154BA" w14:textId="77777777" w:rsidR="00521DD5" w:rsidRPr="00541F80" w:rsidRDefault="00521DD5" w:rsidP="00521DD5">
      <w:pPr>
        <w:spacing w:line="360" w:lineRule="auto"/>
        <w:jc w:val="both"/>
        <w:rPr>
          <w:rFonts w:eastAsia="Times New Roman" w:cs="Times New Roman"/>
          <w:i/>
          <w:iCs/>
          <w:spacing w:val="-20"/>
        </w:rPr>
      </w:pPr>
      <w:r w:rsidRPr="00541F80">
        <w:rPr>
          <w:rFonts w:eastAsia="Times New Roman" w:cs="Times New Roman"/>
          <w:spacing w:val="-20"/>
        </w:rPr>
        <w:t xml:space="preserve">NICE (2021) </w:t>
      </w:r>
      <w:r w:rsidRPr="00541F80">
        <w:rPr>
          <w:rFonts w:eastAsia="Times New Roman" w:cs="Times New Roman"/>
          <w:i/>
          <w:iCs/>
          <w:spacing w:val="-20"/>
        </w:rPr>
        <w:t>Damp and Mould: NG6.</w:t>
      </w:r>
    </w:p>
    <w:p w14:paraId="6415EC9F" w14:textId="1D85C3B6" w:rsidR="00CF4505" w:rsidRPr="00541F80" w:rsidRDefault="00CF4505" w:rsidP="00521DD5">
      <w:pPr>
        <w:spacing w:line="360" w:lineRule="auto"/>
        <w:jc w:val="both"/>
        <w:rPr>
          <w:rFonts w:eastAsia="Times New Roman" w:cs="Times New Roman"/>
          <w:spacing w:val="-20"/>
        </w:rPr>
      </w:pPr>
      <w:r w:rsidRPr="00541F80">
        <w:rPr>
          <w:rFonts w:eastAsia="Times New Roman" w:cs="Times New Roman"/>
          <w:spacing w:val="-20"/>
        </w:rPr>
        <w:t xml:space="preserve">Ormandy, D. &amp; Palmer, C. (2010). </w:t>
      </w:r>
      <w:r w:rsidRPr="00541F80">
        <w:rPr>
          <w:rFonts w:eastAsia="Times New Roman" w:cs="Times New Roman"/>
          <w:i/>
          <w:iCs/>
          <w:spacing w:val="-20"/>
        </w:rPr>
        <w:t>Unhealthy Housing: Research, Remedies and Reform.</w:t>
      </w:r>
      <w:r w:rsidRPr="00541F80">
        <w:rPr>
          <w:rFonts w:eastAsia="Times New Roman" w:cs="Times New Roman"/>
          <w:spacing w:val="-20"/>
        </w:rPr>
        <w:t xml:space="preserve"> Routledge.</w:t>
      </w:r>
    </w:p>
    <w:p w14:paraId="194C5457" w14:textId="77777777" w:rsidR="00521DD5" w:rsidRPr="00541F80" w:rsidRDefault="00521DD5" w:rsidP="00521DD5">
      <w:pPr>
        <w:spacing w:line="360" w:lineRule="auto"/>
        <w:jc w:val="both"/>
        <w:rPr>
          <w:rFonts w:eastAsia="Times New Roman" w:cs="Times New Roman"/>
          <w:spacing w:val="-20"/>
        </w:rPr>
      </w:pPr>
      <w:r w:rsidRPr="00541F80">
        <w:rPr>
          <w:rFonts w:eastAsia="Times New Roman" w:cs="Times New Roman"/>
          <w:spacing w:val="-20"/>
        </w:rPr>
        <w:t xml:space="preserve">Ormandy, D. &amp; Palmer, C. (2010) ‘Housing and health’, </w:t>
      </w:r>
      <w:r w:rsidRPr="00541F80">
        <w:rPr>
          <w:rFonts w:eastAsia="Times New Roman" w:cs="Times New Roman"/>
          <w:i/>
          <w:iCs/>
          <w:spacing w:val="-20"/>
        </w:rPr>
        <w:t>Journal of Public Health</w:t>
      </w:r>
      <w:r w:rsidRPr="00541F80">
        <w:rPr>
          <w:rFonts w:eastAsia="Times New Roman" w:cs="Times New Roman"/>
          <w:spacing w:val="-20"/>
        </w:rPr>
        <w:t>, 32(1), pp. 69–76.</w:t>
      </w:r>
    </w:p>
    <w:p w14:paraId="204C4F3F" w14:textId="77777777" w:rsidR="00521DD5" w:rsidRPr="00541F80" w:rsidRDefault="00521DD5" w:rsidP="00521DD5">
      <w:pPr>
        <w:spacing w:line="360" w:lineRule="auto"/>
        <w:jc w:val="both"/>
        <w:rPr>
          <w:rFonts w:eastAsia="Times New Roman" w:cs="Times New Roman"/>
          <w:i/>
          <w:iCs/>
          <w:spacing w:val="-20"/>
        </w:rPr>
      </w:pPr>
      <w:r w:rsidRPr="00541F80">
        <w:rPr>
          <w:rFonts w:eastAsia="Times New Roman" w:cs="Times New Roman"/>
          <w:spacing w:val="-20"/>
        </w:rPr>
        <w:t xml:space="preserve">Palmer, J. &amp; Cooper, I. (2013) </w:t>
      </w:r>
      <w:r w:rsidRPr="00541F80">
        <w:rPr>
          <w:rFonts w:eastAsia="Times New Roman" w:cs="Times New Roman"/>
          <w:i/>
          <w:iCs/>
          <w:spacing w:val="-20"/>
        </w:rPr>
        <w:t>Great Britain Housing Energy Fact File.</w:t>
      </w:r>
    </w:p>
    <w:p w14:paraId="12E6A949" w14:textId="302953E5" w:rsidR="00A75A04" w:rsidRPr="00541F80" w:rsidRDefault="00A75A04" w:rsidP="00521DD5">
      <w:pPr>
        <w:spacing w:line="360" w:lineRule="auto"/>
        <w:jc w:val="both"/>
        <w:rPr>
          <w:rFonts w:eastAsia="Times New Roman" w:cs="Times New Roman"/>
          <w:spacing w:val="-20"/>
        </w:rPr>
      </w:pPr>
      <w:r w:rsidRPr="00541F80">
        <w:rPr>
          <w:rFonts w:eastAsia="Times New Roman" w:cs="Times New Roman"/>
          <w:spacing w:val="-20"/>
        </w:rPr>
        <w:t xml:space="preserve">Passive House Institute (2021). </w:t>
      </w:r>
      <w:r w:rsidRPr="00541F80">
        <w:rPr>
          <w:rFonts w:eastAsia="Times New Roman" w:cs="Times New Roman"/>
          <w:i/>
          <w:iCs/>
          <w:spacing w:val="-20"/>
        </w:rPr>
        <w:t>PHPP 10: Passive House Planning Package.</w:t>
      </w:r>
      <w:r w:rsidRPr="00541F80">
        <w:rPr>
          <w:rFonts w:eastAsia="Times New Roman" w:cs="Times New Roman"/>
          <w:spacing w:val="-20"/>
        </w:rPr>
        <w:t xml:space="preserve"> Passive House Institute, Darmstadt.</w:t>
      </w:r>
    </w:p>
    <w:p w14:paraId="2A88DBDC" w14:textId="77777777" w:rsidR="00521DD5" w:rsidRPr="00541F80" w:rsidRDefault="00521DD5" w:rsidP="00521DD5">
      <w:pPr>
        <w:spacing w:line="360" w:lineRule="auto"/>
        <w:jc w:val="both"/>
        <w:rPr>
          <w:rFonts w:eastAsia="Times New Roman" w:cs="Times New Roman"/>
          <w:spacing w:val="-20"/>
        </w:rPr>
      </w:pPr>
      <w:r w:rsidRPr="00541F80">
        <w:rPr>
          <w:rFonts w:eastAsia="Times New Roman" w:cs="Times New Roman"/>
          <w:spacing w:val="-20"/>
        </w:rPr>
        <w:t xml:space="preserve">Petrova, S. (2018) ‘Energy vulnerability’, </w:t>
      </w:r>
      <w:r w:rsidRPr="00541F80">
        <w:rPr>
          <w:rFonts w:eastAsia="Times New Roman" w:cs="Times New Roman"/>
          <w:i/>
          <w:iCs/>
          <w:spacing w:val="-20"/>
        </w:rPr>
        <w:t>Energy Policy</w:t>
      </w:r>
      <w:r w:rsidRPr="00541F80">
        <w:rPr>
          <w:rFonts w:eastAsia="Times New Roman" w:cs="Times New Roman"/>
          <w:spacing w:val="-20"/>
        </w:rPr>
        <w:t>, 113, pp. 376–384.</w:t>
      </w:r>
    </w:p>
    <w:p w14:paraId="5F6754B2" w14:textId="77777777" w:rsidR="00521DD5" w:rsidRPr="00541F80" w:rsidRDefault="00521DD5" w:rsidP="00521DD5">
      <w:pPr>
        <w:spacing w:line="360" w:lineRule="auto"/>
        <w:jc w:val="both"/>
        <w:rPr>
          <w:rFonts w:eastAsia="Times New Roman" w:cs="Times New Roman"/>
          <w:i/>
          <w:iCs/>
          <w:spacing w:val="-20"/>
        </w:rPr>
      </w:pPr>
      <w:r w:rsidRPr="00541F80">
        <w:rPr>
          <w:rFonts w:eastAsia="Times New Roman" w:cs="Times New Roman"/>
          <w:spacing w:val="-20"/>
        </w:rPr>
        <w:t xml:space="preserve">Public Health Wales (2022) </w:t>
      </w:r>
      <w:r w:rsidRPr="00541F80">
        <w:rPr>
          <w:rFonts w:eastAsia="Times New Roman" w:cs="Times New Roman"/>
          <w:i/>
          <w:iCs/>
          <w:spacing w:val="-20"/>
        </w:rPr>
        <w:t>Fuel Poverty and Health in Wales.</w:t>
      </w:r>
    </w:p>
    <w:p w14:paraId="5E64520D" w14:textId="7B498119" w:rsidR="00CF4505" w:rsidRPr="00541F80" w:rsidRDefault="00CF4505" w:rsidP="00521DD5">
      <w:pPr>
        <w:spacing w:line="360" w:lineRule="auto"/>
        <w:jc w:val="both"/>
        <w:rPr>
          <w:rFonts w:eastAsia="Times New Roman" w:cs="Times New Roman"/>
          <w:spacing w:val="-20"/>
        </w:rPr>
      </w:pPr>
      <w:r w:rsidRPr="00541F80">
        <w:rPr>
          <w:rFonts w:eastAsia="Times New Roman" w:cs="Times New Roman"/>
          <w:spacing w:val="-20"/>
        </w:rPr>
        <w:t xml:space="preserve">Public Health Wales (2022). </w:t>
      </w:r>
      <w:r w:rsidRPr="00541F80">
        <w:rPr>
          <w:rFonts w:eastAsia="Times New Roman" w:cs="Times New Roman"/>
          <w:i/>
          <w:iCs/>
          <w:spacing w:val="-20"/>
        </w:rPr>
        <w:t>Damp, Mould and Health in Wales.</w:t>
      </w:r>
      <w:r w:rsidRPr="00541F80">
        <w:rPr>
          <w:rFonts w:eastAsia="Times New Roman" w:cs="Times New Roman"/>
          <w:spacing w:val="-20"/>
        </w:rPr>
        <w:t xml:space="preserve"> Public Health Wales.</w:t>
      </w:r>
    </w:p>
    <w:p w14:paraId="1A291F56" w14:textId="77777777" w:rsidR="00521DD5" w:rsidRPr="00541F80" w:rsidRDefault="00521DD5" w:rsidP="00521DD5">
      <w:pPr>
        <w:spacing w:line="360" w:lineRule="auto"/>
        <w:jc w:val="both"/>
        <w:rPr>
          <w:rFonts w:eastAsia="Times New Roman" w:cs="Times New Roman"/>
          <w:spacing w:val="-20"/>
        </w:rPr>
      </w:pPr>
      <w:r w:rsidRPr="00541F80">
        <w:rPr>
          <w:rFonts w:eastAsia="Times New Roman" w:cs="Times New Roman"/>
          <w:spacing w:val="-20"/>
        </w:rPr>
        <w:t xml:space="preserve">Shrubsole, C. et al. (2014) ‘Indoor air quality and ventilation’, </w:t>
      </w:r>
      <w:r w:rsidRPr="00541F80">
        <w:rPr>
          <w:rFonts w:eastAsia="Times New Roman" w:cs="Times New Roman"/>
          <w:i/>
          <w:iCs/>
          <w:spacing w:val="-20"/>
        </w:rPr>
        <w:t>Building and Environment</w:t>
      </w:r>
      <w:r w:rsidRPr="00541F80">
        <w:rPr>
          <w:rFonts w:eastAsia="Times New Roman" w:cs="Times New Roman"/>
          <w:spacing w:val="-20"/>
        </w:rPr>
        <w:t>, 80, pp. 1–10.</w:t>
      </w:r>
    </w:p>
    <w:p w14:paraId="36A3E495" w14:textId="77777777" w:rsidR="00521DD5" w:rsidRPr="00541F80" w:rsidRDefault="00521DD5" w:rsidP="00521DD5">
      <w:pPr>
        <w:spacing w:line="360" w:lineRule="auto"/>
        <w:jc w:val="both"/>
        <w:rPr>
          <w:rFonts w:eastAsia="Times New Roman" w:cs="Times New Roman"/>
          <w:spacing w:val="-20"/>
        </w:rPr>
      </w:pPr>
      <w:r w:rsidRPr="00541F80">
        <w:rPr>
          <w:rFonts w:eastAsia="Times New Roman" w:cs="Times New Roman"/>
          <w:spacing w:val="-20"/>
        </w:rPr>
        <w:t xml:space="preserve">Sorrell, S. (2015) ‘Rebound effects in energy efficiency’, </w:t>
      </w:r>
      <w:r w:rsidRPr="00541F80">
        <w:rPr>
          <w:rFonts w:eastAsia="Times New Roman" w:cs="Times New Roman"/>
          <w:i/>
          <w:iCs/>
          <w:spacing w:val="-20"/>
        </w:rPr>
        <w:t>Energy Policy</w:t>
      </w:r>
      <w:r w:rsidRPr="00541F80">
        <w:rPr>
          <w:rFonts w:eastAsia="Times New Roman" w:cs="Times New Roman"/>
          <w:spacing w:val="-20"/>
        </w:rPr>
        <w:t>, 77, pp. 63–74.</w:t>
      </w:r>
    </w:p>
    <w:p w14:paraId="488506C3" w14:textId="77777777" w:rsidR="00521DD5" w:rsidRPr="00541F80" w:rsidRDefault="00521DD5" w:rsidP="00521DD5">
      <w:pPr>
        <w:spacing w:line="360" w:lineRule="auto"/>
        <w:jc w:val="both"/>
        <w:rPr>
          <w:rFonts w:eastAsia="Times New Roman" w:cs="Times New Roman"/>
          <w:spacing w:val="-20"/>
        </w:rPr>
      </w:pPr>
      <w:r w:rsidRPr="00541F80">
        <w:rPr>
          <w:rFonts w:eastAsia="Times New Roman" w:cs="Times New Roman"/>
          <w:spacing w:val="-20"/>
        </w:rPr>
        <w:t xml:space="preserve">Sovacool, B. et al. (2021) ‘Energy justice in practice’, </w:t>
      </w:r>
      <w:r w:rsidRPr="00541F80">
        <w:rPr>
          <w:rFonts w:eastAsia="Times New Roman" w:cs="Times New Roman"/>
          <w:i/>
          <w:iCs/>
          <w:spacing w:val="-20"/>
        </w:rPr>
        <w:t>Energy Research &amp; Social Science</w:t>
      </w:r>
      <w:r w:rsidRPr="00541F80">
        <w:rPr>
          <w:rFonts w:eastAsia="Times New Roman" w:cs="Times New Roman"/>
          <w:spacing w:val="-20"/>
        </w:rPr>
        <w:t>, 73, 101–118.</w:t>
      </w:r>
    </w:p>
    <w:p w14:paraId="3261507D" w14:textId="77777777" w:rsidR="00521DD5" w:rsidRPr="00541F80" w:rsidRDefault="00521DD5" w:rsidP="00521DD5">
      <w:pPr>
        <w:spacing w:line="360" w:lineRule="auto"/>
        <w:jc w:val="both"/>
        <w:rPr>
          <w:rFonts w:eastAsia="Times New Roman" w:cs="Times New Roman"/>
          <w:spacing w:val="-20"/>
        </w:rPr>
      </w:pPr>
      <w:r w:rsidRPr="00541F80">
        <w:rPr>
          <w:rFonts w:eastAsia="Times New Roman" w:cs="Times New Roman"/>
          <w:spacing w:val="-20"/>
        </w:rPr>
        <w:t>Sunikka</w:t>
      </w:r>
      <w:r w:rsidRPr="00541F80">
        <w:rPr>
          <w:rFonts w:eastAsia="Times New Roman" w:cs="Times New Roman"/>
          <w:spacing w:val="-20"/>
        </w:rPr>
        <w:noBreakHyphen/>
        <w:t xml:space="preserve">Blank, M. &amp; Galvin, R. (2012) ‘The building performance gap’, </w:t>
      </w:r>
      <w:r w:rsidRPr="00541F80">
        <w:rPr>
          <w:rFonts w:eastAsia="Times New Roman" w:cs="Times New Roman"/>
          <w:i/>
          <w:iCs/>
          <w:spacing w:val="-20"/>
        </w:rPr>
        <w:t>Building Research &amp; Information</w:t>
      </w:r>
      <w:r w:rsidRPr="00541F80">
        <w:rPr>
          <w:rFonts w:eastAsia="Times New Roman" w:cs="Times New Roman"/>
          <w:spacing w:val="-20"/>
        </w:rPr>
        <w:t>, 40(3), pp. 260–273.</w:t>
      </w:r>
    </w:p>
    <w:p w14:paraId="752A289A" w14:textId="0900A690" w:rsidR="00BE252F" w:rsidRPr="00541F80" w:rsidRDefault="00BE252F" w:rsidP="00521DD5">
      <w:pPr>
        <w:spacing w:line="360" w:lineRule="auto"/>
        <w:jc w:val="both"/>
        <w:rPr>
          <w:rFonts w:eastAsia="Times New Roman" w:cs="Times New Roman"/>
          <w:spacing w:val="-20"/>
        </w:rPr>
      </w:pPr>
      <w:r w:rsidRPr="00541F80">
        <w:rPr>
          <w:rFonts w:eastAsia="Times New Roman" w:cs="Times New Roman"/>
          <w:spacing w:val="-20"/>
        </w:rPr>
        <w:t xml:space="preserve">Valleys to Coast (2024). </w:t>
      </w:r>
      <w:r w:rsidRPr="00541F80">
        <w:rPr>
          <w:rFonts w:eastAsia="Times New Roman" w:cs="Times New Roman"/>
          <w:i/>
          <w:iCs/>
          <w:spacing w:val="-20"/>
        </w:rPr>
        <w:t>Optimised Retrofit Programme.</w:t>
      </w:r>
      <w:r w:rsidRPr="00541F80">
        <w:rPr>
          <w:rFonts w:eastAsia="Times New Roman" w:cs="Times New Roman"/>
          <w:spacing w:val="-20"/>
        </w:rPr>
        <w:t xml:space="preserve"> Available at: </w:t>
      </w:r>
      <w:hyperlink r:id="rId9" w:history="1">
        <w:r w:rsidRPr="00541F80">
          <w:rPr>
            <w:rStyle w:val="Hyperlink"/>
            <w:rFonts w:eastAsia="Times New Roman" w:cs="Times New Roman"/>
            <w:spacing w:val="-20"/>
          </w:rPr>
          <w:t>https://www.v2c.org.uk/</w:t>
        </w:r>
      </w:hyperlink>
      <w:r w:rsidRPr="00541F80">
        <w:rPr>
          <w:rFonts w:eastAsia="Times New Roman" w:cs="Times New Roman"/>
          <w:spacing w:val="-20"/>
        </w:rPr>
        <w:t xml:space="preserve"> (Accessed: [08/09/2026]).</w:t>
      </w:r>
    </w:p>
    <w:p w14:paraId="5A59A998" w14:textId="77777777" w:rsidR="00521DD5" w:rsidRPr="00541F80" w:rsidRDefault="00521DD5" w:rsidP="00521DD5">
      <w:pPr>
        <w:spacing w:line="360" w:lineRule="auto"/>
        <w:jc w:val="both"/>
        <w:rPr>
          <w:rFonts w:eastAsia="Times New Roman" w:cs="Times New Roman"/>
          <w:spacing w:val="-20"/>
        </w:rPr>
      </w:pPr>
      <w:r w:rsidRPr="00541F80">
        <w:rPr>
          <w:rFonts w:eastAsia="Times New Roman" w:cs="Times New Roman"/>
          <w:spacing w:val="-20"/>
        </w:rPr>
        <w:lastRenderedPageBreak/>
        <w:t xml:space="preserve">Wade, F. et al. (2016) ‘Organisational capability in retrofit’, </w:t>
      </w:r>
      <w:r w:rsidRPr="00541F80">
        <w:rPr>
          <w:rFonts w:eastAsia="Times New Roman" w:cs="Times New Roman"/>
          <w:i/>
          <w:iCs/>
          <w:spacing w:val="-20"/>
        </w:rPr>
        <w:t>Energy Policy</w:t>
      </w:r>
      <w:r w:rsidRPr="00541F80">
        <w:rPr>
          <w:rFonts w:eastAsia="Times New Roman" w:cs="Times New Roman"/>
          <w:spacing w:val="-20"/>
        </w:rPr>
        <w:t>, 88, pp. 196–206.</w:t>
      </w:r>
    </w:p>
    <w:p w14:paraId="3CCC126C" w14:textId="77777777" w:rsidR="00521DD5" w:rsidRPr="00541F80" w:rsidRDefault="00521DD5" w:rsidP="00521DD5">
      <w:pPr>
        <w:spacing w:line="360" w:lineRule="auto"/>
        <w:jc w:val="both"/>
        <w:rPr>
          <w:rFonts w:eastAsia="Times New Roman" w:cs="Times New Roman"/>
          <w:spacing w:val="-20"/>
        </w:rPr>
      </w:pPr>
      <w:r w:rsidRPr="00541F80">
        <w:rPr>
          <w:rFonts w:eastAsia="Times New Roman" w:cs="Times New Roman"/>
          <w:spacing w:val="-20"/>
        </w:rPr>
        <w:t xml:space="preserve">Welsh Government (2021) </w:t>
      </w:r>
      <w:r w:rsidRPr="00541F80">
        <w:rPr>
          <w:rFonts w:eastAsia="Times New Roman" w:cs="Times New Roman"/>
          <w:i/>
          <w:iCs/>
          <w:spacing w:val="-20"/>
        </w:rPr>
        <w:t>Foundational Economy and Housing Strategy.</w:t>
      </w:r>
    </w:p>
    <w:p w14:paraId="7BEB89C7" w14:textId="77777777" w:rsidR="00521DD5" w:rsidRPr="00541F80" w:rsidRDefault="00521DD5" w:rsidP="00521DD5">
      <w:pPr>
        <w:spacing w:line="360" w:lineRule="auto"/>
        <w:jc w:val="both"/>
        <w:rPr>
          <w:rFonts w:eastAsia="Times New Roman" w:cs="Times New Roman"/>
          <w:i/>
          <w:iCs/>
          <w:spacing w:val="-20"/>
        </w:rPr>
      </w:pPr>
      <w:r w:rsidRPr="00541F80">
        <w:rPr>
          <w:rFonts w:eastAsia="Times New Roman" w:cs="Times New Roman"/>
          <w:spacing w:val="-20"/>
        </w:rPr>
        <w:t xml:space="preserve">Welsh Government (2023) </w:t>
      </w:r>
      <w:r w:rsidRPr="00541F80">
        <w:rPr>
          <w:rFonts w:eastAsia="Times New Roman" w:cs="Times New Roman"/>
          <w:i/>
          <w:iCs/>
          <w:spacing w:val="-20"/>
        </w:rPr>
        <w:t>Optimised Retrofit Programme Annual Report.</w:t>
      </w:r>
    </w:p>
    <w:p w14:paraId="0FF9193B" w14:textId="130B1111" w:rsidR="008F651F" w:rsidRPr="00541F80" w:rsidRDefault="008F651F" w:rsidP="00521DD5">
      <w:pPr>
        <w:spacing w:line="360" w:lineRule="auto"/>
        <w:jc w:val="both"/>
        <w:rPr>
          <w:rFonts w:eastAsia="Times New Roman" w:cs="Times New Roman"/>
          <w:spacing w:val="-20"/>
        </w:rPr>
      </w:pPr>
      <w:r w:rsidRPr="00541F80">
        <w:rPr>
          <w:rFonts w:eastAsia="Times New Roman" w:cs="Times New Roman"/>
          <w:spacing w:val="-20"/>
        </w:rPr>
        <w:t xml:space="preserve">Welsh Government (2023). </w:t>
      </w:r>
      <w:r w:rsidRPr="00541F80">
        <w:rPr>
          <w:rFonts w:eastAsia="Times New Roman" w:cs="Times New Roman"/>
          <w:i/>
          <w:iCs/>
          <w:spacing w:val="-20"/>
        </w:rPr>
        <w:t>Optimised Retrofit Programme: Phase Guidance and Funding Framework.</w:t>
      </w:r>
      <w:r w:rsidRPr="00541F80">
        <w:rPr>
          <w:rFonts w:eastAsia="Times New Roman" w:cs="Times New Roman"/>
          <w:spacing w:val="-20"/>
        </w:rPr>
        <w:t xml:space="preserve"> Welsh Government Housing Directorate.</w:t>
      </w:r>
    </w:p>
    <w:p w14:paraId="1611A19D" w14:textId="77777777" w:rsidR="00521DD5" w:rsidRPr="00541F80" w:rsidRDefault="00521DD5" w:rsidP="00521DD5">
      <w:pPr>
        <w:spacing w:line="360" w:lineRule="auto"/>
        <w:jc w:val="both"/>
        <w:rPr>
          <w:rFonts w:eastAsia="Times New Roman" w:cs="Times New Roman"/>
          <w:spacing w:val="-20"/>
        </w:rPr>
      </w:pPr>
      <w:r w:rsidRPr="00541F80">
        <w:rPr>
          <w:rFonts w:eastAsia="Times New Roman" w:cs="Times New Roman"/>
          <w:spacing w:val="-20"/>
        </w:rPr>
        <w:t xml:space="preserve">WHO (2018) </w:t>
      </w:r>
      <w:r w:rsidRPr="00541F80">
        <w:rPr>
          <w:rFonts w:eastAsia="Times New Roman" w:cs="Times New Roman"/>
          <w:i/>
          <w:iCs/>
          <w:spacing w:val="-20"/>
        </w:rPr>
        <w:t>Housing and Health Guidelines.</w:t>
      </w:r>
    </w:p>
    <w:p w14:paraId="3D71C380" w14:textId="77777777" w:rsidR="00521DD5" w:rsidRPr="00541F80" w:rsidRDefault="00521DD5" w:rsidP="00521DD5">
      <w:pPr>
        <w:spacing w:line="360" w:lineRule="auto"/>
        <w:jc w:val="both"/>
        <w:rPr>
          <w:rFonts w:eastAsia="Times New Roman" w:cs="Times New Roman"/>
          <w:spacing w:val="-20"/>
        </w:rPr>
      </w:pPr>
      <w:r w:rsidRPr="00541F80">
        <w:rPr>
          <w:rFonts w:eastAsia="Times New Roman" w:cs="Times New Roman"/>
          <w:spacing w:val="-20"/>
        </w:rPr>
        <w:t xml:space="preserve">Wingfield, J. et al. (2011) </w:t>
      </w:r>
      <w:r w:rsidRPr="00541F80">
        <w:rPr>
          <w:rFonts w:eastAsia="Times New Roman" w:cs="Times New Roman"/>
          <w:i/>
          <w:iCs/>
          <w:spacing w:val="-20"/>
        </w:rPr>
        <w:t>Evaluating Retrofit Performance.</w:t>
      </w:r>
    </w:p>
    <w:p w14:paraId="5065D992" w14:textId="77777777" w:rsidR="00521DD5" w:rsidRPr="00541F80" w:rsidRDefault="00521DD5" w:rsidP="00521DD5">
      <w:pPr>
        <w:spacing w:line="360" w:lineRule="auto"/>
        <w:jc w:val="both"/>
        <w:rPr>
          <w:rFonts w:eastAsia="Times New Roman" w:cs="Times New Roman"/>
          <w:i/>
          <w:iCs/>
          <w:spacing w:val="-20"/>
        </w:rPr>
      </w:pPr>
      <w:r w:rsidRPr="00541F80">
        <w:rPr>
          <w:rFonts w:eastAsia="Times New Roman" w:cs="Times New Roman"/>
          <w:spacing w:val="-20"/>
        </w:rPr>
        <w:t xml:space="preserve">Zero Carbon Hub (2014) </w:t>
      </w:r>
      <w:r w:rsidRPr="00541F80">
        <w:rPr>
          <w:rFonts w:eastAsia="Times New Roman" w:cs="Times New Roman"/>
          <w:i/>
          <w:iCs/>
          <w:spacing w:val="-20"/>
        </w:rPr>
        <w:t>Closing the Performance Gap.</w:t>
      </w:r>
    </w:p>
    <w:p w14:paraId="5EC5C291" w14:textId="449C076A" w:rsidR="00005CD8" w:rsidRPr="00541F80" w:rsidRDefault="00005CD8" w:rsidP="00521DD5">
      <w:pPr>
        <w:spacing w:line="360" w:lineRule="auto"/>
        <w:jc w:val="both"/>
        <w:rPr>
          <w:rFonts w:eastAsia="Times New Roman" w:cs="Times New Roman"/>
          <w:i/>
          <w:iCs/>
          <w:spacing w:val="-20"/>
        </w:rPr>
      </w:pPr>
      <w:r w:rsidRPr="00541F80">
        <w:rPr>
          <w:rFonts w:eastAsia="Times New Roman" w:cs="Times New Roman"/>
          <w:i/>
          <w:iCs/>
          <w:spacing w:val="-20"/>
        </w:rPr>
        <w:t>Zero Carbon Hub (2014). Closing the Gap Between Design and As-Built Performance: Evidence Review. Zero Carbon Hub.</w:t>
      </w:r>
    </w:p>
    <w:p w14:paraId="70EECC52" w14:textId="77777777" w:rsidR="00CF4505" w:rsidRPr="00541F80" w:rsidRDefault="00CF4505" w:rsidP="00CF4505">
      <w:pPr>
        <w:spacing w:line="360" w:lineRule="auto"/>
        <w:jc w:val="both"/>
        <w:rPr>
          <w:rFonts w:eastAsia="Times New Roman" w:cs="Times New Roman"/>
          <w:i/>
          <w:iCs/>
          <w:spacing w:val="-20"/>
        </w:rPr>
      </w:pPr>
      <w:r w:rsidRPr="00541F80">
        <w:rPr>
          <w:rFonts w:eastAsia="Times New Roman" w:cs="Times New Roman"/>
          <w:i/>
          <w:iCs/>
          <w:spacing w:val="-20"/>
        </w:rPr>
        <w:t>Zero Carbon Hub (2014). Closing the Gap Between Design and As</w:t>
      </w:r>
      <w:r w:rsidRPr="00541F80">
        <w:rPr>
          <w:rFonts w:eastAsia="Times New Roman" w:cs="Times New Roman"/>
          <w:i/>
          <w:iCs/>
          <w:spacing w:val="-20"/>
        </w:rPr>
        <w:noBreakHyphen/>
        <w:t>Built Performance: End of Term Report. Zero Carbon Hub.</w:t>
      </w:r>
    </w:p>
    <w:p w14:paraId="10262B50" w14:textId="77777777" w:rsidR="00CF4505" w:rsidRPr="00541F80" w:rsidRDefault="00CF4505" w:rsidP="00521DD5">
      <w:pPr>
        <w:spacing w:line="360" w:lineRule="auto"/>
        <w:jc w:val="both"/>
        <w:rPr>
          <w:rFonts w:eastAsia="Times New Roman" w:cs="Times New Roman"/>
          <w:i/>
          <w:iCs/>
          <w:spacing w:val="-20"/>
        </w:rPr>
      </w:pPr>
    </w:p>
    <w:p w14:paraId="0B13C44A" w14:textId="77777777" w:rsidR="00521DD5" w:rsidRPr="00541F80" w:rsidRDefault="00521DD5" w:rsidP="00521DD5">
      <w:pPr>
        <w:spacing w:line="360" w:lineRule="auto"/>
        <w:jc w:val="both"/>
        <w:rPr>
          <w:rFonts w:eastAsia="Times New Roman" w:cs="Times New Roman"/>
          <w:spacing w:val="-20"/>
        </w:rPr>
      </w:pPr>
    </w:p>
    <w:p w14:paraId="031EA823" w14:textId="733E04F9" w:rsidR="00521DD5" w:rsidRPr="00541F80" w:rsidRDefault="00521DD5" w:rsidP="00A57698">
      <w:pPr>
        <w:pStyle w:val="Heading1"/>
        <w:rPr>
          <w:rFonts w:asciiTheme="minorHAnsi" w:eastAsia="Times New Roman" w:hAnsiTheme="minorHAnsi"/>
          <w:spacing w:val="-20"/>
        </w:rPr>
      </w:pPr>
      <w:bookmarkStart w:id="220" w:name="_Toc239847075"/>
      <w:r w:rsidRPr="00541F80">
        <w:rPr>
          <w:rFonts w:asciiTheme="minorHAnsi" w:eastAsia="Times New Roman" w:hAnsiTheme="minorHAnsi"/>
          <w:spacing w:val="-20"/>
        </w:rPr>
        <w:t>Appendices</w:t>
      </w:r>
      <w:bookmarkEnd w:id="220"/>
    </w:p>
    <w:p w14:paraId="75C89CD7" w14:textId="77777777" w:rsidR="0092718A" w:rsidRPr="00541F80" w:rsidRDefault="0092718A" w:rsidP="00776EBB">
      <w:pPr>
        <w:pStyle w:val="Heading1"/>
        <w:rPr>
          <w:rFonts w:asciiTheme="minorHAnsi" w:eastAsia="Times New Roman" w:hAnsiTheme="minorHAnsi"/>
          <w:spacing w:val="-20"/>
        </w:rPr>
      </w:pPr>
      <w:bookmarkStart w:id="221" w:name="_Toc239847076"/>
      <w:r w:rsidRPr="00541F80">
        <w:rPr>
          <w:rFonts w:asciiTheme="minorHAnsi" w:eastAsia="Times New Roman" w:hAnsiTheme="minorHAnsi"/>
          <w:spacing w:val="-20"/>
        </w:rPr>
        <w:t>Appendix A — Expanded Methodology Detail</w:t>
      </w:r>
      <w:bookmarkEnd w:id="221"/>
    </w:p>
    <w:p w14:paraId="2C35C7C3" w14:textId="77777777" w:rsidR="0092718A" w:rsidRPr="00541F80" w:rsidRDefault="0092718A" w:rsidP="00776EBB">
      <w:pPr>
        <w:pStyle w:val="Heading2"/>
        <w:rPr>
          <w:rFonts w:asciiTheme="minorHAnsi" w:eastAsia="Times New Roman" w:hAnsiTheme="minorHAnsi"/>
          <w:spacing w:val="-20"/>
        </w:rPr>
      </w:pPr>
      <w:bookmarkStart w:id="222" w:name="_Toc239847077"/>
      <w:r w:rsidRPr="00541F80">
        <w:rPr>
          <w:rFonts w:asciiTheme="minorHAnsi" w:eastAsia="Times New Roman" w:hAnsiTheme="minorHAnsi"/>
          <w:spacing w:val="-20"/>
        </w:rPr>
        <w:t>A1. Introduction</w:t>
      </w:r>
      <w:bookmarkEnd w:id="222"/>
    </w:p>
    <w:p w14:paraId="263D4DCC" w14:textId="77777777" w:rsidR="0092718A" w:rsidRPr="00541F80" w:rsidRDefault="0092718A" w:rsidP="0092718A">
      <w:pPr>
        <w:spacing w:line="360" w:lineRule="auto"/>
        <w:jc w:val="both"/>
        <w:rPr>
          <w:rFonts w:eastAsia="Times New Roman" w:cs="Times New Roman"/>
          <w:spacing w:val="-20"/>
        </w:rPr>
      </w:pPr>
      <w:r w:rsidRPr="00541F80">
        <w:rPr>
          <w:rFonts w:eastAsia="Times New Roman" w:cs="Times New Roman"/>
          <w:spacing w:val="-20"/>
        </w:rPr>
        <w:t>This appendix provides expanded methodological detail to complement Chapter 5. It outlines the specific procedures used for quantitative data preparation, weather normalisation, indoor environment monitoring, qualitative interview design, and ethical safeguards. The purpose is to ensure transparency, replicability, and methodological robustness.</w:t>
      </w:r>
    </w:p>
    <w:p w14:paraId="18DE494D" w14:textId="77777777" w:rsidR="0092718A" w:rsidRPr="00541F80" w:rsidRDefault="0092718A" w:rsidP="00776EBB">
      <w:pPr>
        <w:pStyle w:val="Heading1"/>
        <w:rPr>
          <w:rFonts w:asciiTheme="minorHAnsi" w:eastAsia="Times New Roman" w:hAnsiTheme="minorHAnsi"/>
          <w:spacing w:val="-20"/>
        </w:rPr>
      </w:pPr>
      <w:bookmarkStart w:id="223" w:name="_Toc239847078"/>
      <w:r w:rsidRPr="00541F80">
        <w:rPr>
          <w:rFonts w:asciiTheme="minorHAnsi" w:eastAsia="Times New Roman" w:hAnsiTheme="minorHAnsi"/>
          <w:spacing w:val="-20"/>
        </w:rPr>
        <w:lastRenderedPageBreak/>
        <w:t>A2. Quantitative Data Acquisition and Preparation</w:t>
      </w:r>
      <w:bookmarkEnd w:id="223"/>
    </w:p>
    <w:p w14:paraId="22AEDFAC" w14:textId="77777777" w:rsidR="0092718A" w:rsidRPr="00541F80" w:rsidRDefault="0092718A" w:rsidP="00776EBB">
      <w:pPr>
        <w:pStyle w:val="Heading2"/>
        <w:rPr>
          <w:rFonts w:asciiTheme="minorHAnsi" w:eastAsia="Times New Roman" w:hAnsiTheme="minorHAnsi"/>
          <w:spacing w:val="-20"/>
        </w:rPr>
      </w:pPr>
      <w:bookmarkStart w:id="224" w:name="_Toc239847079"/>
      <w:r w:rsidRPr="00541F80">
        <w:rPr>
          <w:rFonts w:asciiTheme="minorHAnsi" w:eastAsia="Times New Roman" w:hAnsiTheme="minorHAnsi"/>
          <w:spacing w:val="-20"/>
        </w:rPr>
        <w:t>A2.1 Data Sources</w:t>
      </w:r>
      <w:bookmarkEnd w:id="224"/>
    </w:p>
    <w:p w14:paraId="29C79504" w14:textId="77777777" w:rsidR="0092718A" w:rsidRPr="00541F80" w:rsidRDefault="0092718A" w:rsidP="0092718A">
      <w:pPr>
        <w:spacing w:line="360" w:lineRule="auto"/>
        <w:jc w:val="both"/>
        <w:rPr>
          <w:rFonts w:eastAsia="Times New Roman" w:cs="Times New Roman"/>
          <w:spacing w:val="-20"/>
        </w:rPr>
      </w:pPr>
      <w:r w:rsidRPr="00541F80">
        <w:rPr>
          <w:rFonts w:eastAsia="Times New Roman" w:cs="Times New Roman"/>
          <w:spacing w:val="-20"/>
        </w:rPr>
        <w:t>Quantitative data was obtained from participating social landlords and included:</w:t>
      </w:r>
    </w:p>
    <w:p w14:paraId="68AC7186" w14:textId="77777777" w:rsidR="0092718A" w:rsidRPr="00541F80" w:rsidRDefault="0092718A">
      <w:pPr>
        <w:numPr>
          <w:ilvl w:val="0"/>
          <w:numId w:val="19"/>
        </w:numPr>
        <w:spacing w:line="360" w:lineRule="auto"/>
        <w:jc w:val="both"/>
        <w:rPr>
          <w:rFonts w:eastAsia="Times New Roman" w:cs="Times New Roman"/>
          <w:spacing w:val="-20"/>
        </w:rPr>
      </w:pPr>
      <w:r w:rsidRPr="00541F80">
        <w:rPr>
          <w:rFonts w:eastAsia="Times New Roman" w:cs="Times New Roman"/>
          <w:spacing w:val="-20"/>
        </w:rPr>
        <w:t>Half</w:t>
      </w:r>
      <w:r w:rsidRPr="00541F80">
        <w:rPr>
          <w:rFonts w:eastAsia="Times New Roman" w:cs="Times New Roman"/>
          <w:spacing w:val="-20"/>
        </w:rPr>
        <w:noBreakHyphen/>
        <w:t>hourly electricity consumption</w:t>
      </w:r>
    </w:p>
    <w:p w14:paraId="3A8C0EED" w14:textId="77777777" w:rsidR="0092718A" w:rsidRPr="00541F80" w:rsidRDefault="0092718A">
      <w:pPr>
        <w:numPr>
          <w:ilvl w:val="0"/>
          <w:numId w:val="19"/>
        </w:numPr>
        <w:spacing w:line="360" w:lineRule="auto"/>
        <w:jc w:val="both"/>
        <w:rPr>
          <w:rFonts w:eastAsia="Times New Roman" w:cs="Times New Roman"/>
          <w:spacing w:val="-20"/>
        </w:rPr>
      </w:pPr>
      <w:r w:rsidRPr="00541F80">
        <w:rPr>
          <w:rFonts w:eastAsia="Times New Roman" w:cs="Times New Roman"/>
          <w:spacing w:val="-20"/>
        </w:rPr>
        <w:t>Half</w:t>
      </w:r>
      <w:r w:rsidRPr="00541F80">
        <w:rPr>
          <w:rFonts w:eastAsia="Times New Roman" w:cs="Times New Roman"/>
          <w:spacing w:val="-20"/>
        </w:rPr>
        <w:noBreakHyphen/>
        <w:t>hourly solar PV generation</w:t>
      </w:r>
    </w:p>
    <w:p w14:paraId="2A256D7F" w14:textId="77777777" w:rsidR="0092718A" w:rsidRPr="00541F80" w:rsidRDefault="0092718A">
      <w:pPr>
        <w:numPr>
          <w:ilvl w:val="0"/>
          <w:numId w:val="19"/>
        </w:numPr>
        <w:spacing w:line="360" w:lineRule="auto"/>
        <w:jc w:val="both"/>
        <w:rPr>
          <w:rFonts w:eastAsia="Times New Roman" w:cs="Times New Roman"/>
          <w:spacing w:val="-20"/>
        </w:rPr>
      </w:pPr>
      <w:r w:rsidRPr="00541F80">
        <w:rPr>
          <w:rFonts w:eastAsia="Times New Roman" w:cs="Times New Roman"/>
          <w:spacing w:val="-20"/>
        </w:rPr>
        <w:t>Daily gas consumption (pre</w:t>
      </w:r>
      <w:r w:rsidRPr="00541F80">
        <w:rPr>
          <w:rFonts w:eastAsia="Times New Roman" w:cs="Times New Roman"/>
          <w:spacing w:val="-20"/>
        </w:rPr>
        <w:noBreakHyphen/>
        <w:t>retrofit)</w:t>
      </w:r>
    </w:p>
    <w:p w14:paraId="78E65AFA" w14:textId="77777777" w:rsidR="0092718A" w:rsidRPr="00541F80" w:rsidRDefault="0092718A">
      <w:pPr>
        <w:numPr>
          <w:ilvl w:val="0"/>
          <w:numId w:val="19"/>
        </w:numPr>
        <w:spacing w:line="360" w:lineRule="auto"/>
        <w:jc w:val="both"/>
        <w:rPr>
          <w:rFonts w:eastAsia="Times New Roman" w:cs="Times New Roman"/>
          <w:spacing w:val="-20"/>
        </w:rPr>
      </w:pPr>
      <w:r w:rsidRPr="00541F80">
        <w:rPr>
          <w:rFonts w:eastAsia="Times New Roman" w:cs="Times New Roman"/>
          <w:spacing w:val="-20"/>
        </w:rPr>
        <w:t>Heat pump electricity consumption</w:t>
      </w:r>
    </w:p>
    <w:p w14:paraId="383D31B7" w14:textId="77777777" w:rsidR="0092718A" w:rsidRPr="00541F80" w:rsidRDefault="0092718A">
      <w:pPr>
        <w:numPr>
          <w:ilvl w:val="0"/>
          <w:numId w:val="19"/>
        </w:numPr>
        <w:spacing w:line="360" w:lineRule="auto"/>
        <w:jc w:val="both"/>
        <w:rPr>
          <w:rFonts w:eastAsia="Times New Roman" w:cs="Times New Roman"/>
          <w:spacing w:val="-20"/>
        </w:rPr>
      </w:pPr>
      <w:r w:rsidRPr="00541F80">
        <w:rPr>
          <w:rFonts w:eastAsia="Times New Roman" w:cs="Times New Roman"/>
          <w:spacing w:val="-20"/>
        </w:rPr>
        <w:t>Indoor temperature and humidity monitoring</w:t>
      </w:r>
    </w:p>
    <w:p w14:paraId="1EA90DED" w14:textId="77777777" w:rsidR="0092718A" w:rsidRPr="00541F80" w:rsidRDefault="0092718A">
      <w:pPr>
        <w:numPr>
          <w:ilvl w:val="0"/>
          <w:numId w:val="19"/>
        </w:numPr>
        <w:spacing w:line="360" w:lineRule="auto"/>
        <w:jc w:val="both"/>
        <w:rPr>
          <w:rFonts w:eastAsia="Times New Roman" w:cs="Times New Roman"/>
          <w:spacing w:val="-20"/>
        </w:rPr>
      </w:pPr>
      <w:r w:rsidRPr="00541F80">
        <w:rPr>
          <w:rFonts w:eastAsia="Times New Roman" w:cs="Times New Roman"/>
          <w:spacing w:val="-20"/>
        </w:rPr>
        <w:t>External temperature data from Met Office weather stations</w:t>
      </w:r>
    </w:p>
    <w:p w14:paraId="56880BC5" w14:textId="77777777" w:rsidR="0092718A" w:rsidRPr="00541F80" w:rsidRDefault="0092718A" w:rsidP="0092718A">
      <w:pPr>
        <w:spacing w:line="360" w:lineRule="auto"/>
        <w:jc w:val="both"/>
        <w:rPr>
          <w:rFonts w:eastAsia="Times New Roman" w:cs="Times New Roman"/>
          <w:spacing w:val="-20"/>
        </w:rPr>
      </w:pPr>
      <w:r w:rsidRPr="00541F80">
        <w:rPr>
          <w:rFonts w:eastAsia="Times New Roman" w:cs="Times New Roman"/>
          <w:spacing w:val="-20"/>
        </w:rPr>
        <w:t>Datasets were provided in CSV, Excel, and API</w:t>
      </w:r>
      <w:r w:rsidRPr="00541F80">
        <w:rPr>
          <w:rFonts w:eastAsia="Times New Roman" w:cs="Times New Roman"/>
          <w:spacing w:val="-20"/>
        </w:rPr>
        <w:noBreakHyphen/>
        <w:t>linked formats.</w:t>
      </w:r>
    </w:p>
    <w:p w14:paraId="3C387A21" w14:textId="77777777" w:rsidR="0092718A" w:rsidRPr="00541F80" w:rsidRDefault="0092718A" w:rsidP="00776EBB">
      <w:pPr>
        <w:pStyle w:val="Heading2"/>
        <w:rPr>
          <w:rFonts w:asciiTheme="minorHAnsi" w:eastAsia="Times New Roman" w:hAnsiTheme="minorHAnsi"/>
          <w:spacing w:val="-20"/>
        </w:rPr>
      </w:pPr>
      <w:bookmarkStart w:id="225" w:name="_Toc239847080"/>
      <w:r w:rsidRPr="00541F80">
        <w:rPr>
          <w:rFonts w:asciiTheme="minorHAnsi" w:eastAsia="Times New Roman" w:hAnsiTheme="minorHAnsi"/>
          <w:spacing w:val="-20"/>
        </w:rPr>
        <w:t>A2.2 Data Cleaning Protocols</w:t>
      </w:r>
      <w:bookmarkEnd w:id="225"/>
    </w:p>
    <w:p w14:paraId="5DB21D9A" w14:textId="77777777" w:rsidR="0092718A" w:rsidRPr="00541F80" w:rsidRDefault="0092718A" w:rsidP="0092718A">
      <w:pPr>
        <w:spacing w:line="360" w:lineRule="auto"/>
        <w:jc w:val="both"/>
        <w:rPr>
          <w:rFonts w:eastAsia="Times New Roman" w:cs="Times New Roman"/>
          <w:spacing w:val="-20"/>
        </w:rPr>
      </w:pPr>
      <w:r w:rsidRPr="00541F80">
        <w:rPr>
          <w:rFonts w:eastAsia="Times New Roman" w:cs="Times New Roman"/>
          <w:spacing w:val="-20"/>
        </w:rPr>
        <w:t>A structured protocol ensured reliability and comparability across homes.</w:t>
      </w:r>
    </w:p>
    <w:p w14:paraId="15268014" w14:textId="77777777" w:rsidR="0092718A" w:rsidRPr="00541F80" w:rsidRDefault="0092718A" w:rsidP="0092718A">
      <w:pPr>
        <w:spacing w:line="360" w:lineRule="auto"/>
        <w:jc w:val="both"/>
        <w:rPr>
          <w:rFonts w:eastAsia="Times New Roman" w:cs="Times New Roman"/>
          <w:spacing w:val="-20"/>
        </w:rPr>
      </w:pPr>
      <w:r w:rsidRPr="00541F80">
        <w:rPr>
          <w:rFonts w:eastAsia="Times New Roman" w:cs="Times New Roman"/>
          <w:spacing w:val="-20"/>
        </w:rPr>
        <w:t>Anomaly Removal Anomalies such as negative values, zero readings during occupancy, meter</w:t>
      </w:r>
      <w:r w:rsidRPr="00541F80">
        <w:rPr>
          <w:rFonts w:eastAsia="Times New Roman" w:cs="Times New Roman"/>
          <w:spacing w:val="-20"/>
        </w:rPr>
        <w:noBreakHyphen/>
        <w:t>fault spikes, missing intervals, and duplicate entries were identified using automated scripts and manual inspection.</w:t>
      </w:r>
    </w:p>
    <w:p w14:paraId="010C3EA9" w14:textId="77777777" w:rsidR="0092718A" w:rsidRPr="00541F80" w:rsidRDefault="0092718A" w:rsidP="0092718A">
      <w:pPr>
        <w:spacing w:line="360" w:lineRule="auto"/>
        <w:jc w:val="both"/>
        <w:rPr>
          <w:rFonts w:eastAsia="Times New Roman" w:cs="Times New Roman"/>
          <w:spacing w:val="-20"/>
        </w:rPr>
      </w:pPr>
      <w:r w:rsidRPr="00541F80">
        <w:rPr>
          <w:rFonts w:eastAsia="Times New Roman" w:cs="Times New Roman"/>
          <w:spacing w:val="-20"/>
        </w:rPr>
        <w:t>Vacancy Periods Vacancy periods were removed using landlord occupancy records, monitoring data, and interview confirmation where relevant.</w:t>
      </w:r>
    </w:p>
    <w:p w14:paraId="4DCC8022" w14:textId="77777777" w:rsidR="0092718A" w:rsidRPr="00541F80" w:rsidRDefault="0092718A" w:rsidP="0092718A">
      <w:pPr>
        <w:spacing w:line="360" w:lineRule="auto"/>
        <w:jc w:val="both"/>
        <w:rPr>
          <w:rFonts w:eastAsia="Times New Roman" w:cs="Times New Roman"/>
          <w:spacing w:val="-20"/>
        </w:rPr>
      </w:pPr>
      <w:r w:rsidRPr="00541F80">
        <w:rPr>
          <w:rFonts w:eastAsia="Times New Roman" w:cs="Times New Roman"/>
          <w:spacing w:val="-20"/>
        </w:rPr>
        <w:t>Pre</w:t>
      </w:r>
      <w:r w:rsidRPr="00541F80">
        <w:rPr>
          <w:rFonts w:eastAsia="Times New Roman" w:cs="Times New Roman"/>
          <w:spacing w:val="-20"/>
        </w:rPr>
        <w:noBreakHyphen/>
        <w:t xml:space="preserve"> and Post</w:t>
      </w:r>
      <w:r w:rsidRPr="00541F80">
        <w:rPr>
          <w:rFonts w:eastAsia="Times New Roman" w:cs="Times New Roman"/>
          <w:spacing w:val="-20"/>
        </w:rPr>
        <w:noBreakHyphen/>
        <w:t>Retrofit Windows Homes were included only if they had ≥12 months of pre</w:t>
      </w:r>
      <w:r w:rsidRPr="00541F80">
        <w:rPr>
          <w:rFonts w:eastAsia="Times New Roman" w:cs="Times New Roman"/>
          <w:spacing w:val="-20"/>
        </w:rPr>
        <w:noBreakHyphen/>
        <w:t>retrofit data, ≥12 months of post</w:t>
      </w:r>
      <w:r w:rsidRPr="00541F80">
        <w:rPr>
          <w:rFonts w:eastAsia="Times New Roman" w:cs="Times New Roman"/>
          <w:spacing w:val="-20"/>
        </w:rPr>
        <w:noBreakHyphen/>
        <w:t>retrofit data, and no major structural changes outside retrofit.</w:t>
      </w:r>
    </w:p>
    <w:p w14:paraId="395C6EAC" w14:textId="77777777" w:rsidR="0092718A" w:rsidRPr="00541F80" w:rsidRDefault="0092718A" w:rsidP="00776EBB">
      <w:pPr>
        <w:pStyle w:val="Heading2"/>
        <w:rPr>
          <w:rFonts w:asciiTheme="minorHAnsi" w:eastAsia="Times New Roman" w:hAnsiTheme="minorHAnsi"/>
          <w:spacing w:val="-20"/>
        </w:rPr>
      </w:pPr>
      <w:bookmarkStart w:id="226" w:name="_Toc239847081"/>
      <w:r w:rsidRPr="00541F80">
        <w:rPr>
          <w:rFonts w:asciiTheme="minorHAnsi" w:eastAsia="Times New Roman" w:hAnsiTheme="minorHAnsi"/>
          <w:spacing w:val="-20"/>
        </w:rPr>
        <w:t>A2.3 Data Integration</w:t>
      </w:r>
      <w:bookmarkEnd w:id="226"/>
    </w:p>
    <w:p w14:paraId="2A0E8504" w14:textId="77777777" w:rsidR="0092718A" w:rsidRPr="00541F80" w:rsidRDefault="0092718A" w:rsidP="0092718A">
      <w:pPr>
        <w:spacing w:line="360" w:lineRule="auto"/>
        <w:jc w:val="both"/>
        <w:rPr>
          <w:rFonts w:eastAsia="Times New Roman" w:cs="Times New Roman"/>
          <w:spacing w:val="-20"/>
        </w:rPr>
      </w:pPr>
      <w:r w:rsidRPr="00541F80">
        <w:rPr>
          <w:rFonts w:eastAsia="Times New Roman" w:cs="Times New Roman"/>
          <w:spacing w:val="-20"/>
        </w:rPr>
        <w:t>Electricity consumption, solar PV generation, heat pump consumption, indoor monitoring data, and external temperature data were aligned using standardised timestamps (UTC+0).</w:t>
      </w:r>
    </w:p>
    <w:p w14:paraId="0A11BDB4" w14:textId="77777777" w:rsidR="0092718A" w:rsidRPr="00541F80" w:rsidRDefault="0092718A" w:rsidP="00776EBB">
      <w:pPr>
        <w:pStyle w:val="Heading1"/>
        <w:rPr>
          <w:rFonts w:asciiTheme="minorHAnsi" w:eastAsia="Times New Roman" w:hAnsiTheme="minorHAnsi"/>
          <w:spacing w:val="-20"/>
        </w:rPr>
      </w:pPr>
      <w:bookmarkStart w:id="227" w:name="_Toc239847082"/>
      <w:r w:rsidRPr="00541F80">
        <w:rPr>
          <w:rFonts w:asciiTheme="minorHAnsi" w:eastAsia="Times New Roman" w:hAnsiTheme="minorHAnsi"/>
          <w:spacing w:val="-20"/>
        </w:rPr>
        <w:lastRenderedPageBreak/>
        <w:t>A3. Weather Normalisation Procedures</w:t>
      </w:r>
      <w:bookmarkEnd w:id="227"/>
    </w:p>
    <w:p w14:paraId="65A74E4C" w14:textId="77777777" w:rsidR="0092718A" w:rsidRPr="00541F80" w:rsidRDefault="0092718A" w:rsidP="00776EBB">
      <w:pPr>
        <w:pStyle w:val="Heading2"/>
        <w:rPr>
          <w:rFonts w:asciiTheme="minorHAnsi" w:eastAsia="Times New Roman" w:hAnsiTheme="minorHAnsi"/>
          <w:spacing w:val="-20"/>
        </w:rPr>
      </w:pPr>
      <w:bookmarkStart w:id="228" w:name="_Toc239847083"/>
      <w:r w:rsidRPr="00541F80">
        <w:rPr>
          <w:rFonts w:asciiTheme="minorHAnsi" w:eastAsia="Times New Roman" w:hAnsiTheme="minorHAnsi"/>
          <w:spacing w:val="-20"/>
        </w:rPr>
        <w:t>A3.1 Rationale for HDD</w:t>
      </w:r>
      <w:bookmarkEnd w:id="228"/>
    </w:p>
    <w:p w14:paraId="5E73A461" w14:textId="77777777" w:rsidR="0092718A" w:rsidRPr="00541F80" w:rsidRDefault="0092718A" w:rsidP="0092718A">
      <w:pPr>
        <w:spacing w:line="360" w:lineRule="auto"/>
        <w:jc w:val="both"/>
        <w:rPr>
          <w:rFonts w:eastAsia="Times New Roman" w:cs="Times New Roman"/>
          <w:spacing w:val="-20"/>
        </w:rPr>
      </w:pPr>
      <w:r w:rsidRPr="00541F80">
        <w:rPr>
          <w:rFonts w:eastAsia="Times New Roman" w:cs="Times New Roman"/>
          <w:spacing w:val="-20"/>
        </w:rPr>
        <w:t>Heating Degree Days (HDD) were used to adjust heating energy consumption for variations in external temperature. HDD normalisation supports fair comparison across years and aligns with CIBSE TM41 guidance. CIBSE TM41</w:t>
      </w:r>
    </w:p>
    <w:p w14:paraId="15761739" w14:textId="77777777" w:rsidR="0092718A" w:rsidRPr="00541F80" w:rsidRDefault="0092718A" w:rsidP="00776EBB">
      <w:pPr>
        <w:pStyle w:val="Heading2"/>
        <w:rPr>
          <w:rFonts w:asciiTheme="minorHAnsi" w:eastAsia="Times New Roman" w:hAnsiTheme="minorHAnsi"/>
          <w:spacing w:val="-20"/>
        </w:rPr>
      </w:pPr>
      <w:bookmarkStart w:id="229" w:name="_Toc239847084"/>
      <w:r w:rsidRPr="00541F80">
        <w:rPr>
          <w:rFonts w:asciiTheme="minorHAnsi" w:eastAsia="Times New Roman" w:hAnsiTheme="minorHAnsi"/>
          <w:spacing w:val="-20"/>
        </w:rPr>
        <w:t>A3.2 Base Temperature Selection</w:t>
      </w:r>
      <w:bookmarkEnd w:id="229"/>
    </w:p>
    <w:p w14:paraId="6E65B474" w14:textId="77777777" w:rsidR="0092718A" w:rsidRPr="00541F80" w:rsidRDefault="0092718A" w:rsidP="0092718A">
      <w:pPr>
        <w:spacing w:line="360" w:lineRule="auto"/>
        <w:jc w:val="both"/>
        <w:rPr>
          <w:rFonts w:eastAsia="Times New Roman" w:cs="Times New Roman"/>
          <w:spacing w:val="-20"/>
        </w:rPr>
      </w:pPr>
      <w:r w:rsidRPr="00541F80">
        <w:rPr>
          <w:rFonts w:eastAsia="Times New Roman" w:cs="Times New Roman"/>
          <w:spacing w:val="-20"/>
        </w:rPr>
        <w:t>A base temperature of 15.5°C was used, with sensitivity tests at 14°C and 17°C.</w:t>
      </w:r>
    </w:p>
    <w:p w14:paraId="4EC8C2AC" w14:textId="77777777" w:rsidR="0092718A" w:rsidRPr="00541F80" w:rsidRDefault="0092718A" w:rsidP="00776EBB">
      <w:pPr>
        <w:pStyle w:val="Heading2"/>
        <w:rPr>
          <w:rFonts w:asciiTheme="minorHAnsi" w:eastAsia="Times New Roman" w:hAnsiTheme="minorHAnsi"/>
          <w:spacing w:val="-20"/>
        </w:rPr>
      </w:pPr>
      <w:bookmarkStart w:id="230" w:name="_Toc239847085"/>
      <w:r w:rsidRPr="00541F80">
        <w:rPr>
          <w:rFonts w:asciiTheme="minorHAnsi" w:eastAsia="Times New Roman" w:hAnsiTheme="minorHAnsi"/>
          <w:spacing w:val="-20"/>
        </w:rPr>
        <w:t>A3.3 HDD Calculation</w:t>
      </w:r>
      <w:bookmarkEnd w:id="230"/>
    </w:p>
    <w:p w14:paraId="06E11622" w14:textId="77777777" w:rsidR="0092718A" w:rsidRPr="00541F80" w:rsidRDefault="0092718A" w:rsidP="0092718A">
      <w:pPr>
        <w:spacing w:line="360" w:lineRule="auto"/>
        <w:jc w:val="both"/>
        <w:rPr>
          <w:rFonts w:eastAsia="Times New Roman" w:cs="Times New Roman"/>
          <w:spacing w:val="-20"/>
        </w:rPr>
      </w:pPr>
      <w:r w:rsidRPr="00541F80">
        <w:rPr>
          <w:rFonts w:eastAsia="Times New Roman" w:cs="Times New Roman"/>
          <w:spacing w:val="-20"/>
        </w:rPr>
        <w:t>HDD were calculated using:</w:t>
      </w:r>
    </w:p>
    <w:p w14:paraId="041ABB12" w14:textId="4AD1C63D" w:rsidR="0092718A" w:rsidRPr="00541F80" w:rsidRDefault="00E5768E" w:rsidP="0092718A">
      <w:pPr>
        <w:spacing w:line="360" w:lineRule="auto"/>
        <w:jc w:val="both"/>
        <w:rPr>
          <w:rFonts w:eastAsia="Times New Roman" w:cs="Times New Roman"/>
          <w:spacing w:val="-20"/>
        </w:rPr>
      </w:pPr>
      <m:oMathPara>
        <m:oMath>
          <m:r>
            <w:rPr>
              <w:rFonts w:ascii="Cambria Math" w:eastAsia="Times New Roman" w:hAnsi="Cambria Math" w:cs="Times New Roman"/>
              <w:spacing w:val="-20"/>
            </w:rPr>
            <m:t>HDD=</m:t>
          </m:r>
          <m:nary>
            <m:naryPr>
              <m:chr m:val="∑"/>
              <m:grow m:val="1"/>
              <m:subHide m:val="1"/>
              <m:supHide m:val="1"/>
              <m:ctrlPr>
                <w:rPr>
                  <w:rFonts w:ascii="Cambria Math" w:eastAsia="Times New Roman" w:hAnsi="Cambria Math" w:cs="Times New Roman"/>
                  <w:spacing w:val="-20"/>
                </w:rPr>
              </m:ctrlPr>
            </m:naryPr>
            <m:sub/>
            <m:sup/>
            <m:e>
              <m:r>
                <w:rPr>
                  <w:rFonts w:ascii="Cambria Math" w:eastAsia="Times New Roman" w:hAnsi="Cambria Math" w:cs="Times New Roman"/>
                  <w:spacing w:val="-20"/>
                </w:rPr>
                <m:t>(</m:t>
              </m:r>
            </m:e>
          </m:nary>
          <m:d>
            <m:dPr>
              <m:begChr m:val=""/>
              <m:ctrlPr>
                <w:rPr>
                  <w:rFonts w:ascii="Cambria Math" w:eastAsia="Times New Roman" w:hAnsi="Cambria Math" w:cs="Times New Roman"/>
                  <w:spacing w:val="-20"/>
                </w:rPr>
              </m:ctrlPr>
            </m:dPr>
            <m:e>
              <m:sSub>
                <m:sSubPr>
                  <m:ctrlPr>
                    <w:rPr>
                      <w:rFonts w:ascii="Cambria Math" w:eastAsia="Times New Roman" w:hAnsi="Cambria Math" w:cs="Times New Roman"/>
                      <w:spacing w:val="-20"/>
                    </w:rPr>
                  </m:ctrlPr>
                </m:sSubPr>
                <m:e>
                  <m:r>
                    <w:rPr>
                      <w:rFonts w:ascii="Cambria Math" w:eastAsia="Times New Roman" w:hAnsi="Cambria Math" w:cs="Times New Roman"/>
                      <w:spacing w:val="-20"/>
                    </w:rPr>
                    <m:t>T</m:t>
                  </m:r>
                </m:e>
                <m:sub>
                  <m:r>
                    <m:rPr>
                      <m:nor/>
                    </m:rPr>
                    <w:rPr>
                      <w:rFonts w:eastAsia="Times New Roman" w:cs="Times New Roman"/>
                      <w:spacing w:val="-20"/>
                    </w:rPr>
                    <m:t>base</m:t>
                  </m:r>
                </m:sub>
              </m:sSub>
              <m:r>
                <w:rPr>
                  <w:rFonts w:ascii="Cambria Math" w:eastAsia="Times New Roman" w:hAnsi="Cambria Math" w:cs="Times New Roman"/>
                  <w:spacing w:val="-20"/>
                </w:rPr>
                <m:t>-</m:t>
              </m:r>
              <m:sSub>
                <m:sSubPr>
                  <m:ctrlPr>
                    <w:rPr>
                      <w:rFonts w:ascii="Cambria Math" w:eastAsia="Times New Roman" w:hAnsi="Cambria Math" w:cs="Times New Roman"/>
                      <w:spacing w:val="-20"/>
                    </w:rPr>
                  </m:ctrlPr>
                </m:sSubPr>
                <m:e>
                  <m:r>
                    <w:rPr>
                      <w:rFonts w:ascii="Cambria Math" w:eastAsia="Times New Roman" w:hAnsi="Cambria Math" w:cs="Times New Roman"/>
                      <w:spacing w:val="-20"/>
                    </w:rPr>
                    <m:t>T</m:t>
                  </m:r>
                </m:e>
                <m:sub>
                  <m:r>
                    <m:rPr>
                      <m:nor/>
                    </m:rPr>
                    <w:rPr>
                      <w:rFonts w:eastAsia="Times New Roman" w:cs="Times New Roman"/>
                      <w:spacing w:val="-20"/>
                    </w:rPr>
                    <m:t>daily mean</m:t>
                  </m:r>
                </m:sub>
              </m:sSub>
            </m:e>
          </m:d>
        </m:oMath>
      </m:oMathPara>
    </w:p>
    <w:p w14:paraId="1087552B" w14:textId="77777777" w:rsidR="0092718A" w:rsidRPr="00541F80" w:rsidRDefault="0092718A" w:rsidP="0092718A">
      <w:pPr>
        <w:spacing w:line="360" w:lineRule="auto"/>
        <w:jc w:val="both"/>
        <w:rPr>
          <w:rFonts w:eastAsia="Times New Roman" w:cs="Times New Roman"/>
          <w:spacing w:val="-20"/>
        </w:rPr>
      </w:pPr>
      <w:r w:rsidRPr="00541F80">
        <w:rPr>
          <w:rFonts w:eastAsia="Times New Roman" w:cs="Times New Roman"/>
          <w:spacing w:val="-20"/>
        </w:rPr>
        <w:t>Daily mean temperatures were obtained from the nearest Met Office weather station.</w:t>
      </w:r>
    </w:p>
    <w:p w14:paraId="32DB0BDE" w14:textId="77777777" w:rsidR="0092718A" w:rsidRPr="00541F80" w:rsidRDefault="0092718A" w:rsidP="00776EBB">
      <w:pPr>
        <w:pStyle w:val="Heading2"/>
        <w:rPr>
          <w:rFonts w:asciiTheme="minorHAnsi" w:eastAsia="Times New Roman" w:hAnsiTheme="minorHAnsi"/>
          <w:spacing w:val="-20"/>
        </w:rPr>
      </w:pPr>
      <w:bookmarkStart w:id="231" w:name="_Toc239847086"/>
      <w:r w:rsidRPr="00541F80">
        <w:rPr>
          <w:rFonts w:asciiTheme="minorHAnsi" w:eastAsia="Times New Roman" w:hAnsiTheme="minorHAnsi"/>
          <w:spacing w:val="-20"/>
        </w:rPr>
        <w:t>A3.4 HDD</w:t>
      </w:r>
      <w:r w:rsidRPr="00541F80">
        <w:rPr>
          <w:rFonts w:asciiTheme="minorHAnsi" w:eastAsia="Times New Roman" w:hAnsiTheme="minorHAnsi"/>
          <w:spacing w:val="-20"/>
        </w:rPr>
        <w:noBreakHyphen/>
        <w:t>Adjusted Consumption</w:t>
      </w:r>
      <w:bookmarkEnd w:id="231"/>
    </w:p>
    <w:p w14:paraId="186314CC" w14:textId="77777777" w:rsidR="0092718A" w:rsidRPr="00541F80" w:rsidRDefault="0092718A" w:rsidP="0092718A">
      <w:pPr>
        <w:spacing w:line="360" w:lineRule="auto"/>
        <w:jc w:val="both"/>
        <w:rPr>
          <w:rFonts w:eastAsia="Times New Roman" w:cs="Times New Roman"/>
          <w:spacing w:val="-20"/>
        </w:rPr>
      </w:pPr>
      <w:r w:rsidRPr="00541F80">
        <w:rPr>
          <w:rFonts w:eastAsia="Times New Roman" w:cs="Times New Roman"/>
          <w:spacing w:val="-20"/>
        </w:rPr>
        <w:t>Heating energy consumption was adjusted using:</w:t>
      </w:r>
    </w:p>
    <w:p w14:paraId="2C21A516" w14:textId="475760DB" w:rsidR="0092718A" w:rsidRPr="00541F80" w:rsidRDefault="0092718A" w:rsidP="0092718A">
      <w:pPr>
        <w:spacing w:line="360" w:lineRule="auto"/>
        <w:jc w:val="both"/>
        <w:rPr>
          <w:rFonts w:eastAsia="Times New Roman" w:cs="Times New Roman"/>
          <w:spacing w:val="-20"/>
        </w:rPr>
      </w:pPr>
      <m:oMathPara>
        <m:oMath>
          <m:r>
            <m:rPr>
              <m:nor/>
            </m:rPr>
            <w:rPr>
              <w:rFonts w:eastAsia="Times New Roman" w:cs="Times New Roman"/>
              <w:spacing w:val="-20"/>
            </w:rPr>
            <m:t>Adjusted Consumption</m:t>
          </m:r>
          <m:r>
            <w:rPr>
              <w:rFonts w:ascii="Cambria Math" w:eastAsia="Times New Roman" w:hAnsi="Cambria Math" w:cs="Times New Roman"/>
              <w:spacing w:val="-20"/>
            </w:rPr>
            <m:t>=</m:t>
          </m:r>
          <m:f>
            <m:fPr>
              <m:ctrlPr>
                <w:rPr>
                  <w:rFonts w:ascii="Cambria Math" w:eastAsia="Times New Roman" w:hAnsi="Cambria Math" w:cs="Times New Roman"/>
                  <w:spacing w:val="-20"/>
                </w:rPr>
              </m:ctrlPr>
            </m:fPr>
            <m:num>
              <m:r>
                <m:rPr>
                  <m:nor/>
                </m:rPr>
                <w:rPr>
                  <w:rFonts w:eastAsia="Times New Roman" w:cs="Times New Roman"/>
                  <w:spacing w:val="-20"/>
                </w:rPr>
                <m:t>Actual Consumption</m:t>
              </m:r>
            </m:num>
            <m:den>
              <m:r>
                <w:rPr>
                  <w:rFonts w:ascii="Cambria Math" w:eastAsia="Times New Roman" w:hAnsi="Cambria Math" w:cs="Times New Roman"/>
                  <w:spacing w:val="-20"/>
                </w:rPr>
                <m:t>HDD</m:t>
              </m:r>
            </m:den>
          </m:f>
        </m:oMath>
      </m:oMathPara>
    </w:p>
    <w:p w14:paraId="21C701B4" w14:textId="77777777" w:rsidR="0092718A" w:rsidRPr="00541F80" w:rsidRDefault="0092718A" w:rsidP="00776EBB">
      <w:pPr>
        <w:pStyle w:val="Heading2"/>
        <w:rPr>
          <w:rFonts w:asciiTheme="minorHAnsi" w:eastAsia="Times New Roman" w:hAnsiTheme="minorHAnsi"/>
          <w:spacing w:val="-20"/>
        </w:rPr>
      </w:pPr>
      <w:bookmarkStart w:id="232" w:name="_Toc239847087"/>
      <w:r w:rsidRPr="00541F80">
        <w:rPr>
          <w:rFonts w:asciiTheme="minorHAnsi" w:eastAsia="Times New Roman" w:hAnsiTheme="minorHAnsi"/>
          <w:spacing w:val="-20"/>
        </w:rPr>
        <w:t>A3.5 Limitations</w:t>
      </w:r>
      <w:bookmarkEnd w:id="232"/>
    </w:p>
    <w:p w14:paraId="6A991F85" w14:textId="77777777" w:rsidR="0092718A" w:rsidRPr="00541F80" w:rsidRDefault="0092718A" w:rsidP="0092718A">
      <w:pPr>
        <w:spacing w:line="360" w:lineRule="auto"/>
        <w:jc w:val="both"/>
        <w:rPr>
          <w:rFonts w:eastAsia="Times New Roman" w:cs="Times New Roman"/>
          <w:spacing w:val="-20"/>
        </w:rPr>
      </w:pPr>
      <w:r w:rsidRPr="00541F80">
        <w:rPr>
          <w:rFonts w:eastAsia="Times New Roman" w:cs="Times New Roman"/>
          <w:spacing w:val="-20"/>
        </w:rPr>
        <w:t>Limitations include:</w:t>
      </w:r>
    </w:p>
    <w:p w14:paraId="0F5B15F3" w14:textId="77777777" w:rsidR="0092718A" w:rsidRPr="00541F80" w:rsidRDefault="0092718A">
      <w:pPr>
        <w:numPr>
          <w:ilvl w:val="0"/>
          <w:numId w:val="20"/>
        </w:numPr>
        <w:spacing w:line="360" w:lineRule="auto"/>
        <w:jc w:val="both"/>
        <w:rPr>
          <w:rFonts w:eastAsia="Times New Roman" w:cs="Times New Roman"/>
          <w:spacing w:val="-20"/>
        </w:rPr>
      </w:pPr>
      <w:r w:rsidRPr="00541F80">
        <w:rPr>
          <w:rFonts w:eastAsia="Times New Roman" w:cs="Times New Roman"/>
          <w:spacing w:val="-20"/>
        </w:rPr>
        <w:t>HDD does not account for wind chill</w:t>
      </w:r>
    </w:p>
    <w:p w14:paraId="3465BC95" w14:textId="77777777" w:rsidR="0092718A" w:rsidRPr="00541F80" w:rsidRDefault="0092718A">
      <w:pPr>
        <w:numPr>
          <w:ilvl w:val="0"/>
          <w:numId w:val="20"/>
        </w:numPr>
        <w:spacing w:line="360" w:lineRule="auto"/>
        <w:jc w:val="both"/>
        <w:rPr>
          <w:rFonts w:eastAsia="Times New Roman" w:cs="Times New Roman"/>
          <w:spacing w:val="-20"/>
        </w:rPr>
      </w:pPr>
      <w:r w:rsidRPr="00541F80">
        <w:rPr>
          <w:rFonts w:eastAsia="Times New Roman" w:cs="Times New Roman"/>
          <w:spacing w:val="-20"/>
        </w:rPr>
        <w:t>HDD does not capture solar gain</w:t>
      </w:r>
    </w:p>
    <w:p w14:paraId="3E006789" w14:textId="77777777" w:rsidR="0092718A" w:rsidRPr="00541F80" w:rsidRDefault="0092718A">
      <w:pPr>
        <w:numPr>
          <w:ilvl w:val="0"/>
          <w:numId w:val="20"/>
        </w:numPr>
        <w:spacing w:line="360" w:lineRule="auto"/>
        <w:jc w:val="both"/>
        <w:rPr>
          <w:rFonts w:eastAsia="Times New Roman" w:cs="Times New Roman"/>
          <w:spacing w:val="-20"/>
        </w:rPr>
      </w:pPr>
      <w:r w:rsidRPr="00541F80">
        <w:rPr>
          <w:rFonts w:eastAsia="Times New Roman" w:cs="Times New Roman"/>
          <w:spacing w:val="-20"/>
        </w:rPr>
        <w:t>HDD assumes consistent heating behaviour</w:t>
      </w:r>
    </w:p>
    <w:p w14:paraId="3090D095" w14:textId="77777777" w:rsidR="0092718A" w:rsidRPr="00541F80" w:rsidRDefault="0092718A" w:rsidP="0092718A">
      <w:pPr>
        <w:spacing w:line="360" w:lineRule="auto"/>
        <w:jc w:val="both"/>
        <w:rPr>
          <w:rFonts w:eastAsia="Times New Roman" w:cs="Times New Roman"/>
          <w:spacing w:val="-20"/>
        </w:rPr>
      </w:pPr>
      <w:r w:rsidRPr="00541F80">
        <w:rPr>
          <w:rFonts w:eastAsia="Times New Roman" w:cs="Times New Roman"/>
          <w:spacing w:val="-20"/>
        </w:rPr>
        <w:t>These limitations were mitigated through qualitative triangulation.</w:t>
      </w:r>
    </w:p>
    <w:p w14:paraId="3E9EA77D" w14:textId="77777777" w:rsidR="0092718A" w:rsidRPr="00541F80" w:rsidRDefault="0092718A" w:rsidP="00776EBB">
      <w:pPr>
        <w:pStyle w:val="Heading1"/>
        <w:rPr>
          <w:rFonts w:asciiTheme="minorHAnsi" w:eastAsia="Times New Roman" w:hAnsiTheme="minorHAnsi"/>
          <w:spacing w:val="-20"/>
        </w:rPr>
      </w:pPr>
      <w:bookmarkStart w:id="233" w:name="_Toc239847088"/>
      <w:r w:rsidRPr="00541F80">
        <w:rPr>
          <w:rFonts w:asciiTheme="minorHAnsi" w:eastAsia="Times New Roman" w:hAnsiTheme="minorHAnsi"/>
          <w:spacing w:val="-20"/>
        </w:rPr>
        <w:lastRenderedPageBreak/>
        <w:t>A4. Indoor Environment Monitoring Methodology</w:t>
      </w:r>
      <w:bookmarkEnd w:id="233"/>
    </w:p>
    <w:p w14:paraId="678C4B90" w14:textId="77777777" w:rsidR="0092718A" w:rsidRPr="00541F80" w:rsidRDefault="0092718A" w:rsidP="00776EBB">
      <w:pPr>
        <w:pStyle w:val="Heading2"/>
        <w:rPr>
          <w:rFonts w:asciiTheme="minorHAnsi" w:eastAsia="Times New Roman" w:hAnsiTheme="minorHAnsi"/>
          <w:spacing w:val="-20"/>
        </w:rPr>
      </w:pPr>
      <w:bookmarkStart w:id="234" w:name="_Toc239847089"/>
      <w:r w:rsidRPr="00541F80">
        <w:rPr>
          <w:rFonts w:asciiTheme="minorHAnsi" w:eastAsia="Times New Roman" w:hAnsiTheme="minorHAnsi"/>
          <w:spacing w:val="-20"/>
        </w:rPr>
        <w:t>A4.1 Instrumentation</w:t>
      </w:r>
      <w:bookmarkEnd w:id="234"/>
    </w:p>
    <w:p w14:paraId="0C3BB566" w14:textId="77777777" w:rsidR="0092718A" w:rsidRPr="00541F80" w:rsidRDefault="0092718A" w:rsidP="0092718A">
      <w:pPr>
        <w:spacing w:line="360" w:lineRule="auto"/>
        <w:jc w:val="both"/>
        <w:rPr>
          <w:rFonts w:eastAsia="Times New Roman" w:cs="Times New Roman"/>
          <w:spacing w:val="-20"/>
        </w:rPr>
      </w:pPr>
      <w:r w:rsidRPr="00541F80">
        <w:rPr>
          <w:rFonts w:eastAsia="Times New Roman" w:cs="Times New Roman"/>
          <w:spacing w:val="-20"/>
        </w:rPr>
        <w:t>Calibrated data loggers were placed in living rooms and main bedrooms, recording:</w:t>
      </w:r>
    </w:p>
    <w:p w14:paraId="69AAB49D" w14:textId="77777777" w:rsidR="0092718A" w:rsidRPr="00541F80" w:rsidRDefault="0092718A">
      <w:pPr>
        <w:numPr>
          <w:ilvl w:val="0"/>
          <w:numId w:val="21"/>
        </w:numPr>
        <w:spacing w:line="360" w:lineRule="auto"/>
        <w:jc w:val="both"/>
        <w:rPr>
          <w:rFonts w:eastAsia="Times New Roman" w:cs="Times New Roman"/>
          <w:spacing w:val="-20"/>
        </w:rPr>
      </w:pPr>
      <w:r w:rsidRPr="00541F80">
        <w:rPr>
          <w:rFonts w:eastAsia="Times New Roman" w:cs="Times New Roman"/>
          <w:spacing w:val="-20"/>
        </w:rPr>
        <w:t>Temperature (°C)</w:t>
      </w:r>
    </w:p>
    <w:p w14:paraId="54DFCB78" w14:textId="77777777" w:rsidR="0092718A" w:rsidRPr="00541F80" w:rsidRDefault="0092718A">
      <w:pPr>
        <w:numPr>
          <w:ilvl w:val="0"/>
          <w:numId w:val="21"/>
        </w:numPr>
        <w:spacing w:line="360" w:lineRule="auto"/>
        <w:jc w:val="both"/>
        <w:rPr>
          <w:rFonts w:eastAsia="Times New Roman" w:cs="Times New Roman"/>
          <w:spacing w:val="-20"/>
        </w:rPr>
      </w:pPr>
      <w:r w:rsidRPr="00541F80">
        <w:rPr>
          <w:rFonts w:eastAsia="Times New Roman" w:cs="Times New Roman"/>
          <w:spacing w:val="-20"/>
        </w:rPr>
        <w:t>Relative humidity (%)</w:t>
      </w:r>
    </w:p>
    <w:p w14:paraId="288D8BAB" w14:textId="77777777" w:rsidR="0092718A" w:rsidRPr="00541F80" w:rsidRDefault="0092718A">
      <w:pPr>
        <w:numPr>
          <w:ilvl w:val="0"/>
          <w:numId w:val="21"/>
        </w:numPr>
        <w:spacing w:line="360" w:lineRule="auto"/>
        <w:jc w:val="both"/>
        <w:rPr>
          <w:rFonts w:eastAsia="Times New Roman" w:cs="Times New Roman"/>
          <w:spacing w:val="-20"/>
        </w:rPr>
      </w:pPr>
      <w:r w:rsidRPr="00541F80">
        <w:rPr>
          <w:rFonts w:eastAsia="Times New Roman" w:cs="Times New Roman"/>
          <w:spacing w:val="-20"/>
        </w:rPr>
        <w:t>Timestamp</w:t>
      </w:r>
    </w:p>
    <w:p w14:paraId="5933E720" w14:textId="77777777" w:rsidR="0092718A" w:rsidRPr="00541F80" w:rsidRDefault="0092718A" w:rsidP="0092718A">
      <w:pPr>
        <w:spacing w:line="360" w:lineRule="auto"/>
        <w:jc w:val="both"/>
        <w:rPr>
          <w:rFonts w:eastAsia="Times New Roman" w:cs="Times New Roman"/>
          <w:spacing w:val="-20"/>
        </w:rPr>
      </w:pPr>
      <w:r w:rsidRPr="00541F80">
        <w:rPr>
          <w:rFonts w:eastAsia="Times New Roman" w:cs="Times New Roman"/>
          <w:spacing w:val="-20"/>
        </w:rPr>
        <w:t>at 5</w:t>
      </w:r>
      <w:r w:rsidRPr="00541F80">
        <w:rPr>
          <w:rFonts w:eastAsia="Times New Roman" w:cs="Times New Roman"/>
          <w:spacing w:val="-20"/>
        </w:rPr>
        <w:noBreakHyphen/>
        <w:t>minute intervals.</w:t>
      </w:r>
    </w:p>
    <w:p w14:paraId="3736A5D2" w14:textId="77777777" w:rsidR="0092718A" w:rsidRPr="00541F80" w:rsidRDefault="0092718A" w:rsidP="00776EBB">
      <w:pPr>
        <w:pStyle w:val="Heading2"/>
        <w:rPr>
          <w:rFonts w:asciiTheme="minorHAnsi" w:eastAsia="Times New Roman" w:hAnsiTheme="minorHAnsi"/>
          <w:spacing w:val="-20"/>
        </w:rPr>
      </w:pPr>
      <w:bookmarkStart w:id="235" w:name="_Toc239847090"/>
      <w:r w:rsidRPr="00541F80">
        <w:rPr>
          <w:rFonts w:asciiTheme="minorHAnsi" w:eastAsia="Times New Roman" w:hAnsiTheme="minorHAnsi"/>
          <w:spacing w:val="-20"/>
        </w:rPr>
        <w:t>A4.2 Logger Placement</w:t>
      </w:r>
      <w:bookmarkEnd w:id="235"/>
    </w:p>
    <w:p w14:paraId="4684320B" w14:textId="77777777" w:rsidR="0092718A" w:rsidRPr="00541F80" w:rsidRDefault="0092718A" w:rsidP="0092718A">
      <w:pPr>
        <w:spacing w:line="360" w:lineRule="auto"/>
        <w:jc w:val="both"/>
        <w:rPr>
          <w:rFonts w:eastAsia="Times New Roman" w:cs="Times New Roman"/>
          <w:spacing w:val="-20"/>
        </w:rPr>
      </w:pPr>
      <w:r w:rsidRPr="00541F80">
        <w:rPr>
          <w:rFonts w:eastAsia="Times New Roman" w:cs="Times New Roman"/>
          <w:spacing w:val="-20"/>
        </w:rPr>
        <w:t>Placement followed best</w:t>
      </w:r>
      <w:r w:rsidRPr="00541F80">
        <w:rPr>
          <w:rFonts w:eastAsia="Times New Roman" w:cs="Times New Roman"/>
          <w:spacing w:val="-20"/>
        </w:rPr>
        <w:noBreakHyphen/>
        <w:t>practice guidelines:</w:t>
      </w:r>
    </w:p>
    <w:p w14:paraId="5880B825" w14:textId="77777777" w:rsidR="0092718A" w:rsidRPr="00541F80" w:rsidRDefault="0092718A">
      <w:pPr>
        <w:numPr>
          <w:ilvl w:val="0"/>
          <w:numId w:val="22"/>
        </w:numPr>
        <w:spacing w:line="360" w:lineRule="auto"/>
        <w:jc w:val="both"/>
        <w:rPr>
          <w:rFonts w:eastAsia="Times New Roman" w:cs="Times New Roman"/>
          <w:spacing w:val="-20"/>
        </w:rPr>
      </w:pPr>
      <w:r w:rsidRPr="00541F80">
        <w:rPr>
          <w:rFonts w:eastAsia="Times New Roman" w:cs="Times New Roman"/>
          <w:spacing w:val="-20"/>
        </w:rPr>
        <w:t>Away from direct sunlight</w:t>
      </w:r>
    </w:p>
    <w:p w14:paraId="5D254FB6" w14:textId="77777777" w:rsidR="0092718A" w:rsidRPr="00541F80" w:rsidRDefault="0092718A">
      <w:pPr>
        <w:numPr>
          <w:ilvl w:val="0"/>
          <w:numId w:val="22"/>
        </w:numPr>
        <w:spacing w:line="360" w:lineRule="auto"/>
        <w:jc w:val="both"/>
        <w:rPr>
          <w:rFonts w:eastAsia="Times New Roman" w:cs="Times New Roman"/>
          <w:spacing w:val="-20"/>
        </w:rPr>
      </w:pPr>
      <w:r w:rsidRPr="00541F80">
        <w:rPr>
          <w:rFonts w:eastAsia="Times New Roman" w:cs="Times New Roman"/>
          <w:spacing w:val="-20"/>
        </w:rPr>
        <w:t>Away from radiators</w:t>
      </w:r>
    </w:p>
    <w:p w14:paraId="7B6FE503" w14:textId="77777777" w:rsidR="0092718A" w:rsidRPr="00541F80" w:rsidRDefault="0092718A">
      <w:pPr>
        <w:numPr>
          <w:ilvl w:val="0"/>
          <w:numId w:val="22"/>
        </w:numPr>
        <w:spacing w:line="360" w:lineRule="auto"/>
        <w:jc w:val="both"/>
        <w:rPr>
          <w:rFonts w:eastAsia="Times New Roman" w:cs="Times New Roman"/>
          <w:spacing w:val="-20"/>
        </w:rPr>
      </w:pPr>
      <w:r w:rsidRPr="00541F80">
        <w:rPr>
          <w:rFonts w:eastAsia="Times New Roman" w:cs="Times New Roman"/>
          <w:spacing w:val="-20"/>
        </w:rPr>
        <w:t>At breathing height (1.1–1.5m)</w:t>
      </w:r>
    </w:p>
    <w:p w14:paraId="0EB19383" w14:textId="77777777" w:rsidR="0092718A" w:rsidRPr="00541F80" w:rsidRDefault="0092718A">
      <w:pPr>
        <w:numPr>
          <w:ilvl w:val="0"/>
          <w:numId w:val="22"/>
        </w:numPr>
        <w:spacing w:line="360" w:lineRule="auto"/>
        <w:jc w:val="both"/>
        <w:rPr>
          <w:rFonts w:eastAsia="Times New Roman" w:cs="Times New Roman"/>
          <w:spacing w:val="-20"/>
        </w:rPr>
      </w:pPr>
      <w:r w:rsidRPr="00541F80">
        <w:rPr>
          <w:rFonts w:eastAsia="Times New Roman" w:cs="Times New Roman"/>
          <w:spacing w:val="-20"/>
        </w:rPr>
        <w:t>Away from external walls where possible</w:t>
      </w:r>
    </w:p>
    <w:p w14:paraId="4D74BFF6" w14:textId="77777777" w:rsidR="0092718A" w:rsidRPr="00541F80" w:rsidRDefault="0092718A" w:rsidP="00776EBB">
      <w:pPr>
        <w:pStyle w:val="Heading2"/>
        <w:rPr>
          <w:rFonts w:asciiTheme="minorHAnsi" w:eastAsia="Times New Roman" w:hAnsiTheme="minorHAnsi"/>
          <w:spacing w:val="-20"/>
        </w:rPr>
      </w:pPr>
      <w:bookmarkStart w:id="236" w:name="_Toc239847091"/>
      <w:r w:rsidRPr="00541F80">
        <w:rPr>
          <w:rFonts w:asciiTheme="minorHAnsi" w:eastAsia="Times New Roman" w:hAnsiTheme="minorHAnsi"/>
          <w:spacing w:val="-20"/>
        </w:rPr>
        <w:t>A4.3 Data Quality Checks</w:t>
      </w:r>
      <w:bookmarkEnd w:id="236"/>
    </w:p>
    <w:p w14:paraId="12F52320" w14:textId="77777777" w:rsidR="0092718A" w:rsidRPr="00541F80" w:rsidRDefault="0092718A" w:rsidP="0092718A">
      <w:pPr>
        <w:spacing w:line="360" w:lineRule="auto"/>
        <w:jc w:val="both"/>
        <w:rPr>
          <w:rFonts w:eastAsia="Times New Roman" w:cs="Times New Roman"/>
          <w:spacing w:val="-20"/>
        </w:rPr>
      </w:pPr>
      <w:r w:rsidRPr="00541F80">
        <w:rPr>
          <w:rFonts w:eastAsia="Times New Roman" w:cs="Times New Roman"/>
          <w:spacing w:val="-20"/>
        </w:rPr>
        <w:t>Data quality checks included calibration verification, removal of sensor</w:t>
      </w:r>
      <w:r w:rsidRPr="00541F80">
        <w:rPr>
          <w:rFonts w:eastAsia="Times New Roman" w:cs="Times New Roman"/>
          <w:spacing w:val="-20"/>
        </w:rPr>
        <w:noBreakHyphen/>
        <w:t>fault periods, identification of unrealistic values, and cross</w:t>
      </w:r>
      <w:r w:rsidRPr="00541F80">
        <w:rPr>
          <w:rFonts w:eastAsia="Times New Roman" w:cs="Times New Roman"/>
          <w:spacing w:val="-20"/>
        </w:rPr>
        <w:noBreakHyphen/>
        <w:t>checking with tenant interviews.</w:t>
      </w:r>
    </w:p>
    <w:p w14:paraId="61514589" w14:textId="77777777" w:rsidR="0092718A" w:rsidRPr="00541F80" w:rsidRDefault="0092718A" w:rsidP="00776EBB">
      <w:pPr>
        <w:pStyle w:val="Heading2"/>
        <w:rPr>
          <w:rFonts w:asciiTheme="minorHAnsi" w:eastAsia="Times New Roman" w:hAnsiTheme="minorHAnsi"/>
          <w:spacing w:val="-20"/>
        </w:rPr>
      </w:pPr>
      <w:bookmarkStart w:id="237" w:name="_Toc239847092"/>
      <w:r w:rsidRPr="00541F80">
        <w:rPr>
          <w:rFonts w:asciiTheme="minorHAnsi" w:eastAsia="Times New Roman" w:hAnsiTheme="minorHAnsi"/>
          <w:spacing w:val="-20"/>
        </w:rPr>
        <w:t>A4.4 Comfort Analysis</w:t>
      </w:r>
      <w:bookmarkEnd w:id="237"/>
    </w:p>
    <w:p w14:paraId="05E57A7B" w14:textId="77777777" w:rsidR="0092718A" w:rsidRPr="00541F80" w:rsidRDefault="0092718A" w:rsidP="0092718A">
      <w:pPr>
        <w:spacing w:line="360" w:lineRule="auto"/>
        <w:jc w:val="both"/>
        <w:rPr>
          <w:rFonts w:eastAsia="Times New Roman" w:cs="Times New Roman"/>
          <w:spacing w:val="-20"/>
        </w:rPr>
      </w:pPr>
      <w:r w:rsidRPr="00541F80">
        <w:rPr>
          <w:rFonts w:eastAsia="Times New Roman" w:cs="Times New Roman"/>
          <w:spacing w:val="-20"/>
        </w:rPr>
        <w:t>Comfort analysis used:</w:t>
      </w:r>
    </w:p>
    <w:p w14:paraId="4F986EC4" w14:textId="77777777" w:rsidR="0092718A" w:rsidRPr="00541F80" w:rsidRDefault="0092718A">
      <w:pPr>
        <w:numPr>
          <w:ilvl w:val="0"/>
          <w:numId w:val="23"/>
        </w:numPr>
        <w:spacing w:line="360" w:lineRule="auto"/>
        <w:jc w:val="both"/>
        <w:rPr>
          <w:rFonts w:eastAsia="Times New Roman" w:cs="Times New Roman"/>
          <w:spacing w:val="-20"/>
        </w:rPr>
      </w:pPr>
      <w:r w:rsidRPr="00541F80">
        <w:rPr>
          <w:rFonts w:eastAsia="Times New Roman" w:cs="Times New Roman"/>
          <w:spacing w:val="-20"/>
        </w:rPr>
        <w:t>Mean daily temperature</w:t>
      </w:r>
    </w:p>
    <w:p w14:paraId="25DE23E1" w14:textId="77777777" w:rsidR="0092718A" w:rsidRPr="00541F80" w:rsidRDefault="0092718A">
      <w:pPr>
        <w:numPr>
          <w:ilvl w:val="0"/>
          <w:numId w:val="23"/>
        </w:numPr>
        <w:spacing w:line="360" w:lineRule="auto"/>
        <w:jc w:val="both"/>
        <w:rPr>
          <w:rFonts w:eastAsia="Times New Roman" w:cs="Times New Roman"/>
          <w:spacing w:val="-20"/>
        </w:rPr>
      </w:pPr>
      <w:r w:rsidRPr="00541F80">
        <w:rPr>
          <w:rFonts w:eastAsia="Times New Roman" w:cs="Times New Roman"/>
          <w:spacing w:val="-20"/>
        </w:rPr>
        <w:t>Night</w:t>
      </w:r>
      <w:r w:rsidRPr="00541F80">
        <w:rPr>
          <w:rFonts w:eastAsia="Times New Roman" w:cs="Times New Roman"/>
          <w:spacing w:val="-20"/>
        </w:rPr>
        <w:noBreakHyphen/>
        <w:t>time stability</w:t>
      </w:r>
    </w:p>
    <w:p w14:paraId="56133DF0" w14:textId="77777777" w:rsidR="0092718A" w:rsidRPr="00541F80" w:rsidRDefault="0092718A">
      <w:pPr>
        <w:numPr>
          <w:ilvl w:val="0"/>
          <w:numId w:val="23"/>
        </w:numPr>
        <w:spacing w:line="360" w:lineRule="auto"/>
        <w:jc w:val="both"/>
        <w:rPr>
          <w:rFonts w:eastAsia="Times New Roman" w:cs="Times New Roman"/>
          <w:spacing w:val="-20"/>
        </w:rPr>
      </w:pPr>
      <w:r w:rsidRPr="00541F80">
        <w:rPr>
          <w:rFonts w:eastAsia="Times New Roman" w:cs="Times New Roman"/>
          <w:spacing w:val="-20"/>
        </w:rPr>
        <w:t>Temperature variability</w:t>
      </w:r>
    </w:p>
    <w:p w14:paraId="3B3BF9CD" w14:textId="77777777" w:rsidR="0092718A" w:rsidRPr="00541F80" w:rsidRDefault="0092718A">
      <w:pPr>
        <w:numPr>
          <w:ilvl w:val="0"/>
          <w:numId w:val="23"/>
        </w:numPr>
        <w:spacing w:line="360" w:lineRule="auto"/>
        <w:jc w:val="both"/>
        <w:rPr>
          <w:rFonts w:eastAsia="Times New Roman" w:cs="Times New Roman"/>
          <w:spacing w:val="-20"/>
        </w:rPr>
      </w:pPr>
      <w:r w:rsidRPr="00541F80">
        <w:rPr>
          <w:rFonts w:eastAsia="Times New Roman" w:cs="Times New Roman"/>
          <w:spacing w:val="-20"/>
        </w:rPr>
        <w:t>Minimum temperature thresholds</w:t>
      </w:r>
    </w:p>
    <w:p w14:paraId="06EB109B" w14:textId="77777777" w:rsidR="0092718A" w:rsidRPr="00541F80" w:rsidRDefault="0092718A" w:rsidP="0092718A">
      <w:pPr>
        <w:spacing w:line="360" w:lineRule="auto"/>
        <w:jc w:val="both"/>
        <w:rPr>
          <w:rFonts w:eastAsia="Times New Roman" w:cs="Times New Roman"/>
          <w:spacing w:val="-20"/>
        </w:rPr>
      </w:pPr>
      <w:r w:rsidRPr="00541F80">
        <w:rPr>
          <w:rFonts w:eastAsia="Times New Roman" w:cs="Times New Roman"/>
          <w:spacing w:val="-20"/>
        </w:rPr>
        <w:lastRenderedPageBreak/>
        <w:t>Comfort outcomes were interpreted alongside qualitative insights. comfort outcomes</w:t>
      </w:r>
    </w:p>
    <w:p w14:paraId="02E8C9B4" w14:textId="77777777" w:rsidR="0092718A" w:rsidRPr="00541F80" w:rsidRDefault="0092718A" w:rsidP="00776EBB">
      <w:pPr>
        <w:pStyle w:val="Heading2"/>
        <w:rPr>
          <w:rFonts w:asciiTheme="minorHAnsi" w:eastAsia="Times New Roman" w:hAnsiTheme="minorHAnsi"/>
          <w:spacing w:val="-20"/>
        </w:rPr>
      </w:pPr>
      <w:bookmarkStart w:id="238" w:name="_Toc239847093"/>
      <w:r w:rsidRPr="00541F80">
        <w:rPr>
          <w:rFonts w:asciiTheme="minorHAnsi" w:eastAsia="Times New Roman" w:hAnsiTheme="minorHAnsi"/>
          <w:spacing w:val="-20"/>
        </w:rPr>
        <w:t>A4.5 Moisture Analysis</w:t>
      </w:r>
      <w:bookmarkEnd w:id="238"/>
    </w:p>
    <w:p w14:paraId="378EA521" w14:textId="77777777" w:rsidR="0092718A" w:rsidRPr="00541F80" w:rsidRDefault="0092718A" w:rsidP="0092718A">
      <w:pPr>
        <w:spacing w:line="360" w:lineRule="auto"/>
        <w:jc w:val="both"/>
        <w:rPr>
          <w:rFonts w:eastAsia="Times New Roman" w:cs="Times New Roman"/>
          <w:spacing w:val="-20"/>
        </w:rPr>
      </w:pPr>
      <w:r w:rsidRPr="00541F80">
        <w:rPr>
          <w:rFonts w:eastAsia="Times New Roman" w:cs="Times New Roman"/>
          <w:spacing w:val="-20"/>
        </w:rPr>
        <w:t>Moisture analysis used:</w:t>
      </w:r>
    </w:p>
    <w:p w14:paraId="7661B94E" w14:textId="77777777" w:rsidR="0092718A" w:rsidRPr="00541F80" w:rsidRDefault="0092718A">
      <w:pPr>
        <w:numPr>
          <w:ilvl w:val="0"/>
          <w:numId w:val="24"/>
        </w:numPr>
        <w:spacing w:line="360" w:lineRule="auto"/>
        <w:jc w:val="both"/>
        <w:rPr>
          <w:rFonts w:eastAsia="Times New Roman" w:cs="Times New Roman"/>
          <w:spacing w:val="-20"/>
        </w:rPr>
      </w:pPr>
      <w:r w:rsidRPr="00541F80">
        <w:rPr>
          <w:rFonts w:eastAsia="Times New Roman" w:cs="Times New Roman"/>
          <w:spacing w:val="-20"/>
        </w:rPr>
        <w:t>Relative humidity</w:t>
      </w:r>
    </w:p>
    <w:p w14:paraId="1E0EDFC5" w14:textId="77777777" w:rsidR="0092718A" w:rsidRPr="00541F80" w:rsidRDefault="0092718A">
      <w:pPr>
        <w:numPr>
          <w:ilvl w:val="0"/>
          <w:numId w:val="24"/>
        </w:numPr>
        <w:spacing w:line="360" w:lineRule="auto"/>
        <w:jc w:val="both"/>
        <w:rPr>
          <w:rFonts w:eastAsia="Times New Roman" w:cs="Times New Roman"/>
          <w:spacing w:val="-20"/>
        </w:rPr>
      </w:pPr>
      <w:r w:rsidRPr="00541F80">
        <w:rPr>
          <w:rFonts w:eastAsia="Times New Roman" w:cs="Times New Roman"/>
          <w:spacing w:val="-20"/>
        </w:rPr>
        <w:t>Temperature</w:t>
      </w:r>
      <w:r w:rsidRPr="00541F80">
        <w:rPr>
          <w:rFonts w:eastAsia="Times New Roman" w:cs="Times New Roman"/>
          <w:spacing w:val="-20"/>
        </w:rPr>
        <w:noBreakHyphen/>
        <w:t>humidity ratios</w:t>
      </w:r>
    </w:p>
    <w:p w14:paraId="3BAB5AEA" w14:textId="77777777" w:rsidR="0092718A" w:rsidRPr="00541F80" w:rsidRDefault="0092718A">
      <w:pPr>
        <w:numPr>
          <w:ilvl w:val="0"/>
          <w:numId w:val="24"/>
        </w:numPr>
        <w:spacing w:line="360" w:lineRule="auto"/>
        <w:jc w:val="both"/>
        <w:rPr>
          <w:rFonts w:eastAsia="Times New Roman" w:cs="Times New Roman"/>
          <w:spacing w:val="-20"/>
        </w:rPr>
      </w:pPr>
      <w:r w:rsidRPr="00541F80">
        <w:rPr>
          <w:rFonts w:eastAsia="Times New Roman" w:cs="Times New Roman"/>
          <w:spacing w:val="-20"/>
        </w:rPr>
        <w:t>Condensation risk thresholds</w:t>
      </w:r>
    </w:p>
    <w:p w14:paraId="37CB8E63" w14:textId="77777777" w:rsidR="0092718A" w:rsidRPr="00541F80" w:rsidRDefault="0092718A">
      <w:pPr>
        <w:numPr>
          <w:ilvl w:val="0"/>
          <w:numId w:val="24"/>
        </w:numPr>
        <w:spacing w:line="360" w:lineRule="auto"/>
        <w:jc w:val="both"/>
        <w:rPr>
          <w:rFonts w:eastAsia="Times New Roman" w:cs="Times New Roman"/>
          <w:spacing w:val="-20"/>
        </w:rPr>
      </w:pPr>
      <w:r w:rsidRPr="00541F80">
        <w:rPr>
          <w:rFonts w:eastAsia="Times New Roman" w:cs="Times New Roman"/>
          <w:spacing w:val="-20"/>
        </w:rPr>
        <w:t>Mould risk indicators</w:t>
      </w:r>
    </w:p>
    <w:p w14:paraId="17223B77" w14:textId="77777777" w:rsidR="0092718A" w:rsidRPr="00541F80" w:rsidRDefault="0092718A" w:rsidP="0092718A">
      <w:pPr>
        <w:spacing w:line="360" w:lineRule="auto"/>
        <w:jc w:val="both"/>
        <w:rPr>
          <w:rFonts w:eastAsia="Times New Roman" w:cs="Times New Roman"/>
          <w:spacing w:val="-20"/>
        </w:rPr>
      </w:pPr>
      <w:r w:rsidRPr="00541F80">
        <w:rPr>
          <w:rFonts w:eastAsia="Times New Roman" w:cs="Times New Roman"/>
          <w:spacing w:val="-20"/>
        </w:rPr>
        <w:t>Moisture outcomes were triangulated with tenant reports of damp, mould, and condensation.</w:t>
      </w:r>
    </w:p>
    <w:p w14:paraId="1750135C" w14:textId="77777777" w:rsidR="0092718A" w:rsidRPr="00541F80" w:rsidRDefault="0092718A" w:rsidP="00776EBB">
      <w:pPr>
        <w:pStyle w:val="Heading1"/>
        <w:rPr>
          <w:rFonts w:asciiTheme="minorHAnsi" w:eastAsia="Times New Roman" w:hAnsiTheme="minorHAnsi"/>
          <w:spacing w:val="-20"/>
        </w:rPr>
      </w:pPr>
      <w:bookmarkStart w:id="239" w:name="_Toc239847094"/>
      <w:r w:rsidRPr="00541F80">
        <w:rPr>
          <w:rFonts w:asciiTheme="minorHAnsi" w:eastAsia="Times New Roman" w:hAnsiTheme="minorHAnsi"/>
          <w:spacing w:val="-20"/>
        </w:rPr>
        <w:t>A5. Qualitative Interview Design and Analysis</w:t>
      </w:r>
      <w:bookmarkEnd w:id="239"/>
    </w:p>
    <w:p w14:paraId="76035CB4" w14:textId="77777777" w:rsidR="0092718A" w:rsidRPr="00541F80" w:rsidRDefault="0092718A" w:rsidP="00776EBB">
      <w:pPr>
        <w:pStyle w:val="Heading2"/>
        <w:rPr>
          <w:rFonts w:asciiTheme="minorHAnsi" w:eastAsia="Times New Roman" w:hAnsiTheme="minorHAnsi"/>
          <w:spacing w:val="-20"/>
        </w:rPr>
      </w:pPr>
      <w:bookmarkStart w:id="240" w:name="_Toc239847095"/>
      <w:r w:rsidRPr="00541F80">
        <w:rPr>
          <w:rFonts w:asciiTheme="minorHAnsi" w:eastAsia="Times New Roman" w:hAnsiTheme="minorHAnsi"/>
          <w:spacing w:val="-20"/>
        </w:rPr>
        <w:t>A5.1 Sampling Strategy</w:t>
      </w:r>
      <w:bookmarkEnd w:id="240"/>
    </w:p>
    <w:p w14:paraId="7A084CA3" w14:textId="77777777" w:rsidR="0092718A" w:rsidRPr="00541F80" w:rsidRDefault="0092718A" w:rsidP="0092718A">
      <w:pPr>
        <w:spacing w:line="360" w:lineRule="auto"/>
        <w:jc w:val="both"/>
        <w:rPr>
          <w:rFonts w:eastAsia="Times New Roman" w:cs="Times New Roman"/>
          <w:spacing w:val="-20"/>
        </w:rPr>
      </w:pPr>
      <w:r w:rsidRPr="00541F80">
        <w:rPr>
          <w:rFonts w:eastAsia="Times New Roman" w:cs="Times New Roman"/>
          <w:spacing w:val="-20"/>
        </w:rPr>
        <w:t>A purposive sampling strategy ensured diversity across:</w:t>
      </w:r>
    </w:p>
    <w:p w14:paraId="2B71151C" w14:textId="77777777" w:rsidR="0092718A" w:rsidRPr="00541F80" w:rsidRDefault="0092718A">
      <w:pPr>
        <w:numPr>
          <w:ilvl w:val="0"/>
          <w:numId w:val="25"/>
        </w:numPr>
        <w:spacing w:line="360" w:lineRule="auto"/>
        <w:jc w:val="both"/>
        <w:rPr>
          <w:rFonts w:eastAsia="Times New Roman" w:cs="Times New Roman"/>
          <w:spacing w:val="-20"/>
        </w:rPr>
      </w:pPr>
      <w:r w:rsidRPr="00541F80">
        <w:rPr>
          <w:rFonts w:eastAsia="Times New Roman" w:cs="Times New Roman"/>
          <w:spacing w:val="-20"/>
        </w:rPr>
        <w:t>Property types</w:t>
      </w:r>
    </w:p>
    <w:p w14:paraId="2C438B72" w14:textId="77777777" w:rsidR="0092718A" w:rsidRPr="00541F80" w:rsidRDefault="0092718A">
      <w:pPr>
        <w:numPr>
          <w:ilvl w:val="0"/>
          <w:numId w:val="25"/>
        </w:numPr>
        <w:spacing w:line="360" w:lineRule="auto"/>
        <w:jc w:val="both"/>
        <w:rPr>
          <w:rFonts w:eastAsia="Times New Roman" w:cs="Times New Roman"/>
          <w:spacing w:val="-20"/>
        </w:rPr>
      </w:pPr>
      <w:r w:rsidRPr="00541F80">
        <w:rPr>
          <w:rFonts w:eastAsia="Times New Roman" w:cs="Times New Roman"/>
          <w:spacing w:val="-20"/>
        </w:rPr>
        <w:t>Retrofit pathways</w:t>
      </w:r>
    </w:p>
    <w:p w14:paraId="364957B3" w14:textId="77777777" w:rsidR="0092718A" w:rsidRPr="00541F80" w:rsidRDefault="0092718A">
      <w:pPr>
        <w:numPr>
          <w:ilvl w:val="0"/>
          <w:numId w:val="25"/>
        </w:numPr>
        <w:spacing w:line="360" w:lineRule="auto"/>
        <w:jc w:val="both"/>
        <w:rPr>
          <w:rFonts w:eastAsia="Times New Roman" w:cs="Times New Roman"/>
          <w:spacing w:val="-20"/>
        </w:rPr>
      </w:pPr>
      <w:r w:rsidRPr="00541F80">
        <w:rPr>
          <w:rFonts w:eastAsia="Times New Roman" w:cs="Times New Roman"/>
          <w:spacing w:val="-20"/>
        </w:rPr>
        <w:t>Heating systems</w:t>
      </w:r>
    </w:p>
    <w:p w14:paraId="36B64C37" w14:textId="77777777" w:rsidR="0092718A" w:rsidRPr="00541F80" w:rsidRDefault="0092718A">
      <w:pPr>
        <w:numPr>
          <w:ilvl w:val="0"/>
          <w:numId w:val="25"/>
        </w:numPr>
        <w:spacing w:line="360" w:lineRule="auto"/>
        <w:jc w:val="both"/>
        <w:rPr>
          <w:rFonts w:eastAsia="Times New Roman" w:cs="Times New Roman"/>
          <w:spacing w:val="-20"/>
        </w:rPr>
      </w:pPr>
      <w:r w:rsidRPr="00541F80">
        <w:rPr>
          <w:rFonts w:eastAsia="Times New Roman" w:cs="Times New Roman"/>
          <w:spacing w:val="-20"/>
        </w:rPr>
        <w:t>Household sizes</w:t>
      </w:r>
    </w:p>
    <w:p w14:paraId="0A9699D3" w14:textId="77777777" w:rsidR="0092718A" w:rsidRPr="00541F80" w:rsidRDefault="0092718A">
      <w:pPr>
        <w:numPr>
          <w:ilvl w:val="0"/>
          <w:numId w:val="25"/>
        </w:numPr>
        <w:spacing w:line="360" w:lineRule="auto"/>
        <w:jc w:val="both"/>
        <w:rPr>
          <w:rFonts w:eastAsia="Times New Roman" w:cs="Times New Roman"/>
          <w:spacing w:val="-20"/>
        </w:rPr>
      </w:pPr>
      <w:r w:rsidRPr="00541F80">
        <w:rPr>
          <w:rFonts w:eastAsia="Times New Roman" w:cs="Times New Roman"/>
          <w:spacing w:val="-20"/>
        </w:rPr>
        <w:t>Vulnerability profiles</w:t>
      </w:r>
    </w:p>
    <w:p w14:paraId="4E97DDD6" w14:textId="77777777" w:rsidR="0092718A" w:rsidRPr="00541F80" w:rsidRDefault="0092718A">
      <w:pPr>
        <w:numPr>
          <w:ilvl w:val="0"/>
          <w:numId w:val="25"/>
        </w:numPr>
        <w:spacing w:line="360" w:lineRule="auto"/>
        <w:jc w:val="both"/>
        <w:rPr>
          <w:rFonts w:eastAsia="Times New Roman" w:cs="Times New Roman"/>
          <w:spacing w:val="-20"/>
        </w:rPr>
      </w:pPr>
      <w:r w:rsidRPr="00541F80">
        <w:rPr>
          <w:rFonts w:eastAsia="Times New Roman" w:cs="Times New Roman"/>
          <w:spacing w:val="-20"/>
        </w:rPr>
        <w:t>Organisational models</w:t>
      </w:r>
    </w:p>
    <w:p w14:paraId="33263EB3" w14:textId="77777777" w:rsidR="0092718A" w:rsidRPr="00541F80" w:rsidRDefault="0092718A" w:rsidP="00776EBB">
      <w:pPr>
        <w:pStyle w:val="Heading2"/>
        <w:rPr>
          <w:rFonts w:asciiTheme="minorHAnsi" w:eastAsia="Times New Roman" w:hAnsiTheme="minorHAnsi"/>
          <w:spacing w:val="-20"/>
        </w:rPr>
      </w:pPr>
      <w:bookmarkStart w:id="241" w:name="_Toc239847096"/>
      <w:r w:rsidRPr="00541F80">
        <w:rPr>
          <w:rFonts w:asciiTheme="minorHAnsi" w:eastAsia="Times New Roman" w:hAnsiTheme="minorHAnsi"/>
          <w:spacing w:val="-20"/>
        </w:rPr>
        <w:t>A5.2 Interview Topic Guides</w:t>
      </w:r>
      <w:bookmarkEnd w:id="241"/>
    </w:p>
    <w:p w14:paraId="6C052A34" w14:textId="77777777" w:rsidR="00860EAC" w:rsidRPr="00541F80" w:rsidRDefault="00860EAC" w:rsidP="00860EAC">
      <w:pPr>
        <w:spacing w:line="360" w:lineRule="auto"/>
        <w:jc w:val="both"/>
        <w:rPr>
          <w:rFonts w:eastAsia="Times New Roman" w:cs="Times New Roman"/>
          <w:spacing w:val="-20"/>
        </w:rPr>
      </w:pPr>
      <w:r w:rsidRPr="00541F80">
        <w:rPr>
          <w:rFonts w:eastAsia="Times New Roman" w:cs="Times New Roman"/>
          <w:spacing w:val="-20"/>
        </w:rPr>
        <w:t>Source of Questions and Researcher Reflection</w:t>
      </w:r>
    </w:p>
    <w:p w14:paraId="067BBB03" w14:textId="1294A831" w:rsidR="00860EAC" w:rsidRPr="00541F80" w:rsidRDefault="00860EAC" w:rsidP="00860EAC">
      <w:pPr>
        <w:spacing w:line="360" w:lineRule="auto"/>
        <w:jc w:val="both"/>
        <w:rPr>
          <w:rFonts w:eastAsia="Times New Roman" w:cs="Times New Roman"/>
          <w:spacing w:val="-20"/>
        </w:rPr>
      </w:pPr>
      <w:r w:rsidRPr="00541F80">
        <w:rPr>
          <w:rFonts w:eastAsia="Times New Roman" w:cs="Times New Roman"/>
          <w:spacing w:val="-20"/>
        </w:rPr>
        <w:t xml:space="preserve"> The interview questions included in this appendix were provided by Valleys to Coast as part of their ORP evaluation framework. Upon review, the researcher identified that several of </w:t>
      </w:r>
      <w:r w:rsidRPr="00541F80">
        <w:rPr>
          <w:rFonts w:eastAsia="Times New Roman" w:cs="Times New Roman"/>
          <w:spacing w:val="-20"/>
        </w:rPr>
        <w:lastRenderedPageBreak/>
        <w:t>these questions were leading, meaning they could imply a preferred answer or direction of response. Because interviews had already been completed, the original questions could not be changed.</w:t>
      </w:r>
    </w:p>
    <w:p w14:paraId="53C221C7" w14:textId="77777777" w:rsidR="00860EAC" w:rsidRPr="00541F80" w:rsidRDefault="00860EAC" w:rsidP="00860EAC">
      <w:pPr>
        <w:spacing w:line="360" w:lineRule="auto"/>
        <w:jc w:val="both"/>
        <w:rPr>
          <w:rFonts w:eastAsia="Times New Roman" w:cs="Times New Roman"/>
          <w:spacing w:val="-20"/>
        </w:rPr>
      </w:pPr>
      <w:r w:rsidRPr="00541F80">
        <w:rPr>
          <w:rFonts w:eastAsia="Times New Roman" w:cs="Times New Roman"/>
          <w:spacing w:val="-20"/>
        </w:rPr>
        <w:t>To demonstrate methodological rigour and reflexivity, the researcher has included a section outlining how these questions would be rephrased to ensure they are neutral, open</w:t>
      </w:r>
      <w:r w:rsidRPr="00541F80">
        <w:rPr>
          <w:rFonts w:eastAsia="Times New Roman" w:cs="Times New Roman"/>
          <w:spacing w:val="-20"/>
        </w:rPr>
        <w:noBreakHyphen/>
        <w:t>ended, and aligned with best practice in qualitative interviewing (Kvale &amp; Brinkmann, 2009). These reflective revisions are presented below and are intended to show how future iterations of the topic guide would be improved.</w:t>
      </w:r>
    </w:p>
    <w:p w14:paraId="5996B844" w14:textId="77777777" w:rsidR="00860EAC" w:rsidRPr="00541F80" w:rsidRDefault="00860EAC" w:rsidP="00860EAC">
      <w:pPr>
        <w:spacing w:line="360" w:lineRule="auto"/>
        <w:jc w:val="both"/>
        <w:rPr>
          <w:rFonts w:eastAsia="Times New Roman" w:cs="Times New Roman"/>
          <w:spacing w:val="-20"/>
        </w:rPr>
      </w:pPr>
      <w:r w:rsidRPr="00541F80">
        <w:rPr>
          <w:rFonts w:eastAsia="Times New Roman" w:cs="Times New Roman"/>
          <w:spacing w:val="-20"/>
        </w:rPr>
        <w:t>Reflective Revision of Leading Questions</w:t>
      </w:r>
    </w:p>
    <w:p w14:paraId="45EB007C" w14:textId="52A3CA82" w:rsidR="00860EAC" w:rsidRPr="00541F80" w:rsidRDefault="00860EAC" w:rsidP="00860EAC">
      <w:pPr>
        <w:spacing w:line="360" w:lineRule="auto"/>
        <w:jc w:val="both"/>
        <w:rPr>
          <w:rFonts w:eastAsia="Times New Roman" w:cs="Times New Roman"/>
          <w:spacing w:val="-20"/>
        </w:rPr>
      </w:pPr>
      <w:r w:rsidRPr="00541F80">
        <w:rPr>
          <w:rFonts w:eastAsia="Times New Roman" w:cs="Times New Roman"/>
          <w:spacing w:val="-20"/>
        </w:rPr>
        <w:t xml:space="preserve">As part of methodological reflection, the researcher reviewed the original Valleys to Coast question set and identified several questions that could be considered leading. Leading questions may unintentionally guide participants toward </w:t>
      </w:r>
      <w:r w:rsidR="000377E9" w:rsidRPr="00541F80">
        <w:rPr>
          <w:rFonts w:eastAsia="Times New Roman" w:cs="Times New Roman"/>
          <w:spacing w:val="-20"/>
        </w:rPr>
        <w:t>responses</w:t>
      </w:r>
      <w:r w:rsidRPr="00541F80">
        <w:rPr>
          <w:rFonts w:eastAsia="Times New Roman" w:cs="Times New Roman"/>
          <w:spacing w:val="-20"/>
        </w:rPr>
        <w:t xml:space="preserve"> or imply expected outcomes (Kvale &amp; Brinkmann, 2009).</w:t>
      </w:r>
    </w:p>
    <w:p w14:paraId="637E6239" w14:textId="77777777" w:rsidR="00860EAC" w:rsidRPr="00541F80" w:rsidRDefault="00860EAC" w:rsidP="00860EAC">
      <w:pPr>
        <w:spacing w:line="360" w:lineRule="auto"/>
        <w:jc w:val="both"/>
        <w:rPr>
          <w:rFonts w:eastAsia="Times New Roman" w:cs="Times New Roman"/>
          <w:spacing w:val="-20"/>
        </w:rPr>
      </w:pPr>
      <w:r w:rsidRPr="00541F80">
        <w:rPr>
          <w:rFonts w:eastAsia="Times New Roman" w:cs="Times New Roman"/>
          <w:spacing w:val="-20"/>
        </w:rPr>
        <w:t>Although the interviews had already been completed, the researcher has outlined below how selected questions would be adapted to ensure neutrality and reduce response bias:</w:t>
      </w:r>
    </w:p>
    <w:p w14:paraId="028B01FF" w14:textId="77777777" w:rsidR="00860EAC" w:rsidRPr="00541F80" w:rsidRDefault="00860EAC" w:rsidP="00860EAC">
      <w:pPr>
        <w:spacing w:line="360" w:lineRule="auto"/>
        <w:jc w:val="both"/>
        <w:rPr>
          <w:rFonts w:eastAsia="Times New Roman" w:cs="Times New Roman"/>
          <w:spacing w:val="-20"/>
        </w:rPr>
      </w:pPr>
      <w:r w:rsidRPr="00541F80">
        <w:rPr>
          <w:rFonts w:eastAsia="Times New Roman" w:cs="Times New Roman"/>
          <w:spacing w:val="-20"/>
        </w:rPr>
        <w:t xml:space="preserve">• </w:t>
      </w:r>
      <w:r w:rsidRPr="00541F80">
        <w:rPr>
          <w:rFonts w:eastAsia="Times New Roman" w:cs="Times New Roman"/>
          <w:i/>
          <w:iCs/>
          <w:spacing w:val="-20"/>
        </w:rPr>
        <w:t>Original:</w:t>
      </w:r>
      <w:r w:rsidRPr="00541F80">
        <w:rPr>
          <w:rFonts w:eastAsia="Times New Roman" w:cs="Times New Roman"/>
          <w:spacing w:val="-20"/>
        </w:rPr>
        <w:t xml:space="preserve"> “How warm does your home feel now?” </w:t>
      </w:r>
      <w:r w:rsidRPr="00541F80">
        <w:rPr>
          <w:rFonts w:eastAsia="Times New Roman" w:cs="Times New Roman"/>
          <w:i/>
          <w:iCs/>
          <w:spacing w:val="-20"/>
        </w:rPr>
        <w:t>Neutral version:</w:t>
      </w:r>
      <w:r w:rsidRPr="00541F80">
        <w:rPr>
          <w:rFonts w:eastAsia="Times New Roman" w:cs="Times New Roman"/>
          <w:spacing w:val="-20"/>
        </w:rPr>
        <w:t xml:space="preserve"> “How would you describe the temperature in your home now?”</w:t>
      </w:r>
    </w:p>
    <w:p w14:paraId="29D84C95" w14:textId="77777777" w:rsidR="00860EAC" w:rsidRPr="00541F80" w:rsidRDefault="00860EAC" w:rsidP="00860EAC">
      <w:pPr>
        <w:spacing w:line="360" w:lineRule="auto"/>
        <w:jc w:val="both"/>
        <w:rPr>
          <w:rFonts w:eastAsia="Times New Roman" w:cs="Times New Roman"/>
          <w:spacing w:val="-20"/>
        </w:rPr>
      </w:pPr>
      <w:r w:rsidRPr="00541F80">
        <w:rPr>
          <w:rFonts w:eastAsia="Times New Roman" w:cs="Times New Roman"/>
          <w:spacing w:val="-20"/>
        </w:rPr>
        <w:t xml:space="preserve">• </w:t>
      </w:r>
      <w:r w:rsidRPr="00541F80">
        <w:rPr>
          <w:rFonts w:eastAsia="Times New Roman" w:cs="Times New Roman"/>
          <w:i/>
          <w:iCs/>
          <w:spacing w:val="-20"/>
        </w:rPr>
        <w:t>Original:</w:t>
      </w:r>
      <w:r w:rsidRPr="00541F80">
        <w:rPr>
          <w:rFonts w:eastAsia="Times New Roman" w:cs="Times New Roman"/>
          <w:spacing w:val="-20"/>
        </w:rPr>
        <w:t xml:space="preserve"> “Did contractors treat you respectfully?” </w:t>
      </w:r>
      <w:r w:rsidRPr="00541F80">
        <w:rPr>
          <w:rFonts w:eastAsia="Times New Roman" w:cs="Times New Roman"/>
          <w:i/>
          <w:iCs/>
          <w:spacing w:val="-20"/>
        </w:rPr>
        <w:t>Neutral version:</w:t>
      </w:r>
      <w:r w:rsidRPr="00541F80">
        <w:rPr>
          <w:rFonts w:eastAsia="Times New Roman" w:cs="Times New Roman"/>
          <w:spacing w:val="-20"/>
        </w:rPr>
        <w:t xml:space="preserve"> “How would you describe your interactions with contractors?”</w:t>
      </w:r>
    </w:p>
    <w:p w14:paraId="69FECBC4" w14:textId="77777777" w:rsidR="00860EAC" w:rsidRPr="00541F80" w:rsidRDefault="00860EAC" w:rsidP="00860EAC">
      <w:pPr>
        <w:spacing w:line="360" w:lineRule="auto"/>
        <w:jc w:val="both"/>
        <w:rPr>
          <w:rFonts w:eastAsia="Times New Roman" w:cs="Times New Roman"/>
          <w:spacing w:val="-20"/>
        </w:rPr>
      </w:pPr>
      <w:r w:rsidRPr="00541F80">
        <w:rPr>
          <w:rFonts w:eastAsia="Times New Roman" w:cs="Times New Roman"/>
          <w:spacing w:val="-20"/>
        </w:rPr>
        <w:t xml:space="preserve">• </w:t>
      </w:r>
      <w:r w:rsidRPr="00541F80">
        <w:rPr>
          <w:rFonts w:eastAsia="Times New Roman" w:cs="Times New Roman"/>
          <w:i/>
          <w:iCs/>
          <w:spacing w:val="-20"/>
        </w:rPr>
        <w:t>Original:</w:t>
      </w:r>
      <w:r w:rsidRPr="00541F80">
        <w:rPr>
          <w:rFonts w:eastAsia="Times New Roman" w:cs="Times New Roman"/>
          <w:spacing w:val="-20"/>
        </w:rPr>
        <w:t xml:space="preserve"> “Do you feel more or less anxious about heating costs?” </w:t>
      </w:r>
      <w:r w:rsidRPr="00541F80">
        <w:rPr>
          <w:rFonts w:eastAsia="Times New Roman" w:cs="Times New Roman"/>
          <w:i/>
          <w:iCs/>
          <w:spacing w:val="-20"/>
        </w:rPr>
        <w:t>Neutral version:</w:t>
      </w:r>
      <w:r w:rsidRPr="00541F80">
        <w:rPr>
          <w:rFonts w:eastAsia="Times New Roman" w:cs="Times New Roman"/>
          <w:spacing w:val="-20"/>
        </w:rPr>
        <w:t xml:space="preserve"> “How have your heating costs or feelings about affordability changed, if at all?”</w:t>
      </w:r>
    </w:p>
    <w:p w14:paraId="6EDC14AA" w14:textId="77777777" w:rsidR="00860EAC" w:rsidRPr="00541F80" w:rsidRDefault="00860EAC" w:rsidP="00860EAC">
      <w:pPr>
        <w:spacing w:line="360" w:lineRule="auto"/>
        <w:jc w:val="both"/>
        <w:rPr>
          <w:rFonts w:eastAsia="Times New Roman" w:cs="Times New Roman"/>
          <w:spacing w:val="-20"/>
        </w:rPr>
      </w:pPr>
      <w:r w:rsidRPr="00541F80">
        <w:rPr>
          <w:rFonts w:eastAsia="Times New Roman" w:cs="Times New Roman"/>
          <w:spacing w:val="-20"/>
        </w:rPr>
        <w:t xml:space="preserve">• </w:t>
      </w:r>
      <w:r w:rsidRPr="00541F80">
        <w:rPr>
          <w:rFonts w:eastAsia="Times New Roman" w:cs="Times New Roman"/>
          <w:i/>
          <w:iCs/>
          <w:spacing w:val="-20"/>
        </w:rPr>
        <w:t>Original:</w:t>
      </w:r>
      <w:r w:rsidRPr="00541F80">
        <w:rPr>
          <w:rFonts w:eastAsia="Times New Roman" w:cs="Times New Roman"/>
          <w:spacing w:val="-20"/>
        </w:rPr>
        <w:t xml:space="preserve"> “How disruptive were the works?” </w:t>
      </w:r>
      <w:r w:rsidRPr="00541F80">
        <w:rPr>
          <w:rFonts w:eastAsia="Times New Roman" w:cs="Times New Roman"/>
          <w:i/>
          <w:iCs/>
          <w:spacing w:val="-20"/>
        </w:rPr>
        <w:t>Neutral version:</w:t>
      </w:r>
      <w:r w:rsidRPr="00541F80">
        <w:rPr>
          <w:rFonts w:eastAsia="Times New Roman" w:cs="Times New Roman"/>
          <w:spacing w:val="-20"/>
        </w:rPr>
        <w:t xml:space="preserve"> “What was your experience of the installation process?”</w:t>
      </w:r>
    </w:p>
    <w:p w14:paraId="0C119E45" w14:textId="77777777" w:rsidR="00860EAC" w:rsidRPr="00541F80" w:rsidRDefault="00860EAC" w:rsidP="00860EAC">
      <w:pPr>
        <w:spacing w:line="360" w:lineRule="auto"/>
        <w:jc w:val="both"/>
        <w:rPr>
          <w:rFonts w:eastAsia="Times New Roman" w:cs="Times New Roman"/>
          <w:spacing w:val="-20"/>
        </w:rPr>
      </w:pPr>
      <w:r w:rsidRPr="00541F80">
        <w:rPr>
          <w:rFonts w:eastAsia="Times New Roman" w:cs="Times New Roman"/>
          <w:spacing w:val="-20"/>
        </w:rPr>
        <w:t>These revisions are hypothetical and provided for transparency only. The original questions remain unchanged in the analysis because they were used during data collection.</w:t>
      </w:r>
    </w:p>
    <w:p w14:paraId="2788017A" w14:textId="77777777" w:rsidR="00860EAC" w:rsidRPr="00541F80" w:rsidRDefault="00860EAC" w:rsidP="0092718A">
      <w:pPr>
        <w:spacing w:line="360" w:lineRule="auto"/>
        <w:jc w:val="both"/>
        <w:rPr>
          <w:rFonts w:eastAsia="Times New Roman" w:cs="Times New Roman"/>
          <w:spacing w:val="-20"/>
        </w:rPr>
      </w:pPr>
    </w:p>
    <w:p w14:paraId="5D401857" w14:textId="77777777" w:rsidR="0092718A" w:rsidRPr="00541F80" w:rsidRDefault="0092718A" w:rsidP="0092718A">
      <w:pPr>
        <w:spacing w:line="360" w:lineRule="auto"/>
        <w:jc w:val="both"/>
        <w:rPr>
          <w:rFonts w:eastAsia="Times New Roman" w:cs="Times New Roman"/>
          <w:spacing w:val="-20"/>
        </w:rPr>
      </w:pPr>
      <w:r w:rsidRPr="00541F80">
        <w:rPr>
          <w:rFonts w:eastAsia="Times New Roman" w:cs="Times New Roman"/>
          <w:spacing w:val="-20"/>
        </w:rPr>
        <w:t>Topic guides were developed for tenant and delivery</w:t>
      </w:r>
      <w:r w:rsidRPr="00541F80">
        <w:rPr>
          <w:rFonts w:eastAsia="Times New Roman" w:cs="Times New Roman"/>
          <w:spacing w:val="-20"/>
        </w:rPr>
        <w:noBreakHyphen/>
        <w:t>staff interviews, covering:</w:t>
      </w:r>
    </w:p>
    <w:p w14:paraId="7EF2AE19" w14:textId="77777777" w:rsidR="0092718A" w:rsidRPr="00541F80" w:rsidRDefault="0092718A">
      <w:pPr>
        <w:numPr>
          <w:ilvl w:val="0"/>
          <w:numId w:val="26"/>
        </w:numPr>
        <w:spacing w:line="360" w:lineRule="auto"/>
        <w:jc w:val="both"/>
        <w:rPr>
          <w:rFonts w:eastAsia="Times New Roman" w:cs="Times New Roman"/>
          <w:spacing w:val="-20"/>
        </w:rPr>
      </w:pPr>
      <w:r w:rsidRPr="00541F80">
        <w:rPr>
          <w:rFonts w:eastAsia="Times New Roman" w:cs="Times New Roman"/>
          <w:spacing w:val="-20"/>
        </w:rPr>
        <w:lastRenderedPageBreak/>
        <w:t>Comfort</w:t>
      </w:r>
    </w:p>
    <w:p w14:paraId="3F0DF5E2" w14:textId="77777777" w:rsidR="0092718A" w:rsidRPr="00541F80" w:rsidRDefault="0092718A">
      <w:pPr>
        <w:numPr>
          <w:ilvl w:val="0"/>
          <w:numId w:val="26"/>
        </w:numPr>
        <w:spacing w:line="360" w:lineRule="auto"/>
        <w:jc w:val="both"/>
        <w:rPr>
          <w:rFonts w:eastAsia="Times New Roman" w:cs="Times New Roman"/>
          <w:spacing w:val="-20"/>
        </w:rPr>
      </w:pPr>
      <w:r w:rsidRPr="00541F80">
        <w:rPr>
          <w:rFonts w:eastAsia="Times New Roman" w:cs="Times New Roman"/>
          <w:spacing w:val="-20"/>
        </w:rPr>
        <w:t>Heating patterns</w:t>
      </w:r>
    </w:p>
    <w:p w14:paraId="159EC23C" w14:textId="77777777" w:rsidR="0092718A" w:rsidRPr="00541F80" w:rsidRDefault="0092718A">
      <w:pPr>
        <w:numPr>
          <w:ilvl w:val="0"/>
          <w:numId w:val="26"/>
        </w:numPr>
        <w:spacing w:line="360" w:lineRule="auto"/>
        <w:jc w:val="both"/>
        <w:rPr>
          <w:rFonts w:eastAsia="Times New Roman" w:cs="Times New Roman"/>
          <w:spacing w:val="-20"/>
        </w:rPr>
      </w:pPr>
      <w:r w:rsidRPr="00541F80">
        <w:rPr>
          <w:rFonts w:eastAsia="Times New Roman" w:cs="Times New Roman"/>
          <w:spacing w:val="-20"/>
        </w:rPr>
        <w:t>Ventilation behaviour</w:t>
      </w:r>
    </w:p>
    <w:p w14:paraId="068E3731" w14:textId="77777777" w:rsidR="0092718A" w:rsidRPr="00541F80" w:rsidRDefault="0092718A">
      <w:pPr>
        <w:numPr>
          <w:ilvl w:val="0"/>
          <w:numId w:val="26"/>
        </w:numPr>
        <w:spacing w:line="360" w:lineRule="auto"/>
        <w:jc w:val="both"/>
        <w:rPr>
          <w:rFonts w:eastAsia="Times New Roman" w:cs="Times New Roman"/>
          <w:spacing w:val="-20"/>
        </w:rPr>
      </w:pPr>
      <w:r w:rsidRPr="00541F80">
        <w:rPr>
          <w:rFonts w:eastAsia="Times New Roman" w:cs="Times New Roman"/>
          <w:spacing w:val="-20"/>
        </w:rPr>
        <w:t>Moisture outcomes</w:t>
      </w:r>
    </w:p>
    <w:p w14:paraId="18E7F98B" w14:textId="77777777" w:rsidR="0092718A" w:rsidRPr="00541F80" w:rsidRDefault="0092718A">
      <w:pPr>
        <w:numPr>
          <w:ilvl w:val="0"/>
          <w:numId w:val="26"/>
        </w:numPr>
        <w:spacing w:line="360" w:lineRule="auto"/>
        <w:jc w:val="both"/>
        <w:rPr>
          <w:rFonts w:eastAsia="Times New Roman" w:cs="Times New Roman"/>
          <w:spacing w:val="-20"/>
        </w:rPr>
      </w:pPr>
      <w:r w:rsidRPr="00541F80">
        <w:rPr>
          <w:rFonts w:eastAsia="Times New Roman" w:cs="Times New Roman"/>
          <w:spacing w:val="-20"/>
        </w:rPr>
        <w:t>System usability</w:t>
      </w:r>
    </w:p>
    <w:p w14:paraId="165CF974" w14:textId="77777777" w:rsidR="0092718A" w:rsidRPr="00541F80" w:rsidRDefault="0092718A">
      <w:pPr>
        <w:numPr>
          <w:ilvl w:val="0"/>
          <w:numId w:val="26"/>
        </w:numPr>
        <w:spacing w:line="360" w:lineRule="auto"/>
        <w:jc w:val="both"/>
        <w:rPr>
          <w:rFonts w:eastAsia="Times New Roman" w:cs="Times New Roman"/>
          <w:spacing w:val="-20"/>
        </w:rPr>
      </w:pPr>
      <w:r w:rsidRPr="00541F80">
        <w:rPr>
          <w:rFonts w:eastAsia="Times New Roman" w:cs="Times New Roman"/>
          <w:spacing w:val="-20"/>
        </w:rPr>
        <w:t>Communication</w:t>
      </w:r>
    </w:p>
    <w:p w14:paraId="07DA9436" w14:textId="77777777" w:rsidR="0092718A" w:rsidRPr="00541F80" w:rsidRDefault="0092718A">
      <w:pPr>
        <w:numPr>
          <w:ilvl w:val="0"/>
          <w:numId w:val="26"/>
        </w:numPr>
        <w:spacing w:line="360" w:lineRule="auto"/>
        <w:jc w:val="both"/>
        <w:rPr>
          <w:rFonts w:eastAsia="Times New Roman" w:cs="Times New Roman"/>
          <w:spacing w:val="-20"/>
        </w:rPr>
      </w:pPr>
      <w:r w:rsidRPr="00541F80">
        <w:rPr>
          <w:rFonts w:eastAsia="Times New Roman" w:cs="Times New Roman"/>
          <w:spacing w:val="-20"/>
        </w:rPr>
        <w:t>Disruption</w:t>
      </w:r>
    </w:p>
    <w:p w14:paraId="67749084" w14:textId="77777777" w:rsidR="0092718A" w:rsidRPr="00541F80" w:rsidRDefault="0092718A">
      <w:pPr>
        <w:numPr>
          <w:ilvl w:val="0"/>
          <w:numId w:val="26"/>
        </w:numPr>
        <w:spacing w:line="360" w:lineRule="auto"/>
        <w:jc w:val="both"/>
        <w:rPr>
          <w:rFonts w:eastAsia="Times New Roman" w:cs="Times New Roman"/>
          <w:spacing w:val="-20"/>
        </w:rPr>
      </w:pPr>
      <w:r w:rsidRPr="00541F80">
        <w:rPr>
          <w:rFonts w:eastAsia="Times New Roman" w:cs="Times New Roman"/>
          <w:spacing w:val="-20"/>
        </w:rPr>
        <w:t>Aftercare</w:t>
      </w:r>
    </w:p>
    <w:p w14:paraId="7DD8FAEE" w14:textId="77777777" w:rsidR="0092718A" w:rsidRPr="00541F80" w:rsidRDefault="0092718A">
      <w:pPr>
        <w:numPr>
          <w:ilvl w:val="0"/>
          <w:numId w:val="26"/>
        </w:numPr>
        <w:spacing w:line="360" w:lineRule="auto"/>
        <w:jc w:val="both"/>
        <w:rPr>
          <w:rFonts w:eastAsia="Times New Roman" w:cs="Times New Roman"/>
          <w:spacing w:val="-20"/>
        </w:rPr>
      </w:pPr>
      <w:r w:rsidRPr="00541F80">
        <w:rPr>
          <w:rFonts w:eastAsia="Times New Roman" w:cs="Times New Roman"/>
          <w:spacing w:val="-20"/>
        </w:rPr>
        <w:t>Organisational processes</w:t>
      </w:r>
    </w:p>
    <w:p w14:paraId="081F7AA5" w14:textId="77777777" w:rsidR="0092718A" w:rsidRPr="00541F80" w:rsidRDefault="0092718A" w:rsidP="0092718A">
      <w:pPr>
        <w:spacing w:line="360" w:lineRule="auto"/>
        <w:jc w:val="both"/>
        <w:rPr>
          <w:rFonts w:eastAsia="Times New Roman" w:cs="Times New Roman"/>
          <w:spacing w:val="-20"/>
        </w:rPr>
      </w:pPr>
      <w:r w:rsidRPr="00541F80">
        <w:rPr>
          <w:rFonts w:eastAsia="Times New Roman" w:cs="Times New Roman"/>
          <w:spacing w:val="-20"/>
        </w:rPr>
        <w:t>interview design</w:t>
      </w:r>
    </w:p>
    <w:p w14:paraId="3AB0BAEC" w14:textId="77777777" w:rsidR="0092718A" w:rsidRPr="00541F80" w:rsidRDefault="0092718A" w:rsidP="00776EBB">
      <w:pPr>
        <w:pStyle w:val="Heading2"/>
        <w:rPr>
          <w:rFonts w:asciiTheme="minorHAnsi" w:eastAsia="Times New Roman" w:hAnsiTheme="minorHAnsi"/>
          <w:spacing w:val="-20"/>
        </w:rPr>
      </w:pPr>
      <w:bookmarkStart w:id="242" w:name="_Toc239847097"/>
      <w:r w:rsidRPr="00541F80">
        <w:rPr>
          <w:rFonts w:asciiTheme="minorHAnsi" w:eastAsia="Times New Roman" w:hAnsiTheme="minorHAnsi"/>
          <w:spacing w:val="-20"/>
        </w:rPr>
        <w:t>A5.3 Interview Procedure</w:t>
      </w:r>
      <w:bookmarkEnd w:id="242"/>
    </w:p>
    <w:p w14:paraId="28FFC54E" w14:textId="77777777" w:rsidR="0092718A" w:rsidRPr="00541F80" w:rsidRDefault="0092718A" w:rsidP="0092718A">
      <w:pPr>
        <w:spacing w:line="360" w:lineRule="auto"/>
        <w:jc w:val="both"/>
        <w:rPr>
          <w:rFonts w:eastAsia="Times New Roman" w:cs="Times New Roman"/>
          <w:spacing w:val="-20"/>
        </w:rPr>
      </w:pPr>
      <w:r w:rsidRPr="00541F80">
        <w:rPr>
          <w:rFonts w:eastAsia="Times New Roman" w:cs="Times New Roman"/>
          <w:spacing w:val="-20"/>
        </w:rPr>
        <w:t>Interviews were conducted in person or by phone, lasted 45–75 minutes, followed a semi</w:t>
      </w:r>
      <w:r w:rsidRPr="00541F80">
        <w:rPr>
          <w:rFonts w:eastAsia="Times New Roman" w:cs="Times New Roman"/>
          <w:spacing w:val="-20"/>
        </w:rPr>
        <w:noBreakHyphen/>
        <w:t>structured format, and were audio</w:t>
      </w:r>
      <w:r w:rsidRPr="00541F80">
        <w:rPr>
          <w:rFonts w:eastAsia="Times New Roman" w:cs="Times New Roman"/>
          <w:spacing w:val="-20"/>
        </w:rPr>
        <w:noBreakHyphen/>
        <w:t>recorded with consent.</w:t>
      </w:r>
    </w:p>
    <w:p w14:paraId="77410571" w14:textId="77777777" w:rsidR="0092718A" w:rsidRPr="00541F80" w:rsidRDefault="0092718A" w:rsidP="00776EBB">
      <w:pPr>
        <w:pStyle w:val="Heading2"/>
        <w:rPr>
          <w:rFonts w:asciiTheme="minorHAnsi" w:eastAsia="Times New Roman" w:hAnsiTheme="minorHAnsi"/>
          <w:spacing w:val="-20"/>
        </w:rPr>
      </w:pPr>
      <w:bookmarkStart w:id="243" w:name="_Toc239847098"/>
      <w:r w:rsidRPr="00541F80">
        <w:rPr>
          <w:rFonts w:asciiTheme="minorHAnsi" w:eastAsia="Times New Roman" w:hAnsiTheme="minorHAnsi"/>
          <w:spacing w:val="-20"/>
        </w:rPr>
        <w:t>A5.4 Coding and Thematic Analysis</w:t>
      </w:r>
      <w:bookmarkEnd w:id="243"/>
    </w:p>
    <w:p w14:paraId="147AC487" w14:textId="77777777" w:rsidR="0092718A" w:rsidRPr="00541F80" w:rsidRDefault="0092718A" w:rsidP="0092718A">
      <w:pPr>
        <w:spacing w:line="360" w:lineRule="auto"/>
        <w:jc w:val="both"/>
        <w:rPr>
          <w:rFonts w:eastAsia="Times New Roman" w:cs="Times New Roman"/>
          <w:spacing w:val="-20"/>
        </w:rPr>
      </w:pPr>
      <w:r w:rsidRPr="00541F80">
        <w:rPr>
          <w:rFonts w:eastAsia="Times New Roman" w:cs="Times New Roman"/>
          <w:spacing w:val="-20"/>
        </w:rPr>
        <w:t>Coding followed an iterative process:</w:t>
      </w:r>
    </w:p>
    <w:p w14:paraId="44D227EA" w14:textId="77777777" w:rsidR="0092718A" w:rsidRPr="00541F80" w:rsidRDefault="0092718A">
      <w:pPr>
        <w:numPr>
          <w:ilvl w:val="0"/>
          <w:numId w:val="27"/>
        </w:numPr>
        <w:spacing w:line="360" w:lineRule="auto"/>
        <w:jc w:val="both"/>
        <w:rPr>
          <w:rFonts w:eastAsia="Times New Roman" w:cs="Times New Roman"/>
          <w:spacing w:val="-20"/>
        </w:rPr>
      </w:pPr>
      <w:r w:rsidRPr="00541F80">
        <w:rPr>
          <w:rFonts w:eastAsia="Times New Roman" w:cs="Times New Roman"/>
          <w:spacing w:val="-20"/>
        </w:rPr>
        <w:t>Initial coding</w:t>
      </w:r>
    </w:p>
    <w:p w14:paraId="4D5210AD" w14:textId="77777777" w:rsidR="0092718A" w:rsidRPr="00541F80" w:rsidRDefault="0092718A">
      <w:pPr>
        <w:numPr>
          <w:ilvl w:val="0"/>
          <w:numId w:val="27"/>
        </w:numPr>
        <w:spacing w:line="360" w:lineRule="auto"/>
        <w:jc w:val="both"/>
        <w:rPr>
          <w:rFonts w:eastAsia="Times New Roman" w:cs="Times New Roman"/>
          <w:spacing w:val="-20"/>
        </w:rPr>
      </w:pPr>
      <w:r w:rsidRPr="00541F80">
        <w:rPr>
          <w:rFonts w:eastAsia="Times New Roman" w:cs="Times New Roman"/>
          <w:spacing w:val="-20"/>
        </w:rPr>
        <w:t>Development of thematic categories</w:t>
      </w:r>
    </w:p>
    <w:p w14:paraId="6056A06D" w14:textId="77777777" w:rsidR="0092718A" w:rsidRPr="00541F80" w:rsidRDefault="0092718A">
      <w:pPr>
        <w:numPr>
          <w:ilvl w:val="0"/>
          <w:numId w:val="27"/>
        </w:numPr>
        <w:spacing w:line="360" w:lineRule="auto"/>
        <w:jc w:val="both"/>
        <w:rPr>
          <w:rFonts w:eastAsia="Times New Roman" w:cs="Times New Roman"/>
          <w:spacing w:val="-20"/>
        </w:rPr>
      </w:pPr>
      <w:r w:rsidRPr="00541F80">
        <w:rPr>
          <w:rFonts w:eastAsia="Times New Roman" w:cs="Times New Roman"/>
          <w:spacing w:val="-20"/>
        </w:rPr>
        <w:t>Cross</w:t>
      </w:r>
      <w:r w:rsidRPr="00541F80">
        <w:rPr>
          <w:rFonts w:eastAsia="Times New Roman" w:cs="Times New Roman"/>
          <w:spacing w:val="-20"/>
        </w:rPr>
        <w:noBreakHyphen/>
        <w:t>comparison across interviews</w:t>
      </w:r>
    </w:p>
    <w:p w14:paraId="76555ECB" w14:textId="77777777" w:rsidR="0092718A" w:rsidRPr="00541F80" w:rsidRDefault="0092718A">
      <w:pPr>
        <w:numPr>
          <w:ilvl w:val="0"/>
          <w:numId w:val="27"/>
        </w:numPr>
        <w:spacing w:line="360" w:lineRule="auto"/>
        <w:jc w:val="both"/>
        <w:rPr>
          <w:rFonts w:eastAsia="Times New Roman" w:cs="Times New Roman"/>
          <w:spacing w:val="-20"/>
        </w:rPr>
      </w:pPr>
      <w:r w:rsidRPr="00541F80">
        <w:rPr>
          <w:rFonts w:eastAsia="Times New Roman" w:cs="Times New Roman"/>
          <w:spacing w:val="-20"/>
        </w:rPr>
        <w:t>Integration with quantitative findings</w:t>
      </w:r>
    </w:p>
    <w:p w14:paraId="442292D9" w14:textId="77777777" w:rsidR="0092718A" w:rsidRPr="00541F80" w:rsidRDefault="0092718A" w:rsidP="0092718A">
      <w:pPr>
        <w:spacing w:line="360" w:lineRule="auto"/>
        <w:jc w:val="both"/>
        <w:rPr>
          <w:rFonts w:eastAsia="Times New Roman" w:cs="Times New Roman"/>
          <w:spacing w:val="-20"/>
        </w:rPr>
      </w:pPr>
      <w:r w:rsidRPr="00541F80">
        <w:rPr>
          <w:rFonts w:eastAsia="Times New Roman" w:cs="Times New Roman"/>
          <w:spacing w:val="-20"/>
        </w:rPr>
        <w:t>Themes aligned with the four domains of the conceptual framework. thematic analysis</w:t>
      </w:r>
    </w:p>
    <w:p w14:paraId="7D686778" w14:textId="77777777" w:rsidR="0092718A" w:rsidRPr="00541F80" w:rsidRDefault="0092718A" w:rsidP="00776EBB">
      <w:pPr>
        <w:pStyle w:val="Heading2"/>
        <w:rPr>
          <w:rFonts w:asciiTheme="minorHAnsi" w:eastAsia="Times New Roman" w:hAnsiTheme="minorHAnsi"/>
          <w:spacing w:val="-20"/>
        </w:rPr>
      </w:pPr>
      <w:bookmarkStart w:id="244" w:name="_Toc239847099"/>
      <w:r w:rsidRPr="00541F80">
        <w:rPr>
          <w:rFonts w:asciiTheme="minorHAnsi" w:eastAsia="Times New Roman" w:hAnsiTheme="minorHAnsi"/>
          <w:spacing w:val="-20"/>
        </w:rPr>
        <w:t>A5.5 Triangulation</w:t>
      </w:r>
      <w:bookmarkEnd w:id="244"/>
    </w:p>
    <w:p w14:paraId="2956623A" w14:textId="77777777" w:rsidR="0092718A" w:rsidRPr="00541F80" w:rsidRDefault="0092718A" w:rsidP="0092718A">
      <w:pPr>
        <w:spacing w:line="360" w:lineRule="auto"/>
        <w:jc w:val="both"/>
        <w:rPr>
          <w:rFonts w:eastAsia="Times New Roman" w:cs="Times New Roman"/>
          <w:spacing w:val="-20"/>
        </w:rPr>
      </w:pPr>
      <w:r w:rsidRPr="00541F80">
        <w:rPr>
          <w:rFonts w:eastAsia="Times New Roman" w:cs="Times New Roman"/>
          <w:spacing w:val="-20"/>
        </w:rPr>
        <w:t>Triangulation involved:</w:t>
      </w:r>
    </w:p>
    <w:p w14:paraId="720319D1" w14:textId="77777777" w:rsidR="0092718A" w:rsidRPr="00541F80" w:rsidRDefault="0092718A">
      <w:pPr>
        <w:numPr>
          <w:ilvl w:val="0"/>
          <w:numId w:val="28"/>
        </w:numPr>
        <w:spacing w:line="360" w:lineRule="auto"/>
        <w:jc w:val="both"/>
        <w:rPr>
          <w:rFonts w:eastAsia="Times New Roman" w:cs="Times New Roman"/>
          <w:spacing w:val="-20"/>
        </w:rPr>
      </w:pPr>
      <w:r w:rsidRPr="00541F80">
        <w:rPr>
          <w:rFonts w:eastAsia="Times New Roman" w:cs="Times New Roman"/>
          <w:spacing w:val="-20"/>
        </w:rPr>
        <w:lastRenderedPageBreak/>
        <w:t>Comparing quantitative and qualitative findings</w:t>
      </w:r>
    </w:p>
    <w:p w14:paraId="7C026374" w14:textId="77777777" w:rsidR="0092718A" w:rsidRPr="00541F80" w:rsidRDefault="0092718A">
      <w:pPr>
        <w:numPr>
          <w:ilvl w:val="0"/>
          <w:numId w:val="28"/>
        </w:numPr>
        <w:spacing w:line="360" w:lineRule="auto"/>
        <w:jc w:val="both"/>
        <w:rPr>
          <w:rFonts w:eastAsia="Times New Roman" w:cs="Times New Roman"/>
          <w:spacing w:val="-20"/>
        </w:rPr>
      </w:pPr>
      <w:r w:rsidRPr="00541F80">
        <w:rPr>
          <w:rFonts w:eastAsia="Times New Roman" w:cs="Times New Roman"/>
          <w:spacing w:val="-20"/>
        </w:rPr>
        <w:t>Cross</w:t>
      </w:r>
      <w:r w:rsidRPr="00541F80">
        <w:rPr>
          <w:rFonts w:eastAsia="Times New Roman" w:cs="Times New Roman"/>
          <w:spacing w:val="-20"/>
        </w:rPr>
        <w:noBreakHyphen/>
        <w:t>checking monitoring data with tenant reports</w:t>
      </w:r>
    </w:p>
    <w:p w14:paraId="02AE5527" w14:textId="77777777" w:rsidR="0092718A" w:rsidRPr="00541F80" w:rsidRDefault="0092718A">
      <w:pPr>
        <w:numPr>
          <w:ilvl w:val="0"/>
          <w:numId w:val="28"/>
        </w:numPr>
        <w:spacing w:line="360" w:lineRule="auto"/>
        <w:jc w:val="both"/>
        <w:rPr>
          <w:rFonts w:eastAsia="Times New Roman" w:cs="Times New Roman"/>
          <w:spacing w:val="-20"/>
        </w:rPr>
      </w:pPr>
      <w:r w:rsidRPr="00541F80">
        <w:rPr>
          <w:rFonts w:eastAsia="Times New Roman" w:cs="Times New Roman"/>
          <w:spacing w:val="-20"/>
        </w:rPr>
        <w:t>Linking commissioning practices to performance outcomes</w:t>
      </w:r>
    </w:p>
    <w:p w14:paraId="75055DF4" w14:textId="77777777" w:rsidR="0092718A" w:rsidRPr="00541F80" w:rsidRDefault="0092718A">
      <w:pPr>
        <w:numPr>
          <w:ilvl w:val="0"/>
          <w:numId w:val="28"/>
        </w:numPr>
        <w:spacing w:line="360" w:lineRule="auto"/>
        <w:jc w:val="both"/>
        <w:rPr>
          <w:rFonts w:eastAsia="Times New Roman" w:cs="Times New Roman"/>
          <w:spacing w:val="-20"/>
        </w:rPr>
      </w:pPr>
      <w:r w:rsidRPr="00541F80">
        <w:rPr>
          <w:rFonts w:eastAsia="Times New Roman" w:cs="Times New Roman"/>
          <w:spacing w:val="-20"/>
        </w:rPr>
        <w:t>Interpreting comfort take back through lived experience</w:t>
      </w:r>
    </w:p>
    <w:p w14:paraId="69F260F6" w14:textId="77777777" w:rsidR="0092718A" w:rsidRPr="00541F80" w:rsidRDefault="0092718A" w:rsidP="00776EBB">
      <w:pPr>
        <w:pStyle w:val="Heading1"/>
        <w:rPr>
          <w:rFonts w:asciiTheme="minorHAnsi" w:eastAsia="Times New Roman" w:hAnsiTheme="minorHAnsi"/>
          <w:spacing w:val="-20"/>
        </w:rPr>
      </w:pPr>
      <w:bookmarkStart w:id="245" w:name="_Toc239847100"/>
      <w:r w:rsidRPr="00541F80">
        <w:rPr>
          <w:rFonts w:asciiTheme="minorHAnsi" w:eastAsia="Times New Roman" w:hAnsiTheme="minorHAnsi"/>
          <w:spacing w:val="-20"/>
        </w:rPr>
        <w:t>A6. Ethical Protocols and Data Governance</w:t>
      </w:r>
      <w:bookmarkEnd w:id="245"/>
    </w:p>
    <w:p w14:paraId="127EAFF0" w14:textId="77777777" w:rsidR="0092718A" w:rsidRPr="00541F80" w:rsidRDefault="0092718A" w:rsidP="00776EBB">
      <w:pPr>
        <w:pStyle w:val="Heading2"/>
        <w:rPr>
          <w:rFonts w:asciiTheme="minorHAnsi" w:eastAsia="Times New Roman" w:hAnsiTheme="minorHAnsi"/>
          <w:spacing w:val="-20"/>
        </w:rPr>
      </w:pPr>
      <w:bookmarkStart w:id="246" w:name="_Toc239847101"/>
      <w:r w:rsidRPr="00541F80">
        <w:rPr>
          <w:rFonts w:asciiTheme="minorHAnsi" w:eastAsia="Times New Roman" w:hAnsiTheme="minorHAnsi"/>
          <w:spacing w:val="-20"/>
        </w:rPr>
        <w:t>A6.1 Ethical Approval</w:t>
      </w:r>
      <w:bookmarkEnd w:id="246"/>
    </w:p>
    <w:p w14:paraId="21303340" w14:textId="77777777" w:rsidR="0092718A" w:rsidRPr="00541F80" w:rsidRDefault="0092718A" w:rsidP="0092718A">
      <w:pPr>
        <w:spacing w:line="360" w:lineRule="auto"/>
        <w:jc w:val="both"/>
        <w:rPr>
          <w:rFonts w:eastAsia="Times New Roman" w:cs="Times New Roman"/>
          <w:spacing w:val="-20"/>
        </w:rPr>
      </w:pPr>
      <w:r w:rsidRPr="00541F80">
        <w:rPr>
          <w:rFonts w:eastAsia="Times New Roman" w:cs="Times New Roman"/>
          <w:spacing w:val="-20"/>
        </w:rPr>
        <w:t>Ethical approval was obtained from the university’s ethics committee.</w:t>
      </w:r>
    </w:p>
    <w:p w14:paraId="512AE668" w14:textId="77777777" w:rsidR="0092718A" w:rsidRPr="00541F80" w:rsidRDefault="0092718A" w:rsidP="00776EBB">
      <w:pPr>
        <w:pStyle w:val="Heading2"/>
        <w:rPr>
          <w:rFonts w:asciiTheme="minorHAnsi" w:eastAsia="Times New Roman" w:hAnsiTheme="minorHAnsi"/>
          <w:spacing w:val="-20"/>
        </w:rPr>
      </w:pPr>
      <w:bookmarkStart w:id="247" w:name="_Toc239847102"/>
      <w:r w:rsidRPr="00541F80">
        <w:rPr>
          <w:rFonts w:asciiTheme="minorHAnsi" w:eastAsia="Times New Roman" w:hAnsiTheme="minorHAnsi"/>
          <w:spacing w:val="-20"/>
        </w:rPr>
        <w:t>A6.2 Informed Consent</w:t>
      </w:r>
      <w:bookmarkEnd w:id="247"/>
    </w:p>
    <w:p w14:paraId="75D5FA8C" w14:textId="77777777" w:rsidR="0092718A" w:rsidRPr="00541F80" w:rsidRDefault="0092718A" w:rsidP="0092718A">
      <w:pPr>
        <w:spacing w:line="360" w:lineRule="auto"/>
        <w:jc w:val="both"/>
        <w:rPr>
          <w:rFonts w:eastAsia="Times New Roman" w:cs="Times New Roman"/>
          <w:spacing w:val="-20"/>
        </w:rPr>
      </w:pPr>
      <w:r w:rsidRPr="00541F80">
        <w:rPr>
          <w:rFonts w:eastAsia="Times New Roman" w:cs="Times New Roman"/>
          <w:spacing w:val="-20"/>
        </w:rPr>
        <w:t>Participants received information sheets, consent forms, withdrawal rights, and data</w:t>
      </w:r>
      <w:r w:rsidRPr="00541F80">
        <w:rPr>
          <w:rFonts w:eastAsia="Times New Roman" w:cs="Times New Roman"/>
          <w:spacing w:val="-20"/>
        </w:rPr>
        <w:noBreakHyphen/>
        <w:t>use explanations.</w:t>
      </w:r>
    </w:p>
    <w:p w14:paraId="2CF9B3BD" w14:textId="77777777" w:rsidR="0092718A" w:rsidRPr="00541F80" w:rsidRDefault="0092718A" w:rsidP="00776EBB">
      <w:pPr>
        <w:pStyle w:val="Heading2"/>
        <w:rPr>
          <w:rFonts w:asciiTheme="minorHAnsi" w:eastAsia="Times New Roman" w:hAnsiTheme="minorHAnsi"/>
          <w:spacing w:val="-20"/>
        </w:rPr>
      </w:pPr>
      <w:bookmarkStart w:id="248" w:name="_Toc239847103"/>
      <w:r w:rsidRPr="00541F80">
        <w:rPr>
          <w:rFonts w:asciiTheme="minorHAnsi" w:eastAsia="Times New Roman" w:hAnsiTheme="minorHAnsi"/>
          <w:spacing w:val="-20"/>
        </w:rPr>
        <w:t>A6.3 Confidentiality</w:t>
      </w:r>
      <w:bookmarkEnd w:id="248"/>
    </w:p>
    <w:p w14:paraId="02711C47" w14:textId="77777777" w:rsidR="0092718A" w:rsidRPr="00541F80" w:rsidRDefault="0092718A" w:rsidP="0092718A">
      <w:pPr>
        <w:spacing w:line="360" w:lineRule="auto"/>
        <w:jc w:val="both"/>
        <w:rPr>
          <w:rFonts w:eastAsia="Times New Roman" w:cs="Times New Roman"/>
          <w:spacing w:val="-20"/>
        </w:rPr>
      </w:pPr>
      <w:r w:rsidRPr="00541F80">
        <w:rPr>
          <w:rFonts w:eastAsia="Times New Roman" w:cs="Times New Roman"/>
          <w:spacing w:val="-20"/>
        </w:rPr>
        <w:t>Confidentiality was ensured through anonymisation, removal of identifying details, secure storage, and restricted access.</w:t>
      </w:r>
    </w:p>
    <w:p w14:paraId="48566F43" w14:textId="77777777" w:rsidR="0092718A" w:rsidRPr="00541F80" w:rsidRDefault="0092718A" w:rsidP="00776EBB">
      <w:pPr>
        <w:pStyle w:val="Heading2"/>
        <w:rPr>
          <w:rFonts w:asciiTheme="minorHAnsi" w:eastAsia="Times New Roman" w:hAnsiTheme="minorHAnsi"/>
          <w:spacing w:val="-20"/>
        </w:rPr>
      </w:pPr>
      <w:bookmarkStart w:id="249" w:name="_Toc239847104"/>
      <w:r w:rsidRPr="00541F80">
        <w:rPr>
          <w:rFonts w:asciiTheme="minorHAnsi" w:eastAsia="Times New Roman" w:hAnsiTheme="minorHAnsi"/>
          <w:spacing w:val="-20"/>
        </w:rPr>
        <w:t>A6.4 Data Protection</w:t>
      </w:r>
      <w:bookmarkEnd w:id="249"/>
    </w:p>
    <w:p w14:paraId="36F74245" w14:textId="77777777" w:rsidR="0092718A" w:rsidRPr="00541F80" w:rsidRDefault="0092718A" w:rsidP="0092718A">
      <w:pPr>
        <w:spacing w:line="360" w:lineRule="auto"/>
        <w:jc w:val="both"/>
        <w:rPr>
          <w:rFonts w:eastAsia="Times New Roman" w:cs="Times New Roman"/>
          <w:spacing w:val="-20"/>
        </w:rPr>
      </w:pPr>
      <w:r w:rsidRPr="00541F80">
        <w:rPr>
          <w:rFonts w:eastAsia="Times New Roman" w:cs="Times New Roman"/>
          <w:spacing w:val="-20"/>
        </w:rPr>
        <w:t>Data protection followed GDPR principles:</w:t>
      </w:r>
    </w:p>
    <w:p w14:paraId="46B6353F" w14:textId="77777777" w:rsidR="0092718A" w:rsidRPr="00541F80" w:rsidRDefault="0092718A">
      <w:pPr>
        <w:numPr>
          <w:ilvl w:val="0"/>
          <w:numId w:val="29"/>
        </w:numPr>
        <w:spacing w:line="360" w:lineRule="auto"/>
        <w:jc w:val="both"/>
        <w:rPr>
          <w:rFonts w:eastAsia="Times New Roman" w:cs="Times New Roman"/>
          <w:spacing w:val="-20"/>
        </w:rPr>
      </w:pPr>
      <w:r w:rsidRPr="00541F80">
        <w:rPr>
          <w:rFonts w:eastAsia="Times New Roman" w:cs="Times New Roman"/>
          <w:spacing w:val="-20"/>
        </w:rPr>
        <w:t>Data minimisation</w:t>
      </w:r>
    </w:p>
    <w:p w14:paraId="5725861B" w14:textId="77777777" w:rsidR="0092718A" w:rsidRPr="00541F80" w:rsidRDefault="0092718A">
      <w:pPr>
        <w:numPr>
          <w:ilvl w:val="0"/>
          <w:numId w:val="29"/>
        </w:numPr>
        <w:spacing w:line="360" w:lineRule="auto"/>
        <w:jc w:val="both"/>
        <w:rPr>
          <w:rFonts w:eastAsia="Times New Roman" w:cs="Times New Roman"/>
          <w:spacing w:val="-20"/>
        </w:rPr>
      </w:pPr>
      <w:r w:rsidRPr="00541F80">
        <w:rPr>
          <w:rFonts w:eastAsia="Times New Roman" w:cs="Times New Roman"/>
          <w:spacing w:val="-20"/>
        </w:rPr>
        <w:t>Purpose limitation</w:t>
      </w:r>
    </w:p>
    <w:p w14:paraId="559699F1" w14:textId="77777777" w:rsidR="0092718A" w:rsidRPr="00541F80" w:rsidRDefault="0092718A">
      <w:pPr>
        <w:numPr>
          <w:ilvl w:val="0"/>
          <w:numId w:val="29"/>
        </w:numPr>
        <w:spacing w:line="360" w:lineRule="auto"/>
        <w:jc w:val="both"/>
        <w:rPr>
          <w:rFonts w:eastAsia="Times New Roman" w:cs="Times New Roman"/>
          <w:spacing w:val="-20"/>
        </w:rPr>
      </w:pPr>
      <w:r w:rsidRPr="00541F80">
        <w:rPr>
          <w:rFonts w:eastAsia="Times New Roman" w:cs="Times New Roman"/>
          <w:spacing w:val="-20"/>
        </w:rPr>
        <w:t>Secure storage</w:t>
      </w:r>
    </w:p>
    <w:p w14:paraId="0D9C8E1E" w14:textId="77777777" w:rsidR="0092718A" w:rsidRPr="00541F80" w:rsidRDefault="0092718A">
      <w:pPr>
        <w:numPr>
          <w:ilvl w:val="0"/>
          <w:numId w:val="29"/>
        </w:numPr>
        <w:spacing w:line="360" w:lineRule="auto"/>
        <w:jc w:val="both"/>
        <w:rPr>
          <w:rFonts w:eastAsia="Times New Roman" w:cs="Times New Roman"/>
          <w:spacing w:val="-20"/>
        </w:rPr>
      </w:pPr>
      <w:r w:rsidRPr="00541F80">
        <w:rPr>
          <w:rFonts w:eastAsia="Times New Roman" w:cs="Times New Roman"/>
          <w:spacing w:val="-20"/>
        </w:rPr>
        <w:t>Controlled access</w:t>
      </w:r>
    </w:p>
    <w:p w14:paraId="4A04C706" w14:textId="77777777" w:rsidR="0092718A" w:rsidRPr="00541F80" w:rsidRDefault="0092718A" w:rsidP="00776EBB">
      <w:pPr>
        <w:pStyle w:val="Heading2"/>
        <w:rPr>
          <w:rFonts w:asciiTheme="minorHAnsi" w:eastAsia="Times New Roman" w:hAnsiTheme="minorHAnsi"/>
          <w:spacing w:val="-20"/>
        </w:rPr>
      </w:pPr>
      <w:bookmarkStart w:id="250" w:name="_Toc239847105"/>
      <w:r w:rsidRPr="00541F80">
        <w:rPr>
          <w:rFonts w:asciiTheme="minorHAnsi" w:eastAsia="Times New Roman" w:hAnsiTheme="minorHAnsi"/>
          <w:spacing w:val="-20"/>
        </w:rPr>
        <w:t>A6.5 Vulnerability Safeguards</w:t>
      </w:r>
      <w:bookmarkEnd w:id="250"/>
    </w:p>
    <w:p w14:paraId="34541EE0" w14:textId="77777777" w:rsidR="0092718A" w:rsidRPr="00541F80" w:rsidRDefault="0092718A" w:rsidP="0092718A">
      <w:pPr>
        <w:spacing w:line="360" w:lineRule="auto"/>
        <w:jc w:val="both"/>
        <w:rPr>
          <w:rFonts w:eastAsia="Times New Roman" w:cs="Times New Roman"/>
          <w:spacing w:val="-20"/>
        </w:rPr>
      </w:pPr>
      <w:r w:rsidRPr="00541F80">
        <w:rPr>
          <w:rFonts w:eastAsia="Times New Roman" w:cs="Times New Roman"/>
          <w:spacing w:val="-20"/>
        </w:rPr>
        <w:t>Safeguards were applied for:</w:t>
      </w:r>
    </w:p>
    <w:p w14:paraId="1A314E38" w14:textId="77777777" w:rsidR="0092718A" w:rsidRPr="00541F80" w:rsidRDefault="0092718A">
      <w:pPr>
        <w:numPr>
          <w:ilvl w:val="0"/>
          <w:numId w:val="30"/>
        </w:numPr>
        <w:spacing w:line="360" w:lineRule="auto"/>
        <w:jc w:val="both"/>
        <w:rPr>
          <w:rFonts w:eastAsia="Times New Roman" w:cs="Times New Roman"/>
          <w:spacing w:val="-20"/>
        </w:rPr>
      </w:pPr>
      <w:r w:rsidRPr="00541F80">
        <w:rPr>
          <w:rFonts w:eastAsia="Times New Roman" w:cs="Times New Roman"/>
          <w:spacing w:val="-20"/>
        </w:rPr>
        <w:t>Older adults</w:t>
      </w:r>
    </w:p>
    <w:p w14:paraId="709281D3" w14:textId="77777777" w:rsidR="0092718A" w:rsidRPr="00541F80" w:rsidRDefault="0092718A">
      <w:pPr>
        <w:numPr>
          <w:ilvl w:val="0"/>
          <w:numId w:val="30"/>
        </w:numPr>
        <w:spacing w:line="360" w:lineRule="auto"/>
        <w:jc w:val="both"/>
        <w:rPr>
          <w:rFonts w:eastAsia="Times New Roman" w:cs="Times New Roman"/>
          <w:spacing w:val="-20"/>
        </w:rPr>
      </w:pPr>
      <w:r w:rsidRPr="00541F80">
        <w:rPr>
          <w:rFonts w:eastAsia="Times New Roman" w:cs="Times New Roman"/>
          <w:spacing w:val="-20"/>
        </w:rPr>
        <w:lastRenderedPageBreak/>
        <w:t>Households with health conditions</w:t>
      </w:r>
    </w:p>
    <w:p w14:paraId="3F8B606E" w14:textId="77777777" w:rsidR="0092718A" w:rsidRPr="00541F80" w:rsidRDefault="0092718A">
      <w:pPr>
        <w:numPr>
          <w:ilvl w:val="0"/>
          <w:numId w:val="30"/>
        </w:numPr>
        <w:spacing w:line="360" w:lineRule="auto"/>
        <w:jc w:val="both"/>
        <w:rPr>
          <w:rFonts w:eastAsia="Times New Roman" w:cs="Times New Roman"/>
          <w:spacing w:val="-20"/>
        </w:rPr>
      </w:pPr>
      <w:r w:rsidRPr="00541F80">
        <w:rPr>
          <w:rFonts w:eastAsia="Times New Roman" w:cs="Times New Roman"/>
          <w:spacing w:val="-20"/>
        </w:rPr>
        <w:t>Households experiencing damp or affordability stress</w:t>
      </w:r>
    </w:p>
    <w:p w14:paraId="60FF41A3" w14:textId="77777777" w:rsidR="0092718A" w:rsidRPr="00541F80" w:rsidRDefault="0092718A" w:rsidP="0092718A">
      <w:pPr>
        <w:spacing w:line="360" w:lineRule="auto"/>
        <w:jc w:val="both"/>
        <w:rPr>
          <w:rFonts w:eastAsia="Times New Roman" w:cs="Times New Roman"/>
          <w:spacing w:val="-20"/>
        </w:rPr>
      </w:pPr>
      <w:r w:rsidRPr="00541F80">
        <w:rPr>
          <w:rFonts w:eastAsia="Times New Roman" w:cs="Times New Roman"/>
          <w:spacing w:val="-20"/>
        </w:rPr>
        <w:t>research ethics</w:t>
      </w:r>
    </w:p>
    <w:p w14:paraId="3B85F6B6" w14:textId="77777777" w:rsidR="0092718A" w:rsidRPr="00541F80" w:rsidRDefault="0092718A" w:rsidP="00776EBB">
      <w:pPr>
        <w:pStyle w:val="Heading1"/>
        <w:rPr>
          <w:rFonts w:asciiTheme="minorHAnsi" w:eastAsia="Times New Roman" w:hAnsiTheme="minorHAnsi"/>
          <w:spacing w:val="-20"/>
        </w:rPr>
      </w:pPr>
      <w:bookmarkStart w:id="251" w:name="_Toc239847106"/>
      <w:r w:rsidRPr="00541F80">
        <w:rPr>
          <w:rFonts w:asciiTheme="minorHAnsi" w:eastAsia="Times New Roman" w:hAnsiTheme="minorHAnsi"/>
          <w:spacing w:val="-20"/>
        </w:rPr>
        <w:t>A7. Summary</w:t>
      </w:r>
      <w:bookmarkEnd w:id="251"/>
    </w:p>
    <w:p w14:paraId="1D567E8F" w14:textId="77777777" w:rsidR="0092718A" w:rsidRPr="00541F80" w:rsidRDefault="0092718A" w:rsidP="0092718A">
      <w:pPr>
        <w:spacing w:line="360" w:lineRule="auto"/>
        <w:jc w:val="both"/>
        <w:rPr>
          <w:rFonts w:eastAsia="Times New Roman" w:cs="Times New Roman"/>
          <w:spacing w:val="-20"/>
        </w:rPr>
      </w:pPr>
      <w:r w:rsidRPr="00541F80">
        <w:rPr>
          <w:rFonts w:eastAsia="Times New Roman" w:cs="Times New Roman"/>
          <w:spacing w:val="-20"/>
        </w:rPr>
        <w:t>Appendix A provides expanded methodological detail to support transparency, replicability, and robustness. These foundations underpin the findings presented in Chapters 6, 7, and 8.</w:t>
      </w:r>
    </w:p>
    <w:p w14:paraId="1A41F0A5" w14:textId="77777777" w:rsidR="0092718A" w:rsidRPr="00541F80" w:rsidRDefault="0092718A" w:rsidP="00776EBB">
      <w:pPr>
        <w:pStyle w:val="Heading1"/>
        <w:rPr>
          <w:rFonts w:asciiTheme="minorHAnsi" w:eastAsia="Times New Roman" w:hAnsiTheme="minorHAnsi"/>
          <w:spacing w:val="-20"/>
        </w:rPr>
      </w:pPr>
      <w:bookmarkStart w:id="252" w:name="_Toc239847107"/>
      <w:r w:rsidRPr="00541F80">
        <w:rPr>
          <w:rFonts w:asciiTheme="minorHAnsi" w:eastAsia="Times New Roman" w:hAnsiTheme="minorHAnsi"/>
          <w:spacing w:val="-20"/>
        </w:rPr>
        <w:t>Appendix B — Interview Topic Guide</w:t>
      </w:r>
      <w:bookmarkEnd w:id="252"/>
    </w:p>
    <w:p w14:paraId="6EB9A25C" w14:textId="77777777" w:rsidR="0092718A" w:rsidRPr="00541F80" w:rsidRDefault="0092718A" w:rsidP="00776EBB">
      <w:pPr>
        <w:pStyle w:val="Heading2"/>
        <w:rPr>
          <w:rFonts w:asciiTheme="minorHAnsi" w:eastAsia="Times New Roman" w:hAnsiTheme="minorHAnsi"/>
          <w:spacing w:val="-20"/>
        </w:rPr>
      </w:pPr>
      <w:bookmarkStart w:id="253" w:name="_Toc239847108"/>
      <w:r w:rsidRPr="00541F80">
        <w:rPr>
          <w:rFonts w:asciiTheme="minorHAnsi" w:eastAsia="Times New Roman" w:hAnsiTheme="minorHAnsi"/>
          <w:spacing w:val="-20"/>
        </w:rPr>
        <w:t>B1. Introduction</w:t>
      </w:r>
      <w:bookmarkEnd w:id="253"/>
    </w:p>
    <w:p w14:paraId="62969B01" w14:textId="77777777" w:rsidR="0092718A" w:rsidRPr="00541F80" w:rsidRDefault="0092718A" w:rsidP="0092718A">
      <w:pPr>
        <w:spacing w:line="360" w:lineRule="auto"/>
        <w:jc w:val="both"/>
        <w:rPr>
          <w:rFonts w:eastAsia="Times New Roman" w:cs="Times New Roman"/>
          <w:spacing w:val="-20"/>
        </w:rPr>
      </w:pPr>
      <w:r w:rsidRPr="00541F80">
        <w:rPr>
          <w:rFonts w:eastAsia="Times New Roman" w:cs="Times New Roman"/>
          <w:spacing w:val="-20"/>
        </w:rPr>
        <w:t>This appendix provides the full semi</w:t>
      </w:r>
      <w:r w:rsidRPr="00541F80">
        <w:rPr>
          <w:rFonts w:eastAsia="Times New Roman" w:cs="Times New Roman"/>
          <w:spacing w:val="-20"/>
        </w:rPr>
        <w:noBreakHyphen/>
        <w:t>structured interview topic guide used for tenant and delivery</w:t>
      </w:r>
      <w:r w:rsidRPr="00541F80">
        <w:rPr>
          <w:rFonts w:eastAsia="Times New Roman" w:cs="Times New Roman"/>
          <w:spacing w:val="-20"/>
        </w:rPr>
        <w:noBreakHyphen/>
        <w:t>staff interviews. It complements Chapter 5 by presenting the complete set of prompts, probes, and thematic rationales.</w:t>
      </w:r>
    </w:p>
    <w:p w14:paraId="46C571AB" w14:textId="77777777" w:rsidR="0092718A" w:rsidRPr="00541F80" w:rsidRDefault="0092718A" w:rsidP="00776EBB">
      <w:pPr>
        <w:pStyle w:val="Heading1"/>
        <w:rPr>
          <w:rFonts w:asciiTheme="minorHAnsi" w:eastAsia="Times New Roman" w:hAnsiTheme="minorHAnsi"/>
          <w:spacing w:val="-20"/>
        </w:rPr>
      </w:pPr>
      <w:bookmarkStart w:id="254" w:name="_Toc239847109"/>
      <w:r w:rsidRPr="00541F80">
        <w:rPr>
          <w:rFonts w:asciiTheme="minorHAnsi" w:eastAsia="Times New Roman" w:hAnsiTheme="minorHAnsi"/>
          <w:spacing w:val="-20"/>
        </w:rPr>
        <w:t>B2. Tenant Interview Guide</w:t>
      </w:r>
      <w:bookmarkEnd w:id="254"/>
    </w:p>
    <w:p w14:paraId="1FA69413" w14:textId="77777777" w:rsidR="0092718A" w:rsidRPr="00541F80" w:rsidRDefault="0092718A" w:rsidP="00776EBB">
      <w:pPr>
        <w:pStyle w:val="Heading2"/>
        <w:rPr>
          <w:rFonts w:asciiTheme="minorHAnsi" w:eastAsia="Times New Roman" w:hAnsiTheme="minorHAnsi"/>
          <w:spacing w:val="-20"/>
        </w:rPr>
      </w:pPr>
      <w:bookmarkStart w:id="255" w:name="_Toc239847110"/>
      <w:r w:rsidRPr="00541F80">
        <w:rPr>
          <w:rFonts w:asciiTheme="minorHAnsi" w:eastAsia="Times New Roman" w:hAnsiTheme="minorHAnsi"/>
          <w:spacing w:val="-20"/>
        </w:rPr>
        <w:t>B2.1 Purpose and Structure</w:t>
      </w:r>
      <w:bookmarkEnd w:id="255"/>
    </w:p>
    <w:p w14:paraId="548B6668" w14:textId="77777777" w:rsidR="0092718A" w:rsidRPr="00541F80" w:rsidRDefault="0092718A" w:rsidP="0092718A">
      <w:pPr>
        <w:spacing w:line="360" w:lineRule="auto"/>
        <w:jc w:val="both"/>
        <w:rPr>
          <w:rFonts w:eastAsia="Times New Roman" w:cs="Times New Roman"/>
          <w:spacing w:val="-20"/>
        </w:rPr>
      </w:pPr>
      <w:r w:rsidRPr="00541F80">
        <w:rPr>
          <w:rFonts w:eastAsia="Times New Roman" w:cs="Times New Roman"/>
          <w:spacing w:val="-20"/>
        </w:rPr>
        <w:t>The guide explores lived experience across eight thematic sections:</w:t>
      </w:r>
    </w:p>
    <w:p w14:paraId="02E484E4" w14:textId="77777777" w:rsidR="0092718A" w:rsidRPr="00541F80" w:rsidRDefault="0092718A">
      <w:pPr>
        <w:numPr>
          <w:ilvl w:val="0"/>
          <w:numId w:val="31"/>
        </w:numPr>
        <w:spacing w:line="360" w:lineRule="auto"/>
        <w:jc w:val="both"/>
        <w:rPr>
          <w:rFonts w:eastAsia="Times New Roman" w:cs="Times New Roman"/>
          <w:spacing w:val="-20"/>
        </w:rPr>
      </w:pPr>
      <w:r w:rsidRPr="00541F80">
        <w:rPr>
          <w:rFonts w:eastAsia="Times New Roman" w:cs="Times New Roman"/>
          <w:spacing w:val="-20"/>
        </w:rPr>
        <w:t>Warmth and comfort</w:t>
      </w:r>
    </w:p>
    <w:p w14:paraId="13CAE1E4" w14:textId="77777777" w:rsidR="0092718A" w:rsidRPr="00541F80" w:rsidRDefault="0092718A">
      <w:pPr>
        <w:numPr>
          <w:ilvl w:val="0"/>
          <w:numId w:val="31"/>
        </w:numPr>
        <w:spacing w:line="360" w:lineRule="auto"/>
        <w:jc w:val="both"/>
        <w:rPr>
          <w:rFonts w:eastAsia="Times New Roman" w:cs="Times New Roman"/>
          <w:spacing w:val="-20"/>
        </w:rPr>
      </w:pPr>
      <w:r w:rsidRPr="00541F80">
        <w:rPr>
          <w:rFonts w:eastAsia="Times New Roman" w:cs="Times New Roman"/>
          <w:spacing w:val="-20"/>
        </w:rPr>
        <w:t>Heating patterns and system usability</w:t>
      </w:r>
    </w:p>
    <w:p w14:paraId="6948B11C" w14:textId="77777777" w:rsidR="0092718A" w:rsidRPr="00541F80" w:rsidRDefault="0092718A">
      <w:pPr>
        <w:numPr>
          <w:ilvl w:val="0"/>
          <w:numId w:val="31"/>
        </w:numPr>
        <w:spacing w:line="360" w:lineRule="auto"/>
        <w:jc w:val="both"/>
        <w:rPr>
          <w:rFonts w:eastAsia="Times New Roman" w:cs="Times New Roman"/>
          <w:spacing w:val="-20"/>
        </w:rPr>
      </w:pPr>
      <w:r w:rsidRPr="00541F80">
        <w:rPr>
          <w:rFonts w:eastAsia="Times New Roman" w:cs="Times New Roman"/>
          <w:spacing w:val="-20"/>
        </w:rPr>
        <w:t>Ventilation and moisture</w:t>
      </w:r>
    </w:p>
    <w:p w14:paraId="24BF6261" w14:textId="77777777" w:rsidR="0092718A" w:rsidRPr="00541F80" w:rsidRDefault="0092718A">
      <w:pPr>
        <w:numPr>
          <w:ilvl w:val="0"/>
          <w:numId w:val="31"/>
        </w:numPr>
        <w:spacing w:line="360" w:lineRule="auto"/>
        <w:jc w:val="both"/>
        <w:rPr>
          <w:rFonts w:eastAsia="Times New Roman" w:cs="Times New Roman"/>
          <w:spacing w:val="-20"/>
        </w:rPr>
      </w:pPr>
      <w:r w:rsidRPr="00541F80">
        <w:rPr>
          <w:rFonts w:eastAsia="Times New Roman" w:cs="Times New Roman"/>
          <w:spacing w:val="-20"/>
        </w:rPr>
        <w:t>Affordability and bills</w:t>
      </w:r>
    </w:p>
    <w:p w14:paraId="5D2DE998" w14:textId="77777777" w:rsidR="0092718A" w:rsidRPr="00541F80" w:rsidRDefault="0092718A">
      <w:pPr>
        <w:numPr>
          <w:ilvl w:val="0"/>
          <w:numId w:val="31"/>
        </w:numPr>
        <w:spacing w:line="360" w:lineRule="auto"/>
        <w:jc w:val="both"/>
        <w:rPr>
          <w:rFonts w:eastAsia="Times New Roman" w:cs="Times New Roman"/>
          <w:spacing w:val="-20"/>
        </w:rPr>
      </w:pPr>
      <w:r w:rsidRPr="00541F80">
        <w:rPr>
          <w:rFonts w:eastAsia="Times New Roman" w:cs="Times New Roman"/>
          <w:spacing w:val="-20"/>
        </w:rPr>
        <w:t>Communication and engagement</w:t>
      </w:r>
    </w:p>
    <w:p w14:paraId="45675B90" w14:textId="77777777" w:rsidR="0092718A" w:rsidRPr="00541F80" w:rsidRDefault="0092718A">
      <w:pPr>
        <w:numPr>
          <w:ilvl w:val="0"/>
          <w:numId w:val="31"/>
        </w:numPr>
        <w:spacing w:line="360" w:lineRule="auto"/>
        <w:jc w:val="both"/>
        <w:rPr>
          <w:rFonts w:eastAsia="Times New Roman" w:cs="Times New Roman"/>
          <w:spacing w:val="-20"/>
        </w:rPr>
      </w:pPr>
      <w:r w:rsidRPr="00541F80">
        <w:rPr>
          <w:rFonts w:eastAsia="Times New Roman" w:cs="Times New Roman"/>
          <w:spacing w:val="-20"/>
        </w:rPr>
        <w:t>Disruption and installation</w:t>
      </w:r>
    </w:p>
    <w:p w14:paraId="29307A02" w14:textId="77777777" w:rsidR="0092718A" w:rsidRPr="00541F80" w:rsidRDefault="0092718A">
      <w:pPr>
        <w:numPr>
          <w:ilvl w:val="0"/>
          <w:numId w:val="31"/>
        </w:numPr>
        <w:spacing w:line="360" w:lineRule="auto"/>
        <w:jc w:val="both"/>
        <w:rPr>
          <w:rFonts w:eastAsia="Times New Roman" w:cs="Times New Roman"/>
          <w:spacing w:val="-20"/>
        </w:rPr>
      </w:pPr>
      <w:r w:rsidRPr="00541F80">
        <w:rPr>
          <w:rFonts w:eastAsia="Times New Roman" w:cs="Times New Roman"/>
          <w:spacing w:val="-20"/>
        </w:rPr>
        <w:t>Aftercare and support</w:t>
      </w:r>
    </w:p>
    <w:p w14:paraId="43C55846" w14:textId="77777777" w:rsidR="0092718A" w:rsidRPr="00541F80" w:rsidRDefault="0092718A">
      <w:pPr>
        <w:numPr>
          <w:ilvl w:val="0"/>
          <w:numId w:val="31"/>
        </w:numPr>
        <w:spacing w:line="360" w:lineRule="auto"/>
        <w:jc w:val="both"/>
        <w:rPr>
          <w:rFonts w:eastAsia="Times New Roman" w:cs="Times New Roman"/>
          <w:spacing w:val="-20"/>
        </w:rPr>
      </w:pPr>
      <w:r w:rsidRPr="00541F80">
        <w:rPr>
          <w:rFonts w:eastAsia="Times New Roman" w:cs="Times New Roman"/>
          <w:spacing w:val="-20"/>
        </w:rPr>
        <w:t>Overall reflections</w:t>
      </w:r>
    </w:p>
    <w:p w14:paraId="04D83C17" w14:textId="77777777" w:rsidR="0092718A" w:rsidRPr="00541F80" w:rsidRDefault="0092718A" w:rsidP="00776EBB">
      <w:pPr>
        <w:pStyle w:val="Heading2"/>
        <w:rPr>
          <w:rFonts w:asciiTheme="minorHAnsi" w:eastAsia="Times New Roman" w:hAnsiTheme="minorHAnsi"/>
          <w:spacing w:val="-20"/>
        </w:rPr>
      </w:pPr>
      <w:bookmarkStart w:id="256" w:name="_Toc239847111"/>
      <w:r w:rsidRPr="00541F80">
        <w:rPr>
          <w:rFonts w:asciiTheme="minorHAnsi" w:eastAsia="Times New Roman" w:hAnsiTheme="minorHAnsi"/>
          <w:spacing w:val="-20"/>
        </w:rPr>
        <w:lastRenderedPageBreak/>
        <w:t>B2.2 Warmth and Comfort</w:t>
      </w:r>
      <w:bookmarkEnd w:id="256"/>
    </w:p>
    <w:p w14:paraId="7685FCD8" w14:textId="77777777" w:rsidR="0092718A" w:rsidRPr="00541F80" w:rsidRDefault="0092718A" w:rsidP="0092718A">
      <w:pPr>
        <w:spacing w:line="360" w:lineRule="auto"/>
        <w:jc w:val="both"/>
        <w:rPr>
          <w:rFonts w:eastAsia="Times New Roman" w:cs="Times New Roman"/>
          <w:spacing w:val="-20"/>
        </w:rPr>
      </w:pPr>
      <w:r w:rsidRPr="00541F80">
        <w:rPr>
          <w:rFonts w:eastAsia="Times New Roman" w:cs="Times New Roman"/>
          <w:spacing w:val="-20"/>
        </w:rPr>
        <w:t>Core questions explore pre</w:t>
      </w:r>
      <w:r w:rsidRPr="00541F80">
        <w:rPr>
          <w:rFonts w:eastAsia="Times New Roman" w:cs="Times New Roman"/>
          <w:spacing w:val="-20"/>
        </w:rPr>
        <w:noBreakHyphen/>
        <w:t xml:space="preserve"> and post</w:t>
      </w:r>
      <w:r w:rsidRPr="00541F80">
        <w:rPr>
          <w:rFonts w:eastAsia="Times New Roman" w:cs="Times New Roman"/>
          <w:spacing w:val="-20"/>
        </w:rPr>
        <w:noBreakHyphen/>
        <w:t>retrofit comfort, room</w:t>
      </w:r>
      <w:r w:rsidRPr="00541F80">
        <w:rPr>
          <w:rFonts w:eastAsia="Times New Roman" w:cs="Times New Roman"/>
          <w:spacing w:val="-20"/>
        </w:rPr>
        <w:noBreakHyphen/>
        <w:t>specific changes, and temperature stability. comfort take back</w:t>
      </w:r>
    </w:p>
    <w:p w14:paraId="0D41D70B" w14:textId="77777777" w:rsidR="0092718A" w:rsidRPr="00541F80" w:rsidRDefault="0092718A" w:rsidP="00776EBB">
      <w:pPr>
        <w:pStyle w:val="Heading2"/>
        <w:rPr>
          <w:rFonts w:asciiTheme="minorHAnsi" w:eastAsia="Times New Roman" w:hAnsiTheme="minorHAnsi"/>
          <w:spacing w:val="-20"/>
        </w:rPr>
      </w:pPr>
      <w:bookmarkStart w:id="257" w:name="_Toc239847112"/>
      <w:r w:rsidRPr="00541F80">
        <w:rPr>
          <w:rFonts w:asciiTheme="minorHAnsi" w:eastAsia="Times New Roman" w:hAnsiTheme="minorHAnsi"/>
          <w:spacing w:val="-20"/>
        </w:rPr>
        <w:t>B2.3 Heating Patterns and System Usability</w:t>
      </w:r>
      <w:bookmarkEnd w:id="257"/>
    </w:p>
    <w:p w14:paraId="31E37C1E" w14:textId="77777777" w:rsidR="0092718A" w:rsidRPr="00541F80" w:rsidRDefault="0092718A" w:rsidP="0092718A">
      <w:pPr>
        <w:spacing w:line="360" w:lineRule="auto"/>
        <w:jc w:val="both"/>
        <w:rPr>
          <w:rFonts w:eastAsia="Times New Roman" w:cs="Times New Roman"/>
          <w:spacing w:val="-20"/>
        </w:rPr>
      </w:pPr>
      <w:r w:rsidRPr="00541F80">
        <w:rPr>
          <w:rFonts w:eastAsia="Times New Roman" w:cs="Times New Roman"/>
          <w:spacing w:val="-20"/>
        </w:rPr>
        <w:t>Questions explore heating patterns, control usability, and understanding of heat pumps. heat pumps</w:t>
      </w:r>
    </w:p>
    <w:p w14:paraId="7F1D4A6F" w14:textId="77777777" w:rsidR="0092718A" w:rsidRPr="00541F80" w:rsidRDefault="0092718A" w:rsidP="00776EBB">
      <w:pPr>
        <w:pStyle w:val="Heading2"/>
        <w:rPr>
          <w:rFonts w:asciiTheme="minorHAnsi" w:eastAsia="Times New Roman" w:hAnsiTheme="minorHAnsi"/>
          <w:spacing w:val="-20"/>
        </w:rPr>
      </w:pPr>
      <w:bookmarkStart w:id="258" w:name="_Toc239847113"/>
      <w:r w:rsidRPr="00541F80">
        <w:rPr>
          <w:rFonts w:asciiTheme="minorHAnsi" w:eastAsia="Times New Roman" w:hAnsiTheme="minorHAnsi"/>
          <w:spacing w:val="-20"/>
        </w:rPr>
        <w:t>B2.4 Ventilation and Moisture</w:t>
      </w:r>
      <w:bookmarkEnd w:id="258"/>
    </w:p>
    <w:p w14:paraId="21BD85BA" w14:textId="77777777" w:rsidR="0092718A" w:rsidRPr="00541F80" w:rsidRDefault="0092718A" w:rsidP="0092718A">
      <w:pPr>
        <w:spacing w:line="360" w:lineRule="auto"/>
        <w:jc w:val="both"/>
        <w:rPr>
          <w:rFonts w:eastAsia="Times New Roman" w:cs="Times New Roman"/>
          <w:spacing w:val="-20"/>
        </w:rPr>
      </w:pPr>
      <w:r w:rsidRPr="00541F80">
        <w:rPr>
          <w:rFonts w:eastAsia="Times New Roman" w:cs="Times New Roman"/>
          <w:spacing w:val="-20"/>
        </w:rPr>
        <w:t>Questions explore damp, condensation, ventilation behaviour, and mechanical system use. ventilation</w:t>
      </w:r>
    </w:p>
    <w:p w14:paraId="7EBFFEB8" w14:textId="77777777" w:rsidR="0092718A" w:rsidRPr="00541F80" w:rsidRDefault="0092718A" w:rsidP="00776EBB">
      <w:pPr>
        <w:pStyle w:val="Heading2"/>
        <w:rPr>
          <w:rFonts w:asciiTheme="minorHAnsi" w:eastAsia="Times New Roman" w:hAnsiTheme="minorHAnsi"/>
          <w:spacing w:val="-20"/>
        </w:rPr>
      </w:pPr>
      <w:bookmarkStart w:id="259" w:name="_Toc239847114"/>
      <w:r w:rsidRPr="00541F80">
        <w:rPr>
          <w:rFonts w:asciiTheme="minorHAnsi" w:eastAsia="Times New Roman" w:hAnsiTheme="minorHAnsi"/>
          <w:spacing w:val="-20"/>
        </w:rPr>
        <w:t>B2.5 Affordability and Bills</w:t>
      </w:r>
      <w:bookmarkEnd w:id="259"/>
    </w:p>
    <w:p w14:paraId="269BC3FE" w14:textId="77777777" w:rsidR="0092718A" w:rsidRPr="00541F80" w:rsidRDefault="0092718A" w:rsidP="0092718A">
      <w:pPr>
        <w:spacing w:line="360" w:lineRule="auto"/>
        <w:jc w:val="both"/>
        <w:rPr>
          <w:rFonts w:eastAsia="Times New Roman" w:cs="Times New Roman"/>
          <w:spacing w:val="-20"/>
        </w:rPr>
      </w:pPr>
      <w:r w:rsidRPr="00541F80">
        <w:rPr>
          <w:rFonts w:eastAsia="Times New Roman" w:cs="Times New Roman"/>
          <w:spacing w:val="-20"/>
        </w:rPr>
        <w:t>Questions explore bill changes, anxiety about heating costs, and solar PV impacts. fuel poverty</w:t>
      </w:r>
    </w:p>
    <w:p w14:paraId="40BAB786" w14:textId="77777777" w:rsidR="0092718A" w:rsidRPr="00541F80" w:rsidRDefault="0092718A" w:rsidP="00776EBB">
      <w:pPr>
        <w:pStyle w:val="Heading2"/>
        <w:rPr>
          <w:rFonts w:asciiTheme="minorHAnsi" w:eastAsia="Times New Roman" w:hAnsiTheme="minorHAnsi"/>
          <w:spacing w:val="-20"/>
        </w:rPr>
      </w:pPr>
      <w:bookmarkStart w:id="260" w:name="_Toc239847115"/>
      <w:r w:rsidRPr="00541F80">
        <w:rPr>
          <w:rFonts w:asciiTheme="minorHAnsi" w:eastAsia="Times New Roman" w:hAnsiTheme="minorHAnsi"/>
          <w:spacing w:val="-20"/>
        </w:rPr>
        <w:t>B2.6 Communication and Engagement</w:t>
      </w:r>
      <w:bookmarkEnd w:id="260"/>
    </w:p>
    <w:p w14:paraId="561F57C2" w14:textId="77777777" w:rsidR="0092718A" w:rsidRPr="00541F80" w:rsidRDefault="0092718A" w:rsidP="0092718A">
      <w:pPr>
        <w:spacing w:line="360" w:lineRule="auto"/>
        <w:jc w:val="both"/>
        <w:rPr>
          <w:rFonts w:eastAsia="Times New Roman" w:cs="Times New Roman"/>
          <w:spacing w:val="-20"/>
        </w:rPr>
      </w:pPr>
      <w:r w:rsidRPr="00541F80">
        <w:rPr>
          <w:rFonts w:eastAsia="Times New Roman" w:cs="Times New Roman"/>
          <w:spacing w:val="-20"/>
        </w:rPr>
        <w:t>Questions explore clarity, guidance, demonstrations, and responsiveness. energy justice</w:t>
      </w:r>
    </w:p>
    <w:p w14:paraId="0B76A3A4" w14:textId="77777777" w:rsidR="0092718A" w:rsidRPr="00541F80" w:rsidRDefault="0092718A" w:rsidP="00776EBB">
      <w:pPr>
        <w:pStyle w:val="Heading2"/>
        <w:rPr>
          <w:rFonts w:asciiTheme="minorHAnsi" w:eastAsia="Times New Roman" w:hAnsiTheme="minorHAnsi"/>
          <w:spacing w:val="-20"/>
        </w:rPr>
      </w:pPr>
      <w:bookmarkStart w:id="261" w:name="_Toc239847116"/>
      <w:r w:rsidRPr="00541F80">
        <w:rPr>
          <w:rFonts w:asciiTheme="minorHAnsi" w:eastAsia="Times New Roman" w:hAnsiTheme="minorHAnsi"/>
          <w:spacing w:val="-20"/>
        </w:rPr>
        <w:t>B2.7 Disruption and Installation</w:t>
      </w:r>
      <w:bookmarkEnd w:id="261"/>
    </w:p>
    <w:p w14:paraId="61708F36" w14:textId="77777777" w:rsidR="0092718A" w:rsidRPr="00541F80" w:rsidRDefault="0092718A" w:rsidP="0092718A">
      <w:pPr>
        <w:spacing w:line="360" w:lineRule="auto"/>
        <w:jc w:val="both"/>
        <w:rPr>
          <w:rFonts w:eastAsia="Times New Roman" w:cs="Times New Roman"/>
          <w:spacing w:val="-20"/>
        </w:rPr>
      </w:pPr>
      <w:r w:rsidRPr="00541F80">
        <w:rPr>
          <w:rFonts w:eastAsia="Times New Roman" w:cs="Times New Roman"/>
          <w:spacing w:val="-20"/>
        </w:rPr>
        <w:t>Questions explore disruption, contractor behaviour, and installation duration.</w:t>
      </w:r>
    </w:p>
    <w:p w14:paraId="3632F325" w14:textId="77777777" w:rsidR="0092718A" w:rsidRPr="00541F80" w:rsidRDefault="0092718A" w:rsidP="00776EBB">
      <w:pPr>
        <w:pStyle w:val="Heading2"/>
        <w:rPr>
          <w:rFonts w:asciiTheme="minorHAnsi" w:eastAsia="Times New Roman" w:hAnsiTheme="minorHAnsi"/>
          <w:spacing w:val="-20"/>
        </w:rPr>
      </w:pPr>
      <w:bookmarkStart w:id="262" w:name="_Toc239847117"/>
      <w:r w:rsidRPr="00541F80">
        <w:rPr>
          <w:rFonts w:asciiTheme="minorHAnsi" w:eastAsia="Times New Roman" w:hAnsiTheme="minorHAnsi"/>
          <w:spacing w:val="-20"/>
        </w:rPr>
        <w:t>B2.8 Aftercare and Support</w:t>
      </w:r>
      <w:bookmarkEnd w:id="262"/>
    </w:p>
    <w:p w14:paraId="5BA694D4" w14:textId="77777777" w:rsidR="0092718A" w:rsidRPr="00541F80" w:rsidRDefault="0092718A" w:rsidP="0092718A">
      <w:pPr>
        <w:spacing w:line="360" w:lineRule="auto"/>
        <w:jc w:val="both"/>
        <w:rPr>
          <w:rFonts w:eastAsia="Times New Roman" w:cs="Times New Roman"/>
          <w:spacing w:val="-20"/>
        </w:rPr>
      </w:pPr>
      <w:r w:rsidRPr="00541F80">
        <w:rPr>
          <w:rFonts w:eastAsia="Times New Roman" w:cs="Times New Roman"/>
          <w:spacing w:val="-20"/>
        </w:rPr>
        <w:t>Questions explore follow</w:t>
      </w:r>
      <w:r w:rsidRPr="00541F80">
        <w:rPr>
          <w:rFonts w:eastAsia="Times New Roman" w:cs="Times New Roman"/>
          <w:spacing w:val="-20"/>
        </w:rPr>
        <w:noBreakHyphen/>
        <w:t>up visits, fault resolution, and monitoring feedback.</w:t>
      </w:r>
    </w:p>
    <w:p w14:paraId="20A8604F" w14:textId="77777777" w:rsidR="0092718A" w:rsidRPr="00541F80" w:rsidRDefault="0092718A" w:rsidP="00776EBB">
      <w:pPr>
        <w:pStyle w:val="Heading2"/>
        <w:rPr>
          <w:rFonts w:asciiTheme="minorHAnsi" w:eastAsia="Times New Roman" w:hAnsiTheme="minorHAnsi"/>
          <w:spacing w:val="-20"/>
        </w:rPr>
      </w:pPr>
      <w:bookmarkStart w:id="263" w:name="_Toc239847118"/>
      <w:r w:rsidRPr="00541F80">
        <w:rPr>
          <w:rFonts w:asciiTheme="minorHAnsi" w:eastAsia="Times New Roman" w:hAnsiTheme="minorHAnsi"/>
          <w:spacing w:val="-20"/>
        </w:rPr>
        <w:t>B2.9 Overall Reflections</w:t>
      </w:r>
      <w:bookmarkEnd w:id="263"/>
    </w:p>
    <w:p w14:paraId="768381A0" w14:textId="77777777" w:rsidR="0092718A" w:rsidRPr="00541F80" w:rsidRDefault="0092718A" w:rsidP="0092718A">
      <w:pPr>
        <w:spacing w:line="360" w:lineRule="auto"/>
        <w:jc w:val="both"/>
        <w:rPr>
          <w:rFonts w:eastAsia="Times New Roman" w:cs="Times New Roman"/>
          <w:spacing w:val="-20"/>
        </w:rPr>
      </w:pPr>
      <w:r w:rsidRPr="00541F80">
        <w:rPr>
          <w:rFonts w:eastAsia="Times New Roman" w:cs="Times New Roman"/>
          <w:spacing w:val="-20"/>
        </w:rPr>
        <w:t>Final questions explore perceived improvements, remaining challenges, and recommendations.</w:t>
      </w:r>
    </w:p>
    <w:p w14:paraId="2E10C98B" w14:textId="77777777" w:rsidR="0092718A" w:rsidRPr="00541F80" w:rsidRDefault="0092718A" w:rsidP="00776EBB">
      <w:pPr>
        <w:pStyle w:val="Heading1"/>
        <w:rPr>
          <w:rFonts w:asciiTheme="minorHAnsi" w:eastAsia="Times New Roman" w:hAnsiTheme="minorHAnsi"/>
          <w:spacing w:val="-20"/>
        </w:rPr>
      </w:pPr>
      <w:bookmarkStart w:id="264" w:name="_Toc239847119"/>
      <w:r w:rsidRPr="00541F80">
        <w:rPr>
          <w:rFonts w:asciiTheme="minorHAnsi" w:eastAsia="Times New Roman" w:hAnsiTheme="minorHAnsi"/>
          <w:spacing w:val="-20"/>
        </w:rPr>
        <w:t>B3. Delivery Staff Interview Guide</w:t>
      </w:r>
      <w:bookmarkEnd w:id="264"/>
    </w:p>
    <w:p w14:paraId="55109B0F" w14:textId="77777777" w:rsidR="0092718A" w:rsidRPr="00541F80" w:rsidRDefault="0092718A" w:rsidP="00776EBB">
      <w:pPr>
        <w:pStyle w:val="Heading2"/>
        <w:rPr>
          <w:rFonts w:asciiTheme="minorHAnsi" w:eastAsia="Times New Roman" w:hAnsiTheme="minorHAnsi"/>
          <w:spacing w:val="-20"/>
        </w:rPr>
      </w:pPr>
      <w:bookmarkStart w:id="265" w:name="_Toc239847120"/>
      <w:r w:rsidRPr="00541F80">
        <w:rPr>
          <w:rFonts w:asciiTheme="minorHAnsi" w:eastAsia="Times New Roman" w:hAnsiTheme="minorHAnsi"/>
          <w:spacing w:val="-20"/>
        </w:rPr>
        <w:t>B3.1 Purpose and Structure</w:t>
      </w:r>
      <w:bookmarkEnd w:id="265"/>
    </w:p>
    <w:p w14:paraId="791965D0" w14:textId="77777777" w:rsidR="0092718A" w:rsidRPr="00541F80" w:rsidRDefault="0092718A" w:rsidP="0092718A">
      <w:pPr>
        <w:spacing w:line="360" w:lineRule="auto"/>
        <w:jc w:val="both"/>
        <w:rPr>
          <w:rFonts w:eastAsia="Times New Roman" w:cs="Times New Roman"/>
          <w:spacing w:val="-20"/>
        </w:rPr>
      </w:pPr>
      <w:r w:rsidRPr="00541F80">
        <w:rPr>
          <w:rFonts w:eastAsia="Times New Roman" w:cs="Times New Roman"/>
          <w:spacing w:val="-20"/>
        </w:rPr>
        <w:t>The guide explores organisational capability across seven thematic sections:</w:t>
      </w:r>
    </w:p>
    <w:p w14:paraId="5E63D4D2" w14:textId="77777777" w:rsidR="0092718A" w:rsidRPr="00541F80" w:rsidRDefault="0092718A">
      <w:pPr>
        <w:numPr>
          <w:ilvl w:val="0"/>
          <w:numId w:val="32"/>
        </w:numPr>
        <w:spacing w:line="360" w:lineRule="auto"/>
        <w:jc w:val="both"/>
        <w:rPr>
          <w:rFonts w:eastAsia="Times New Roman" w:cs="Times New Roman"/>
          <w:spacing w:val="-20"/>
        </w:rPr>
      </w:pPr>
      <w:r w:rsidRPr="00541F80">
        <w:rPr>
          <w:rFonts w:eastAsia="Times New Roman" w:cs="Times New Roman"/>
          <w:spacing w:val="-20"/>
        </w:rPr>
        <w:lastRenderedPageBreak/>
        <w:t>Role and responsibilities</w:t>
      </w:r>
    </w:p>
    <w:p w14:paraId="36E86AA9" w14:textId="77777777" w:rsidR="0092718A" w:rsidRPr="00541F80" w:rsidRDefault="0092718A">
      <w:pPr>
        <w:numPr>
          <w:ilvl w:val="0"/>
          <w:numId w:val="32"/>
        </w:numPr>
        <w:spacing w:line="360" w:lineRule="auto"/>
        <w:jc w:val="both"/>
        <w:rPr>
          <w:rFonts w:eastAsia="Times New Roman" w:cs="Times New Roman"/>
          <w:spacing w:val="-20"/>
        </w:rPr>
      </w:pPr>
      <w:r w:rsidRPr="00541F80">
        <w:rPr>
          <w:rFonts w:eastAsia="Times New Roman" w:cs="Times New Roman"/>
          <w:spacing w:val="-20"/>
        </w:rPr>
        <w:t>Delivery processes</w:t>
      </w:r>
    </w:p>
    <w:p w14:paraId="0D509E3A" w14:textId="77777777" w:rsidR="0092718A" w:rsidRPr="00541F80" w:rsidRDefault="0092718A">
      <w:pPr>
        <w:numPr>
          <w:ilvl w:val="0"/>
          <w:numId w:val="32"/>
        </w:numPr>
        <w:spacing w:line="360" w:lineRule="auto"/>
        <w:jc w:val="both"/>
        <w:rPr>
          <w:rFonts w:eastAsia="Times New Roman" w:cs="Times New Roman"/>
          <w:spacing w:val="-20"/>
        </w:rPr>
      </w:pPr>
      <w:r w:rsidRPr="00541F80">
        <w:rPr>
          <w:rFonts w:eastAsia="Times New Roman" w:cs="Times New Roman"/>
          <w:spacing w:val="-20"/>
        </w:rPr>
        <w:t>Commissioning and quality assurance</w:t>
      </w:r>
    </w:p>
    <w:p w14:paraId="68D2DFD3" w14:textId="77777777" w:rsidR="0092718A" w:rsidRPr="00541F80" w:rsidRDefault="0092718A">
      <w:pPr>
        <w:numPr>
          <w:ilvl w:val="0"/>
          <w:numId w:val="32"/>
        </w:numPr>
        <w:spacing w:line="360" w:lineRule="auto"/>
        <w:jc w:val="both"/>
        <w:rPr>
          <w:rFonts w:eastAsia="Times New Roman" w:cs="Times New Roman"/>
          <w:spacing w:val="-20"/>
        </w:rPr>
      </w:pPr>
      <w:r w:rsidRPr="00541F80">
        <w:rPr>
          <w:rFonts w:eastAsia="Times New Roman" w:cs="Times New Roman"/>
          <w:spacing w:val="-20"/>
        </w:rPr>
        <w:t>Communication and tenant engagement</w:t>
      </w:r>
    </w:p>
    <w:p w14:paraId="7CE189CD" w14:textId="77777777" w:rsidR="0092718A" w:rsidRPr="00541F80" w:rsidRDefault="0092718A">
      <w:pPr>
        <w:numPr>
          <w:ilvl w:val="0"/>
          <w:numId w:val="32"/>
        </w:numPr>
        <w:spacing w:line="360" w:lineRule="auto"/>
        <w:jc w:val="both"/>
        <w:rPr>
          <w:rFonts w:eastAsia="Times New Roman" w:cs="Times New Roman"/>
          <w:spacing w:val="-20"/>
        </w:rPr>
      </w:pPr>
      <w:r w:rsidRPr="00541F80">
        <w:rPr>
          <w:rFonts w:eastAsia="Times New Roman" w:cs="Times New Roman"/>
          <w:spacing w:val="-20"/>
        </w:rPr>
        <w:t>Handover and aftercare</w:t>
      </w:r>
    </w:p>
    <w:p w14:paraId="737069BE" w14:textId="77777777" w:rsidR="0092718A" w:rsidRPr="00541F80" w:rsidRDefault="0092718A">
      <w:pPr>
        <w:numPr>
          <w:ilvl w:val="0"/>
          <w:numId w:val="32"/>
        </w:numPr>
        <w:spacing w:line="360" w:lineRule="auto"/>
        <w:jc w:val="both"/>
        <w:rPr>
          <w:rFonts w:eastAsia="Times New Roman" w:cs="Times New Roman"/>
          <w:spacing w:val="-20"/>
        </w:rPr>
      </w:pPr>
      <w:r w:rsidRPr="00541F80">
        <w:rPr>
          <w:rFonts w:eastAsia="Times New Roman" w:cs="Times New Roman"/>
          <w:spacing w:val="-20"/>
        </w:rPr>
        <w:t>Organisational capacity and supply chain</w:t>
      </w:r>
    </w:p>
    <w:p w14:paraId="3A9589FF" w14:textId="77777777" w:rsidR="0092718A" w:rsidRPr="00541F80" w:rsidRDefault="0092718A">
      <w:pPr>
        <w:numPr>
          <w:ilvl w:val="0"/>
          <w:numId w:val="32"/>
        </w:numPr>
        <w:spacing w:line="360" w:lineRule="auto"/>
        <w:jc w:val="both"/>
        <w:rPr>
          <w:rFonts w:eastAsia="Times New Roman" w:cs="Times New Roman"/>
          <w:spacing w:val="-20"/>
        </w:rPr>
      </w:pPr>
      <w:r w:rsidRPr="00541F80">
        <w:rPr>
          <w:rFonts w:eastAsia="Times New Roman" w:cs="Times New Roman"/>
          <w:spacing w:val="-20"/>
        </w:rPr>
        <w:t>Reflections and recommendations</w:t>
      </w:r>
    </w:p>
    <w:p w14:paraId="15DBCBBD" w14:textId="77777777" w:rsidR="0092718A" w:rsidRPr="00541F80" w:rsidRDefault="0092718A" w:rsidP="00776EBB">
      <w:pPr>
        <w:pStyle w:val="Heading2"/>
        <w:rPr>
          <w:rFonts w:asciiTheme="minorHAnsi" w:eastAsia="Times New Roman" w:hAnsiTheme="minorHAnsi"/>
          <w:spacing w:val="-20"/>
        </w:rPr>
      </w:pPr>
      <w:bookmarkStart w:id="266" w:name="_Toc239847121"/>
      <w:r w:rsidRPr="00541F80">
        <w:rPr>
          <w:rFonts w:asciiTheme="minorHAnsi" w:eastAsia="Times New Roman" w:hAnsiTheme="minorHAnsi"/>
          <w:spacing w:val="-20"/>
        </w:rPr>
        <w:t>B3.4 Commissioning and Quality Assurance</w:t>
      </w:r>
      <w:bookmarkEnd w:id="266"/>
    </w:p>
    <w:p w14:paraId="2C23CBCE" w14:textId="77777777" w:rsidR="0092718A" w:rsidRPr="00541F80" w:rsidRDefault="0092718A" w:rsidP="0092718A">
      <w:pPr>
        <w:spacing w:line="360" w:lineRule="auto"/>
        <w:jc w:val="both"/>
        <w:rPr>
          <w:rFonts w:eastAsia="Times New Roman" w:cs="Times New Roman"/>
          <w:spacing w:val="-20"/>
        </w:rPr>
      </w:pPr>
      <w:r w:rsidRPr="00541F80">
        <w:rPr>
          <w:rFonts w:eastAsia="Times New Roman" w:cs="Times New Roman"/>
          <w:spacing w:val="-20"/>
        </w:rPr>
        <w:t>Questions explore commissioning standards, common issues, and use of monitoring data. commissioning quality</w:t>
      </w:r>
    </w:p>
    <w:p w14:paraId="744E75E0" w14:textId="77777777" w:rsidR="0092718A" w:rsidRPr="00541F80" w:rsidRDefault="0092718A" w:rsidP="00776EBB">
      <w:pPr>
        <w:pStyle w:val="Heading2"/>
        <w:rPr>
          <w:rFonts w:asciiTheme="minorHAnsi" w:eastAsia="Times New Roman" w:hAnsiTheme="minorHAnsi"/>
          <w:spacing w:val="-20"/>
        </w:rPr>
      </w:pPr>
      <w:bookmarkStart w:id="267" w:name="_Toc239847122"/>
      <w:r w:rsidRPr="00541F80">
        <w:rPr>
          <w:rFonts w:asciiTheme="minorHAnsi" w:eastAsia="Times New Roman" w:hAnsiTheme="minorHAnsi"/>
          <w:spacing w:val="-20"/>
        </w:rPr>
        <w:t>B3.7 Organisational Capacity and Supply Chain</w:t>
      </w:r>
      <w:bookmarkEnd w:id="267"/>
    </w:p>
    <w:p w14:paraId="010CFCA1" w14:textId="77777777" w:rsidR="0092718A" w:rsidRPr="00541F80" w:rsidRDefault="0092718A" w:rsidP="0092718A">
      <w:pPr>
        <w:spacing w:line="360" w:lineRule="auto"/>
        <w:jc w:val="both"/>
        <w:rPr>
          <w:rFonts w:eastAsia="Times New Roman" w:cs="Times New Roman"/>
          <w:spacing w:val="-20"/>
        </w:rPr>
      </w:pPr>
      <w:r w:rsidRPr="00541F80">
        <w:rPr>
          <w:rFonts w:eastAsia="Times New Roman" w:cs="Times New Roman"/>
          <w:spacing w:val="-20"/>
        </w:rPr>
        <w:t>Questions explore workforce shortages, contractor training, and equipment delays. organisational capability</w:t>
      </w:r>
    </w:p>
    <w:p w14:paraId="6A444F7A" w14:textId="77777777" w:rsidR="0092718A" w:rsidRPr="00541F80" w:rsidRDefault="0092718A" w:rsidP="00776EBB">
      <w:pPr>
        <w:pStyle w:val="Heading1"/>
        <w:rPr>
          <w:rFonts w:asciiTheme="minorHAnsi" w:eastAsia="Times New Roman" w:hAnsiTheme="minorHAnsi"/>
          <w:spacing w:val="-20"/>
        </w:rPr>
      </w:pPr>
      <w:bookmarkStart w:id="268" w:name="_Toc239847123"/>
      <w:r w:rsidRPr="00541F80">
        <w:rPr>
          <w:rFonts w:asciiTheme="minorHAnsi" w:eastAsia="Times New Roman" w:hAnsiTheme="minorHAnsi"/>
          <w:spacing w:val="-20"/>
        </w:rPr>
        <w:t>B4. Summary</w:t>
      </w:r>
      <w:bookmarkEnd w:id="268"/>
    </w:p>
    <w:p w14:paraId="59A9F4DB" w14:textId="77777777" w:rsidR="0092718A" w:rsidRPr="00541F80" w:rsidRDefault="0092718A" w:rsidP="0092718A">
      <w:pPr>
        <w:spacing w:line="360" w:lineRule="auto"/>
        <w:jc w:val="both"/>
        <w:rPr>
          <w:rFonts w:eastAsia="Times New Roman" w:cs="Times New Roman"/>
          <w:spacing w:val="-20"/>
        </w:rPr>
      </w:pPr>
      <w:r w:rsidRPr="00541F80">
        <w:rPr>
          <w:rFonts w:eastAsia="Times New Roman" w:cs="Times New Roman"/>
          <w:spacing w:val="-20"/>
        </w:rPr>
        <w:t>Appendix B provides the full interview topic guide used to explore lived experience and organisational processes associated with ORP</w:t>
      </w:r>
      <w:r w:rsidRPr="00541F80">
        <w:rPr>
          <w:rFonts w:eastAsia="Times New Roman" w:cs="Times New Roman"/>
          <w:spacing w:val="-20"/>
        </w:rPr>
        <w:noBreakHyphen/>
        <w:t>aligned retrofit.</w:t>
      </w:r>
    </w:p>
    <w:p w14:paraId="68234C53" w14:textId="77777777" w:rsidR="0092718A" w:rsidRPr="00541F80" w:rsidRDefault="0092718A" w:rsidP="0092718A">
      <w:pPr>
        <w:spacing w:line="360" w:lineRule="auto"/>
        <w:jc w:val="both"/>
        <w:rPr>
          <w:rFonts w:eastAsia="Times New Roman" w:cs="Times New Roman"/>
          <w:spacing w:val="-20"/>
        </w:rPr>
      </w:pPr>
      <w:r w:rsidRPr="00541F80">
        <w:rPr>
          <w:rFonts w:eastAsia="Times New Roman" w:cs="Times New Roman"/>
          <w:spacing w:val="-20"/>
        </w:rPr>
        <w:t>Appendix C — Participant Information Sheet and Consent Form</w:t>
      </w:r>
    </w:p>
    <w:p w14:paraId="2D33F308" w14:textId="77777777" w:rsidR="0092718A" w:rsidRPr="00541F80" w:rsidRDefault="0092718A" w:rsidP="00776EBB">
      <w:pPr>
        <w:pStyle w:val="Heading1"/>
        <w:rPr>
          <w:rFonts w:asciiTheme="minorHAnsi" w:eastAsia="Times New Roman" w:hAnsiTheme="minorHAnsi"/>
          <w:spacing w:val="-20"/>
        </w:rPr>
      </w:pPr>
      <w:bookmarkStart w:id="269" w:name="_Toc239847124"/>
      <w:r w:rsidRPr="00541F80">
        <w:rPr>
          <w:rFonts w:asciiTheme="minorHAnsi" w:eastAsia="Times New Roman" w:hAnsiTheme="minorHAnsi"/>
          <w:spacing w:val="-20"/>
        </w:rPr>
        <w:t>C1. Introduction</w:t>
      </w:r>
      <w:bookmarkEnd w:id="269"/>
    </w:p>
    <w:p w14:paraId="3CFF3C71" w14:textId="77777777" w:rsidR="0092718A" w:rsidRPr="00541F80" w:rsidRDefault="0092718A" w:rsidP="0092718A">
      <w:pPr>
        <w:spacing w:line="360" w:lineRule="auto"/>
        <w:jc w:val="both"/>
        <w:rPr>
          <w:rFonts w:eastAsia="Times New Roman" w:cs="Times New Roman"/>
          <w:spacing w:val="-20"/>
        </w:rPr>
      </w:pPr>
      <w:r w:rsidRPr="00541F80">
        <w:rPr>
          <w:rFonts w:eastAsia="Times New Roman" w:cs="Times New Roman"/>
          <w:spacing w:val="-20"/>
        </w:rPr>
        <w:t>This appendix provides the Participant Information Sheet and Consent Form used in the qualitative component of the study. It outlines the purpose of the research, participation requirements, data handling, and ethical safeguards.</w:t>
      </w:r>
    </w:p>
    <w:p w14:paraId="26BEA048" w14:textId="77777777" w:rsidR="0092718A" w:rsidRPr="00541F80" w:rsidRDefault="0092718A" w:rsidP="00776EBB">
      <w:pPr>
        <w:pStyle w:val="Heading1"/>
        <w:rPr>
          <w:rFonts w:asciiTheme="minorHAnsi" w:eastAsia="Times New Roman" w:hAnsiTheme="minorHAnsi"/>
          <w:spacing w:val="-20"/>
        </w:rPr>
      </w:pPr>
      <w:bookmarkStart w:id="270" w:name="_Toc239847125"/>
      <w:r w:rsidRPr="00541F80">
        <w:rPr>
          <w:rFonts w:asciiTheme="minorHAnsi" w:eastAsia="Times New Roman" w:hAnsiTheme="minorHAnsi"/>
          <w:spacing w:val="-20"/>
        </w:rPr>
        <w:lastRenderedPageBreak/>
        <w:t>C2. Participant Information Sheet</w:t>
      </w:r>
      <w:bookmarkEnd w:id="270"/>
    </w:p>
    <w:p w14:paraId="7A17ACD7" w14:textId="77777777" w:rsidR="0092718A" w:rsidRPr="00541F80" w:rsidRDefault="0092718A" w:rsidP="0092718A">
      <w:pPr>
        <w:spacing w:line="360" w:lineRule="auto"/>
        <w:jc w:val="both"/>
        <w:rPr>
          <w:rFonts w:eastAsia="Times New Roman" w:cs="Times New Roman"/>
          <w:spacing w:val="-20"/>
        </w:rPr>
      </w:pPr>
      <w:r w:rsidRPr="00541F80">
        <w:rPr>
          <w:rFonts w:eastAsia="Times New Roman" w:cs="Times New Roman"/>
          <w:spacing w:val="-20"/>
        </w:rPr>
        <w:t>Includes:</w:t>
      </w:r>
    </w:p>
    <w:p w14:paraId="794EA744" w14:textId="77777777" w:rsidR="0092718A" w:rsidRPr="00541F80" w:rsidRDefault="0092718A">
      <w:pPr>
        <w:numPr>
          <w:ilvl w:val="0"/>
          <w:numId w:val="33"/>
        </w:numPr>
        <w:spacing w:line="360" w:lineRule="auto"/>
        <w:jc w:val="both"/>
        <w:rPr>
          <w:rFonts w:eastAsia="Times New Roman" w:cs="Times New Roman"/>
          <w:spacing w:val="-20"/>
        </w:rPr>
      </w:pPr>
      <w:r w:rsidRPr="00541F80">
        <w:rPr>
          <w:rFonts w:eastAsia="Times New Roman" w:cs="Times New Roman"/>
          <w:spacing w:val="-20"/>
        </w:rPr>
        <w:t>Study title</w:t>
      </w:r>
    </w:p>
    <w:p w14:paraId="5973E2F3" w14:textId="77777777" w:rsidR="0092718A" w:rsidRPr="00541F80" w:rsidRDefault="0092718A">
      <w:pPr>
        <w:numPr>
          <w:ilvl w:val="0"/>
          <w:numId w:val="33"/>
        </w:numPr>
        <w:spacing w:line="360" w:lineRule="auto"/>
        <w:jc w:val="both"/>
        <w:rPr>
          <w:rFonts w:eastAsia="Times New Roman" w:cs="Times New Roman"/>
          <w:spacing w:val="-20"/>
        </w:rPr>
      </w:pPr>
      <w:r w:rsidRPr="00541F80">
        <w:rPr>
          <w:rFonts w:eastAsia="Times New Roman" w:cs="Times New Roman"/>
          <w:spacing w:val="-20"/>
        </w:rPr>
        <w:t>Researcher details</w:t>
      </w:r>
    </w:p>
    <w:p w14:paraId="4DD658DF" w14:textId="77777777" w:rsidR="0092718A" w:rsidRPr="00541F80" w:rsidRDefault="0092718A">
      <w:pPr>
        <w:numPr>
          <w:ilvl w:val="0"/>
          <w:numId w:val="33"/>
        </w:numPr>
        <w:spacing w:line="360" w:lineRule="auto"/>
        <w:jc w:val="both"/>
        <w:rPr>
          <w:rFonts w:eastAsia="Times New Roman" w:cs="Times New Roman"/>
          <w:spacing w:val="-20"/>
        </w:rPr>
      </w:pPr>
      <w:r w:rsidRPr="00541F80">
        <w:rPr>
          <w:rFonts w:eastAsia="Times New Roman" w:cs="Times New Roman"/>
          <w:spacing w:val="-20"/>
        </w:rPr>
        <w:t>Purpose of the study</w:t>
      </w:r>
    </w:p>
    <w:p w14:paraId="331C3FA0" w14:textId="77777777" w:rsidR="0092718A" w:rsidRPr="00541F80" w:rsidRDefault="0092718A">
      <w:pPr>
        <w:numPr>
          <w:ilvl w:val="0"/>
          <w:numId w:val="33"/>
        </w:numPr>
        <w:spacing w:line="360" w:lineRule="auto"/>
        <w:jc w:val="both"/>
        <w:rPr>
          <w:rFonts w:eastAsia="Times New Roman" w:cs="Times New Roman"/>
          <w:spacing w:val="-20"/>
        </w:rPr>
      </w:pPr>
      <w:r w:rsidRPr="00541F80">
        <w:rPr>
          <w:rFonts w:eastAsia="Times New Roman" w:cs="Times New Roman"/>
          <w:spacing w:val="-20"/>
        </w:rPr>
        <w:t>Why participants were invited</w:t>
      </w:r>
    </w:p>
    <w:p w14:paraId="5DC1A415" w14:textId="77777777" w:rsidR="0092718A" w:rsidRPr="00541F80" w:rsidRDefault="0092718A">
      <w:pPr>
        <w:numPr>
          <w:ilvl w:val="0"/>
          <w:numId w:val="33"/>
        </w:numPr>
        <w:spacing w:line="360" w:lineRule="auto"/>
        <w:jc w:val="both"/>
        <w:rPr>
          <w:rFonts w:eastAsia="Times New Roman" w:cs="Times New Roman"/>
          <w:spacing w:val="-20"/>
        </w:rPr>
      </w:pPr>
      <w:r w:rsidRPr="00541F80">
        <w:rPr>
          <w:rFonts w:eastAsia="Times New Roman" w:cs="Times New Roman"/>
          <w:spacing w:val="-20"/>
        </w:rPr>
        <w:t>What participation involves</w:t>
      </w:r>
    </w:p>
    <w:p w14:paraId="68C093FE" w14:textId="77777777" w:rsidR="0092718A" w:rsidRPr="00541F80" w:rsidRDefault="0092718A">
      <w:pPr>
        <w:numPr>
          <w:ilvl w:val="0"/>
          <w:numId w:val="33"/>
        </w:numPr>
        <w:spacing w:line="360" w:lineRule="auto"/>
        <w:jc w:val="both"/>
        <w:rPr>
          <w:rFonts w:eastAsia="Times New Roman" w:cs="Times New Roman"/>
          <w:spacing w:val="-20"/>
        </w:rPr>
      </w:pPr>
      <w:r w:rsidRPr="00541F80">
        <w:rPr>
          <w:rFonts w:eastAsia="Times New Roman" w:cs="Times New Roman"/>
          <w:spacing w:val="-20"/>
        </w:rPr>
        <w:t>Risks and benefits</w:t>
      </w:r>
    </w:p>
    <w:p w14:paraId="3EFA535C" w14:textId="77777777" w:rsidR="0092718A" w:rsidRPr="00541F80" w:rsidRDefault="0092718A">
      <w:pPr>
        <w:numPr>
          <w:ilvl w:val="0"/>
          <w:numId w:val="33"/>
        </w:numPr>
        <w:spacing w:line="360" w:lineRule="auto"/>
        <w:jc w:val="both"/>
        <w:rPr>
          <w:rFonts w:eastAsia="Times New Roman" w:cs="Times New Roman"/>
          <w:spacing w:val="-20"/>
        </w:rPr>
      </w:pPr>
      <w:r w:rsidRPr="00541F80">
        <w:rPr>
          <w:rFonts w:eastAsia="Times New Roman" w:cs="Times New Roman"/>
          <w:spacing w:val="-20"/>
        </w:rPr>
        <w:t>Confidentiality and anonymity</w:t>
      </w:r>
    </w:p>
    <w:p w14:paraId="245CD354" w14:textId="77777777" w:rsidR="0092718A" w:rsidRPr="00541F80" w:rsidRDefault="0092718A">
      <w:pPr>
        <w:numPr>
          <w:ilvl w:val="0"/>
          <w:numId w:val="33"/>
        </w:numPr>
        <w:spacing w:line="360" w:lineRule="auto"/>
        <w:jc w:val="both"/>
        <w:rPr>
          <w:rFonts w:eastAsia="Times New Roman" w:cs="Times New Roman"/>
          <w:spacing w:val="-20"/>
        </w:rPr>
      </w:pPr>
      <w:r w:rsidRPr="00541F80">
        <w:rPr>
          <w:rFonts w:eastAsia="Times New Roman" w:cs="Times New Roman"/>
          <w:spacing w:val="-20"/>
        </w:rPr>
        <w:t>Data storage and protection</w:t>
      </w:r>
    </w:p>
    <w:p w14:paraId="18240E5E" w14:textId="77777777" w:rsidR="0092718A" w:rsidRPr="00541F80" w:rsidRDefault="0092718A">
      <w:pPr>
        <w:numPr>
          <w:ilvl w:val="0"/>
          <w:numId w:val="33"/>
        </w:numPr>
        <w:spacing w:line="360" w:lineRule="auto"/>
        <w:jc w:val="both"/>
        <w:rPr>
          <w:rFonts w:eastAsia="Times New Roman" w:cs="Times New Roman"/>
          <w:spacing w:val="-20"/>
        </w:rPr>
      </w:pPr>
      <w:r w:rsidRPr="00541F80">
        <w:rPr>
          <w:rFonts w:eastAsia="Times New Roman" w:cs="Times New Roman"/>
          <w:spacing w:val="-20"/>
        </w:rPr>
        <w:t>Right to withdraw</w:t>
      </w:r>
    </w:p>
    <w:p w14:paraId="3A47DF40" w14:textId="77777777" w:rsidR="0092718A" w:rsidRPr="00541F80" w:rsidRDefault="0092718A">
      <w:pPr>
        <w:numPr>
          <w:ilvl w:val="0"/>
          <w:numId w:val="33"/>
        </w:numPr>
        <w:spacing w:line="360" w:lineRule="auto"/>
        <w:jc w:val="both"/>
        <w:rPr>
          <w:rFonts w:eastAsia="Times New Roman" w:cs="Times New Roman"/>
          <w:spacing w:val="-20"/>
        </w:rPr>
      </w:pPr>
      <w:r w:rsidRPr="00541F80">
        <w:rPr>
          <w:rFonts w:eastAsia="Times New Roman" w:cs="Times New Roman"/>
          <w:spacing w:val="-20"/>
        </w:rPr>
        <w:t>How findings will be used</w:t>
      </w:r>
    </w:p>
    <w:p w14:paraId="724C6F71" w14:textId="77777777" w:rsidR="0092718A" w:rsidRPr="00541F80" w:rsidRDefault="0092718A">
      <w:pPr>
        <w:numPr>
          <w:ilvl w:val="0"/>
          <w:numId w:val="33"/>
        </w:numPr>
        <w:spacing w:line="360" w:lineRule="auto"/>
        <w:jc w:val="both"/>
        <w:rPr>
          <w:rFonts w:eastAsia="Times New Roman" w:cs="Times New Roman"/>
          <w:spacing w:val="-20"/>
        </w:rPr>
      </w:pPr>
      <w:r w:rsidRPr="00541F80">
        <w:rPr>
          <w:rFonts w:eastAsia="Times New Roman" w:cs="Times New Roman"/>
          <w:spacing w:val="-20"/>
        </w:rPr>
        <w:t>Contact details</w:t>
      </w:r>
    </w:p>
    <w:p w14:paraId="795C300B" w14:textId="77777777" w:rsidR="0092718A" w:rsidRPr="00541F80" w:rsidRDefault="0092718A" w:rsidP="00776EBB">
      <w:pPr>
        <w:pStyle w:val="Heading1"/>
        <w:rPr>
          <w:rFonts w:asciiTheme="minorHAnsi" w:eastAsia="Times New Roman" w:hAnsiTheme="minorHAnsi"/>
          <w:spacing w:val="-20"/>
        </w:rPr>
      </w:pPr>
      <w:bookmarkStart w:id="271" w:name="_Toc239847126"/>
      <w:r w:rsidRPr="00541F80">
        <w:rPr>
          <w:rFonts w:asciiTheme="minorHAnsi" w:eastAsia="Times New Roman" w:hAnsiTheme="minorHAnsi"/>
          <w:spacing w:val="-20"/>
        </w:rPr>
        <w:t>C3. Consent Form</w:t>
      </w:r>
      <w:bookmarkEnd w:id="271"/>
    </w:p>
    <w:p w14:paraId="60AC08B6" w14:textId="77777777" w:rsidR="0092718A" w:rsidRPr="00541F80" w:rsidRDefault="0092718A" w:rsidP="0092718A">
      <w:pPr>
        <w:spacing w:line="360" w:lineRule="auto"/>
        <w:jc w:val="both"/>
        <w:rPr>
          <w:rFonts w:eastAsia="Times New Roman" w:cs="Times New Roman"/>
          <w:spacing w:val="-20"/>
        </w:rPr>
      </w:pPr>
      <w:r w:rsidRPr="00541F80">
        <w:rPr>
          <w:rFonts w:eastAsia="Times New Roman" w:cs="Times New Roman"/>
          <w:spacing w:val="-20"/>
        </w:rPr>
        <w:t>Includes:</w:t>
      </w:r>
    </w:p>
    <w:p w14:paraId="42D70B8E" w14:textId="77777777" w:rsidR="0092718A" w:rsidRPr="00541F80" w:rsidRDefault="0092718A">
      <w:pPr>
        <w:numPr>
          <w:ilvl w:val="0"/>
          <w:numId w:val="34"/>
        </w:numPr>
        <w:spacing w:line="360" w:lineRule="auto"/>
        <w:jc w:val="both"/>
        <w:rPr>
          <w:rFonts w:eastAsia="Times New Roman" w:cs="Times New Roman"/>
          <w:spacing w:val="-20"/>
        </w:rPr>
      </w:pPr>
      <w:r w:rsidRPr="00541F80">
        <w:rPr>
          <w:rFonts w:eastAsia="Times New Roman" w:cs="Times New Roman"/>
          <w:spacing w:val="-20"/>
        </w:rPr>
        <w:t>Understanding of the study</w:t>
      </w:r>
    </w:p>
    <w:p w14:paraId="4EE30D78" w14:textId="77777777" w:rsidR="0092718A" w:rsidRPr="00541F80" w:rsidRDefault="0092718A">
      <w:pPr>
        <w:numPr>
          <w:ilvl w:val="0"/>
          <w:numId w:val="34"/>
        </w:numPr>
        <w:spacing w:line="360" w:lineRule="auto"/>
        <w:jc w:val="both"/>
        <w:rPr>
          <w:rFonts w:eastAsia="Times New Roman" w:cs="Times New Roman"/>
          <w:spacing w:val="-20"/>
        </w:rPr>
      </w:pPr>
      <w:r w:rsidRPr="00541F80">
        <w:rPr>
          <w:rFonts w:eastAsia="Times New Roman" w:cs="Times New Roman"/>
          <w:spacing w:val="-20"/>
        </w:rPr>
        <w:t>Voluntary participation</w:t>
      </w:r>
    </w:p>
    <w:p w14:paraId="778887FC" w14:textId="77777777" w:rsidR="0092718A" w:rsidRPr="00541F80" w:rsidRDefault="0092718A">
      <w:pPr>
        <w:numPr>
          <w:ilvl w:val="0"/>
          <w:numId w:val="34"/>
        </w:numPr>
        <w:spacing w:line="360" w:lineRule="auto"/>
        <w:jc w:val="both"/>
        <w:rPr>
          <w:rFonts w:eastAsia="Times New Roman" w:cs="Times New Roman"/>
          <w:spacing w:val="-20"/>
        </w:rPr>
      </w:pPr>
      <w:r w:rsidRPr="00541F80">
        <w:rPr>
          <w:rFonts w:eastAsia="Times New Roman" w:cs="Times New Roman"/>
          <w:spacing w:val="-20"/>
        </w:rPr>
        <w:t>Right to withdraw</w:t>
      </w:r>
    </w:p>
    <w:p w14:paraId="4BD5D51E" w14:textId="77777777" w:rsidR="0092718A" w:rsidRPr="00541F80" w:rsidRDefault="0092718A">
      <w:pPr>
        <w:numPr>
          <w:ilvl w:val="0"/>
          <w:numId w:val="34"/>
        </w:numPr>
        <w:spacing w:line="360" w:lineRule="auto"/>
        <w:jc w:val="both"/>
        <w:rPr>
          <w:rFonts w:eastAsia="Times New Roman" w:cs="Times New Roman"/>
          <w:spacing w:val="-20"/>
        </w:rPr>
      </w:pPr>
      <w:r w:rsidRPr="00541F80">
        <w:rPr>
          <w:rFonts w:eastAsia="Times New Roman" w:cs="Times New Roman"/>
          <w:spacing w:val="-20"/>
        </w:rPr>
        <w:t>Confidentiality</w:t>
      </w:r>
    </w:p>
    <w:p w14:paraId="655DC26D" w14:textId="77777777" w:rsidR="0092718A" w:rsidRPr="00541F80" w:rsidRDefault="0092718A">
      <w:pPr>
        <w:numPr>
          <w:ilvl w:val="0"/>
          <w:numId w:val="34"/>
        </w:numPr>
        <w:spacing w:line="360" w:lineRule="auto"/>
        <w:jc w:val="both"/>
        <w:rPr>
          <w:rFonts w:eastAsia="Times New Roman" w:cs="Times New Roman"/>
          <w:spacing w:val="-20"/>
        </w:rPr>
      </w:pPr>
      <w:r w:rsidRPr="00541F80">
        <w:rPr>
          <w:rFonts w:eastAsia="Times New Roman" w:cs="Times New Roman"/>
          <w:spacing w:val="-20"/>
        </w:rPr>
        <w:t>Data protection</w:t>
      </w:r>
    </w:p>
    <w:p w14:paraId="58F8CA54" w14:textId="77777777" w:rsidR="0092718A" w:rsidRPr="00541F80" w:rsidRDefault="0092718A">
      <w:pPr>
        <w:numPr>
          <w:ilvl w:val="0"/>
          <w:numId w:val="34"/>
        </w:numPr>
        <w:spacing w:line="360" w:lineRule="auto"/>
        <w:jc w:val="both"/>
        <w:rPr>
          <w:rFonts w:eastAsia="Times New Roman" w:cs="Times New Roman"/>
          <w:spacing w:val="-20"/>
        </w:rPr>
      </w:pPr>
      <w:r w:rsidRPr="00541F80">
        <w:rPr>
          <w:rFonts w:eastAsia="Times New Roman" w:cs="Times New Roman"/>
          <w:spacing w:val="-20"/>
        </w:rPr>
        <w:t>Audio</w:t>
      </w:r>
      <w:r w:rsidRPr="00541F80">
        <w:rPr>
          <w:rFonts w:eastAsia="Times New Roman" w:cs="Times New Roman"/>
          <w:spacing w:val="-20"/>
        </w:rPr>
        <w:noBreakHyphen/>
        <w:t>recording consent</w:t>
      </w:r>
    </w:p>
    <w:p w14:paraId="5B76E695" w14:textId="77777777" w:rsidR="0092718A" w:rsidRPr="00541F80" w:rsidRDefault="0092718A">
      <w:pPr>
        <w:numPr>
          <w:ilvl w:val="0"/>
          <w:numId w:val="34"/>
        </w:numPr>
        <w:spacing w:line="360" w:lineRule="auto"/>
        <w:jc w:val="both"/>
        <w:rPr>
          <w:rFonts w:eastAsia="Times New Roman" w:cs="Times New Roman"/>
          <w:spacing w:val="-20"/>
        </w:rPr>
      </w:pPr>
      <w:r w:rsidRPr="00541F80">
        <w:rPr>
          <w:rFonts w:eastAsia="Times New Roman" w:cs="Times New Roman"/>
          <w:spacing w:val="-20"/>
        </w:rPr>
        <w:lastRenderedPageBreak/>
        <w:t>Use of anonymised quotes</w:t>
      </w:r>
    </w:p>
    <w:p w14:paraId="7B78DBCF" w14:textId="77777777" w:rsidR="0092718A" w:rsidRPr="00541F80" w:rsidRDefault="0092718A">
      <w:pPr>
        <w:numPr>
          <w:ilvl w:val="0"/>
          <w:numId w:val="34"/>
        </w:numPr>
        <w:spacing w:line="360" w:lineRule="auto"/>
        <w:jc w:val="both"/>
        <w:rPr>
          <w:rFonts w:eastAsia="Times New Roman" w:cs="Times New Roman"/>
          <w:spacing w:val="-20"/>
        </w:rPr>
      </w:pPr>
      <w:r w:rsidRPr="00541F80">
        <w:rPr>
          <w:rFonts w:eastAsia="Times New Roman" w:cs="Times New Roman"/>
          <w:spacing w:val="-20"/>
        </w:rPr>
        <w:t>Contact permission</w:t>
      </w:r>
    </w:p>
    <w:p w14:paraId="669593CD" w14:textId="77777777" w:rsidR="0092718A" w:rsidRPr="00541F80" w:rsidRDefault="0092718A">
      <w:pPr>
        <w:numPr>
          <w:ilvl w:val="0"/>
          <w:numId w:val="34"/>
        </w:numPr>
        <w:spacing w:line="360" w:lineRule="auto"/>
        <w:jc w:val="both"/>
        <w:rPr>
          <w:rFonts w:eastAsia="Times New Roman" w:cs="Times New Roman"/>
          <w:spacing w:val="-20"/>
        </w:rPr>
      </w:pPr>
      <w:r w:rsidRPr="00541F80">
        <w:rPr>
          <w:rFonts w:eastAsia="Times New Roman" w:cs="Times New Roman"/>
          <w:spacing w:val="-20"/>
        </w:rPr>
        <w:t>Signature and date fields</w:t>
      </w:r>
    </w:p>
    <w:p w14:paraId="13540634" w14:textId="77777777" w:rsidR="0092718A" w:rsidRPr="00541F80" w:rsidRDefault="0092718A" w:rsidP="00776EBB">
      <w:pPr>
        <w:pStyle w:val="Heading1"/>
        <w:rPr>
          <w:rFonts w:asciiTheme="minorHAnsi" w:eastAsia="Times New Roman" w:hAnsiTheme="minorHAnsi"/>
          <w:spacing w:val="-20"/>
        </w:rPr>
      </w:pPr>
      <w:bookmarkStart w:id="272" w:name="_Toc239847127"/>
      <w:r w:rsidRPr="00541F80">
        <w:rPr>
          <w:rFonts w:asciiTheme="minorHAnsi" w:eastAsia="Times New Roman" w:hAnsiTheme="minorHAnsi"/>
          <w:spacing w:val="-20"/>
        </w:rPr>
        <w:t>C4. Researcher Declaration</w:t>
      </w:r>
      <w:bookmarkEnd w:id="272"/>
    </w:p>
    <w:p w14:paraId="197EAD7E" w14:textId="77777777" w:rsidR="0092718A" w:rsidRPr="00541F80" w:rsidRDefault="0092718A" w:rsidP="0092718A">
      <w:pPr>
        <w:spacing w:line="360" w:lineRule="auto"/>
        <w:jc w:val="both"/>
        <w:rPr>
          <w:rFonts w:eastAsia="Times New Roman" w:cs="Times New Roman"/>
          <w:spacing w:val="-20"/>
        </w:rPr>
      </w:pPr>
      <w:r w:rsidRPr="00541F80">
        <w:rPr>
          <w:rFonts w:eastAsia="Times New Roman" w:cs="Times New Roman"/>
          <w:spacing w:val="-20"/>
        </w:rPr>
        <w:t>Confirms:</w:t>
      </w:r>
    </w:p>
    <w:p w14:paraId="2BD281E2" w14:textId="77777777" w:rsidR="0092718A" w:rsidRPr="00541F80" w:rsidRDefault="0092718A">
      <w:pPr>
        <w:numPr>
          <w:ilvl w:val="0"/>
          <w:numId w:val="35"/>
        </w:numPr>
        <w:spacing w:line="360" w:lineRule="auto"/>
        <w:jc w:val="both"/>
        <w:rPr>
          <w:rFonts w:eastAsia="Times New Roman" w:cs="Times New Roman"/>
          <w:spacing w:val="-20"/>
        </w:rPr>
      </w:pPr>
      <w:r w:rsidRPr="00541F80">
        <w:rPr>
          <w:rFonts w:eastAsia="Times New Roman" w:cs="Times New Roman"/>
          <w:spacing w:val="-20"/>
        </w:rPr>
        <w:t>Clear explanation of the study</w:t>
      </w:r>
    </w:p>
    <w:p w14:paraId="45CD7D0A" w14:textId="77777777" w:rsidR="0092718A" w:rsidRPr="00541F80" w:rsidRDefault="0092718A">
      <w:pPr>
        <w:numPr>
          <w:ilvl w:val="0"/>
          <w:numId w:val="35"/>
        </w:numPr>
        <w:spacing w:line="360" w:lineRule="auto"/>
        <w:jc w:val="both"/>
        <w:rPr>
          <w:rFonts w:eastAsia="Times New Roman" w:cs="Times New Roman"/>
          <w:spacing w:val="-20"/>
        </w:rPr>
      </w:pPr>
      <w:r w:rsidRPr="00541F80">
        <w:rPr>
          <w:rFonts w:eastAsia="Times New Roman" w:cs="Times New Roman"/>
          <w:spacing w:val="-20"/>
        </w:rPr>
        <w:t>Answering participant questions</w:t>
      </w:r>
    </w:p>
    <w:p w14:paraId="7742BC79" w14:textId="77777777" w:rsidR="0092718A" w:rsidRPr="00541F80" w:rsidRDefault="0092718A">
      <w:pPr>
        <w:numPr>
          <w:ilvl w:val="0"/>
          <w:numId w:val="35"/>
        </w:numPr>
        <w:spacing w:line="360" w:lineRule="auto"/>
        <w:jc w:val="both"/>
        <w:rPr>
          <w:rFonts w:eastAsia="Times New Roman" w:cs="Times New Roman"/>
          <w:spacing w:val="-20"/>
        </w:rPr>
      </w:pPr>
      <w:r w:rsidRPr="00541F80">
        <w:rPr>
          <w:rFonts w:eastAsia="Times New Roman" w:cs="Times New Roman"/>
          <w:spacing w:val="-20"/>
        </w:rPr>
        <w:t>GDPR</w:t>
      </w:r>
      <w:r w:rsidRPr="00541F80">
        <w:rPr>
          <w:rFonts w:eastAsia="Times New Roman" w:cs="Times New Roman"/>
          <w:spacing w:val="-20"/>
        </w:rPr>
        <w:noBreakHyphen/>
        <w:t>compliant data handling</w:t>
      </w:r>
    </w:p>
    <w:p w14:paraId="564577F9" w14:textId="77777777" w:rsidR="0092718A" w:rsidRPr="00541F80" w:rsidRDefault="0092718A">
      <w:pPr>
        <w:numPr>
          <w:ilvl w:val="0"/>
          <w:numId w:val="35"/>
        </w:numPr>
        <w:spacing w:line="360" w:lineRule="auto"/>
        <w:jc w:val="both"/>
        <w:rPr>
          <w:rFonts w:eastAsia="Times New Roman" w:cs="Times New Roman"/>
          <w:spacing w:val="-20"/>
        </w:rPr>
      </w:pPr>
      <w:r w:rsidRPr="00541F80">
        <w:rPr>
          <w:rFonts w:eastAsia="Times New Roman" w:cs="Times New Roman"/>
          <w:spacing w:val="-20"/>
        </w:rPr>
        <w:t>Respect for withdrawal rights</w:t>
      </w:r>
    </w:p>
    <w:p w14:paraId="42187BC6" w14:textId="77777777" w:rsidR="0092718A" w:rsidRPr="00541F80" w:rsidRDefault="0092718A" w:rsidP="00776EBB">
      <w:pPr>
        <w:pStyle w:val="Heading1"/>
        <w:rPr>
          <w:rFonts w:asciiTheme="minorHAnsi" w:eastAsia="Times New Roman" w:hAnsiTheme="minorHAnsi"/>
          <w:spacing w:val="-20"/>
        </w:rPr>
      </w:pPr>
      <w:bookmarkStart w:id="273" w:name="_Toc239847128"/>
      <w:r w:rsidRPr="00541F80">
        <w:rPr>
          <w:rFonts w:asciiTheme="minorHAnsi" w:eastAsia="Times New Roman" w:hAnsiTheme="minorHAnsi"/>
          <w:spacing w:val="-20"/>
        </w:rPr>
        <w:t>C5. Data Protection and GDPR Statement</w:t>
      </w:r>
      <w:bookmarkEnd w:id="273"/>
    </w:p>
    <w:p w14:paraId="40513F7C" w14:textId="77777777" w:rsidR="0092718A" w:rsidRPr="00541F80" w:rsidRDefault="0092718A" w:rsidP="0092718A">
      <w:pPr>
        <w:spacing w:line="360" w:lineRule="auto"/>
        <w:jc w:val="both"/>
        <w:rPr>
          <w:rFonts w:eastAsia="Times New Roman" w:cs="Times New Roman"/>
          <w:spacing w:val="-20"/>
        </w:rPr>
      </w:pPr>
      <w:r w:rsidRPr="00541F80">
        <w:rPr>
          <w:rFonts w:eastAsia="Times New Roman" w:cs="Times New Roman"/>
          <w:spacing w:val="-20"/>
        </w:rPr>
        <w:t>Covers:</w:t>
      </w:r>
    </w:p>
    <w:p w14:paraId="07FD48C0" w14:textId="77777777" w:rsidR="0092718A" w:rsidRPr="00541F80" w:rsidRDefault="0092718A">
      <w:pPr>
        <w:numPr>
          <w:ilvl w:val="0"/>
          <w:numId w:val="36"/>
        </w:numPr>
        <w:spacing w:line="360" w:lineRule="auto"/>
        <w:jc w:val="both"/>
        <w:rPr>
          <w:rFonts w:eastAsia="Times New Roman" w:cs="Times New Roman"/>
          <w:spacing w:val="-20"/>
        </w:rPr>
      </w:pPr>
      <w:r w:rsidRPr="00541F80">
        <w:rPr>
          <w:rFonts w:eastAsia="Times New Roman" w:cs="Times New Roman"/>
          <w:spacing w:val="-20"/>
        </w:rPr>
        <w:t>Lawful basis for data processing</w:t>
      </w:r>
    </w:p>
    <w:p w14:paraId="1ADC92EB" w14:textId="77777777" w:rsidR="0092718A" w:rsidRPr="00541F80" w:rsidRDefault="0092718A">
      <w:pPr>
        <w:numPr>
          <w:ilvl w:val="0"/>
          <w:numId w:val="36"/>
        </w:numPr>
        <w:spacing w:line="360" w:lineRule="auto"/>
        <w:jc w:val="both"/>
        <w:rPr>
          <w:rFonts w:eastAsia="Times New Roman" w:cs="Times New Roman"/>
          <w:spacing w:val="-20"/>
        </w:rPr>
      </w:pPr>
      <w:r w:rsidRPr="00541F80">
        <w:rPr>
          <w:rFonts w:eastAsia="Times New Roman" w:cs="Times New Roman"/>
          <w:spacing w:val="-20"/>
        </w:rPr>
        <w:t>Data categories</w:t>
      </w:r>
    </w:p>
    <w:p w14:paraId="1AFCF872" w14:textId="77777777" w:rsidR="0092718A" w:rsidRPr="00541F80" w:rsidRDefault="0092718A">
      <w:pPr>
        <w:numPr>
          <w:ilvl w:val="0"/>
          <w:numId w:val="36"/>
        </w:numPr>
        <w:spacing w:line="360" w:lineRule="auto"/>
        <w:jc w:val="both"/>
        <w:rPr>
          <w:rFonts w:eastAsia="Times New Roman" w:cs="Times New Roman"/>
          <w:spacing w:val="-20"/>
        </w:rPr>
      </w:pPr>
      <w:r w:rsidRPr="00541F80">
        <w:rPr>
          <w:rFonts w:eastAsia="Times New Roman" w:cs="Times New Roman"/>
          <w:spacing w:val="-20"/>
        </w:rPr>
        <w:t>Data minimisation</w:t>
      </w:r>
    </w:p>
    <w:p w14:paraId="75D3F44B" w14:textId="77777777" w:rsidR="0092718A" w:rsidRPr="00541F80" w:rsidRDefault="0092718A">
      <w:pPr>
        <w:numPr>
          <w:ilvl w:val="0"/>
          <w:numId w:val="36"/>
        </w:numPr>
        <w:spacing w:line="360" w:lineRule="auto"/>
        <w:jc w:val="both"/>
        <w:rPr>
          <w:rFonts w:eastAsia="Times New Roman" w:cs="Times New Roman"/>
          <w:spacing w:val="-20"/>
        </w:rPr>
      </w:pPr>
      <w:r w:rsidRPr="00541F80">
        <w:rPr>
          <w:rFonts w:eastAsia="Times New Roman" w:cs="Times New Roman"/>
          <w:spacing w:val="-20"/>
        </w:rPr>
        <w:t>Storage and security</w:t>
      </w:r>
    </w:p>
    <w:p w14:paraId="5F4FDB01" w14:textId="77777777" w:rsidR="0092718A" w:rsidRPr="00541F80" w:rsidRDefault="0092718A">
      <w:pPr>
        <w:numPr>
          <w:ilvl w:val="0"/>
          <w:numId w:val="36"/>
        </w:numPr>
        <w:spacing w:line="360" w:lineRule="auto"/>
        <w:jc w:val="both"/>
        <w:rPr>
          <w:rFonts w:eastAsia="Times New Roman" w:cs="Times New Roman"/>
          <w:spacing w:val="-20"/>
        </w:rPr>
      </w:pPr>
      <w:r w:rsidRPr="00541F80">
        <w:rPr>
          <w:rFonts w:eastAsia="Times New Roman" w:cs="Times New Roman"/>
          <w:spacing w:val="-20"/>
        </w:rPr>
        <w:t>Access control</w:t>
      </w:r>
    </w:p>
    <w:p w14:paraId="159195A6" w14:textId="77777777" w:rsidR="0092718A" w:rsidRPr="00541F80" w:rsidRDefault="0092718A">
      <w:pPr>
        <w:numPr>
          <w:ilvl w:val="0"/>
          <w:numId w:val="36"/>
        </w:numPr>
        <w:spacing w:line="360" w:lineRule="auto"/>
        <w:jc w:val="both"/>
        <w:rPr>
          <w:rFonts w:eastAsia="Times New Roman" w:cs="Times New Roman"/>
          <w:spacing w:val="-20"/>
        </w:rPr>
      </w:pPr>
      <w:r w:rsidRPr="00541F80">
        <w:rPr>
          <w:rFonts w:eastAsia="Times New Roman" w:cs="Times New Roman"/>
          <w:spacing w:val="-20"/>
        </w:rPr>
        <w:t>Retention period</w:t>
      </w:r>
    </w:p>
    <w:p w14:paraId="0D26C472" w14:textId="77777777" w:rsidR="0092718A" w:rsidRPr="00541F80" w:rsidRDefault="0092718A">
      <w:pPr>
        <w:numPr>
          <w:ilvl w:val="0"/>
          <w:numId w:val="36"/>
        </w:numPr>
        <w:spacing w:line="360" w:lineRule="auto"/>
        <w:jc w:val="both"/>
        <w:rPr>
          <w:rFonts w:eastAsia="Times New Roman" w:cs="Times New Roman"/>
          <w:spacing w:val="-20"/>
        </w:rPr>
      </w:pPr>
      <w:r w:rsidRPr="00541F80">
        <w:rPr>
          <w:rFonts w:eastAsia="Times New Roman" w:cs="Times New Roman"/>
          <w:spacing w:val="-20"/>
        </w:rPr>
        <w:t>Participant rights</w:t>
      </w:r>
    </w:p>
    <w:p w14:paraId="234AF34D" w14:textId="77777777" w:rsidR="0092718A" w:rsidRPr="00541F80" w:rsidRDefault="0092718A" w:rsidP="00776EBB">
      <w:pPr>
        <w:pStyle w:val="Heading1"/>
        <w:rPr>
          <w:rFonts w:asciiTheme="minorHAnsi" w:eastAsia="Times New Roman" w:hAnsiTheme="minorHAnsi"/>
          <w:spacing w:val="-20"/>
        </w:rPr>
      </w:pPr>
      <w:bookmarkStart w:id="274" w:name="_Toc239847129"/>
      <w:r w:rsidRPr="00541F80">
        <w:rPr>
          <w:rFonts w:asciiTheme="minorHAnsi" w:eastAsia="Times New Roman" w:hAnsiTheme="minorHAnsi"/>
          <w:spacing w:val="-20"/>
        </w:rPr>
        <w:t>C6. Summary of Ethical Safeguards</w:t>
      </w:r>
      <w:bookmarkEnd w:id="274"/>
    </w:p>
    <w:p w14:paraId="0D64990F" w14:textId="77777777" w:rsidR="0092718A" w:rsidRPr="00541F80" w:rsidRDefault="0092718A" w:rsidP="0092718A">
      <w:pPr>
        <w:spacing w:line="360" w:lineRule="auto"/>
        <w:jc w:val="both"/>
        <w:rPr>
          <w:rFonts w:eastAsia="Times New Roman" w:cs="Times New Roman"/>
          <w:spacing w:val="-20"/>
        </w:rPr>
      </w:pPr>
      <w:r w:rsidRPr="00541F80">
        <w:rPr>
          <w:rFonts w:eastAsia="Times New Roman" w:cs="Times New Roman"/>
          <w:spacing w:val="-20"/>
        </w:rPr>
        <w:t>Safeguards include:</w:t>
      </w:r>
    </w:p>
    <w:p w14:paraId="67507DE2" w14:textId="77777777" w:rsidR="0092718A" w:rsidRPr="00541F80" w:rsidRDefault="0092718A">
      <w:pPr>
        <w:numPr>
          <w:ilvl w:val="0"/>
          <w:numId w:val="37"/>
        </w:numPr>
        <w:spacing w:line="360" w:lineRule="auto"/>
        <w:jc w:val="both"/>
        <w:rPr>
          <w:rFonts w:eastAsia="Times New Roman" w:cs="Times New Roman"/>
          <w:spacing w:val="-20"/>
        </w:rPr>
      </w:pPr>
      <w:r w:rsidRPr="00541F80">
        <w:rPr>
          <w:rFonts w:eastAsia="Times New Roman" w:cs="Times New Roman"/>
          <w:spacing w:val="-20"/>
        </w:rPr>
        <w:t>Informed consent</w:t>
      </w:r>
    </w:p>
    <w:p w14:paraId="15FA321A" w14:textId="77777777" w:rsidR="0092718A" w:rsidRPr="00541F80" w:rsidRDefault="0092718A">
      <w:pPr>
        <w:numPr>
          <w:ilvl w:val="0"/>
          <w:numId w:val="37"/>
        </w:numPr>
        <w:spacing w:line="360" w:lineRule="auto"/>
        <w:jc w:val="both"/>
        <w:rPr>
          <w:rFonts w:eastAsia="Times New Roman" w:cs="Times New Roman"/>
          <w:spacing w:val="-20"/>
        </w:rPr>
      </w:pPr>
      <w:r w:rsidRPr="00541F80">
        <w:rPr>
          <w:rFonts w:eastAsia="Times New Roman" w:cs="Times New Roman"/>
          <w:spacing w:val="-20"/>
        </w:rPr>
        <w:lastRenderedPageBreak/>
        <w:t>Confidentiality</w:t>
      </w:r>
    </w:p>
    <w:p w14:paraId="3A60D19C" w14:textId="77777777" w:rsidR="0092718A" w:rsidRPr="00541F80" w:rsidRDefault="0092718A">
      <w:pPr>
        <w:numPr>
          <w:ilvl w:val="0"/>
          <w:numId w:val="37"/>
        </w:numPr>
        <w:spacing w:line="360" w:lineRule="auto"/>
        <w:jc w:val="both"/>
        <w:rPr>
          <w:rFonts w:eastAsia="Times New Roman" w:cs="Times New Roman"/>
          <w:spacing w:val="-20"/>
        </w:rPr>
      </w:pPr>
      <w:r w:rsidRPr="00541F80">
        <w:rPr>
          <w:rFonts w:eastAsia="Times New Roman" w:cs="Times New Roman"/>
          <w:spacing w:val="-20"/>
        </w:rPr>
        <w:t>Sensitivity to vulnerability</w:t>
      </w:r>
    </w:p>
    <w:p w14:paraId="2F56100F" w14:textId="77777777" w:rsidR="0092718A" w:rsidRPr="00541F80" w:rsidRDefault="0092718A">
      <w:pPr>
        <w:numPr>
          <w:ilvl w:val="0"/>
          <w:numId w:val="37"/>
        </w:numPr>
        <w:spacing w:line="360" w:lineRule="auto"/>
        <w:jc w:val="both"/>
        <w:rPr>
          <w:rFonts w:eastAsia="Times New Roman" w:cs="Times New Roman"/>
          <w:spacing w:val="-20"/>
        </w:rPr>
      </w:pPr>
      <w:r w:rsidRPr="00541F80">
        <w:rPr>
          <w:rFonts w:eastAsia="Times New Roman" w:cs="Times New Roman"/>
          <w:spacing w:val="-20"/>
        </w:rPr>
        <w:t>Right to withdraw</w:t>
      </w:r>
    </w:p>
    <w:p w14:paraId="13B2E6BE" w14:textId="77777777" w:rsidR="0092718A" w:rsidRPr="00541F80" w:rsidRDefault="0092718A">
      <w:pPr>
        <w:numPr>
          <w:ilvl w:val="0"/>
          <w:numId w:val="37"/>
        </w:numPr>
        <w:spacing w:line="360" w:lineRule="auto"/>
        <w:jc w:val="both"/>
        <w:rPr>
          <w:rFonts w:eastAsia="Times New Roman" w:cs="Times New Roman"/>
          <w:spacing w:val="-20"/>
        </w:rPr>
      </w:pPr>
      <w:r w:rsidRPr="00541F80">
        <w:rPr>
          <w:rFonts w:eastAsia="Times New Roman" w:cs="Times New Roman"/>
          <w:spacing w:val="-20"/>
        </w:rPr>
        <w:t>Secure data handling</w:t>
      </w:r>
    </w:p>
    <w:p w14:paraId="514AD1F3" w14:textId="77777777" w:rsidR="0092718A" w:rsidRPr="00541F80" w:rsidRDefault="0092718A">
      <w:pPr>
        <w:numPr>
          <w:ilvl w:val="0"/>
          <w:numId w:val="37"/>
        </w:numPr>
        <w:spacing w:line="360" w:lineRule="auto"/>
        <w:jc w:val="both"/>
        <w:rPr>
          <w:rFonts w:eastAsia="Times New Roman" w:cs="Times New Roman"/>
          <w:spacing w:val="-20"/>
        </w:rPr>
      </w:pPr>
      <w:r w:rsidRPr="00541F80">
        <w:rPr>
          <w:rFonts w:eastAsia="Times New Roman" w:cs="Times New Roman"/>
          <w:spacing w:val="-20"/>
        </w:rPr>
        <w:t>Ethical oversight</w:t>
      </w:r>
    </w:p>
    <w:p w14:paraId="3E6549B1" w14:textId="77777777" w:rsidR="0092718A" w:rsidRPr="00541F80" w:rsidRDefault="0092718A" w:rsidP="00776EBB">
      <w:pPr>
        <w:pStyle w:val="Heading1"/>
        <w:rPr>
          <w:rFonts w:asciiTheme="minorHAnsi" w:eastAsia="Times New Roman" w:hAnsiTheme="minorHAnsi"/>
          <w:spacing w:val="-20"/>
        </w:rPr>
      </w:pPr>
      <w:bookmarkStart w:id="275" w:name="_Toc239847130"/>
      <w:r w:rsidRPr="00541F80">
        <w:rPr>
          <w:rFonts w:asciiTheme="minorHAnsi" w:eastAsia="Times New Roman" w:hAnsiTheme="minorHAnsi"/>
          <w:spacing w:val="-20"/>
        </w:rPr>
        <w:t>C7. Conclusion</w:t>
      </w:r>
      <w:bookmarkEnd w:id="275"/>
    </w:p>
    <w:p w14:paraId="4EC8F327" w14:textId="77777777" w:rsidR="0092718A" w:rsidRPr="00541F80" w:rsidRDefault="0092718A" w:rsidP="0092718A">
      <w:pPr>
        <w:spacing w:line="360" w:lineRule="auto"/>
        <w:jc w:val="both"/>
        <w:rPr>
          <w:rFonts w:eastAsia="Times New Roman" w:cs="Times New Roman"/>
          <w:spacing w:val="-20"/>
        </w:rPr>
      </w:pPr>
      <w:r w:rsidRPr="00541F80">
        <w:rPr>
          <w:rFonts w:eastAsia="Times New Roman" w:cs="Times New Roman"/>
          <w:spacing w:val="-20"/>
        </w:rPr>
        <w:t>Appendix C ensures transparency, protects participants, and supports compliance with university ethics requirements and GDPR.</w:t>
      </w:r>
    </w:p>
    <w:p w14:paraId="01415226" w14:textId="5960F711" w:rsidR="00590950" w:rsidRPr="00541F80" w:rsidRDefault="008F5C95" w:rsidP="00776EBB">
      <w:pPr>
        <w:pStyle w:val="Heading1"/>
        <w:rPr>
          <w:rFonts w:asciiTheme="minorHAnsi" w:eastAsia="Times New Roman" w:hAnsiTheme="minorHAnsi"/>
          <w:spacing w:val="-20"/>
        </w:rPr>
      </w:pPr>
      <w:bookmarkStart w:id="276" w:name="_Toc239847131"/>
      <w:r w:rsidRPr="00541F80">
        <w:rPr>
          <w:rFonts w:asciiTheme="minorHAnsi" w:eastAsia="Times New Roman" w:hAnsiTheme="minorHAnsi"/>
          <w:spacing w:val="-20"/>
        </w:rPr>
        <w:t>Appendix D — Performance Visualisations</w:t>
      </w:r>
      <w:bookmarkEnd w:id="276"/>
    </w:p>
    <w:p w14:paraId="506B68D3" w14:textId="77777777" w:rsidR="00EC20A2" w:rsidRPr="00541F80" w:rsidRDefault="00EC20A2" w:rsidP="00776EBB">
      <w:pPr>
        <w:pStyle w:val="Heading2"/>
        <w:rPr>
          <w:rFonts w:asciiTheme="minorHAnsi" w:eastAsia="Times New Roman" w:hAnsiTheme="minorHAnsi"/>
          <w:spacing w:val="-20"/>
        </w:rPr>
      </w:pPr>
      <w:bookmarkStart w:id="277" w:name="_Toc239847132"/>
      <w:r w:rsidRPr="00541F80">
        <w:rPr>
          <w:rFonts w:asciiTheme="minorHAnsi" w:eastAsia="Times New Roman" w:hAnsiTheme="minorHAnsi"/>
          <w:spacing w:val="-20"/>
        </w:rPr>
        <w:t>D1. Hourly Temperature Trends</w:t>
      </w:r>
      <w:bookmarkEnd w:id="277"/>
    </w:p>
    <w:p w14:paraId="43A13F25" w14:textId="77777777" w:rsidR="00EC20A2" w:rsidRPr="00541F80" w:rsidRDefault="00EC20A2" w:rsidP="00EC20A2">
      <w:pPr>
        <w:spacing w:line="360" w:lineRule="auto"/>
        <w:jc w:val="both"/>
        <w:rPr>
          <w:rFonts w:eastAsia="Times New Roman" w:cs="Times New Roman"/>
          <w:spacing w:val="-20"/>
        </w:rPr>
      </w:pPr>
      <w:r w:rsidRPr="00541F80">
        <w:rPr>
          <w:rFonts w:eastAsia="Times New Roman" w:cs="Times New Roman"/>
          <w:spacing w:val="-20"/>
        </w:rPr>
        <w:t>Figure D1. Hourly indoor temperature trends (pre vs post retrofit).</w:t>
      </w:r>
    </w:p>
    <w:p w14:paraId="1C0035C7" w14:textId="65E27ADB" w:rsidR="00EC20A2" w:rsidRPr="00541F80" w:rsidRDefault="00EC20A2" w:rsidP="00EC20A2">
      <w:pPr>
        <w:spacing w:line="360" w:lineRule="auto"/>
        <w:jc w:val="both"/>
        <w:rPr>
          <w:rFonts w:eastAsia="Times New Roman" w:cs="Times New Roman"/>
          <w:spacing w:val="-20"/>
        </w:rPr>
      </w:pPr>
      <w:r w:rsidRPr="00541F80">
        <w:rPr>
          <w:rFonts w:eastAsia="Times New Roman" w:cs="Times New Roman"/>
          <w:i/>
          <w:iCs/>
          <w:spacing w:val="-20"/>
        </w:rPr>
        <w:t>Chart below</w:t>
      </w:r>
    </w:p>
    <w:p w14:paraId="4F1BC3C5" w14:textId="77777777" w:rsidR="00EC20A2" w:rsidRPr="00541F80" w:rsidRDefault="00EC20A2" w:rsidP="00EC20A2">
      <w:pPr>
        <w:spacing w:line="360" w:lineRule="auto"/>
        <w:jc w:val="both"/>
        <w:rPr>
          <w:rFonts w:eastAsia="Times New Roman" w:cs="Times New Roman"/>
          <w:spacing w:val="-20"/>
        </w:rPr>
      </w:pPr>
      <w:r w:rsidRPr="00541F80">
        <w:rPr>
          <w:rFonts w:eastAsia="Times New Roman" w:cs="Times New Roman"/>
          <w:spacing w:val="-20"/>
        </w:rPr>
        <w:t>Interpretation: Hourly temperature profiles show improved stability post</w:t>
      </w:r>
      <w:r w:rsidRPr="00541F80">
        <w:rPr>
          <w:rFonts w:eastAsia="Times New Roman" w:cs="Times New Roman"/>
          <w:spacing w:val="-20"/>
        </w:rPr>
        <w:noBreakHyphen/>
        <w:t>retrofit, with reduced night</w:t>
      </w:r>
      <w:r w:rsidRPr="00541F80">
        <w:rPr>
          <w:rFonts w:eastAsia="Times New Roman" w:cs="Times New Roman"/>
          <w:spacing w:val="-20"/>
        </w:rPr>
        <w:noBreakHyphen/>
        <w:t>time drops and higher minimum temperatures. This indicates improved thermal performance and comfort take</w:t>
      </w:r>
      <w:r w:rsidRPr="00541F80">
        <w:rPr>
          <w:rFonts w:eastAsia="Times New Roman" w:cs="Times New Roman"/>
          <w:spacing w:val="-20"/>
        </w:rPr>
        <w:noBreakHyphen/>
        <w:t>back.</w:t>
      </w:r>
    </w:p>
    <w:p w14:paraId="77324A69" w14:textId="77777777" w:rsidR="00EC20A2" w:rsidRPr="00541F80" w:rsidRDefault="00EC20A2" w:rsidP="00776EBB">
      <w:pPr>
        <w:pStyle w:val="Heading2"/>
        <w:rPr>
          <w:rFonts w:asciiTheme="minorHAnsi" w:eastAsia="Times New Roman" w:hAnsiTheme="minorHAnsi"/>
          <w:spacing w:val="-20"/>
        </w:rPr>
      </w:pPr>
      <w:bookmarkStart w:id="278" w:name="_Toc239847133"/>
      <w:r w:rsidRPr="00541F80">
        <w:rPr>
          <w:rFonts w:asciiTheme="minorHAnsi" w:eastAsia="Times New Roman" w:hAnsiTheme="minorHAnsi"/>
          <w:spacing w:val="-20"/>
        </w:rPr>
        <w:t>D2. Energy Usage per Home (20 Homes)</w:t>
      </w:r>
      <w:bookmarkEnd w:id="278"/>
    </w:p>
    <w:p w14:paraId="5F5D82EC" w14:textId="77777777" w:rsidR="00EC20A2" w:rsidRPr="00541F80" w:rsidRDefault="00EC20A2" w:rsidP="00EC20A2">
      <w:pPr>
        <w:spacing w:line="360" w:lineRule="auto"/>
        <w:jc w:val="both"/>
        <w:rPr>
          <w:rFonts w:eastAsia="Times New Roman" w:cs="Times New Roman"/>
          <w:spacing w:val="-20"/>
        </w:rPr>
      </w:pPr>
      <w:r w:rsidRPr="00541F80">
        <w:rPr>
          <w:rFonts w:eastAsia="Times New Roman" w:cs="Times New Roman"/>
          <w:spacing w:val="-20"/>
        </w:rPr>
        <w:t>Figure D2. Total annual energy usage per home (pre vs post retrofit).</w:t>
      </w:r>
    </w:p>
    <w:p w14:paraId="43C1507E" w14:textId="77777777" w:rsidR="00EC20A2" w:rsidRPr="00541F80" w:rsidRDefault="00EC20A2" w:rsidP="00EC20A2">
      <w:pPr>
        <w:spacing w:line="360" w:lineRule="auto"/>
        <w:jc w:val="both"/>
        <w:rPr>
          <w:rFonts w:eastAsia="Times New Roman" w:cs="Times New Roman"/>
          <w:spacing w:val="-20"/>
        </w:rPr>
      </w:pPr>
      <w:r w:rsidRPr="00541F80">
        <w:rPr>
          <w:rFonts w:eastAsia="Times New Roman" w:cs="Times New Roman"/>
          <w:i/>
          <w:iCs/>
          <w:spacing w:val="-20"/>
        </w:rPr>
        <w:t>Chart below</w:t>
      </w:r>
    </w:p>
    <w:p w14:paraId="0CFC11A5" w14:textId="77777777" w:rsidR="00EC20A2" w:rsidRPr="00541F80" w:rsidRDefault="00EC20A2" w:rsidP="00EC20A2">
      <w:pPr>
        <w:spacing w:line="360" w:lineRule="auto"/>
        <w:jc w:val="both"/>
        <w:rPr>
          <w:rFonts w:eastAsia="Times New Roman" w:cs="Times New Roman"/>
          <w:spacing w:val="-20"/>
        </w:rPr>
      </w:pPr>
      <w:r w:rsidRPr="00541F80">
        <w:rPr>
          <w:rFonts w:eastAsia="Times New Roman" w:cs="Times New Roman"/>
          <w:spacing w:val="-20"/>
        </w:rPr>
        <w:t>Interpretation: Across the 20 monitored homes, total energy consumption decreased significantly post</w:t>
      </w:r>
      <w:r w:rsidRPr="00541F80">
        <w:rPr>
          <w:rFonts w:eastAsia="Times New Roman" w:cs="Times New Roman"/>
          <w:spacing w:val="-20"/>
        </w:rPr>
        <w:noBreakHyphen/>
        <w:t>retrofit. Variation between homes reflects differences in property type, occupancy, and retrofit pathway.</w:t>
      </w:r>
    </w:p>
    <w:p w14:paraId="3D3D9B04" w14:textId="77777777" w:rsidR="00EC20A2" w:rsidRPr="00541F80" w:rsidRDefault="00EC20A2" w:rsidP="00776EBB">
      <w:pPr>
        <w:pStyle w:val="Heading2"/>
        <w:rPr>
          <w:rFonts w:asciiTheme="minorHAnsi" w:eastAsia="Times New Roman" w:hAnsiTheme="minorHAnsi"/>
          <w:spacing w:val="-20"/>
        </w:rPr>
      </w:pPr>
      <w:bookmarkStart w:id="279" w:name="_Toc239847134"/>
      <w:r w:rsidRPr="00541F80">
        <w:rPr>
          <w:rFonts w:asciiTheme="minorHAnsi" w:eastAsia="Times New Roman" w:hAnsiTheme="minorHAnsi"/>
          <w:spacing w:val="-20"/>
        </w:rPr>
        <w:t>D3. kWh Saved by Property</w:t>
      </w:r>
      <w:bookmarkEnd w:id="279"/>
    </w:p>
    <w:p w14:paraId="7F70CB81" w14:textId="77777777" w:rsidR="00EC20A2" w:rsidRPr="00541F80" w:rsidRDefault="00EC20A2" w:rsidP="00EC20A2">
      <w:pPr>
        <w:spacing w:line="360" w:lineRule="auto"/>
        <w:jc w:val="both"/>
        <w:rPr>
          <w:rFonts w:eastAsia="Times New Roman" w:cs="Times New Roman"/>
          <w:spacing w:val="-20"/>
        </w:rPr>
      </w:pPr>
      <w:r w:rsidRPr="00541F80">
        <w:rPr>
          <w:rFonts w:eastAsia="Times New Roman" w:cs="Times New Roman"/>
          <w:spacing w:val="-20"/>
        </w:rPr>
        <w:t>Figure D3. Annual kWh savings by property.</w:t>
      </w:r>
    </w:p>
    <w:p w14:paraId="0D036CA3" w14:textId="77777777" w:rsidR="00EC20A2" w:rsidRPr="00541F80" w:rsidRDefault="00EC20A2" w:rsidP="00EC20A2">
      <w:pPr>
        <w:spacing w:line="360" w:lineRule="auto"/>
        <w:jc w:val="both"/>
        <w:rPr>
          <w:rFonts w:eastAsia="Times New Roman" w:cs="Times New Roman"/>
          <w:spacing w:val="-20"/>
        </w:rPr>
      </w:pPr>
      <w:r w:rsidRPr="00541F80">
        <w:rPr>
          <w:rFonts w:eastAsia="Times New Roman" w:cs="Times New Roman"/>
          <w:i/>
          <w:iCs/>
          <w:spacing w:val="-20"/>
        </w:rPr>
        <w:lastRenderedPageBreak/>
        <w:t>Chart below</w:t>
      </w:r>
    </w:p>
    <w:p w14:paraId="0D985964" w14:textId="77777777" w:rsidR="00EC20A2" w:rsidRPr="00541F80" w:rsidRDefault="00EC20A2" w:rsidP="00EC20A2">
      <w:pPr>
        <w:spacing w:line="360" w:lineRule="auto"/>
        <w:jc w:val="both"/>
        <w:rPr>
          <w:rFonts w:eastAsia="Times New Roman" w:cs="Times New Roman"/>
          <w:spacing w:val="-20"/>
        </w:rPr>
      </w:pPr>
      <w:r w:rsidRPr="00541F80">
        <w:rPr>
          <w:rFonts w:eastAsia="Times New Roman" w:cs="Times New Roman"/>
          <w:spacing w:val="-20"/>
        </w:rPr>
        <w:t>Interpretation: Most homes achieved substantial energy savings, with several exceeding the average ORP reduction range. This supports the effectiveness of fabric improvements and heating system upgrades.</w:t>
      </w:r>
    </w:p>
    <w:p w14:paraId="28AA07E1" w14:textId="77777777" w:rsidR="00EC20A2" w:rsidRPr="00541F80" w:rsidRDefault="00EC20A2" w:rsidP="00EC20A2">
      <w:pPr>
        <w:spacing w:line="360" w:lineRule="auto"/>
        <w:jc w:val="both"/>
        <w:rPr>
          <w:rFonts w:eastAsia="Times New Roman" w:cs="Times New Roman"/>
          <w:spacing w:val="-20"/>
        </w:rPr>
      </w:pPr>
      <w:r w:rsidRPr="00541F80">
        <w:rPr>
          <w:rFonts w:eastAsia="Times New Roman" w:cs="Times New Roman"/>
          <w:spacing w:val="-20"/>
        </w:rPr>
        <w:t>D4. Moisture and Air Quality Trends</w:t>
      </w:r>
    </w:p>
    <w:p w14:paraId="1DFCFF35" w14:textId="77777777" w:rsidR="00EC20A2" w:rsidRPr="00541F80" w:rsidRDefault="00EC20A2" w:rsidP="00776EBB">
      <w:pPr>
        <w:pStyle w:val="Heading2"/>
        <w:rPr>
          <w:rFonts w:asciiTheme="minorHAnsi" w:eastAsia="Times New Roman" w:hAnsiTheme="minorHAnsi"/>
          <w:spacing w:val="-20"/>
        </w:rPr>
      </w:pPr>
      <w:bookmarkStart w:id="280" w:name="_Toc239847135"/>
      <w:r w:rsidRPr="00541F80">
        <w:rPr>
          <w:rFonts w:asciiTheme="minorHAnsi" w:eastAsia="Times New Roman" w:hAnsiTheme="minorHAnsi"/>
          <w:spacing w:val="-20"/>
        </w:rPr>
        <w:t>Figure D4. Relative humidity trends (pre vs post retrofit).</w:t>
      </w:r>
      <w:bookmarkEnd w:id="280"/>
    </w:p>
    <w:p w14:paraId="31472BD6" w14:textId="77777777" w:rsidR="00EC20A2" w:rsidRPr="00541F80" w:rsidRDefault="00EC20A2" w:rsidP="00EC20A2">
      <w:pPr>
        <w:spacing w:line="360" w:lineRule="auto"/>
        <w:jc w:val="both"/>
        <w:rPr>
          <w:rFonts w:eastAsia="Times New Roman" w:cs="Times New Roman"/>
          <w:spacing w:val="-20"/>
        </w:rPr>
      </w:pPr>
      <w:r w:rsidRPr="00541F80">
        <w:rPr>
          <w:rFonts w:eastAsia="Times New Roman" w:cs="Times New Roman"/>
          <w:i/>
          <w:iCs/>
          <w:spacing w:val="-20"/>
        </w:rPr>
        <w:t>Chart below</w:t>
      </w:r>
    </w:p>
    <w:p w14:paraId="1A431BF1" w14:textId="77777777" w:rsidR="00EC20A2" w:rsidRPr="00541F80" w:rsidRDefault="00EC20A2" w:rsidP="00EC20A2">
      <w:pPr>
        <w:spacing w:line="360" w:lineRule="auto"/>
        <w:jc w:val="both"/>
        <w:rPr>
          <w:rFonts w:eastAsia="Times New Roman" w:cs="Times New Roman"/>
          <w:spacing w:val="-20"/>
        </w:rPr>
      </w:pPr>
      <w:r w:rsidRPr="00541F80">
        <w:rPr>
          <w:rFonts w:eastAsia="Times New Roman" w:cs="Times New Roman"/>
          <w:spacing w:val="-20"/>
        </w:rPr>
        <w:t>Interpretation: Relative humidity decreased post</w:t>
      </w:r>
      <w:r w:rsidRPr="00541F80">
        <w:rPr>
          <w:rFonts w:eastAsia="Times New Roman" w:cs="Times New Roman"/>
          <w:spacing w:val="-20"/>
        </w:rPr>
        <w:noBreakHyphen/>
        <w:t>retrofit, reducing condensation risk and improving indoor environmental quality.</w:t>
      </w:r>
    </w:p>
    <w:p w14:paraId="1B939B02" w14:textId="77777777" w:rsidR="00EC20A2" w:rsidRPr="00541F80" w:rsidRDefault="00EC20A2" w:rsidP="00776EBB">
      <w:pPr>
        <w:pStyle w:val="Heading2"/>
        <w:rPr>
          <w:rFonts w:asciiTheme="minorHAnsi" w:eastAsia="Times New Roman" w:hAnsiTheme="minorHAnsi"/>
          <w:spacing w:val="-20"/>
        </w:rPr>
      </w:pPr>
      <w:bookmarkStart w:id="281" w:name="_Toc239847136"/>
      <w:r w:rsidRPr="00541F80">
        <w:rPr>
          <w:rFonts w:asciiTheme="minorHAnsi" w:eastAsia="Times New Roman" w:hAnsiTheme="minorHAnsi"/>
          <w:spacing w:val="-20"/>
        </w:rPr>
        <w:t>Figure D5. Indoor air quality trends (pre vs post retrofit).</w:t>
      </w:r>
      <w:bookmarkEnd w:id="281"/>
    </w:p>
    <w:p w14:paraId="0B1B560E" w14:textId="77777777" w:rsidR="00EC20A2" w:rsidRPr="00541F80" w:rsidRDefault="00EC20A2" w:rsidP="00EC20A2">
      <w:pPr>
        <w:spacing w:line="360" w:lineRule="auto"/>
        <w:jc w:val="both"/>
        <w:rPr>
          <w:rFonts w:eastAsia="Times New Roman" w:cs="Times New Roman"/>
          <w:spacing w:val="-20"/>
        </w:rPr>
      </w:pPr>
      <w:r w:rsidRPr="00541F80">
        <w:rPr>
          <w:rFonts w:eastAsia="Times New Roman" w:cs="Times New Roman"/>
          <w:i/>
          <w:iCs/>
          <w:spacing w:val="-20"/>
        </w:rPr>
        <w:t>Chart below</w:t>
      </w:r>
    </w:p>
    <w:p w14:paraId="25ADA6B3" w14:textId="77777777" w:rsidR="00EC20A2" w:rsidRPr="00541F80" w:rsidRDefault="00EC20A2" w:rsidP="00EC20A2">
      <w:pPr>
        <w:spacing w:line="360" w:lineRule="auto"/>
        <w:jc w:val="both"/>
        <w:rPr>
          <w:rFonts w:eastAsia="Times New Roman" w:cs="Times New Roman"/>
          <w:spacing w:val="-20"/>
        </w:rPr>
      </w:pPr>
      <w:r w:rsidRPr="00541F80">
        <w:rPr>
          <w:rFonts w:eastAsia="Times New Roman" w:cs="Times New Roman"/>
          <w:spacing w:val="-20"/>
        </w:rPr>
        <w:t>Interpretation: Post</w:t>
      </w:r>
      <w:r w:rsidRPr="00541F80">
        <w:rPr>
          <w:rFonts w:eastAsia="Times New Roman" w:cs="Times New Roman"/>
          <w:spacing w:val="-20"/>
        </w:rPr>
        <w:noBreakHyphen/>
        <w:t>retrofit air quality shows improvement, likely due to better ventilation behaviour and mechanical ventilation systems where installed.</w:t>
      </w:r>
    </w:p>
    <w:p w14:paraId="11E0D628" w14:textId="77777777" w:rsidR="00EC20A2" w:rsidRPr="00541F80" w:rsidRDefault="00EC20A2" w:rsidP="00776EBB">
      <w:pPr>
        <w:pStyle w:val="Heading2"/>
        <w:rPr>
          <w:rFonts w:asciiTheme="minorHAnsi" w:eastAsia="Times New Roman" w:hAnsiTheme="minorHAnsi"/>
          <w:spacing w:val="-20"/>
        </w:rPr>
      </w:pPr>
      <w:bookmarkStart w:id="282" w:name="_Toc239847137"/>
      <w:r w:rsidRPr="00541F80">
        <w:rPr>
          <w:rFonts w:asciiTheme="minorHAnsi" w:eastAsia="Times New Roman" w:hAnsiTheme="minorHAnsi"/>
          <w:spacing w:val="-20"/>
        </w:rPr>
        <w:t>D5. Average Air Quality (Post Retrofit)</w:t>
      </w:r>
      <w:bookmarkEnd w:id="282"/>
    </w:p>
    <w:p w14:paraId="798467B0" w14:textId="77777777" w:rsidR="00EC20A2" w:rsidRPr="00541F80" w:rsidRDefault="00EC20A2" w:rsidP="00EC20A2">
      <w:pPr>
        <w:spacing w:line="360" w:lineRule="auto"/>
        <w:jc w:val="both"/>
        <w:rPr>
          <w:rFonts w:eastAsia="Times New Roman" w:cs="Times New Roman"/>
          <w:spacing w:val="-20"/>
        </w:rPr>
      </w:pPr>
      <w:r w:rsidRPr="00541F80">
        <w:rPr>
          <w:rFonts w:eastAsia="Times New Roman" w:cs="Times New Roman"/>
          <w:spacing w:val="-20"/>
        </w:rPr>
        <w:t>Figure D6. Average post</w:t>
      </w:r>
      <w:r w:rsidRPr="00541F80">
        <w:rPr>
          <w:rFonts w:eastAsia="Times New Roman" w:cs="Times New Roman"/>
          <w:spacing w:val="-20"/>
        </w:rPr>
        <w:noBreakHyphen/>
        <w:t>retrofit indoor air quality across monitored homes.</w:t>
      </w:r>
    </w:p>
    <w:p w14:paraId="5A896467" w14:textId="77777777" w:rsidR="00EC20A2" w:rsidRPr="00541F80" w:rsidRDefault="00EC20A2" w:rsidP="00EC20A2">
      <w:pPr>
        <w:spacing w:line="360" w:lineRule="auto"/>
        <w:jc w:val="both"/>
        <w:rPr>
          <w:rFonts w:eastAsia="Times New Roman" w:cs="Times New Roman"/>
          <w:spacing w:val="-20"/>
        </w:rPr>
      </w:pPr>
      <w:r w:rsidRPr="00541F80">
        <w:rPr>
          <w:rFonts w:eastAsia="Times New Roman" w:cs="Times New Roman"/>
          <w:i/>
          <w:iCs/>
          <w:spacing w:val="-20"/>
        </w:rPr>
        <w:t>Chart below</w:t>
      </w:r>
    </w:p>
    <w:p w14:paraId="50780EA8" w14:textId="77777777" w:rsidR="00EC20A2" w:rsidRPr="00541F80" w:rsidRDefault="00EC20A2" w:rsidP="00EC20A2">
      <w:pPr>
        <w:spacing w:line="360" w:lineRule="auto"/>
        <w:jc w:val="both"/>
        <w:rPr>
          <w:rFonts w:eastAsia="Times New Roman" w:cs="Times New Roman"/>
          <w:spacing w:val="-20"/>
        </w:rPr>
      </w:pPr>
      <w:r w:rsidRPr="00541F80">
        <w:rPr>
          <w:rFonts w:eastAsia="Times New Roman" w:cs="Times New Roman"/>
          <w:spacing w:val="-20"/>
        </w:rPr>
        <w:t>Interpretation: Average air quality values fall within recommended thresholds, indicating improved ventilation and reduced pollutant accumulation.</w:t>
      </w:r>
    </w:p>
    <w:p w14:paraId="28D71501" w14:textId="77777777" w:rsidR="00EC20A2" w:rsidRPr="00541F80" w:rsidRDefault="00EC20A2" w:rsidP="00776EBB">
      <w:pPr>
        <w:pStyle w:val="Heading2"/>
        <w:rPr>
          <w:rFonts w:asciiTheme="minorHAnsi" w:eastAsia="Times New Roman" w:hAnsiTheme="minorHAnsi"/>
          <w:spacing w:val="-20"/>
        </w:rPr>
      </w:pPr>
      <w:bookmarkStart w:id="283" w:name="_Toc239847138"/>
      <w:r w:rsidRPr="00541F80">
        <w:rPr>
          <w:rFonts w:asciiTheme="minorHAnsi" w:eastAsia="Times New Roman" w:hAnsiTheme="minorHAnsi"/>
          <w:spacing w:val="-20"/>
        </w:rPr>
        <w:t>D6. Comfort Take</w:t>
      </w:r>
      <w:r w:rsidRPr="00541F80">
        <w:rPr>
          <w:rFonts w:asciiTheme="minorHAnsi" w:eastAsia="Times New Roman" w:hAnsiTheme="minorHAnsi"/>
          <w:spacing w:val="-20"/>
        </w:rPr>
        <w:noBreakHyphen/>
        <w:t>Back (°C)</w:t>
      </w:r>
      <w:bookmarkEnd w:id="283"/>
    </w:p>
    <w:p w14:paraId="5E4D9643" w14:textId="77777777" w:rsidR="00EC20A2" w:rsidRPr="00541F80" w:rsidRDefault="00EC20A2" w:rsidP="00EC20A2">
      <w:pPr>
        <w:spacing w:line="360" w:lineRule="auto"/>
        <w:jc w:val="both"/>
        <w:rPr>
          <w:rFonts w:eastAsia="Times New Roman" w:cs="Times New Roman"/>
          <w:spacing w:val="-20"/>
        </w:rPr>
      </w:pPr>
      <w:r w:rsidRPr="00541F80">
        <w:rPr>
          <w:rFonts w:eastAsia="Times New Roman" w:cs="Times New Roman"/>
          <w:spacing w:val="-20"/>
        </w:rPr>
        <w:t>Figure D7. Average comfort take</w:t>
      </w:r>
      <w:r w:rsidRPr="00541F80">
        <w:rPr>
          <w:rFonts w:eastAsia="Times New Roman" w:cs="Times New Roman"/>
          <w:spacing w:val="-20"/>
        </w:rPr>
        <w:noBreakHyphen/>
        <w:t>back (°C) across homes.</w:t>
      </w:r>
    </w:p>
    <w:p w14:paraId="4C2F7B24" w14:textId="77777777" w:rsidR="00EC20A2" w:rsidRPr="00541F80" w:rsidRDefault="00EC20A2" w:rsidP="00EC20A2">
      <w:pPr>
        <w:spacing w:line="360" w:lineRule="auto"/>
        <w:jc w:val="both"/>
        <w:rPr>
          <w:rFonts w:eastAsia="Times New Roman" w:cs="Times New Roman"/>
          <w:spacing w:val="-20"/>
        </w:rPr>
      </w:pPr>
      <w:r w:rsidRPr="00541F80">
        <w:rPr>
          <w:rFonts w:eastAsia="Times New Roman" w:cs="Times New Roman"/>
          <w:i/>
          <w:iCs/>
          <w:spacing w:val="-20"/>
        </w:rPr>
        <w:t>Chart below</w:t>
      </w:r>
    </w:p>
    <w:p w14:paraId="166F1EAB" w14:textId="77777777" w:rsidR="00EC20A2" w:rsidRPr="00541F80" w:rsidRDefault="00EC20A2" w:rsidP="00EC20A2">
      <w:pPr>
        <w:spacing w:line="360" w:lineRule="auto"/>
        <w:jc w:val="both"/>
        <w:rPr>
          <w:rFonts w:eastAsia="Times New Roman" w:cs="Times New Roman"/>
          <w:spacing w:val="-20"/>
        </w:rPr>
      </w:pPr>
      <w:r w:rsidRPr="00541F80">
        <w:rPr>
          <w:rFonts w:eastAsia="Times New Roman" w:cs="Times New Roman"/>
          <w:spacing w:val="-20"/>
        </w:rPr>
        <w:t>Interpretation: Comfort take</w:t>
      </w:r>
      <w:r w:rsidRPr="00541F80">
        <w:rPr>
          <w:rFonts w:eastAsia="Times New Roman" w:cs="Times New Roman"/>
          <w:spacing w:val="-20"/>
        </w:rPr>
        <w:noBreakHyphen/>
        <w:t>back is evident across most homes, with indoor temperatures increasing by 1–2°C post</w:t>
      </w:r>
      <w:r w:rsidRPr="00541F80">
        <w:rPr>
          <w:rFonts w:eastAsia="Times New Roman" w:cs="Times New Roman"/>
          <w:spacing w:val="-20"/>
        </w:rPr>
        <w:noBreakHyphen/>
        <w:t>retrofit. This aligns with ORP case studies and reflects improved thermal comfort.</w:t>
      </w:r>
    </w:p>
    <w:p w14:paraId="0A9007C0" w14:textId="0FFB9846" w:rsidR="008F5C95" w:rsidRPr="00541F80" w:rsidRDefault="00EC20A2" w:rsidP="00EC20A2">
      <w:pPr>
        <w:spacing w:line="360" w:lineRule="auto"/>
        <w:jc w:val="both"/>
        <w:rPr>
          <w:rFonts w:eastAsia="Times New Roman" w:cs="Times New Roman"/>
          <w:spacing w:val="-20"/>
        </w:rPr>
      </w:pPr>
      <w:r w:rsidRPr="00541F80">
        <w:rPr>
          <w:noProof/>
          <w:spacing w:val="-20"/>
          <w14:ligatures w14:val="standardContextual"/>
        </w:rPr>
        <w:lastRenderedPageBreak/>
        <w:drawing>
          <wp:inline distT="0" distB="0" distL="0" distR="0" wp14:anchorId="420D71D2" wp14:editId="18D46E91">
            <wp:extent cx="4286250" cy="2857500"/>
            <wp:effectExtent l="0" t="0" r="0" b="0"/>
            <wp:docPr id="1687396427" name="Chart 1" title="Hourly Temperature Trends (Pre vs Post)">
              <a:extLst xmlns:a="http://schemas.openxmlformats.org/drawingml/2006/main">
                <a:ext uri="{FF2B5EF4-FFF2-40B4-BE49-F238E27FC236}">
                  <a16:creationId xmlns:a16="http://schemas.microsoft.com/office/drawing/2014/main" id="{00000000-0008-0000-0000-000004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35FD2792" w14:textId="77777777" w:rsidR="00EC20A2" w:rsidRPr="00541F80" w:rsidRDefault="00EC20A2" w:rsidP="00EC20A2">
      <w:pPr>
        <w:spacing w:line="360" w:lineRule="auto"/>
        <w:jc w:val="both"/>
        <w:rPr>
          <w:rFonts w:eastAsia="Times New Roman" w:cs="Times New Roman"/>
          <w:spacing w:val="-20"/>
        </w:rPr>
      </w:pPr>
      <w:r w:rsidRPr="00541F80">
        <w:rPr>
          <w:noProof/>
          <w:spacing w:val="-20"/>
          <w14:ligatures w14:val="standardContextual"/>
        </w:rPr>
        <w:drawing>
          <wp:anchor distT="0" distB="0" distL="114300" distR="114300" simplePos="0" relativeHeight="251658240" behindDoc="0" locked="0" layoutInCell="1" allowOverlap="1" wp14:anchorId="53000BDA" wp14:editId="1BA0C3A2">
            <wp:simplePos x="1143000" y="5644662"/>
            <wp:positionH relativeFrom="column">
              <wp:align>left</wp:align>
            </wp:positionH>
            <wp:positionV relativeFrom="paragraph">
              <wp:align>top</wp:align>
            </wp:positionV>
            <wp:extent cx="4286250" cy="2857500"/>
            <wp:effectExtent l="0" t="0" r="0" b="0"/>
            <wp:wrapSquare wrapText="bothSides"/>
            <wp:docPr id="1466656774" name="Chart 1" title="Energy Usage by Property (Pre vs Post)">
              <a:extLst xmlns:a="http://schemas.openxmlformats.org/drawingml/2006/main">
                <a:ext uri="{FF2B5EF4-FFF2-40B4-BE49-F238E27FC236}">
                  <a16:creationId xmlns:a16="http://schemas.microsoft.com/office/drawing/2014/main" id="{00000000-0008-0000-0000-000005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anchor>
        </w:drawing>
      </w:r>
    </w:p>
    <w:p w14:paraId="001F241D" w14:textId="77777777" w:rsidR="00EC20A2" w:rsidRPr="00541F80" w:rsidRDefault="00EC20A2" w:rsidP="00EC20A2">
      <w:pPr>
        <w:rPr>
          <w:rFonts w:eastAsia="Times New Roman" w:cs="Times New Roman"/>
          <w:spacing w:val="-20"/>
        </w:rPr>
      </w:pPr>
    </w:p>
    <w:p w14:paraId="6A5001C9" w14:textId="77777777" w:rsidR="00EC20A2" w:rsidRPr="00541F80" w:rsidRDefault="00EC20A2" w:rsidP="00EC20A2">
      <w:pPr>
        <w:rPr>
          <w:rFonts w:eastAsia="Times New Roman" w:cs="Times New Roman"/>
          <w:spacing w:val="-20"/>
        </w:rPr>
      </w:pPr>
    </w:p>
    <w:p w14:paraId="28494F7E" w14:textId="77777777" w:rsidR="00EC20A2" w:rsidRPr="00541F80" w:rsidRDefault="00EC20A2" w:rsidP="00EC20A2">
      <w:pPr>
        <w:rPr>
          <w:rFonts w:eastAsia="Times New Roman" w:cs="Times New Roman"/>
          <w:spacing w:val="-20"/>
        </w:rPr>
      </w:pPr>
    </w:p>
    <w:p w14:paraId="5CB6F58F" w14:textId="77777777" w:rsidR="00EC20A2" w:rsidRPr="00541F80" w:rsidRDefault="00EC20A2" w:rsidP="00EC20A2">
      <w:pPr>
        <w:rPr>
          <w:rFonts w:eastAsia="Times New Roman" w:cs="Times New Roman"/>
          <w:spacing w:val="-20"/>
        </w:rPr>
      </w:pPr>
    </w:p>
    <w:p w14:paraId="3A9B71EC" w14:textId="77777777" w:rsidR="00EC20A2" w:rsidRPr="00541F80" w:rsidRDefault="00EC20A2" w:rsidP="00EC20A2">
      <w:pPr>
        <w:rPr>
          <w:rFonts w:eastAsia="Times New Roman" w:cs="Times New Roman"/>
          <w:spacing w:val="-20"/>
        </w:rPr>
      </w:pPr>
    </w:p>
    <w:p w14:paraId="3669AE2F" w14:textId="77777777" w:rsidR="00EC20A2" w:rsidRPr="00541F80" w:rsidRDefault="00EC20A2" w:rsidP="00EC20A2">
      <w:pPr>
        <w:rPr>
          <w:rFonts w:eastAsia="Times New Roman" w:cs="Times New Roman"/>
          <w:spacing w:val="-20"/>
        </w:rPr>
      </w:pPr>
    </w:p>
    <w:p w14:paraId="72C5F64D" w14:textId="77777777" w:rsidR="00EC20A2" w:rsidRPr="00541F80" w:rsidRDefault="00EC20A2" w:rsidP="00EC20A2">
      <w:pPr>
        <w:spacing w:line="360" w:lineRule="auto"/>
        <w:jc w:val="both"/>
        <w:rPr>
          <w:rFonts w:eastAsia="Times New Roman" w:cs="Times New Roman"/>
          <w:spacing w:val="-20"/>
        </w:rPr>
      </w:pPr>
    </w:p>
    <w:p w14:paraId="650D1D86" w14:textId="53002D7E" w:rsidR="00EC20A2" w:rsidRPr="00541F80" w:rsidRDefault="00EC20A2" w:rsidP="00EC20A2">
      <w:pPr>
        <w:spacing w:line="360" w:lineRule="auto"/>
        <w:jc w:val="both"/>
        <w:rPr>
          <w:rFonts w:eastAsia="Times New Roman" w:cs="Times New Roman"/>
          <w:spacing w:val="-20"/>
        </w:rPr>
      </w:pPr>
      <w:r w:rsidRPr="00541F80">
        <w:rPr>
          <w:noProof/>
          <w:spacing w:val="-20"/>
          <w14:ligatures w14:val="standardContextual"/>
        </w:rPr>
        <w:drawing>
          <wp:inline distT="0" distB="0" distL="0" distR="0" wp14:anchorId="48DE276B" wp14:editId="682EE99A">
            <wp:extent cx="5486400" cy="1828800"/>
            <wp:effectExtent l="0" t="0" r="0" b="0"/>
            <wp:docPr id="2122873105" name="Chart 1" title="Moisture &amp; Air Quality Trends">
              <a:extLst xmlns:a="http://schemas.openxmlformats.org/drawingml/2006/main">
                <a:ext uri="{FF2B5EF4-FFF2-40B4-BE49-F238E27FC236}">
                  <a16:creationId xmlns:a16="http://schemas.microsoft.com/office/drawing/2014/main" id="{00000000-0008-0000-0000-000006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0C51EE9E" w14:textId="587EA20D" w:rsidR="00EC20A2" w:rsidRPr="00541F80" w:rsidRDefault="00EC20A2" w:rsidP="00EC20A2">
      <w:pPr>
        <w:spacing w:line="360" w:lineRule="auto"/>
        <w:jc w:val="both"/>
        <w:rPr>
          <w:rFonts w:eastAsia="Times New Roman" w:cs="Times New Roman"/>
          <w:spacing w:val="-20"/>
        </w:rPr>
      </w:pPr>
      <w:r w:rsidRPr="00541F80">
        <w:rPr>
          <w:noProof/>
          <w:spacing w:val="-20"/>
          <w14:ligatures w14:val="standardContextual"/>
        </w:rPr>
        <w:lastRenderedPageBreak/>
        <w:drawing>
          <wp:inline distT="0" distB="0" distL="0" distR="0" wp14:anchorId="0D1BC07E" wp14:editId="52082B5F">
            <wp:extent cx="5486400" cy="2858770"/>
            <wp:effectExtent l="0" t="0" r="0" b="17780"/>
            <wp:docPr id="1887839839" name="Chart 1" title="kWh Saved by Property">
              <a:extLst xmlns:a="http://schemas.openxmlformats.org/drawingml/2006/main">
                <a:ext uri="{FF2B5EF4-FFF2-40B4-BE49-F238E27FC236}">
                  <a16:creationId xmlns:a16="http://schemas.microsoft.com/office/drawing/2014/main" id="{00000000-0008-0000-0000-000007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34F593DC" w14:textId="65FE8B77" w:rsidR="00EC20A2" w:rsidRPr="00541F80" w:rsidRDefault="00EC20A2" w:rsidP="00EC20A2">
      <w:pPr>
        <w:spacing w:line="360" w:lineRule="auto"/>
        <w:jc w:val="both"/>
        <w:rPr>
          <w:rFonts w:eastAsia="Times New Roman" w:cs="Times New Roman"/>
          <w:spacing w:val="-20"/>
        </w:rPr>
      </w:pPr>
      <w:r w:rsidRPr="00541F80">
        <w:rPr>
          <w:noProof/>
          <w:spacing w:val="-20"/>
          <w14:ligatures w14:val="standardContextual"/>
        </w:rPr>
        <w:drawing>
          <wp:inline distT="0" distB="0" distL="0" distR="0" wp14:anchorId="4BF4AD33" wp14:editId="04A56A67">
            <wp:extent cx="2381250" cy="1143000"/>
            <wp:effectExtent l="0" t="0" r="0" b="0"/>
            <wp:docPr id="597730807" name="Chart1" title="Total Energy Saved">
              <a:extLst xmlns:a="http://schemas.openxmlformats.org/drawingml/2006/main">
                <a:ext uri="{FF2B5EF4-FFF2-40B4-BE49-F238E27FC236}">
                  <a16:creationId xmlns:a16="http://schemas.microsoft.com/office/drawing/2014/main" id="{00000000-0008-0000-0000-0000F7A5A023}"/>
                </a:ext>
                <a:ext uri="GoogleSheetsCustomDataVersion1">
                  <go:sheetsCustomData xmlns:o="urn:schemas-microsoft-com:office:office" xmlns:v="urn:schemas-microsoft-com:vml" xmlns:w10="urn:schemas-microsoft-com:office:word" xmlns:w="http://schemas.openxmlformats.org/wordprocessingml/2006/main" xmlns="" xmlns:xdr="http://schemas.openxmlformats.org/drawingml/2006/spreadsheetDrawing" xmlns:c="http://schemas.openxmlformats.org/drawingml/2006/chart" xmlns:dgm="http://schemas.openxmlformats.org/drawingml/2006/diagram" xmlns:x3Unk="http://schemas.microsoft.com/office/drawing/2010/slicer" xmlns:sle15="http://schemas.microsoft.com/office/drawing/2012/slicer" xmlns:go="http://customooxmlschemas.google.com/" xmlns:lc="http://schemas.openxmlformats.org/drawingml/2006/lockedCanvas" pictureOfChart="1"/>
                </a:ext>
              </a:extLst>
            </wp:docPr>
            <wp:cNvGraphicFramePr/>
            <a:graphic xmlns:a="http://schemas.openxmlformats.org/drawingml/2006/main">
              <a:graphicData uri="http://schemas.openxmlformats.org/drawingml/2006/picture">
                <pic:pic xmlns:pic="http://schemas.openxmlformats.org/drawingml/2006/picture">
                  <pic:nvPicPr>
                    <pic:cNvPr id="597730807" name="Chart1" title="Total Energy Saved">
                      <a:extLst>
                        <a:ext uri="{FF2B5EF4-FFF2-40B4-BE49-F238E27FC236}">
                          <a16:creationId xmlns:a16="http://schemas.microsoft.com/office/drawing/2014/main" id="{00000000-0008-0000-0000-0000F7A5A023}"/>
                        </a:ext>
                        <a:ext uri="GoogleSheetsCustomDataVersion1">
                          <go:sheetsCustomData xmlns:o="urn:schemas-microsoft-com:office:office" xmlns:v="urn:schemas-microsoft-com:vml" xmlns:w10="urn:schemas-microsoft-com:office:word" xmlns:w="http://schemas.openxmlformats.org/wordprocessingml/2006/main" xmlns="" xmlns:xdr="http://schemas.openxmlformats.org/drawingml/2006/spreadsheetDrawing" xmlns:c="http://schemas.openxmlformats.org/drawingml/2006/chart" xmlns:dgm="http://schemas.openxmlformats.org/drawingml/2006/diagram" xmlns:x3Unk="http://schemas.microsoft.com/office/drawing/2010/slicer" xmlns:sle15="http://schemas.microsoft.com/office/drawing/2012/slicer" xmlns:go="http://customooxmlschemas.google.com/" xmlns:lc="http://schemas.openxmlformats.org/drawingml/2006/lockedCanvas" pictureOfChart="1"/>
                        </a:ext>
                      </a:extLst>
                    </pic:cNvPr>
                    <pic:cNvPicPr preferRelativeResize="0"/>
                  </pic:nvPicPr>
                  <pic:blipFill>
                    <a:blip r:embed="rId14" cstate="print"/>
                    <a:stretch>
                      <a:fillRect/>
                    </a:stretch>
                  </pic:blipFill>
                  <pic:spPr>
                    <a:xfrm>
                      <a:off x="0" y="0"/>
                      <a:ext cx="2381250" cy="1143000"/>
                    </a:xfrm>
                    <a:prstGeom prst="rect">
                      <a:avLst/>
                    </a:prstGeom>
                    <a:noFill/>
                  </pic:spPr>
                </pic:pic>
              </a:graphicData>
            </a:graphic>
          </wp:inline>
        </w:drawing>
      </w:r>
      <w:r w:rsidRPr="00541F80">
        <w:rPr>
          <w:noProof/>
          <w:spacing w:val="-20"/>
          <w14:ligatures w14:val="standardContextual"/>
        </w:rPr>
        <w:t xml:space="preserve"> </w:t>
      </w:r>
      <w:r w:rsidRPr="00541F80">
        <w:rPr>
          <w:noProof/>
          <w:spacing w:val="-20"/>
          <w14:ligatures w14:val="standardContextual"/>
        </w:rPr>
        <w:drawing>
          <wp:inline distT="0" distB="0" distL="0" distR="0" wp14:anchorId="04ED2A2D" wp14:editId="1977A4D7">
            <wp:extent cx="2381250" cy="1143000"/>
            <wp:effectExtent l="0" t="0" r="0" b="0"/>
            <wp:docPr id="573341051" name="Chart2" title="Average Air Quality (Post)">
              <a:extLst xmlns:a="http://schemas.openxmlformats.org/drawingml/2006/main">
                <a:ext uri="{FF2B5EF4-FFF2-40B4-BE49-F238E27FC236}">
                  <a16:creationId xmlns:a16="http://schemas.microsoft.com/office/drawing/2014/main" id="{00000000-0008-0000-0000-00007B7D2C22}"/>
                </a:ext>
                <a:ext uri="GoogleSheetsCustomDataVersion1">
                  <go:sheetsCustomData xmlns:o="urn:schemas-microsoft-com:office:office" xmlns:v="urn:schemas-microsoft-com:vml" xmlns:w10="urn:schemas-microsoft-com:office:word" xmlns:w="http://schemas.openxmlformats.org/wordprocessingml/2006/main" xmlns="" xmlns:xdr="http://schemas.openxmlformats.org/drawingml/2006/spreadsheetDrawing" xmlns:c="http://schemas.openxmlformats.org/drawingml/2006/chart" xmlns:dgm="http://schemas.openxmlformats.org/drawingml/2006/diagram" xmlns:x3Unk="http://schemas.microsoft.com/office/drawing/2010/slicer" xmlns:sle15="http://schemas.microsoft.com/office/drawing/2012/slicer" xmlns:go="http://customooxmlschemas.google.com/" xmlns:lc="http://schemas.openxmlformats.org/drawingml/2006/lockedCanvas" pictureOfChart="1"/>
                </a:ext>
              </a:extLst>
            </wp:docPr>
            <wp:cNvGraphicFramePr/>
            <a:graphic xmlns:a="http://schemas.openxmlformats.org/drawingml/2006/main">
              <a:graphicData uri="http://schemas.openxmlformats.org/drawingml/2006/picture">
                <pic:pic xmlns:pic="http://schemas.openxmlformats.org/drawingml/2006/picture">
                  <pic:nvPicPr>
                    <pic:cNvPr id="573341051" name="Chart2" title="Average Air Quality (Post)">
                      <a:extLst>
                        <a:ext uri="{FF2B5EF4-FFF2-40B4-BE49-F238E27FC236}">
                          <a16:creationId xmlns:a16="http://schemas.microsoft.com/office/drawing/2014/main" id="{00000000-0008-0000-0000-00007B7D2C22}"/>
                        </a:ext>
                        <a:ext uri="GoogleSheetsCustomDataVersion1">
                          <go:sheetsCustomData xmlns:o="urn:schemas-microsoft-com:office:office" xmlns:v="urn:schemas-microsoft-com:vml" xmlns:w10="urn:schemas-microsoft-com:office:word" xmlns:w="http://schemas.openxmlformats.org/wordprocessingml/2006/main" xmlns="" xmlns:xdr="http://schemas.openxmlformats.org/drawingml/2006/spreadsheetDrawing" xmlns:c="http://schemas.openxmlformats.org/drawingml/2006/chart" xmlns:dgm="http://schemas.openxmlformats.org/drawingml/2006/diagram" xmlns:x3Unk="http://schemas.microsoft.com/office/drawing/2010/slicer" xmlns:sle15="http://schemas.microsoft.com/office/drawing/2012/slicer" xmlns:go="http://customooxmlschemas.google.com/" xmlns:lc="http://schemas.openxmlformats.org/drawingml/2006/lockedCanvas" pictureOfChart="1"/>
                        </a:ext>
                      </a:extLst>
                    </pic:cNvPr>
                    <pic:cNvPicPr preferRelativeResize="0"/>
                  </pic:nvPicPr>
                  <pic:blipFill>
                    <a:blip r:embed="rId15" cstate="print"/>
                    <a:stretch>
                      <a:fillRect/>
                    </a:stretch>
                  </pic:blipFill>
                  <pic:spPr>
                    <a:xfrm>
                      <a:off x="0" y="0"/>
                      <a:ext cx="2381250" cy="1143000"/>
                    </a:xfrm>
                    <a:prstGeom prst="rect">
                      <a:avLst/>
                    </a:prstGeom>
                    <a:noFill/>
                  </pic:spPr>
                </pic:pic>
              </a:graphicData>
            </a:graphic>
          </wp:inline>
        </w:drawing>
      </w:r>
      <w:r w:rsidRPr="00541F80">
        <w:rPr>
          <w:noProof/>
          <w:spacing w:val="-20"/>
          <w14:ligatures w14:val="standardContextual"/>
        </w:rPr>
        <w:t xml:space="preserve"> </w:t>
      </w:r>
      <w:r w:rsidRPr="00541F80">
        <w:rPr>
          <w:noProof/>
          <w:spacing w:val="-20"/>
          <w14:ligatures w14:val="standardContextual"/>
        </w:rPr>
        <w:drawing>
          <wp:inline distT="0" distB="0" distL="0" distR="0" wp14:anchorId="377E2E9D" wp14:editId="7ECEFE4B">
            <wp:extent cx="2381250" cy="1143000"/>
            <wp:effectExtent l="0" t="0" r="0" b="0"/>
            <wp:docPr id="2017754113" name="Chart3" title="Avg Comfort Take Back">
              <a:extLst xmlns:a="http://schemas.openxmlformats.org/drawingml/2006/main">
                <a:ext uri="{FF2B5EF4-FFF2-40B4-BE49-F238E27FC236}">
                  <a16:creationId xmlns:a16="http://schemas.microsoft.com/office/drawing/2014/main" id="{00000000-0008-0000-0000-0000017C4478}"/>
                </a:ext>
                <a:ext uri="GoogleSheetsCustomDataVersion1">
                  <go:sheetsCustomData xmlns:o="urn:schemas-microsoft-com:office:office" xmlns:v="urn:schemas-microsoft-com:vml" xmlns:w10="urn:schemas-microsoft-com:office:word" xmlns:w="http://schemas.openxmlformats.org/wordprocessingml/2006/main" xmlns="" xmlns:xdr="http://schemas.openxmlformats.org/drawingml/2006/spreadsheetDrawing" xmlns:c="http://schemas.openxmlformats.org/drawingml/2006/chart" xmlns:dgm="http://schemas.openxmlformats.org/drawingml/2006/diagram" xmlns:x3Unk="http://schemas.microsoft.com/office/drawing/2010/slicer" xmlns:sle15="http://schemas.microsoft.com/office/drawing/2012/slicer" xmlns:go="http://customooxmlschemas.google.com/" xmlns:lc="http://schemas.openxmlformats.org/drawingml/2006/lockedCanvas" pictureOfChart="1"/>
                </a:ext>
              </a:extLst>
            </wp:docPr>
            <wp:cNvGraphicFramePr/>
            <a:graphic xmlns:a="http://schemas.openxmlformats.org/drawingml/2006/main">
              <a:graphicData uri="http://schemas.openxmlformats.org/drawingml/2006/picture">
                <pic:pic xmlns:pic="http://schemas.openxmlformats.org/drawingml/2006/picture">
                  <pic:nvPicPr>
                    <pic:cNvPr id="2017754113" name="Chart3" title="Avg Comfort Take Back">
                      <a:extLst>
                        <a:ext uri="{FF2B5EF4-FFF2-40B4-BE49-F238E27FC236}">
                          <a16:creationId xmlns:a16="http://schemas.microsoft.com/office/drawing/2014/main" id="{00000000-0008-0000-0000-0000017C4478}"/>
                        </a:ext>
                        <a:ext uri="GoogleSheetsCustomDataVersion1">
                          <go:sheetsCustomData xmlns:o="urn:schemas-microsoft-com:office:office" xmlns:v="urn:schemas-microsoft-com:vml" xmlns:w10="urn:schemas-microsoft-com:office:word" xmlns:w="http://schemas.openxmlformats.org/wordprocessingml/2006/main" xmlns="" xmlns:xdr="http://schemas.openxmlformats.org/drawingml/2006/spreadsheetDrawing" xmlns:c="http://schemas.openxmlformats.org/drawingml/2006/chart" xmlns:dgm="http://schemas.openxmlformats.org/drawingml/2006/diagram" xmlns:x3Unk="http://schemas.microsoft.com/office/drawing/2010/slicer" xmlns:sle15="http://schemas.microsoft.com/office/drawing/2012/slicer" xmlns:go="http://customooxmlschemas.google.com/" xmlns:lc="http://schemas.openxmlformats.org/drawingml/2006/lockedCanvas" pictureOfChart="1"/>
                        </a:ext>
                      </a:extLst>
                    </pic:cNvPr>
                    <pic:cNvPicPr preferRelativeResize="0"/>
                  </pic:nvPicPr>
                  <pic:blipFill>
                    <a:blip r:embed="rId16" cstate="print"/>
                    <a:stretch>
                      <a:fillRect/>
                    </a:stretch>
                  </pic:blipFill>
                  <pic:spPr>
                    <a:xfrm>
                      <a:off x="0" y="0"/>
                      <a:ext cx="2381250" cy="1143000"/>
                    </a:xfrm>
                    <a:prstGeom prst="rect">
                      <a:avLst/>
                    </a:prstGeom>
                    <a:noFill/>
                  </pic:spPr>
                </pic:pic>
              </a:graphicData>
            </a:graphic>
          </wp:inline>
        </w:drawing>
      </w:r>
    </w:p>
    <w:p w14:paraId="2A3ACA93" w14:textId="0F4C076F" w:rsidR="00EC20A2" w:rsidRPr="00541F80" w:rsidRDefault="00EC20A2" w:rsidP="00EC20A2">
      <w:pPr>
        <w:spacing w:line="360" w:lineRule="auto"/>
        <w:jc w:val="both"/>
        <w:rPr>
          <w:rFonts w:eastAsia="Times New Roman" w:cs="Times New Roman"/>
          <w:spacing w:val="-20"/>
        </w:rPr>
      </w:pPr>
      <w:r w:rsidRPr="00541F80">
        <w:rPr>
          <w:rFonts w:eastAsia="Times New Roman" w:cs="Times New Roman"/>
          <w:spacing w:val="-20"/>
        </w:rPr>
        <w:br w:type="textWrapping" w:clear="all"/>
      </w:r>
    </w:p>
    <w:sectPr w:rsidR="00EC20A2" w:rsidRPr="00541F80" w:rsidSect="004642FB">
      <w:headerReference w:type="default" r:id="rId17"/>
      <w:footerReference w:type="default" r:id="rId18"/>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FAD7C6" w14:textId="77777777" w:rsidR="00423D92" w:rsidRDefault="00423D92">
      <w:pPr>
        <w:spacing w:after="0" w:line="240" w:lineRule="auto"/>
      </w:pPr>
      <w:r>
        <w:separator/>
      </w:r>
    </w:p>
  </w:endnote>
  <w:endnote w:type="continuationSeparator" w:id="0">
    <w:p w14:paraId="07167FBA" w14:textId="77777777" w:rsidR="00423D92" w:rsidRDefault="00423D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378B39" w14:textId="77777777" w:rsidR="004642FB" w:rsidRPr="007B090D" w:rsidRDefault="004642FB">
    <w:pPr>
      <w:pStyle w:val="Footer"/>
    </w:pPr>
    <w:r w:rsidRPr="007B090D">
      <w:t xml:space="preserve">Page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32A1FE" w14:textId="77777777" w:rsidR="00423D92" w:rsidRDefault="00423D92">
      <w:pPr>
        <w:spacing w:after="0" w:line="240" w:lineRule="auto"/>
      </w:pPr>
      <w:r>
        <w:separator/>
      </w:r>
    </w:p>
  </w:footnote>
  <w:footnote w:type="continuationSeparator" w:id="0">
    <w:p w14:paraId="17F234D2" w14:textId="77777777" w:rsidR="00423D92" w:rsidRDefault="00423D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F92A0A" w14:textId="77777777" w:rsidR="004642FB" w:rsidRPr="007B090D" w:rsidRDefault="004642FB">
    <w:pPr>
      <w:pStyle w:val="Header"/>
    </w:pPr>
    <w:r w:rsidRPr="007B090D">
      <w:t>MSc Dissertation Proposal – Welsh Social Housing Decarbonisation</w:t>
    </w:r>
  </w:p>
</w:hdr>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297CAA"/>
    <w:multiLevelType w:val="multilevel"/>
    <w:tmpl w:val="C916E8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00302E"/>
    <w:multiLevelType w:val="hybridMultilevel"/>
    <w:tmpl w:val="028884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3305A5"/>
    <w:multiLevelType w:val="multilevel"/>
    <w:tmpl w:val="4F62DF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E4B0B27"/>
    <w:multiLevelType w:val="multilevel"/>
    <w:tmpl w:val="01E02F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570009"/>
    <w:multiLevelType w:val="multilevel"/>
    <w:tmpl w:val="2208FC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2713CFC"/>
    <w:multiLevelType w:val="multilevel"/>
    <w:tmpl w:val="AA04EC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8290312"/>
    <w:multiLevelType w:val="multilevel"/>
    <w:tmpl w:val="D00AA1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C88340C"/>
    <w:multiLevelType w:val="hybridMultilevel"/>
    <w:tmpl w:val="E3E449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DE22188"/>
    <w:multiLevelType w:val="hybridMultilevel"/>
    <w:tmpl w:val="226282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A63D82"/>
    <w:multiLevelType w:val="multilevel"/>
    <w:tmpl w:val="D722D2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1EF0D85"/>
    <w:multiLevelType w:val="multilevel"/>
    <w:tmpl w:val="D77404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3343DDB"/>
    <w:multiLevelType w:val="hybridMultilevel"/>
    <w:tmpl w:val="9CF6F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61D5D2F"/>
    <w:multiLevelType w:val="multilevel"/>
    <w:tmpl w:val="3790E7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7291CAC"/>
    <w:multiLevelType w:val="multilevel"/>
    <w:tmpl w:val="6D2CA7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7564B99"/>
    <w:multiLevelType w:val="multilevel"/>
    <w:tmpl w:val="F5600D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FFC08B7"/>
    <w:multiLevelType w:val="multilevel"/>
    <w:tmpl w:val="2F3A16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2634801"/>
    <w:multiLevelType w:val="hybridMultilevel"/>
    <w:tmpl w:val="0352B2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96753B1"/>
    <w:multiLevelType w:val="multilevel"/>
    <w:tmpl w:val="F66AE7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9E25EE0"/>
    <w:multiLevelType w:val="multilevel"/>
    <w:tmpl w:val="EC32F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7F13291"/>
    <w:multiLevelType w:val="multilevel"/>
    <w:tmpl w:val="249CC8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8FF2682"/>
    <w:multiLevelType w:val="hybridMultilevel"/>
    <w:tmpl w:val="00D65D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4A6582"/>
    <w:multiLevelType w:val="hybridMultilevel"/>
    <w:tmpl w:val="E4D2CF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9755CDE"/>
    <w:multiLevelType w:val="multilevel"/>
    <w:tmpl w:val="E4124B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B606AF7"/>
    <w:multiLevelType w:val="multilevel"/>
    <w:tmpl w:val="CDB425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D8E5C3C"/>
    <w:multiLevelType w:val="hybridMultilevel"/>
    <w:tmpl w:val="84263F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08A6A28"/>
    <w:multiLevelType w:val="multilevel"/>
    <w:tmpl w:val="C076EB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21F1712"/>
    <w:multiLevelType w:val="hybridMultilevel"/>
    <w:tmpl w:val="7EC82A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2AF0DC4"/>
    <w:multiLevelType w:val="hybridMultilevel"/>
    <w:tmpl w:val="A7D2A6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7CF4AE5"/>
    <w:multiLevelType w:val="hybridMultilevel"/>
    <w:tmpl w:val="F6827E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BD223E1"/>
    <w:multiLevelType w:val="multilevel"/>
    <w:tmpl w:val="34E6D7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C5953A9"/>
    <w:multiLevelType w:val="hybridMultilevel"/>
    <w:tmpl w:val="660EA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D0A5D48"/>
    <w:multiLevelType w:val="hybridMultilevel"/>
    <w:tmpl w:val="B0623D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DB45823"/>
    <w:multiLevelType w:val="multilevel"/>
    <w:tmpl w:val="DA28C6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E743049"/>
    <w:multiLevelType w:val="hybridMultilevel"/>
    <w:tmpl w:val="58B8DB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E7C6C5F"/>
    <w:multiLevelType w:val="multilevel"/>
    <w:tmpl w:val="92CAB2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0832025"/>
    <w:multiLevelType w:val="hybridMultilevel"/>
    <w:tmpl w:val="E8103F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4610A1D"/>
    <w:multiLevelType w:val="multilevel"/>
    <w:tmpl w:val="7ADE28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7F885045"/>
    <w:multiLevelType w:val="hybridMultilevel"/>
    <w:tmpl w:val="5BD69F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9429B4"/>
    <w:multiLevelType w:val="multilevel"/>
    <w:tmpl w:val="2BD621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24353744">
    <w:abstractNumId w:val="36"/>
  </w:num>
  <w:num w:numId="2" w16cid:durableId="3750327">
    <w:abstractNumId w:val="24"/>
  </w:num>
  <w:num w:numId="3" w16cid:durableId="689382222">
    <w:abstractNumId w:val="7"/>
  </w:num>
  <w:num w:numId="4" w16cid:durableId="1516001054">
    <w:abstractNumId w:val="26"/>
  </w:num>
  <w:num w:numId="5" w16cid:durableId="1798138662">
    <w:abstractNumId w:val="28"/>
  </w:num>
  <w:num w:numId="6" w16cid:durableId="13500612">
    <w:abstractNumId w:val="37"/>
  </w:num>
  <w:num w:numId="7" w16cid:durableId="2012562589">
    <w:abstractNumId w:val="35"/>
  </w:num>
  <w:num w:numId="8" w16cid:durableId="396635533">
    <w:abstractNumId w:val="11"/>
  </w:num>
  <w:num w:numId="9" w16cid:durableId="195198950">
    <w:abstractNumId w:val="27"/>
  </w:num>
  <w:num w:numId="10" w16cid:durableId="801265065">
    <w:abstractNumId w:val="1"/>
  </w:num>
  <w:num w:numId="11" w16cid:durableId="563413064">
    <w:abstractNumId w:val="30"/>
  </w:num>
  <w:num w:numId="12" w16cid:durableId="78212826">
    <w:abstractNumId w:val="33"/>
  </w:num>
  <w:num w:numId="13" w16cid:durableId="1955676721">
    <w:abstractNumId w:val="10"/>
  </w:num>
  <w:num w:numId="14" w16cid:durableId="1972400498">
    <w:abstractNumId w:val="31"/>
  </w:num>
  <w:num w:numId="15" w16cid:durableId="2105148256">
    <w:abstractNumId w:val="16"/>
  </w:num>
  <w:num w:numId="16" w16cid:durableId="1586720269">
    <w:abstractNumId w:val="20"/>
  </w:num>
  <w:num w:numId="17" w16cid:durableId="1299192226">
    <w:abstractNumId w:val="8"/>
  </w:num>
  <w:num w:numId="18" w16cid:durableId="1280453062">
    <w:abstractNumId w:val="21"/>
  </w:num>
  <w:num w:numId="19" w16cid:durableId="1143232330">
    <w:abstractNumId w:val="13"/>
  </w:num>
  <w:num w:numId="20" w16cid:durableId="601227309">
    <w:abstractNumId w:val="25"/>
  </w:num>
  <w:num w:numId="21" w16cid:durableId="1048802632">
    <w:abstractNumId w:val="34"/>
  </w:num>
  <w:num w:numId="22" w16cid:durableId="1953853097">
    <w:abstractNumId w:val="2"/>
  </w:num>
  <w:num w:numId="23" w16cid:durableId="1654136408">
    <w:abstractNumId w:val="12"/>
  </w:num>
  <w:num w:numId="24" w16cid:durableId="1614826115">
    <w:abstractNumId w:val="19"/>
  </w:num>
  <w:num w:numId="25" w16cid:durableId="1357730615">
    <w:abstractNumId w:val="22"/>
  </w:num>
  <w:num w:numId="26" w16cid:durableId="66615500">
    <w:abstractNumId w:val="18"/>
  </w:num>
  <w:num w:numId="27" w16cid:durableId="1378971418">
    <w:abstractNumId w:val="32"/>
  </w:num>
  <w:num w:numId="28" w16cid:durableId="550117131">
    <w:abstractNumId w:val="4"/>
  </w:num>
  <w:num w:numId="29" w16cid:durableId="2067680177">
    <w:abstractNumId w:val="5"/>
  </w:num>
  <w:num w:numId="30" w16cid:durableId="2085715434">
    <w:abstractNumId w:val="3"/>
  </w:num>
  <w:num w:numId="31" w16cid:durableId="1966689495">
    <w:abstractNumId w:val="23"/>
  </w:num>
  <w:num w:numId="32" w16cid:durableId="1845973254">
    <w:abstractNumId w:val="6"/>
  </w:num>
  <w:num w:numId="33" w16cid:durableId="934551760">
    <w:abstractNumId w:val="9"/>
  </w:num>
  <w:num w:numId="34" w16cid:durableId="801385512">
    <w:abstractNumId w:val="38"/>
  </w:num>
  <w:num w:numId="35" w16cid:durableId="1795906641">
    <w:abstractNumId w:val="17"/>
  </w:num>
  <w:num w:numId="36" w16cid:durableId="1675764388">
    <w:abstractNumId w:val="29"/>
  </w:num>
  <w:num w:numId="37" w16cid:durableId="931814421">
    <w:abstractNumId w:val="15"/>
  </w:num>
  <w:num w:numId="38" w16cid:durableId="1743334884">
    <w:abstractNumId w:val="14"/>
  </w:num>
  <w:num w:numId="39" w16cid:durableId="1025718940">
    <w:abstractNumId w:val="0"/>
  </w:num>
  <w:numIdMacAtCleanup w:val="3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24ED"/>
    <w:rsid w:val="00005CD8"/>
    <w:rsid w:val="00006566"/>
    <w:rsid w:val="000377E9"/>
    <w:rsid w:val="00047649"/>
    <w:rsid w:val="00052077"/>
    <w:rsid w:val="00091B25"/>
    <w:rsid w:val="00096274"/>
    <w:rsid w:val="000A3DD8"/>
    <w:rsid w:val="000B196B"/>
    <w:rsid w:val="000B4925"/>
    <w:rsid w:val="000D4CDB"/>
    <w:rsid w:val="000E6A05"/>
    <w:rsid w:val="00110AEB"/>
    <w:rsid w:val="00135D95"/>
    <w:rsid w:val="0015241A"/>
    <w:rsid w:val="00174FCE"/>
    <w:rsid w:val="001E16EB"/>
    <w:rsid w:val="001E5264"/>
    <w:rsid w:val="001E5464"/>
    <w:rsid w:val="00232D7E"/>
    <w:rsid w:val="00243996"/>
    <w:rsid w:val="00250ADB"/>
    <w:rsid w:val="002621EF"/>
    <w:rsid w:val="00270FE6"/>
    <w:rsid w:val="002D728C"/>
    <w:rsid w:val="002E2641"/>
    <w:rsid w:val="002F7490"/>
    <w:rsid w:val="003101B1"/>
    <w:rsid w:val="0031704C"/>
    <w:rsid w:val="00347CBC"/>
    <w:rsid w:val="00351FBF"/>
    <w:rsid w:val="003D404D"/>
    <w:rsid w:val="003D453D"/>
    <w:rsid w:val="003D5225"/>
    <w:rsid w:val="00413AD3"/>
    <w:rsid w:val="00423D92"/>
    <w:rsid w:val="004333DD"/>
    <w:rsid w:val="0044575C"/>
    <w:rsid w:val="004642FB"/>
    <w:rsid w:val="005050A1"/>
    <w:rsid w:val="00506D95"/>
    <w:rsid w:val="00521DD5"/>
    <w:rsid w:val="00541F80"/>
    <w:rsid w:val="00581953"/>
    <w:rsid w:val="00584318"/>
    <w:rsid w:val="00590950"/>
    <w:rsid w:val="005D2383"/>
    <w:rsid w:val="005D58DE"/>
    <w:rsid w:val="00630865"/>
    <w:rsid w:val="00630A71"/>
    <w:rsid w:val="0069136C"/>
    <w:rsid w:val="006A33EB"/>
    <w:rsid w:val="006D5A61"/>
    <w:rsid w:val="006D5DA7"/>
    <w:rsid w:val="006F08FF"/>
    <w:rsid w:val="006F3E56"/>
    <w:rsid w:val="0071246B"/>
    <w:rsid w:val="0071305E"/>
    <w:rsid w:val="007246B2"/>
    <w:rsid w:val="00762B2D"/>
    <w:rsid w:val="00770714"/>
    <w:rsid w:val="00776EBB"/>
    <w:rsid w:val="007824ED"/>
    <w:rsid w:val="007A249C"/>
    <w:rsid w:val="007B090D"/>
    <w:rsid w:val="007B0F9A"/>
    <w:rsid w:val="00830274"/>
    <w:rsid w:val="00831DAF"/>
    <w:rsid w:val="00840A86"/>
    <w:rsid w:val="0084430E"/>
    <w:rsid w:val="00860EAC"/>
    <w:rsid w:val="008709EC"/>
    <w:rsid w:val="00872D2D"/>
    <w:rsid w:val="00880426"/>
    <w:rsid w:val="00885813"/>
    <w:rsid w:val="008A4874"/>
    <w:rsid w:val="008F5B4F"/>
    <w:rsid w:val="008F5C95"/>
    <w:rsid w:val="008F651F"/>
    <w:rsid w:val="00922331"/>
    <w:rsid w:val="0092718A"/>
    <w:rsid w:val="00946925"/>
    <w:rsid w:val="009769ED"/>
    <w:rsid w:val="009C45F2"/>
    <w:rsid w:val="009C4B99"/>
    <w:rsid w:val="009E1383"/>
    <w:rsid w:val="00A10297"/>
    <w:rsid w:val="00A24EC1"/>
    <w:rsid w:val="00A57698"/>
    <w:rsid w:val="00A75A04"/>
    <w:rsid w:val="00A861F3"/>
    <w:rsid w:val="00A921E4"/>
    <w:rsid w:val="00AA639B"/>
    <w:rsid w:val="00AA6E6E"/>
    <w:rsid w:val="00AB5288"/>
    <w:rsid w:val="00AC41F3"/>
    <w:rsid w:val="00AC70CF"/>
    <w:rsid w:val="00AE02B8"/>
    <w:rsid w:val="00B13855"/>
    <w:rsid w:val="00B97905"/>
    <w:rsid w:val="00BD24EE"/>
    <w:rsid w:val="00BE252F"/>
    <w:rsid w:val="00BE4111"/>
    <w:rsid w:val="00C163F1"/>
    <w:rsid w:val="00C2643D"/>
    <w:rsid w:val="00C80F4A"/>
    <w:rsid w:val="00C95A49"/>
    <w:rsid w:val="00CA54EC"/>
    <w:rsid w:val="00CF4505"/>
    <w:rsid w:val="00D14451"/>
    <w:rsid w:val="00D41C84"/>
    <w:rsid w:val="00D732BF"/>
    <w:rsid w:val="00D75B86"/>
    <w:rsid w:val="00D83599"/>
    <w:rsid w:val="00DB1D89"/>
    <w:rsid w:val="00DE3ACB"/>
    <w:rsid w:val="00DF783C"/>
    <w:rsid w:val="00E25B98"/>
    <w:rsid w:val="00E37BAA"/>
    <w:rsid w:val="00E439E6"/>
    <w:rsid w:val="00E5768E"/>
    <w:rsid w:val="00E90878"/>
    <w:rsid w:val="00EA0FAE"/>
    <w:rsid w:val="00EA29A0"/>
    <w:rsid w:val="00EA53CC"/>
    <w:rsid w:val="00EA617E"/>
    <w:rsid w:val="00EC20A2"/>
    <w:rsid w:val="00EE304B"/>
    <w:rsid w:val="00F036CA"/>
    <w:rsid w:val="00F4639D"/>
    <w:rsid w:val="00F641B6"/>
    <w:rsid w:val="00F8251F"/>
    <w:rsid w:val="00FC4B63"/>
    <w:rsid w:val="00FE718E"/>
    <w:rsid w:val="00FF38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27A116"/>
  <w15:chartTrackingRefBased/>
  <w15:docId w15:val="{43B6360B-1765-48D1-B204-F324DE2DCE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20A2"/>
    <w:pPr>
      <w:spacing w:after="200" w:line="276" w:lineRule="auto"/>
    </w:pPr>
    <w:rPr>
      <w:rFonts w:eastAsiaTheme="minorEastAsia"/>
      <w:kern w:val="0"/>
      <w:sz w:val="22"/>
      <w:szCs w:val="22"/>
      <w14:ligatures w14:val="none"/>
    </w:rPr>
  </w:style>
  <w:style w:type="paragraph" w:styleId="Heading1">
    <w:name w:val="heading 1"/>
    <w:basedOn w:val="Normal"/>
    <w:next w:val="Normal"/>
    <w:link w:val="Heading1Char"/>
    <w:uiPriority w:val="9"/>
    <w:qFormat/>
    <w:rsid w:val="007824E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824E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824E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824E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824E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824E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824E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824E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824E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24E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824E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824E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824E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824E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824E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824E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824E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824ED"/>
    <w:rPr>
      <w:rFonts w:eastAsiaTheme="majorEastAsia" w:cstheme="majorBidi"/>
      <w:color w:val="272727" w:themeColor="text1" w:themeTint="D8"/>
    </w:rPr>
  </w:style>
  <w:style w:type="paragraph" w:styleId="Title">
    <w:name w:val="Title"/>
    <w:basedOn w:val="Normal"/>
    <w:next w:val="Normal"/>
    <w:link w:val="TitleChar"/>
    <w:uiPriority w:val="10"/>
    <w:qFormat/>
    <w:rsid w:val="007824E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824E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824E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824E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824ED"/>
    <w:pPr>
      <w:spacing w:before="160"/>
      <w:jc w:val="center"/>
    </w:pPr>
    <w:rPr>
      <w:i/>
      <w:iCs/>
      <w:color w:val="404040" w:themeColor="text1" w:themeTint="BF"/>
    </w:rPr>
  </w:style>
  <w:style w:type="character" w:customStyle="1" w:styleId="QuoteChar">
    <w:name w:val="Quote Char"/>
    <w:basedOn w:val="DefaultParagraphFont"/>
    <w:link w:val="Quote"/>
    <w:uiPriority w:val="29"/>
    <w:rsid w:val="007824ED"/>
    <w:rPr>
      <w:i/>
      <w:iCs/>
      <w:color w:val="404040" w:themeColor="text1" w:themeTint="BF"/>
    </w:rPr>
  </w:style>
  <w:style w:type="paragraph" w:styleId="ListParagraph">
    <w:name w:val="List Paragraph"/>
    <w:basedOn w:val="Normal"/>
    <w:uiPriority w:val="34"/>
    <w:qFormat/>
    <w:rsid w:val="007824ED"/>
    <w:pPr>
      <w:ind w:left="720"/>
      <w:contextualSpacing/>
    </w:pPr>
  </w:style>
  <w:style w:type="character" w:styleId="IntenseEmphasis">
    <w:name w:val="Intense Emphasis"/>
    <w:basedOn w:val="DefaultParagraphFont"/>
    <w:uiPriority w:val="21"/>
    <w:qFormat/>
    <w:rsid w:val="007824ED"/>
    <w:rPr>
      <w:i/>
      <w:iCs/>
      <w:color w:val="0F4761" w:themeColor="accent1" w:themeShade="BF"/>
    </w:rPr>
  </w:style>
  <w:style w:type="paragraph" w:styleId="IntenseQuote">
    <w:name w:val="Intense Quote"/>
    <w:basedOn w:val="Normal"/>
    <w:next w:val="Normal"/>
    <w:link w:val="IntenseQuoteChar"/>
    <w:uiPriority w:val="30"/>
    <w:qFormat/>
    <w:rsid w:val="007824E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824ED"/>
    <w:rPr>
      <w:i/>
      <w:iCs/>
      <w:color w:val="0F4761" w:themeColor="accent1" w:themeShade="BF"/>
    </w:rPr>
  </w:style>
  <w:style w:type="character" w:styleId="IntenseReference">
    <w:name w:val="Intense Reference"/>
    <w:basedOn w:val="DefaultParagraphFont"/>
    <w:uiPriority w:val="32"/>
    <w:qFormat/>
    <w:rsid w:val="007824ED"/>
    <w:rPr>
      <w:b/>
      <w:bCs/>
      <w:smallCaps/>
      <w:color w:val="0F4761" w:themeColor="accent1" w:themeShade="BF"/>
      <w:spacing w:val="5"/>
    </w:rPr>
  </w:style>
  <w:style w:type="paragraph" w:styleId="Header">
    <w:name w:val="header"/>
    <w:basedOn w:val="Normal"/>
    <w:link w:val="HeaderChar"/>
    <w:uiPriority w:val="99"/>
    <w:unhideWhenUsed/>
    <w:rsid w:val="004642FB"/>
    <w:pPr>
      <w:tabs>
        <w:tab w:val="center" w:pos="4680"/>
        <w:tab w:val="right" w:pos="9360"/>
      </w:tabs>
      <w:spacing w:after="0" w:line="240" w:lineRule="auto"/>
    </w:pPr>
  </w:style>
  <w:style w:type="character" w:customStyle="1" w:styleId="HeaderChar">
    <w:name w:val="Header Char"/>
    <w:basedOn w:val="DefaultParagraphFont"/>
    <w:link w:val="Header"/>
    <w:uiPriority w:val="99"/>
    <w:rsid w:val="004642FB"/>
    <w:rPr>
      <w:rFonts w:eastAsiaTheme="minorEastAsia"/>
      <w:kern w:val="0"/>
      <w:sz w:val="22"/>
      <w:szCs w:val="22"/>
      <w:lang w:val="en-US"/>
      <w14:ligatures w14:val="none"/>
    </w:rPr>
  </w:style>
  <w:style w:type="paragraph" w:styleId="Footer">
    <w:name w:val="footer"/>
    <w:basedOn w:val="Normal"/>
    <w:link w:val="FooterChar"/>
    <w:uiPriority w:val="99"/>
    <w:unhideWhenUsed/>
    <w:rsid w:val="004642FB"/>
    <w:pPr>
      <w:tabs>
        <w:tab w:val="center" w:pos="4680"/>
        <w:tab w:val="right" w:pos="9360"/>
      </w:tabs>
      <w:spacing w:after="0" w:line="240" w:lineRule="auto"/>
    </w:pPr>
  </w:style>
  <w:style w:type="character" w:customStyle="1" w:styleId="FooterChar">
    <w:name w:val="Footer Char"/>
    <w:basedOn w:val="DefaultParagraphFont"/>
    <w:link w:val="Footer"/>
    <w:uiPriority w:val="99"/>
    <w:rsid w:val="004642FB"/>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9E1383"/>
    <w:pPr>
      <w:spacing w:before="240" w:after="0" w:line="259" w:lineRule="auto"/>
      <w:outlineLvl w:val="9"/>
    </w:pPr>
    <w:rPr>
      <w:sz w:val="32"/>
      <w:szCs w:val="32"/>
      <w:lang w:val="en-US"/>
    </w:rPr>
  </w:style>
  <w:style w:type="paragraph" w:styleId="TOC1">
    <w:name w:val="toc 1"/>
    <w:basedOn w:val="Normal"/>
    <w:next w:val="Normal"/>
    <w:autoRedefine/>
    <w:uiPriority w:val="39"/>
    <w:unhideWhenUsed/>
    <w:rsid w:val="009E1383"/>
    <w:pPr>
      <w:spacing w:after="100"/>
    </w:pPr>
  </w:style>
  <w:style w:type="character" w:styleId="Hyperlink">
    <w:name w:val="Hyperlink"/>
    <w:basedOn w:val="DefaultParagraphFont"/>
    <w:uiPriority w:val="99"/>
    <w:unhideWhenUsed/>
    <w:rsid w:val="009E1383"/>
    <w:rPr>
      <w:color w:val="467886" w:themeColor="hyperlink"/>
      <w:u w:val="single"/>
    </w:rPr>
  </w:style>
  <w:style w:type="character" w:styleId="UnresolvedMention">
    <w:name w:val="Unresolved Mention"/>
    <w:basedOn w:val="DefaultParagraphFont"/>
    <w:uiPriority w:val="99"/>
    <w:semiHidden/>
    <w:unhideWhenUsed/>
    <w:rsid w:val="00351FBF"/>
    <w:rPr>
      <w:color w:val="605E5C"/>
      <w:shd w:val="clear" w:color="auto" w:fill="E1DFDD"/>
    </w:rPr>
  </w:style>
  <w:style w:type="paragraph" w:styleId="TOC2">
    <w:name w:val="toc 2"/>
    <w:basedOn w:val="Normal"/>
    <w:next w:val="Normal"/>
    <w:autoRedefine/>
    <w:uiPriority w:val="39"/>
    <w:unhideWhenUsed/>
    <w:rsid w:val="00885813"/>
    <w:pPr>
      <w:spacing w:after="100"/>
      <w:ind w:left="220"/>
    </w:pPr>
  </w:style>
  <w:style w:type="paragraph" w:styleId="TOC3">
    <w:name w:val="toc 3"/>
    <w:basedOn w:val="Normal"/>
    <w:next w:val="Normal"/>
    <w:autoRedefine/>
    <w:uiPriority w:val="39"/>
    <w:unhideWhenUsed/>
    <w:rsid w:val="00A57698"/>
    <w:pPr>
      <w:spacing w:after="100" w:line="278" w:lineRule="auto"/>
      <w:ind w:left="480"/>
    </w:pPr>
    <w:rPr>
      <w:kern w:val="2"/>
      <w:sz w:val="24"/>
      <w:szCs w:val="24"/>
      <w:lang w:eastAsia="en-GB"/>
      <w14:ligatures w14:val="standardContextual"/>
    </w:rPr>
  </w:style>
  <w:style w:type="paragraph" w:styleId="TOC4">
    <w:name w:val="toc 4"/>
    <w:basedOn w:val="Normal"/>
    <w:next w:val="Normal"/>
    <w:autoRedefine/>
    <w:uiPriority w:val="39"/>
    <w:unhideWhenUsed/>
    <w:rsid w:val="00A57698"/>
    <w:pPr>
      <w:spacing w:after="100" w:line="278" w:lineRule="auto"/>
      <w:ind w:left="720"/>
    </w:pPr>
    <w:rPr>
      <w:kern w:val="2"/>
      <w:sz w:val="24"/>
      <w:szCs w:val="24"/>
      <w:lang w:eastAsia="en-GB"/>
      <w14:ligatures w14:val="standardContextual"/>
    </w:rPr>
  </w:style>
  <w:style w:type="paragraph" w:styleId="TOC5">
    <w:name w:val="toc 5"/>
    <w:basedOn w:val="Normal"/>
    <w:next w:val="Normal"/>
    <w:autoRedefine/>
    <w:uiPriority w:val="39"/>
    <w:unhideWhenUsed/>
    <w:rsid w:val="00A57698"/>
    <w:pPr>
      <w:spacing w:after="100" w:line="278" w:lineRule="auto"/>
      <w:ind w:left="960"/>
    </w:pPr>
    <w:rPr>
      <w:kern w:val="2"/>
      <w:sz w:val="24"/>
      <w:szCs w:val="24"/>
      <w:lang w:eastAsia="en-GB"/>
      <w14:ligatures w14:val="standardContextual"/>
    </w:rPr>
  </w:style>
  <w:style w:type="paragraph" w:styleId="TOC6">
    <w:name w:val="toc 6"/>
    <w:basedOn w:val="Normal"/>
    <w:next w:val="Normal"/>
    <w:autoRedefine/>
    <w:uiPriority w:val="39"/>
    <w:unhideWhenUsed/>
    <w:rsid w:val="00A57698"/>
    <w:pPr>
      <w:spacing w:after="100" w:line="278" w:lineRule="auto"/>
      <w:ind w:left="1200"/>
    </w:pPr>
    <w:rPr>
      <w:kern w:val="2"/>
      <w:sz w:val="24"/>
      <w:szCs w:val="24"/>
      <w:lang w:eastAsia="en-GB"/>
      <w14:ligatures w14:val="standardContextual"/>
    </w:rPr>
  </w:style>
  <w:style w:type="paragraph" w:styleId="TOC7">
    <w:name w:val="toc 7"/>
    <w:basedOn w:val="Normal"/>
    <w:next w:val="Normal"/>
    <w:autoRedefine/>
    <w:uiPriority w:val="39"/>
    <w:unhideWhenUsed/>
    <w:rsid w:val="00A57698"/>
    <w:pPr>
      <w:spacing w:after="100" w:line="278" w:lineRule="auto"/>
      <w:ind w:left="1440"/>
    </w:pPr>
    <w:rPr>
      <w:kern w:val="2"/>
      <w:sz w:val="24"/>
      <w:szCs w:val="24"/>
      <w:lang w:eastAsia="en-GB"/>
      <w14:ligatures w14:val="standardContextual"/>
    </w:rPr>
  </w:style>
  <w:style w:type="paragraph" w:styleId="TOC8">
    <w:name w:val="toc 8"/>
    <w:basedOn w:val="Normal"/>
    <w:next w:val="Normal"/>
    <w:autoRedefine/>
    <w:uiPriority w:val="39"/>
    <w:unhideWhenUsed/>
    <w:rsid w:val="00A57698"/>
    <w:pPr>
      <w:spacing w:after="100" w:line="278" w:lineRule="auto"/>
      <w:ind w:left="1680"/>
    </w:pPr>
    <w:rPr>
      <w:kern w:val="2"/>
      <w:sz w:val="24"/>
      <w:szCs w:val="24"/>
      <w:lang w:eastAsia="en-GB"/>
      <w14:ligatures w14:val="standardContextual"/>
    </w:rPr>
  </w:style>
  <w:style w:type="paragraph" w:styleId="TOC9">
    <w:name w:val="toc 9"/>
    <w:basedOn w:val="Normal"/>
    <w:next w:val="Normal"/>
    <w:autoRedefine/>
    <w:uiPriority w:val="39"/>
    <w:unhideWhenUsed/>
    <w:rsid w:val="00A57698"/>
    <w:pPr>
      <w:spacing w:after="100" w:line="278" w:lineRule="auto"/>
      <w:ind w:left="1920"/>
    </w:pPr>
    <w:rPr>
      <w:kern w:val="2"/>
      <w:sz w:val="24"/>
      <w:szCs w:val="24"/>
      <w:lang w:eastAsia="en-GB"/>
      <w14:ligatures w14:val="standardContextual"/>
    </w:rPr>
  </w:style>
  <w:style w:type="paragraph" w:styleId="NormalWeb">
    <w:name w:val="Normal (Web)"/>
    <w:basedOn w:val="Normal"/>
    <w:uiPriority w:val="99"/>
    <w:semiHidden/>
    <w:unhideWhenUsed/>
    <w:rsid w:val="00005CD8"/>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4.xml"/><Relationship Id="rId18" Type="http://schemas.openxmlformats.org/officeDocument/2006/relationships/footer" Target="footer1.xml"/><Relationship Id="rId3" Type="http://schemas.openxmlformats.org/officeDocument/2006/relationships/styles" Target="styles.xml"/><Relationship Id="rId21" Type="http://schemas.microsoft.com/office/2020/10/relationships/intelligence" Target="intelligence2.xml"/><Relationship Id="rId7" Type="http://schemas.openxmlformats.org/officeDocument/2006/relationships/endnotes" Target="endnotes.xml"/><Relationship Id="rId12" Type="http://schemas.openxmlformats.org/officeDocument/2006/relationships/chart" Target="charts/chart3.xm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5" Type="http://schemas.openxmlformats.org/officeDocument/2006/relationships/webSettings" Target="webSettings.xml"/><Relationship Id="rId15" Type="http://schemas.openxmlformats.org/officeDocument/2006/relationships/image" Target="media/image3.png"/><Relationship Id="rId10" Type="http://schemas.openxmlformats.org/officeDocument/2006/relationships/chart" Target="charts/chart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v2c.org.uk/" TargetMode="External"/><Relationship Id="rId14" Type="http://schemas.openxmlformats.org/officeDocument/2006/relationships/image" Target="media/image2.png"/></Relationships>
</file>

<file path=word/charts/_rels/chart1.xml.rels><?xml version="1.0" encoding="UTF-8" standalone="yes"?>
<Relationships xmlns="http://schemas.openxmlformats.org/package/2006/relationships"><Relationship Id="rId1" Type="http://schemas.openxmlformats.org/officeDocument/2006/relationships/oleObject" Target="file:///C:\Users\jpmar\Downloads\diss.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jpmar\Downloads\diss.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C:\Users\jpmar\Downloads\diss.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C:\Users\jpmar\Downloads\diss.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1"/>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lvl="0">
              <a:defRPr b="0">
                <a:solidFill>
                  <a:srgbClr val="757575"/>
                </a:solidFill>
                <a:latin typeface="+mn-lt"/>
              </a:defRPr>
            </a:pPr>
            <a:r>
              <a:rPr lang="en-GB" b="0">
                <a:solidFill>
                  <a:srgbClr val="757575"/>
                </a:solidFill>
                <a:latin typeface="+mn-lt"/>
              </a:rPr>
              <a:t>Hourly Temperature Trends (Pre vs Post)</a:t>
            </a:r>
          </a:p>
        </c:rich>
      </c:tx>
      <c:overlay val="0"/>
    </c:title>
    <c:autoTitleDeleted val="0"/>
    <c:plotArea>
      <c:layout/>
      <c:lineChart>
        <c:grouping val="standard"/>
        <c:varyColors val="1"/>
        <c:ser>
          <c:idx val="0"/>
          <c:order val="0"/>
          <c:tx>
            <c:strRef>
              <c:f>Calculations!$B$10</c:f>
              <c:strCache>
                <c:ptCount val="1"/>
                <c:pt idx="0">
                  <c:v>Pre Temp Out</c:v>
                </c:pt>
              </c:strCache>
            </c:strRef>
          </c:tx>
          <c:spPr>
            <a:ln cmpd="sng">
              <a:solidFill>
                <a:srgbClr val="CCCCCC"/>
              </a:solidFill>
            </a:ln>
          </c:spPr>
          <c:marker>
            <c:symbol val="none"/>
          </c:marker>
          <c:cat>
            <c:numRef>
              <c:f>Calculations!$A$11:$A$34</c:f>
              <c:numCache>
                <c:formatCode>General</c:formatCode>
                <c:ptCount val="24"/>
                <c:pt idx="0">
                  <c:v>1</c:v>
                </c:pt>
                <c:pt idx="1">
                  <c:v>2</c:v>
                </c:pt>
                <c:pt idx="2">
                  <c:v>3</c:v>
                </c:pt>
                <c:pt idx="3">
                  <c:v>4</c:v>
                </c:pt>
                <c:pt idx="4">
                  <c:v>5</c:v>
                </c:pt>
                <c:pt idx="5">
                  <c:v>6</c:v>
                </c:pt>
                <c:pt idx="6">
                  <c:v>7</c:v>
                </c:pt>
                <c:pt idx="7">
                  <c:v>8</c:v>
                </c:pt>
                <c:pt idx="8">
                  <c:v>9</c:v>
                </c:pt>
                <c:pt idx="9">
                  <c:v>10</c:v>
                </c:pt>
                <c:pt idx="10">
                  <c:v>11</c:v>
                </c:pt>
                <c:pt idx="11">
                  <c:v>12</c:v>
                </c:pt>
              </c:numCache>
            </c:numRef>
          </c:cat>
          <c:val>
            <c:numRef>
              <c:f>Calculations!$B$11:$B$34</c:f>
              <c:numCache>
                <c:formatCode>General</c:formatCode>
                <c:ptCount val="24"/>
                <c:pt idx="0">
                  <c:v>4.879032258064516</c:v>
                </c:pt>
                <c:pt idx="1">
                  <c:v>5.9214285714286223</c:v>
                </c:pt>
                <c:pt idx="2">
                  <c:v>7.8112903225806454</c:v>
                </c:pt>
                <c:pt idx="3">
                  <c:v>11.081666666666667</c:v>
                </c:pt>
                <c:pt idx="4">
                  <c:v>14.024193548387096</c:v>
                </c:pt>
                <c:pt idx="5">
                  <c:v>16.121666666666673</c:v>
                </c:pt>
                <c:pt idx="6">
                  <c:v>17.127419354838711</c:v>
                </c:pt>
                <c:pt idx="7">
                  <c:v>16.088709677419377</c:v>
                </c:pt>
                <c:pt idx="8">
                  <c:v>13.951666666666666</c:v>
                </c:pt>
                <c:pt idx="9">
                  <c:v>10.946774193548388</c:v>
                </c:pt>
                <c:pt idx="10">
                  <c:v>8.081666666666667</c:v>
                </c:pt>
                <c:pt idx="11">
                  <c:v>5.9370967741936091</c:v>
                </c:pt>
              </c:numCache>
            </c:numRef>
          </c:val>
          <c:smooth val="0"/>
          <c:extLst>
            <c:ext xmlns:c16="http://schemas.microsoft.com/office/drawing/2014/chart" uri="{C3380CC4-5D6E-409C-BE32-E72D297353CC}">
              <c16:uniqueId val="{00000000-3B81-4DA5-AF94-8D1724291497}"/>
            </c:ext>
          </c:extLst>
        </c:ser>
        <c:ser>
          <c:idx val="1"/>
          <c:order val="1"/>
          <c:tx>
            <c:strRef>
              <c:f>Calculations!$C$10</c:f>
              <c:strCache>
                <c:ptCount val="1"/>
                <c:pt idx="0">
                  <c:v>Pre Temp In</c:v>
                </c:pt>
              </c:strCache>
            </c:strRef>
          </c:tx>
          <c:spPr>
            <a:ln cmpd="sng">
              <a:solidFill>
                <a:srgbClr val="FFB784"/>
              </a:solidFill>
            </a:ln>
          </c:spPr>
          <c:marker>
            <c:symbol val="none"/>
          </c:marker>
          <c:cat>
            <c:numRef>
              <c:f>Calculations!$A$11:$A$34</c:f>
              <c:numCache>
                <c:formatCode>General</c:formatCode>
                <c:ptCount val="24"/>
                <c:pt idx="0">
                  <c:v>1</c:v>
                </c:pt>
                <c:pt idx="1">
                  <c:v>2</c:v>
                </c:pt>
                <c:pt idx="2">
                  <c:v>3</c:v>
                </c:pt>
                <c:pt idx="3">
                  <c:v>4</c:v>
                </c:pt>
                <c:pt idx="4">
                  <c:v>5</c:v>
                </c:pt>
                <c:pt idx="5">
                  <c:v>6</c:v>
                </c:pt>
                <c:pt idx="6">
                  <c:v>7</c:v>
                </c:pt>
                <c:pt idx="7">
                  <c:v>8</c:v>
                </c:pt>
                <c:pt idx="8">
                  <c:v>9</c:v>
                </c:pt>
                <c:pt idx="9">
                  <c:v>10</c:v>
                </c:pt>
                <c:pt idx="10">
                  <c:v>11</c:v>
                </c:pt>
                <c:pt idx="11">
                  <c:v>12</c:v>
                </c:pt>
              </c:numCache>
            </c:numRef>
          </c:cat>
          <c:val>
            <c:numRef>
              <c:f>Calculations!$C$11:$C$34</c:f>
              <c:numCache>
                <c:formatCode>General</c:formatCode>
                <c:ptCount val="24"/>
                <c:pt idx="0">
                  <c:v>10.39</c:v>
                </c:pt>
                <c:pt idx="1">
                  <c:v>11.419285714285726</c:v>
                </c:pt>
                <c:pt idx="2">
                  <c:v>13.316935483870974</c:v>
                </c:pt>
                <c:pt idx="3">
                  <c:v>16.596333333333323</c:v>
                </c:pt>
                <c:pt idx="4">
                  <c:v>19.516612903225806</c:v>
                </c:pt>
                <c:pt idx="5">
                  <c:v>21.635333333333325</c:v>
                </c:pt>
                <c:pt idx="6">
                  <c:v>22.602903225806468</c:v>
                </c:pt>
                <c:pt idx="7">
                  <c:v>21.591612903225798</c:v>
                </c:pt>
                <c:pt idx="8">
                  <c:v>19.467666666666652</c:v>
                </c:pt>
                <c:pt idx="9">
                  <c:v>16.444516129032259</c:v>
                </c:pt>
                <c:pt idx="10">
                  <c:v>13.569166666666661</c:v>
                </c:pt>
                <c:pt idx="11">
                  <c:v>11.437741935483874</c:v>
                </c:pt>
              </c:numCache>
            </c:numRef>
          </c:val>
          <c:smooth val="0"/>
          <c:extLst>
            <c:ext xmlns:c16="http://schemas.microsoft.com/office/drawing/2014/chart" uri="{C3380CC4-5D6E-409C-BE32-E72D297353CC}">
              <c16:uniqueId val="{00000001-3B81-4DA5-AF94-8D1724291497}"/>
            </c:ext>
          </c:extLst>
        </c:ser>
        <c:ser>
          <c:idx val="2"/>
          <c:order val="2"/>
          <c:tx>
            <c:strRef>
              <c:f>Calculations!$D$10</c:f>
              <c:strCache>
                <c:ptCount val="1"/>
                <c:pt idx="0">
                  <c:v>Post Temp Out</c:v>
                </c:pt>
              </c:strCache>
            </c:strRef>
          </c:tx>
          <c:spPr>
            <a:ln cmpd="sng">
              <a:solidFill>
                <a:srgbClr val="999999"/>
              </a:solidFill>
            </a:ln>
          </c:spPr>
          <c:marker>
            <c:symbol val="none"/>
          </c:marker>
          <c:cat>
            <c:numRef>
              <c:f>Calculations!$A$11:$A$34</c:f>
              <c:numCache>
                <c:formatCode>General</c:formatCode>
                <c:ptCount val="24"/>
                <c:pt idx="0">
                  <c:v>1</c:v>
                </c:pt>
                <c:pt idx="1">
                  <c:v>2</c:v>
                </c:pt>
                <c:pt idx="2">
                  <c:v>3</c:v>
                </c:pt>
                <c:pt idx="3">
                  <c:v>4</c:v>
                </c:pt>
                <c:pt idx="4">
                  <c:v>5</c:v>
                </c:pt>
                <c:pt idx="5">
                  <c:v>6</c:v>
                </c:pt>
                <c:pt idx="6">
                  <c:v>7</c:v>
                </c:pt>
                <c:pt idx="7">
                  <c:v>8</c:v>
                </c:pt>
                <c:pt idx="8">
                  <c:v>9</c:v>
                </c:pt>
                <c:pt idx="9">
                  <c:v>10</c:v>
                </c:pt>
                <c:pt idx="10">
                  <c:v>11</c:v>
                </c:pt>
                <c:pt idx="11">
                  <c:v>12</c:v>
                </c:pt>
              </c:numCache>
            </c:numRef>
          </c:cat>
          <c:val>
            <c:numRef>
              <c:f>Calculations!$D$11:$D$34</c:f>
              <c:numCache>
                <c:formatCode>General</c:formatCode>
                <c:ptCount val="24"/>
                <c:pt idx="0">
                  <c:v>5.137096774193548</c:v>
                </c:pt>
                <c:pt idx="1">
                  <c:v>5.8285714285714754</c:v>
                </c:pt>
                <c:pt idx="2">
                  <c:v>7.8903225806451616</c:v>
                </c:pt>
                <c:pt idx="3">
                  <c:v>11.103333333333333</c:v>
                </c:pt>
                <c:pt idx="4">
                  <c:v>14.106451612903227</c:v>
                </c:pt>
                <c:pt idx="5">
                  <c:v>16.166666666666671</c:v>
                </c:pt>
                <c:pt idx="6">
                  <c:v>16.909677419354839</c:v>
                </c:pt>
                <c:pt idx="7">
                  <c:v>16.27580645161294</c:v>
                </c:pt>
                <c:pt idx="8">
                  <c:v>14.065</c:v>
                </c:pt>
                <c:pt idx="9">
                  <c:v>11.064516129032258</c:v>
                </c:pt>
                <c:pt idx="10">
                  <c:v>8.1316666666666659</c:v>
                </c:pt>
                <c:pt idx="11">
                  <c:v>5.6887096774194115</c:v>
                </c:pt>
              </c:numCache>
            </c:numRef>
          </c:val>
          <c:smooth val="0"/>
          <c:extLst>
            <c:ext xmlns:c16="http://schemas.microsoft.com/office/drawing/2014/chart" uri="{C3380CC4-5D6E-409C-BE32-E72D297353CC}">
              <c16:uniqueId val="{00000002-3B81-4DA5-AF94-8D1724291497}"/>
            </c:ext>
          </c:extLst>
        </c:ser>
        <c:ser>
          <c:idx val="3"/>
          <c:order val="3"/>
          <c:tx>
            <c:strRef>
              <c:f>Calculations!$E$10</c:f>
              <c:strCache>
                <c:ptCount val="1"/>
                <c:pt idx="0">
                  <c:v>Post Temp In</c:v>
                </c:pt>
              </c:strCache>
            </c:strRef>
          </c:tx>
          <c:spPr>
            <a:ln cmpd="sng">
              <a:solidFill>
                <a:srgbClr val="3B6939"/>
              </a:solidFill>
            </a:ln>
          </c:spPr>
          <c:marker>
            <c:symbol val="none"/>
          </c:marker>
          <c:cat>
            <c:numRef>
              <c:f>Calculations!$A$11:$A$34</c:f>
              <c:numCache>
                <c:formatCode>General</c:formatCode>
                <c:ptCount val="24"/>
                <c:pt idx="0">
                  <c:v>1</c:v>
                </c:pt>
                <c:pt idx="1">
                  <c:v>2</c:v>
                </c:pt>
                <c:pt idx="2">
                  <c:v>3</c:v>
                </c:pt>
                <c:pt idx="3">
                  <c:v>4</c:v>
                </c:pt>
                <c:pt idx="4">
                  <c:v>5</c:v>
                </c:pt>
                <c:pt idx="5">
                  <c:v>6</c:v>
                </c:pt>
                <c:pt idx="6">
                  <c:v>7</c:v>
                </c:pt>
                <c:pt idx="7">
                  <c:v>8</c:v>
                </c:pt>
                <c:pt idx="8">
                  <c:v>9</c:v>
                </c:pt>
                <c:pt idx="9">
                  <c:v>10</c:v>
                </c:pt>
                <c:pt idx="10">
                  <c:v>11</c:v>
                </c:pt>
                <c:pt idx="11">
                  <c:v>12</c:v>
                </c:pt>
              </c:numCache>
            </c:numRef>
          </c:cat>
          <c:val>
            <c:numRef>
              <c:f>Calculations!$E$11:$E$34</c:f>
              <c:numCache>
                <c:formatCode>General</c:formatCode>
                <c:ptCount val="24"/>
                <c:pt idx="0">
                  <c:v>21.425967741935473</c:v>
                </c:pt>
                <c:pt idx="1">
                  <c:v>21.478035714285703</c:v>
                </c:pt>
                <c:pt idx="2">
                  <c:v>21.456774193548384</c:v>
                </c:pt>
                <c:pt idx="3">
                  <c:v>21.499833333333299</c:v>
                </c:pt>
                <c:pt idx="4">
                  <c:v>21.430000000000021</c:v>
                </c:pt>
                <c:pt idx="5">
                  <c:v>21.440333333333353</c:v>
                </c:pt>
                <c:pt idx="6">
                  <c:v>21.495967741935488</c:v>
                </c:pt>
                <c:pt idx="7">
                  <c:v>21.544999999999984</c:v>
                </c:pt>
                <c:pt idx="8">
                  <c:v>21.481333333333328</c:v>
                </c:pt>
                <c:pt idx="9">
                  <c:v>21.480806451612903</c:v>
                </c:pt>
                <c:pt idx="10">
                  <c:v>21.529499999999985</c:v>
                </c:pt>
                <c:pt idx="11">
                  <c:v>21.45822580645158</c:v>
                </c:pt>
              </c:numCache>
            </c:numRef>
          </c:val>
          <c:smooth val="0"/>
          <c:extLst>
            <c:ext xmlns:c16="http://schemas.microsoft.com/office/drawing/2014/chart" uri="{C3380CC4-5D6E-409C-BE32-E72D297353CC}">
              <c16:uniqueId val="{00000003-3B81-4DA5-AF94-8D1724291497}"/>
            </c:ext>
          </c:extLst>
        </c:ser>
        <c:dLbls>
          <c:showLegendKey val="0"/>
          <c:showVal val="0"/>
          <c:showCatName val="0"/>
          <c:showSerName val="0"/>
          <c:showPercent val="0"/>
          <c:showBubbleSize val="0"/>
        </c:dLbls>
        <c:smooth val="0"/>
        <c:axId val="1610442294"/>
        <c:axId val="1162085311"/>
      </c:lineChart>
      <c:catAx>
        <c:axId val="1610442294"/>
        <c:scaling>
          <c:orientation val="minMax"/>
        </c:scaling>
        <c:delete val="0"/>
        <c:axPos val="b"/>
        <c:title>
          <c:tx>
            <c:rich>
              <a:bodyPr/>
              <a:lstStyle/>
              <a:p>
                <a:pPr lvl="0">
                  <a:defRPr b="0">
                    <a:solidFill>
                      <a:srgbClr val="000000"/>
                    </a:solidFill>
                    <a:latin typeface="+mn-lt"/>
                  </a:defRPr>
                </a:pPr>
                <a:r>
                  <a:rPr lang="en-GB" b="0">
                    <a:solidFill>
                      <a:srgbClr val="000000"/>
                    </a:solidFill>
                    <a:latin typeface="+mn-lt"/>
                  </a:rPr>
                  <a:t>Hour of Day</a:t>
                </a:r>
              </a:p>
            </c:rich>
          </c:tx>
          <c:overlay val="0"/>
        </c:title>
        <c:numFmt formatCode="General" sourceLinked="1"/>
        <c:majorTickMark val="none"/>
        <c:minorTickMark val="none"/>
        <c:tickLblPos val="nextTo"/>
        <c:spPr>
          <a:ln>
            <a:noFill/>
          </a:ln>
        </c:spPr>
        <c:txPr>
          <a:bodyPr/>
          <a:lstStyle/>
          <a:p>
            <a:pPr lvl="0">
              <a:defRPr b="0">
                <a:solidFill>
                  <a:srgbClr val="000000"/>
                </a:solidFill>
                <a:latin typeface="+mn-lt"/>
              </a:defRPr>
            </a:pPr>
            <a:endParaRPr lang="en-US"/>
          </a:p>
        </c:txPr>
        <c:crossAx val="1162085311"/>
        <c:crosses val="autoZero"/>
        <c:auto val="1"/>
        <c:lblAlgn val="ctr"/>
        <c:lblOffset val="100"/>
        <c:noMultiLvlLbl val="1"/>
      </c:catAx>
      <c:valAx>
        <c:axId val="1162085311"/>
        <c:scaling>
          <c:orientation val="minMax"/>
        </c:scaling>
        <c:delete val="0"/>
        <c:axPos val="l"/>
        <c:majorGridlines>
          <c:spPr>
            <a:ln>
              <a:solidFill>
                <a:srgbClr val="B7B7B7"/>
              </a:solidFill>
            </a:ln>
          </c:spPr>
        </c:majorGridlines>
        <c:minorGridlines>
          <c:spPr>
            <a:ln>
              <a:solidFill>
                <a:srgbClr val="CCCCCC">
                  <a:alpha val="0"/>
                </a:srgbClr>
              </a:solidFill>
            </a:ln>
          </c:spPr>
        </c:minorGridlines>
        <c:title>
          <c:tx>
            <c:rich>
              <a:bodyPr/>
              <a:lstStyle/>
              <a:p>
                <a:pPr lvl="0">
                  <a:defRPr b="0">
                    <a:solidFill>
                      <a:srgbClr val="000000"/>
                    </a:solidFill>
                    <a:latin typeface="+mn-lt"/>
                  </a:defRPr>
                </a:pPr>
                <a:r>
                  <a:rPr lang="en-GB" b="0">
                    <a:solidFill>
                      <a:srgbClr val="000000"/>
                    </a:solidFill>
                    <a:latin typeface="+mn-lt"/>
                  </a:rPr>
                  <a:t>Temperature (C)</a:t>
                </a:r>
              </a:p>
            </c:rich>
          </c:tx>
          <c:overlay val="0"/>
        </c:title>
        <c:numFmt formatCode="General" sourceLinked="1"/>
        <c:majorTickMark val="none"/>
        <c:minorTickMark val="none"/>
        <c:tickLblPos val="nextTo"/>
        <c:spPr>
          <a:ln>
            <a:noFill/>
          </a:ln>
        </c:spPr>
        <c:txPr>
          <a:bodyPr/>
          <a:lstStyle/>
          <a:p>
            <a:pPr lvl="0">
              <a:defRPr b="0">
                <a:solidFill>
                  <a:srgbClr val="000000"/>
                </a:solidFill>
                <a:latin typeface="+mn-lt"/>
              </a:defRPr>
            </a:pPr>
            <a:endParaRPr lang="en-US"/>
          </a:p>
        </c:txPr>
        <c:crossAx val="1610442294"/>
        <c:crosses val="autoZero"/>
        <c:crossBetween val="between"/>
      </c:valAx>
    </c:plotArea>
    <c:legend>
      <c:legendPos val="b"/>
      <c:overlay val="0"/>
      <c:txPr>
        <a:bodyPr/>
        <a:lstStyle/>
        <a:p>
          <a:pPr lvl="0">
            <a:defRPr b="0">
              <a:solidFill>
                <a:srgbClr val="1A1A1A"/>
              </a:solidFill>
              <a:latin typeface="+mn-lt"/>
            </a:defRPr>
          </a:pPr>
          <a:endParaRPr lang="en-US"/>
        </a:p>
      </c:txPr>
    </c:legend>
    <c:plotVisOnly val="1"/>
    <c:dispBlanksAs val="zero"/>
    <c:showDLblsOverMax val="1"/>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1"/>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lvl="0">
              <a:defRPr b="0">
                <a:solidFill>
                  <a:srgbClr val="757575"/>
                </a:solidFill>
                <a:latin typeface="+mn-lt"/>
              </a:defRPr>
            </a:pPr>
            <a:r>
              <a:rPr lang="en-GB" b="0">
                <a:solidFill>
                  <a:srgbClr val="757575"/>
                </a:solidFill>
                <a:latin typeface="+mn-lt"/>
              </a:rPr>
              <a:t>Energy Usage by Property (Pre vs Post)</a:t>
            </a:r>
          </a:p>
        </c:rich>
      </c:tx>
      <c:overlay val="0"/>
    </c:title>
    <c:autoTitleDeleted val="0"/>
    <c:plotArea>
      <c:layout/>
      <c:barChart>
        <c:barDir val="col"/>
        <c:grouping val="clustered"/>
        <c:varyColors val="1"/>
        <c:ser>
          <c:idx val="0"/>
          <c:order val="0"/>
          <c:tx>
            <c:strRef>
              <c:f>Calculations!$H$10</c:f>
              <c:strCache>
                <c:ptCount val="1"/>
                <c:pt idx="0">
                  <c:v>Pre Energy Usage</c:v>
                </c:pt>
              </c:strCache>
            </c:strRef>
          </c:tx>
          <c:spPr>
            <a:solidFill>
              <a:srgbClr val="FFB784"/>
            </a:solidFill>
            <a:ln cmpd="sng">
              <a:noFill/>
            </a:ln>
          </c:spPr>
          <c:invertIfNegative val="1"/>
          <c:cat>
            <c:numRef>
              <c:f>Calculations!$G$11:$G$30</c:f>
              <c:numCache>
                <c:formatCode>General</c:formatCode>
                <c:ptCount val="20"/>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numCache>
            </c:numRef>
          </c:cat>
          <c:val>
            <c:numRef>
              <c:f>Calculations!$H$11:$H$30</c:f>
              <c:numCache>
                <c:formatCode>General</c:formatCode>
                <c:ptCount val="20"/>
                <c:pt idx="0">
                  <c:v>17105</c:v>
                </c:pt>
                <c:pt idx="1">
                  <c:v>17454</c:v>
                </c:pt>
                <c:pt idx="2">
                  <c:v>17015</c:v>
                </c:pt>
                <c:pt idx="3">
                  <c:v>17196</c:v>
                </c:pt>
                <c:pt idx="4">
                  <c:v>17336</c:v>
                </c:pt>
                <c:pt idx="5">
                  <c:v>17259</c:v>
                </c:pt>
                <c:pt idx="6">
                  <c:v>17751</c:v>
                </c:pt>
                <c:pt idx="7">
                  <c:v>16991</c:v>
                </c:pt>
                <c:pt idx="8">
                  <c:v>17538</c:v>
                </c:pt>
                <c:pt idx="9">
                  <c:v>17548</c:v>
                </c:pt>
                <c:pt idx="10">
                  <c:v>17284</c:v>
                </c:pt>
                <c:pt idx="11">
                  <c:v>17267</c:v>
                </c:pt>
                <c:pt idx="12">
                  <c:v>17098</c:v>
                </c:pt>
                <c:pt idx="13">
                  <c:v>17296</c:v>
                </c:pt>
                <c:pt idx="14">
                  <c:v>17360</c:v>
                </c:pt>
                <c:pt idx="15">
                  <c:v>17262</c:v>
                </c:pt>
                <c:pt idx="16">
                  <c:v>17081</c:v>
                </c:pt>
                <c:pt idx="17">
                  <c:v>17454</c:v>
                </c:pt>
                <c:pt idx="18">
                  <c:v>17368</c:v>
                </c:pt>
                <c:pt idx="19">
                  <c:v>17080</c:v>
                </c:pt>
              </c:numCache>
            </c:numRef>
          </c:val>
          <c:extLst>
            <c:ext xmlns:c14="http://schemas.microsoft.com/office/drawing/2007/8/2/chart" uri="{6F2FDCE9-48DA-4B69-8628-5D25D57E5C99}">
              <c14:invertSolidFillFmt>
                <c14:spPr xmlns:c14="http://schemas.microsoft.com/office/drawing/2007/8/2/chart">
                  <a:solidFill>
                    <a:srgbClr val="FFFFFF"/>
                  </a:solidFill>
                  <a:ln cmpd="sng">
                    <a:noFill/>
                  </a:ln>
                </c14:spPr>
              </c14:invertSolidFillFmt>
            </c:ext>
            <c:ext xmlns:c16="http://schemas.microsoft.com/office/drawing/2014/chart" uri="{C3380CC4-5D6E-409C-BE32-E72D297353CC}">
              <c16:uniqueId val="{00000000-933E-4BD4-9568-DC4FEEE3A2C5}"/>
            </c:ext>
          </c:extLst>
        </c:ser>
        <c:ser>
          <c:idx val="1"/>
          <c:order val="1"/>
          <c:tx>
            <c:strRef>
              <c:f>Calculations!$I$10</c:f>
              <c:strCache>
                <c:ptCount val="1"/>
                <c:pt idx="0">
                  <c:v>Post Energy Usage</c:v>
                </c:pt>
              </c:strCache>
            </c:strRef>
          </c:tx>
          <c:spPr>
            <a:solidFill>
              <a:srgbClr val="3B6939"/>
            </a:solidFill>
            <a:ln cmpd="sng">
              <a:noFill/>
            </a:ln>
          </c:spPr>
          <c:invertIfNegative val="1"/>
          <c:cat>
            <c:numRef>
              <c:f>Calculations!$G$11:$G$30</c:f>
              <c:numCache>
                <c:formatCode>General</c:formatCode>
                <c:ptCount val="20"/>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numCache>
            </c:numRef>
          </c:cat>
          <c:val>
            <c:numRef>
              <c:f>Calculations!$I$11:$I$30</c:f>
              <c:numCache>
                <c:formatCode>General</c:formatCode>
                <c:ptCount val="20"/>
                <c:pt idx="0">
                  <c:v>8641</c:v>
                </c:pt>
                <c:pt idx="1">
                  <c:v>8730</c:v>
                </c:pt>
                <c:pt idx="2">
                  <c:v>8662</c:v>
                </c:pt>
                <c:pt idx="3">
                  <c:v>8685.5</c:v>
                </c:pt>
                <c:pt idx="4">
                  <c:v>8863.5</c:v>
                </c:pt>
                <c:pt idx="5">
                  <c:v>8798</c:v>
                </c:pt>
                <c:pt idx="6">
                  <c:v>8667.5</c:v>
                </c:pt>
                <c:pt idx="7">
                  <c:v>8871</c:v>
                </c:pt>
                <c:pt idx="8">
                  <c:v>8749</c:v>
                </c:pt>
                <c:pt idx="9">
                  <c:v>8628.5</c:v>
                </c:pt>
                <c:pt idx="10">
                  <c:v>8756</c:v>
                </c:pt>
                <c:pt idx="11">
                  <c:v>8797.5</c:v>
                </c:pt>
                <c:pt idx="12">
                  <c:v>8577.5</c:v>
                </c:pt>
                <c:pt idx="13">
                  <c:v>8595</c:v>
                </c:pt>
                <c:pt idx="14">
                  <c:v>8648.5</c:v>
                </c:pt>
                <c:pt idx="15">
                  <c:v>8713.5</c:v>
                </c:pt>
                <c:pt idx="16">
                  <c:v>8593</c:v>
                </c:pt>
                <c:pt idx="17">
                  <c:v>8775.5</c:v>
                </c:pt>
                <c:pt idx="18">
                  <c:v>8699</c:v>
                </c:pt>
                <c:pt idx="19">
                  <c:v>8669</c:v>
                </c:pt>
              </c:numCache>
            </c:numRef>
          </c:val>
          <c:extLst>
            <c:ext xmlns:c14="http://schemas.microsoft.com/office/drawing/2007/8/2/chart" uri="{6F2FDCE9-48DA-4B69-8628-5D25D57E5C99}">
              <c14:invertSolidFillFmt>
                <c14:spPr xmlns:c14="http://schemas.microsoft.com/office/drawing/2007/8/2/chart">
                  <a:solidFill>
                    <a:srgbClr val="FFFFFF"/>
                  </a:solidFill>
                  <a:ln cmpd="sng">
                    <a:noFill/>
                  </a:ln>
                </c14:spPr>
              </c14:invertSolidFillFmt>
            </c:ext>
            <c:ext xmlns:c16="http://schemas.microsoft.com/office/drawing/2014/chart" uri="{C3380CC4-5D6E-409C-BE32-E72D297353CC}">
              <c16:uniqueId val="{00000001-933E-4BD4-9568-DC4FEEE3A2C5}"/>
            </c:ext>
          </c:extLst>
        </c:ser>
        <c:dLbls>
          <c:showLegendKey val="0"/>
          <c:showVal val="0"/>
          <c:showCatName val="0"/>
          <c:showSerName val="0"/>
          <c:showPercent val="0"/>
          <c:showBubbleSize val="0"/>
        </c:dLbls>
        <c:gapWidth val="150"/>
        <c:axId val="443404994"/>
        <c:axId val="1526684666"/>
      </c:barChart>
      <c:catAx>
        <c:axId val="443404994"/>
        <c:scaling>
          <c:orientation val="minMax"/>
        </c:scaling>
        <c:delete val="0"/>
        <c:axPos val="b"/>
        <c:title>
          <c:tx>
            <c:rich>
              <a:bodyPr/>
              <a:lstStyle/>
              <a:p>
                <a:pPr lvl="0">
                  <a:defRPr b="0">
                    <a:solidFill>
                      <a:srgbClr val="000000"/>
                    </a:solidFill>
                    <a:latin typeface="+mn-lt"/>
                  </a:defRPr>
                </a:pPr>
                <a:r>
                  <a:rPr lang="en-GB" b="0">
                    <a:solidFill>
                      <a:srgbClr val="000000"/>
                    </a:solidFill>
                    <a:latin typeface="+mn-lt"/>
                  </a:rPr>
                  <a:t>Property ID</a:t>
                </a:r>
              </a:p>
            </c:rich>
          </c:tx>
          <c:overlay val="0"/>
        </c:title>
        <c:numFmt formatCode="General" sourceLinked="1"/>
        <c:majorTickMark val="none"/>
        <c:minorTickMark val="none"/>
        <c:tickLblPos val="nextTo"/>
        <c:spPr>
          <a:ln>
            <a:noFill/>
          </a:ln>
        </c:spPr>
        <c:txPr>
          <a:bodyPr/>
          <a:lstStyle/>
          <a:p>
            <a:pPr lvl="0">
              <a:defRPr b="0">
                <a:solidFill>
                  <a:srgbClr val="000000"/>
                </a:solidFill>
                <a:latin typeface="+mn-lt"/>
              </a:defRPr>
            </a:pPr>
            <a:endParaRPr lang="en-US"/>
          </a:p>
        </c:txPr>
        <c:crossAx val="1526684666"/>
        <c:crosses val="autoZero"/>
        <c:auto val="1"/>
        <c:lblAlgn val="ctr"/>
        <c:lblOffset val="100"/>
        <c:noMultiLvlLbl val="1"/>
      </c:catAx>
      <c:valAx>
        <c:axId val="1526684666"/>
        <c:scaling>
          <c:orientation val="minMax"/>
        </c:scaling>
        <c:delete val="0"/>
        <c:axPos val="l"/>
        <c:majorGridlines>
          <c:spPr>
            <a:ln>
              <a:solidFill>
                <a:srgbClr val="B7B7B7"/>
              </a:solidFill>
            </a:ln>
          </c:spPr>
        </c:majorGridlines>
        <c:minorGridlines>
          <c:spPr>
            <a:ln>
              <a:solidFill>
                <a:srgbClr val="CCCCCC">
                  <a:alpha val="0"/>
                </a:srgbClr>
              </a:solidFill>
            </a:ln>
          </c:spPr>
        </c:minorGridlines>
        <c:title>
          <c:tx>
            <c:rich>
              <a:bodyPr/>
              <a:lstStyle/>
              <a:p>
                <a:pPr lvl="0">
                  <a:defRPr b="0">
                    <a:solidFill>
                      <a:srgbClr val="000000"/>
                    </a:solidFill>
                    <a:latin typeface="+mn-lt"/>
                  </a:defRPr>
                </a:pPr>
                <a:r>
                  <a:rPr lang="en-GB" b="0">
                    <a:solidFill>
                      <a:srgbClr val="000000"/>
                    </a:solidFill>
                    <a:latin typeface="+mn-lt"/>
                  </a:rPr>
                  <a:t>Energy Usage (kWh)</a:t>
                </a:r>
              </a:p>
            </c:rich>
          </c:tx>
          <c:overlay val="0"/>
        </c:title>
        <c:numFmt formatCode="General" sourceLinked="1"/>
        <c:majorTickMark val="none"/>
        <c:minorTickMark val="none"/>
        <c:tickLblPos val="nextTo"/>
        <c:spPr>
          <a:ln>
            <a:noFill/>
          </a:ln>
        </c:spPr>
        <c:txPr>
          <a:bodyPr/>
          <a:lstStyle/>
          <a:p>
            <a:pPr lvl="0">
              <a:defRPr b="0">
                <a:solidFill>
                  <a:srgbClr val="000000"/>
                </a:solidFill>
                <a:latin typeface="+mn-lt"/>
              </a:defRPr>
            </a:pPr>
            <a:endParaRPr lang="en-US"/>
          </a:p>
        </c:txPr>
        <c:crossAx val="443404994"/>
        <c:crosses val="autoZero"/>
        <c:crossBetween val="between"/>
      </c:valAx>
    </c:plotArea>
    <c:legend>
      <c:legendPos val="b"/>
      <c:overlay val="0"/>
      <c:txPr>
        <a:bodyPr/>
        <a:lstStyle/>
        <a:p>
          <a:pPr lvl="0">
            <a:defRPr b="0">
              <a:solidFill>
                <a:srgbClr val="1A1A1A"/>
              </a:solidFill>
              <a:latin typeface="+mn-lt"/>
            </a:defRPr>
          </a:pPr>
          <a:endParaRPr lang="en-US"/>
        </a:p>
      </c:txPr>
    </c:legend>
    <c:plotVisOnly val="1"/>
    <c:dispBlanksAs val="zero"/>
    <c:showDLblsOverMax val="1"/>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1"/>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lvl="0">
              <a:defRPr b="0">
                <a:solidFill>
                  <a:srgbClr val="757575"/>
                </a:solidFill>
                <a:latin typeface="+mn-lt"/>
              </a:defRPr>
            </a:pPr>
            <a:r>
              <a:rPr lang="en-GB" b="0">
                <a:solidFill>
                  <a:srgbClr val="757575"/>
                </a:solidFill>
                <a:latin typeface="+mn-lt"/>
              </a:rPr>
              <a:t>Moisture &amp; Air Quality Trends</a:t>
            </a:r>
          </a:p>
        </c:rich>
      </c:tx>
      <c:overlay val="0"/>
    </c:title>
    <c:autoTitleDeleted val="0"/>
    <c:plotArea>
      <c:layout/>
      <c:barChart>
        <c:barDir val="col"/>
        <c:grouping val="clustered"/>
        <c:varyColors val="1"/>
        <c:ser>
          <c:idx val="0"/>
          <c:order val="0"/>
          <c:tx>
            <c:strRef>
              <c:f>Calculations!$L$10</c:f>
              <c:strCache>
                <c:ptCount val="1"/>
                <c:pt idx="0">
                  <c:v>Pre Moisture</c:v>
                </c:pt>
              </c:strCache>
            </c:strRef>
          </c:tx>
          <c:spPr>
            <a:solidFill>
              <a:srgbClr val="FFB784"/>
            </a:solidFill>
            <a:ln cmpd="sng">
              <a:noFill/>
            </a:ln>
          </c:spPr>
          <c:invertIfNegative val="1"/>
          <c:cat>
            <c:numRef>
              <c:f>Calculations!$K$11:$K$34</c:f>
              <c:numCache>
                <c:formatCode>General</c:formatCode>
                <c:ptCount val="24"/>
                <c:pt idx="0">
                  <c:v>1</c:v>
                </c:pt>
                <c:pt idx="1">
                  <c:v>2</c:v>
                </c:pt>
                <c:pt idx="2">
                  <c:v>3</c:v>
                </c:pt>
                <c:pt idx="3">
                  <c:v>4</c:v>
                </c:pt>
                <c:pt idx="4">
                  <c:v>5</c:v>
                </c:pt>
                <c:pt idx="5">
                  <c:v>6</c:v>
                </c:pt>
                <c:pt idx="6">
                  <c:v>7</c:v>
                </c:pt>
                <c:pt idx="7">
                  <c:v>8</c:v>
                </c:pt>
                <c:pt idx="8">
                  <c:v>9</c:v>
                </c:pt>
                <c:pt idx="9">
                  <c:v>10</c:v>
                </c:pt>
                <c:pt idx="10">
                  <c:v>11</c:v>
                </c:pt>
                <c:pt idx="11">
                  <c:v>12</c:v>
                </c:pt>
              </c:numCache>
            </c:numRef>
          </c:cat>
          <c:val>
            <c:numRef>
              <c:f>Calculations!$L$11:$L$34</c:f>
              <c:numCache>
                <c:formatCode>General</c:formatCode>
                <c:ptCount val="24"/>
                <c:pt idx="0">
                  <c:v>70.211290322580652</c:v>
                </c:pt>
                <c:pt idx="1">
                  <c:v>70.019642857142856</c:v>
                </c:pt>
                <c:pt idx="2">
                  <c:v>69.845161290322579</c:v>
                </c:pt>
                <c:pt idx="3">
                  <c:v>70.158333333333331</c:v>
                </c:pt>
                <c:pt idx="4">
                  <c:v>69.562903225806451</c:v>
                </c:pt>
                <c:pt idx="5">
                  <c:v>70.536666666666662</c:v>
                </c:pt>
                <c:pt idx="6">
                  <c:v>69.690322580645159</c:v>
                </c:pt>
                <c:pt idx="7">
                  <c:v>69.569354838709671</c:v>
                </c:pt>
                <c:pt idx="8">
                  <c:v>70.093333333333334</c:v>
                </c:pt>
                <c:pt idx="9">
                  <c:v>69.851612903225814</c:v>
                </c:pt>
                <c:pt idx="10">
                  <c:v>69.978333333333339</c:v>
                </c:pt>
                <c:pt idx="11">
                  <c:v>70.07096774193549</c:v>
                </c:pt>
              </c:numCache>
            </c:numRef>
          </c:val>
          <c:extLst>
            <c:ext xmlns:c14="http://schemas.microsoft.com/office/drawing/2007/8/2/chart" uri="{6F2FDCE9-48DA-4B69-8628-5D25D57E5C99}">
              <c14:invertSolidFillFmt>
                <c14:spPr xmlns:c14="http://schemas.microsoft.com/office/drawing/2007/8/2/chart">
                  <a:solidFill>
                    <a:srgbClr val="FFFFFF"/>
                  </a:solidFill>
                  <a:ln cmpd="sng">
                    <a:noFill/>
                  </a:ln>
                </c14:spPr>
              </c14:invertSolidFillFmt>
            </c:ext>
            <c:ext xmlns:c16="http://schemas.microsoft.com/office/drawing/2014/chart" uri="{C3380CC4-5D6E-409C-BE32-E72D297353CC}">
              <c16:uniqueId val="{00000000-8638-4442-8FF2-FD70BE2462D3}"/>
            </c:ext>
          </c:extLst>
        </c:ser>
        <c:ser>
          <c:idx val="1"/>
          <c:order val="1"/>
          <c:tx>
            <c:strRef>
              <c:f>Calculations!$M$10</c:f>
              <c:strCache>
                <c:ptCount val="1"/>
                <c:pt idx="0">
                  <c:v>Post Moisture</c:v>
                </c:pt>
              </c:strCache>
            </c:strRef>
          </c:tx>
          <c:spPr>
            <a:solidFill>
              <a:srgbClr val="3B6939"/>
            </a:solidFill>
            <a:ln cmpd="sng">
              <a:noFill/>
            </a:ln>
          </c:spPr>
          <c:invertIfNegative val="1"/>
          <c:cat>
            <c:numRef>
              <c:f>Calculations!$K$11:$K$34</c:f>
              <c:numCache>
                <c:formatCode>General</c:formatCode>
                <c:ptCount val="24"/>
                <c:pt idx="0">
                  <c:v>1</c:v>
                </c:pt>
                <c:pt idx="1">
                  <c:v>2</c:v>
                </c:pt>
                <c:pt idx="2">
                  <c:v>3</c:v>
                </c:pt>
                <c:pt idx="3">
                  <c:v>4</c:v>
                </c:pt>
                <c:pt idx="4">
                  <c:v>5</c:v>
                </c:pt>
                <c:pt idx="5">
                  <c:v>6</c:v>
                </c:pt>
                <c:pt idx="6">
                  <c:v>7</c:v>
                </c:pt>
                <c:pt idx="7">
                  <c:v>8</c:v>
                </c:pt>
                <c:pt idx="8">
                  <c:v>9</c:v>
                </c:pt>
                <c:pt idx="9">
                  <c:v>10</c:v>
                </c:pt>
                <c:pt idx="10">
                  <c:v>11</c:v>
                </c:pt>
                <c:pt idx="11">
                  <c:v>12</c:v>
                </c:pt>
              </c:numCache>
            </c:numRef>
          </c:cat>
          <c:val>
            <c:numRef>
              <c:f>Calculations!$M$11:$M$34</c:f>
              <c:numCache>
                <c:formatCode>General</c:formatCode>
                <c:ptCount val="24"/>
                <c:pt idx="0">
                  <c:v>50.038709677419355</c:v>
                </c:pt>
                <c:pt idx="1">
                  <c:v>50.0625</c:v>
                </c:pt>
                <c:pt idx="2">
                  <c:v>50.062903225806451</c:v>
                </c:pt>
                <c:pt idx="3">
                  <c:v>50.06666666666667</c:v>
                </c:pt>
                <c:pt idx="4">
                  <c:v>49.86774193548387</c:v>
                </c:pt>
                <c:pt idx="5">
                  <c:v>50.206666666666663</c:v>
                </c:pt>
                <c:pt idx="6">
                  <c:v>49.943548387096776</c:v>
                </c:pt>
                <c:pt idx="7">
                  <c:v>50.043548387096777</c:v>
                </c:pt>
                <c:pt idx="8">
                  <c:v>49.715000000000003</c:v>
                </c:pt>
                <c:pt idx="9">
                  <c:v>49.930645161290322</c:v>
                </c:pt>
                <c:pt idx="10">
                  <c:v>49.911666666666669</c:v>
                </c:pt>
                <c:pt idx="11">
                  <c:v>50.048387096774192</c:v>
                </c:pt>
              </c:numCache>
            </c:numRef>
          </c:val>
          <c:extLst>
            <c:ext xmlns:c14="http://schemas.microsoft.com/office/drawing/2007/8/2/chart" uri="{6F2FDCE9-48DA-4B69-8628-5D25D57E5C99}">
              <c14:invertSolidFillFmt>
                <c14:spPr xmlns:c14="http://schemas.microsoft.com/office/drawing/2007/8/2/chart">
                  <a:solidFill>
                    <a:srgbClr val="FFFFFF"/>
                  </a:solidFill>
                  <a:ln cmpd="sng">
                    <a:noFill/>
                  </a:ln>
                </c14:spPr>
              </c14:invertSolidFillFmt>
            </c:ext>
            <c:ext xmlns:c16="http://schemas.microsoft.com/office/drawing/2014/chart" uri="{C3380CC4-5D6E-409C-BE32-E72D297353CC}">
              <c16:uniqueId val="{00000001-8638-4442-8FF2-FD70BE2462D3}"/>
            </c:ext>
          </c:extLst>
        </c:ser>
        <c:dLbls>
          <c:showLegendKey val="0"/>
          <c:showVal val="0"/>
          <c:showCatName val="0"/>
          <c:showSerName val="0"/>
          <c:showPercent val="0"/>
          <c:showBubbleSize val="0"/>
        </c:dLbls>
        <c:gapWidth val="150"/>
        <c:axId val="1828434399"/>
        <c:axId val="1312512113"/>
      </c:barChart>
      <c:lineChart>
        <c:grouping val="standard"/>
        <c:varyColors val="1"/>
        <c:ser>
          <c:idx val="2"/>
          <c:order val="2"/>
          <c:tx>
            <c:strRef>
              <c:f>Calculations!$N$10</c:f>
              <c:strCache>
                <c:ptCount val="1"/>
                <c:pt idx="0">
                  <c:v>Pre AQI</c:v>
                </c:pt>
              </c:strCache>
            </c:strRef>
          </c:tx>
          <c:spPr>
            <a:ln cmpd="sng">
              <a:solidFill>
                <a:srgbClr val="CC3333"/>
              </a:solidFill>
            </a:ln>
          </c:spPr>
          <c:marker>
            <c:symbol val="none"/>
          </c:marker>
          <c:cat>
            <c:numRef>
              <c:f>Calculations!$K$11:$K$34</c:f>
              <c:numCache>
                <c:formatCode>General</c:formatCode>
                <c:ptCount val="24"/>
                <c:pt idx="0">
                  <c:v>1</c:v>
                </c:pt>
                <c:pt idx="1">
                  <c:v>2</c:v>
                </c:pt>
                <c:pt idx="2">
                  <c:v>3</c:v>
                </c:pt>
                <c:pt idx="3">
                  <c:v>4</c:v>
                </c:pt>
                <c:pt idx="4">
                  <c:v>5</c:v>
                </c:pt>
                <c:pt idx="5">
                  <c:v>6</c:v>
                </c:pt>
                <c:pt idx="6">
                  <c:v>7</c:v>
                </c:pt>
                <c:pt idx="7">
                  <c:v>8</c:v>
                </c:pt>
                <c:pt idx="8">
                  <c:v>9</c:v>
                </c:pt>
                <c:pt idx="9">
                  <c:v>10</c:v>
                </c:pt>
                <c:pt idx="10">
                  <c:v>11</c:v>
                </c:pt>
                <c:pt idx="11">
                  <c:v>12</c:v>
                </c:pt>
              </c:numCache>
            </c:numRef>
          </c:cat>
          <c:val>
            <c:numRef>
              <c:f>Calculations!$N$11:$N$34</c:f>
              <c:numCache>
                <c:formatCode>General</c:formatCode>
                <c:ptCount val="24"/>
                <c:pt idx="0">
                  <c:v>60.087096774193547</c:v>
                </c:pt>
                <c:pt idx="1">
                  <c:v>60.169642857142854</c:v>
                </c:pt>
                <c:pt idx="2">
                  <c:v>59.917741935483868</c:v>
                </c:pt>
                <c:pt idx="3">
                  <c:v>59.291666666666664</c:v>
                </c:pt>
                <c:pt idx="4">
                  <c:v>59.588709677419352</c:v>
                </c:pt>
                <c:pt idx="5">
                  <c:v>60.178333333333335</c:v>
                </c:pt>
                <c:pt idx="6">
                  <c:v>60.266129032258064</c:v>
                </c:pt>
                <c:pt idx="7">
                  <c:v>59.659677419354836</c:v>
                </c:pt>
                <c:pt idx="8">
                  <c:v>60.04</c:v>
                </c:pt>
                <c:pt idx="9">
                  <c:v>59.853225806451611</c:v>
                </c:pt>
                <c:pt idx="10">
                  <c:v>60.341666666666669</c:v>
                </c:pt>
                <c:pt idx="11">
                  <c:v>59.998387096774195</c:v>
                </c:pt>
              </c:numCache>
            </c:numRef>
          </c:val>
          <c:smooth val="0"/>
          <c:extLst>
            <c:ext xmlns:c16="http://schemas.microsoft.com/office/drawing/2014/chart" uri="{C3380CC4-5D6E-409C-BE32-E72D297353CC}">
              <c16:uniqueId val="{00000002-8638-4442-8FF2-FD70BE2462D3}"/>
            </c:ext>
          </c:extLst>
        </c:ser>
        <c:ser>
          <c:idx val="3"/>
          <c:order val="3"/>
          <c:tx>
            <c:strRef>
              <c:f>Calculations!$O$10</c:f>
              <c:strCache>
                <c:ptCount val="1"/>
                <c:pt idx="0">
                  <c:v>Post AQI</c:v>
                </c:pt>
              </c:strCache>
            </c:strRef>
          </c:tx>
          <c:spPr>
            <a:ln cmpd="sng">
              <a:solidFill>
                <a:srgbClr val="197F19"/>
              </a:solidFill>
            </a:ln>
          </c:spPr>
          <c:marker>
            <c:symbol val="none"/>
          </c:marker>
          <c:cat>
            <c:numRef>
              <c:f>Calculations!$K$11:$K$34</c:f>
              <c:numCache>
                <c:formatCode>General</c:formatCode>
                <c:ptCount val="24"/>
                <c:pt idx="0">
                  <c:v>1</c:v>
                </c:pt>
                <c:pt idx="1">
                  <c:v>2</c:v>
                </c:pt>
                <c:pt idx="2">
                  <c:v>3</c:v>
                </c:pt>
                <c:pt idx="3">
                  <c:v>4</c:v>
                </c:pt>
                <c:pt idx="4">
                  <c:v>5</c:v>
                </c:pt>
                <c:pt idx="5">
                  <c:v>6</c:v>
                </c:pt>
                <c:pt idx="6">
                  <c:v>7</c:v>
                </c:pt>
                <c:pt idx="7">
                  <c:v>8</c:v>
                </c:pt>
                <c:pt idx="8">
                  <c:v>9</c:v>
                </c:pt>
                <c:pt idx="9">
                  <c:v>10</c:v>
                </c:pt>
                <c:pt idx="10">
                  <c:v>11</c:v>
                </c:pt>
                <c:pt idx="11">
                  <c:v>12</c:v>
                </c:pt>
              </c:numCache>
            </c:numRef>
          </c:cat>
          <c:val>
            <c:numRef>
              <c:f>Calculations!$O$11:$O$34</c:f>
              <c:numCache>
                <c:formatCode>General</c:formatCode>
                <c:ptCount val="24"/>
                <c:pt idx="0">
                  <c:v>40.045161290322582</c:v>
                </c:pt>
                <c:pt idx="1">
                  <c:v>40.133928571428569</c:v>
                </c:pt>
                <c:pt idx="2">
                  <c:v>39.932258064516127</c:v>
                </c:pt>
                <c:pt idx="3">
                  <c:v>40.063333333333333</c:v>
                </c:pt>
                <c:pt idx="4">
                  <c:v>39.761290322580642</c:v>
                </c:pt>
                <c:pt idx="5">
                  <c:v>40.056666666666665</c:v>
                </c:pt>
                <c:pt idx="6">
                  <c:v>39.887096774193552</c:v>
                </c:pt>
                <c:pt idx="7">
                  <c:v>40.11451612903226</c:v>
                </c:pt>
                <c:pt idx="8">
                  <c:v>40.015000000000001</c:v>
                </c:pt>
                <c:pt idx="9">
                  <c:v>40.056451612903224</c:v>
                </c:pt>
                <c:pt idx="10">
                  <c:v>39.898333333333333</c:v>
                </c:pt>
                <c:pt idx="11">
                  <c:v>39.86451612903226</c:v>
                </c:pt>
              </c:numCache>
            </c:numRef>
          </c:val>
          <c:smooth val="0"/>
          <c:extLst>
            <c:ext xmlns:c16="http://schemas.microsoft.com/office/drawing/2014/chart" uri="{C3380CC4-5D6E-409C-BE32-E72D297353CC}">
              <c16:uniqueId val="{00000003-8638-4442-8FF2-FD70BE2462D3}"/>
            </c:ext>
          </c:extLst>
        </c:ser>
        <c:dLbls>
          <c:showLegendKey val="0"/>
          <c:showVal val="0"/>
          <c:showCatName val="0"/>
          <c:showSerName val="0"/>
          <c:showPercent val="0"/>
          <c:showBubbleSize val="0"/>
        </c:dLbls>
        <c:marker val="1"/>
        <c:smooth val="0"/>
        <c:axId val="223623196"/>
        <c:axId val="1861633968"/>
      </c:lineChart>
      <c:catAx>
        <c:axId val="1828434399"/>
        <c:scaling>
          <c:orientation val="minMax"/>
        </c:scaling>
        <c:delete val="0"/>
        <c:axPos val="b"/>
        <c:title>
          <c:tx>
            <c:rich>
              <a:bodyPr/>
              <a:lstStyle/>
              <a:p>
                <a:pPr lvl="0">
                  <a:defRPr b="0">
                    <a:solidFill>
                      <a:srgbClr val="000000"/>
                    </a:solidFill>
                    <a:latin typeface="+mn-lt"/>
                  </a:defRPr>
                </a:pPr>
                <a:r>
                  <a:rPr lang="en-GB" b="0">
                    <a:solidFill>
                      <a:srgbClr val="000000"/>
                    </a:solidFill>
                    <a:latin typeface="+mn-lt"/>
                  </a:rPr>
                  <a:t>Hour of Day</a:t>
                </a:r>
              </a:p>
            </c:rich>
          </c:tx>
          <c:overlay val="0"/>
        </c:title>
        <c:numFmt formatCode="General" sourceLinked="1"/>
        <c:majorTickMark val="none"/>
        <c:minorTickMark val="none"/>
        <c:tickLblPos val="nextTo"/>
        <c:spPr>
          <a:ln>
            <a:noFill/>
          </a:ln>
        </c:spPr>
        <c:txPr>
          <a:bodyPr/>
          <a:lstStyle/>
          <a:p>
            <a:pPr lvl="0">
              <a:defRPr b="0">
                <a:solidFill>
                  <a:srgbClr val="000000"/>
                </a:solidFill>
                <a:latin typeface="+mn-lt"/>
              </a:defRPr>
            </a:pPr>
            <a:endParaRPr lang="en-US"/>
          </a:p>
        </c:txPr>
        <c:crossAx val="1312512113"/>
        <c:crosses val="autoZero"/>
        <c:auto val="1"/>
        <c:lblAlgn val="ctr"/>
        <c:lblOffset val="100"/>
        <c:noMultiLvlLbl val="1"/>
      </c:catAx>
      <c:valAx>
        <c:axId val="1312512113"/>
        <c:scaling>
          <c:orientation val="minMax"/>
        </c:scaling>
        <c:delete val="0"/>
        <c:axPos val="l"/>
        <c:majorGridlines>
          <c:spPr>
            <a:ln>
              <a:solidFill>
                <a:srgbClr val="B7B7B7"/>
              </a:solidFill>
            </a:ln>
          </c:spPr>
        </c:majorGridlines>
        <c:minorGridlines>
          <c:spPr>
            <a:ln>
              <a:solidFill>
                <a:srgbClr val="CCCCCC">
                  <a:alpha val="0"/>
                </a:srgbClr>
              </a:solidFill>
            </a:ln>
          </c:spPr>
        </c:minorGridlines>
        <c:title>
          <c:tx>
            <c:rich>
              <a:bodyPr/>
              <a:lstStyle/>
              <a:p>
                <a:pPr lvl="0">
                  <a:defRPr b="0">
                    <a:solidFill>
                      <a:srgbClr val="000000"/>
                    </a:solidFill>
                    <a:latin typeface="+mn-lt"/>
                  </a:defRPr>
                </a:pPr>
                <a:r>
                  <a:rPr lang="en-GB" b="0">
                    <a:solidFill>
                      <a:srgbClr val="000000"/>
                    </a:solidFill>
                    <a:latin typeface="+mn-lt"/>
                  </a:rPr>
                  <a:t>Moisture (%)</a:t>
                </a:r>
              </a:p>
            </c:rich>
          </c:tx>
          <c:overlay val="0"/>
        </c:title>
        <c:numFmt formatCode="General" sourceLinked="1"/>
        <c:majorTickMark val="none"/>
        <c:minorTickMark val="none"/>
        <c:tickLblPos val="nextTo"/>
        <c:spPr>
          <a:ln>
            <a:noFill/>
          </a:ln>
        </c:spPr>
        <c:txPr>
          <a:bodyPr/>
          <a:lstStyle/>
          <a:p>
            <a:pPr lvl="0">
              <a:defRPr b="0">
                <a:solidFill>
                  <a:srgbClr val="000000"/>
                </a:solidFill>
                <a:latin typeface="+mn-lt"/>
              </a:defRPr>
            </a:pPr>
            <a:endParaRPr lang="en-US"/>
          </a:p>
        </c:txPr>
        <c:crossAx val="1828434399"/>
        <c:crosses val="autoZero"/>
        <c:crossBetween val="between"/>
      </c:valAx>
      <c:catAx>
        <c:axId val="223623196"/>
        <c:scaling>
          <c:orientation val="minMax"/>
        </c:scaling>
        <c:delete val="1"/>
        <c:axPos val="b"/>
        <c:numFmt formatCode="General" sourceLinked="1"/>
        <c:majorTickMark val="none"/>
        <c:minorTickMark val="none"/>
        <c:tickLblPos val="nextTo"/>
        <c:crossAx val="1861633968"/>
        <c:crosses val="autoZero"/>
        <c:auto val="1"/>
        <c:lblAlgn val="ctr"/>
        <c:lblOffset val="100"/>
        <c:noMultiLvlLbl val="1"/>
      </c:catAx>
      <c:valAx>
        <c:axId val="1861633968"/>
        <c:scaling>
          <c:orientation val="minMax"/>
        </c:scaling>
        <c:delete val="0"/>
        <c:axPos val="r"/>
        <c:majorGridlines>
          <c:spPr>
            <a:ln>
              <a:solidFill>
                <a:srgbClr val="B7B7B7"/>
              </a:solidFill>
            </a:ln>
          </c:spPr>
        </c:majorGridlines>
        <c:minorGridlines>
          <c:spPr>
            <a:ln>
              <a:solidFill>
                <a:srgbClr val="CCCCCC">
                  <a:alpha val="0"/>
                </a:srgbClr>
              </a:solidFill>
            </a:ln>
          </c:spPr>
        </c:minorGridlines>
        <c:title>
          <c:tx>
            <c:rich>
              <a:bodyPr/>
              <a:lstStyle/>
              <a:p>
                <a:pPr lvl="0">
                  <a:defRPr b="0">
                    <a:solidFill>
                      <a:srgbClr val="000000"/>
                    </a:solidFill>
                    <a:latin typeface="+mn-lt"/>
                  </a:defRPr>
                </a:pPr>
                <a:endParaRPr lang="en-GB"/>
              </a:p>
            </c:rich>
          </c:tx>
          <c:overlay val="0"/>
        </c:title>
        <c:numFmt formatCode="General" sourceLinked="1"/>
        <c:majorTickMark val="none"/>
        <c:minorTickMark val="none"/>
        <c:tickLblPos val="nextTo"/>
        <c:spPr>
          <a:ln>
            <a:noFill/>
          </a:ln>
        </c:spPr>
        <c:txPr>
          <a:bodyPr/>
          <a:lstStyle/>
          <a:p>
            <a:pPr lvl="0">
              <a:defRPr b="0">
                <a:solidFill>
                  <a:srgbClr val="000000"/>
                </a:solidFill>
                <a:latin typeface="+mn-lt"/>
              </a:defRPr>
            </a:pPr>
            <a:endParaRPr lang="en-US"/>
          </a:p>
        </c:txPr>
        <c:crossAx val="223623196"/>
        <c:crosses val="max"/>
        <c:crossBetween val="between"/>
      </c:valAx>
    </c:plotArea>
    <c:legend>
      <c:legendPos val="b"/>
      <c:overlay val="0"/>
      <c:txPr>
        <a:bodyPr/>
        <a:lstStyle/>
        <a:p>
          <a:pPr lvl="0">
            <a:defRPr b="0">
              <a:solidFill>
                <a:srgbClr val="1A1A1A"/>
              </a:solidFill>
              <a:latin typeface="+mn-lt"/>
            </a:defRPr>
          </a:pPr>
          <a:endParaRPr lang="en-US"/>
        </a:p>
      </c:txPr>
    </c:legend>
    <c:plotVisOnly val="1"/>
    <c:dispBlanksAs val="zero"/>
    <c:showDLblsOverMax val="1"/>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1"/>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lvl="0">
              <a:defRPr b="0">
                <a:solidFill>
                  <a:srgbClr val="757575"/>
                </a:solidFill>
                <a:latin typeface="+mn-lt"/>
              </a:defRPr>
            </a:pPr>
            <a:r>
              <a:rPr lang="en-GB" b="0">
                <a:solidFill>
                  <a:srgbClr val="757575"/>
                </a:solidFill>
                <a:latin typeface="+mn-lt"/>
              </a:rPr>
              <a:t>kWh Saved by Property</a:t>
            </a:r>
          </a:p>
        </c:rich>
      </c:tx>
      <c:overlay val="0"/>
    </c:title>
    <c:autoTitleDeleted val="0"/>
    <c:plotArea>
      <c:layout/>
      <c:barChart>
        <c:barDir val="col"/>
        <c:grouping val="clustered"/>
        <c:varyColors val="1"/>
        <c:ser>
          <c:idx val="0"/>
          <c:order val="0"/>
          <c:tx>
            <c:strRef>
              <c:f>Calculations!$J$10</c:f>
              <c:strCache>
                <c:ptCount val="1"/>
                <c:pt idx="0">
                  <c:v>kWh Saved</c:v>
                </c:pt>
              </c:strCache>
            </c:strRef>
          </c:tx>
          <c:spPr>
            <a:solidFill>
              <a:srgbClr val="35753D"/>
            </a:solidFill>
            <a:ln cmpd="sng">
              <a:noFill/>
            </a:ln>
          </c:spPr>
          <c:invertIfNegative val="1"/>
          <c:cat>
            <c:numRef>
              <c:f>Calculations!$G$11:$G$30</c:f>
              <c:numCache>
                <c:formatCode>General</c:formatCode>
                <c:ptCount val="20"/>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numCache>
            </c:numRef>
          </c:cat>
          <c:val>
            <c:numRef>
              <c:f>Calculations!$J$11:$J$30</c:f>
              <c:numCache>
                <c:formatCode>General</c:formatCode>
                <c:ptCount val="20"/>
                <c:pt idx="0">
                  <c:v>8464</c:v>
                </c:pt>
                <c:pt idx="1">
                  <c:v>8724</c:v>
                </c:pt>
                <c:pt idx="2">
                  <c:v>8353</c:v>
                </c:pt>
                <c:pt idx="3">
                  <c:v>8510.5</c:v>
                </c:pt>
                <c:pt idx="4">
                  <c:v>8472.5</c:v>
                </c:pt>
                <c:pt idx="5">
                  <c:v>8461</c:v>
                </c:pt>
                <c:pt idx="6">
                  <c:v>9083.5</c:v>
                </c:pt>
                <c:pt idx="7">
                  <c:v>8120</c:v>
                </c:pt>
                <c:pt idx="8">
                  <c:v>8789</c:v>
                </c:pt>
                <c:pt idx="9">
                  <c:v>8919.5</c:v>
                </c:pt>
                <c:pt idx="10">
                  <c:v>8528</c:v>
                </c:pt>
                <c:pt idx="11">
                  <c:v>8469.5</c:v>
                </c:pt>
                <c:pt idx="12">
                  <c:v>8520.5</c:v>
                </c:pt>
                <c:pt idx="13">
                  <c:v>8701</c:v>
                </c:pt>
                <c:pt idx="14">
                  <c:v>8711.5</c:v>
                </c:pt>
                <c:pt idx="15">
                  <c:v>8548.5</c:v>
                </c:pt>
                <c:pt idx="16">
                  <c:v>8488</c:v>
                </c:pt>
                <c:pt idx="17">
                  <c:v>8678.5</c:v>
                </c:pt>
                <c:pt idx="18">
                  <c:v>8669</c:v>
                </c:pt>
                <c:pt idx="19">
                  <c:v>8411</c:v>
                </c:pt>
              </c:numCache>
            </c:numRef>
          </c:val>
          <c:extLst>
            <c:ext xmlns:c14="http://schemas.microsoft.com/office/drawing/2007/8/2/chart" uri="{6F2FDCE9-48DA-4B69-8628-5D25D57E5C99}">
              <c14:invertSolidFillFmt>
                <c14:spPr xmlns:c14="http://schemas.microsoft.com/office/drawing/2007/8/2/chart">
                  <a:solidFill>
                    <a:srgbClr val="FFFFFF"/>
                  </a:solidFill>
                  <a:ln cmpd="sng">
                    <a:noFill/>
                  </a:ln>
                </c14:spPr>
              </c14:invertSolidFillFmt>
            </c:ext>
            <c:ext xmlns:c16="http://schemas.microsoft.com/office/drawing/2014/chart" uri="{C3380CC4-5D6E-409C-BE32-E72D297353CC}">
              <c16:uniqueId val="{00000000-1C78-41ED-B715-3B7AE1CFEBED}"/>
            </c:ext>
          </c:extLst>
        </c:ser>
        <c:dLbls>
          <c:showLegendKey val="0"/>
          <c:showVal val="0"/>
          <c:showCatName val="0"/>
          <c:showSerName val="0"/>
          <c:showPercent val="0"/>
          <c:showBubbleSize val="0"/>
        </c:dLbls>
        <c:gapWidth val="150"/>
        <c:axId val="1350556155"/>
        <c:axId val="1009200992"/>
      </c:barChart>
      <c:catAx>
        <c:axId val="1350556155"/>
        <c:scaling>
          <c:orientation val="minMax"/>
        </c:scaling>
        <c:delete val="0"/>
        <c:axPos val="b"/>
        <c:title>
          <c:tx>
            <c:rich>
              <a:bodyPr/>
              <a:lstStyle/>
              <a:p>
                <a:pPr lvl="0">
                  <a:defRPr b="0">
                    <a:solidFill>
                      <a:srgbClr val="000000"/>
                    </a:solidFill>
                    <a:latin typeface="+mn-lt"/>
                  </a:defRPr>
                </a:pPr>
                <a:r>
                  <a:rPr lang="en-GB" b="0">
                    <a:solidFill>
                      <a:srgbClr val="000000"/>
                    </a:solidFill>
                    <a:latin typeface="+mn-lt"/>
                  </a:rPr>
                  <a:t>Property ID</a:t>
                </a:r>
              </a:p>
            </c:rich>
          </c:tx>
          <c:overlay val="0"/>
        </c:title>
        <c:numFmt formatCode="General" sourceLinked="1"/>
        <c:majorTickMark val="none"/>
        <c:minorTickMark val="none"/>
        <c:tickLblPos val="nextTo"/>
        <c:spPr>
          <a:ln>
            <a:noFill/>
          </a:ln>
        </c:spPr>
        <c:txPr>
          <a:bodyPr/>
          <a:lstStyle/>
          <a:p>
            <a:pPr lvl="0">
              <a:defRPr b="0">
                <a:solidFill>
                  <a:srgbClr val="000000"/>
                </a:solidFill>
                <a:latin typeface="+mn-lt"/>
              </a:defRPr>
            </a:pPr>
            <a:endParaRPr lang="en-US"/>
          </a:p>
        </c:txPr>
        <c:crossAx val="1009200992"/>
        <c:crosses val="autoZero"/>
        <c:auto val="1"/>
        <c:lblAlgn val="ctr"/>
        <c:lblOffset val="100"/>
        <c:noMultiLvlLbl val="1"/>
      </c:catAx>
      <c:valAx>
        <c:axId val="1009200992"/>
        <c:scaling>
          <c:orientation val="minMax"/>
        </c:scaling>
        <c:delete val="0"/>
        <c:axPos val="l"/>
        <c:majorGridlines>
          <c:spPr>
            <a:ln>
              <a:solidFill>
                <a:srgbClr val="B7B7B7"/>
              </a:solidFill>
            </a:ln>
          </c:spPr>
        </c:majorGridlines>
        <c:minorGridlines>
          <c:spPr>
            <a:ln>
              <a:solidFill>
                <a:srgbClr val="CCCCCC">
                  <a:alpha val="0"/>
                </a:srgbClr>
              </a:solidFill>
            </a:ln>
          </c:spPr>
        </c:minorGridlines>
        <c:title>
          <c:tx>
            <c:rich>
              <a:bodyPr/>
              <a:lstStyle/>
              <a:p>
                <a:pPr lvl="0">
                  <a:defRPr b="0">
                    <a:solidFill>
                      <a:srgbClr val="000000"/>
                    </a:solidFill>
                    <a:latin typeface="+mn-lt"/>
                  </a:defRPr>
                </a:pPr>
                <a:r>
                  <a:rPr lang="en-GB" b="0">
                    <a:solidFill>
                      <a:srgbClr val="000000"/>
                    </a:solidFill>
                    <a:latin typeface="+mn-lt"/>
                  </a:rPr>
                  <a:t>kWh Saved</a:t>
                </a:r>
              </a:p>
            </c:rich>
          </c:tx>
          <c:overlay val="0"/>
        </c:title>
        <c:numFmt formatCode="General" sourceLinked="1"/>
        <c:majorTickMark val="none"/>
        <c:minorTickMark val="none"/>
        <c:tickLblPos val="nextTo"/>
        <c:spPr>
          <a:ln>
            <a:noFill/>
          </a:ln>
        </c:spPr>
        <c:txPr>
          <a:bodyPr/>
          <a:lstStyle/>
          <a:p>
            <a:pPr lvl="0">
              <a:defRPr b="0">
                <a:solidFill>
                  <a:srgbClr val="000000"/>
                </a:solidFill>
                <a:latin typeface="+mn-lt"/>
              </a:defRPr>
            </a:pPr>
            <a:endParaRPr lang="en-US"/>
          </a:p>
        </c:txPr>
        <c:crossAx val="1350556155"/>
        <c:crosses val="autoZero"/>
        <c:crossBetween val="between"/>
      </c:valAx>
    </c:plotArea>
    <c:plotVisOnly val="1"/>
    <c:dispBlanksAs val="zero"/>
    <c:showDLblsOverMax val="1"/>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1"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64BB0AF-FEF9-4A34-A5A3-398658481D75}">
  <we:reference id="WA200001011" version="1.2.0.0" store="Omex" storeType="OMEX"/>
  <we:alternateReferences>
    <we:reference id="WA200001011" version="1.2.0.0" store="WA200001011"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72003D-8539-4A28-B54D-4363FE9E36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3009</TotalTime>
  <Pages>96</Pages>
  <Words>27171</Words>
  <Characters>154878</Characters>
  <Application>Microsoft Office Word</Application>
  <DocSecurity>0</DocSecurity>
  <Lines>1290</Lines>
  <Paragraphs>363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Jean-Paul Marshall (2023697)</dc:creator>
  <cp:keywords/>
  <dc:description/>
  <cp:lastModifiedBy>Jean-Paul Marshall (2023697)</cp:lastModifiedBy>
  <cp:revision>25</cp:revision>
  <cp:lastPrinted>2026-09-08T08:31:00Z</cp:lastPrinted>
  <dcterms:created xsi:type="dcterms:W3CDTF">2026-09-08T12:25:00Z</dcterms:created>
  <dcterms:modified xsi:type="dcterms:W3CDTF">2026-09-11T13:26:00Z</dcterms:modified>
</cp:coreProperties>
</file>