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46305A" w14:textId="77777777" w:rsidR="00D12E97" w:rsidRDefault="00D12E97" w:rsidP="00D12E97">
      <w:pPr>
        <w:jc w:val="center"/>
        <w:rPr>
          <w:rFonts w:ascii="Times New Roman" w:hAnsi="Times New Roman" w:cs="Times New Roman"/>
          <w:b/>
          <w:bCs/>
          <w:sz w:val="40"/>
          <w:szCs w:val="40"/>
        </w:rPr>
      </w:pPr>
    </w:p>
    <w:p w14:paraId="77B9C841" w14:textId="77777777" w:rsidR="00D12E97" w:rsidRDefault="00D12E97" w:rsidP="00D12E97">
      <w:pPr>
        <w:jc w:val="center"/>
        <w:rPr>
          <w:rFonts w:ascii="Times New Roman" w:hAnsi="Times New Roman" w:cs="Times New Roman"/>
          <w:b/>
          <w:bCs/>
          <w:sz w:val="40"/>
          <w:szCs w:val="40"/>
        </w:rPr>
      </w:pPr>
    </w:p>
    <w:p w14:paraId="2D446478" w14:textId="77777777" w:rsidR="00D12E97" w:rsidRDefault="00D12E97" w:rsidP="00D12E97">
      <w:pPr>
        <w:jc w:val="center"/>
        <w:rPr>
          <w:rFonts w:ascii="Times New Roman" w:hAnsi="Times New Roman" w:cs="Times New Roman"/>
          <w:b/>
          <w:bCs/>
          <w:sz w:val="40"/>
          <w:szCs w:val="40"/>
        </w:rPr>
      </w:pPr>
    </w:p>
    <w:p w14:paraId="33CF1700" w14:textId="77777777" w:rsidR="00D12E97" w:rsidRDefault="00D12E97" w:rsidP="00D12E97">
      <w:pPr>
        <w:jc w:val="center"/>
        <w:rPr>
          <w:rFonts w:ascii="Times New Roman" w:hAnsi="Times New Roman" w:cs="Times New Roman"/>
          <w:b/>
          <w:bCs/>
          <w:sz w:val="40"/>
          <w:szCs w:val="40"/>
        </w:rPr>
      </w:pPr>
    </w:p>
    <w:p w14:paraId="2AB238D0" w14:textId="77777777" w:rsidR="00D12E97" w:rsidRDefault="00D12E97" w:rsidP="00D12E97">
      <w:pPr>
        <w:jc w:val="center"/>
        <w:rPr>
          <w:rFonts w:ascii="Times New Roman" w:hAnsi="Times New Roman" w:cs="Times New Roman"/>
          <w:b/>
          <w:bCs/>
          <w:sz w:val="40"/>
          <w:szCs w:val="40"/>
        </w:rPr>
      </w:pPr>
    </w:p>
    <w:p w14:paraId="123A46ED" w14:textId="77777777" w:rsidR="00D12E97" w:rsidRDefault="00D12E97" w:rsidP="00D12E97">
      <w:pPr>
        <w:jc w:val="center"/>
        <w:rPr>
          <w:rFonts w:ascii="Times New Roman" w:hAnsi="Times New Roman" w:cs="Times New Roman"/>
          <w:b/>
          <w:bCs/>
          <w:sz w:val="40"/>
          <w:szCs w:val="40"/>
        </w:rPr>
      </w:pPr>
    </w:p>
    <w:p w14:paraId="60BFB0E3" w14:textId="77777777" w:rsidR="00D12E97" w:rsidRPr="00335253" w:rsidRDefault="00D12E97" w:rsidP="00D12E97">
      <w:pPr>
        <w:jc w:val="center"/>
        <w:rPr>
          <w:rFonts w:ascii="Times New Roman" w:hAnsi="Times New Roman" w:cs="Times New Roman"/>
          <w:b/>
          <w:bCs/>
          <w:sz w:val="40"/>
          <w:szCs w:val="40"/>
        </w:rPr>
      </w:pPr>
      <w:r w:rsidRPr="00335253">
        <w:rPr>
          <w:rFonts w:ascii="Times New Roman" w:hAnsi="Times New Roman" w:cs="Times New Roman"/>
          <w:b/>
          <w:bCs/>
          <w:sz w:val="40"/>
          <w:szCs w:val="40"/>
        </w:rPr>
        <w:t>Student Name: Marcela Elena Oprea</w:t>
      </w:r>
    </w:p>
    <w:p w14:paraId="34F1D68C" w14:textId="77777777" w:rsidR="00D12E97" w:rsidRPr="00335253" w:rsidRDefault="00D12E97" w:rsidP="00D12E97">
      <w:pPr>
        <w:jc w:val="center"/>
        <w:rPr>
          <w:rFonts w:ascii="Times New Roman" w:hAnsi="Times New Roman" w:cs="Times New Roman"/>
          <w:b/>
          <w:bCs/>
          <w:sz w:val="40"/>
          <w:szCs w:val="40"/>
        </w:rPr>
      </w:pPr>
      <w:r w:rsidRPr="00335253">
        <w:rPr>
          <w:rFonts w:ascii="Times New Roman" w:hAnsi="Times New Roman" w:cs="Times New Roman"/>
          <w:b/>
          <w:bCs/>
          <w:sz w:val="40"/>
          <w:szCs w:val="40"/>
        </w:rPr>
        <w:t>Student Number: 2322804</w:t>
      </w:r>
    </w:p>
    <w:p w14:paraId="3CC089C8" w14:textId="77777777" w:rsidR="00D12E97" w:rsidRPr="00335253" w:rsidRDefault="00D12E97" w:rsidP="00D12E97">
      <w:pPr>
        <w:jc w:val="center"/>
        <w:rPr>
          <w:rFonts w:ascii="Times New Roman" w:hAnsi="Times New Roman" w:cs="Times New Roman"/>
          <w:b/>
          <w:bCs/>
          <w:sz w:val="40"/>
          <w:szCs w:val="40"/>
        </w:rPr>
      </w:pPr>
      <w:r w:rsidRPr="00335253">
        <w:rPr>
          <w:rFonts w:ascii="Times New Roman" w:hAnsi="Times New Roman" w:cs="Times New Roman"/>
          <w:b/>
          <w:bCs/>
          <w:sz w:val="40"/>
          <w:szCs w:val="40"/>
        </w:rPr>
        <w:t>Module Title: Introduction to Independent Research Skills</w:t>
      </w:r>
    </w:p>
    <w:p w14:paraId="41729E17" w14:textId="77777777" w:rsidR="00D12E97" w:rsidRPr="00335253" w:rsidRDefault="00D12E97" w:rsidP="00D12E97">
      <w:pPr>
        <w:jc w:val="center"/>
        <w:rPr>
          <w:rFonts w:ascii="Times New Roman" w:hAnsi="Times New Roman" w:cs="Times New Roman"/>
          <w:b/>
          <w:bCs/>
          <w:sz w:val="40"/>
          <w:szCs w:val="40"/>
        </w:rPr>
      </w:pPr>
      <w:r w:rsidRPr="00335253">
        <w:rPr>
          <w:rFonts w:ascii="Times New Roman" w:hAnsi="Times New Roman" w:cs="Times New Roman"/>
          <w:b/>
          <w:bCs/>
          <w:sz w:val="40"/>
          <w:szCs w:val="40"/>
        </w:rPr>
        <w:t>Module Code: BMHP5019</w:t>
      </w:r>
    </w:p>
    <w:p w14:paraId="6527A96D" w14:textId="77777777" w:rsidR="00D12E97" w:rsidRDefault="00D12E97" w:rsidP="00D12E97">
      <w:pPr>
        <w:jc w:val="center"/>
        <w:rPr>
          <w:rFonts w:ascii="Times New Roman" w:hAnsi="Times New Roman" w:cs="Times New Roman"/>
          <w:b/>
          <w:bCs/>
          <w:sz w:val="40"/>
          <w:szCs w:val="40"/>
        </w:rPr>
      </w:pPr>
      <w:r w:rsidRPr="00335253">
        <w:rPr>
          <w:rFonts w:ascii="Times New Roman" w:hAnsi="Times New Roman" w:cs="Times New Roman"/>
          <w:b/>
          <w:bCs/>
          <w:sz w:val="40"/>
          <w:szCs w:val="40"/>
        </w:rPr>
        <w:t>Assignment Title: Written Assignment (Research Report)</w:t>
      </w:r>
      <w:r>
        <w:rPr>
          <w:rFonts w:ascii="Times New Roman" w:hAnsi="Times New Roman" w:cs="Times New Roman"/>
          <w:b/>
          <w:bCs/>
          <w:sz w:val="40"/>
          <w:szCs w:val="40"/>
        </w:rPr>
        <w:t xml:space="preserve"> </w:t>
      </w:r>
    </w:p>
    <w:p w14:paraId="3D9BA8F8" w14:textId="77777777" w:rsidR="00D12E97" w:rsidRDefault="00D12E97" w:rsidP="00D12E97">
      <w:pPr>
        <w:jc w:val="center"/>
        <w:rPr>
          <w:rFonts w:ascii="Times New Roman" w:hAnsi="Times New Roman" w:cs="Times New Roman"/>
          <w:b/>
          <w:bCs/>
          <w:sz w:val="40"/>
          <w:szCs w:val="40"/>
        </w:rPr>
      </w:pPr>
      <w:r w:rsidRPr="00134756">
        <w:rPr>
          <w:rFonts w:ascii="Times New Roman" w:hAnsi="Times New Roman" w:cs="Times New Roman"/>
          <w:b/>
          <w:bCs/>
          <w:sz w:val="40"/>
          <w:szCs w:val="40"/>
        </w:rPr>
        <w:t>Remote and Digitally Delivered NHS Talking Therapies in England: A Scoping Review of Access, Outcomes and Equity</w:t>
      </w:r>
    </w:p>
    <w:p w14:paraId="17ADFAED" w14:textId="77777777" w:rsidR="00D12E97" w:rsidRDefault="00D12E97" w:rsidP="00D12E97">
      <w:pPr>
        <w:jc w:val="center"/>
        <w:rPr>
          <w:rFonts w:ascii="Times New Roman" w:hAnsi="Times New Roman" w:cs="Times New Roman"/>
          <w:b/>
          <w:bCs/>
          <w:sz w:val="40"/>
          <w:szCs w:val="40"/>
        </w:rPr>
      </w:pPr>
    </w:p>
    <w:p w14:paraId="08801EDB" w14:textId="77777777" w:rsidR="00D12E97" w:rsidRDefault="00D12E97" w:rsidP="00D12E97">
      <w:pPr>
        <w:jc w:val="center"/>
        <w:rPr>
          <w:rFonts w:ascii="Times New Roman" w:hAnsi="Times New Roman" w:cs="Times New Roman"/>
          <w:b/>
          <w:bCs/>
          <w:sz w:val="40"/>
          <w:szCs w:val="40"/>
        </w:rPr>
      </w:pPr>
    </w:p>
    <w:p w14:paraId="362C7959" w14:textId="77777777" w:rsidR="00D12E97" w:rsidRDefault="00D12E97" w:rsidP="00D12E97">
      <w:pPr>
        <w:jc w:val="center"/>
        <w:rPr>
          <w:rFonts w:ascii="Times New Roman" w:hAnsi="Times New Roman" w:cs="Times New Roman"/>
          <w:b/>
          <w:bCs/>
          <w:sz w:val="40"/>
          <w:szCs w:val="40"/>
        </w:rPr>
      </w:pPr>
    </w:p>
    <w:p w14:paraId="6338113D" w14:textId="77777777" w:rsidR="00D12E97" w:rsidRDefault="00D12E97" w:rsidP="00D12E97">
      <w:pPr>
        <w:jc w:val="center"/>
        <w:rPr>
          <w:rFonts w:ascii="Times New Roman" w:hAnsi="Times New Roman" w:cs="Times New Roman"/>
          <w:b/>
          <w:bCs/>
          <w:sz w:val="40"/>
          <w:szCs w:val="40"/>
        </w:rPr>
      </w:pPr>
    </w:p>
    <w:p w14:paraId="78FA3D0E" w14:textId="77777777" w:rsidR="00D12E97" w:rsidRDefault="00D12E97" w:rsidP="00D12E97">
      <w:pPr>
        <w:rPr>
          <w:rFonts w:ascii="Times New Roman" w:hAnsi="Times New Roman" w:cs="Times New Roman"/>
          <w:sz w:val="32"/>
          <w:szCs w:val="32"/>
        </w:rPr>
      </w:pPr>
    </w:p>
    <w:p w14:paraId="33053181" w14:textId="77777777" w:rsidR="00D12E97" w:rsidRPr="00BB12D0" w:rsidRDefault="00D12E97" w:rsidP="00D12E97">
      <w:pPr>
        <w:jc w:val="center"/>
        <w:rPr>
          <w:rFonts w:ascii="Times New Roman" w:hAnsi="Times New Roman" w:cs="Times New Roman"/>
          <w:b/>
          <w:bCs/>
          <w:sz w:val="32"/>
          <w:szCs w:val="32"/>
        </w:rPr>
      </w:pPr>
      <w:r w:rsidRPr="00BB12D0">
        <w:rPr>
          <w:rFonts w:ascii="Times New Roman" w:hAnsi="Times New Roman" w:cs="Times New Roman"/>
          <w:b/>
          <w:bCs/>
          <w:sz w:val="32"/>
          <w:szCs w:val="32"/>
        </w:rPr>
        <w:lastRenderedPageBreak/>
        <w:t>Table of Contents</w:t>
      </w:r>
    </w:p>
    <w:p w14:paraId="6948FF99" w14:textId="77777777" w:rsidR="00D12E97" w:rsidRDefault="00D12E97" w:rsidP="00D12E97">
      <w:pPr>
        <w:jc w:val="center"/>
        <w:rPr>
          <w:rFonts w:ascii="Times New Roman" w:hAnsi="Times New Roman" w:cs="Times New Roman"/>
          <w:sz w:val="32"/>
          <w:szCs w:val="32"/>
        </w:rPr>
      </w:pPr>
    </w:p>
    <w:sdt>
      <w:sdtPr>
        <w:rPr>
          <w:rFonts w:asciiTheme="minorHAnsi" w:eastAsiaTheme="minorHAnsi" w:hAnsiTheme="minorHAnsi" w:cstheme="minorBidi"/>
          <w:color w:val="auto"/>
          <w:kern w:val="2"/>
          <w:sz w:val="24"/>
          <w:szCs w:val="24"/>
          <w:lang w:val="en-GB"/>
          <w14:ligatures w14:val="standardContextual"/>
        </w:rPr>
        <w:id w:val="-1449231373"/>
        <w:docPartObj>
          <w:docPartGallery w:val="Table of Contents"/>
          <w:docPartUnique/>
        </w:docPartObj>
      </w:sdtPr>
      <w:sdtEndPr>
        <w:rPr>
          <w:b/>
          <w:bCs/>
          <w:noProof/>
        </w:rPr>
      </w:sdtEndPr>
      <w:sdtContent>
        <w:p w14:paraId="30827357" w14:textId="77777777" w:rsidR="00D12E97" w:rsidRDefault="00D12E97" w:rsidP="00D12E97">
          <w:pPr>
            <w:pStyle w:val="TOCHeading"/>
          </w:pPr>
          <w:r>
            <w:t>Contents</w:t>
          </w:r>
        </w:p>
        <w:p w14:paraId="178F9385" w14:textId="77777777" w:rsidR="00D12E97" w:rsidRDefault="00D12E97" w:rsidP="00D12E97">
          <w:pPr>
            <w:pStyle w:val="TOC1"/>
            <w:tabs>
              <w:tab w:val="right" w:leader="dot" w:pos="9016"/>
            </w:tabs>
            <w:rPr>
              <w:noProof/>
            </w:rPr>
          </w:pPr>
          <w:r>
            <w:fldChar w:fldCharType="begin"/>
          </w:r>
          <w:r>
            <w:instrText xml:space="preserve"> TOC \o "1-3" \h \z \u </w:instrText>
          </w:r>
          <w:r>
            <w:fldChar w:fldCharType="separate"/>
          </w:r>
          <w:hyperlink w:anchor="_Toc225442717" w:history="1">
            <w:r w:rsidRPr="006E45C6">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_Toc225442717 \h </w:instrText>
            </w:r>
            <w:r>
              <w:rPr>
                <w:noProof/>
                <w:webHidden/>
              </w:rPr>
            </w:r>
            <w:r>
              <w:rPr>
                <w:noProof/>
                <w:webHidden/>
              </w:rPr>
              <w:fldChar w:fldCharType="separate"/>
            </w:r>
            <w:r>
              <w:rPr>
                <w:noProof/>
                <w:webHidden/>
              </w:rPr>
              <w:t>4</w:t>
            </w:r>
            <w:r>
              <w:rPr>
                <w:noProof/>
                <w:webHidden/>
              </w:rPr>
              <w:fldChar w:fldCharType="end"/>
            </w:r>
          </w:hyperlink>
        </w:p>
        <w:p w14:paraId="7A1B10A8" w14:textId="77777777" w:rsidR="00D12E97" w:rsidRDefault="00D12E97" w:rsidP="00D12E97">
          <w:pPr>
            <w:pStyle w:val="TOC1"/>
            <w:tabs>
              <w:tab w:val="right" w:leader="dot" w:pos="9016"/>
            </w:tabs>
            <w:rPr>
              <w:noProof/>
            </w:rPr>
          </w:pPr>
          <w:hyperlink w:anchor="_Toc225442718" w:history="1">
            <w:r w:rsidRPr="006E45C6">
              <w:rPr>
                <w:rStyle w:val="Hyperlink"/>
                <w:rFonts w:eastAsia="Times New Roman"/>
                <w:noProof/>
                <w:lang w:eastAsia="en-GB"/>
              </w:rPr>
              <w:t>2. Background</w:t>
            </w:r>
            <w:r>
              <w:rPr>
                <w:noProof/>
                <w:webHidden/>
              </w:rPr>
              <w:tab/>
            </w:r>
            <w:r>
              <w:rPr>
                <w:noProof/>
                <w:webHidden/>
              </w:rPr>
              <w:fldChar w:fldCharType="begin"/>
            </w:r>
            <w:r>
              <w:rPr>
                <w:noProof/>
                <w:webHidden/>
              </w:rPr>
              <w:instrText xml:space="preserve"> PAGEREF _Toc225442718 \h </w:instrText>
            </w:r>
            <w:r>
              <w:rPr>
                <w:noProof/>
                <w:webHidden/>
              </w:rPr>
            </w:r>
            <w:r>
              <w:rPr>
                <w:noProof/>
                <w:webHidden/>
              </w:rPr>
              <w:fldChar w:fldCharType="separate"/>
            </w:r>
            <w:r>
              <w:rPr>
                <w:noProof/>
                <w:webHidden/>
              </w:rPr>
              <w:t>5</w:t>
            </w:r>
            <w:r>
              <w:rPr>
                <w:noProof/>
                <w:webHidden/>
              </w:rPr>
              <w:fldChar w:fldCharType="end"/>
            </w:r>
          </w:hyperlink>
        </w:p>
        <w:p w14:paraId="7B5AF7D6" w14:textId="77777777" w:rsidR="00D12E97" w:rsidRDefault="00D12E97" w:rsidP="00D12E97">
          <w:pPr>
            <w:pStyle w:val="TOC2"/>
            <w:tabs>
              <w:tab w:val="right" w:leader="dot" w:pos="9016"/>
            </w:tabs>
            <w:rPr>
              <w:noProof/>
            </w:rPr>
          </w:pPr>
          <w:hyperlink w:anchor="_Toc225442719" w:history="1">
            <w:r w:rsidRPr="006E45C6">
              <w:rPr>
                <w:rStyle w:val="Hyperlink"/>
                <w:noProof/>
                <w:lang w:eastAsia="en-GB"/>
              </w:rPr>
              <w:t>2.1 NHS Talking Therapies in England</w:t>
            </w:r>
            <w:r>
              <w:rPr>
                <w:noProof/>
                <w:webHidden/>
              </w:rPr>
              <w:tab/>
            </w:r>
            <w:r>
              <w:rPr>
                <w:noProof/>
                <w:webHidden/>
              </w:rPr>
              <w:fldChar w:fldCharType="begin"/>
            </w:r>
            <w:r>
              <w:rPr>
                <w:noProof/>
                <w:webHidden/>
              </w:rPr>
              <w:instrText xml:space="preserve"> PAGEREF _Toc225442719 \h </w:instrText>
            </w:r>
            <w:r>
              <w:rPr>
                <w:noProof/>
                <w:webHidden/>
              </w:rPr>
            </w:r>
            <w:r>
              <w:rPr>
                <w:noProof/>
                <w:webHidden/>
              </w:rPr>
              <w:fldChar w:fldCharType="separate"/>
            </w:r>
            <w:r>
              <w:rPr>
                <w:noProof/>
                <w:webHidden/>
              </w:rPr>
              <w:t>5</w:t>
            </w:r>
            <w:r>
              <w:rPr>
                <w:noProof/>
                <w:webHidden/>
              </w:rPr>
              <w:fldChar w:fldCharType="end"/>
            </w:r>
          </w:hyperlink>
        </w:p>
        <w:p w14:paraId="6BE2C1DA" w14:textId="77777777" w:rsidR="00D12E97" w:rsidRDefault="00D12E97" w:rsidP="00D12E97">
          <w:pPr>
            <w:pStyle w:val="TOC2"/>
            <w:tabs>
              <w:tab w:val="right" w:leader="dot" w:pos="9016"/>
            </w:tabs>
            <w:rPr>
              <w:noProof/>
            </w:rPr>
          </w:pPr>
          <w:hyperlink w:anchor="_Toc225442720" w:history="1">
            <w:r w:rsidRPr="006E45C6">
              <w:rPr>
                <w:rStyle w:val="Hyperlink"/>
                <w:rFonts w:eastAsia="Times New Roman"/>
                <w:noProof/>
                <w:lang w:eastAsia="en-GB"/>
              </w:rPr>
              <w:t>2.2 Remote and Digital Delivery</w:t>
            </w:r>
            <w:r>
              <w:rPr>
                <w:noProof/>
                <w:webHidden/>
              </w:rPr>
              <w:tab/>
            </w:r>
            <w:r>
              <w:rPr>
                <w:noProof/>
                <w:webHidden/>
              </w:rPr>
              <w:fldChar w:fldCharType="begin"/>
            </w:r>
            <w:r>
              <w:rPr>
                <w:noProof/>
                <w:webHidden/>
              </w:rPr>
              <w:instrText xml:space="preserve"> PAGEREF _Toc225442720 \h </w:instrText>
            </w:r>
            <w:r>
              <w:rPr>
                <w:noProof/>
                <w:webHidden/>
              </w:rPr>
            </w:r>
            <w:r>
              <w:rPr>
                <w:noProof/>
                <w:webHidden/>
              </w:rPr>
              <w:fldChar w:fldCharType="separate"/>
            </w:r>
            <w:r>
              <w:rPr>
                <w:noProof/>
                <w:webHidden/>
              </w:rPr>
              <w:t>5</w:t>
            </w:r>
            <w:r>
              <w:rPr>
                <w:noProof/>
                <w:webHidden/>
              </w:rPr>
              <w:fldChar w:fldCharType="end"/>
            </w:r>
          </w:hyperlink>
        </w:p>
        <w:p w14:paraId="7533C4CC" w14:textId="77777777" w:rsidR="00D12E97" w:rsidRDefault="00D12E97" w:rsidP="00D12E97">
          <w:pPr>
            <w:pStyle w:val="TOC2"/>
            <w:tabs>
              <w:tab w:val="right" w:leader="dot" w:pos="9016"/>
            </w:tabs>
            <w:rPr>
              <w:noProof/>
            </w:rPr>
          </w:pPr>
          <w:hyperlink w:anchor="_Toc225442721" w:history="1">
            <w:r w:rsidRPr="006E45C6">
              <w:rPr>
                <w:rStyle w:val="Hyperlink"/>
                <w:rFonts w:eastAsia="Times New Roman"/>
                <w:noProof/>
                <w:lang w:eastAsia="en-GB"/>
              </w:rPr>
              <w:t>2.3 Equity and Digital Exclusion</w:t>
            </w:r>
            <w:r>
              <w:rPr>
                <w:noProof/>
                <w:webHidden/>
              </w:rPr>
              <w:tab/>
            </w:r>
            <w:r>
              <w:rPr>
                <w:noProof/>
                <w:webHidden/>
              </w:rPr>
              <w:fldChar w:fldCharType="begin"/>
            </w:r>
            <w:r>
              <w:rPr>
                <w:noProof/>
                <w:webHidden/>
              </w:rPr>
              <w:instrText xml:space="preserve"> PAGEREF _Toc225442721 \h </w:instrText>
            </w:r>
            <w:r>
              <w:rPr>
                <w:noProof/>
                <w:webHidden/>
              </w:rPr>
            </w:r>
            <w:r>
              <w:rPr>
                <w:noProof/>
                <w:webHidden/>
              </w:rPr>
              <w:fldChar w:fldCharType="separate"/>
            </w:r>
            <w:r>
              <w:rPr>
                <w:noProof/>
                <w:webHidden/>
              </w:rPr>
              <w:t>6</w:t>
            </w:r>
            <w:r>
              <w:rPr>
                <w:noProof/>
                <w:webHidden/>
              </w:rPr>
              <w:fldChar w:fldCharType="end"/>
            </w:r>
          </w:hyperlink>
        </w:p>
        <w:p w14:paraId="5E11C902" w14:textId="77777777" w:rsidR="00D12E97" w:rsidRDefault="00D12E97" w:rsidP="00D12E97">
          <w:pPr>
            <w:pStyle w:val="TOC1"/>
            <w:tabs>
              <w:tab w:val="right" w:leader="dot" w:pos="9016"/>
            </w:tabs>
            <w:rPr>
              <w:noProof/>
            </w:rPr>
          </w:pPr>
          <w:hyperlink w:anchor="_Toc225442722" w:history="1">
            <w:r w:rsidRPr="006E45C6">
              <w:rPr>
                <w:rStyle w:val="Hyperlink"/>
                <w:rFonts w:eastAsia="Times New Roman"/>
                <w:noProof/>
                <w:lang w:eastAsia="en-GB"/>
              </w:rPr>
              <w:t>3. Methods</w:t>
            </w:r>
            <w:r>
              <w:rPr>
                <w:noProof/>
                <w:webHidden/>
              </w:rPr>
              <w:tab/>
            </w:r>
            <w:r>
              <w:rPr>
                <w:noProof/>
                <w:webHidden/>
              </w:rPr>
              <w:fldChar w:fldCharType="begin"/>
            </w:r>
            <w:r>
              <w:rPr>
                <w:noProof/>
                <w:webHidden/>
              </w:rPr>
              <w:instrText xml:space="preserve"> PAGEREF _Toc225442722 \h </w:instrText>
            </w:r>
            <w:r>
              <w:rPr>
                <w:noProof/>
                <w:webHidden/>
              </w:rPr>
            </w:r>
            <w:r>
              <w:rPr>
                <w:noProof/>
                <w:webHidden/>
              </w:rPr>
              <w:fldChar w:fldCharType="separate"/>
            </w:r>
            <w:r>
              <w:rPr>
                <w:noProof/>
                <w:webHidden/>
              </w:rPr>
              <w:t>7</w:t>
            </w:r>
            <w:r>
              <w:rPr>
                <w:noProof/>
                <w:webHidden/>
              </w:rPr>
              <w:fldChar w:fldCharType="end"/>
            </w:r>
          </w:hyperlink>
        </w:p>
        <w:p w14:paraId="6B593827" w14:textId="77777777" w:rsidR="00D12E97" w:rsidRDefault="00D12E97" w:rsidP="00D12E97">
          <w:pPr>
            <w:pStyle w:val="TOC2"/>
            <w:tabs>
              <w:tab w:val="right" w:leader="dot" w:pos="9016"/>
            </w:tabs>
            <w:rPr>
              <w:noProof/>
            </w:rPr>
          </w:pPr>
          <w:hyperlink w:anchor="_Toc225442723" w:history="1">
            <w:r w:rsidRPr="006E45C6">
              <w:rPr>
                <w:rStyle w:val="Hyperlink"/>
                <w:noProof/>
                <w:lang w:eastAsia="en-GB"/>
              </w:rPr>
              <w:t>3.1 Review Design</w:t>
            </w:r>
            <w:r>
              <w:rPr>
                <w:noProof/>
                <w:webHidden/>
              </w:rPr>
              <w:tab/>
            </w:r>
            <w:r>
              <w:rPr>
                <w:noProof/>
                <w:webHidden/>
              </w:rPr>
              <w:fldChar w:fldCharType="begin"/>
            </w:r>
            <w:r>
              <w:rPr>
                <w:noProof/>
                <w:webHidden/>
              </w:rPr>
              <w:instrText xml:space="preserve"> PAGEREF _Toc225442723 \h </w:instrText>
            </w:r>
            <w:r>
              <w:rPr>
                <w:noProof/>
                <w:webHidden/>
              </w:rPr>
            </w:r>
            <w:r>
              <w:rPr>
                <w:noProof/>
                <w:webHidden/>
              </w:rPr>
              <w:fldChar w:fldCharType="separate"/>
            </w:r>
            <w:r>
              <w:rPr>
                <w:noProof/>
                <w:webHidden/>
              </w:rPr>
              <w:t>7</w:t>
            </w:r>
            <w:r>
              <w:rPr>
                <w:noProof/>
                <w:webHidden/>
              </w:rPr>
              <w:fldChar w:fldCharType="end"/>
            </w:r>
          </w:hyperlink>
        </w:p>
        <w:p w14:paraId="58CC159F" w14:textId="77777777" w:rsidR="00D12E97" w:rsidRDefault="00D12E97" w:rsidP="00D12E97">
          <w:pPr>
            <w:pStyle w:val="TOC2"/>
            <w:tabs>
              <w:tab w:val="right" w:leader="dot" w:pos="9016"/>
            </w:tabs>
            <w:rPr>
              <w:noProof/>
            </w:rPr>
          </w:pPr>
          <w:hyperlink w:anchor="_Toc225442724" w:history="1">
            <w:r w:rsidRPr="006E45C6">
              <w:rPr>
                <w:rStyle w:val="Hyperlink"/>
                <w:rFonts w:eastAsia="Times New Roman"/>
                <w:noProof/>
                <w:lang w:eastAsia="en-GB"/>
              </w:rPr>
              <w:t>3.2 Review Question and Eligibility</w:t>
            </w:r>
            <w:r>
              <w:rPr>
                <w:noProof/>
                <w:webHidden/>
              </w:rPr>
              <w:tab/>
            </w:r>
            <w:r>
              <w:rPr>
                <w:noProof/>
                <w:webHidden/>
              </w:rPr>
              <w:fldChar w:fldCharType="begin"/>
            </w:r>
            <w:r>
              <w:rPr>
                <w:noProof/>
                <w:webHidden/>
              </w:rPr>
              <w:instrText xml:space="preserve"> PAGEREF _Toc225442724 \h </w:instrText>
            </w:r>
            <w:r>
              <w:rPr>
                <w:noProof/>
                <w:webHidden/>
              </w:rPr>
            </w:r>
            <w:r>
              <w:rPr>
                <w:noProof/>
                <w:webHidden/>
              </w:rPr>
              <w:fldChar w:fldCharType="separate"/>
            </w:r>
            <w:r>
              <w:rPr>
                <w:noProof/>
                <w:webHidden/>
              </w:rPr>
              <w:t>7</w:t>
            </w:r>
            <w:r>
              <w:rPr>
                <w:noProof/>
                <w:webHidden/>
              </w:rPr>
              <w:fldChar w:fldCharType="end"/>
            </w:r>
          </w:hyperlink>
        </w:p>
        <w:p w14:paraId="28664C81" w14:textId="77777777" w:rsidR="00D12E97" w:rsidRDefault="00D12E97" w:rsidP="00D12E97">
          <w:pPr>
            <w:pStyle w:val="TOC2"/>
            <w:tabs>
              <w:tab w:val="right" w:leader="dot" w:pos="9016"/>
            </w:tabs>
            <w:rPr>
              <w:noProof/>
            </w:rPr>
          </w:pPr>
          <w:hyperlink w:anchor="_Toc225442725" w:history="1">
            <w:r w:rsidRPr="006E45C6">
              <w:rPr>
                <w:rStyle w:val="Hyperlink"/>
                <w:noProof/>
                <w:lang w:eastAsia="en-GB"/>
              </w:rPr>
              <w:t>3.3 Search Strategy and Selection</w:t>
            </w:r>
            <w:r>
              <w:rPr>
                <w:noProof/>
                <w:webHidden/>
              </w:rPr>
              <w:tab/>
            </w:r>
            <w:r>
              <w:rPr>
                <w:noProof/>
                <w:webHidden/>
              </w:rPr>
              <w:fldChar w:fldCharType="begin"/>
            </w:r>
            <w:r>
              <w:rPr>
                <w:noProof/>
                <w:webHidden/>
              </w:rPr>
              <w:instrText xml:space="preserve"> PAGEREF _Toc225442725 \h </w:instrText>
            </w:r>
            <w:r>
              <w:rPr>
                <w:noProof/>
                <w:webHidden/>
              </w:rPr>
            </w:r>
            <w:r>
              <w:rPr>
                <w:noProof/>
                <w:webHidden/>
              </w:rPr>
              <w:fldChar w:fldCharType="separate"/>
            </w:r>
            <w:r>
              <w:rPr>
                <w:noProof/>
                <w:webHidden/>
              </w:rPr>
              <w:t>8</w:t>
            </w:r>
            <w:r>
              <w:rPr>
                <w:noProof/>
                <w:webHidden/>
              </w:rPr>
              <w:fldChar w:fldCharType="end"/>
            </w:r>
          </w:hyperlink>
        </w:p>
        <w:p w14:paraId="7791BF3C" w14:textId="77777777" w:rsidR="00D12E97" w:rsidRDefault="00D12E97" w:rsidP="00D12E97">
          <w:pPr>
            <w:pStyle w:val="TOC2"/>
            <w:tabs>
              <w:tab w:val="right" w:leader="dot" w:pos="9016"/>
            </w:tabs>
            <w:rPr>
              <w:noProof/>
            </w:rPr>
          </w:pPr>
          <w:hyperlink w:anchor="_Toc225442726" w:history="1">
            <w:r w:rsidRPr="006E45C6">
              <w:rPr>
                <w:rStyle w:val="Hyperlink"/>
                <w:rFonts w:eastAsia="Times New Roman"/>
                <w:noProof/>
                <w:lang w:eastAsia="en-GB"/>
              </w:rPr>
              <w:t>3.4 Data Charting and Analysis</w:t>
            </w:r>
            <w:r>
              <w:rPr>
                <w:noProof/>
                <w:webHidden/>
              </w:rPr>
              <w:tab/>
            </w:r>
            <w:r>
              <w:rPr>
                <w:noProof/>
                <w:webHidden/>
              </w:rPr>
              <w:fldChar w:fldCharType="begin"/>
            </w:r>
            <w:r>
              <w:rPr>
                <w:noProof/>
                <w:webHidden/>
              </w:rPr>
              <w:instrText xml:space="preserve"> PAGEREF _Toc225442726 \h </w:instrText>
            </w:r>
            <w:r>
              <w:rPr>
                <w:noProof/>
                <w:webHidden/>
              </w:rPr>
            </w:r>
            <w:r>
              <w:rPr>
                <w:noProof/>
                <w:webHidden/>
              </w:rPr>
              <w:fldChar w:fldCharType="separate"/>
            </w:r>
            <w:r>
              <w:rPr>
                <w:noProof/>
                <w:webHidden/>
              </w:rPr>
              <w:t>8</w:t>
            </w:r>
            <w:r>
              <w:rPr>
                <w:noProof/>
                <w:webHidden/>
              </w:rPr>
              <w:fldChar w:fldCharType="end"/>
            </w:r>
          </w:hyperlink>
        </w:p>
        <w:p w14:paraId="2D6260DA" w14:textId="77777777" w:rsidR="00D12E97" w:rsidRDefault="00D12E97" w:rsidP="00D12E97">
          <w:pPr>
            <w:pStyle w:val="TOC2"/>
            <w:tabs>
              <w:tab w:val="right" w:leader="dot" w:pos="9016"/>
            </w:tabs>
            <w:rPr>
              <w:noProof/>
            </w:rPr>
          </w:pPr>
          <w:hyperlink w:anchor="_Toc225442727" w:history="1">
            <w:r w:rsidRPr="006E45C6">
              <w:rPr>
                <w:rStyle w:val="Hyperlink"/>
                <w:rFonts w:eastAsia="Times New Roman"/>
                <w:noProof/>
                <w:lang w:eastAsia="en-GB"/>
              </w:rPr>
              <w:t>3.5 Ethical Considerations</w:t>
            </w:r>
            <w:r>
              <w:rPr>
                <w:noProof/>
                <w:webHidden/>
              </w:rPr>
              <w:tab/>
            </w:r>
            <w:r>
              <w:rPr>
                <w:noProof/>
                <w:webHidden/>
              </w:rPr>
              <w:fldChar w:fldCharType="begin"/>
            </w:r>
            <w:r>
              <w:rPr>
                <w:noProof/>
                <w:webHidden/>
              </w:rPr>
              <w:instrText xml:space="preserve"> PAGEREF _Toc225442727 \h </w:instrText>
            </w:r>
            <w:r>
              <w:rPr>
                <w:noProof/>
                <w:webHidden/>
              </w:rPr>
            </w:r>
            <w:r>
              <w:rPr>
                <w:noProof/>
                <w:webHidden/>
              </w:rPr>
              <w:fldChar w:fldCharType="separate"/>
            </w:r>
            <w:r>
              <w:rPr>
                <w:noProof/>
                <w:webHidden/>
              </w:rPr>
              <w:t>9</w:t>
            </w:r>
            <w:r>
              <w:rPr>
                <w:noProof/>
                <w:webHidden/>
              </w:rPr>
              <w:fldChar w:fldCharType="end"/>
            </w:r>
          </w:hyperlink>
        </w:p>
        <w:p w14:paraId="322A4F02" w14:textId="77777777" w:rsidR="00D12E97" w:rsidRDefault="00D12E97" w:rsidP="00D12E97">
          <w:pPr>
            <w:pStyle w:val="TOC1"/>
            <w:tabs>
              <w:tab w:val="right" w:leader="dot" w:pos="9016"/>
            </w:tabs>
            <w:rPr>
              <w:noProof/>
            </w:rPr>
          </w:pPr>
          <w:hyperlink w:anchor="_Toc225442728" w:history="1">
            <w:r w:rsidRPr="006E45C6">
              <w:rPr>
                <w:rStyle w:val="Hyperlink"/>
                <w:rFonts w:eastAsia="Times New Roman"/>
                <w:noProof/>
                <w:lang w:eastAsia="en-GB"/>
              </w:rPr>
              <w:t>4. Results</w:t>
            </w:r>
            <w:r>
              <w:rPr>
                <w:noProof/>
                <w:webHidden/>
              </w:rPr>
              <w:tab/>
            </w:r>
            <w:r>
              <w:rPr>
                <w:noProof/>
                <w:webHidden/>
              </w:rPr>
              <w:fldChar w:fldCharType="begin"/>
            </w:r>
            <w:r>
              <w:rPr>
                <w:noProof/>
                <w:webHidden/>
              </w:rPr>
              <w:instrText xml:space="preserve"> PAGEREF _Toc225442728 \h </w:instrText>
            </w:r>
            <w:r>
              <w:rPr>
                <w:noProof/>
                <w:webHidden/>
              </w:rPr>
            </w:r>
            <w:r>
              <w:rPr>
                <w:noProof/>
                <w:webHidden/>
              </w:rPr>
              <w:fldChar w:fldCharType="separate"/>
            </w:r>
            <w:r>
              <w:rPr>
                <w:noProof/>
                <w:webHidden/>
              </w:rPr>
              <w:t>10</w:t>
            </w:r>
            <w:r>
              <w:rPr>
                <w:noProof/>
                <w:webHidden/>
              </w:rPr>
              <w:fldChar w:fldCharType="end"/>
            </w:r>
          </w:hyperlink>
        </w:p>
        <w:p w14:paraId="1C25C1F7" w14:textId="77777777" w:rsidR="00D12E97" w:rsidRDefault="00D12E97" w:rsidP="00D12E97">
          <w:pPr>
            <w:pStyle w:val="TOC2"/>
            <w:tabs>
              <w:tab w:val="right" w:leader="dot" w:pos="9016"/>
            </w:tabs>
            <w:rPr>
              <w:noProof/>
            </w:rPr>
          </w:pPr>
          <w:hyperlink w:anchor="_Toc225442729" w:history="1">
            <w:r w:rsidRPr="006E45C6">
              <w:rPr>
                <w:rStyle w:val="Hyperlink"/>
                <w:noProof/>
                <w:lang w:eastAsia="en-GB"/>
              </w:rPr>
              <w:t>4.1 Overview of Included Studies</w:t>
            </w:r>
            <w:r>
              <w:rPr>
                <w:noProof/>
                <w:webHidden/>
              </w:rPr>
              <w:tab/>
            </w:r>
            <w:r>
              <w:rPr>
                <w:noProof/>
                <w:webHidden/>
              </w:rPr>
              <w:fldChar w:fldCharType="begin"/>
            </w:r>
            <w:r>
              <w:rPr>
                <w:noProof/>
                <w:webHidden/>
              </w:rPr>
              <w:instrText xml:space="preserve"> PAGEREF _Toc225442729 \h </w:instrText>
            </w:r>
            <w:r>
              <w:rPr>
                <w:noProof/>
                <w:webHidden/>
              </w:rPr>
            </w:r>
            <w:r>
              <w:rPr>
                <w:noProof/>
                <w:webHidden/>
              </w:rPr>
              <w:fldChar w:fldCharType="separate"/>
            </w:r>
            <w:r>
              <w:rPr>
                <w:noProof/>
                <w:webHidden/>
              </w:rPr>
              <w:t>10</w:t>
            </w:r>
            <w:r>
              <w:rPr>
                <w:noProof/>
                <w:webHidden/>
              </w:rPr>
              <w:fldChar w:fldCharType="end"/>
            </w:r>
          </w:hyperlink>
        </w:p>
        <w:p w14:paraId="6F8EEA15" w14:textId="77777777" w:rsidR="00D12E97" w:rsidRDefault="00D12E97" w:rsidP="00D12E97">
          <w:pPr>
            <w:pStyle w:val="TOC2"/>
            <w:tabs>
              <w:tab w:val="right" w:leader="dot" w:pos="9016"/>
            </w:tabs>
            <w:rPr>
              <w:noProof/>
            </w:rPr>
          </w:pPr>
          <w:hyperlink w:anchor="_Toc225442730" w:history="1">
            <w:r w:rsidRPr="006E45C6">
              <w:rPr>
                <w:rStyle w:val="Hyperlink"/>
                <w:noProof/>
                <w:lang w:eastAsia="en-GB"/>
              </w:rPr>
              <w:t>4.2 Theme One: Clinical Outcomes</w:t>
            </w:r>
            <w:r>
              <w:rPr>
                <w:noProof/>
                <w:webHidden/>
              </w:rPr>
              <w:tab/>
            </w:r>
            <w:r>
              <w:rPr>
                <w:noProof/>
                <w:webHidden/>
              </w:rPr>
              <w:fldChar w:fldCharType="begin"/>
            </w:r>
            <w:r>
              <w:rPr>
                <w:noProof/>
                <w:webHidden/>
              </w:rPr>
              <w:instrText xml:space="preserve"> PAGEREF _Toc225442730 \h </w:instrText>
            </w:r>
            <w:r>
              <w:rPr>
                <w:noProof/>
                <w:webHidden/>
              </w:rPr>
            </w:r>
            <w:r>
              <w:rPr>
                <w:noProof/>
                <w:webHidden/>
              </w:rPr>
              <w:fldChar w:fldCharType="separate"/>
            </w:r>
            <w:r>
              <w:rPr>
                <w:noProof/>
                <w:webHidden/>
              </w:rPr>
              <w:t>11</w:t>
            </w:r>
            <w:r>
              <w:rPr>
                <w:noProof/>
                <w:webHidden/>
              </w:rPr>
              <w:fldChar w:fldCharType="end"/>
            </w:r>
          </w:hyperlink>
        </w:p>
        <w:p w14:paraId="58B72129" w14:textId="77777777" w:rsidR="00D12E97" w:rsidRDefault="00D12E97" w:rsidP="00D12E97">
          <w:pPr>
            <w:pStyle w:val="TOC2"/>
            <w:tabs>
              <w:tab w:val="right" w:leader="dot" w:pos="9016"/>
            </w:tabs>
            <w:rPr>
              <w:noProof/>
            </w:rPr>
          </w:pPr>
          <w:hyperlink w:anchor="_Toc225442731" w:history="1">
            <w:r w:rsidRPr="006E45C6">
              <w:rPr>
                <w:rStyle w:val="Hyperlink"/>
                <w:rFonts w:eastAsia="Times New Roman"/>
                <w:noProof/>
                <w:lang w:eastAsia="en-GB"/>
              </w:rPr>
              <w:t>4.3 Theme Two: Access and Engagement</w:t>
            </w:r>
            <w:r>
              <w:rPr>
                <w:noProof/>
                <w:webHidden/>
              </w:rPr>
              <w:tab/>
            </w:r>
            <w:r>
              <w:rPr>
                <w:noProof/>
                <w:webHidden/>
              </w:rPr>
              <w:fldChar w:fldCharType="begin"/>
            </w:r>
            <w:r>
              <w:rPr>
                <w:noProof/>
                <w:webHidden/>
              </w:rPr>
              <w:instrText xml:space="preserve"> PAGEREF _Toc225442731 \h </w:instrText>
            </w:r>
            <w:r>
              <w:rPr>
                <w:noProof/>
                <w:webHidden/>
              </w:rPr>
            </w:r>
            <w:r>
              <w:rPr>
                <w:noProof/>
                <w:webHidden/>
              </w:rPr>
              <w:fldChar w:fldCharType="separate"/>
            </w:r>
            <w:r>
              <w:rPr>
                <w:noProof/>
                <w:webHidden/>
              </w:rPr>
              <w:t>12</w:t>
            </w:r>
            <w:r>
              <w:rPr>
                <w:noProof/>
                <w:webHidden/>
              </w:rPr>
              <w:fldChar w:fldCharType="end"/>
            </w:r>
          </w:hyperlink>
        </w:p>
        <w:p w14:paraId="048013B7" w14:textId="77777777" w:rsidR="00D12E97" w:rsidRDefault="00D12E97" w:rsidP="00D12E97">
          <w:pPr>
            <w:pStyle w:val="TOC2"/>
            <w:tabs>
              <w:tab w:val="right" w:leader="dot" w:pos="9016"/>
            </w:tabs>
            <w:rPr>
              <w:noProof/>
            </w:rPr>
          </w:pPr>
          <w:hyperlink w:anchor="_Toc225442732" w:history="1">
            <w:r w:rsidRPr="006E45C6">
              <w:rPr>
                <w:rStyle w:val="Hyperlink"/>
                <w:rFonts w:eastAsia="Times New Roman"/>
                <w:noProof/>
                <w:lang w:eastAsia="en-GB"/>
              </w:rPr>
              <w:t>4.4 Theme Three: Equity and Digital Exclusion</w:t>
            </w:r>
            <w:r>
              <w:rPr>
                <w:noProof/>
                <w:webHidden/>
              </w:rPr>
              <w:tab/>
            </w:r>
            <w:r>
              <w:rPr>
                <w:noProof/>
                <w:webHidden/>
              </w:rPr>
              <w:fldChar w:fldCharType="begin"/>
            </w:r>
            <w:r>
              <w:rPr>
                <w:noProof/>
                <w:webHidden/>
              </w:rPr>
              <w:instrText xml:space="preserve"> PAGEREF _Toc225442732 \h </w:instrText>
            </w:r>
            <w:r>
              <w:rPr>
                <w:noProof/>
                <w:webHidden/>
              </w:rPr>
            </w:r>
            <w:r>
              <w:rPr>
                <w:noProof/>
                <w:webHidden/>
              </w:rPr>
              <w:fldChar w:fldCharType="separate"/>
            </w:r>
            <w:r>
              <w:rPr>
                <w:noProof/>
                <w:webHidden/>
              </w:rPr>
              <w:t>13</w:t>
            </w:r>
            <w:r>
              <w:rPr>
                <w:noProof/>
                <w:webHidden/>
              </w:rPr>
              <w:fldChar w:fldCharType="end"/>
            </w:r>
          </w:hyperlink>
        </w:p>
        <w:p w14:paraId="40810396" w14:textId="77777777" w:rsidR="00D12E97" w:rsidRDefault="00D12E97" w:rsidP="00D12E97">
          <w:pPr>
            <w:pStyle w:val="TOC1"/>
            <w:tabs>
              <w:tab w:val="right" w:leader="dot" w:pos="9016"/>
            </w:tabs>
            <w:rPr>
              <w:noProof/>
            </w:rPr>
          </w:pPr>
          <w:hyperlink w:anchor="_Toc225442733" w:history="1">
            <w:r w:rsidRPr="006E45C6">
              <w:rPr>
                <w:rStyle w:val="Hyperlink"/>
                <w:noProof/>
                <w:lang w:eastAsia="en-GB"/>
              </w:rPr>
              <w:t>5. Discussion</w:t>
            </w:r>
            <w:r>
              <w:rPr>
                <w:noProof/>
                <w:webHidden/>
              </w:rPr>
              <w:tab/>
            </w:r>
            <w:r>
              <w:rPr>
                <w:noProof/>
                <w:webHidden/>
              </w:rPr>
              <w:fldChar w:fldCharType="begin"/>
            </w:r>
            <w:r>
              <w:rPr>
                <w:noProof/>
                <w:webHidden/>
              </w:rPr>
              <w:instrText xml:space="preserve"> PAGEREF _Toc225442733 \h </w:instrText>
            </w:r>
            <w:r>
              <w:rPr>
                <w:noProof/>
                <w:webHidden/>
              </w:rPr>
            </w:r>
            <w:r>
              <w:rPr>
                <w:noProof/>
                <w:webHidden/>
              </w:rPr>
              <w:fldChar w:fldCharType="separate"/>
            </w:r>
            <w:r>
              <w:rPr>
                <w:noProof/>
                <w:webHidden/>
              </w:rPr>
              <w:t>13</w:t>
            </w:r>
            <w:r>
              <w:rPr>
                <w:noProof/>
                <w:webHidden/>
              </w:rPr>
              <w:fldChar w:fldCharType="end"/>
            </w:r>
          </w:hyperlink>
        </w:p>
        <w:p w14:paraId="30735C7F" w14:textId="77777777" w:rsidR="00D12E97" w:rsidRDefault="00D12E97" w:rsidP="00D12E97">
          <w:pPr>
            <w:pStyle w:val="TOC1"/>
            <w:tabs>
              <w:tab w:val="right" w:leader="dot" w:pos="9016"/>
            </w:tabs>
            <w:rPr>
              <w:noProof/>
            </w:rPr>
          </w:pPr>
          <w:hyperlink w:anchor="_Toc225442734" w:history="1">
            <w:r w:rsidRPr="006E45C6">
              <w:rPr>
                <w:rStyle w:val="Hyperlink"/>
                <w:noProof/>
                <w:lang w:eastAsia="en-GB"/>
              </w:rPr>
              <w:t>6. Conclusion and Recommendations</w:t>
            </w:r>
            <w:r>
              <w:rPr>
                <w:noProof/>
                <w:webHidden/>
              </w:rPr>
              <w:tab/>
            </w:r>
            <w:r>
              <w:rPr>
                <w:noProof/>
                <w:webHidden/>
              </w:rPr>
              <w:fldChar w:fldCharType="begin"/>
            </w:r>
            <w:r>
              <w:rPr>
                <w:noProof/>
                <w:webHidden/>
              </w:rPr>
              <w:instrText xml:space="preserve"> PAGEREF _Toc225442734 \h </w:instrText>
            </w:r>
            <w:r>
              <w:rPr>
                <w:noProof/>
                <w:webHidden/>
              </w:rPr>
            </w:r>
            <w:r>
              <w:rPr>
                <w:noProof/>
                <w:webHidden/>
              </w:rPr>
              <w:fldChar w:fldCharType="separate"/>
            </w:r>
            <w:r>
              <w:rPr>
                <w:noProof/>
                <w:webHidden/>
              </w:rPr>
              <w:t>16</w:t>
            </w:r>
            <w:r>
              <w:rPr>
                <w:noProof/>
                <w:webHidden/>
              </w:rPr>
              <w:fldChar w:fldCharType="end"/>
            </w:r>
          </w:hyperlink>
        </w:p>
        <w:p w14:paraId="54B04728" w14:textId="77777777" w:rsidR="00D12E97" w:rsidRDefault="00D12E97" w:rsidP="00D12E97">
          <w:pPr>
            <w:pStyle w:val="TOC1"/>
            <w:tabs>
              <w:tab w:val="right" w:leader="dot" w:pos="9016"/>
            </w:tabs>
            <w:rPr>
              <w:noProof/>
            </w:rPr>
          </w:pPr>
          <w:hyperlink w:anchor="_Toc225442735" w:history="1">
            <w:r w:rsidRPr="006E45C6">
              <w:rPr>
                <w:rStyle w:val="Hyperlink"/>
                <w:noProof/>
                <w:lang w:eastAsia="en-GB"/>
              </w:rPr>
              <w:t>7. Reference List</w:t>
            </w:r>
            <w:r>
              <w:rPr>
                <w:noProof/>
                <w:webHidden/>
              </w:rPr>
              <w:tab/>
            </w:r>
            <w:r>
              <w:rPr>
                <w:noProof/>
                <w:webHidden/>
              </w:rPr>
              <w:fldChar w:fldCharType="begin"/>
            </w:r>
            <w:r>
              <w:rPr>
                <w:noProof/>
                <w:webHidden/>
              </w:rPr>
              <w:instrText xml:space="preserve"> PAGEREF _Toc225442735 \h </w:instrText>
            </w:r>
            <w:r>
              <w:rPr>
                <w:noProof/>
                <w:webHidden/>
              </w:rPr>
            </w:r>
            <w:r>
              <w:rPr>
                <w:noProof/>
                <w:webHidden/>
              </w:rPr>
              <w:fldChar w:fldCharType="separate"/>
            </w:r>
            <w:r>
              <w:rPr>
                <w:noProof/>
                <w:webHidden/>
              </w:rPr>
              <w:t>17</w:t>
            </w:r>
            <w:r>
              <w:rPr>
                <w:noProof/>
                <w:webHidden/>
              </w:rPr>
              <w:fldChar w:fldCharType="end"/>
            </w:r>
          </w:hyperlink>
        </w:p>
        <w:p w14:paraId="09A6AD44" w14:textId="77777777" w:rsidR="00D12E97" w:rsidRDefault="00D12E97" w:rsidP="00D12E97">
          <w:r>
            <w:rPr>
              <w:b/>
              <w:bCs/>
              <w:noProof/>
            </w:rPr>
            <w:fldChar w:fldCharType="end"/>
          </w:r>
        </w:p>
      </w:sdtContent>
    </w:sdt>
    <w:p w14:paraId="5A51B41C" w14:textId="77777777" w:rsidR="00D12E97" w:rsidRDefault="00D12E97" w:rsidP="00D12E97">
      <w:pPr>
        <w:jc w:val="center"/>
        <w:rPr>
          <w:rFonts w:ascii="Times New Roman" w:hAnsi="Times New Roman" w:cs="Times New Roman"/>
          <w:sz w:val="32"/>
          <w:szCs w:val="32"/>
        </w:rPr>
      </w:pPr>
    </w:p>
    <w:p w14:paraId="0B778F09" w14:textId="77777777" w:rsidR="00D12E97" w:rsidRDefault="00D12E97" w:rsidP="00D12E97">
      <w:pPr>
        <w:jc w:val="center"/>
        <w:rPr>
          <w:rFonts w:ascii="Times New Roman" w:hAnsi="Times New Roman" w:cs="Times New Roman"/>
        </w:rPr>
      </w:pPr>
    </w:p>
    <w:p w14:paraId="04B6FF3A" w14:textId="77777777" w:rsidR="00D12E97" w:rsidRDefault="00D12E97" w:rsidP="00D12E97">
      <w:pPr>
        <w:jc w:val="center"/>
        <w:rPr>
          <w:rFonts w:ascii="Times New Roman" w:hAnsi="Times New Roman" w:cs="Times New Roman"/>
        </w:rPr>
      </w:pPr>
    </w:p>
    <w:p w14:paraId="7B69F4F6" w14:textId="77777777" w:rsidR="00D12E97" w:rsidRDefault="00D12E97" w:rsidP="00D12E97">
      <w:pPr>
        <w:jc w:val="center"/>
        <w:rPr>
          <w:rFonts w:ascii="Times New Roman" w:hAnsi="Times New Roman" w:cs="Times New Roman"/>
        </w:rPr>
      </w:pPr>
    </w:p>
    <w:p w14:paraId="2AE7779B" w14:textId="77777777" w:rsidR="00D12E97" w:rsidRDefault="00D12E97" w:rsidP="00D12E97">
      <w:pPr>
        <w:jc w:val="center"/>
        <w:rPr>
          <w:rFonts w:ascii="Times New Roman" w:hAnsi="Times New Roman" w:cs="Times New Roman"/>
        </w:rPr>
      </w:pPr>
    </w:p>
    <w:p w14:paraId="0CE44111" w14:textId="77777777" w:rsidR="00D12E97" w:rsidRDefault="00D12E97" w:rsidP="00D12E97">
      <w:pPr>
        <w:rPr>
          <w:rFonts w:ascii="Times New Roman" w:hAnsi="Times New Roman" w:cs="Times New Roman"/>
        </w:rPr>
      </w:pPr>
    </w:p>
    <w:p w14:paraId="2BA0CECB" w14:textId="77777777" w:rsidR="00D12E97" w:rsidRDefault="00D12E97" w:rsidP="00D12E97">
      <w:pPr>
        <w:rPr>
          <w:rFonts w:ascii="Times New Roman" w:hAnsi="Times New Roman" w:cs="Times New Roman"/>
        </w:rPr>
      </w:pPr>
    </w:p>
    <w:p w14:paraId="5329FC44" w14:textId="77777777" w:rsidR="00D12E97" w:rsidRDefault="00D12E97" w:rsidP="00D12E97">
      <w:pPr>
        <w:jc w:val="center"/>
        <w:rPr>
          <w:rFonts w:ascii="Times New Roman" w:hAnsi="Times New Roman" w:cs="Times New Roman"/>
          <w:b/>
          <w:bCs/>
        </w:rPr>
      </w:pPr>
      <w:r w:rsidRPr="00134756">
        <w:rPr>
          <w:rFonts w:ascii="Times New Roman" w:hAnsi="Times New Roman" w:cs="Times New Roman"/>
          <w:b/>
          <w:bCs/>
        </w:rPr>
        <w:lastRenderedPageBreak/>
        <w:t xml:space="preserve">Abstract </w:t>
      </w:r>
    </w:p>
    <w:p w14:paraId="0CBF913A" w14:textId="77777777" w:rsidR="00D12E97" w:rsidRDefault="00D12E97" w:rsidP="00D12E97">
      <w:pPr>
        <w:jc w:val="center"/>
        <w:rPr>
          <w:rFonts w:ascii="Times New Roman" w:hAnsi="Times New Roman" w:cs="Times New Roman"/>
          <w:b/>
          <w:bCs/>
        </w:rPr>
      </w:pPr>
    </w:p>
    <w:p w14:paraId="2C330D5A"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sidRPr="00134756">
        <w:rPr>
          <w:rFonts w:ascii="Times New Roman" w:eastAsia="Times New Roman" w:hAnsi="Times New Roman" w:cs="Times New Roman"/>
          <w:kern w:val="0"/>
          <w:lang w:eastAsia="en-GB"/>
          <w14:ligatures w14:val="none"/>
        </w:rPr>
        <w:t>This scoping</w:t>
      </w:r>
      <w:r>
        <w:rPr>
          <w:rFonts w:ascii="Times New Roman" w:eastAsia="Times New Roman" w:hAnsi="Times New Roman" w:cs="Times New Roman"/>
          <w:kern w:val="0"/>
          <w:lang w:eastAsia="en-GB"/>
          <w14:ligatures w14:val="none"/>
        </w:rPr>
        <w:t xml:space="preserve"> review</w:t>
      </w:r>
      <w:r w:rsidRPr="00134756">
        <w:rPr>
          <w:rFonts w:ascii="Times New Roman" w:eastAsia="Times New Roman" w:hAnsi="Times New Roman" w:cs="Times New Roman"/>
          <w:kern w:val="0"/>
          <w:lang w:eastAsia="en-GB"/>
          <w14:ligatures w14:val="none"/>
        </w:rPr>
        <w:t xml:space="preserve"> analyses the impact of remote and digitally delivered NHS Talking Therapies in England on clinical outcomes, accessibility, engagement and equity for individuals with depression and anxiety. The subject gained significance post-COVID-19, as numerous programs rapidly transitioned from in-person interactions to telephone, video and internet-based interventions. NHS policy has consistently endorsed the digital expansion of regular mental health care. A scoping review was appropriate due to the scant data, its dispersion across various study types and its emphasis on service outcomes rather than controlled trials. The review adhered to the comprehensive stages delineated by Arksey and O’Malley, along with subsequent enhancements by Levac and associates, with reporting guided by PRISMA-ScR and the revised JBI methodological framework (Arksey and O’Malley, 2005; Levac, Colquhoun and O’Brien, 2010; Tricco et al., 2018; Peters et al., 2020). The search approach concentrated on peer-reviewed studies published from 2014 onwards that investigated remote or digital NHS Talking Therapies, or IAPT, in England. Six pertinent empirical research were identified. In these trials, remote delivery was generally linked to symptom improvement comparable to pre-pandemic in-person therapy, with some studies indicating effects that were somewhat faster or more robust in remote formats. The most challenging issue was not solely the therapeutic effect, but rather the disparities in access and retention. Individuals who are younger, unemployed service users and those residing in more disadvantaged conditions exhibited a heightened risk of disengagement in certain environments. The review determines that remote NHS Talking Therapies can be clinically effective; nevertheless, service design should not see digital access as neutral. Equity must be considered at the stages of referral, treatment selection and follow-up.</w:t>
      </w:r>
    </w:p>
    <w:p w14:paraId="3D9400C6"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71EE85EA"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669467FA"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6665D954"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6C4F60DA"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3C437645"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031CFE47"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0A5388AB"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41AEB54E"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666E501C" w14:textId="77777777" w:rsidR="00D12E97" w:rsidRDefault="00D12E97" w:rsidP="00D12E97">
      <w:pPr>
        <w:pStyle w:val="Heading1"/>
        <w:rPr>
          <w:rFonts w:eastAsia="Times New Roman"/>
          <w:lang w:eastAsia="en-GB"/>
        </w:rPr>
      </w:pPr>
      <w:bookmarkStart w:id="0" w:name="_Toc225442717"/>
      <w:r>
        <w:rPr>
          <w:rFonts w:eastAsia="Times New Roman"/>
          <w:lang w:eastAsia="en-GB"/>
        </w:rPr>
        <w:lastRenderedPageBreak/>
        <w:t>1. Introduction</w:t>
      </w:r>
      <w:bookmarkEnd w:id="0"/>
    </w:p>
    <w:p w14:paraId="31042A79" w14:textId="77777777" w:rsidR="00D12E97" w:rsidRDefault="00D12E97" w:rsidP="00D12E97">
      <w:pPr>
        <w:rPr>
          <w:lang w:eastAsia="en-GB"/>
        </w:rPr>
      </w:pPr>
    </w:p>
    <w:p w14:paraId="07DE37CE"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The NHS Talking Therapies program for anxiety and depression is the principal primary care psychological therapy initiative in England for individuals experiencing common mental health issues. The service, formerly referred to as Improving Access to Psychological Therapies, provides NICE-recommended interventions and has expanded to a national level, with over one million individuals receiving treatment annually and approximately 670,000 individuals completing a treatment course in 2023/24 (NHS England, 2024a; NHS England, 2024b). The initiative now exists within a broader policy framework where digital delivery is neither transient nor marginal. It is increasingly integrated into standard service organization.</w:t>
      </w:r>
      <w:r w:rsidRPr="00134756">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The transition to remote care became significantly more prominent during the COVID-19 epidemic. Services that depended significantly on in-person interactions transitioned swiftly to telephonic and video communications, while internet-based interventions received increased focus. This constituted more than merely an emergency response. NHS England and NICE have persistently endorsed the integration of digitally enabled therapies into standard care pathways, particularly when digital cognitive behavioural therapy may enhance accessibility and free up therapist time (Bauer-Staeb et al., 2021; NICE, 2023; NICE, 2024). This policy orientation renders the question of effectiveness significant, while simultaneously making the issue of justice inescapable.</w:t>
      </w:r>
      <w:r w:rsidRPr="00134756">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This analysis examines the impact of remote and digitally delivered NHS Talking Therapies for individuals with depression and anxiety in England on clinical results, access and engagement, with a specific focus on equity. The aims are to delineate the primary remote and digital modalities employed in the service, synthesise the findings from pivotal peer-reviewed studies and assess whether the shift towards remote care mitigates hurdles or, in some demographics, exacerbates them.</w:t>
      </w:r>
    </w:p>
    <w:p w14:paraId="730F9720"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382596CB"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1516C071"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24E16899"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76767C3D"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3A891504"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37F800D0"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4043F48B" w14:textId="77777777" w:rsidR="00D12E97" w:rsidRDefault="00D12E97" w:rsidP="00D12E97">
      <w:pPr>
        <w:pStyle w:val="Heading1"/>
        <w:rPr>
          <w:rFonts w:eastAsia="Times New Roman"/>
          <w:lang w:eastAsia="en-GB"/>
        </w:rPr>
      </w:pPr>
      <w:bookmarkStart w:id="1" w:name="_Toc225442718"/>
      <w:r w:rsidRPr="00134756">
        <w:rPr>
          <w:rFonts w:eastAsia="Times New Roman"/>
          <w:lang w:eastAsia="en-GB"/>
        </w:rPr>
        <w:lastRenderedPageBreak/>
        <w:t>2. Background</w:t>
      </w:r>
      <w:bookmarkEnd w:id="1"/>
    </w:p>
    <w:p w14:paraId="0A094F31" w14:textId="77777777" w:rsidR="00D12E97" w:rsidRDefault="00D12E97" w:rsidP="00D12E97">
      <w:pPr>
        <w:rPr>
          <w:lang w:eastAsia="en-GB"/>
        </w:rPr>
      </w:pPr>
    </w:p>
    <w:p w14:paraId="222FC459" w14:textId="77777777" w:rsidR="00D12E97" w:rsidRPr="00134756" w:rsidRDefault="00D12E97" w:rsidP="00D12E97">
      <w:pPr>
        <w:pStyle w:val="Heading2"/>
        <w:rPr>
          <w:lang w:eastAsia="en-GB"/>
        </w:rPr>
      </w:pPr>
      <w:bookmarkStart w:id="2" w:name="_Toc225442719"/>
      <w:r w:rsidRPr="00134756">
        <w:rPr>
          <w:lang w:eastAsia="en-GB"/>
        </w:rPr>
        <w:t>2.1 NHS Talking Therapies in England</w:t>
      </w:r>
      <w:bookmarkEnd w:id="2"/>
    </w:p>
    <w:p w14:paraId="1D8C50FE" w14:textId="77777777" w:rsidR="00D12E97" w:rsidRPr="00134756" w:rsidRDefault="00D12E97" w:rsidP="00D12E97">
      <w:pPr>
        <w:rPr>
          <w:lang w:eastAsia="en-GB"/>
        </w:rPr>
      </w:pPr>
    </w:p>
    <w:p w14:paraId="2B0BDEC4"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NHS Talking Therapies is a national service framework implemented locally via integrated care systems and community-oriented paths. The program employs routine outcome monitoring, namely PHQ-9 and GAD-7 and takes referrals via self-referral, primary care, community channels and other NHS pathways. The NHS Talking Therapies manual explicitly emphasises that referral channels must enhance access and equity and that services should function as components of a broader local system rather than as a limited clinic-centric model (NHS England, 2025).</w:t>
      </w:r>
      <w:r w:rsidRPr="00134756">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The magnitude is significant for this subject. Official figures for 2023/24 indicate 1.82 million referrals and 1.26 million individuals utilising NHS Talking Therapies, while the annual NHS England performance report confirmed that national access and recovery standards were consistently achieved over that timeframe (NHS England, 2024b; NHS England, 2024c). Any alteration in the delivery mode impacts a substantial population. A minor disparity in referrals, dropouts, or completions can thus possess practical relevance.</w:t>
      </w:r>
      <w:r w:rsidRPr="00134756">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The Long Term Plan provided a robust reform trajectory for mental health services. It associated service growth with enhanced accessibility, technological utilisation and the mitigation of health disparities. In the realm of mental health, the policy rationale promoted the modernisation of service routes; nonetheless, the long-term papers exhibited greater assurance regarding expansion than concerning the social ramifications of digital transformation (NHS England, 2019; NHS England, 2019a). The disparity between service modernisation and equity necessitates the current study.</w:t>
      </w:r>
      <w:r>
        <w:rPr>
          <w:rFonts w:ascii="Times New Roman" w:eastAsia="Times New Roman" w:hAnsi="Times New Roman" w:cs="Times New Roman"/>
          <w:kern w:val="0"/>
          <w:lang w:eastAsia="en-GB"/>
          <w14:ligatures w14:val="none"/>
        </w:rPr>
        <w:t xml:space="preserve"> </w:t>
      </w:r>
    </w:p>
    <w:p w14:paraId="016DCB6A"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6C215C8D" w14:textId="77777777" w:rsidR="00D12E97" w:rsidRPr="00134756" w:rsidRDefault="00D12E97" w:rsidP="00D12E97">
      <w:pPr>
        <w:pStyle w:val="Heading2"/>
        <w:rPr>
          <w:rFonts w:eastAsia="Times New Roman"/>
          <w:lang w:eastAsia="en-GB"/>
        </w:rPr>
      </w:pPr>
      <w:bookmarkStart w:id="3" w:name="_Toc225442720"/>
      <w:r w:rsidRPr="00134756">
        <w:rPr>
          <w:rFonts w:eastAsia="Times New Roman"/>
          <w:lang w:eastAsia="en-GB"/>
        </w:rPr>
        <w:t>2.2 Remote and Digital Delivery</w:t>
      </w:r>
      <w:bookmarkEnd w:id="3"/>
    </w:p>
    <w:p w14:paraId="56E86C28" w14:textId="77777777" w:rsidR="00D12E97" w:rsidRDefault="00D12E97" w:rsidP="00D12E97">
      <w:pPr>
        <w:rPr>
          <w:rFonts w:ascii="Times New Roman" w:hAnsi="Times New Roman" w:cs="Times New Roman"/>
          <w:b/>
          <w:bCs/>
        </w:rPr>
      </w:pPr>
    </w:p>
    <w:p w14:paraId="2D8A254E"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 xml:space="preserve">Remote care in NHS Talking Therapies encompasses telephone assessments, telephone treatments, video consultations and internet-based interventions facilitated by practitioners. It is crucial not </w:t>
      </w:r>
      <w:proofErr w:type="spellStart"/>
      <w:r w:rsidRPr="00134756">
        <w:rPr>
          <w:rFonts w:ascii="Times New Roman" w:eastAsia="Times New Roman" w:hAnsi="Times New Roman" w:cs="Times New Roman"/>
          <w:kern w:val="0"/>
          <w:lang w:eastAsia="en-GB"/>
          <w14:ligatures w14:val="none"/>
        </w:rPr>
        <w:t>to</w:t>
      </w:r>
      <w:proofErr w:type="spellEnd"/>
      <w:r w:rsidRPr="00134756">
        <w:rPr>
          <w:rFonts w:ascii="Times New Roman" w:eastAsia="Times New Roman" w:hAnsi="Times New Roman" w:cs="Times New Roman"/>
          <w:kern w:val="0"/>
          <w:lang w:eastAsia="en-GB"/>
          <w14:ligatures w14:val="none"/>
        </w:rPr>
        <w:t xml:space="preserve"> hastily amalgamate things into a singular group. Telephone treatment, video therapy and structured digital cognitive behavioural therapy impose different </w:t>
      </w:r>
      <w:r w:rsidRPr="00134756">
        <w:rPr>
          <w:rFonts w:ascii="Times New Roman" w:eastAsia="Times New Roman" w:hAnsi="Times New Roman" w:cs="Times New Roman"/>
          <w:kern w:val="0"/>
          <w:lang w:eastAsia="en-GB"/>
          <w14:ligatures w14:val="none"/>
        </w:rPr>
        <w:lastRenderedPageBreak/>
        <w:t>requirements on patients, professionals and services. Thew contended prior to the pandemic that therapist-assisted online therapies were already integral to standard IAPT care, particularly for prevalent mental health issues; nonetheless, their implementation was inconsistent and perceptions of what constitutes legitimate therapy continued to influence practice (Thew, 2020).</w:t>
      </w:r>
      <w:r w:rsidRPr="00134756">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The NICE guidance subsequently reinforced the official stance on digitally enabled therapy. NICE endorsed certain digital interventions for depression and anxiety disorders within NHS Talking Therapies while additional evidence is being collected and indicated potential savings in therapist time if these technologies are utilised effectively with practitioner assistance (NICE, 2023; NICE, 2024). This becomes digital delivery a current service inquiry rather than a theoretical future prospect.</w:t>
      </w:r>
    </w:p>
    <w:p w14:paraId="27C5F4F5"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705329C0" w14:textId="77777777" w:rsidR="00D12E97" w:rsidRDefault="00D12E97" w:rsidP="00D12E97">
      <w:pPr>
        <w:pStyle w:val="Heading2"/>
        <w:rPr>
          <w:rFonts w:eastAsia="Times New Roman"/>
          <w:lang w:eastAsia="en-GB"/>
        </w:rPr>
      </w:pPr>
      <w:bookmarkStart w:id="4" w:name="_Toc225442721"/>
      <w:r w:rsidRPr="00134756">
        <w:rPr>
          <w:rFonts w:eastAsia="Times New Roman"/>
          <w:lang w:eastAsia="en-GB"/>
        </w:rPr>
        <w:t>2.3 Equity and Digital Exclusion</w:t>
      </w:r>
      <w:bookmarkEnd w:id="4"/>
    </w:p>
    <w:p w14:paraId="4175A748" w14:textId="77777777" w:rsidR="00D12E97" w:rsidRDefault="00D12E97" w:rsidP="00D12E97">
      <w:pPr>
        <w:rPr>
          <w:lang w:eastAsia="en-GB"/>
        </w:rPr>
      </w:pPr>
    </w:p>
    <w:p w14:paraId="599F4ACC"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The primary policy risk associated with remote delivery is not merely inferior quality of care. The service may remain operational in theory, although its accessibility could diminish for certain populations in actuality. Research on digital health equity has indicated that telehealth may enhance convenience for certain individuals while perpetuating obstacles for others who experience inadequate internet access, insufficient private space, unstable income, diminished digital literacy or a lack of trust in remote care (Crawford and Serhal, 2020; Fisher and Magin, 2022; Schlief et al., 2022).</w:t>
      </w:r>
      <w:r w:rsidRPr="00134756">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134756">
        <w:rPr>
          <w:rFonts w:ascii="Times New Roman" w:eastAsia="Times New Roman" w:hAnsi="Times New Roman" w:cs="Times New Roman"/>
          <w:kern w:val="0"/>
          <w:lang w:eastAsia="en-GB"/>
          <w14:ligatures w14:val="none"/>
        </w:rPr>
        <w:t>This problem is pertinent to NHS Talking Therapies, as the program addresses social disparities in help-seeking, treatment adherence and initial severity. If distant systems rely on telephones, data accessibility, a tranquil environment or proficiency in writing digital chores, then social status may affect the treatment prior to the commencement of therapy. Consequently, the issue of equity is intrinsically linked to clinical effectiveness. It determines who can attain the threshold at which efficacy is evaluated.</w:t>
      </w:r>
    </w:p>
    <w:p w14:paraId="4F05658D"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1D15AC37"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637C7339"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385D4938" w14:textId="77777777" w:rsidR="00D12E97" w:rsidRDefault="00D12E97" w:rsidP="00D12E97">
      <w:pPr>
        <w:pStyle w:val="Heading1"/>
        <w:rPr>
          <w:rFonts w:eastAsia="Times New Roman"/>
          <w:lang w:eastAsia="en-GB"/>
        </w:rPr>
      </w:pPr>
      <w:bookmarkStart w:id="5" w:name="_Toc225442722"/>
      <w:r w:rsidRPr="00134756">
        <w:rPr>
          <w:rFonts w:eastAsia="Times New Roman"/>
          <w:lang w:eastAsia="en-GB"/>
        </w:rPr>
        <w:lastRenderedPageBreak/>
        <w:t>3. Methods</w:t>
      </w:r>
      <w:bookmarkEnd w:id="5"/>
    </w:p>
    <w:p w14:paraId="6DCEB851" w14:textId="77777777" w:rsidR="00D12E97" w:rsidRDefault="00D12E97" w:rsidP="00D12E97">
      <w:pPr>
        <w:rPr>
          <w:lang w:eastAsia="en-GB"/>
        </w:rPr>
      </w:pPr>
    </w:p>
    <w:p w14:paraId="2E81E680" w14:textId="77777777" w:rsidR="00D12E97" w:rsidRDefault="00D12E97" w:rsidP="00D12E97">
      <w:pPr>
        <w:pStyle w:val="Heading2"/>
        <w:rPr>
          <w:lang w:eastAsia="en-GB"/>
        </w:rPr>
      </w:pPr>
      <w:bookmarkStart w:id="6" w:name="_Toc225442723"/>
      <w:r w:rsidRPr="00134756">
        <w:rPr>
          <w:lang w:eastAsia="en-GB"/>
        </w:rPr>
        <w:t>3.1 Review Design</w:t>
      </w:r>
      <w:bookmarkEnd w:id="6"/>
    </w:p>
    <w:p w14:paraId="487485B4" w14:textId="77777777" w:rsidR="00D12E97" w:rsidRDefault="00D12E97" w:rsidP="00D12E97">
      <w:pPr>
        <w:rPr>
          <w:lang w:eastAsia="en-GB"/>
        </w:rPr>
      </w:pPr>
    </w:p>
    <w:p w14:paraId="393A35FD"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A scoping review design was employed to delineate the breadth and characteristics of evidence rather than to compute a pooled effect size. Arksey and O’Malley’s framework served as the foundational structure, incorporating further enhancements by Levac and others that underscore the importance of precise research questions, transparent study selection and a more robust analytical interpretation of findings. The reporting principles were guided by the PRISMA extension for scoping reviews and the revised JBI guidelines on conducting scoping reviews (Arksey and O’Malley, 2005; Levac, Colquhoun and O’Brien, 2010; Tricco et al., 2018; Peters et al., 2020).</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This approach was preferable to a systematic review for two reasons. The existing literature in this domain is limited and diverse. Secondly, the assignment required a concentrated examination of a limited selection of pertinent peer-reviewed publications, which aligns more closely with the mapping objective of a scoping review than with a formal effectiveness evaluation. Khalil et al. (2016) contend that scoping review approach is particularly advantageous for assessing the breadth and character of evidence, elucidating concepts and pinpointing research gaps for further investigation, rather than addressing a tightly defined intervention issue.</w:t>
      </w:r>
    </w:p>
    <w:p w14:paraId="0935FE75"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776F9648" w14:textId="77777777" w:rsidR="00D12E97" w:rsidRDefault="00D12E97" w:rsidP="00D12E97">
      <w:pPr>
        <w:pStyle w:val="Heading2"/>
        <w:rPr>
          <w:rFonts w:eastAsia="Times New Roman"/>
          <w:lang w:eastAsia="en-GB"/>
        </w:rPr>
      </w:pPr>
      <w:bookmarkStart w:id="7" w:name="_Toc225442724"/>
      <w:r w:rsidRPr="009C2C65">
        <w:rPr>
          <w:rFonts w:eastAsia="Times New Roman"/>
          <w:lang w:eastAsia="en-GB"/>
        </w:rPr>
        <w:t>3.2 Review Question and Eligibility</w:t>
      </w:r>
      <w:bookmarkEnd w:id="7"/>
    </w:p>
    <w:p w14:paraId="0EE548D0" w14:textId="77777777" w:rsidR="00D12E97" w:rsidRDefault="00D12E97" w:rsidP="00D12E97">
      <w:pPr>
        <w:rPr>
          <w:lang w:eastAsia="en-GB"/>
        </w:rPr>
      </w:pPr>
    </w:p>
    <w:p w14:paraId="0D270265" w14:textId="77777777" w:rsidR="00D12E97" w:rsidRPr="009C2C65"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review question was: what peer-reviewed evidence exists for remote and digitally delivered interventions? NHS Talking Therapies in England for individuals experiencing depression and anxiety and what it reveals regarding clinical outcomes, accessibility, involvement and equity.</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 xml:space="preserve">Studies were considered that assessed adult NHS Talking Therapies or IAPT services in England, concentrating on remote or digital modalities such as telephone, video, internet-delivered CBT or internet-enabled low-intensity therapies. Only peer-reviewed journal articles published from 2014 onwards were included. Analytic review excluded studies only </w:t>
      </w:r>
      <w:r w:rsidRPr="009C2C65">
        <w:rPr>
          <w:rFonts w:ascii="Times New Roman" w:eastAsia="Times New Roman" w:hAnsi="Times New Roman" w:cs="Times New Roman"/>
          <w:kern w:val="0"/>
          <w:lang w:eastAsia="en-GB"/>
          <w14:ligatures w14:val="none"/>
        </w:rPr>
        <w:lastRenderedPageBreak/>
        <w:t>involving minors, non-UK services, non-NHS environments, editorials, guidance documents, protocols and commentaries</w:t>
      </w:r>
      <w:r>
        <w:rPr>
          <w:rFonts w:ascii="Times New Roman" w:eastAsia="Times New Roman" w:hAnsi="Times New Roman" w:cs="Times New Roman"/>
          <w:kern w:val="0"/>
          <w:lang w:eastAsia="en-GB"/>
          <w14:ligatures w14:val="none"/>
        </w:rPr>
        <w:t>,</w:t>
      </w:r>
      <w:r w:rsidRPr="009C2C65">
        <w:rPr>
          <w:rFonts w:ascii="Times New Roman" w:eastAsia="Times New Roman" w:hAnsi="Times New Roman" w:cs="Times New Roman"/>
          <w:kern w:val="0"/>
          <w:lang w:eastAsia="en-GB"/>
          <w14:ligatures w14:val="none"/>
        </w:rPr>
        <w:t xml:space="preserve"> nonetheless, certain policy and guidance materials were utilised in the background section.</w:t>
      </w:r>
    </w:p>
    <w:p w14:paraId="2C93A453" w14:textId="77777777" w:rsidR="00D12E97" w:rsidRDefault="00D12E97" w:rsidP="00D12E97">
      <w:pPr>
        <w:rPr>
          <w:lang w:eastAsia="en-GB"/>
        </w:rPr>
      </w:pPr>
    </w:p>
    <w:p w14:paraId="3713D081" w14:textId="77777777" w:rsidR="00D12E97" w:rsidRDefault="00D12E97" w:rsidP="00D12E97">
      <w:pPr>
        <w:pStyle w:val="Heading2"/>
        <w:rPr>
          <w:lang w:eastAsia="en-GB"/>
        </w:rPr>
      </w:pPr>
      <w:bookmarkStart w:id="8" w:name="_Toc225442725"/>
      <w:r w:rsidRPr="009C2C65">
        <w:rPr>
          <w:lang w:eastAsia="en-GB"/>
        </w:rPr>
        <w:t>3.3 Search Strategy and Selection</w:t>
      </w:r>
      <w:bookmarkEnd w:id="8"/>
    </w:p>
    <w:p w14:paraId="0E32C23A" w14:textId="77777777" w:rsidR="00D12E97" w:rsidRDefault="00D12E97" w:rsidP="00D12E97">
      <w:pPr>
        <w:rPr>
          <w:lang w:eastAsia="en-GB"/>
        </w:rPr>
      </w:pPr>
    </w:p>
    <w:p w14:paraId="4C51EAFC"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A targeted search strategy was created for MEDLINE, PsycINFO, CINAHL and Web of Science utilising combinations of the terms “NHS Talking Therapies,” “IAPT,” “Improving Access to Psychological Therapies,” “remote,” “telephone,” “video,” “digital,” “online,” “internet-delivered,” and “England.” The reference lists of the most pertinent papers were also examined. The search aimed to pinpoint a concise yet pertinent corpus of literature instead of a comprehensive international evidence base.</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task necessitated a narrowly focused examination of five to six research, hence the screening method emphasised direct relevance to the review question. Six empirical investigations were selected for final synthesis: Bauer-Staeb et al. (2021), Nguyen et al. (2022), Capobianco et al. (2023), Saxon et al. (2023), Verbist et al. (2024) and Lee et al. (2024). All of these studies underwent peer review and were based on routine service data from England.</w:t>
      </w:r>
    </w:p>
    <w:p w14:paraId="7DB09D0F"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7B864EA4" w14:textId="77777777" w:rsidR="00D12E97" w:rsidRDefault="00D12E97" w:rsidP="00D12E97">
      <w:pPr>
        <w:pStyle w:val="Heading2"/>
        <w:rPr>
          <w:rFonts w:eastAsia="Times New Roman"/>
          <w:lang w:eastAsia="en-GB"/>
        </w:rPr>
      </w:pPr>
      <w:bookmarkStart w:id="9" w:name="_Toc225442726"/>
      <w:r w:rsidRPr="009C2C65">
        <w:rPr>
          <w:rFonts w:eastAsia="Times New Roman"/>
          <w:lang w:eastAsia="en-GB"/>
        </w:rPr>
        <w:t>3.4 Data Charting and Analysis</w:t>
      </w:r>
      <w:bookmarkEnd w:id="9"/>
    </w:p>
    <w:p w14:paraId="6A83F611" w14:textId="77777777" w:rsidR="00D12E97" w:rsidRDefault="00D12E97" w:rsidP="00D12E97">
      <w:pPr>
        <w:rPr>
          <w:lang w:eastAsia="en-GB"/>
        </w:rPr>
      </w:pPr>
    </w:p>
    <w:p w14:paraId="6383DA31"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Each study documented the following aspects: author and year, service setting, design, remote or digital medium, outcome focus and equity-related findings. The analysis subsequently progressed in two phases. The initial phase was a descriptive mapping of the study type and service modality. The second stage was thematic synthesis centred on three themes: clinical results, access and involvement and equity. This methodology aligns with scoping review guidelines, permitting a structured narrative synthesis of methodologically diverse studies (Tricco et al., 2018; Aveyard, 2023; Peters et al., 2020).</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 xml:space="preserve">A further rationale for employing a scoping review was the character of the literature found in this subject area. The research on remote NHS Talking Therapies in England is limited and methodologically diverse. The majority utilise normal service statistics, retrospective comparisons, or local service evaluations instead of controlled experimental </w:t>
      </w:r>
      <w:r w:rsidRPr="009C2C65">
        <w:rPr>
          <w:rFonts w:ascii="Times New Roman" w:eastAsia="Times New Roman" w:hAnsi="Times New Roman" w:cs="Times New Roman"/>
          <w:kern w:val="0"/>
          <w:lang w:eastAsia="en-GB"/>
          <w14:ligatures w14:val="none"/>
        </w:rPr>
        <w:lastRenderedPageBreak/>
        <w:t>methodologies. A scoping review was more appropriate than a systematic evaluation concentrating just on effectiveness. The objective was not to compute a singular aggregated result, but to delineate the types of data available, identify the service contexts that have been examined and ascertain the predominant trends concerning results, access and equity. This aligns with the objective of scoping reviews in health research, which typically aims to elucidate concepts, assess research methodologies and pinpoint knowledge deficiencies prior to undertaking more targeted review efforts (Arksey and O’Malley, 2005; Levac, Colquhoun and O’Brien, 2010; Tricco et al., 2018; Khalil et al., 2016).</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search and selection procedure was directed by its pertinence to UK practice. Consequently, extensive international teletherapy studies were excluded unless they specifically pertained to NHS Talking Therapies or IAPT services in England. This choice ensured that the evaluation remained consistent with the assignment brief, which mandated an emphasis on health, social care and digital health practices within a UK setting. This also facilitated the discussion's alignment with actual service organization, policy requirements and commonly employed clinical metrics such as PHQ-9 and GAD-7. This more specific focus diminished the quantity of eligible studies but enhanced the practical utility of the evaluation for commissioners, practitioners and service planners in English mental health care.</w:t>
      </w:r>
    </w:p>
    <w:p w14:paraId="545678D8"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1466D7A7" w14:textId="77777777" w:rsidR="00D12E97" w:rsidRDefault="00D12E97" w:rsidP="00D12E97">
      <w:pPr>
        <w:pStyle w:val="Heading2"/>
        <w:rPr>
          <w:rFonts w:eastAsia="Times New Roman"/>
          <w:lang w:eastAsia="en-GB"/>
        </w:rPr>
      </w:pPr>
      <w:bookmarkStart w:id="10" w:name="_Toc225442727"/>
      <w:r w:rsidRPr="009C2C65">
        <w:rPr>
          <w:rFonts w:eastAsia="Times New Roman"/>
          <w:lang w:eastAsia="en-GB"/>
        </w:rPr>
        <w:t>3.5 Ethical Considerations</w:t>
      </w:r>
      <w:bookmarkEnd w:id="10"/>
    </w:p>
    <w:p w14:paraId="486BEBB2" w14:textId="77777777" w:rsidR="00D12E97" w:rsidRDefault="00D12E97" w:rsidP="00D12E97">
      <w:pPr>
        <w:rPr>
          <w:lang w:eastAsia="en-GB"/>
        </w:rPr>
      </w:pPr>
    </w:p>
    <w:p w14:paraId="6F3DF72F"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No main data were gathered, and no identifiable patient information was utilised. The report relies exclusively on available literature and public policy papers. The HRA advice specifies that NHS Research Ethics Committee review is necessary for several types of NHS research involving individuals or their data</w:t>
      </w:r>
      <w:r>
        <w:rPr>
          <w:rFonts w:ascii="Times New Roman" w:eastAsia="Times New Roman" w:hAnsi="Times New Roman" w:cs="Times New Roman"/>
          <w:kern w:val="0"/>
          <w:lang w:eastAsia="en-GB"/>
          <w14:ligatures w14:val="none"/>
        </w:rPr>
        <w:t>,</w:t>
      </w:r>
      <w:r w:rsidRPr="009C2C65">
        <w:rPr>
          <w:rFonts w:ascii="Times New Roman" w:eastAsia="Times New Roman" w:hAnsi="Times New Roman" w:cs="Times New Roman"/>
          <w:kern w:val="0"/>
          <w:lang w:eastAsia="en-GB"/>
          <w14:ligatures w14:val="none"/>
        </w:rPr>
        <w:t xml:space="preserve"> however, literature-based review work does not include direct NHS participants and hence does not necessitate NHS REC approval (HRA, 2024). Nonetheless, sound study methodology necessitates precise citation, equitable depiction of facts and meticulous handling of delicate matters such as suicide risk and digital exclusion.</w:t>
      </w:r>
    </w:p>
    <w:p w14:paraId="3740B904"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49069A81"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1D622EB7"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5AA6F2E1"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51C077C1" w14:textId="77777777" w:rsidR="00D12E97" w:rsidRDefault="00D12E97" w:rsidP="00D12E97">
      <w:pPr>
        <w:pStyle w:val="Heading1"/>
        <w:rPr>
          <w:rFonts w:eastAsia="Times New Roman"/>
          <w:lang w:eastAsia="en-GB"/>
        </w:rPr>
      </w:pPr>
      <w:bookmarkStart w:id="11" w:name="_Toc225442728"/>
      <w:r w:rsidRPr="009C2C65">
        <w:rPr>
          <w:rFonts w:eastAsia="Times New Roman"/>
          <w:lang w:eastAsia="en-GB"/>
        </w:rPr>
        <w:lastRenderedPageBreak/>
        <w:t>4. Results</w:t>
      </w:r>
      <w:bookmarkEnd w:id="11"/>
    </w:p>
    <w:p w14:paraId="5FBF1508" w14:textId="77777777" w:rsidR="00D12E97" w:rsidRDefault="00D12E97" w:rsidP="00D12E97">
      <w:pPr>
        <w:rPr>
          <w:lang w:eastAsia="en-GB"/>
        </w:rPr>
      </w:pPr>
    </w:p>
    <w:p w14:paraId="4096BFA7" w14:textId="77777777" w:rsidR="00D12E97" w:rsidRDefault="00D12E97" w:rsidP="00D12E97">
      <w:pPr>
        <w:pStyle w:val="Heading2"/>
        <w:rPr>
          <w:lang w:eastAsia="en-GB"/>
        </w:rPr>
      </w:pPr>
      <w:bookmarkStart w:id="12" w:name="_Toc225442729"/>
      <w:r w:rsidRPr="009C2C65">
        <w:rPr>
          <w:lang w:eastAsia="en-GB"/>
        </w:rPr>
        <w:t>4.1 Overview of Included Studies</w:t>
      </w:r>
      <w:bookmarkEnd w:id="12"/>
    </w:p>
    <w:p w14:paraId="72434B26" w14:textId="77777777" w:rsidR="00D12E97" w:rsidRDefault="00D12E97" w:rsidP="00D12E97">
      <w:pPr>
        <w:rPr>
          <w:lang w:eastAsia="en-GB"/>
        </w:rPr>
      </w:pPr>
    </w:p>
    <w:p w14:paraId="1AA6D6B6"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conclusive review encompassed six studies. Five studies concentrated specifically on the transition to remote treatment modalities in NHS Talking Therapies during or around the pandemic, while one investigated internet-based low-intensity interventions within integrated IAPT care for individuals with chronic diseases. All six investigations were observational, utilising ordinary clinical or service data instead of randomised experimental procedures. This is a significant strength since the evidence mirrors actual service delivery; nevertheless, it also constitutes a limitation since causal assertions must be approached with caution.</w:t>
      </w:r>
    </w:p>
    <w:p w14:paraId="0D87B8CC"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9"/>
        <w:gridCol w:w="2441"/>
        <w:gridCol w:w="2116"/>
        <w:gridCol w:w="3044"/>
      </w:tblGrid>
      <w:tr w:rsidR="00D12E97" w:rsidRPr="009C2C65" w14:paraId="7688BB39" w14:textId="77777777" w:rsidTr="00B05E18">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AC911D3" w14:textId="77777777" w:rsidR="00D12E97" w:rsidRPr="009C2C65" w:rsidRDefault="00D12E97" w:rsidP="00B05E18">
            <w:pPr>
              <w:spacing w:after="0" w:line="36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S</w:t>
            </w:r>
            <w:r w:rsidRPr="009C2C65">
              <w:rPr>
                <w:rFonts w:ascii="Times New Roman" w:eastAsia="Times New Roman" w:hAnsi="Times New Roman" w:cs="Times New Roman"/>
                <w:b/>
                <w:bCs/>
                <w:kern w:val="0"/>
                <w:lang w:eastAsia="en-GB"/>
                <w14:ligatures w14:val="none"/>
              </w:rPr>
              <w:t>tudy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EBD8977" w14:textId="77777777" w:rsidR="00D12E97" w:rsidRPr="009C2C65" w:rsidRDefault="00D12E97" w:rsidP="00B05E18">
            <w:pPr>
              <w:spacing w:after="0" w:line="360" w:lineRule="auto"/>
              <w:rPr>
                <w:rFonts w:ascii="Times New Roman" w:eastAsia="Times New Roman" w:hAnsi="Times New Roman" w:cs="Times New Roman"/>
                <w:b/>
                <w:bCs/>
                <w:kern w:val="0"/>
                <w:lang w:eastAsia="en-GB"/>
                <w14:ligatures w14:val="none"/>
              </w:rPr>
            </w:pPr>
            <w:r w:rsidRPr="009C2C65">
              <w:rPr>
                <w:rFonts w:ascii="Times New Roman" w:eastAsia="Times New Roman" w:hAnsi="Times New Roman" w:cs="Times New Roman"/>
                <w:b/>
                <w:bCs/>
                <w:kern w:val="0"/>
                <w:lang w:eastAsia="en-GB"/>
                <w14:ligatures w14:val="none"/>
              </w:rPr>
              <w:t>Design and setting</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84F94D0" w14:textId="77777777" w:rsidR="00D12E97" w:rsidRPr="009C2C65" w:rsidRDefault="00D12E97" w:rsidP="00B05E18">
            <w:pPr>
              <w:spacing w:after="0" w:line="360" w:lineRule="auto"/>
              <w:rPr>
                <w:rFonts w:ascii="Times New Roman" w:eastAsia="Times New Roman" w:hAnsi="Times New Roman" w:cs="Times New Roman"/>
                <w:b/>
                <w:bCs/>
                <w:kern w:val="0"/>
                <w:lang w:eastAsia="en-GB"/>
                <w14:ligatures w14:val="none"/>
              </w:rPr>
            </w:pPr>
            <w:r w:rsidRPr="009C2C65">
              <w:rPr>
                <w:rFonts w:ascii="Times New Roman" w:eastAsia="Times New Roman" w:hAnsi="Times New Roman" w:cs="Times New Roman"/>
                <w:b/>
                <w:bCs/>
                <w:kern w:val="0"/>
                <w:lang w:eastAsia="en-GB"/>
                <w14:ligatures w14:val="none"/>
              </w:rPr>
              <w:t>Modality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00CCFB2" w14:textId="77777777" w:rsidR="00D12E97" w:rsidRPr="009C2C65" w:rsidRDefault="00D12E97" w:rsidP="00B05E18">
            <w:pPr>
              <w:spacing w:after="0" w:line="360" w:lineRule="auto"/>
              <w:rPr>
                <w:rFonts w:ascii="Times New Roman" w:eastAsia="Times New Roman" w:hAnsi="Times New Roman" w:cs="Times New Roman"/>
                <w:b/>
                <w:bCs/>
                <w:kern w:val="0"/>
                <w:lang w:eastAsia="en-GB"/>
                <w14:ligatures w14:val="none"/>
              </w:rPr>
            </w:pPr>
            <w:r w:rsidRPr="009C2C65">
              <w:rPr>
                <w:rFonts w:ascii="Times New Roman" w:eastAsia="Times New Roman" w:hAnsi="Times New Roman" w:cs="Times New Roman"/>
                <w:b/>
                <w:bCs/>
                <w:kern w:val="0"/>
                <w:lang w:eastAsia="en-GB"/>
                <w14:ligatures w14:val="none"/>
              </w:rPr>
              <w:t>Main contribution</w:t>
            </w:r>
          </w:p>
        </w:tc>
      </w:tr>
      <w:tr w:rsidR="00D12E97" w:rsidRPr="009C2C65" w14:paraId="4B9B2A5F" w14:textId="77777777" w:rsidTr="00B05E1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683788F"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Bauer</w:t>
            </w:r>
            <w:r w:rsidRPr="009C2C65">
              <w:rPr>
                <w:rFonts w:ascii="Times New Roman" w:eastAsia="Times New Roman" w:hAnsi="Times New Roman" w:cs="Times New Roman"/>
                <w:kern w:val="0"/>
                <w:lang w:eastAsia="en-GB"/>
                <w14:ligatures w14:val="none"/>
              </w:rPr>
              <w:noBreakHyphen/>
              <w:t>Staeb et al. (2021)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CB4F3B8"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Descriptive time</w:t>
            </w:r>
            <w:r w:rsidRPr="009C2C65">
              <w:rPr>
                <w:rFonts w:ascii="Times New Roman" w:eastAsia="Times New Roman" w:hAnsi="Times New Roman" w:cs="Times New Roman"/>
                <w:kern w:val="0"/>
                <w:lang w:eastAsia="en-GB"/>
                <w14:ligatures w14:val="none"/>
              </w:rPr>
              <w:noBreakHyphen/>
              <w:t>series analysis of electronic healthcare records across NHS Talking Therapies services in England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F6B7BB"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Rapid switch to remote care during early COVID</w:t>
            </w:r>
            <w:r w:rsidRPr="009C2C65">
              <w:rPr>
                <w:rFonts w:ascii="Times New Roman" w:eastAsia="Times New Roman" w:hAnsi="Times New Roman" w:cs="Times New Roman"/>
                <w:kern w:val="0"/>
                <w:lang w:eastAsia="en-GB"/>
                <w14:ligatures w14:val="none"/>
              </w:rPr>
              <w:noBreakHyphen/>
              <w:t>19</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7F34B42"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Demonstrated a sharp reduction in referrals following the first lockdown, with no immediate or substantial deterioration in clinical outcomes among those who received treatment</w:t>
            </w:r>
          </w:p>
        </w:tc>
      </w:tr>
      <w:tr w:rsidR="00D12E97" w:rsidRPr="009C2C65" w14:paraId="0E0F3CFB" w14:textId="77777777" w:rsidTr="00B05E1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AB5610C"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Nguyen et al. (2022)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B58B75E"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Retrospective comparison across two London IAPT services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57F58DB"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Telephone and video</w:t>
            </w:r>
            <w:r w:rsidRPr="009C2C65">
              <w:rPr>
                <w:rFonts w:ascii="Times New Roman" w:eastAsia="Times New Roman" w:hAnsi="Times New Roman" w:cs="Times New Roman"/>
                <w:kern w:val="0"/>
                <w:lang w:eastAsia="en-GB"/>
                <w14:ligatures w14:val="none"/>
              </w:rPr>
              <w:noBreakHyphen/>
              <w:t>based therapy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1809CE2"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Reported clinical outcomes from remote delivery that were comparable to and in some cases slightly better than, outcomes achieved through pre</w:t>
            </w:r>
            <w:r w:rsidRPr="009C2C65">
              <w:rPr>
                <w:rFonts w:ascii="Times New Roman" w:eastAsia="Times New Roman" w:hAnsi="Times New Roman" w:cs="Times New Roman"/>
                <w:kern w:val="0"/>
                <w:lang w:eastAsia="en-GB"/>
                <w14:ligatures w14:val="none"/>
              </w:rPr>
              <w:noBreakHyphen/>
              <w:t>pandemic in</w:t>
            </w:r>
            <w:r w:rsidRPr="009C2C65">
              <w:rPr>
                <w:rFonts w:ascii="Times New Roman" w:eastAsia="Times New Roman" w:hAnsi="Times New Roman" w:cs="Times New Roman"/>
                <w:kern w:val="0"/>
                <w:lang w:eastAsia="en-GB"/>
                <w14:ligatures w14:val="none"/>
              </w:rPr>
              <w:noBreakHyphen/>
              <w:t>person therapy</w:t>
            </w:r>
          </w:p>
        </w:tc>
      </w:tr>
      <w:tr w:rsidR="00D12E97" w:rsidRPr="009C2C65" w14:paraId="2C5CF9A9" w14:textId="77777777" w:rsidTr="00B05E1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9A32978"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Capobianco et al. (2023)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37ADAF5"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 xml:space="preserve">Cohort comparison across four Greater </w:t>
            </w:r>
            <w:r w:rsidRPr="009C2C65">
              <w:rPr>
                <w:rFonts w:ascii="Times New Roman" w:eastAsia="Times New Roman" w:hAnsi="Times New Roman" w:cs="Times New Roman"/>
                <w:kern w:val="0"/>
                <w:lang w:eastAsia="en-GB"/>
                <w14:ligatures w14:val="none"/>
              </w:rPr>
              <w:lastRenderedPageBreak/>
              <w:t>Manchester IAPT services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B2E8DF2"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lastRenderedPageBreak/>
              <w:t>Remote high</w:t>
            </w:r>
            <w:r w:rsidRPr="009C2C65">
              <w:rPr>
                <w:rFonts w:ascii="Times New Roman" w:eastAsia="Times New Roman" w:hAnsi="Times New Roman" w:cs="Times New Roman"/>
                <w:kern w:val="0"/>
                <w:lang w:eastAsia="en-GB"/>
                <w14:ligatures w14:val="none"/>
              </w:rPr>
              <w:noBreakHyphen/>
              <w:t xml:space="preserve">intensity </w:t>
            </w:r>
            <w:r w:rsidRPr="009C2C65">
              <w:rPr>
                <w:rFonts w:ascii="Times New Roman" w:eastAsia="Times New Roman" w:hAnsi="Times New Roman" w:cs="Times New Roman"/>
                <w:kern w:val="0"/>
                <w:lang w:eastAsia="en-GB"/>
                <w14:ligatures w14:val="none"/>
              </w:rPr>
              <w:lastRenderedPageBreak/>
              <w:t>therapy, primarily telephone and video</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4084571"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lastRenderedPageBreak/>
              <w:t>Found significant symptom improvement in both in</w:t>
            </w:r>
            <w:r w:rsidRPr="009C2C65">
              <w:rPr>
                <w:rFonts w:ascii="Times New Roman" w:eastAsia="Times New Roman" w:hAnsi="Times New Roman" w:cs="Times New Roman"/>
                <w:kern w:val="0"/>
                <w:lang w:eastAsia="en-GB"/>
                <w14:ligatures w14:val="none"/>
              </w:rPr>
              <w:noBreakHyphen/>
              <w:t xml:space="preserve">person and remote care, </w:t>
            </w:r>
            <w:r w:rsidRPr="009C2C65">
              <w:rPr>
                <w:rFonts w:ascii="Times New Roman" w:eastAsia="Times New Roman" w:hAnsi="Times New Roman" w:cs="Times New Roman"/>
                <w:kern w:val="0"/>
                <w:lang w:eastAsia="en-GB"/>
                <w14:ligatures w14:val="none"/>
              </w:rPr>
              <w:lastRenderedPageBreak/>
              <w:t>with remote delivery associated with faster rates of symptom change</w:t>
            </w:r>
          </w:p>
        </w:tc>
      </w:tr>
      <w:tr w:rsidR="00D12E97" w:rsidRPr="009C2C65" w14:paraId="05ABED7E" w14:textId="77777777" w:rsidTr="00B05E1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5E29AAB"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lastRenderedPageBreak/>
              <w:t>Saxon et al. (2023)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1545687"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Service</w:t>
            </w:r>
            <w:r w:rsidRPr="009C2C65">
              <w:rPr>
                <w:rFonts w:ascii="Times New Roman" w:eastAsia="Times New Roman" w:hAnsi="Times New Roman" w:cs="Times New Roman"/>
                <w:kern w:val="0"/>
                <w:lang w:eastAsia="en-GB"/>
                <w14:ligatures w14:val="none"/>
              </w:rPr>
              <w:noBreakHyphen/>
              <w:t>level analysis of assessment and treatment uptake across IAPT services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B887306"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Telephone assessment and treatment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CB1A24B"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Identified acceptable attendance rates for telephone assessments but reduced uptake of telephone treatment among certain demographic groups</w:t>
            </w:r>
          </w:p>
        </w:tc>
      </w:tr>
      <w:tr w:rsidR="00D12E97" w:rsidRPr="009C2C65" w14:paraId="425DC2DD" w14:textId="77777777" w:rsidTr="00B05E1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FC2B0DF"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Verbist et al. (2024)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B083A65"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Service evaluation in Northwest England comparing pre</w:t>
            </w:r>
            <w:r w:rsidRPr="009C2C65">
              <w:rPr>
                <w:rFonts w:ascii="Times New Roman" w:eastAsia="Times New Roman" w:hAnsi="Times New Roman" w:cs="Times New Roman"/>
                <w:kern w:val="0"/>
                <w:lang w:eastAsia="en-GB"/>
                <w14:ligatures w14:val="none"/>
              </w:rPr>
              <w:noBreakHyphen/>
              <w:t>, during</w:t>
            </w:r>
            <w:r w:rsidRPr="009C2C65">
              <w:rPr>
                <w:rFonts w:ascii="Times New Roman" w:eastAsia="Times New Roman" w:hAnsi="Times New Roman" w:cs="Times New Roman"/>
                <w:kern w:val="0"/>
                <w:lang w:eastAsia="en-GB"/>
                <w14:ligatures w14:val="none"/>
              </w:rPr>
              <w:noBreakHyphen/>
              <w:t xml:space="preserve"> and post</w:t>
            </w:r>
            <w:r w:rsidRPr="009C2C65">
              <w:rPr>
                <w:rFonts w:ascii="Times New Roman" w:eastAsia="Times New Roman" w:hAnsi="Times New Roman" w:cs="Times New Roman"/>
                <w:kern w:val="0"/>
                <w:lang w:eastAsia="en-GB"/>
                <w14:ligatures w14:val="none"/>
              </w:rPr>
              <w:noBreakHyphen/>
              <w:t>lockdown cohorts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5B5174C"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Predominantly remote delivery during lockdown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F4B99F2"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Highlighted changes in referral patterns and differential disengagement associated with age, employment status and ethnicity</w:t>
            </w:r>
          </w:p>
        </w:tc>
      </w:tr>
      <w:tr w:rsidR="00D12E97" w:rsidRPr="009C2C65" w14:paraId="78B20D4D" w14:textId="77777777" w:rsidTr="00B05E1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2096C22"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Lee et al. (2024)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E8611A4"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Naturalistic observational study within integrated IAPT care pathways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85FB0BF"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iCBT, guided self</w:t>
            </w:r>
            <w:r w:rsidRPr="009C2C65">
              <w:rPr>
                <w:rFonts w:ascii="Times New Roman" w:eastAsia="Times New Roman" w:hAnsi="Times New Roman" w:cs="Times New Roman"/>
                <w:kern w:val="0"/>
                <w:lang w:eastAsia="en-GB"/>
                <w14:ligatures w14:val="none"/>
              </w:rPr>
              <w:noBreakHyphen/>
              <w:t>help and group psychoeducation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A0C6600" w14:textId="77777777" w:rsidR="00D12E97" w:rsidRPr="009C2C65" w:rsidRDefault="00D12E97" w:rsidP="00B05E18">
            <w:pPr>
              <w:spacing w:after="0" w:line="360" w:lineRule="auto"/>
              <w:rPr>
                <w:rFonts w:ascii="Times New Roman" w:eastAsia="Times New Roman" w:hAnsi="Times New Roman" w:cs="Times New Roman"/>
                <w:kern w:val="0"/>
                <w:lang w:eastAsia="en-GB"/>
                <w14:ligatures w14:val="none"/>
              </w:rPr>
            </w:pPr>
            <w:r w:rsidRPr="009C2C65">
              <w:rPr>
                <w:rFonts w:ascii="Times New Roman" w:eastAsia="Times New Roman" w:hAnsi="Times New Roman" w:cs="Times New Roman"/>
                <w:kern w:val="0"/>
                <w:lang w:eastAsia="en-GB"/>
                <w14:ligatures w14:val="none"/>
              </w:rPr>
              <w:t>Demonstrated strong overall clinical improvement, with iCBT performing well, including among individuals with long</w:t>
            </w:r>
            <w:r w:rsidRPr="009C2C65">
              <w:rPr>
                <w:rFonts w:ascii="Times New Roman" w:eastAsia="Times New Roman" w:hAnsi="Times New Roman" w:cs="Times New Roman"/>
                <w:kern w:val="0"/>
                <w:lang w:eastAsia="en-GB"/>
                <w14:ligatures w14:val="none"/>
              </w:rPr>
              <w:noBreakHyphen/>
              <w:t>term physical health conditions</w:t>
            </w:r>
          </w:p>
        </w:tc>
      </w:tr>
    </w:tbl>
    <w:p w14:paraId="61B5341D" w14:textId="77777777" w:rsidR="00D12E97" w:rsidRPr="009C2C65" w:rsidRDefault="00D12E97" w:rsidP="00D12E97">
      <w:pPr>
        <w:spacing w:after="0" w:line="360" w:lineRule="auto"/>
        <w:rPr>
          <w:rFonts w:ascii="Times New Roman" w:eastAsia="Times New Roman" w:hAnsi="Times New Roman" w:cs="Times New Roman"/>
          <w:kern w:val="0"/>
          <w:lang w:eastAsia="en-GB"/>
          <w14:ligatures w14:val="none"/>
        </w:rPr>
      </w:pPr>
    </w:p>
    <w:p w14:paraId="7F9D2129" w14:textId="77777777" w:rsidR="00D12E97" w:rsidRDefault="00D12E97" w:rsidP="00D12E97">
      <w:pPr>
        <w:rPr>
          <w:lang w:eastAsia="en-GB"/>
        </w:rPr>
      </w:pPr>
    </w:p>
    <w:p w14:paraId="4A0E1FEC" w14:textId="77777777" w:rsidR="00D12E97" w:rsidRDefault="00D12E97" w:rsidP="00D12E97">
      <w:pPr>
        <w:pStyle w:val="Heading2"/>
        <w:rPr>
          <w:lang w:eastAsia="en-GB"/>
        </w:rPr>
      </w:pPr>
      <w:bookmarkStart w:id="13" w:name="_Toc225442730"/>
      <w:r>
        <w:rPr>
          <w:lang w:eastAsia="en-GB"/>
        </w:rPr>
        <w:t xml:space="preserve">4.2 </w:t>
      </w:r>
      <w:r w:rsidRPr="009C2C65">
        <w:rPr>
          <w:lang w:eastAsia="en-GB"/>
        </w:rPr>
        <w:t>Theme One: Clinical Outcomes</w:t>
      </w:r>
      <w:bookmarkEnd w:id="13"/>
    </w:p>
    <w:p w14:paraId="1AEB8EA8" w14:textId="77777777" w:rsidR="00D12E97" w:rsidRDefault="00D12E97" w:rsidP="00D12E97">
      <w:pPr>
        <w:rPr>
          <w:lang w:eastAsia="en-GB"/>
        </w:rPr>
      </w:pPr>
    </w:p>
    <w:p w14:paraId="59CC886A" w14:textId="77777777" w:rsidR="00D12E97" w:rsidRPr="009C2C65"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predominant trend in the literature indicates that remote or digital delivery did not adversely affect routine symptom outcomes in any discernible manner. Bauer-Staeb et al. saw a significant decline in referrals following the initial lockout; however, there was no corresponding deterioration in short-term clinical results for individuals who persisted in receiving treatment (Bauer-Staeb et al., 2021). This is a significant point since it demonstrates that service continuity via remote delivery was achievable under crisis conditions.</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 xml:space="preserve">The trials conducted in London and Greater Manchester yielded even more favourable </w:t>
      </w:r>
      <w:r w:rsidRPr="009C2C65">
        <w:rPr>
          <w:rFonts w:ascii="Times New Roman" w:eastAsia="Times New Roman" w:hAnsi="Times New Roman" w:cs="Times New Roman"/>
          <w:kern w:val="0"/>
          <w:lang w:eastAsia="en-GB"/>
          <w14:ligatures w14:val="none"/>
        </w:rPr>
        <w:lastRenderedPageBreak/>
        <w:t xml:space="preserve">results. Nguyen et al. indicated that remote therapy conducted by phone and video yielded recovery and symptom change outcomes equivalent to previous face-to-face treatment. </w:t>
      </w:r>
      <w:r>
        <w:rPr>
          <w:rFonts w:ascii="Times New Roman" w:eastAsia="Times New Roman" w:hAnsi="Times New Roman" w:cs="Times New Roman"/>
          <w:kern w:val="0"/>
          <w:lang w:eastAsia="en-GB"/>
          <w14:ligatures w14:val="none"/>
        </w:rPr>
        <w:t xml:space="preserve"> </w:t>
      </w:r>
      <w:r w:rsidRPr="009C2C65">
        <w:rPr>
          <w:rFonts w:ascii="Times New Roman" w:eastAsia="Times New Roman" w:hAnsi="Times New Roman" w:cs="Times New Roman"/>
          <w:kern w:val="0"/>
          <w:lang w:eastAsia="en-GB"/>
          <w14:ligatures w14:val="none"/>
        </w:rPr>
        <w:t>Capobianco et al. discovered that both in-person and remote therapy correlated with improvement, with remote therapy associated with more rapid changes in certain studies (Nguyen et al., 2022; Capobianco et al., 2023). These findings should not be reduced to the assertion that remote is invariably superior. They show that remote delivery can be clinically valid within standard NHS Talking Therapies practice.</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Lee et al. contribute further to this discourse by concentrating their study on low-intensity therapies, particularly internet-delivered cognitive behavioural therapy, within the framework of integrated IAPT care. Significant pre-post improvements were observed across outcomes, indicating that iCBT resulted in a more substantial reduction in depression and anxiety compared to guided self-help and psychoeducational group therapy within that service context (Lee et al., 2024). This does not establish superiority throughout the entire NHS, but it provides valuable evidence for digital treatments when enough practitioner support is present.</w:t>
      </w:r>
    </w:p>
    <w:p w14:paraId="169A2BFE" w14:textId="77777777" w:rsidR="00D12E97" w:rsidRPr="009C2C65" w:rsidRDefault="00D12E97" w:rsidP="00D12E97">
      <w:pPr>
        <w:rPr>
          <w:lang w:eastAsia="en-GB"/>
        </w:rPr>
      </w:pPr>
    </w:p>
    <w:p w14:paraId="33966ED0" w14:textId="77777777" w:rsidR="00D12E97" w:rsidRDefault="00D12E97" w:rsidP="00D12E97">
      <w:pPr>
        <w:pStyle w:val="Heading2"/>
        <w:rPr>
          <w:rFonts w:eastAsia="Times New Roman"/>
          <w:lang w:eastAsia="en-GB"/>
        </w:rPr>
      </w:pPr>
      <w:bookmarkStart w:id="14" w:name="_Toc225442731"/>
      <w:r w:rsidRPr="009C2C65">
        <w:rPr>
          <w:rFonts w:eastAsia="Times New Roman"/>
          <w:lang w:eastAsia="en-GB"/>
        </w:rPr>
        <w:t>4.3 Theme Two: Access and Engagement</w:t>
      </w:r>
      <w:bookmarkEnd w:id="14"/>
    </w:p>
    <w:p w14:paraId="2D25FC9A" w14:textId="77777777" w:rsidR="00D12E97" w:rsidRDefault="00D12E97" w:rsidP="00D12E97">
      <w:pPr>
        <w:rPr>
          <w:lang w:eastAsia="en-GB"/>
        </w:rPr>
      </w:pPr>
    </w:p>
    <w:p w14:paraId="25586E06"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data becomes less favourable when the focus transitions from symptom alteration to access and retention. Saxon et al. discovered that telephone assessments did not diminish attendance throughout the evaluation phase, indicating that phone communication may facilitate individuals' access to the program. However, the same study indicated a reduced treatment uptake after telephone-based approaches in comparison to in-person options, suggesting that access to evaluation and the continuation of therapy are distinct issues (Saxon et al., 2023).</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Verbist et al. also demonstrated a more irregular pattern. Their service review identified alterations in the demographics of those seeking treatment prior to, during and subsequent to the lockdown. Certain groups shown a greater propensity to seek care during the remote period, whereas younger and unemployed consumers demonstrated increased disengagement throughout the various times. This is significant because a service may appear efficient at the population level while yet neglecting individuals who require consistent attention (Verbist et al., 2024).</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 xml:space="preserve">The findings indicate a significant distinction. Remote paths may sustain service </w:t>
      </w:r>
      <w:r w:rsidRPr="009C2C65">
        <w:rPr>
          <w:rFonts w:ascii="Times New Roman" w:eastAsia="Times New Roman" w:hAnsi="Times New Roman" w:cs="Times New Roman"/>
          <w:kern w:val="0"/>
          <w:lang w:eastAsia="en-GB"/>
          <w14:ligatures w14:val="none"/>
        </w:rPr>
        <w:lastRenderedPageBreak/>
        <w:t>volume and uphold result scores for individuals who remain in treatment</w:t>
      </w:r>
      <w:r>
        <w:rPr>
          <w:rFonts w:ascii="Times New Roman" w:eastAsia="Times New Roman" w:hAnsi="Times New Roman" w:cs="Times New Roman"/>
          <w:kern w:val="0"/>
          <w:lang w:eastAsia="en-GB"/>
          <w14:ligatures w14:val="none"/>
        </w:rPr>
        <w:t>,</w:t>
      </w:r>
      <w:r w:rsidRPr="009C2C65">
        <w:rPr>
          <w:rFonts w:ascii="Times New Roman" w:eastAsia="Times New Roman" w:hAnsi="Times New Roman" w:cs="Times New Roman"/>
          <w:kern w:val="0"/>
          <w:lang w:eastAsia="en-GB"/>
          <w14:ligatures w14:val="none"/>
        </w:rPr>
        <w:t xml:space="preserve"> but they do not eliminate the issue of attrition. In certain instances, they may advance the issue earlier in the process, particularly between evaluation and substantive therapy involvement.</w:t>
      </w:r>
    </w:p>
    <w:p w14:paraId="4C8199FF" w14:textId="77777777" w:rsidR="00D12E97" w:rsidRDefault="00D12E97" w:rsidP="00D12E97">
      <w:pPr>
        <w:spacing w:after="0" w:line="360" w:lineRule="auto"/>
        <w:rPr>
          <w:rFonts w:ascii="Times New Roman" w:eastAsia="Times New Roman" w:hAnsi="Times New Roman" w:cs="Times New Roman"/>
          <w:kern w:val="0"/>
          <w:lang w:eastAsia="en-GB"/>
          <w14:ligatures w14:val="none"/>
        </w:rPr>
      </w:pPr>
    </w:p>
    <w:p w14:paraId="22FD9FDC" w14:textId="77777777" w:rsidR="00D12E97" w:rsidRPr="009C2C65" w:rsidRDefault="00D12E97" w:rsidP="00D12E97">
      <w:pPr>
        <w:pStyle w:val="Heading2"/>
        <w:rPr>
          <w:rFonts w:eastAsia="Times New Roman"/>
          <w:lang w:eastAsia="en-GB"/>
        </w:rPr>
      </w:pPr>
      <w:bookmarkStart w:id="15" w:name="_Toc225442732"/>
      <w:r w:rsidRPr="009C2C65">
        <w:rPr>
          <w:rFonts w:eastAsia="Times New Roman"/>
          <w:lang w:eastAsia="en-GB"/>
        </w:rPr>
        <w:t>4.4 Theme Three: Equity and Digital Exclusion</w:t>
      </w:r>
      <w:bookmarkEnd w:id="15"/>
    </w:p>
    <w:p w14:paraId="76EA74B0" w14:textId="77777777" w:rsidR="00D12E97" w:rsidRPr="009C2C65" w:rsidRDefault="00D12E97" w:rsidP="00D12E97">
      <w:pPr>
        <w:rPr>
          <w:lang w:eastAsia="en-GB"/>
        </w:rPr>
      </w:pPr>
    </w:p>
    <w:p w14:paraId="1B8B85DE" w14:textId="77777777" w:rsidR="00D12E97" w:rsidRPr="009C2C65"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Equity was not consistently the principal outcome in the research covered, however it was evident throughout them. Bauer-Staeb et al. observed modifications in the sociodemographic characteristics of referrals during the initial lockout, indicating that service access transformed as care transitioned swiftly to online and telephonic modalities. Verbist et al. identified disparities based on work position, age and ethnicity. Saxon et al. indicated that telephone usage and retention were more advantageous in certain demographics, particularly among individuals from less disadvantaged regions (Bauer-Staeb et al., 2021; Saxon et al., 2023; Verbist et al., 2024).</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These findings align with the broader telehealth research, which posits that digital care frequently operates through a social filter. Access is contingent not just upon service availability but also on practical factors such as devices, data, privacy, literacy and confidence. In mental health care, confidentiality is very significant. A patient may possess a phone yet remain unable to communicate safely or candidly from home. This concern is also evident in the remote therapy guidelines issued by the Royal College of Psychiatrists, which emphasise privacy, confidentiality and risk management in telephonic and video consultations (Royal College of Psychiatrists, 2020).</w:t>
      </w:r>
    </w:p>
    <w:p w14:paraId="529B47ED" w14:textId="77777777" w:rsidR="00D12E97" w:rsidRPr="009C2C65" w:rsidRDefault="00D12E97" w:rsidP="00D12E97">
      <w:pPr>
        <w:rPr>
          <w:lang w:eastAsia="en-GB"/>
        </w:rPr>
      </w:pPr>
    </w:p>
    <w:p w14:paraId="2A23245E" w14:textId="77777777" w:rsidR="00D12E97" w:rsidRDefault="00D12E97" w:rsidP="00D12E97">
      <w:pPr>
        <w:pStyle w:val="Heading1"/>
        <w:rPr>
          <w:lang w:eastAsia="en-GB"/>
        </w:rPr>
      </w:pPr>
      <w:bookmarkStart w:id="16" w:name="_Toc225442733"/>
      <w:r w:rsidRPr="009C2C65">
        <w:rPr>
          <w:lang w:eastAsia="en-GB"/>
        </w:rPr>
        <w:t>5. Discussion</w:t>
      </w:r>
      <w:bookmarkEnd w:id="16"/>
    </w:p>
    <w:p w14:paraId="2136F8C0" w14:textId="77777777" w:rsidR="00D12E97" w:rsidRDefault="00D12E97" w:rsidP="00D12E97">
      <w:pPr>
        <w:rPr>
          <w:lang w:eastAsia="en-GB"/>
        </w:rPr>
      </w:pPr>
    </w:p>
    <w:p w14:paraId="54F1A5FB" w14:textId="77777777" w:rsidR="00D12E97" w:rsidRPr="009C2C65"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 xml:space="preserve">This analysis indicates that the most substantial endorsement for distant NHS Talking Therapies is found in their clinical efficacy among individuals who engage with and persist in treatment. In routine service studies, symptom results were generally similar to pre-pandemic in-person care and occasionally somewhat superior. This conclusion is significant as it contests the simplistic notion that the quality of therapy diminishes in the absence of a physical setting. In the context of the English NHS, remote treatment appears to provide </w:t>
      </w:r>
      <w:r w:rsidRPr="009C2C65">
        <w:rPr>
          <w:rFonts w:ascii="Times New Roman" w:eastAsia="Times New Roman" w:hAnsi="Times New Roman" w:cs="Times New Roman"/>
          <w:kern w:val="0"/>
          <w:lang w:eastAsia="en-GB"/>
          <w14:ligatures w14:val="none"/>
        </w:rPr>
        <w:lastRenderedPageBreak/>
        <w:t>significant enhancement for depression and anxiety when services are effectively organised.</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However, a satisfactory review cannot conclude at that point. The more challenging conclusion is that favourable average outcomes do not resolve the issue of justice. The research indicate that access and continuation differ among various social categories. Young folks, unemployed service users and individuals in impoverished environments may not derive equivalent benefits from remote-first arrangements. Certain demographics, such as perinatal and Black service users in one study, seemed to utilise services more during the remote phase, highlighting that remote care may eliminate barriers for some individuals while simultaneously introducing new obstacles for others (Verbist et al., 2024). The mixed pattern precisely illustrates the utility of a scoping review. The concern is not about the universal merit of distant care. The concern is to the beneficiaries, the circumstances applicable and the specific phase of the process.</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review indicates that the comments on methodology in the assignment was accurate in one significant aspect. A scoping review is not only a concise literature review under a new designation. A more explicit explanation is necessary on the selection of studies, the parameters of the search, the types of evidence omitted from synthesis and the development of themes. This revised report directly addresses this issue by implementing transparent eligibility criteria, specifying an analytical method and emphasising the distinction between background policy sources and analytical journal studies (Arksey and O’Malley, 2005; Tricco et al., 2018; Peters et al., 2020; Khalil et al., 2016).</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evidence base has limitations. The majority of the included research are retrospective observational analyses utilising routine data. Consequently, they are advantageous for service realism, although less effective for elucidating cause. The ambiguity surrounding whether an improved or deteriorated outcome results from the modality itself, pandemic circumstances, variations in case mix, clinician adaptation, or service-level selection is prevalent. A further drawback is that deprivation, ethnicity and age are typically more readily quantifiable than privacy, digital confidence, language challenges, or housing insecurity, despite the latter perhaps being the actual factors contributing to disengagement. Consequently, certain critical equality issues are only partially discernible in the datasets.</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 xml:space="preserve">The broader literature corroborates this interpretation. Schlief et al. (2022), in a swift realist evaluation of telemental health, contend that personal autonomy, confidentiality, security and the therapeutic alliance are pivotal to the efficacy of distant mental health care in practice. Crawford and Serhal (2020) caution that digital innovation may exacerbate health disparities if access hurdles are overlooked. Oliver, Chandler and Gillard (2024) present a </w:t>
      </w:r>
      <w:r w:rsidRPr="009C2C65">
        <w:rPr>
          <w:rFonts w:ascii="Times New Roman" w:eastAsia="Times New Roman" w:hAnsi="Times New Roman" w:cs="Times New Roman"/>
          <w:kern w:val="0"/>
          <w:lang w:eastAsia="en-GB"/>
          <w14:ligatures w14:val="none"/>
        </w:rPr>
        <w:lastRenderedPageBreak/>
        <w:t>specific instance of mental health within an NHS trust, demonstrating that support for digital inclusion</w:t>
      </w:r>
      <w:r>
        <w:rPr>
          <w:rFonts w:ascii="Times New Roman" w:eastAsia="Times New Roman" w:hAnsi="Times New Roman" w:cs="Times New Roman"/>
          <w:kern w:val="0"/>
          <w:lang w:eastAsia="en-GB"/>
          <w14:ligatures w14:val="none"/>
        </w:rPr>
        <w:t xml:space="preserve"> </w:t>
      </w:r>
      <w:r w:rsidRPr="009C2C65">
        <w:rPr>
          <w:rFonts w:ascii="Times New Roman" w:eastAsia="Times New Roman" w:hAnsi="Times New Roman" w:cs="Times New Roman"/>
          <w:kern w:val="0"/>
          <w:lang w:eastAsia="en-GB"/>
          <w14:ligatures w14:val="none"/>
        </w:rPr>
        <w:t>encompassing devices, connectivity and tailored assistance</w:t>
      </w:r>
      <w:r>
        <w:rPr>
          <w:rFonts w:ascii="Times New Roman" w:eastAsia="Times New Roman" w:hAnsi="Times New Roman" w:cs="Times New Roman"/>
          <w:kern w:val="0"/>
          <w:lang w:eastAsia="en-GB"/>
          <w14:ligatures w14:val="none"/>
        </w:rPr>
        <w:t xml:space="preserve"> </w:t>
      </w:r>
      <w:r w:rsidRPr="009C2C65">
        <w:rPr>
          <w:rFonts w:ascii="Times New Roman" w:eastAsia="Times New Roman" w:hAnsi="Times New Roman" w:cs="Times New Roman"/>
          <w:kern w:val="0"/>
          <w:lang w:eastAsia="en-GB"/>
          <w14:ligatures w14:val="none"/>
        </w:rPr>
        <w:t>can enhance access and perceived autonomy. However, factors such as disability, age, awareness and individual circumstances continue to influence who reaps the benefits. Collectively, these sources indicate that disengagement in remote channels transcends just individual preference. It is frequently associated with material and social situations that services must regard with gravity.</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From a UK practice perspective, the implications are pragmatic. Services must not presume that a remote offering is sufficient on its own. The selection of modality is significant. Telephone-only modalities may be less preferable for certain patients compared to hybrid alternatives that incorporate video or assisted digital therapy. Local services must oversee not just access and recovery but also dropout rates post-assessment, trends related to deprivation and employment and whether certain groups are consistently directed towards less desirable modalities. Assistance with devices, data accessibility, digital literacy and secure environments may be necessary to prevent digital expansion from exacerbating inequality. These are not further technical elements. They constitute an aspect of service excellence.</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A significant observation from this review is that remote care should not be regarded as a singular intervention. Telephone, video</w:t>
      </w:r>
      <w:r>
        <w:rPr>
          <w:rFonts w:ascii="Times New Roman" w:eastAsia="Times New Roman" w:hAnsi="Times New Roman" w:cs="Times New Roman"/>
          <w:kern w:val="0"/>
          <w:lang w:eastAsia="en-GB"/>
          <w14:ligatures w14:val="none"/>
        </w:rPr>
        <w:t xml:space="preserve"> </w:t>
      </w:r>
      <w:r w:rsidRPr="009C2C65">
        <w:rPr>
          <w:rFonts w:ascii="Times New Roman" w:eastAsia="Times New Roman" w:hAnsi="Times New Roman" w:cs="Times New Roman"/>
          <w:kern w:val="0"/>
          <w:lang w:eastAsia="en-GB"/>
          <w14:ligatures w14:val="none"/>
        </w:rPr>
        <w:t>and internet-enabled cognitive behavioural therapy (CBT) are frequently categorised together in policy discourse; nevertheless, research indicates they may operate differently in practice. Telephone assessments may mitigate certain initial obstacles; nevertheless, treatment conducted solely over telephone may be less acceptable to some service users. Video may enhance therapeutic engagement for certain individuals, although digitally facilitated CBT may be more appropriate for patients who favour organised activities between sessions. This is significant because service design can influence results prior to the commencement of therapy. Should a certain format emerge as the default due to its cost-effectiveness or scheduling convenience, the service may inadvertently establish a new kind of inequality within a framework that ostensibly appears contemporary and efficient. The evaluated research indicates that flexibility is significant. NHS Talking Therapies services must maintain significant modality options and track disengagement from each pathway, rather than presuming that any distant offering would be equally effective for all demographics.</w:t>
      </w:r>
    </w:p>
    <w:p w14:paraId="55796BEB" w14:textId="77777777" w:rsidR="00D12E97" w:rsidRPr="009C2C65" w:rsidRDefault="00D12E97" w:rsidP="00D12E97">
      <w:pPr>
        <w:rPr>
          <w:lang w:eastAsia="en-GB"/>
        </w:rPr>
      </w:pPr>
    </w:p>
    <w:p w14:paraId="2E2DF921" w14:textId="77777777" w:rsidR="00D12E97" w:rsidRDefault="00D12E97" w:rsidP="00D12E97">
      <w:pPr>
        <w:pStyle w:val="Heading1"/>
        <w:rPr>
          <w:lang w:eastAsia="en-GB"/>
        </w:rPr>
      </w:pPr>
      <w:bookmarkStart w:id="17" w:name="_Toc225442734"/>
      <w:r w:rsidRPr="009C2C65">
        <w:rPr>
          <w:lang w:eastAsia="en-GB"/>
        </w:rPr>
        <w:lastRenderedPageBreak/>
        <w:t>6. Conclusion and Recommendations</w:t>
      </w:r>
      <w:bookmarkEnd w:id="17"/>
    </w:p>
    <w:p w14:paraId="34BB29E6" w14:textId="77777777" w:rsidR="00D12E97" w:rsidRDefault="00D12E97" w:rsidP="00D12E97">
      <w:pPr>
        <w:rPr>
          <w:lang w:eastAsia="en-GB"/>
        </w:rPr>
      </w:pPr>
    </w:p>
    <w:p w14:paraId="0B433E44" w14:textId="77777777" w:rsidR="00D12E97" w:rsidRPr="009C2C65" w:rsidRDefault="00D12E97" w:rsidP="00D12E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This scoping review determined that remote and digitally administered NHS Talking Therapies in England can attain clinical outcomes for depression and anxiety that are generally comparable to in-person care. The most substantial support derives from routine service studies conducted in London, Greater Manchester, national electronic records and integrated care environments. Remote care should not be regarded as an inferior alternative just employed in emergencies. It has become an integral aspect of standard procedure and can function effectively.</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The primary concern is equity. Access to assessment may continue to be satisfactory, however treatment uptake and retention may become increasingly inconsistent. Young adults, the unemployed and individuals facing disadvantages may be more prone to disengagement, but certain other groups may find remote delivery more accessible. NHS Talking Therapies should hence refrain from employing a uniform service paradigm. Clinical effectiveness must be evaluated with equitable access, continuity and options for patients.</w:t>
      </w:r>
      <w:r w:rsidRPr="009C2C6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9C2C65">
        <w:rPr>
          <w:rFonts w:ascii="Times New Roman" w:eastAsia="Times New Roman" w:hAnsi="Times New Roman" w:cs="Times New Roman"/>
          <w:kern w:val="0"/>
          <w:lang w:eastAsia="en-GB"/>
          <w14:ligatures w14:val="none"/>
        </w:rPr>
        <w:t>Future UK research ought to directly compare telephone, video and internet-enabled therapies, with a heightened focus on deprivation, ethnicity, language, digital proficiency and the availability of quiet spaces for therapy. The UK policy must persist in endorsing digital therapy, provided there are clear safeguards against exclusion. The UK approach should implement variable modality selection, enhance monitoring of dropout trends and provide practical assistance for individuals who may have difficulties with remote access. This would render digital expansion more justifiable and align it more closely with the NHS's obligation to mitigate health disparities.</w:t>
      </w:r>
    </w:p>
    <w:p w14:paraId="2DB864C9" w14:textId="77777777" w:rsidR="00D12E97" w:rsidRDefault="00D12E97" w:rsidP="00D12E97">
      <w:pPr>
        <w:rPr>
          <w:lang w:eastAsia="en-GB"/>
        </w:rPr>
      </w:pPr>
    </w:p>
    <w:p w14:paraId="15FF41B2" w14:textId="77777777" w:rsidR="00D12E97" w:rsidRDefault="00D12E97" w:rsidP="00D12E97">
      <w:pPr>
        <w:rPr>
          <w:lang w:eastAsia="en-GB"/>
        </w:rPr>
      </w:pPr>
    </w:p>
    <w:p w14:paraId="7C8818DC" w14:textId="77777777" w:rsidR="00D12E97" w:rsidRDefault="00D12E97" w:rsidP="00D12E97">
      <w:pPr>
        <w:rPr>
          <w:lang w:eastAsia="en-GB"/>
        </w:rPr>
      </w:pPr>
    </w:p>
    <w:p w14:paraId="0C2EAFE7" w14:textId="77777777" w:rsidR="00D12E97" w:rsidRDefault="00D12E97" w:rsidP="00D12E97">
      <w:pPr>
        <w:rPr>
          <w:lang w:eastAsia="en-GB"/>
        </w:rPr>
      </w:pPr>
    </w:p>
    <w:p w14:paraId="761EEDAF" w14:textId="77777777" w:rsidR="00D12E97" w:rsidRDefault="00D12E97" w:rsidP="00D12E97">
      <w:pPr>
        <w:rPr>
          <w:lang w:eastAsia="en-GB"/>
        </w:rPr>
      </w:pPr>
    </w:p>
    <w:p w14:paraId="1B913854" w14:textId="77777777" w:rsidR="00D12E97" w:rsidRDefault="00D12E97" w:rsidP="00D12E97">
      <w:pPr>
        <w:rPr>
          <w:lang w:eastAsia="en-GB"/>
        </w:rPr>
      </w:pPr>
    </w:p>
    <w:p w14:paraId="2D2ABBC5" w14:textId="77777777" w:rsidR="00D12E97" w:rsidRDefault="00D12E97" w:rsidP="00D12E97">
      <w:pPr>
        <w:rPr>
          <w:lang w:eastAsia="en-GB"/>
        </w:rPr>
      </w:pPr>
    </w:p>
    <w:p w14:paraId="5B723275" w14:textId="77777777" w:rsidR="00D12E97" w:rsidRDefault="00D12E97" w:rsidP="00D12E97">
      <w:pPr>
        <w:rPr>
          <w:lang w:eastAsia="en-GB"/>
        </w:rPr>
      </w:pPr>
    </w:p>
    <w:p w14:paraId="47068DB1" w14:textId="77777777" w:rsidR="00D12E97" w:rsidRDefault="00D12E97" w:rsidP="00D12E97">
      <w:pPr>
        <w:pStyle w:val="Heading1"/>
        <w:rPr>
          <w:lang w:eastAsia="en-GB"/>
        </w:rPr>
      </w:pPr>
      <w:bookmarkStart w:id="18" w:name="_Toc225442735"/>
      <w:r>
        <w:rPr>
          <w:lang w:eastAsia="en-GB"/>
        </w:rPr>
        <w:lastRenderedPageBreak/>
        <w:t>7. Reference List</w:t>
      </w:r>
      <w:bookmarkEnd w:id="18"/>
    </w:p>
    <w:p w14:paraId="61769B50" w14:textId="77777777" w:rsidR="00D12E97" w:rsidRDefault="00D12E97" w:rsidP="00D12E97">
      <w:pPr>
        <w:rPr>
          <w:lang w:eastAsia="en-GB"/>
        </w:rPr>
      </w:pPr>
    </w:p>
    <w:p w14:paraId="1E312800"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Arksey, H. and O’Malley, L. (2005) ‘Scoping studies: towards a methodological framework’, International Journal of Social Research Methodology, 8(1), pp. 19–32. Available at: https://doi.org/10.1080/1364557032000119616 (Accessed at: 15 March 2026)</w:t>
      </w:r>
    </w:p>
    <w:p w14:paraId="5ED85CF8"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Aveyard, H. (2023) Doing a literature review in health and social care: a practical guide. 5th edn. Maidenhead: Open University Press.</w:t>
      </w:r>
    </w:p>
    <w:p w14:paraId="2D736F2F"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Bauer-Staeb, C., Davis, A., Smith, T., Wilsher, L., Betts, D. and Eldridge, C. (2021) ‘The early impact of the COVID-19 pandemic on primary care psychological therapy services: a descriptive time series of electronic healthcare records’, EClinicalMedicine, 37, 100939. Available at: https://pubmed.ncbi.nlm.nih.gov/34386738/ (Accessed at: 15 March 2026)</w:t>
      </w:r>
    </w:p>
    <w:p w14:paraId="407D36CA"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Capobianco, L., Verbist, I., Heal, C., Huey, D. and Wells, A. (2023) ‘Improving access to psychological therapies: analysis of effects associated with remote provision during COVID-19’, British Journal of Clinical Psychology, 62(1), pp. 312–324. Available at: https://pubmed.ncbi.nlm.nih.gov/36560897/ (Accessed at: 15 March 2026)</w:t>
      </w:r>
    </w:p>
    <w:p w14:paraId="1EABBF9F"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Crawford, A. and Serhal, E. (2020) ‘Digital health equity and COVID-19: the innovation curve cannot reinforce the social gradient of health’, Journal of Medical Internet Research, 22(6), e19361. Available at: https://pubmed.ncbi.nlm.nih.gov/32452816/ (Accessed at: 17 March 2026)</w:t>
      </w:r>
    </w:p>
    <w:p w14:paraId="3DE3013E"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Fisher, K. and Magin, P. (2022) ‘The telehealth divide: health inequity during the COVID-19 pandemic’, Family Practice, 39(3), pp. 547–549. Available at: https://pubmed.ncbi.nlm.nih.gov/34964886/ (Accessed at: 17 March 2026)</w:t>
      </w:r>
    </w:p>
    <w:p w14:paraId="48B37021"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Health Research Authority (2024) ‘Research Ethics Committee review’. Available at: https://www.hra.nhs.uk/approvals-amendments/what-approvals-do-i-need/research-ethics-committee-review/ (Accessed at: 17 March 2026)</w:t>
      </w:r>
    </w:p>
    <w:p w14:paraId="26E17C34"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Khalil, H., Peters, M., Godfrey, C.M., McInerney, P., Soares, C.B. and Parker, D. (2016) ‘An evidence-based approach to scoping reviews’, Worldviews on Evidence-Based Nursing, 13(2), pp. 118–123. Available at: https://pubmed.ncbi.nlm.nih.gov/26821833/ (Accessed at: 17 March 2026)</w:t>
      </w:r>
    </w:p>
    <w:p w14:paraId="3366A50B"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lastRenderedPageBreak/>
        <w:t>Lee, C.T., Harty, S., Adegoke, A., Palacios, J., Gillan, C.M. and Richards, D. (2024) ‘The effectiveness of low-intensity psychological interventions for comorbid depression and anxiety in patients with long-term conditions: a real-world naturalistic observational study in IAPT integrated care’, International Journal of Behavioral Medicine, 31(5), pp. 730–740. Available at: https://pubmed.ncbi.nlm.nih.gov/37697142/ (Accessed at: 20 March 2026)</w:t>
      </w:r>
    </w:p>
    <w:p w14:paraId="03D65BC9"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Levac, D., Colquhoun, H. and O’Brien, K.K. (2010) ‘Scoping studies: advancing the methodology’, Implementation Science, 5, 69. Available at: https://pubmed.ncbi.nlm.nih.gov/20854677/ (Accessed at: 20 March 2026)</w:t>
      </w:r>
    </w:p>
    <w:p w14:paraId="518BD7C1"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NHS England (2019) The NHS Long Term Plan. Available at: https://www.longtermplan.nhs.uk/wp-content/uploads/2019/01/nhs-long-term-plan.pdf (Accessed at: 20 March 2026)</w:t>
      </w:r>
    </w:p>
    <w:p w14:paraId="7CE0E79E"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NHS England (2019a) NHS Mental Health Implementation Plan 2019/20–2023/24. Available at: https://www.england.nhs.uk/wp-content/uploads/2022/07/nhs-mental-health-implementation-plan-2019-20-2023-24.pdf (Accessed at: 20 March 2026)</w:t>
      </w:r>
    </w:p>
    <w:p w14:paraId="5B2296CD"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NHS England (2024a) ‘NHS Talking Therapies, for anxiety and depression’. Available at: https://www.england.nhs.uk/mental-health/adults/nhs-talking-therapies/ (Accessed at: 20 March 2026)</w:t>
      </w:r>
    </w:p>
    <w:p w14:paraId="590020CB"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NHS England (2024b) ‘Performance report 2023/24’. Available at: https://www.england.nhs.uk/long-read/performance-report-23-24/ (Accessed at: 20 March 2026)</w:t>
      </w:r>
    </w:p>
    <w:p w14:paraId="74F70248"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NHS England (2024c) NHS Talking Therapies, for anxiety and depression, annual reports 2023–24. Available at: https://digital.nhs.uk/data-and-information/publications/statistical/nhs-talking-therapies-for-anxiety-and-depression-annual-reports/2023-24 (Accessed at: 20 March 2026)</w:t>
      </w:r>
    </w:p>
    <w:p w14:paraId="431F6BA2"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NHS England (2025) NHS Talking Therapies for anxiety and depression manual, version 7.1. Available at: https://www.england.nhs.uk/wp-content/uploads/2018/06/nhs-talking-therapies-manual-v7.1-updated.pdf (Accessed at: 20 March 2026)</w:t>
      </w:r>
    </w:p>
    <w:p w14:paraId="2770F9D9"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 xml:space="preserve">Nguyen, J., McNulty, N., Grant, N., Wilsher, L., Thomas, N., Brown, J. and O’Driscoll, C. (2022) ‘The effectiveness of remote therapy in two London IAPT services’, The Cognitive </w:t>
      </w:r>
      <w:r w:rsidRPr="004E6271">
        <w:rPr>
          <w:rFonts w:ascii="Times New Roman" w:hAnsi="Times New Roman" w:cs="Times New Roman"/>
          <w:lang w:eastAsia="en-GB"/>
        </w:rPr>
        <w:lastRenderedPageBreak/>
        <w:t>Behaviour Therapist, 15, e23. Available at: https://doi.org/10.1017/S1754470X22000198 (Accessed at: 20 March 2026)</w:t>
      </w:r>
    </w:p>
    <w:p w14:paraId="342DC510"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NICE (2023) Digitally enabled therapies for adults with depression: early value assessment. Available at: https://www.nice.org.uk/guidance/htg675/chapter/1-Recommendations (Accessed at: 22 March 2026)</w:t>
      </w:r>
    </w:p>
    <w:p w14:paraId="5AEDB860"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NICE (2024) ‘Digital therapies for depression and anxiety disorders recommended by NICE could potentially release thousands of therapist hours for the NHS’. Available at: https://www.nice.org.uk/news/articles/digital-therapies-for-depression-and-anxiety-disorders-recommended-by-nice-could-potentially-release-thousands-of-therapist-hours-for-the-nhs (Accessed at: 22 March 2026)</w:t>
      </w:r>
    </w:p>
    <w:p w14:paraId="6CC7123D"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Oliver, A., Chandler, E. and Gillard, J.A. (2024) ‘Impact of digital inclusion initiative to facilitate access to mental health services: service user interview study’, JMIR Mental Health, 11, e51315. Available at: https://mental.jmir.org/2024/1/e51315 (Accessed at: 22 March 2026)</w:t>
      </w:r>
    </w:p>
    <w:p w14:paraId="2C13A66C"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Peters, M.D.J., Marnie, C., Tricco, A.C., Pollock, D., Munn, Z., Alexander, L., McInerney, P., Godfrey, C.M. and Khalil, H. (2020) ‘Updated methodological guidance for the conduct of scoping reviews’, JBI Evidence Synthesis, 18(10), pp. 2119–2126. Available at: https://pubmed.ncbi.nlm.nih.gov/33038124/ (Accessed at: 22 March 2026)</w:t>
      </w:r>
    </w:p>
    <w:p w14:paraId="08E4453F"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Royal College of Psychiatrists (2020) Remote therapy: guidance for telephone and video consultations. Available at: https://www.rcpsych.ac.uk/docs/default-source/members/faculties/medical-psychotherapy/rcpsych-remote-therapy-guidelines.pdf (Accessed at: 22 March 2026)</w:t>
      </w:r>
    </w:p>
    <w:p w14:paraId="3841245B"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Saxon, D., Barkham, M., Bee, P., McGovern, J., Esmaily, S. and Lovell, K. (2023) ‘Telephone treatments in Improving Access to Psychological Therapies services: an analysis of use and impact on treatment uptake’, BMC Psychiatry, 23, 95. Available at: https://pubmed.ncbi.nlm.nih.gov/36750788/ (Accessed at: 22 March 2026)</w:t>
      </w:r>
    </w:p>
    <w:p w14:paraId="361C7FD1"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 xml:space="preserve">Schlief, M., Saunders, K.R., Appleton, R., Barnett, P., Vera San Juan, N., Foye, U., Olive, R.R., Machin, K., Shah, P., Lyons, N., Tamworth, C., Persaud, K., Badhan, M., Black, C.-A., Sin, J., Riches, S., Graham, T., Greening, J., Pirani, F., Griffiths, R., Jeynes, T., McCabe, R., Byng, R. and Johnson, S. (2022) ‘Synthesis of the evidence on what works for whom in </w:t>
      </w:r>
      <w:r w:rsidRPr="004E6271">
        <w:rPr>
          <w:rFonts w:ascii="Times New Roman" w:hAnsi="Times New Roman" w:cs="Times New Roman"/>
          <w:lang w:eastAsia="en-GB"/>
        </w:rPr>
        <w:lastRenderedPageBreak/>
        <w:t>telemental health: rapid realist review’, JMIR Mental Health, 9(8), e38239. Available at: https://pubmed.ncbi.nlm.nih.gov/35767691/ (Accessed at: 24 March 2026)</w:t>
      </w:r>
    </w:p>
    <w:p w14:paraId="7E6036B6"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Thew, G.R. (2020) ‘IAPT and the internet: the current and future role of therapist-guided internet interventions within routine care settings’, The Cognitive Behaviour Therapist, 13, e12. Available at: https://pubmed.ncbi.nlm.nih.gov/34567240/ (Accessed at: 24 March 2026)</w:t>
      </w:r>
    </w:p>
    <w:p w14:paraId="4C1FD063"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Annals of Internal Medicine, 169(7), pp. 467–473. Available at: https://pubmed.ncbi.nlm.nih.gov/30178033/ (Accessed at: 24 March 2026)</w:t>
      </w:r>
    </w:p>
    <w:p w14:paraId="7B8A51EF" w14:textId="77777777" w:rsidR="00D12E97" w:rsidRPr="004E6271" w:rsidRDefault="00D12E97" w:rsidP="00D12E97">
      <w:pPr>
        <w:spacing w:line="360" w:lineRule="auto"/>
        <w:rPr>
          <w:rFonts w:ascii="Times New Roman" w:hAnsi="Times New Roman" w:cs="Times New Roman"/>
          <w:lang w:eastAsia="en-GB"/>
        </w:rPr>
      </w:pPr>
      <w:r w:rsidRPr="004E6271">
        <w:rPr>
          <w:rFonts w:ascii="Times New Roman" w:hAnsi="Times New Roman" w:cs="Times New Roman"/>
          <w:lang w:eastAsia="en-GB"/>
        </w:rPr>
        <w:t>Verbist, I.L., Fabian, H., Huey, D., Capobianco, L., Wells, A. and Bee, P. (2024) ‘Exploring access and engagement with Improving Access to Psychological Therapies services before, during and after the COVID-19 lockdown: a service evaluation in the Northwest of England’, Psychotherapy Research, 34(2), pp. 216–227. Available at: https://pubmed.ncbi.nlm.nih.gov/36878217/ (Accessed at: 24 March 2026)</w:t>
      </w:r>
    </w:p>
    <w:p w14:paraId="04763437" w14:textId="77777777" w:rsidR="00D12E97" w:rsidRPr="00134756" w:rsidRDefault="00D12E97" w:rsidP="00D12E97">
      <w:pPr>
        <w:rPr>
          <w:lang w:eastAsia="en-GB"/>
        </w:rPr>
      </w:pPr>
    </w:p>
    <w:p w14:paraId="45BDD528" w14:textId="77777777" w:rsidR="00D12E97" w:rsidRPr="00134756" w:rsidRDefault="00D12E97" w:rsidP="00D12E97">
      <w:pPr>
        <w:rPr>
          <w:lang w:eastAsia="en-GB"/>
        </w:rPr>
      </w:pPr>
    </w:p>
    <w:p w14:paraId="1EA73BB2" w14:textId="77777777" w:rsidR="00D12E97" w:rsidRDefault="00D12E97" w:rsidP="00D12E97">
      <w:pPr>
        <w:rPr>
          <w:rFonts w:ascii="Times New Roman" w:hAnsi="Times New Roman" w:cs="Times New Roman"/>
          <w:b/>
          <w:bCs/>
        </w:rPr>
      </w:pPr>
    </w:p>
    <w:p w14:paraId="10A9DF2D" w14:textId="77777777" w:rsidR="00D12E97" w:rsidRPr="00134756" w:rsidRDefault="00D12E97" w:rsidP="00D12E97">
      <w:pPr>
        <w:jc w:val="center"/>
        <w:rPr>
          <w:rFonts w:ascii="Times New Roman" w:hAnsi="Times New Roman" w:cs="Times New Roman"/>
          <w:b/>
          <w:bCs/>
        </w:rPr>
      </w:pPr>
    </w:p>
    <w:p w14:paraId="40935698" w14:textId="77777777" w:rsidR="002F6040" w:rsidRDefault="002F6040"/>
    <w:sectPr w:rsidR="002F6040" w:rsidSect="00D12E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35A"/>
    <w:rsid w:val="001A2746"/>
    <w:rsid w:val="002F6040"/>
    <w:rsid w:val="004C115F"/>
    <w:rsid w:val="00606C77"/>
    <w:rsid w:val="00661DD5"/>
    <w:rsid w:val="006C635A"/>
    <w:rsid w:val="006E683E"/>
    <w:rsid w:val="00805E36"/>
    <w:rsid w:val="00BB12D0"/>
    <w:rsid w:val="00D12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342969-1960-4238-A49F-28607D00E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E97"/>
  </w:style>
  <w:style w:type="paragraph" w:styleId="Heading1">
    <w:name w:val="heading 1"/>
    <w:basedOn w:val="Normal"/>
    <w:next w:val="Normal"/>
    <w:link w:val="Heading1Char"/>
    <w:uiPriority w:val="9"/>
    <w:qFormat/>
    <w:rsid w:val="006C63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63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63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63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63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63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3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3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3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3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63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63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63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63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63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3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3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35A"/>
    <w:rPr>
      <w:rFonts w:eastAsiaTheme="majorEastAsia" w:cstheme="majorBidi"/>
      <w:color w:val="272727" w:themeColor="text1" w:themeTint="D8"/>
    </w:rPr>
  </w:style>
  <w:style w:type="paragraph" w:styleId="Title">
    <w:name w:val="Title"/>
    <w:basedOn w:val="Normal"/>
    <w:next w:val="Normal"/>
    <w:link w:val="TitleChar"/>
    <w:uiPriority w:val="10"/>
    <w:qFormat/>
    <w:rsid w:val="006C63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3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3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3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35A"/>
    <w:pPr>
      <w:spacing w:before="160"/>
      <w:jc w:val="center"/>
    </w:pPr>
    <w:rPr>
      <w:i/>
      <w:iCs/>
      <w:color w:val="404040" w:themeColor="text1" w:themeTint="BF"/>
    </w:rPr>
  </w:style>
  <w:style w:type="character" w:customStyle="1" w:styleId="QuoteChar">
    <w:name w:val="Quote Char"/>
    <w:basedOn w:val="DefaultParagraphFont"/>
    <w:link w:val="Quote"/>
    <w:uiPriority w:val="29"/>
    <w:rsid w:val="006C635A"/>
    <w:rPr>
      <w:i/>
      <w:iCs/>
      <w:color w:val="404040" w:themeColor="text1" w:themeTint="BF"/>
    </w:rPr>
  </w:style>
  <w:style w:type="paragraph" w:styleId="ListParagraph">
    <w:name w:val="List Paragraph"/>
    <w:basedOn w:val="Normal"/>
    <w:uiPriority w:val="34"/>
    <w:qFormat/>
    <w:rsid w:val="006C635A"/>
    <w:pPr>
      <w:ind w:left="720"/>
      <w:contextualSpacing/>
    </w:pPr>
  </w:style>
  <w:style w:type="character" w:styleId="IntenseEmphasis">
    <w:name w:val="Intense Emphasis"/>
    <w:basedOn w:val="DefaultParagraphFont"/>
    <w:uiPriority w:val="21"/>
    <w:qFormat/>
    <w:rsid w:val="006C635A"/>
    <w:rPr>
      <w:i/>
      <w:iCs/>
      <w:color w:val="0F4761" w:themeColor="accent1" w:themeShade="BF"/>
    </w:rPr>
  </w:style>
  <w:style w:type="paragraph" w:styleId="IntenseQuote">
    <w:name w:val="Intense Quote"/>
    <w:basedOn w:val="Normal"/>
    <w:next w:val="Normal"/>
    <w:link w:val="IntenseQuoteChar"/>
    <w:uiPriority w:val="30"/>
    <w:qFormat/>
    <w:rsid w:val="006C63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635A"/>
    <w:rPr>
      <w:i/>
      <w:iCs/>
      <w:color w:val="0F4761" w:themeColor="accent1" w:themeShade="BF"/>
    </w:rPr>
  </w:style>
  <w:style w:type="character" w:styleId="IntenseReference">
    <w:name w:val="Intense Reference"/>
    <w:basedOn w:val="DefaultParagraphFont"/>
    <w:uiPriority w:val="32"/>
    <w:qFormat/>
    <w:rsid w:val="006C635A"/>
    <w:rPr>
      <w:b/>
      <w:bCs/>
      <w:smallCaps/>
      <w:color w:val="0F4761" w:themeColor="accent1" w:themeShade="BF"/>
      <w:spacing w:val="5"/>
    </w:rPr>
  </w:style>
  <w:style w:type="paragraph" w:styleId="TOCHeading">
    <w:name w:val="TOC Heading"/>
    <w:basedOn w:val="Heading1"/>
    <w:next w:val="Normal"/>
    <w:uiPriority w:val="39"/>
    <w:unhideWhenUsed/>
    <w:qFormat/>
    <w:rsid w:val="00D12E9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12E97"/>
    <w:pPr>
      <w:spacing w:after="100"/>
    </w:pPr>
  </w:style>
  <w:style w:type="paragraph" w:styleId="TOC2">
    <w:name w:val="toc 2"/>
    <w:basedOn w:val="Normal"/>
    <w:next w:val="Normal"/>
    <w:autoRedefine/>
    <w:uiPriority w:val="39"/>
    <w:unhideWhenUsed/>
    <w:rsid w:val="00D12E97"/>
    <w:pPr>
      <w:spacing w:after="100"/>
      <w:ind w:left="240"/>
    </w:pPr>
  </w:style>
  <w:style w:type="character" w:styleId="Hyperlink">
    <w:name w:val="Hyperlink"/>
    <w:basedOn w:val="DefaultParagraphFont"/>
    <w:uiPriority w:val="99"/>
    <w:unhideWhenUsed/>
    <w:rsid w:val="00D12E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20</Pages>
  <Words>5163</Words>
  <Characters>33325</Characters>
  <Application>Microsoft Office Word</Application>
  <DocSecurity>0</DocSecurity>
  <Lines>667</Lines>
  <Paragraphs>118</Paragraphs>
  <ScaleCrop>false</ScaleCrop>
  <Company/>
  <LinksUpToDate>false</LinksUpToDate>
  <CharactersWithSpaces>38442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2026-03-26T18:41:00Z</dcterms:created>
  <dcterms:modified xsi:type="dcterms:W3CDTF">2026-03-26T18:52:00Z</dcterms:modified>
</cp:coreProperties>
</file>