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165" w:line="360" w:lineRule="auto"/>
        <w:rPr>
          <w:rFonts w:ascii="Times New Roman" w:cs="Times New Roman" w:eastAsia="Times New Roman" w:hAnsi="Times New Roman"/>
          <w:sz w:val="40"/>
          <w:szCs w:val="40"/>
        </w:rPr>
      </w:pPr>
      <w:r w:rsidDel="00000000" w:rsidR="00000000" w:rsidRPr="00000000">
        <w:rPr>
          <w:rFonts w:ascii="Times New Roman" w:cs="Times New Roman" w:eastAsia="Times New Roman" w:hAnsi="Times New Roman"/>
          <w:b w:val="1"/>
          <w:bCs w:val="1"/>
        </w:rPr>
        <w:drawing>
          <wp:inline distB="0" distT="0" distL="0" distR="0">
            <wp:extent cx="2209800" cy="742950"/>
            <wp:effectExtent b="0" l="0" r="0" t="0"/>
            <wp:docPr descr="Description: :::::::Desktop:In progress desktop:TRINITY SAINT DAVID:logo:TSD_logo2010.jpg" id="1" name="image1.png"/>
            <a:graphic>
              <a:graphicData uri="http://schemas.openxmlformats.org/drawingml/2006/picture">
                <pic:pic>
                  <pic:nvPicPr>
                    <pic:cNvPr descr="Description: :::::::Desktop:In progress desktop:TRINITY SAINT DAVID:logo:TSD_logo2010.jpg" id="0" name="image1.png"/>
                    <pic:cNvPicPr preferRelativeResize="0"/>
                  </pic:nvPicPr>
                  <pic:blipFill>
                    <a:blip r:embed="rId6"/>
                    <a:srcRect b="0" l="0" r="0" t="0"/>
                    <a:stretch>
                      <a:fillRect/>
                    </a:stretch>
                  </pic:blipFill>
                  <pic:spPr>
                    <a:xfrm>
                      <a:off x="0" y="0"/>
                      <a:ext cx="2209800" cy="7429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165" w:line="360" w:lineRule="auto"/>
        <w:jc w:val="center"/>
        <w:rPr>
          <w:rFonts w:ascii="Times New Roman" w:cs="Times New Roman" w:eastAsia="Times New Roman" w:hAnsi="Times New Roman"/>
          <w:sz w:val="40"/>
          <w:szCs w:val="40"/>
        </w:rPr>
      </w:pPr>
      <w:r w:rsidDel="00000000" w:rsidR="00000000" w:rsidRPr="00000000">
        <w:rPr>
          <w:rFonts w:ascii="Times New Roman" w:cs="Times New Roman" w:eastAsia="Times New Roman" w:hAnsi="Times New Roman"/>
          <w:sz w:val="40"/>
          <w:szCs w:val="40"/>
          <w:rtl w:val="0"/>
        </w:rPr>
        <w:t xml:space="preserve">Applied Leadership and Management in the Workplace</w:t>
        <w:br w:type="textWrapping"/>
        <w:t xml:space="preserve">Module Assignment Submission </w:t>
        <w:br w:type="textWrapping"/>
      </w:r>
    </w:p>
    <w:tbl>
      <w:tblPr>
        <w:tblStyle w:val="Table1"/>
        <w:tblW w:w="9493.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38"/>
        <w:gridCol w:w="6055"/>
        <w:tblGridChange w:id="0">
          <w:tblGrid>
            <w:gridCol w:w="3438"/>
            <w:gridCol w:w="6055"/>
          </w:tblGrid>
        </w:tblGridChange>
      </w:tblGrid>
      <w:tr>
        <w:trPr>
          <w:cantSplit w:val="0"/>
          <w:tblHeader w:val="0"/>
        </w:trPr>
        <w:tc>
          <w:tcPr>
            <w:shd w:fill="d9d9d9" w:val="clear"/>
          </w:tcPr>
          <w:p w:rsidR="00000000" w:rsidDel="00000000" w:rsidP="00000000" w:rsidRDefault="00000000" w:rsidRPr="00000000" w14:paraId="00000003">
            <w:pPr>
              <w:spacing w:after="120" w:before="120" w:line="360" w:lineRule="auto"/>
              <w:rPr>
                <w:rFonts w:ascii="Times New Roman" w:cs="Times New Roman" w:eastAsia="Times New Roman" w:hAnsi="Times New Roman"/>
                <w:sz w:val="32"/>
                <w:szCs w:val="32"/>
              </w:rPr>
            </w:pPr>
            <w:r w:rsidDel="00000000" w:rsidR="00000000" w:rsidRPr="00000000">
              <w:rPr>
                <w:rFonts w:ascii="Times New Roman" w:cs="Times New Roman" w:eastAsia="Times New Roman" w:hAnsi="Times New Roman"/>
                <w:sz w:val="32"/>
                <w:szCs w:val="32"/>
                <w:rtl w:val="0"/>
              </w:rPr>
              <w:t xml:space="preserve">Student Name:</w:t>
            </w:r>
          </w:p>
        </w:tc>
        <w:tc>
          <w:tcPr/>
          <w:p w:rsidR="00000000" w:rsidDel="00000000" w:rsidP="00000000" w:rsidRDefault="00000000" w:rsidRPr="00000000" w14:paraId="00000004">
            <w:pPr>
              <w:spacing w:after="120" w:before="120" w:line="360" w:lineRule="auto"/>
              <w:rPr>
                <w:rFonts w:ascii="Times New Roman" w:cs="Times New Roman" w:eastAsia="Times New Roman" w:hAnsi="Times New Roman"/>
                <w:sz w:val="32"/>
                <w:szCs w:val="32"/>
              </w:rPr>
            </w:pPr>
            <w:r w:rsidDel="00000000" w:rsidR="00000000" w:rsidRPr="00000000">
              <w:rPr>
                <w:rFonts w:ascii="Times New Roman" w:cs="Times New Roman" w:eastAsia="Times New Roman" w:hAnsi="Times New Roman"/>
                <w:sz w:val="32"/>
                <w:szCs w:val="32"/>
                <w:rtl w:val="0"/>
              </w:rPr>
              <w:t xml:space="preserve">Abigail Williams McCann</w:t>
            </w:r>
          </w:p>
        </w:tc>
      </w:tr>
      <w:tr>
        <w:trPr>
          <w:cantSplit w:val="0"/>
          <w:tblHeader w:val="0"/>
        </w:trPr>
        <w:tc>
          <w:tcPr>
            <w:shd w:fill="d9d9d9" w:val="clear"/>
          </w:tcPr>
          <w:p w:rsidR="00000000" w:rsidDel="00000000" w:rsidP="00000000" w:rsidRDefault="00000000" w:rsidRPr="00000000" w14:paraId="00000005">
            <w:pPr>
              <w:spacing w:after="120" w:before="120" w:line="360" w:lineRule="auto"/>
              <w:rPr>
                <w:rFonts w:ascii="Times New Roman" w:cs="Times New Roman" w:eastAsia="Times New Roman" w:hAnsi="Times New Roman"/>
                <w:sz w:val="32"/>
                <w:szCs w:val="32"/>
              </w:rPr>
            </w:pPr>
            <w:r w:rsidDel="00000000" w:rsidR="00000000" w:rsidRPr="00000000">
              <w:rPr>
                <w:rFonts w:ascii="Times New Roman" w:cs="Times New Roman" w:eastAsia="Times New Roman" w:hAnsi="Times New Roman"/>
                <w:sz w:val="32"/>
                <w:szCs w:val="32"/>
                <w:rtl w:val="0"/>
              </w:rPr>
              <w:t xml:space="preserve">Student Number:</w:t>
            </w:r>
          </w:p>
        </w:tc>
        <w:tc>
          <w:tcPr/>
          <w:p w:rsidR="00000000" w:rsidDel="00000000" w:rsidP="00000000" w:rsidRDefault="00000000" w:rsidRPr="00000000" w14:paraId="00000006">
            <w:pPr>
              <w:spacing w:after="120" w:before="120" w:line="360" w:lineRule="auto"/>
              <w:rPr>
                <w:rFonts w:ascii="Times New Roman" w:cs="Times New Roman" w:eastAsia="Times New Roman" w:hAnsi="Times New Roman"/>
                <w:sz w:val="32"/>
                <w:szCs w:val="32"/>
              </w:rPr>
            </w:pPr>
            <w:r w:rsidDel="00000000" w:rsidR="00000000" w:rsidRPr="00000000">
              <w:rPr>
                <w:rFonts w:ascii="Times New Roman" w:cs="Times New Roman" w:eastAsia="Times New Roman" w:hAnsi="Times New Roman"/>
                <w:sz w:val="32"/>
                <w:szCs w:val="32"/>
                <w:rtl w:val="0"/>
              </w:rPr>
              <w:t xml:space="preserve">2430838</w:t>
            </w:r>
          </w:p>
        </w:tc>
      </w:tr>
      <w:tr>
        <w:trPr>
          <w:cantSplit w:val="0"/>
          <w:tblHeader w:val="0"/>
        </w:trPr>
        <w:tc>
          <w:tcPr>
            <w:shd w:fill="d9d9d9" w:val="clear"/>
          </w:tcPr>
          <w:p w:rsidR="00000000" w:rsidDel="00000000" w:rsidP="00000000" w:rsidRDefault="00000000" w:rsidRPr="00000000" w14:paraId="00000007">
            <w:pPr>
              <w:spacing w:after="120" w:before="120" w:line="360" w:lineRule="auto"/>
              <w:rPr>
                <w:rFonts w:ascii="Times New Roman" w:cs="Times New Roman" w:eastAsia="Times New Roman" w:hAnsi="Times New Roman"/>
                <w:sz w:val="32"/>
                <w:szCs w:val="32"/>
              </w:rPr>
            </w:pPr>
            <w:r w:rsidDel="00000000" w:rsidR="00000000" w:rsidRPr="00000000">
              <w:rPr>
                <w:rFonts w:ascii="Times New Roman" w:cs="Times New Roman" w:eastAsia="Times New Roman" w:hAnsi="Times New Roman"/>
                <w:sz w:val="32"/>
                <w:szCs w:val="32"/>
                <w:rtl w:val="0"/>
              </w:rPr>
              <w:t xml:space="preserve">Module No:</w:t>
            </w:r>
          </w:p>
        </w:tc>
        <w:tc>
          <w:tcPr/>
          <w:p w:rsidR="00000000" w:rsidDel="00000000" w:rsidP="00000000" w:rsidRDefault="00000000" w:rsidRPr="00000000" w14:paraId="00000008">
            <w:pPr>
              <w:spacing w:after="120" w:before="120" w:line="360" w:lineRule="auto"/>
              <w:rPr>
                <w:rFonts w:ascii="Times New Roman" w:cs="Times New Roman" w:eastAsia="Times New Roman" w:hAnsi="Times New Roman"/>
                <w:color w:val="ff0000"/>
                <w:sz w:val="32"/>
                <w:szCs w:val="32"/>
              </w:rPr>
            </w:pPr>
            <w:r w:rsidDel="00000000" w:rsidR="00000000" w:rsidRPr="00000000">
              <w:rPr>
                <w:rFonts w:ascii="Times New Roman" w:cs="Times New Roman" w:eastAsia="Times New Roman" w:hAnsi="Times New Roman"/>
                <w:color w:val="ff0000"/>
                <w:sz w:val="32"/>
                <w:szCs w:val="32"/>
                <w:rtl w:val="0"/>
              </w:rPr>
              <w:t xml:space="preserve">BMSK4011</w:t>
            </w:r>
          </w:p>
        </w:tc>
      </w:tr>
      <w:tr>
        <w:trPr>
          <w:cantSplit w:val="0"/>
          <w:trHeight w:val="413" w:hRule="atLeast"/>
          <w:tblHeader w:val="0"/>
        </w:trPr>
        <w:tc>
          <w:tcPr>
            <w:shd w:fill="d9d9d9" w:val="clear"/>
          </w:tcPr>
          <w:p w:rsidR="00000000" w:rsidDel="00000000" w:rsidP="00000000" w:rsidRDefault="00000000" w:rsidRPr="00000000" w14:paraId="00000009">
            <w:pPr>
              <w:spacing w:after="120" w:before="120" w:line="360" w:lineRule="auto"/>
              <w:rPr>
                <w:rFonts w:ascii="Times New Roman" w:cs="Times New Roman" w:eastAsia="Times New Roman" w:hAnsi="Times New Roman"/>
                <w:sz w:val="32"/>
                <w:szCs w:val="32"/>
              </w:rPr>
            </w:pPr>
            <w:r w:rsidDel="00000000" w:rsidR="00000000" w:rsidRPr="00000000">
              <w:rPr>
                <w:rFonts w:ascii="Times New Roman" w:cs="Times New Roman" w:eastAsia="Times New Roman" w:hAnsi="Times New Roman"/>
                <w:sz w:val="32"/>
                <w:szCs w:val="32"/>
                <w:rtl w:val="0"/>
              </w:rPr>
              <w:t xml:space="preserve">Module Title:</w:t>
            </w:r>
          </w:p>
        </w:tc>
        <w:tc>
          <w:tcPr/>
          <w:p w:rsidR="00000000" w:rsidDel="00000000" w:rsidP="00000000" w:rsidRDefault="00000000" w:rsidRPr="00000000" w14:paraId="0000000A">
            <w:pPr>
              <w:spacing w:after="120" w:before="120" w:line="360" w:lineRule="auto"/>
              <w:rPr>
                <w:rFonts w:ascii="Times New Roman" w:cs="Times New Roman" w:eastAsia="Times New Roman" w:hAnsi="Times New Roman"/>
                <w:color w:val="ff0000"/>
                <w:sz w:val="32"/>
                <w:szCs w:val="32"/>
              </w:rPr>
            </w:pPr>
            <w:r w:rsidDel="00000000" w:rsidR="00000000" w:rsidRPr="00000000">
              <w:rPr>
                <w:rFonts w:ascii="Times New Roman" w:cs="Times New Roman" w:eastAsia="Times New Roman" w:hAnsi="Times New Roman"/>
                <w:color w:val="ff0000"/>
                <w:sz w:val="32"/>
                <w:szCs w:val="32"/>
                <w:rtl w:val="0"/>
              </w:rPr>
              <w:t xml:space="preserve">Continuous Professional Development</w:t>
            </w:r>
          </w:p>
        </w:tc>
      </w:tr>
    </w:tbl>
    <w:p w:rsidR="00000000" w:rsidDel="00000000" w:rsidP="00000000" w:rsidRDefault="00000000" w:rsidRPr="00000000" w14:paraId="0000000B">
      <w:pPr>
        <w:spacing w:after="120" w:before="120" w:line="360" w:lineRule="auto"/>
        <w:rPr>
          <w:rFonts w:ascii="Times New Roman" w:cs="Times New Roman" w:eastAsia="Times New Roman" w:hAnsi="Times New Roman"/>
          <w:color w:val="ff0000"/>
          <w:sz w:val="24"/>
          <w:szCs w:val="24"/>
        </w:rPr>
      </w:pPr>
      <w:r w:rsidDel="00000000" w:rsidR="00000000" w:rsidRPr="00000000">
        <w:rPr>
          <w:rtl w:val="0"/>
        </w:rPr>
      </w:r>
    </w:p>
    <w:p w:rsidR="00000000" w:rsidDel="00000000" w:rsidP="00000000" w:rsidRDefault="00000000" w:rsidRPr="00000000" w14:paraId="0000000C">
      <w:pPr>
        <w:spacing w:after="120" w:before="120" w:line="360" w:lineRule="auto"/>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Statement of Confirmation of Authenticity</w:t>
      </w:r>
    </w:p>
    <w:p w:rsidR="00000000" w:rsidDel="00000000" w:rsidP="00000000" w:rsidRDefault="00000000" w:rsidRPr="00000000" w14:paraId="0000000D">
      <w:pPr>
        <w:spacing w:after="120" w:before="120"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000000" w:rsidDel="00000000" w:rsidP="00000000" w:rsidRDefault="00000000" w:rsidRPr="00000000" w14:paraId="0000000E">
      <w:pPr>
        <w:spacing w:after="120" w:before="120" w:line="360" w:lineRule="auto"/>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rtl w:val="0"/>
        </w:rPr>
        <w:t xml:space="preserve">Attention is drawn to the plagiarism and unfair practice policies of both the University and of ILM.</w:t>
      </w:r>
      <w:r w:rsidDel="00000000" w:rsidR="00000000" w:rsidRPr="00000000">
        <w:rPr>
          <w:rtl w:val="0"/>
        </w:rPr>
      </w:r>
    </w:p>
    <w:p w:rsidR="00000000" w:rsidDel="00000000" w:rsidP="00000000" w:rsidRDefault="00000000" w:rsidRPr="00000000" w14:paraId="0000000F">
      <w:pPr>
        <w:pStyle w:val="Heading3"/>
        <w:keepNext w:val="0"/>
        <w:keepLines w:val="0"/>
        <w:spacing w:before="280" w:lineRule="auto"/>
        <w:rPr>
          <w:rFonts w:ascii="Times New Roman" w:cs="Times New Roman" w:eastAsia="Times New Roman" w:hAnsi="Times New Roman"/>
          <w:b w:val="1"/>
          <w:bCs w:val="1"/>
          <w:color w:val="000000"/>
          <w:sz w:val="26"/>
          <w:szCs w:val="26"/>
        </w:rPr>
      </w:pPr>
      <w:bookmarkStart w:colFirst="0" w:colLast="0" w:name="_9ir74u6z1k2" w:id="0"/>
      <w:bookmarkEnd w:id="0"/>
      <w:r w:rsidDel="00000000" w:rsidR="00000000" w:rsidRPr="00000000">
        <w:rPr>
          <w:rtl w:val="0"/>
        </w:rPr>
      </w:r>
    </w:p>
    <w:p w:rsidR="00000000" w:rsidDel="00000000" w:rsidP="00000000" w:rsidRDefault="00000000" w:rsidRPr="00000000" w14:paraId="00000010">
      <w:pPr>
        <w:pStyle w:val="Heading3"/>
        <w:keepNext w:val="0"/>
        <w:keepLines w:val="0"/>
        <w:spacing w:before="280" w:lineRule="auto"/>
        <w:rPr>
          <w:rFonts w:ascii="Times New Roman" w:cs="Times New Roman" w:eastAsia="Times New Roman" w:hAnsi="Times New Roman"/>
          <w:b w:val="1"/>
          <w:bCs w:val="1"/>
          <w:color w:val="000000"/>
          <w:sz w:val="26"/>
          <w:szCs w:val="26"/>
        </w:rPr>
      </w:pPr>
      <w:bookmarkStart w:colFirst="0" w:colLast="0" w:name="_atk4kkgqwr7p" w:id="1"/>
      <w:bookmarkEnd w:id="1"/>
      <w:r w:rsidDel="00000000" w:rsidR="00000000" w:rsidRPr="00000000">
        <w:rPr>
          <w:rtl w:val="0"/>
        </w:rPr>
      </w:r>
    </w:p>
    <w:p w:rsidR="00000000" w:rsidDel="00000000" w:rsidP="00000000" w:rsidRDefault="00000000" w:rsidRPr="00000000" w14:paraId="00000011">
      <w:pPr>
        <w:pStyle w:val="Heading3"/>
        <w:keepNext w:val="0"/>
        <w:keepLines w:val="0"/>
        <w:spacing w:before="280" w:lineRule="auto"/>
        <w:rPr>
          <w:rFonts w:ascii="Times New Roman" w:cs="Times New Roman" w:eastAsia="Times New Roman" w:hAnsi="Times New Roman"/>
          <w:b w:val="1"/>
          <w:bCs w:val="1"/>
          <w:color w:val="000000"/>
          <w:sz w:val="26"/>
          <w:szCs w:val="26"/>
        </w:rPr>
      </w:pPr>
      <w:bookmarkStart w:colFirst="0" w:colLast="0" w:name="_t4oisazftd6q" w:id="2"/>
      <w:bookmarkEnd w:id="2"/>
      <w:r w:rsidDel="00000000" w:rsidR="00000000" w:rsidRPr="00000000">
        <w:rPr>
          <w:rtl w:val="0"/>
        </w:rPr>
      </w:r>
    </w:p>
    <w:p w:rsidR="00000000" w:rsidDel="00000000" w:rsidP="00000000" w:rsidRDefault="00000000" w:rsidRPr="00000000" w14:paraId="00000012">
      <w:pPr>
        <w:pStyle w:val="Heading3"/>
        <w:keepNext w:val="0"/>
        <w:keepLines w:val="0"/>
        <w:spacing w:before="280" w:lineRule="auto"/>
        <w:rPr>
          <w:rFonts w:ascii="Times New Roman" w:cs="Times New Roman" w:eastAsia="Times New Roman" w:hAnsi="Times New Roman"/>
          <w:b w:val="1"/>
          <w:bCs w:val="1"/>
          <w:color w:val="000000"/>
          <w:sz w:val="26"/>
          <w:szCs w:val="26"/>
        </w:rPr>
      </w:pPr>
      <w:bookmarkStart w:colFirst="0" w:colLast="0" w:name="_thcl7ya9v9tp" w:id="3"/>
      <w:bookmarkEnd w:id="3"/>
      <w:r w:rsidDel="00000000" w:rsidR="00000000" w:rsidRPr="00000000">
        <w:rPr>
          <w:rtl w:val="0"/>
        </w:rPr>
      </w:r>
    </w:p>
    <w:p w:rsidR="00000000" w:rsidDel="00000000" w:rsidP="00000000" w:rsidRDefault="00000000" w:rsidRPr="00000000" w14:paraId="00000013">
      <w:pPr>
        <w:pStyle w:val="Heading3"/>
        <w:keepNext w:val="0"/>
        <w:keepLines w:val="0"/>
        <w:spacing w:before="280" w:lineRule="auto"/>
        <w:rPr>
          <w:rFonts w:ascii="Times New Roman" w:cs="Times New Roman" w:eastAsia="Times New Roman" w:hAnsi="Times New Roman"/>
          <w:b w:val="1"/>
          <w:bCs w:val="1"/>
          <w:color w:val="000000"/>
          <w:sz w:val="26"/>
          <w:szCs w:val="26"/>
        </w:rPr>
      </w:pPr>
      <w:bookmarkStart w:colFirst="0" w:colLast="0" w:name="_whnqmeihvme8" w:id="4"/>
      <w:bookmarkEnd w:id="4"/>
      <w:r w:rsidDel="00000000" w:rsidR="00000000" w:rsidRPr="00000000">
        <w:rPr>
          <w:rtl w:val="0"/>
        </w:rPr>
      </w:r>
    </w:p>
    <w:p w:rsidR="00000000" w:rsidDel="00000000" w:rsidP="00000000" w:rsidRDefault="00000000" w:rsidRPr="00000000" w14:paraId="00000014">
      <w:pPr>
        <w:pStyle w:val="Heading3"/>
        <w:keepNext w:val="0"/>
        <w:keepLines w:val="0"/>
        <w:spacing w:before="280" w:lineRule="auto"/>
        <w:rPr>
          <w:rFonts w:ascii="Times New Roman" w:cs="Times New Roman" w:eastAsia="Times New Roman" w:hAnsi="Times New Roman"/>
          <w:b w:val="1"/>
          <w:bCs w:val="1"/>
          <w:color w:val="000000"/>
          <w:sz w:val="26"/>
          <w:szCs w:val="26"/>
        </w:rPr>
      </w:pPr>
      <w:bookmarkStart w:colFirst="0" w:colLast="0" w:name="_wz654eupr75y" w:id="5"/>
      <w:bookmarkEnd w:id="5"/>
      <w:r w:rsidDel="00000000" w:rsidR="00000000" w:rsidRPr="00000000">
        <w:rPr>
          <w:rFonts w:ascii="Times New Roman" w:cs="Times New Roman" w:eastAsia="Times New Roman" w:hAnsi="Times New Roman"/>
          <w:b w:val="1"/>
          <w:bCs w:val="1"/>
          <w:color w:val="000000"/>
          <w:sz w:val="26"/>
          <w:szCs w:val="26"/>
          <w:rtl w:val="0"/>
        </w:rPr>
        <w:t xml:space="preserve">Part 1: Development of Self and Another Person</w:t>
      </w:r>
    </w:p>
    <w:p w:rsidR="00000000" w:rsidDel="00000000" w:rsidP="00000000" w:rsidRDefault="00000000" w:rsidRPr="00000000" w14:paraId="00000015">
      <w:pPr>
        <w:pStyle w:val="Heading4"/>
        <w:keepNext w:val="0"/>
        <w:keepLines w:val="0"/>
        <w:spacing w:after="40" w:before="240" w:lineRule="auto"/>
        <w:rPr>
          <w:rFonts w:ascii="Times New Roman" w:cs="Times New Roman" w:eastAsia="Times New Roman" w:hAnsi="Times New Roman"/>
          <w:b w:val="1"/>
          <w:bCs w:val="1"/>
          <w:color w:val="000000"/>
          <w:sz w:val="22"/>
          <w:szCs w:val="22"/>
        </w:rPr>
      </w:pPr>
      <w:bookmarkStart w:colFirst="0" w:colLast="0" w:name="_gi4a935p8z1o" w:id="6"/>
      <w:bookmarkEnd w:id="6"/>
      <w:r w:rsidDel="00000000" w:rsidR="00000000" w:rsidRPr="00000000">
        <w:rPr>
          <w:rFonts w:ascii="Times New Roman" w:cs="Times New Roman" w:eastAsia="Times New Roman" w:hAnsi="Times New Roman"/>
          <w:b w:val="1"/>
          <w:bCs w:val="1"/>
          <w:color w:val="000000"/>
          <w:sz w:val="22"/>
          <w:szCs w:val="22"/>
          <w:rtl w:val="0"/>
        </w:rPr>
        <w:t xml:space="preserve">1.1 Identify Learning Styles </w:t>
      </w:r>
    </w:p>
    <w:p w:rsidR="00000000" w:rsidDel="00000000" w:rsidP="00000000" w:rsidRDefault="00000000" w:rsidRPr="00000000" w14:paraId="00000016">
      <w:pPr>
        <w:spacing w:after="240" w:befor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During my time as a Laser Teeth Whitening Specialist at LaserX, I have been able to reflect on my personal learning style and also that of those with whom I work on a day-to-day basis. I noticed a stark contrast between myself and another colleague, Jessica, who specialises in eyelash extensions and microblading. When identifying our learning styles, it was useful to utilise the following models: VAK (Visual, Auditory, Kinesthetic), Honey and Mumford's Learning Styles, and Dantec's Four Style Categorisation. I most clearly identify with the kinesthetic and Pragmatist styles. Meaning that the most efficient method of learning for me is through hands-on practice and trial and error. When I first began my training as a Laser Teeth Whitening Specialist, I found that reading manuals and watching training videos did little to further my understanding, and I only gained confidence in my ability while working with models physically. Honey and Mumford say that pragmatists are people who put their learning into practice and experiment with ideas, this strongly reflects my approach to learning my role and what got me to where I am now, I tested and trialed over fifteen products and attempted various techniques until I felt I had gained a deep enough understanding to run the business and carry out appointments for paying customers. Jessica started her business one year after I did, so I was able to see her business from its conception to its current-day success. I even had the opportunity to be her first live model. In contrast to myself, however, Jessica prefers structured instruction and visual learning. Her learning style is more deeply rooted in the reflector and Theorist categories. Jessica works best when she can first observe a technique, then analyse, and finally apply her knowledge practically. She has undertaken numerous courses to further her learning this way, and has a large skillset and understanding around eyelash extensions and the different techniques and styles. When she is considering a new product or technique, she uses training videos and written material explaining their benefits. </w:t>
      </w:r>
    </w:p>
    <w:p w:rsidR="00000000" w:rsidDel="00000000" w:rsidP="00000000" w:rsidRDefault="00000000" w:rsidRPr="00000000" w14:paraId="00000017">
      <w:pPr>
        <w:spacing w:after="240" w:befor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It is crucial that myself and Jessica have these insights into each other's learning preferences so that we can better support and train one another. Papadou-Pastou et al. (2021) claim that learning styles are a neuro-myth, but when put into practice, it is extremely valuable to tailor development to an individual's preferences for engagement. </w:t>
      </w:r>
    </w:p>
    <w:p w:rsidR="00000000" w:rsidDel="00000000" w:rsidP="00000000" w:rsidRDefault="00000000" w:rsidRPr="00000000" w14:paraId="00000018">
      <w:pPr>
        <w:pStyle w:val="Heading4"/>
        <w:keepNext w:val="0"/>
        <w:keepLines w:val="0"/>
        <w:spacing w:after="40" w:before="240" w:lineRule="auto"/>
        <w:rPr>
          <w:rFonts w:ascii="Times New Roman" w:cs="Times New Roman" w:eastAsia="Times New Roman" w:hAnsi="Times New Roman"/>
          <w:b w:val="1"/>
          <w:bCs w:val="1"/>
          <w:color w:val="000000"/>
          <w:sz w:val="22"/>
          <w:szCs w:val="22"/>
        </w:rPr>
      </w:pPr>
      <w:bookmarkStart w:colFirst="0" w:colLast="0" w:name="_v8jdpbcpzsk0" w:id="7"/>
      <w:bookmarkEnd w:id="7"/>
      <w:r w:rsidDel="00000000" w:rsidR="00000000" w:rsidRPr="00000000">
        <w:rPr>
          <w:rFonts w:ascii="Times New Roman" w:cs="Times New Roman" w:eastAsia="Times New Roman" w:hAnsi="Times New Roman"/>
          <w:b w:val="1"/>
          <w:bCs w:val="1"/>
          <w:color w:val="000000"/>
          <w:sz w:val="22"/>
          <w:szCs w:val="22"/>
          <w:rtl w:val="0"/>
        </w:rPr>
        <w:t xml:space="preserve">1.2 Use a Simple Technique to Identify Development Needs</w:t>
      </w:r>
    </w:p>
    <w:p w:rsidR="00000000" w:rsidDel="00000000" w:rsidP="00000000" w:rsidRDefault="00000000" w:rsidRPr="00000000" w14:paraId="00000019">
      <w:pPr>
        <w:spacing w:after="240" w:befor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When identifying our personal development needs, I applied both SWOT and Gap analysis methods. This meant that I was able to systematically review our differences and see where there was room for improvement for both myself and Jessica. For myself, I could see that my strengths were high client satisfaction, Effective Instagram marketing and strong interpersonal skills. I had weaknesses when it came to written communication with partners and also with time management. This meant that I had opportunities to further my training in digital marketing, undertaking CPD courses, and my threats were a saturation of similar teeth whitening services. Jessica showed strengths in precision, attention to detail and growing a client base, and her weaknesses were a lack of confidence when using verbal communication and social media. I identified her opportunities as creating more video-based social media content for her business page and attending customer service workshops. Her threats were burnout from overworking and high expectations from clients.</w:t>
      </w:r>
    </w:p>
    <w:p w:rsidR="00000000" w:rsidDel="00000000" w:rsidP="00000000" w:rsidRDefault="00000000" w:rsidRPr="00000000" w14:paraId="0000001A">
      <w:pPr>
        <w:spacing w:after="240" w:befor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gap analysis showed that I needed improvement in my time management and my communication, and writing skills to better approach future partners. Jessica should focus her attention on building her confidence in her online marketing and communication with her clients. We decided it would be best to address these gaps by informal shadowing. I will support Jessica with her content creation and show her how I have managed my social media, and in turn, Jessica will provide support for me to improve my written communication when approaching future partners. We found we could leverage each other's strengths and apply a reciprocal approach to addressing each other's weaknesses if we developed this plan in a low-pressure and supportive peer-to-peer environment. Rosdiana et al. (2022) found that those who followed a structured kinesthetic peer support plan showed increases in skill development and engagement. </w:t>
      </w:r>
    </w:p>
    <w:p w:rsidR="00000000" w:rsidDel="00000000" w:rsidP="00000000" w:rsidRDefault="00000000" w:rsidRPr="00000000" w14:paraId="0000001B">
      <w:pPr>
        <w:spacing w:after="240" w:before="240" w:lineRule="auto"/>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SWOT</w:t>
      </w:r>
    </w:p>
    <w:tbl>
      <w:tblPr>
        <w:tblStyle w:val="Table2"/>
        <w:tblW w:w="9029.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805.8"/>
        <w:gridCol w:w="1805.8"/>
        <w:gridCol w:w="1805.8"/>
        <w:gridCol w:w="1805.8"/>
        <w:gridCol w:w="1805.8"/>
        <w:tblGridChange w:id="0">
          <w:tblGrid>
            <w:gridCol w:w="1805.8"/>
            <w:gridCol w:w="1805.8"/>
            <w:gridCol w:w="1805.8"/>
            <w:gridCol w:w="1805.8"/>
            <w:gridCol w:w="1805.8"/>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1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Practitioner </w:t>
            </w:r>
          </w:p>
        </w:tc>
        <w:tc>
          <w:tcPr>
            <w:shd w:fill="auto" w:val="clear"/>
            <w:tcMar>
              <w:top w:w="100.0" w:type="dxa"/>
              <w:left w:w="100.0" w:type="dxa"/>
              <w:bottom w:w="100.0" w:type="dxa"/>
              <w:right w:w="100.0" w:type="dxa"/>
            </w:tcMar>
            <w:vAlign w:val="top"/>
          </w:tcPr>
          <w:p w:rsidR="00000000" w:rsidDel="00000000" w:rsidP="00000000" w:rsidRDefault="00000000" w:rsidRPr="00000000" w14:paraId="0000001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Strengths</w:t>
            </w:r>
          </w:p>
        </w:tc>
        <w:tc>
          <w:tcPr>
            <w:shd w:fill="auto" w:val="clear"/>
            <w:tcMar>
              <w:top w:w="100.0" w:type="dxa"/>
              <w:left w:w="100.0" w:type="dxa"/>
              <w:bottom w:w="100.0" w:type="dxa"/>
              <w:right w:w="100.0" w:type="dxa"/>
            </w:tcMar>
            <w:vAlign w:val="top"/>
          </w:tcPr>
          <w:p w:rsidR="00000000" w:rsidDel="00000000" w:rsidP="00000000" w:rsidRDefault="00000000" w:rsidRPr="00000000" w14:paraId="0000001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Weaknesses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1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Opportunities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2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Threats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Abigail</w:t>
            </w:r>
          </w:p>
        </w:tc>
        <w:tc>
          <w:tcPr>
            <w:shd w:fill="auto" w:val="clear"/>
            <w:tcMar>
              <w:top w:w="100.0" w:type="dxa"/>
              <w:left w:w="100.0" w:type="dxa"/>
              <w:bottom w:w="100.0" w:type="dxa"/>
              <w:right w:w="100.0" w:type="dxa"/>
            </w:tcMar>
            <w:vAlign w:val="top"/>
          </w:tcPr>
          <w:p w:rsidR="00000000" w:rsidDel="00000000" w:rsidP="00000000" w:rsidRDefault="00000000" w:rsidRPr="00000000" w14:paraId="0000002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High client satisfaction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2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Written communication </w:t>
            </w:r>
          </w:p>
        </w:tc>
        <w:tc>
          <w:tcPr>
            <w:shd w:fill="auto" w:val="clear"/>
            <w:tcMar>
              <w:top w:w="100.0" w:type="dxa"/>
              <w:left w:w="100.0" w:type="dxa"/>
              <w:bottom w:w="100.0" w:type="dxa"/>
              <w:right w:w="100.0" w:type="dxa"/>
            </w:tcMar>
            <w:vAlign w:val="top"/>
          </w:tcPr>
          <w:p w:rsidR="00000000" w:rsidDel="00000000" w:rsidP="00000000" w:rsidRDefault="00000000" w:rsidRPr="00000000" w14:paraId="0000002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Further training CPD courses in digital marketing</w:t>
            </w:r>
          </w:p>
        </w:tc>
        <w:tc>
          <w:tcPr>
            <w:shd w:fill="auto" w:val="clear"/>
            <w:tcMar>
              <w:top w:w="100.0" w:type="dxa"/>
              <w:left w:w="100.0" w:type="dxa"/>
              <w:bottom w:w="100.0" w:type="dxa"/>
              <w:right w:w="100.0" w:type="dxa"/>
            </w:tcMar>
            <w:vAlign w:val="top"/>
          </w:tcPr>
          <w:p w:rsidR="00000000" w:rsidDel="00000000" w:rsidP="00000000" w:rsidRDefault="00000000" w:rsidRPr="00000000" w14:paraId="0000002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Competing local whitening services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Abigail</w:t>
            </w:r>
          </w:p>
        </w:tc>
        <w:tc>
          <w:tcPr>
            <w:shd w:fill="auto" w:val="clear"/>
            <w:tcMar>
              <w:top w:w="100.0" w:type="dxa"/>
              <w:left w:w="100.0" w:type="dxa"/>
              <w:bottom w:w="100.0" w:type="dxa"/>
              <w:right w:w="100.0" w:type="dxa"/>
            </w:tcMar>
            <w:vAlign w:val="top"/>
          </w:tcPr>
          <w:p w:rsidR="00000000" w:rsidDel="00000000" w:rsidP="00000000" w:rsidRDefault="00000000" w:rsidRPr="00000000" w14:paraId="0000002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Effective marketing</w:t>
            </w:r>
          </w:p>
        </w:tc>
        <w:tc>
          <w:tcPr>
            <w:shd w:fill="auto" w:val="clear"/>
            <w:tcMar>
              <w:top w:w="100.0" w:type="dxa"/>
              <w:left w:w="100.0" w:type="dxa"/>
              <w:bottom w:w="100.0" w:type="dxa"/>
              <w:right w:w="100.0" w:type="dxa"/>
            </w:tcMar>
            <w:vAlign w:val="top"/>
          </w:tcPr>
          <w:p w:rsidR="00000000" w:rsidDel="00000000" w:rsidP="00000000" w:rsidRDefault="00000000" w:rsidRPr="00000000" w14:paraId="0000002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Time management</w:t>
            </w:r>
          </w:p>
        </w:tc>
        <w:tc>
          <w:tcPr>
            <w:shd w:fill="auto" w:val="clear"/>
            <w:tcMar>
              <w:top w:w="100.0" w:type="dxa"/>
              <w:left w:w="100.0" w:type="dxa"/>
              <w:bottom w:w="100.0" w:type="dxa"/>
              <w:right w:w="100.0" w:type="dxa"/>
            </w:tcMar>
            <w:vAlign w:val="top"/>
          </w:tcPr>
          <w:p w:rsidR="00000000" w:rsidDel="00000000" w:rsidP="00000000" w:rsidRDefault="00000000" w:rsidRPr="00000000" w14:paraId="0000002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Expanding brand partnerships</w:t>
            </w:r>
          </w:p>
        </w:tc>
        <w:tc>
          <w:tcPr>
            <w:shd w:fill="auto" w:val="clear"/>
            <w:tcMar>
              <w:top w:w="100.0" w:type="dxa"/>
              <w:left w:w="100.0" w:type="dxa"/>
              <w:bottom w:w="100.0" w:type="dxa"/>
              <w:right w:w="100.0" w:type="dxa"/>
            </w:tcMar>
            <w:vAlign w:val="top"/>
          </w:tcPr>
          <w:p w:rsidR="00000000" w:rsidDel="00000000" w:rsidP="00000000" w:rsidRDefault="00000000" w:rsidRPr="00000000" w14:paraId="0000002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Financial risk when trailing new systems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Abigail</w:t>
            </w:r>
          </w:p>
        </w:tc>
        <w:tc>
          <w:tcPr>
            <w:shd w:fill="auto" w:val="clear"/>
            <w:tcMar>
              <w:top w:w="100.0" w:type="dxa"/>
              <w:left w:w="100.0" w:type="dxa"/>
              <w:bottom w:w="100.0" w:type="dxa"/>
              <w:right w:w="100.0" w:type="dxa"/>
            </w:tcMar>
            <w:vAlign w:val="top"/>
          </w:tcPr>
          <w:p w:rsidR="00000000" w:rsidDel="00000000" w:rsidP="00000000" w:rsidRDefault="00000000" w:rsidRPr="00000000" w14:paraId="0000002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Stronger interpersonal skills</w:t>
            </w:r>
          </w:p>
        </w:tc>
        <w:tc>
          <w:tcPr>
            <w:shd w:fill="auto" w:val="clear"/>
            <w:tcMar>
              <w:top w:w="100.0" w:type="dxa"/>
              <w:left w:w="100.0" w:type="dxa"/>
              <w:bottom w:w="100.0" w:type="dxa"/>
              <w:right w:w="100.0" w:type="dxa"/>
            </w:tcMar>
            <w:vAlign w:val="top"/>
          </w:tcPr>
          <w:p w:rsidR="00000000" w:rsidDel="00000000" w:rsidP="00000000" w:rsidRDefault="00000000" w:rsidRPr="00000000" w14:paraId="0000002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Hesitant to use new systems due to cost</w:t>
            </w:r>
          </w:p>
        </w:tc>
        <w:tc>
          <w:tcPr>
            <w:shd w:fill="auto" w:val="clear"/>
            <w:tcMar>
              <w:top w:w="100.0" w:type="dxa"/>
              <w:left w:w="100.0" w:type="dxa"/>
              <w:bottom w:w="100.0" w:type="dxa"/>
              <w:right w:w="100.0" w:type="dxa"/>
            </w:tcMar>
            <w:vAlign w:val="top"/>
          </w:tcPr>
          <w:p w:rsidR="00000000" w:rsidDel="00000000" w:rsidP="00000000" w:rsidRDefault="00000000" w:rsidRPr="00000000" w14:paraId="0000002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Growing social media presence</w:t>
            </w:r>
          </w:p>
        </w:tc>
        <w:tc>
          <w:tcPr>
            <w:shd w:fill="auto" w:val="clear"/>
            <w:tcMar>
              <w:top w:w="100.0" w:type="dxa"/>
              <w:left w:w="100.0" w:type="dxa"/>
              <w:bottom w:w="100.0" w:type="dxa"/>
              <w:right w:w="100.0" w:type="dxa"/>
            </w:tcMar>
            <w:vAlign w:val="top"/>
          </w:tcPr>
          <w:p w:rsidR="00000000" w:rsidDel="00000000" w:rsidP="00000000" w:rsidRDefault="00000000" w:rsidRPr="00000000" w14:paraId="0000002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Competition within the beauty sector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Jessica </w:t>
            </w:r>
          </w:p>
        </w:tc>
        <w:tc>
          <w:tcPr>
            <w:shd w:fill="auto" w:val="clear"/>
            <w:tcMar>
              <w:top w:w="100.0" w:type="dxa"/>
              <w:left w:w="100.0" w:type="dxa"/>
              <w:bottom w:w="100.0" w:type="dxa"/>
              <w:right w:w="100.0" w:type="dxa"/>
            </w:tcMar>
            <w:vAlign w:val="top"/>
          </w:tcPr>
          <w:p w:rsidR="00000000" w:rsidDel="00000000" w:rsidP="00000000" w:rsidRDefault="00000000" w:rsidRPr="00000000" w14:paraId="0000003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Attention to detail</w:t>
            </w:r>
          </w:p>
        </w:tc>
        <w:tc>
          <w:tcPr>
            <w:shd w:fill="auto" w:val="clear"/>
            <w:tcMar>
              <w:top w:w="100.0" w:type="dxa"/>
              <w:left w:w="100.0" w:type="dxa"/>
              <w:bottom w:w="100.0" w:type="dxa"/>
              <w:right w:w="100.0" w:type="dxa"/>
            </w:tcMar>
            <w:vAlign w:val="top"/>
          </w:tcPr>
          <w:p w:rsidR="00000000" w:rsidDel="00000000" w:rsidP="00000000" w:rsidRDefault="00000000" w:rsidRPr="00000000" w14:paraId="0000003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Low confidence in verbal communication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3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Creating video-based social media content</w:t>
            </w:r>
          </w:p>
        </w:tc>
        <w:tc>
          <w:tcPr>
            <w:shd w:fill="auto" w:val="clear"/>
            <w:tcMar>
              <w:top w:w="100.0" w:type="dxa"/>
              <w:left w:w="100.0" w:type="dxa"/>
              <w:bottom w:w="100.0" w:type="dxa"/>
              <w:right w:w="100.0" w:type="dxa"/>
            </w:tcMar>
            <w:vAlign w:val="top"/>
          </w:tcPr>
          <w:p w:rsidR="00000000" w:rsidDel="00000000" w:rsidP="00000000" w:rsidRDefault="00000000" w:rsidRPr="00000000" w14:paraId="0000003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Burnout from overworking</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Jessica </w:t>
            </w:r>
          </w:p>
        </w:tc>
        <w:tc>
          <w:tcPr>
            <w:shd w:fill="auto" w:val="clear"/>
            <w:tcMar>
              <w:top w:w="100.0" w:type="dxa"/>
              <w:left w:w="100.0" w:type="dxa"/>
              <w:bottom w:w="100.0" w:type="dxa"/>
              <w:right w:w="100.0" w:type="dxa"/>
            </w:tcMar>
            <w:vAlign w:val="top"/>
          </w:tcPr>
          <w:p w:rsidR="00000000" w:rsidDel="00000000" w:rsidP="00000000" w:rsidRDefault="00000000" w:rsidRPr="00000000" w14:paraId="0000003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Growing client base</w:t>
            </w:r>
          </w:p>
        </w:tc>
        <w:tc>
          <w:tcPr>
            <w:shd w:fill="auto" w:val="clear"/>
            <w:tcMar>
              <w:top w:w="100.0" w:type="dxa"/>
              <w:left w:w="100.0" w:type="dxa"/>
              <w:bottom w:w="100.0" w:type="dxa"/>
              <w:right w:w="100.0" w:type="dxa"/>
            </w:tcMar>
            <w:vAlign w:val="top"/>
          </w:tcPr>
          <w:p w:rsidR="00000000" w:rsidDel="00000000" w:rsidP="00000000" w:rsidRDefault="00000000" w:rsidRPr="00000000" w14:paraId="0000003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Limited social media skills</w:t>
            </w:r>
          </w:p>
        </w:tc>
        <w:tc>
          <w:tcPr>
            <w:shd w:fill="auto" w:val="clear"/>
            <w:tcMar>
              <w:top w:w="100.0" w:type="dxa"/>
              <w:left w:w="100.0" w:type="dxa"/>
              <w:bottom w:w="100.0" w:type="dxa"/>
              <w:right w:w="100.0" w:type="dxa"/>
            </w:tcMar>
            <w:vAlign w:val="top"/>
          </w:tcPr>
          <w:p w:rsidR="00000000" w:rsidDel="00000000" w:rsidP="00000000" w:rsidRDefault="00000000" w:rsidRPr="00000000" w14:paraId="0000003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Customer service workshops</w:t>
            </w:r>
          </w:p>
        </w:tc>
        <w:tc>
          <w:tcPr>
            <w:shd w:fill="auto" w:val="clear"/>
            <w:tcMar>
              <w:top w:w="100.0" w:type="dxa"/>
              <w:left w:w="100.0" w:type="dxa"/>
              <w:bottom w:w="100.0" w:type="dxa"/>
              <w:right w:w="100.0" w:type="dxa"/>
            </w:tcMar>
            <w:vAlign w:val="top"/>
          </w:tcPr>
          <w:p w:rsidR="00000000" w:rsidDel="00000000" w:rsidP="00000000" w:rsidRDefault="00000000" w:rsidRPr="00000000" w14:paraId="0000003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High client Expectations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Jessica </w:t>
            </w:r>
          </w:p>
        </w:tc>
        <w:tc>
          <w:tcPr>
            <w:shd w:fill="auto" w:val="clear"/>
            <w:tcMar>
              <w:top w:w="100.0" w:type="dxa"/>
              <w:left w:w="100.0" w:type="dxa"/>
              <w:bottom w:w="100.0" w:type="dxa"/>
              <w:right w:w="100.0" w:type="dxa"/>
            </w:tcMar>
            <w:vAlign w:val="top"/>
          </w:tcPr>
          <w:p w:rsidR="00000000" w:rsidDel="00000000" w:rsidP="00000000" w:rsidRDefault="00000000" w:rsidRPr="00000000" w14:paraId="0000003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Technical skills</w:t>
            </w:r>
          </w:p>
        </w:tc>
        <w:tc>
          <w:tcPr>
            <w:shd w:fill="auto" w:val="clear"/>
            <w:tcMar>
              <w:top w:w="100.0" w:type="dxa"/>
              <w:left w:w="100.0" w:type="dxa"/>
              <w:bottom w:w="100.0" w:type="dxa"/>
              <w:right w:w="100.0" w:type="dxa"/>
            </w:tcMar>
            <w:vAlign w:val="top"/>
          </w:tcPr>
          <w:p w:rsidR="00000000" w:rsidDel="00000000" w:rsidP="00000000" w:rsidRDefault="00000000" w:rsidRPr="00000000" w14:paraId="0000003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Struggles to publicly promote</w:t>
            </w:r>
          </w:p>
        </w:tc>
        <w:tc>
          <w:tcPr>
            <w:shd w:fill="auto" w:val="clear"/>
            <w:tcMar>
              <w:top w:w="100.0" w:type="dxa"/>
              <w:left w:w="100.0" w:type="dxa"/>
              <w:bottom w:w="100.0" w:type="dxa"/>
              <w:right w:w="100.0" w:type="dxa"/>
            </w:tcMar>
            <w:vAlign w:val="top"/>
          </w:tcPr>
          <w:p w:rsidR="00000000" w:rsidDel="00000000" w:rsidP="00000000" w:rsidRDefault="00000000" w:rsidRPr="00000000" w14:paraId="0000003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Expand online visibility</w:t>
            </w:r>
          </w:p>
        </w:tc>
        <w:tc>
          <w:tcPr>
            <w:shd w:fill="auto" w:val="clear"/>
            <w:tcMar>
              <w:top w:w="100.0" w:type="dxa"/>
              <w:left w:w="100.0" w:type="dxa"/>
              <w:bottom w:w="100.0" w:type="dxa"/>
              <w:right w:w="100.0" w:type="dxa"/>
            </w:tcMar>
            <w:vAlign w:val="top"/>
          </w:tcPr>
          <w:p w:rsidR="00000000" w:rsidDel="00000000" w:rsidP="00000000" w:rsidRDefault="00000000" w:rsidRPr="00000000" w14:paraId="0000003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Pressure from market standards</w:t>
            </w:r>
          </w:p>
        </w:tc>
      </w:tr>
    </w:tbl>
    <w:p w:rsidR="00000000" w:rsidDel="00000000" w:rsidP="00000000" w:rsidRDefault="00000000" w:rsidRPr="00000000" w14:paraId="0000003F">
      <w:pPr>
        <w:spacing w:after="240" w:before="240" w:lineRule="auto"/>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GAP</w:t>
      </w:r>
    </w:p>
    <w:tbl>
      <w:tblPr>
        <w:tblStyle w:val="Table3"/>
        <w:tblW w:w="9029.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805.8"/>
        <w:gridCol w:w="1805.8"/>
        <w:gridCol w:w="1805.8"/>
        <w:gridCol w:w="1805.8"/>
        <w:gridCol w:w="1805.8"/>
        <w:tblGridChange w:id="0">
          <w:tblGrid>
            <w:gridCol w:w="1805.8"/>
            <w:gridCol w:w="1805.8"/>
            <w:gridCol w:w="1805.8"/>
            <w:gridCol w:w="1805.8"/>
            <w:gridCol w:w="1805.8"/>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Practitoner </w:t>
            </w:r>
          </w:p>
        </w:tc>
        <w:tc>
          <w:tcPr>
            <w:shd w:fill="auto" w:val="clear"/>
            <w:tcMar>
              <w:top w:w="100.0" w:type="dxa"/>
              <w:left w:w="100.0" w:type="dxa"/>
              <w:bottom w:w="100.0" w:type="dxa"/>
              <w:right w:w="100.0" w:type="dxa"/>
            </w:tcMar>
            <w:vAlign w:val="top"/>
          </w:tcPr>
          <w:p w:rsidR="00000000" w:rsidDel="00000000" w:rsidP="00000000" w:rsidRDefault="00000000" w:rsidRPr="00000000" w14:paraId="0000004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Current ability</w:t>
            </w:r>
          </w:p>
        </w:tc>
        <w:tc>
          <w:tcPr>
            <w:shd w:fill="auto" w:val="clear"/>
            <w:tcMar>
              <w:top w:w="100.0" w:type="dxa"/>
              <w:left w:w="100.0" w:type="dxa"/>
              <w:bottom w:w="100.0" w:type="dxa"/>
              <w:right w:w="100.0" w:type="dxa"/>
            </w:tcMar>
            <w:vAlign w:val="top"/>
          </w:tcPr>
          <w:p w:rsidR="00000000" w:rsidDel="00000000" w:rsidP="00000000" w:rsidRDefault="00000000" w:rsidRPr="00000000" w14:paraId="0000004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Desired ability</w:t>
            </w:r>
          </w:p>
        </w:tc>
        <w:tc>
          <w:tcPr>
            <w:shd w:fill="auto" w:val="clear"/>
            <w:tcMar>
              <w:top w:w="100.0" w:type="dxa"/>
              <w:left w:w="100.0" w:type="dxa"/>
              <w:bottom w:w="100.0" w:type="dxa"/>
              <w:right w:w="100.0" w:type="dxa"/>
            </w:tcMar>
            <w:vAlign w:val="top"/>
          </w:tcPr>
          <w:p w:rsidR="00000000" w:rsidDel="00000000" w:rsidP="00000000" w:rsidRDefault="00000000" w:rsidRPr="00000000" w14:paraId="0000004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Gap identified</w:t>
            </w:r>
          </w:p>
        </w:tc>
        <w:tc>
          <w:tcPr>
            <w:shd w:fill="auto" w:val="clear"/>
            <w:tcMar>
              <w:top w:w="100.0" w:type="dxa"/>
              <w:left w:w="100.0" w:type="dxa"/>
              <w:bottom w:w="100.0" w:type="dxa"/>
              <w:right w:w="100.0" w:type="dxa"/>
            </w:tcMar>
            <w:vAlign w:val="top"/>
          </w:tcPr>
          <w:p w:rsidR="00000000" w:rsidDel="00000000" w:rsidP="00000000" w:rsidRDefault="00000000" w:rsidRPr="00000000" w14:paraId="0000004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Action required</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Abigail</w:t>
            </w:r>
          </w:p>
        </w:tc>
        <w:tc>
          <w:tcPr>
            <w:shd w:fill="auto" w:val="clear"/>
            <w:tcMar>
              <w:top w:w="100.0" w:type="dxa"/>
              <w:left w:w="100.0" w:type="dxa"/>
              <w:bottom w:w="100.0" w:type="dxa"/>
              <w:right w:w="100.0" w:type="dxa"/>
            </w:tcMar>
            <w:vAlign w:val="top"/>
          </w:tcPr>
          <w:p w:rsidR="00000000" w:rsidDel="00000000" w:rsidP="00000000" w:rsidRDefault="00000000" w:rsidRPr="00000000" w14:paraId="0000004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color w:val="222222"/>
                <w:highlight w:val="white"/>
                <w:rtl w:val="0"/>
              </w:rPr>
              <w:t xml:space="preserve">Limited time management and inconsistent written communication</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4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color w:val="222222"/>
                <w:highlight w:val="white"/>
                <w:rtl w:val="0"/>
              </w:rPr>
              <w:t xml:space="preserve">Confident written communication and improved scheduling</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4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color w:val="222222"/>
                <w:highlight w:val="white"/>
                <w:rtl w:val="0"/>
              </w:rPr>
              <w:t xml:space="preserve">Needs clearer structure and writing practice</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4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color w:val="222222"/>
                <w:highlight w:val="white"/>
                <w:rtl w:val="0"/>
              </w:rPr>
              <w:t xml:space="preserve">Shadowing with Jessica; CPD course; time-management strategies</w:t>
            </w: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Jessica</w:t>
            </w:r>
          </w:p>
        </w:tc>
        <w:tc>
          <w:tcPr>
            <w:shd w:fill="auto" w:val="clear"/>
            <w:tcMar>
              <w:top w:w="100.0" w:type="dxa"/>
              <w:left w:w="100.0" w:type="dxa"/>
              <w:bottom w:w="100.0" w:type="dxa"/>
              <w:right w:w="100.0" w:type="dxa"/>
            </w:tcMar>
            <w:vAlign w:val="top"/>
          </w:tcPr>
          <w:p w:rsidR="00000000" w:rsidDel="00000000" w:rsidP="00000000" w:rsidRDefault="00000000" w:rsidRPr="00000000" w14:paraId="0000004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color w:val="222222"/>
                <w:highlight w:val="white"/>
                <w:rtl w:val="0"/>
              </w:rPr>
              <w:t xml:space="preserve">Low confidence with online communication and social media tools</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4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color w:val="222222"/>
                <w:highlight w:val="white"/>
                <w:rtl w:val="0"/>
              </w:rPr>
              <w:t xml:space="preserve">Confident online promotion and improved client communication</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4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color w:val="222222"/>
                <w:highlight w:val="white"/>
                <w:rtl w:val="0"/>
              </w:rPr>
              <w:t xml:space="preserve">Needs support with content creation and verbal communication</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4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color w:val="222222"/>
                <w:highlight w:val="white"/>
                <w:rtl w:val="0"/>
              </w:rPr>
              <w:t xml:space="preserve">Shadowing with Abigail; practise Instagram videos; customer service training</w:t>
            </w:r>
            <w:r w:rsidDel="00000000" w:rsidR="00000000" w:rsidRPr="00000000">
              <w:rPr>
                <w:rtl w:val="0"/>
              </w:rPr>
            </w:r>
          </w:p>
        </w:tc>
      </w:tr>
    </w:tbl>
    <w:p w:rsidR="00000000" w:rsidDel="00000000" w:rsidP="00000000" w:rsidRDefault="00000000" w:rsidRPr="00000000" w14:paraId="0000004F">
      <w:pPr>
        <w:spacing w:after="240" w:before="24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0">
      <w:pPr>
        <w:pStyle w:val="Heading4"/>
        <w:keepNext w:val="0"/>
        <w:keepLines w:val="0"/>
        <w:spacing w:after="40" w:before="240" w:lineRule="auto"/>
        <w:rPr>
          <w:rFonts w:ascii="Times New Roman" w:cs="Times New Roman" w:eastAsia="Times New Roman" w:hAnsi="Times New Roman"/>
          <w:b w:val="1"/>
          <w:bCs w:val="1"/>
          <w:color w:val="000000"/>
          <w:sz w:val="22"/>
          <w:szCs w:val="22"/>
        </w:rPr>
      </w:pPr>
      <w:bookmarkStart w:colFirst="0" w:colLast="0" w:name="_c3lt9b3z8ih4" w:id="8"/>
      <w:bookmarkEnd w:id="8"/>
      <w:r w:rsidDel="00000000" w:rsidR="00000000" w:rsidRPr="00000000">
        <w:rPr>
          <w:rFonts w:ascii="Times New Roman" w:cs="Times New Roman" w:eastAsia="Times New Roman" w:hAnsi="Times New Roman"/>
          <w:b w:val="1"/>
          <w:bCs w:val="1"/>
          <w:color w:val="000000"/>
          <w:sz w:val="22"/>
          <w:szCs w:val="22"/>
          <w:rtl w:val="0"/>
        </w:rPr>
        <w:t xml:space="preserve">1.3 Identify Barriers to Learning</w:t>
      </w:r>
    </w:p>
    <w:p w:rsidR="00000000" w:rsidDel="00000000" w:rsidP="00000000" w:rsidRDefault="00000000" w:rsidRPr="00000000" w14:paraId="00000051">
      <w:pPr>
        <w:spacing w:after="240" w:befor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As self-employed practitioners at LaserX and JC beauty, Myself and  Jessica feel the pressure to meet client expectations and grow our respective businesses and are often under time constraints and limited resources. This can mean that we are not as able to use our time and energy to upskill ourselves, as we would if we were employed. Therefore, this leads us to experience barriers to our learning and development within the workplace. Personally, for myself, a major barrier is time constraint. My day-to-day responsibilities, such as my client schedule, stock, client communication and marketing, can mean there is little time left over to look at issues that are not crucial for the business to run well. I also have to consider the risk factor of trying new systems or marketing approaches. If they do not work, the financial burden falls directly on me rather than the business as a whole. This mindset has meant that I have found mentors who have worked and stuck with them, and has created delays when trying new approaches.</w:t>
      </w:r>
    </w:p>
    <w:p w:rsidR="00000000" w:rsidDel="00000000" w:rsidP="00000000" w:rsidRDefault="00000000" w:rsidRPr="00000000" w14:paraId="00000052">
      <w:pPr>
        <w:spacing w:after="240" w:befor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Jessica’s struggles are different from mine, but equally as valid. She has low confidence in speaking publicly and promoting her business online, despite being highly skilled at her job. She has limited technical abilities and especially struggles with Instagram and Google's more advanced tools like analytics. It is important that we recognise these barriers. This allows myself and Jessica to plan our development in a realistic way that aligns with our personal learning styles and the challenges we face day-to-day in our self-employed roles. It is common to face barriers such as these. Grant et al. (2012) explain that self-confidence and time management are among the most frequently faced obstacles in service-based industries. A study into “Overcoming Barriers” (2015) discusses how emotional barriers like confidence can often outweigh practical barriers, especially in roles where the practitioner is responsible for their own success. </w:t>
      </w:r>
    </w:p>
    <w:p w:rsidR="00000000" w:rsidDel="00000000" w:rsidP="00000000" w:rsidRDefault="00000000" w:rsidRPr="00000000" w14:paraId="00000053">
      <w:pPr>
        <w:pStyle w:val="Heading4"/>
        <w:keepNext w:val="0"/>
        <w:keepLines w:val="0"/>
        <w:spacing w:after="40" w:before="240" w:lineRule="auto"/>
        <w:rPr>
          <w:rFonts w:ascii="Times New Roman" w:cs="Times New Roman" w:eastAsia="Times New Roman" w:hAnsi="Times New Roman"/>
          <w:b w:val="1"/>
          <w:bCs w:val="1"/>
          <w:color w:val="000000"/>
          <w:sz w:val="22"/>
          <w:szCs w:val="22"/>
        </w:rPr>
      </w:pPr>
      <w:bookmarkStart w:colFirst="0" w:colLast="0" w:name="_9l0d11dcm8op" w:id="9"/>
      <w:bookmarkEnd w:id="9"/>
      <w:r w:rsidDel="00000000" w:rsidR="00000000" w:rsidRPr="00000000">
        <w:rPr>
          <w:rFonts w:ascii="Times New Roman" w:cs="Times New Roman" w:eastAsia="Times New Roman" w:hAnsi="Times New Roman"/>
          <w:b w:val="1"/>
          <w:bCs w:val="1"/>
          <w:color w:val="000000"/>
          <w:sz w:val="22"/>
          <w:szCs w:val="22"/>
          <w:rtl w:val="0"/>
        </w:rPr>
        <w:t xml:space="preserve">1.4 Explain How to Overcome Barriers</w:t>
      </w:r>
    </w:p>
    <w:p w:rsidR="00000000" w:rsidDel="00000000" w:rsidP="00000000" w:rsidRDefault="00000000" w:rsidRPr="00000000" w14:paraId="00000054">
      <w:pPr>
        <w:spacing w:after="240" w:befor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For myself and Jessica to overcome our barriers to learning development, we need a combination of self-awareness and structured planning. We both face unique challenges in our personal development, so we would not be able to follow the same plan, but we can use targeted techniques that align with our learning styles. To overcome my main barrier of time management, I can implement two main strategies, firstly breaking my larger learning goals into smaller tasks I can complete daily and allocate time to complete them in between clients. I have found the Pomodoro Technique Cirillo (2018) most effective for implementing this. I focus my attention for twenty-five minutes and then take a short break. Cirillo (2018) explains that this method is effective for maintaining momentum. The second strategy I will implement is to use a digital tracker. (e.g., Notion) to track my CPD activities. Being a visual learner, this has proven to be effective also in planning and motivation, as noted by Kusumawarti et al. (2020). The last obstacle I identified was my fear of failure and financial burden when trying new methods of running the business. To tackle this, I have committed to undertaking one CPD course per month, hoping that over time this will build confidence and ensure that my personal development remains consistent. Kolb (1984) supports the idea that taking regular action, even if you fail, can reinforce self-belief in abilities and puts emphasis on learning through doing and reflecting. </w:t>
      </w:r>
    </w:p>
    <w:p w:rsidR="00000000" w:rsidDel="00000000" w:rsidP="00000000" w:rsidRDefault="00000000" w:rsidRPr="00000000" w14:paraId="00000055">
      <w:pPr>
        <w:spacing w:after="240" w:befor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Jessica faced barriers with her confidence and being inexperienced with modern technology. Her solution lies in peer support and positive action. To help her overcome this, we arranged a mock Instagram Live and had her promote her services to her clients. We reviewed this together and made adjustments until she was happy to implement this into her monthly marketing strategies. Reviewing this supports reflective observation and active learning, Kolb (1984) and the VAK model, offering auditory (feedback) and visual (watching herself) to give her a greater understanding, Rosdiana et al. (2022). These strategies are widely supported in the personal development field. Bostrom and Suter (1993) argue that adult learners thrive in supportive environments that make space for trialling new techniques without the fear of failing. With these combined tools and techniques and supporting one another, we can build a flexible and realistic PDP for ourselves. Grant et al. (2012) emphasise that confidence and time constraints are common barriers within our self-directed roles and that implementing a structured but not judgemental peer support plan can overcome both of these barriers. </w:t>
      </w:r>
    </w:p>
    <w:p w:rsidR="00000000" w:rsidDel="00000000" w:rsidP="00000000" w:rsidRDefault="00000000" w:rsidRPr="00000000" w14:paraId="00000056">
      <w:pPr>
        <w:spacing w:after="240" w:before="24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7">
      <w:pPr>
        <w:pStyle w:val="Heading4"/>
        <w:keepNext w:val="0"/>
        <w:keepLines w:val="0"/>
        <w:spacing w:after="40" w:before="240" w:lineRule="auto"/>
        <w:rPr>
          <w:rFonts w:ascii="Times New Roman" w:cs="Times New Roman" w:eastAsia="Times New Roman" w:hAnsi="Times New Roman"/>
          <w:b w:val="1"/>
          <w:bCs w:val="1"/>
          <w:color w:val="000000"/>
          <w:sz w:val="22"/>
          <w:szCs w:val="22"/>
        </w:rPr>
      </w:pPr>
      <w:bookmarkStart w:colFirst="0" w:colLast="0" w:name="_sq70p7cy62io" w:id="10"/>
      <w:bookmarkEnd w:id="10"/>
      <w:r w:rsidDel="00000000" w:rsidR="00000000" w:rsidRPr="00000000">
        <w:rPr>
          <w:rFonts w:ascii="Times New Roman" w:cs="Times New Roman" w:eastAsia="Times New Roman" w:hAnsi="Times New Roman"/>
          <w:b w:val="1"/>
          <w:bCs w:val="1"/>
          <w:color w:val="000000"/>
          <w:sz w:val="22"/>
          <w:szCs w:val="22"/>
          <w:rtl w:val="0"/>
        </w:rPr>
        <w:t xml:space="preserve">2.1 Identify Support Mechanisms and Analyse Learning/Development Options</w:t>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Jessica and myself both rely on a number of different support mechanisms due to our self employed role to be able to continue our professional development. These mechanisms include both formal and informal, and internal and external structures that directly relate to our individual learning styles and are designed to fit in with our busy working days. Our formal support mechanisms come from our undertaking of CPD-accredited courses we can do online between clients, they offer a structured programme, with learning content and guidance from tutors and certification. To address my barriers to learning, I have decided to enrol in a course that will further my understanding of content creation and marketing, and Jessica felt it would help her to learn more about customer service and confidence building. Enrolling in these short courses has meant that we have a measurable way of tracking our success and completing these around our busy schedules. Our informal development can be shaped by sharing information with each other and networking with others in the beauty industry. myself and Jesscica and I regularly discuss what we have learnt on our courses, I help her with her video creation and she supports me with my client and partner emails and my written materials. We both regularly attend webinars and networking events with other people in our industry, to exchange knowledge, and we observe other practitioners' working styles and methods using YouTube, which helps us to reinforce new techniques we have learnt. Attending local networking events not only furthers our knowledge but also gives us the opportunity to collaborate with others in the beauty industry and extend our client bases and market our services. Lamiri et al. (2020) state that informal learning is particularly beneficial when working in a self-employed role, such as health and beauty, as it allows for flexibility, and Grant et al (2012) highlight that peer support is an integral part of learning and development when looking to overcome barriers such as confidence and isolation. It is important for both myself and Jessica to utilise internal peer support and seek further advice from external sources. Fleming et al. (2015) discuss how structured peer mentoring helps build connections and foster support in environments where individuals work independently. We can internally create and carry out our own tailored support system within our salon and mentor each other, and provide feedback to one another on areas where the other lacks confidence. When we seek external mentorship and learning, we can use CPD courses or attend networking events and also learn from industry leaders to help us stay up to date with trends and professional standards. Mundt (2001) explains that external support mechanisms that provide individuals with access to experienced mentors from outside of their business can boost professional growth and offer a fresh perspective. Using this format, Jessica and I have developed individual plans.</w:t>
      </w:r>
    </w:p>
    <w:p w:rsidR="00000000" w:rsidDel="00000000" w:rsidP="00000000" w:rsidRDefault="00000000" w:rsidRPr="00000000" w14:paraId="0000005A">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B">
      <w:pPr>
        <w:pStyle w:val="Heading4"/>
        <w:keepNext w:val="0"/>
        <w:keepLines w:val="0"/>
        <w:spacing w:after="40" w:before="240" w:lineRule="auto"/>
        <w:rPr>
          <w:rFonts w:ascii="Times New Roman" w:cs="Times New Roman" w:eastAsia="Times New Roman" w:hAnsi="Times New Roman"/>
          <w:b w:val="1"/>
          <w:bCs w:val="1"/>
          <w:color w:val="000000"/>
          <w:sz w:val="22"/>
          <w:szCs w:val="22"/>
        </w:rPr>
      </w:pPr>
      <w:bookmarkStart w:colFirst="0" w:colLast="0" w:name="_iqed3qobm9dy" w:id="11"/>
      <w:bookmarkEnd w:id="11"/>
      <w:r w:rsidDel="00000000" w:rsidR="00000000" w:rsidRPr="00000000">
        <w:rPr>
          <w:rFonts w:ascii="Times New Roman" w:cs="Times New Roman" w:eastAsia="Times New Roman" w:hAnsi="Times New Roman"/>
          <w:b w:val="1"/>
          <w:bCs w:val="1"/>
          <w:color w:val="000000"/>
          <w:sz w:val="22"/>
          <w:szCs w:val="22"/>
          <w:rtl w:val="0"/>
        </w:rPr>
        <w:t xml:space="preserve">2.2 Development Plans (SMART Goals)</w:t>
      </w:r>
    </w:p>
    <w:p w:rsidR="00000000" w:rsidDel="00000000" w:rsidP="00000000" w:rsidRDefault="00000000" w:rsidRPr="00000000" w14:paraId="0000005C">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D">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For us to have clarity and motivation when working on our professional development, we need to set realistic goals. We can use the Smart model to achieve this. (Specific, Measurable, Achievable, Relevant and Time-bound). The model formed by Doran (1981) aligns with our needs for a targeted and time-efficient method of development. Structuring our goals this way supports our need for hands-on application required for our self-employed roles. Rosdianan et al., (2022) state that kinesthetic and practical learners show an improvement in engagement when working towards well-defined and time-limited goals.</w:t>
      </w:r>
    </w:p>
    <w:p w:rsidR="00000000" w:rsidDel="00000000" w:rsidP="00000000" w:rsidRDefault="00000000" w:rsidRPr="00000000" w14:paraId="0000005E">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F">
      <w:pPr>
        <w:rPr>
          <w:rFonts w:ascii="Times New Roman" w:cs="Times New Roman" w:eastAsia="Times New Roman" w:hAnsi="Times New Roman"/>
        </w:rPr>
      </w:pPr>
      <w:r w:rsidDel="00000000" w:rsidR="00000000" w:rsidRPr="00000000">
        <w:rPr>
          <w:rtl w:val="0"/>
        </w:rPr>
      </w:r>
    </w:p>
    <w:tbl>
      <w:tblPr>
        <w:tblStyle w:val="Table4"/>
        <w:tblW w:w="900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975"/>
        <w:gridCol w:w="2025"/>
        <w:gridCol w:w="1500"/>
        <w:gridCol w:w="1500"/>
        <w:gridCol w:w="1500"/>
        <w:gridCol w:w="1500"/>
        <w:tblGridChange w:id="0">
          <w:tblGrid>
            <w:gridCol w:w="975"/>
            <w:gridCol w:w="2025"/>
            <w:gridCol w:w="1500"/>
            <w:gridCol w:w="1500"/>
            <w:gridCol w:w="1500"/>
            <w:gridCol w:w="150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Name</w:t>
            </w:r>
          </w:p>
        </w:tc>
        <w:tc>
          <w:tcPr>
            <w:shd w:fill="auto" w:val="clear"/>
            <w:tcMar>
              <w:top w:w="100.0" w:type="dxa"/>
              <w:left w:w="100.0" w:type="dxa"/>
              <w:bottom w:w="100.0" w:type="dxa"/>
              <w:right w:w="100.0" w:type="dxa"/>
            </w:tcMar>
            <w:vAlign w:val="top"/>
          </w:tcPr>
          <w:p w:rsidR="00000000" w:rsidDel="00000000" w:rsidP="00000000" w:rsidRDefault="00000000" w:rsidRPr="00000000" w14:paraId="0000006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Specific</w:t>
            </w:r>
          </w:p>
        </w:tc>
        <w:tc>
          <w:tcPr>
            <w:shd w:fill="auto" w:val="clear"/>
            <w:tcMar>
              <w:top w:w="100.0" w:type="dxa"/>
              <w:left w:w="100.0" w:type="dxa"/>
              <w:bottom w:w="100.0" w:type="dxa"/>
              <w:right w:w="100.0" w:type="dxa"/>
            </w:tcMar>
            <w:vAlign w:val="top"/>
          </w:tcPr>
          <w:p w:rsidR="00000000" w:rsidDel="00000000" w:rsidP="00000000" w:rsidRDefault="00000000" w:rsidRPr="00000000" w14:paraId="0000006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Measurable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6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Achievable</w:t>
            </w:r>
          </w:p>
        </w:tc>
        <w:tc>
          <w:tcPr>
            <w:shd w:fill="auto" w:val="clear"/>
            <w:tcMar>
              <w:top w:w="100.0" w:type="dxa"/>
              <w:left w:w="100.0" w:type="dxa"/>
              <w:bottom w:w="100.0" w:type="dxa"/>
              <w:right w:w="100.0" w:type="dxa"/>
            </w:tcMar>
            <w:vAlign w:val="top"/>
          </w:tcPr>
          <w:p w:rsidR="00000000" w:rsidDel="00000000" w:rsidP="00000000" w:rsidRDefault="00000000" w:rsidRPr="00000000" w14:paraId="0000006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Relevant</w:t>
            </w:r>
          </w:p>
        </w:tc>
        <w:tc>
          <w:tcPr>
            <w:shd w:fill="auto" w:val="clear"/>
            <w:tcMar>
              <w:top w:w="100.0" w:type="dxa"/>
              <w:left w:w="100.0" w:type="dxa"/>
              <w:bottom w:w="100.0" w:type="dxa"/>
              <w:right w:w="100.0" w:type="dxa"/>
            </w:tcMar>
            <w:vAlign w:val="top"/>
          </w:tcPr>
          <w:p w:rsidR="00000000" w:rsidDel="00000000" w:rsidP="00000000" w:rsidRDefault="00000000" w:rsidRPr="00000000" w14:paraId="0000006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Time</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Abigail</w:t>
            </w:r>
          </w:p>
        </w:tc>
        <w:tc>
          <w:tcPr>
            <w:shd w:fill="auto" w:val="clear"/>
            <w:tcMar>
              <w:top w:w="100.0" w:type="dxa"/>
              <w:left w:w="100.0" w:type="dxa"/>
              <w:bottom w:w="100.0" w:type="dxa"/>
              <w:right w:w="100.0" w:type="dxa"/>
            </w:tcMar>
            <w:vAlign w:val="top"/>
          </w:tcPr>
          <w:p w:rsidR="00000000" w:rsidDel="00000000" w:rsidP="00000000" w:rsidRDefault="00000000" w:rsidRPr="00000000" w14:paraId="0000006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Complete a business communication course to improve written communication for brand partnerships</w:t>
            </w:r>
          </w:p>
        </w:tc>
        <w:tc>
          <w:tcPr>
            <w:shd w:fill="auto" w:val="clear"/>
            <w:tcMar>
              <w:top w:w="100.0" w:type="dxa"/>
              <w:left w:w="100.0" w:type="dxa"/>
              <w:bottom w:w="100.0" w:type="dxa"/>
              <w:right w:w="100.0" w:type="dxa"/>
            </w:tcMar>
            <w:vAlign w:val="top"/>
          </w:tcPr>
          <w:p w:rsidR="00000000" w:rsidDel="00000000" w:rsidP="00000000" w:rsidRDefault="00000000" w:rsidRPr="00000000" w14:paraId="0000006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Submit one partnership proposal by January</w:t>
            </w:r>
          </w:p>
        </w:tc>
        <w:tc>
          <w:tcPr>
            <w:shd w:fill="auto" w:val="clear"/>
            <w:tcMar>
              <w:top w:w="100.0" w:type="dxa"/>
              <w:left w:w="100.0" w:type="dxa"/>
              <w:bottom w:w="100.0" w:type="dxa"/>
              <w:right w:w="100.0" w:type="dxa"/>
            </w:tcMar>
            <w:vAlign w:val="top"/>
          </w:tcPr>
          <w:p w:rsidR="00000000" w:rsidDel="00000000" w:rsidP="00000000" w:rsidRDefault="00000000" w:rsidRPr="00000000" w14:paraId="0000006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Study online during evenings after work</w:t>
            </w:r>
          </w:p>
        </w:tc>
        <w:tc>
          <w:tcPr>
            <w:shd w:fill="auto" w:val="clear"/>
            <w:tcMar>
              <w:top w:w="100.0" w:type="dxa"/>
              <w:left w:w="100.0" w:type="dxa"/>
              <w:bottom w:w="100.0" w:type="dxa"/>
              <w:right w:w="100.0" w:type="dxa"/>
            </w:tcMar>
            <w:vAlign w:val="top"/>
          </w:tcPr>
          <w:p w:rsidR="00000000" w:rsidDel="00000000" w:rsidP="00000000" w:rsidRDefault="00000000" w:rsidRPr="00000000" w14:paraId="0000006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Enhances professional image and partnership success</w:t>
            </w:r>
          </w:p>
        </w:tc>
        <w:tc>
          <w:tcPr>
            <w:shd w:fill="auto" w:val="clear"/>
            <w:tcMar>
              <w:top w:w="100.0" w:type="dxa"/>
              <w:left w:w="100.0" w:type="dxa"/>
              <w:bottom w:w="100.0" w:type="dxa"/>
              <w:right w:w="100.0" w:type="dxa"/>
            </w:tcMar>
            <w:vAlign w:val="top"/>
          </w:tcPr>
          <w:p w:rsidR="00000000" w:rsidDel="00000000" w:rsidP="00000000" w:rsidRDefault="00000000" w:rsidRPr="00000000" w14:paraId="0000006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3 months</w:t>
            </w:r>
          </w:p>
        </w:tc>
      </w:tr>
      <w:tr>
        <w:trPr>
          <w:cantSplit w:val="0"/>
          <w:trHeight w:val="2096.806640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Jessica </w:t>
            </w:r>
          </w:p>
        </w:tc>
        <w:tc>
          <w:tcPr>
            <w:shd w:fill="auto" w:val="clear"/>
            <w:tcMar>
              <w:top w:w="100.0" w:type="dxa"/>
              <w:left w:w="100.0" w:type="dxa"/>
              <w:bottom w:w="100.0" w:type="dxa"/>
              <w:right w:w="100.0" w:type="dxa"/>
            </w:tcMar>
            <w:vAlign w:val="top"/>
          </w:tcPr>
          <w:p w:rsidR="00000000" w:rsidDel="00000000" w:rsidP="00000000" w:rsidRDefault="00000000" w:rsidRPr="00000000" w14:paraId="0000006D">
            <w:pPr>
              <w:widowControl w:val="0"/>
              <w:spacing w:lin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Film and publish two Instagram tutorial videos to improve social media communication</w:t>
            </w:r>
          </w:p>
          <w:tbl>
            <w:tblPr>
              <w:tblStyle w:val="Table5"/>
              <w:tblW w:w="230.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230"/>
              <w:tblGridChange w:id="0">
                <w:tblGrid>
                  <w:gridCol w:w="230"/>
                </w:tblGrid>
              </w:tblGridChange>
            </w:tblGrid>
            <w:tr>
              <w:trPr>
                <w:cantSplit w:val="0"/>
                <w:trHeight w:val="2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6E">
                  <w:pPr>
                    <w:widowControl w:val="0"/>
                    <w:spacing w:line="240" w:lineRule="auto"/>
                    <w:rPr>
                      <w:rFonts w:ascii="Times New Roman" w:cs="Times New Roman" w:eastAsia="Times New Roman" w:hAnsi="Times New Roman"/>
                    </w:rPr>
                  </w:pPr>
                  <w:r w:rsidDel="00000000" w:rsidR="00000000" w:rsidRPr="00000000">
                    <w:rPr>
                      <w:rtl w:val="0"/>
                    </w:rPr>
                  </w:r>
                </w:p>
              </w:tc>
            </w:tr>
          </w:tbl>
          <w:p w:rsidR="00000000" w:rsidDel="00000000" w:rsidP="00000000" w:rsidRDefault="00000000" w:rsidRPr="00000000" w14:paraId="0000006F">
            <w:pPr>
              <w:widowControl w:val="0"/>
              <w:spacing w:line="240" w:lineRule="auto"/>
              <w:rPr>
                <w:rFonts w:ascii="Times New Roman" w:cs="Times New Roman" w:eastAsia="Times New Roman" w:hAnsi="Times New Roman"/>
              </w:rPr>
            </w:pPr>
            <w:r w:rsidDel="00000000" w:rsidR="00000000" w:rsidRPr="00000000">
              <w:rPr>
                <w:rtl w:val="0"/>
              </w:rPr>
            </w:r>
          </w:p>
          <w:tbl>
            <w:tblPr>
              <w:tblStyle w:val="Table6"/>
              <w:tblW w:w="1290.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1290"/>
              <w:tblGridChange w:id="0">
                <w:tblGrid>
                  <w:gridCol w:w="1290"/>
                </w:tblGrid>
              </w:tblGridChange>
            </w:tblGrid>
            <w:tr>
              <w:trPr>
                <w:cantSplit w:val="0"/>
                <w:trHeight w:val="5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70">
                  <w:pPr>
                    <w:widowControl w:val="0"/>
                    <w:spacing w:line="240" w:lineRule="auto"/>
                    <w:rPr>
                      <w:rFonts w:ascii="Times New Roman" w:cs="Times New Roman" w:eastAsia="Times New Roman" w:hAnsi="Times New Roman"/>
                    </w:rPr>
                  </w:pPr>
                  <w:r w:rsidDel="00000000" w:rsidR="00000000" w:rsidRPr="00000000">
                    <w:rPr>
                      <w:rtl w:val="0"/>
                    </w:rPr>
                  </w:r>
                </w:p>
              </w:tc>
            </w:tr>
          </w:tbl>
          <w:p w:rsidR="00000000" w:rsidDel="00000000" w:rsidP="00000000" w:rsidRDefault="00000000" w:rsidRPr="00000000" w14:paraId="0000007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7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Track engagement through Instagram analytics</w:t>
            </w:r>
          </w:p>
        </w:tc>
        <w:tc>
          <w:tcPr>
            <w:shd w:fill="auto" w:val="clear"/>
            <w:tcMar>
              <w:top w:w="100.0" w:type="dxa"/>
              <w:left w:w="100.0" w:type="dxa"/>
              <w:bottom w:w="100.0" w:type="dxa"/>
              <w:right w:w="100.0" w:type="dxa"/>
            </w:tcMar>
            <w:vAlign w:val="top"/>
          </w:tcPr>
          <w:p w:rsidR="00000000" w:rsidDel="00000000" w:rsidP="00000000" w:rsidRDefault="00000000" w:rsidRPr="00000000" w14:paraId="0000007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Receive support with planning and filming from Abigail</w:t>
            </w:r>
          </w:p>
        </w:tc>
        <w:tc>
          <w:tcPr>
            <w:shd w:fill="auto" w:val="clear"/>
            <w:tcMar>
              <w:top w:w="100.0" w:type="dxa"/>
              <w:left w:w="100.0" w:type="dxa"/>
              <w:bottom w:w="100.0" w:type="dxa"/>
              <w:right w:w="100.0" w:type="dxa"/>
            </w:tcMar>
            <w:vAlign w:val="top"/>
          </w:tcPr>
          <w:p w:rsidR="00000000" w:rsidDel="00000000" w:rsidP="00000000" w:rsidRDefault="00000000" w:rsidRPr="00000000" w14:paraId="0000007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Increases confidence and visibility with clients</w:t>
            </w:r>
          </w:p>
        </w:tc>
        <w:tc>
          <w:tcPr>
            <w:shd w:fill="auto" w:val="clear"/>
            <w:tcMar>
              <w:top w:w="100.0" w:type="dxa"/>
              <w:left w:w="100.0" w:type="dxa"/>
              <w:bottom w:w="100.0" w:type="dxa"/>
              <w:right w:w="100.0" w:type="dxa"/>
            </w:tcMar>
            <w:vAlign w:val="top"/>
          </w:tcPr>
          <w:p w:rsidR="00000000" w:rsidDel="00000000" w:rsidP="00000000" w:rsidRDefault="00000000" w:rsidRPr="00000000" w14:paraId="0000007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2 months</w:t>
            </w:r>
          </w:p>
        </w:tc>
      </w:tr>
    </w:tbl>
    <w:p w:rsidR="00000000" w:rsidDel="00000000" w:rsidP="00000000" w:rsidRDefault="00000000" w:rsidRPr="00000000" w14:paraId="00000076">
      <w:pPr>
        <w:rPr>
          <w:rFonts w:ascii="Times New Roman" w:cs="Times New Roman" w:eastAsia="Times New Roman" w:hAnsi="Times New Roman"/>
          <w:b w:val="1"/>
          <w:bCs w:val="1"/>
          <w:color w:val="000000"/>
          <w:sz w:val="22"/>
          <w:szCs w:val="22"/>
        </w:rPr>
      </w:pPr>
      <w:r w:rsidDel="00000000" w:rsidR="00000000" w:rsidRPr="00000000">
        <w:rPr>
          <w:rFonts w:ascii="Times New Roman" w:cs="Times New Roman" w:eastAsia="Times New Roman" w:hAnsi="Times New Roman"/>
          <w:rtl w:val="0"/>
        </w:rPr>
        <w:t xml:space="preserve"> </w:t>
      </w:r>
      <w:r w:rsidDel="00000000" w:rsidR="00000000" w:rsidRPr="00000000">
        <w:rPr>
          <w:rtl w:val="0"/>
        </w:rPr>
      </w:r>
    </w:p>
    <w:p w:rsidR="00000000" w:rsidDel="00000000" w:rsidP="00000000" w:rsidRDefault="00000000" w:rsidRPr="00000000" w14:paraId="00000077">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We have developed these plans in line with our individual goals, but they also support our ongoing peer support. Pointon-Haas and Mack (2023) state that working together toward shared goals creates accountability and builds connection when progress can be celebrated in the workplace. </w:t>
      </w:r>
      <w:r w:rsidDel="00000000" w:rsidR="00000000" w:rsidRPr="00000000">
        <w:rPr>
          <w:rtl w:val="0"/>
        </w:rPr>
      </w:r>
    </w:p>
    <w:p w:rsidR="00000000" w:rsidDel="00000000" w:rsidP="00000000" w:rsidRDefault="00000000" w:rsidRPr="00000000" w14:paraId="00000078">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79">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7A">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7B">
      <w:pPr>
        <w:pStyle w:val="Heading4"/>
        <w:keepNext w:val="0"/>
        <w:keepLines w:val="0"/>
        <w:spacing w:after="40" w:before="240" w:lineRule="auto"/>
        <w:rPr>
          <w:rFonts w:ascii="Times New Roman" w:cs="Times New Roman" w:eastAsia="Times New Roman" w:hAnsi="Times New Roman"/>
          <w:b w:val="1"/>
          <w:bCs w:val="1"/>
          <w:color w:val="000000"/>
          <w:sz w:val="22"/>
          <w:szCs w:val="22"/>
        </w:rPr>
      </w:pPr>
      <w:bookmarkStart w:colFirst="0" w:colLast="0" w:name="_2iick13llqiq" w:id="12"/>
      <w:bookmarkEnd w:id="12"/>
      <w:r w:rsidDel="00000000" w:rsidR="00000000" w:rsidRPr="00000000">
        <w:rPr>
          <w:rFonts w:ascii="Times New Roman" w:cs="Times New Roman" w:eastAsia="Times New Roman" w:hAnsi="Times New Roman"/>
          <w:b w:val="1"/>
          <w:bCs w:val="1"/>
          <w:color w:val="000000"/>
          <w:sz w:val="22"/>
          <w:szCs w:val="22"/>
          <w:rtl w:val="0"/>
        </w:rPr>
        <w:t xml:space="preserve">2.3 Monitoring Development</w:t>
      </w:r>
    </w:p>
    <w:p w:rsidR="00000000" w:rsidDel="00000000" w:rsidP="00000000" w:rsidRDefault="00000000" w:rsidRPr="00000000" w14:paraId="0000007C">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7D">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We wanted to ensure that our SMART goals remain achievable, the best way forward is to utilise peer support, evidence-based tracking and ongoing reflection. We can record our courses, mentoring and skills practice using a CPD log, which allows us to measure our progress visually, and supports our VAK learning styles Kusumawarti et al., (2020). Monthly meetings to discuss our achievements and challenges will be particularly useful in providing a space for accountability and contructive feedback as recommended by Grant et al., (2012). By using models such as Kolbs reflective cycle to evaluate what worked and plan ahead for future challenges, we can remain focused on achieving our work goals. The combination of these approaches will maintain a structured and consistent approach to our development and support our self-employed roles in an adaptable way as the business grows and our skill sets widen. </w:t>
      </w:r>
    </w:p>
    <w:p w:rsidR="00000000" w:rsidDel="00000000" w:rsidP="00000000" w:rsidRDefault="00000000" w:rsidRPr="00000000" w14:paraId="0000007E">
      <w:pPr>
        <w:pStyle w:val="Heading3"/>
        <w:keepNext w:val="0"/>
        <w:keepLines w:val="0"/>
        <w:spacing w:before="280" w:lineRule="auto"/>
        <w:rPr>
          <w:rFonts w:ascii="Times New Roman" w:cs="Times New Roman" w:eastAsia="Times New Roman" w:hAnsi="Times New Roman"/>
        </w:rPr>
      </w:pPr>
      <w:bookmarkStart w:colFirst="0" w:colLast="0" w:name="_to8q674pbwws" w:id="13"/>
      <w:bookmarkEnd w:id="13"/>
      <w:r w:rsidDel="00000000" w:rsidR="00000000" w:rsidRPr="00000000">
        <w:rPr>
          <w:rFonts w:ascii="Times New Roman" w:cs="Times New Roman" w:eastAsia="Times New Roman" w:hAnsi="Times New Roman"/>
          <w:b w:val="1"/>
          <w:bCs w:val="1"/>
          <w:color w:val="000000"/>
          <w:rtl w:val="0"/>
        </w:rPr>
        <w:t xml:space="preserve">Part 2: Recruitment and CPD</w:t>
      </w:r>
      <w:r w:rsidDel="00000000" w:rsidR="00000000" w:rsidRPr="00000000">
        <w:rPr>
          <w:rtl w:val="0"/>
        </w:rPr>
      </w:r>
    </w:p>
    <w:p w:rsidR="00000000" w:rsidDel="00000000" w:rsidP="00000000" w:rsidRDefault="00000000" w:rsidRPr="00000000" w14:paraId="0000007F">
      <w:pPr>
        <w:pStyle w:val="Heading4"/>
        <w:keepNext w:val="0"/>
        <w:keepLines w:val="0"/>
        <w:spacing w:after="40" w:before="240" w:lineRule="auto"/>
        <w:rPr>
          <w:rFonts w:ascii="Times New Roman" w:cs="Times New Roman" w:eastAsia="Times New Roman" w:hAnsi="Times New Roman"/>
          <w:b w:val="1"/>
          <w:bCs w:val="1"/>
          <w:color w:val="000000"/>
          <w:sz w:val="22"/>
          <w:szCs w:val="22"/>
        </w:rPr>
      </w:pPr>
      <w:bookmarkStart w:colFirst="0" w:colLast="0" w:name="_hz6jhxqexpo" w:id="14"/>
      <w:bookmarkEnd w:id="14"/>
      <w:r w:rsidDel="00000000" w:rsidR="00000000" w:rsidRPr="00000000">
        <w:rPr>
          <w:rFonts w:ascii="Times New Roman" w:cs="Times New Roman" w:eastAsia="Times New Roman" w:hAnsi="Times New Roman"/>
          <w:b w:val="1"/>
          <w:bCs w:val="1"/>
          <w:color w:val="000000"/>
          <w:sz w:val="22"/>
          <w:szCs w:val="22"/>
          <w:rtl w:val="0"/>
        </w:rPr>
        <w:t xml:space="preserve">Reflection on Recruitment using Gibbs Model</w:t>
      </w:r>
    </w:p>
    <w:p w:rsidR="00000000" w:rsidDel="00000000" w:rsidP="00000000" w:rsidRDefault="00000000" w:rsidRPr="00000000" w14:paraId="00000080">
      <w:pPr>
        <w:rPr/>
      </w:pPr>
      <w:r w:rsidDel="00000000" w:rsidR="00000000" w:rsidRPr="00000000">
        <w:rPr>
          <w:rtl w:val="0"/>
        </w:rPr>
      </w:r>
    </w:p>
    <w:p w:rsidR="00000000" w:rsidDel="00000000" w:rsidP="00000000" w:rsidRDefault="00000000" w:rsidRPr="00000000" w14:paraId="00000081">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Gibbs’ (1988) reflective cycle is a structured model used to support deep reflection on our choices and approaches, guiding learning from experiences. Using the six stages, Description, Feelings, Evaluation, Analysis, Conclusion, and an Action plan, we can make informed decisions on future practices because we will have examined past actions deeply. </w:t>
      </w:r>
      <w:r w:rsidDel="00000000" w:rsidR="00000000" w:rsidRPr="00000000">
        <w:rPr>
          <w:rtl w:val="0"/>
        </w:rPr>
      </w:r>
    </w:p>
    <w:p w:rsidR="00000000" w:rsidDel="00000000" w:rsidP="00000000" w:rsidRDefault="00000000" w:rsidRPr="00000000" w14:paraId="00000082">
      <w:pPr>
        <w:spacing w:after="240" w:befor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b w:val="1"/>
          <w:bCs w:val="1"/>
          <w:rtl w:val="0"/>
        </w:rPr>
        <w:t xml:space="preserve">Description:</w:t>
      </w:r>
      <w:r w:rsidDel="00000000" w:rsidR="00000000" w:rsidRPr="00000000">
        <w:rPr>
          <w:rFonts w:ascii="Times New Roman" w:cs="Times New Roman" w:eastAsia="Times New Roman" w:hAnsi="Times New Roman"/>
          <w:rtl w:val="0"/>
        </w:rPr>
        <w:t xml:space="preserve"> I made an application for the role of a Teeth Whitening Technician in Cardiff to explore working in an employed role after three years of being self-employed. The recruitment process was fairly simple. I made an application online through the company website, provided them with my CV and filled out a skills questionnaire. I then had two formal interviews with the manager of the practice. </w:t>
      </w:r>
    </w:p>
    <w:p w:rsidR="00000000" w:rsidDel="00000000" w:rsidP="00000000" w:rsidRDefault="00000000" w:rsidRPr="00000000" w14:paraId="00000083">
      <w:pPr>
        <w:spacing w:after="240" w:befor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b w:val="1"/>
          <w:bCs w:val="1"/>
          <w:rtl w:val="0"/>
        </w:rPr>
        <w:t xml:space="preserve">Feelings:</w:t>
      </w:r>
      <w:r w:rsidDel="00000000" w:rsidR="00000000" w:rsidRPr="00000000">
        <w:rPr>
          <w:rFonts w:ascii="Times New Roman" w:cs="Times New Roman" w:eastAsia="Times New Roman" w:hAnsi="Times New Roman"/>
          <w:rtl w:val="0"/>
        </w:rPr>
        <w:t xml:space="preserve"> Whilst going through the interview process, I felt nervous but excited. I felt confident discussing my technical skills, knowledge and experience, but I was uncertain how I would fit into a larger team. The idea of moving from a fully independent role to a large team made me feel slightly out of place.</w:t>
      </w:r>
    </w:p>
    <w:p w:rsidR="00000000" w:rsidDel="00000000" w:rsidP="00000000" w:rsidRDefault="00000000" w:rsidRPr="00000000" w14:paraId="00000084">
      <w:pPr>
        <w:spacing w:after="240" w:befor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b w:val="1"/>
          <w:bCs w:val="1"/>
          <w:rtl w:val="0"/>
        </w:rPr>
        <w:t xml:space="preserve">Evaluation:</w:t>
      </w:r>
      <w:r w:rsidDel="00000000" w:rsidR="00000000" w:rsidRPr="00000000">
        <w:rPr>
          <w:rFonts w:ascii="Times New Roman" w:cs="Times New Roman" w:eastAsia="Times New Roman" w:hAnsi="Times New Roman"/>
          <w:rtl w:val="0"/>
        </w:rPr>
        <w:t xml:space="preserve"> Several aspects of the process went well. I was able to communicate clearly and demonstrate my strong industry and client knowledge.  However, I found it more difficult to discuss teamwork and organisational policies, areas I have limited knowledge of, and some of the clinical language used by the practice manager was unfamiliar to me. </w:t>
      </w:r>
    </w:p>
    <w:p w:rsidR="00000000" w:rsidDel="00000000" w:rsidP="00000000" w:rsidRDefault="00000000" w:rsidRPr="00000000" w14:paraId="00000085">
      <w:pPr>
        <w:spacing w:after="240" w:befor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b w:val="1"/>
          <w:bCs w:val="1"/>
          <w:rtl w:val="0"/>
        </w:rPr>
        <w:t xml:space="preserve">Analysis:</w:t>
      </w:r>
      <w:r w:rsidDel="00000000" w:rsidR="00000000" w:rsidRPr="00000000">
        <w:rPr>
          <w:rFonts w:ascii="Times New Roman" w:cs="Times New Roman" w:eastAsia="Times New Roman" w:hAnsi="Times New Roman"/>
          <w:rtl w:val="0"/>
        </w:rPr>
        <w:t xml:space="preserve"> Reflecting on my experience, I realised that I had put most of my effort into preparing for questions around my technical skills rather than organisational. If I had used a reflective framework such as Kolb or Gibbs beforehand, I might have identified this early on and would have been more prepared. I also recognised that most of my examples were focused on my independent problem-solving rather than teamwork, where my employer would have expected the use of structured examples like STAR. </w:t>
      </w:r>
    </w:p>
    <w:p w:rsidR="00000000" w:rsidDel="00000000" w:rsidP="00000000" w:rsidRDefault="00000000" w:rsidRPr="00000000" w14:paraId="00000086">
      <w:pPr>
        <w:spacing w:after="240" w:befor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b w:val="1"/>
          <w:bCs w:val="1"/>
          <w:rtl w:val="0"/>
        </w:rPr>
        <w:t xml:space="preserve">Conclusion:</w:t>
      </w:r>
      <w:r w:rsidDel="00000000" w:rsidR="00000000" w:rsidRPr="00000000">
        <w:rPr>
          <w:rFonts w:ascii="Times New Roman" w:cs="Times New Roman" w:eastAsia="Times New Roman" w:hAnsi="Times New Roman"/>
          <w:rtl w:val="0"/>
        </w:rPr>
        <w:t xml:space="preserve"> Although I was not offered the role. The experience of the recruitment process really helped me see my areas for improvement and focus on how I can present myself as a team player moving forward. I need to develop my collaboration skills, technical language and further my understanding of workplace structures. </w:t>
      </w:r>
    </w:p>
    <w:p w:rsidR="00000000" w:rsidDel="00000000" w:rsidP="00000000" w:rsidRDefault="00000000" w:rsidRPr="00000000" w14:paraId="00000087">
      <w:pPr>
        <w:spacing w:after="240" w:befor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b w:val="1"/>
          <w:bCs w:val="1"/>
          <w:rtl w:val="0"/>
        </w:rPr>
        <w:t xml:space="preserve">Action Plan:</w:t>
      </w:r>
      <w:r w:rsidDel="00000000" w:rsidR="00000000" w:rsidRPr="00000000">
        <w:rPr>
          <w:rFonts w:ascii="Times New Roman" w:cs="Times New Roman" w:eastAsia="Times New Roman" w:hAnsi="Times New Roman"/>
          <w:rtl w:val="0"/>
        </w:rPr>
        <w:t xml:space="preserve"> </w:t>
      </w:r>
    </w:p>
    <w:p w:rsidR="00000000" w:rsidDel="00000000" w:rsidP="00000000" w:rsidRDefault="00000000" w:rsidRPr="00000000" w14:paraId="00000088">
      <w:pPr>
        <w:spacing w:after="240" w:befor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 will follow a structured and realistic action plan that aligns with my SMART goals to address the development needs I have identified in the recruitment process. Firstly, I need to build confine in teamwork and collaboration. I can address this by arranging to visit other clinics one day a month and learn from practitioners who work in larger teams. This will give me exposure to clinical protocols and practices, and team-based problem-solving. I can create a STAR (Situation, Task, Action, Result) example by reflecting on past experiences where I have worked with peers such as Jessica, and we carried out shared client tasks. I can document at least four strong examples to use in future interviews. When addressing my lack of technical language, I can complete a short CPD course on clinical terminology and dentistry industry standards, ensuring that I can communicate confidently with employers in the future. I can also review my progress every eight weeks using Gibbs' cycle to adjust the plan as needed and maintain continuous development.</w:t>
      </w:r>
    </w:p>
    <w:p w:rsidR="00000000" w:rsidDel="00000000" w:rsidP="00000000" w:rsidRDefault="00000000" w:rsidRPr="00000000" w14:paraId="00000089">
      <w:pPr>
        <w:spacing w:after="240" w:before="240" w:lineRule="auto"/>
        <w:rPr>
          <w:rFonts w:ascii="Times New Roman" w:cs="Times New Roman" w:eastAsia="Times New Roman" w:hAnsi="Times New Roman"/>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8A">
      <w:pPr>
        <w:pStyle w:val="Heading3"/>
        <w:keepNext w:val="0"/>
        <w:keepLines w:val="0"/>
        <w:spacing w:before="280" w:lineRule="auto"/>
        <w:rPr>
          <w:rFonts w:ascii="Times New Roman" w:cs="Times New Roman" w:eastAsia="Times New Roman" w:hAnsi="Times New Roman"/>
          <w:b w:val="1"/>
          <w:bCs w:val="1"/>
          <w:color w:val="000000"/>
        </w:rPr>
      </w:pPr>
      <w:bookmarkStart w:colFirst="0" w:colLast="0" w:name="_r7sctdf4erry" w:id="15"/>
      <w:bookmarkEnd w:id="15"/>
      <w:r w:rsidDel="00000000" w:rsidR="00000000" w:rsidRPr="00000000">
        <w:rPr>
          <w:rFonts w:ascii="Times New Roman" w:cs="Times New Roman" w:eastAsia="Times New Roman" w:hAnsi="Times New Roman"/>
          <w:b w:val="1"/>
          <w:bCs w:val="1"/>
          <w:color w:val="000000"/>
          <w:rtl w:val="0"/>
        </w:rPr>
        <w:t xml:space="preserve">Conclusion </w:t>
      </w:r>
    </w:p>
    <w:p w:rsidR="00000000" w:rsidDel="00000000" w:rsidP="00000000" w:rsidRDefault="00000000" w:rsidRPr="00000000" w14:paraId="0000008B">
      <w:pPr>
        <w:spacing w:after="240" w:befor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Completing this assignment has given me a deeper understanding of my learning styles and how I can grow professionally within my role at LaserX and support other team members going forward. When analysing myself and Jessica's learning styles through frameworks such as VAK, Honey and Mumford and SWOT analysis, it is easy to see where we have strengths and weaknesses, as individuals and as a team and enable us to tailor our development approaches to reflect our individual needs and preferences. We face many barriers to learning as self-employed practitioners, such as time constraints, confidence issues and limited resources. And these models provide us with practical strategies to overcome these issues. The development of SMART goals and CPD has shown how informal learning and structured learning can be used to enhance professional growth long-term and continuously. Reflecting on the recruitment using the Gibbs reflective cycle has allowed me to see gaps and strengths that I was not aware of previously, and reinforced the importance of deep self-evaluation moving forward. I now feel far better equipped to support my own growth and development and that of my peers, and can create and achieve pathways to continuing that growth.</w:t>
      </w:r>
      <w:r w:rsidDel="00000000" w:rsidR="00000000" w:rsidRPr="00000000">
        <w:rPr>
          <w:rtl w:val="0"/>
        </w:rPr>
      </w:r>
    </w:p>
    <w:p w:rsidR="00000000" w:rsidDel="00000000" w:rsidP="00000000" w:rsidRDefault="00000000" w:rsidRPr="00000000" w14:paraId="0000008C">
      <w:pPr>
        <w:rPr>
          <w:rFonts w:ascii="Times New Roman" w:cs="Times New Roman" w:eastAsia="Times New Roman" w:hAnsi="Times New Roman"/>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8D">
      <w:pPr>
        <w:pStyle w:val="Heading3"/>
        <w:keepNext w:val="0"/>
        <w:keepLines w:val="0"/>
        <w:spacing w:before="280" w:lineRule="auto"/>
        <w:rPr>
          <w:rFonts w:ascii="Times New Roman" w:cs="Times New Roman" w:eastAsia="Times New Roman" w:hAnsi="Times New Roman"/>
          <w:b w:val="1"/>
          <w:bCs w:val="1"/>
          <w:color w:val="000000"/>
          <w:sz w:val="26"/>
          <w:szCs w:val="26"/>
        </w:rPr>
      </w:pPr>
      <w:bookmarkStart w:colFirst="0" w:colLast="0" w:name="_qmhc6jpny3st" w:id="16"/>
      <w:bookmarkEnd w:id="16"/>
      <w:r w:rsidDel="00000000" w:rsidR="00000000" w:rsidRPr="00000000">
        <w:rPr>
          <w:rtl w:val="0"/>
        </w:rPr>
      </w:r>
    </w:p>
    <w:p w:rsidR="00000000" w:rsidDel="00000000" w:rsidP="00000000" w:rsidRDefault="00000000" w:rsidRPr="00000000" w14:paraId="0000008E">
      <w:pPr>
        <w:pStyle w:val="Heading3"/>
        <w:keepNext w:val="0"/>
        <w:keepLines w:val="0"/>
        <w:spacing w:before="280" w:lineRule="auto"/>
        <w:rPr>
          <w:rFonts w:ascii="Times New Roman" w:cs="Times New Roman" w:eastAsia="Times New Roman" w:hAnsi="Times New Roman"/>
          <w:b w:val="1"/>
          <w:bCs w:val="1"/>
          <w:color w:val="000000"/>
          <w:sz w:val="26"/>
          <w:szCs w:val="26"/>
        </w:rPr>
      </w:pPr>
      <w:bookmarkStart w:colFirst="0" w:colLast="0" w:name="_mlh9hai3biy4" w:id="17"/>
      <w:bookmarkEnd w:id="17"/>
      <w:r w:rsidDel="00000000" w:rsidR="00000000" w:rsidRPr="00000000">
        <w:rPr>
          <w:rtl w:val="0"/>
        </w:rPr>
      </w:r>
    </w:p>
    <w:p w:rsidR="00000000" w:rsidDel="00000000" w:rsidP="00000000" w:rsidRDefault="00000000" w:rsidRPr="00000000" w14:paraId="0000008F">
      <w:pPr>
        <w:pStyle w:val="Heading3"/>
        <w:keepNext w:val="0"/>
        <w:keepLines w:val="0"/>
        <w:spacing w:before="280" w:lineRule="auto"/>
        <w:rPr>
          <w:rFonts w:ascii="Times New Roman" w:cs="Times New Roman" w:eastAsia="Times New Roman" w:hAnsi="Times New Roman"/>
          <w:b w:val="1"/>
          <w:bCs w:val="1"/>
          <w:color w:val="000000"/>
          <w:sz w:val="26"/>
          <w:szCs w:val="26"/>
        </w:rPr>
      </w:pPr>
      <w:bookmarkStart w:colFirst="0" w:colLast="0" w:name="_5jmero87evz9" w:id="18"/>
      <w:bookmarkEnd w:id="18"/>
      <w:r w:rsidDel="00000000" w:rsidR="00000000" w:rsidRPr="00000000">
        <w:rPr>
          <w:rtl w:val="0"/>
        </w:rPr>
      </w:r>
    </w:p>
    <w:p w:rsidR="00000000" w:rsidDel="00000000" w:rsidP="00000000" w:rsidRDefault="00000000" w:rsidRPr="00000000" w14:paraId="00000090">
      <w:pPr>
        <w:pStyle w:val="Heading3"/>
        <w:keepNext w:val="0"/>
        <w:keepLines w:val="0"/>
        <w:spacing w:before="280" w:lineRule="auto"/>
        <w:rPr>
          <w:rFonts w:ascii="Times New Roman" w:cs="Times New Roman" w:eastAsia="Times New Roman" w:hAnsi="Times New Roman"/>
          <w:b w:val="1"/>
          <w:bCs w:val="1"/>
          <w:color w:val="000000"/>
          <w:sz w:val="26"/>
          <w:szCs w:val="26"/>
        </w:rPr>
      </w:pPr>
      <w:bookmarkStart w:colFirst="0" w:colLast="0" w:name="_3fuawebpniue" w:id="19"/>
      <w:bookmarkEnd w:id="19"/>
      <w:r w:rsidDel="00000000" w:rsidR="00000000" w:rsidRPr="00000000">
        <w:rPr>
          <w:rtl w:val="0"/>
        </w:rPr>
      </w:r>
    </w:p>
    <w:p w:rsidR="00000000" w:rsidDel="00000000" w:rsidP="00000000" w:rsidRDefault="00000000" w:rsidRPr="00000000" w14:paraId="00000091">
      <w:pPr>
        <w:pStyle w:val="Heading3"/>
        <w:keepNext w:val="0"/>
        <w:keepLines w:val="0"/>
        <w:spacing w:before="280" w:lineRule="auto"/>
        <w:rPr>
          <w:rFonts w:ascii="Times New Roman" w:cs="Times New Roman" w:eastAsia="Times New Roman" w:hAnsi="Times New Roman"/>
          <w:b w:val="1"/>
          <w:bCs w:val="1"/>
          <w:color w:val="000000"/>
          <w:sz w:val="26"/>
          <w:szCs w:val="26"/>
        </w:rPr>
      </w:pPr>
      <w:bookmarkStart w:colFirst="0" w:colLast="0" w:name="_uo1rpvp2m0u8" w:id="20"/>
      <w:bookmarkEnd w:id="20"/>
      <w:r w:rsidDel="00000000" w:rsidR="00000000" w:rsidRPr="00000000">
        <w:rPr>
          <w:rtl w:val="0"/>
        </w:rPr>
      </w:r>
    </w:p>
    <w:p w:rsidR="00000000" w:rsidDel="00000000" w:rsidP="00000000" w:rsidRDefault="00000000" w:rsidRPr="00000000" w14:paraId="00000092">
      <w:pPr>
        <w:pStyle w:val="Heading3"/>
        <w:keepNext w:val="0"/>
        <w:keepLines w:val="0"/>
        <w:spacing w:before="280" w:lineRule="auto"/>
        <w:rPr>
          <w:rFonts w:ascii="Times New Roman" w:cs="Times New Roman" w:eastAsia="Times New Roman" w:hAnsi="Times New Roman"/>
          <w:b w:val="1"/>
          <w:bCs w:val="1"/>
          <w:color w:val="000000"/>
          <w:sz w:val="26"/>
          <w:szCs w:val="26"/>
        </w:rPr>
      </w:pPr>
      <w:bookmarkStart w:colFirst="0" w:colLast="0" w:name="_ynesxhx1kuyn" w:id="21"/>
      <w:bookmarkEnd w:id="21"/>
      <w:r w:rsidDel="00000000" w:rsidR="00000000" w:rsidRPr="00000000">
        <w:rPr>
          <w:rtl w:val="0"/>
        </w:rPr>
      </w:r>
    </w:p>
    <w:p w:rsidR="00000000" w:rsidDel="00000000" w:rsidP="00000000" w:rsidRDefault="00000000" w:rsidRPr="00000000" w14:paraId="00000093">
      <w:pPr>
        <w:pStyle w:val="Heading3"/>
        <w:keepNext w:val="0"/>
        <w:keepLines w:val="0"/>
        <w:spacing w:before="280" w:lineRule="auto"/>
        <w:rPr>
          <w:rFonts w:ascii="Times New Roman" w:cs="Times New Roman" w:eastAsia="Times New Roman" w:hAnsi="Times New Roman"/>
          <w:b w:val="1"/>
          <w:bCs w:val="1"/>
          <w:color w:val="000000"/>
          <w:sz w:val="26"/>
          <w:szCs w:val="26"/>
        </w:rPr>
      </w:pPr>
      <w:bookmarkStart w:colFirst="0" w:colLast="0" w:name="_5xrvha9aafqd" w:id="22"/>
      <w:bookmarkEnd w:id="22"/>
      <w:r w:rsidDel="00000000" w:rsidR="00000000" w:rsidRPr="00000000">
        <w:rPr>
          <w:rtl w:val="0"/>
        </w:rPr>
      </w:r>
    </w:p>
    <w:p w:rsidR="00000000" w:rsidDel="00000000" w:rsidP="00000000" w:rsidRDefault="00000000" w:rsidRPr="00000000" w14:paraId="00000094">
      <w:pPr>
        <w:pStyle w:val="Heading3"/>
        <w:keepNext w:val="0"/>
        <w:keepLines w:val="0"/>
        <w:spacing w:before="280" w:lineRule="auto"/>
        <w:rPr>
          <w:rFonts w:ascii="Times New Roman" w:cs="Times New Roman" w:eastAsia="Times New Roman" w:hAnsi="Times New Roman"/>
          <w:b w:val="1"/>
          <w:bCs w:val="1"/>
          <w:color w:val="000000"/>
          <w:sz w:val="26"/>
          <w:szCs w:val="26"/>
        </w:rPr>
      </w:pPr>
      <w:bookmarkStart w:colFirst="0" w:colLast="0" w:name="_3t63xkpw5uz" w:id="23"/>
      <w:bookmarkEnd w:id="23"/>
      <w:r w:rsidDel="00000000" w:rsidR="00000000" w:rsidRPr="00000000">
        <w:rPr>
          <w:rtl w:val="0"/>
        </w:rPr>
      </w:r>
    </w:p>
    <w:p w:rsidR="00000000" w:rsidDel="00000000" w:rsidP="00000000" w:rsidRDefault="00000000" w:rsidRPr="00000000" w14:paraId="00000095">
      <w:pPr>
        <w:pStyle w:val="Heading3"/>
        <w:keepNext w:val="0"/>
        <w:keepLines w:val="0"/>
        <w:spacing w:before="280" w:lineRule="auto"/>
        <w:rPr>
          <w:rFonts w:ascii="Times New Roman" w:cs="Times New Roman" w:eastAsia="Times New Roman" w:hAnsi="Times New Roman"/>
          <w:b w:val="1"/>
          <w:bCs w:val="1"/>
          <w:color w:val="000000"/>
          <w:sz w:val="26"/>
          <w:szCs w:val="26"/>
        </w:rPr>
      </w:pPr>
      <w:bookmarkStart w:colFirst="0" w:colLast="0" w:name="_fhqdaj1utnti" w:id="24"/>
      <w:bookmarkEnd w:id="24"/>
      <w:r w:rsidDel="00000000" w:rsidR="00000000" w:rsidRPr="00000000">
        <w:rPr>
          <w:rtl w:val="0"/>
        </w:rPr>
      </w:r>
    </w:p>
    <w:p w:rsidR="00000000" w:rsidDel="00000000" w:rsidP="00000000" w:rsidRDefault="00000000" w:rsidRPr="00000000" w14:paraId="00000096">
      <w:pPr>
        <w:pStyle w:val="Heading3"/>
        <w:keepNext w:val="0"/>
        <w:keepLines w:val="0"/>
        <w:spacing w:before="280" w:lineRule="auto"/>
        <w:rPr>
          <w:rFonts w:ascii="Times New Roman" w:cs="Times New Roman" w:eastAsia="Times New Roman" w:hAnsi="Times New Roman"/>
          <w:b w:val="1"/>
          <w:bCs w:val="1"/>
          <w:color w:val="000000"/>
          <w:sz w:val="26"/>
          <w:szCs w:val="26"/>
        </w:rPr>
      </w:pPr>
      <w:bookmarkStart w:colFirst="0" w:colLast="0" w:name="_zcpm7rn66q7r" w:id="25"/>
      <w:bookmarkEnd w:id="25"/>
      <w:r w:rsidDel="00000000" w:rsidR="00000000" w:rsidRPr="00000000">
        <w:rPr>
          <w:rtl w:val="0"/>
        </w:rPr>
      </w:r>
    </w:p>
    <w:p w:rsidR="00000000" w:rsidDel="00000000" w:rsidP="00000000" w:rsidRDefault="00000000" w:rsidRPr="00000000" w14:paraId="00000097">
      <w:pPr>
        <w:pStyle w:val="Heading3"/>
        <w:keepNext w:val="0"/>
        <w:keepLines w:val="0"/>
        <w:spacing w:before="280" w:lineRule="auto"/>
        <w:rPr>
          <w:rFonts w:ascii="Times New Roman" w:cs="Times New Roman" w:eastAsia="Times New Roman" w:hAnsi="Times New Roman"/>
          <w:b w:val="1"/>
          <w:bCs w:val="1"/>
          <w:color w:val="000000"/>
        </w:rPr>
      </w:pPr>
      <w:bookmarkStart w:colFirst="0" w:colLast="0" w:name="_t9r8umbz8gre" w:id="26"/>
      <w:bookmarkEnd w:id="26"/>
      <w:r w:rsidDel="00000000" w:rsidR="00000000" w:rsidRPr="00000000">
        <w:rPr>
          <w:rtl w:val="0"/>
        </w:rPr>
      </w:r>
    </w:p>
    <w:p w:rsidR="00000000" w:rsidDel="00000000" w:rsidP="00000000" w:rsidRDefault="00000000" w:rsidRPr="00000000" w14:paraId="00000098">
      <w:pPr>
        <w:pStyle w:val="Heading3"/>
        <w:keepNext w:val="0"/>
        <w:keepLines w:val="0"/>
        <w:spacing w:before="280" w:lineRule="auto"/>
        <w:rPr>
          <w:rFonts w:ascii="Times New Roman" w:cs="Times New Roman" w:eastAsia="Times New Roman" w:hAnsi="Times New Roman"/>
          <w:b w:val="1"/>
          <w:bCs w:val="1"/>
          <w:color w:val="000000"/>
        </w:rPr>
      </w:pPr>
      <w:bookmarkStart w:colFirst="0" w:colLast="0" w:name="_z2sagkv8j7j4" w:id="27"/>
      <w:bookmarkEnd w:id="27"/>
      <w:r w:rsidDel="00000000" w:rsidR="00000000" w:rsidRPr="00000000">
        <w:rPr>
          <w:rFonts w:ascii="Times New Roman" w:cs="Times New Roman" w:eastAsia="Times New Roman" w:hAnsi="Times New Roman"/>
          <w:b w:val="1"/>
          <w:bCs w:val="1"/>
          <w:color w:val="000000"/>
          <w:rtl w:val="0"/>
        </w:rPr>
        <w:t xml:space="preserve">References </w:t>
      </w:r>
    </w:p>
    <w:p w:rsidR="00000000" w:rsidDel="00000000" w:rsidP="00000000" w:rsidRDefault="00000000" w:rsidRPr="00000000" w14:paraId="00000099">
      <w:pPr>
        <w:numPr>
          <w:ilvl w:val="0"/>
          <w:numId w:val="1"/>
        </w:numPr>
        <w:spacing w:after="0" w:afterAutospacing="0" w:before="240" w:lineRule="auto"/>
        <w:ind w:left="720" w:hanging="360"/>
        <w:rPr>
          <w:rFonts w:ascii="Times New Roman" w:cs="Times New Roman" w:eastAsia="Times New Roman" w:hAnsi="Times New Roman"/>
          <w:u w:val="none"/>
        </w:rPr>
      </w:pPr>
      <w:r w:rsidDel="00000000" w:rsidR="00000000" w:rsidRPr="00000000">
        <w:rPr>
          <w:rFonts w:ascii="Times New Roman" w:cs="Times New Roman" w:eastAsia="Times New Roman" w:hAnsi="Times New Roman"/>
          <w:rtl w:val="0"/>
        </w:rPr>
        <w:t xml:space="preserve">Bostrom, J., &amp; Suter, N. W. (1993). Research utilisation: Making the link to practice. </w:t>
      </w:r>
      <w:r w:rsidDel="00000000" w:rsidR="00000000" w:rsidRPr="00000000">
        <w:rPr>
          <w:rFonts w:ascii="Times New Roman" w:cs="Times New Roman" w:eastAsia="Times New Roman" w:hAnsi="Times New Roman"/>
          <w:i w:val="1"/>
          <w:iCs w:val="1"/>
          <w:rtl w:val="0"/>
        </w:rPr>
        <w:t xml:space="preserve">Journal for Nurses in Professional Development</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iCs w:val="1"/>
          <w:rtl w:val="0"/>
        </w:rPr>
        <w:t xml:space="preserve">9</w:t>
      </w:r>
      <w:r w:rsidDel="00000000" w:rsidR="00000000" w:rsidRPr="00000000">
        <w:rPr>
          <w:rFonts w:ascii="Times New Roman" w:cs="Times New Roman" w:eastAsia="Times New Roman" w:hAnsi="Times New Roman"/>
          <w:rtl w:val="0"/>
        </w:rPr>
        <w:t xml:space="preserve">(1), 28–34. </w:t>
      </w:r>
    </w:p>
    <w:p w:rsidR="00000000" w:rsidDel="00000000" w:rsidP="00000000" w:rsidRDefault="00000000" w:rsidRPr="00000000" w14:paraId="0000009A">
      <w:pPr>
        <w:numPr>
          <w:ilvl w:val="0"/>
          <w:numId w:val="1"/>
        </w:numPr>
        <w:spacing w:after="0" w:afterAutospacing="0" w:before="0" w:beforeAutospacing="0" w:lineRule="auto"/>
        <w:ind w:left="720" w:hanging="360"/>
        <w:rPr>
          <w:rFonts w:ascii="Times New Roman" w:cs="Times New Roman" w:eastAsia="Times New Roman" w:hAnsi="Times New Roman"/>
          <w:u w:val="none"/>
        </w:rPr>
      </w:pPr>
      <w:r w:rsidDel="00000000" w:rsidR="00000000" w:rsidRPr="00000000">
        <w:rPr>
          <w:rFonts w:ascii="Times New Roman" w:cs="Times New Roman" w:eastAsia="Times New Roman" w:hAnsi="Times New Roman"/>
          <w:rtl w:val="0"/>
        </w:rPr>
        <w:t xml:space="preserve">Darmin, S., Arsyad, N., &amp; Upu, H. (2021). The effectiveness of application visualization, auditory, kinesthetic learning models in mathematical problem-solving abilities. </w:t>
      </w:r>
      <w:r w:rsidDel="00000000" w:rsidR="00000000" w:rsidRPr="00000000">
        <w:rPr>
          <w:rFonts w:ascii="Times New Roman" w:cs="Times New Roman" w:eastAsia="Times New Roman" w:hAnsi="Times New Roman"/>
          <w:i w:val="1"/>
          <w:iCs w:val="1"/>
          <w:rtl w:val="0"/>
        </w:rPr>
        <w:t xml:space="preserve">Proceedings of the International Conference on Educational Studies in Mathematics (ICoESM 2021)</w:t>
      </w:r>
      <w:r w:rsidDel="00000000" w:rsidR="00000000" w:rsidRPr="00000000">
        <w:rPr>
          <w:rFonts w:ascii="Times New Roman" w:cs="Times New Roman" w:eastAsia="Times New Roman" w:hAnsi="Times New Roman"/>
          <w:rtl w:val="0"/>
        </w:rPr>
        <w:t xml:space="preserve">,  348–352. </w:t>
      </w:r>
      <w:hyperlink r:id="rId7">
        <w:r w:rsidDel="00000000" w:rsidR="00000000" w:rsidRPr="00000000">
          <w:rPr>
            <w:rFonts w:ascii="Times New Roman" w:cs="Times New Roman" w:eastAsia="Times New Roman" w:hAnsi="Times New Roman"/>
            <w:color w:val="1155cc"/>
            <w:u w:val="single"/>
            <w:rtl w:val="0"/>
          </w:rPr>
          <w:t xml:space="preserve">https://doi.org/10.2991/assehr.k.211211.059</w:t>
        </w:r>
      </w:hyperlink>
      <w:r w:rsidDel="00000000" w:rsidR="00000000" w:rsidRPr="00000000">
        <w:rPr>
          <w:rFonts w:ascii="Times New Roman" w:cs="Times New Roman" w:eastAsia="Times New Roman" w:hAnsi="Times New Roman"/>
          <w:rtl w:val="0"/>
        </w:rPr>
        <w:t xml:space="preserve"> </w:t>
      </w:r>
    </w:p>
    <w:p w:rsidR="00000000" w:rsidDel="00000000" w:rsidP="00000000" w:rsidRDefault="00000000" w:rsidRPr="00000000" w14:paraId="0000009B">
      <w:pPr>
        <w:numPr>
          <w:ilvl w:val="0"/>
          <w:numId w:val="1"/>
        </w:numPr>
        <w:spacing w:after="0" w:afterAutospacing="0" w:before="0" w:beforeAutospacing="0" w:lineRule="auto"/>
        <w:ind w:left="720" w:hanging="360"/>
        <w:rPr>
          <w:rFonts w:ascii="Times New Roman" w:cs="Times New Roman" w:eastAsia="Times New Roman" w:hAnsi="Times New Roman"/>
          <w:u w:val="none"/>
        </w:rPr>
      </w:pPr>
      <w:r w:rsidDel="00000000" w:rsidR="00000000" w:rsidRPr="00000000">
        <w:rPr>
          <w:rFonts w:ascii="Times New Roman" w:cs="Times New Roman" w:eastAsia="Times New Roman" w:hAnsi="Times New Roman"/>
          <w:rtl w:val="0"/>
        </w:rPr>
        <w:t xml:space="preserve">Duff, A., &amp; Duffy, T. (2002). Psychometric properties of Honey &amp; Mumford’s Learning Style Questionnaire (LSQ). </w:t>
      </w:r>
      <w:r w:rsidDel="00000000" w:rsidR="00000000" w:rsidRPr="00000000">
        <w:rPr>
          <w:rFonts w:ascii="Times New Roman" w:cs="Times New Roman" w:eastAsia="Times New Roman" w:hAnsi="Times New Roman"/>
          <w:i w:val="1"/>
          <w:iCs w:val="1"/>
          <w:rtl w:val="0"/>
        </w:rPr>
        <w:t xml:space="preserve">Personality and Individual Differences</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iCs w:val="1"/>
          <w:rtl w:val="0"/>
        </w:rPr>
        <w:t xml:space="preserve">33</w:t>
      </w:r>
      <w:r w:rsidDel="00000000" w:rsidR="00000000" w:rsidRPr="00000000">
        <w:rPr>
          <w:rFonts w:ascii="Times New Roman" w:cs="Times New Roman" w:eastAsia="Times New Roman" w:hAnsi="Times New Roman"/>
          <w:rtl w:val="0"/>
        </w:rPr>
        <w:t xml:space="preserve">(1), 147–163. </w:t>
      </w:r>
      <w:hyperlink r:id="rId8">
        <w:r w:rsidDel="00000000" w:rsidR="00000000" w:rsidRPr="00000000">
          <w:rPr>
            <w:rFonts w:ascii="Times New Roman" w:cs="Times New Roman" w:eastAsia="Times New Roman" w:hAnsi="Times New Roman"/>
            <w:color w:val="1155cc"/>
            <w:u w:val="single"/>
            <w:rtl w:val="0"/>
          </w:rPr>
          <w:t xml:space="preserve">https://doi.org/10.1016/S0191-8869(01)00141-6</w:t>
        </w:r>
      </w:hyperlink>
      <w:r w:rsidDel="00000000" w:rsidR="00000000" w:rsidRPr="00000000">
        <w:rPr>
          <w:rFonts w:ascii="Times New Roman" w:cs="Times New Roman" w:eastAsia="Times New Roman" w:hAnsi="Times New Roman"/>
          <w:rtl w:val="0"/>
        </w:rPr>
        <w:t xml:space="preserve"> </w:t>
      </w:r>
    </w:p>
    <w:p w:rsidR="00000000" w:rsidDel="00000000" w:rsidP="00000000" w:rsidRDefault="00000000" w:rsidRPr="00000000" w14:paraId="0000009C">
      <w:pPr>
        <w:numPr>
          <w:ilvl w:val="0"/>
          <w:numId w:val="1"/>
        </w:numPr>
        <w:spacing w:after="0" w:afterAutospacing="0" w:before="0" w:beforeAutospacing="0" w:lineRule="auto"/>
        <w:ind w:left="720" w:hanging="360"/>
        <w:rPr>
          <w:rFonts w:ascii="Times New Roman" w:cs="Times New Roman" w:eastAsia="Times New Roman" w:hAnsi="Times New Roman"/>
          <w:u w:val="none"/>
        </w:rPr>
      </w:pPr>
      <w:r w:rsidDel="00000000" w:rsidR="00000000" w:rsidRPr="00000000">
        <w:rPr>
          <w:rFonts w:ascii="Times New Roman" w:cs="Times New Roman" w:eastAsia="Times New Roman" w:hAnsi="Times New Roman"/>
          <w:rtl w:val="0"/>
        </w:rPr>
        <w:t xml:space="preserve">Grant, H. S., Stuhlmacher, A., &amp; Bonte-Eley, S. (2012). Overcoming barriers to research utilization and evidence-based practice among staff nurses. </w:t>
      </w:r>
      <w:r w:rsidDel="00000000" w:rsidR="00000000" w:rsidRPr="00000000">
        <w:rPr>
          <w:rFonts w:ascii="Times New Roman" w:cs="Times New Roman" w:eastAsia="Times New Roman" w:hAnsi="Times New Roman"/>
          <w:i w:val="1"/>
          <w:iCs w:val="1"/>
          <w:rtl w:val="0"/>
        </w:rPr>
        <w:t xml:space="preserve">Journal for Nurses in Professional Development</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iCs w:val="1"/>
          <w:rtl w:val="0"/>
        </w:rPr>
        <w:t xml:space="preserve">28</w:t>
      </w:r>
      <w:r w:rsidDel="00000000" w:rsidR="00000000" w:rsidRPr="00000000">
        <w:rPr>
          <w:rFonts w:ascii="Times New Roman" w:cs="Times New Roman" w:eastAsia="Times New Roman" w:hAnsi="Times New Roman"/>
          <w:rtl w:val="0"/>
        </w:rPr>
        <w:t xml:space="preserve">(4), 163–165. </w:t>
      </w:r>
      <w:hyperlink r:id="rId9">
        <w:r w:rsidDel="00000000" w:rsidR="00000000" w:rsidRPr="00000000">
          <w:rPr>
            <w:rFonts w:ascii="Times New Roman" w:cs="Times New Roman" w:eastAsia="Times New Roman" w:hAnsi="Times New Roman"/>
            <w:color w:val="1155cc"/>
            <w:u w:val="single"/>
            <w:rtl w:val="0"/>
          </w:rPr>
          <w:t xml:space="preserve">https://doi.org/10.1097/NND.0b013e31825dfaff</w:t>
        </w:r>
      </w:hyperlink>
      <w:r w:rsidDel="00000000" w:rsidR="00000000" w:rsidRPr="00000000">
        <w:rPr>
          <w:rFonts w:ascii="Times New Roman" w:cs="Times New Roman" w:eastAsia="Times New Roman" w:hAnsi="Times New Roman"/>
          <w:rtl w:val="0"/>
        </w:rPr>
        <w:t xml:space="preserve"> </w:t>
      </w:r>
    </w:p>
    <w:p w:rsidR="00000000" w:rsidDel="00000000" w:rsidP="00000000" w:rsidRDefault="00000000" w:rsidRPr="00000000" w14:paraId="0000009D">
      <w:pPr>
        <w:numPr>
          <w:ilvl w:val="0"/>
          <w:numId w:val="1"/>
        </w:numPr>
        <w:spacing w:after="0" w:afterAutospacing="0" w:before="0" w:beforeAutospacing="0" w:lineRule="auto"/>
        <w:ind w:left="720" w:hanging="360"/>
        <w:rPr>
          <w:rFonts w:ascii="Times New Roman" w:cs="Times New Roman" w:eastAsia="Times New Roman" w:hAnsi="Times New Roman"/>
          <w:u w:val="none"/>
        </w:rPr>
      </w:pPr>
      <w:r w:rsidDel="00000000" w:rsidR="00000000" w:rsidRPr="00000000">
        <w:rPr>
          <w:rFonts w:ascii="Times New Roman" w:cs="Times New Roman" w:eastAsia="Times New Roman" w:hAnsi="Times New Roman"/>
          <w:rtl w:val="0"/>
        </w:rPr>
        <w:t xml:space="preserve">Kusumawarti, A., Subiyantoro, R., &amp; Rukayah, R. (2020). The effectiveness of the VAK (visual, auditory, kinesthetic) model toward writing narrative linguistic intelligence perspective. </w:t>
      </w:r>
      <w:r w:rsidDel="00000000" w:rsidR="00000000" w:rsidRPr="00000000">
        <w:rPr>
          <w:rFonts w:ascii="Times New Roman" w:cs="Times New Roman" w:eastAsia="Times New Roman" w:hAnsi="Times New Roman"/>
          <w:i w:val="1"/>
          <w:iCs w:val="1"/>
          <w:rtl w:val="0"/>
        </w:rPr>
        <w:t xml:space="preserve">International Journal of Instruction</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iCs w:val="1"/>
          <w:rtl w:val="0"/>
        </w:rPr>
        <w:t xml:space="preserve">13</w:t>
      </w:r>
      <w:r w:rsidDel="00000000" w:rsidR="00000000" w:rsidRPr="00000000">
        <w:rPr>
          <w:rFonts w:ascii="Times New Roman" w:cs="Times New Roman" w:eastAsia="Times New Roman" w:hAnsi="Times New Roman"/>
          <w:rtl w:val="0"/>
        </w:rPr>
        <w:t xml:space="preserve">(4). </w:t>
      </w:r>
      <w:hyperlink r:id="rId10">
        <w:r w:rsidDel="00000000" w:rsidR="00000000" w:rsidRPr="00000000">
          <w:rPr>
            <w:rFonts w:ascii="Times New Roman" w:cs="Times New Roman" w:eastAsia="Times New Roman" w:hAnsi="Times New Roman"/>
            <w:color w:val="1155cc"/>
            <w:u w:val="single"/>
            <w:rtl w:val="0"/>
          </w:rPr>
          <w:t xml:space="preserve">https://files.eric.ed.gov/fulltext/EJ1271000.pdf</w:t>
        </w:r>
      </w:hyperlink>
      <w:r w:rsidDel="00000000" w:rsidR="00000000" w:rsidRPr="00000000">
        <w:rPr>
          <w:rFonts w:ascii="Times New Roman" w:cs="Times New Roman" w:eastAsia="Times New Roman" w:hAnsi="Times New Roman"/>
          <w:rtl w:val="0"/>
        </w:rPr>
        <w:t xml:space="preserve"> </w:t>
      </w:r>
    </w:p>
    <w:p w:rsidR="00000000" w:rsidDel="00000000" w:rsidP="00000000" w:rsidRDefault="00000000" w:rsidRPr="00000000" w14:paraId="0000009E">
      <w:pPr>
        <w:numPr>
          <w:ilvl w:val="0"/>
          <w:numId w:val="1"/>
        </w:numPr>
        <w:spacing w:after="0" w:afterAutospacing="0" w:before="0" w:beforeAutospacing="0" w:lineRule="auto"/>
        <w:ind w:left="720" w:hanging="360"/>
        <w:rPr>
          <w:rFonts w:ascii="Times New Roman" w:cs="Times New Roman" w:eastAsia="Times New Roman" w:hAnsi="Times New Roman"/>
          <w:u w:val="none"/>
        </w:rPr>
      </w:pPr>
      <w:r w:rsidDel="00000000" w:rsidR="00000000" w:rsidRPr="00000000">
        <w:rPr>
          <w:rFonts w:ascii="Times New Roman" w:cs="Times New Roman" w:eastAsia="Times New Roman" w:hAnsi="Times New Roman"/>
          <w:rtl w:val="0"/>
        </w:rPr>
        <w:t xml:space="preserve">Lamiri, A., et al. (2020). Descriptive study of nursing students’ learning styles. </w:t>
      </w:r>
      <w:r w:rsidDel="00000000" w:rsidR="00000000" w:rsidRPr="00000000">
        <w:rPr>
          <w:rFonts w:ascii="Times New Roman" w:cs="Times New Roman" w:eastAsia="Times New Roman" w:hAnsi="Times New Roman"/>
          <w:i w:val="1"/>
          <w:iCs w:val="1"/>
          <w:rtl w:val="0"/>
        </w:rPr>
        <w:t xml:space="preserve">The Open Nursing Journal</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iCs w:val="1"/>
          <w:rtl w:val="0"/>
        </w:rPr>
        <w:t xml:space="preserve">14</w:t>
      </w:r>
      <w:r w:rsidDel="00000000" w:rsidR="00000000" w:rsidRPr="00000000">
        <w:rPr>
          <w:rFonts w:ascii="Times New Roman" w:cs="Times New Roman" w:eastAsia="Times New Roman" w:hAnsi="Times New Roman"/>
          <w:rtl w:val="0"/>
        </w:rPr>
        <w:t xml:space="preserve">, 309–316. </w:t>
      </w:r>
      <w:hyperlink r:id="rId11">
        <w:r w:rsidDel="00000000" w:rsidR="00000000" w:rsidRPr="00000000">
          <w:rPr>
            <w:rFonts w:ascii="Times New Roman" w:cs="Times New Roman" w:eastAsia="Times New Roman" w:hAnsi="Times New Roman"/>
            <w:color w:val="1155cc"/>
            <w:u w:val="single"/>
            <w:rtl w:val="0"/>
          </w:rPr>
          <w:t xml:space="preserve">https://doi.org/10.2174/1874434602014010309</w:t>
        </w:r>
      </w:hyperlink>
      <w:r w:rsidDel="00000000" w:rsidR="00000000" w:rsidRPr="00000000">
        <w:rPr>
          <w:rFonts w:ascii="Times New Roman" w:cs="Times New Roman" w:eastAsia="Times New Roman" w:hAnsi="Times New Roman"/>
          <w:rtl w:val="0"/>
        </w:rPr>
        <w:t xml:space="preserve"> </w:t>
      </w:r>
    </w:p>
    <w:p w:rsidR="00000000" w:rsidDel="00000000" w:rsidP="00000000" w:rsidRDefault="00000000" w:rsidRPr="00000000" w14:paraId="0000009F">
      <w:pPr>
        <w:numPr>
          <w:ilvl w:val="0"/>
          <w:numId w:val="1"/>
        </w:numPr>
        <w:spacing w:after="0" w:afterAutospacing="0" w:before="0" w:beforeAutospacing="0" w:lineRule="auto"/>
        <w:ind w:left="720" w:hanging="360"/>
        <w:rPr>
          <w:rFonts w:ascii="Times New Roman" w:cs="Times New Roman" w:eastAsia="Times New Roman" w:hAnsi="Times New Roman"/>
          <w:u w:val="none"/>
        </w:rPr>
      </w:pPr>
      <w:r w:rsidDel="00000000" w:rsidR="00000000" w:rsidRPr="00000000">
        <w:rPr>
          <w:rFonts w:ascii="Times New Roman" w:cs="Times New Roman" w:eastAsia="Times New Roman" w:hAnsi="Times New Roman"/>
          <w:rtl w:val="0"/>
        </w:rPr>
        <w:t xml:space="preserve">Overcoming barriers. (2015). </w:t>
      </w:r>
      <w:r w:rsidDel="00000000" w:rsidR="00000000" w:rsidRPr="00000000">
        <w:rPr>
          <w:rFonts w:ascii="Times New Roman" w:cs="Times New Roman" w:eastAsia="Times New Roman" w:hAnsi="Times New Roman"/>
          <w:i w:val="1"/>
          <w:iCs w:val="1"/>
          <w:rtl w:val="0"/>
        </w:rPr>
        <w:t xml:space="preserve">Journal of Nursing Science Online</w:t>
      </w:r>
      <w:r w:rsidDel="00000000" w:rsidR="00000000" w:rsidRPr="00000000">
        <w:rPr>
          <w:rFonts w:ascii="Times New Roman" w:cs="Times New Roman" w:eastAsia="Times New Roman" w:hAnsi="Times New Roman"/>
          <w:rtl w:val="0"/>
        </w:rPr>
        <w:t xml:space="preserve">. Retrieved from </w:t>
      </w:r>
      <w:hyperlink r:id="rId12">
        <w:r w:rsidDel="00000000" w:rsidR="00000000" w:rsidRPr="00000000">
          <w:rPr>
            <w:rFonts w:ascii="Times New Roman" w:cs="Times New Roman" w:eastAsia="Times New Roman" w:hAnsi="Times New Roman"/>
            <w:color w:val="1155cc"/>
            <w:u w:val="single"/>
            <w:rtl w:val="0"/>
          </w:rPr>
          <w:t xml:space="preserve">https://journals.lww.com/jnsdonline/citation/2015/07000/overcoming_barriers.13.aspx</w:t>
        </w:r>
      </w:hyperlink>
      <w:r w:rsidDel="00000000" w:rsidR="00000000" w:rsidRPr="00000000">
        <w:rPr>
          <w:rFonts w:ascii="Times New Roman" w:cs="Times New Roman" w:eastAsia="Times New Roman" w:hAnsi="Times New Roman"/>
          <w:rtl w:val="0"/>
        </w:rPr>
        <w:t xml:space="preserve"> </w:t>
      </w:r>
    </w:p>
    <w:p w:rsidR="00000000" w:rsidDel="00000000" w:rsidP="00000000" w:rsidRDefault="00000000" w:rsidRPr="00000000" w14:paraId="000000A0">
      <w:pPr>
        <w:numPr>
          <w:ilvl w:val="0"/>
          <w:numId w:val="1"/>
        </w:numPr>
        <w:spacing w:after="0" w:afterAutospacing="0" w:before="0" w:beforeAutospacing="0" w:lineRule="auto"/>
        <w:ind w:left="720" w:hanging="360"/>
        <w:rPr>
          <w:rFonts w:ascii="Times New Roman" w:cs="Times New Roman" w:eastAsia="Times New Roman" w:hAnsi="Times New Roman"/>
          <w:u w:val="none"/>
        </w:rPr>
      </w:pPr>
      <w:r w:rsidDel="00000000" w:rsidR="00000000" w:rsidRPr="00000000">
        <w:rPr>
          <w:rFonts w:ascii="Times New Roman" w:cs="Times New Roman" w:eastAsia="Times New Roman" w:hAnsi="Times New Roman"/>
          <w:rtl w:val="0"/>
        </w:rPr>
        <w:t xml:space="preserve">Papadatou-Pastou, M., et al. (2021). The learning styles neuromyth: When the same term means different things. </w:t>
      </w:r>
      <w:r w:rsidDel="00000000" w:rsidR="00000000" w:rsidRPr="00000000">
        <w:rPr>
          <w:rFonts w:ascii="Times New Roman" w:cs="Times New Roman" w:eastAsia="Times New Roman" w:hAnsi="Times New Roman"/>
          <w:i w:val="1"/>
          <w:iCs w:val="1"/>
          <w:rtl w:val="0"/>
        </w:rPr>
        <w:t xml:space="preserve">European Journal of Psychology of Education</w:t>
      </w:r>
      <w:r w:rsidDel="00000000" w:rsidR="00000000" w:rsidRPr="00000000">
        <w:rPr>
          <w:rFonts w:ascii="Times New Roman" w:cs="Times New Roman" w:eastAsia="Times New Roman" w:hAnsi="Times New Roman"/>
          <w:rtl w:val="0"/>
        </w:rPr>
        <w:t xml:space="preserve">. </w:t>
      </w:r>
      <w:hyperlink r:id="rId13">
        <w:r w:rsidDel="00000000" w:rsidR="00000000" w:rsidRPr="00000000">
          <w:rPr>
            <w:rFonts w:ascii="Times New Roman" w:cs="Times New Roman" w:eastAsia="Times New Roman" w:hAnsi="Times New Roman"/>
            <w:color w:val="1155cc"/>
            <w:u w:val="single"/>
            <w:rtl w:val="0"/>
          </w:rPr>
          <w:t xml:space="preserve">https://doi.org/10.1007/s10212-020-00485-2</w:t>
        </w:r>
      </w:hyperlink>
      <w:r w:rsidDel="00000000" w:rsidR="00000000" w:rsidRPr="00000000">
        <w:rPr>
          <w:rFonts w:ascii="Times New Roman" w:cs="Times New Roman" w:eastAsia="Times New Roman" w:hAnsi="Times New Roman"/>
          <w:rtl w:val="0"/>
        </w:rPr>
        <w:t xml:space="preserve"> </w:t>
      </w:r>
    </w:p>
    <w:p w:rsidR="00000000" w:rsidDel="00000000" w:rsidP="00000000" w:rsidRDefault="00000000" w:rsidRPr="00000000" w14:paraId="000000A1">
      <w:pPr>
        <w:numPr>
          <w:ilvl w:val="0"/>
          <w:numId w:val="1"/>
        </w:numPr>
        <w:spacing w:after="0" w:afterAutospacing="0" w:before="0" w:beforeAutospacing="0" w:lineRule="auto"/>
        <w:ind w:left="720" w:hanging="360"/>
        <w:rPr>
          <w:rFonts w:ascii="Times New Roman" w:cs="Times New Roman" w:eastAsia="Times New Roman" w:hAnsi="Times New Roman"/>
          <w:u w:val="none"/>
        </w:rPr>
      </w:pPr>
      <w:r w:rsidDel="00000000" w:rsidR="00000000" w:rsidRPr="00000000">
        <w:rPr>
          <w:rFonts w:ascii="Times New Roman" w:cs="Times New Roman" w:eastAsia="Times New Roman" w:hAnsi="Times New Roman"/>
          <w:rtl w:val="0"/>
        </w:rPr>
        <w:t xml:space="preserve">Rosdiana, M. P., Muslimin, M., &amp; Firmansyah, F. (2022). The use of visual, auditory, kinesthetic (VAK) learning to increase student learning outcomes. </w:t>
      </w:r>
      <w:r w:rsidDel="00000000" w:rsidR="00000000" w:rsidRPr="00000000">
        <w:rPr>
          <w:rFonts w:ascii="Times New Roman" w:cs="Times New Roman" w:eastAsia="Times New Roman" w:hAnsi="Times New Roman"/>
          <w:i w:val="1"/>
          <w:iCs w:val="1"/>
          <w:rtl w:val="0"/>
        </w:rPr>
        <w:t xml:space="preserve">Inornatus: Biology Education Journal</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iCs w:val="1"/>
          <w:rtl w:val="0"/>
        </w:rPr>
        <w:t xml:space="preserve">2</w:t>
      </w:r>
      <w:r w:rsidDel="00000000" w:rsidR="00000000" w:rsidRPr="00000000">
        <w:rPr>
          <w:rFonts w:ascii="Times New Roman" w:cs="Times New Roman" w:eastAsia="Times New Roman" w:hAnsi="Times New Roman"/>
          <w:rtl w:val="0"/>
        </w:rPr>
        <w:t xml:space="preserve">(2), 85–93. </w:t>
      </w:r>
      <w:hyperlink r:id="rId14">
        <w:r w:rsidDel="00000000" w:rsidR="00000000" w:rsidRPr="00000000">
          <w:rPr>
            <w:rFonts w:ascii="Times New Roman" w:cs="Times New Roman" w:eastAsia="Times New Roman" w:hAnsi="Times New Roman"/>
            <w:color w:val="1155cc"/>
            <w:u w:val="single"/>
            <w:rtl w:val="0"/>
          </w:rPr>
          <w:t xml:space="preserve">https://doi.org/10.30862/inornatus.v2i2.343</w:t>
        </w:r>
      </w:hyperlink>
      <w:r w:rsidDel="00000000" w:rsidR="00000000" w:rsidRPr="00000000">
        <w:rPr>
          <w:rtl w:val="0"/>
        </w:rPr>
      </w:r>
    </w:p>
    <w:p w:rsidR="00000000" w:rsidDel="00000000" w:rsidP="00000000" w:rsidRDefault="00000000" w:rsidRPr="00000000" w14:paraId="000000A2">
      <w:pPr>
        <w:numPr>
          <w:ilvl w:val="0"/>
          <w:numId w:val="1"/>
        </w:numPr>
        <w:spacing w:after="240" w:before="0" w:beforeAutospacing="0" w:lineRule="auto"/>
        <w:ind w:left="720" w:hanging="360"/>
        <w:rPr>
          <w:rFonts w:ascii="Times New Roman" w:cs="Times New Roman" w:eastAsia="Times New Roman" w:hAnsi="Times New Roman"/>
          <w:u w:val="none"/>
        </w:rPr>
      </w:pPr>
      <w:r w:rsidDel="00000000" w:rsidR="00000000" w:rsidRPr="00000000">
        <w:rPr>
          <w:rFonts w:ascii="Times New Roman" w:cs="Times New Roman" w:eastAsia="Times New Roman" w:hAnsi="Times New Roman"/>
          <w:rtl w:val="0"/>
        </w:rPr>
        <w:t xml:space="preserve">“A facilitated peer mentoring program for </w:t>
      </w:r>
      <w:r w:rsidDel="00000000" w:rsidR="00000000" w:rsidRPr="00000000">
        <w:rPr>
          <w:rFonts w:ascii="Times New Roman" w:cs="Times New Roman" w:eastAsia="Times New Roman" w:hAnsi="Times New Roman"/>
          <w:rtl w:val="0"/>
        </w:rPr>
        <w:t xml:space="preserve">junior</w:t>
      </w:r>
      <w:r w:rsidDel="00000000" w:rsidR="00000000" w:rsidRPr="00000000">
        <w:rPr>
          <w:rFonts w:ascii="Times New Roman" w:cs="Times New Roman" w:eastAsia="Times New Roman" w:hAnsi="Times New Roman"/>
          <w:rtl w:val="0"/>
        </w:rPr>
        <w:t xml:space="preserve"> …” (2015). </w:t>
      </w:r>
      <w:r w:rsidDel="00000000" w:rsidR="00000000" w:rsidRPr="00000000">
        <w:rPr>
          <w:rFonts w:ascii="Times New Roman" w:cs="Times New Roman" w:eastAsia="Times New Roman" w:hAnsi="Times New Roman"/>
          <w:i w:val="1"/>
          <w:iCs w:val="1"/>
          <w:rtl w:val="0"/>
        </w:rPr>
        <w:t xml:space="preserve">Academic Medicine</w:t>
      </w:r>
      <w:r w:rsidDel="00000000" w:rsidR="00000000" w:rsidRPr="00000000">
        <w:rPr>
          <w:rFonts w:ascii="Times New Roman" w:cs="Times New Roman" w:eastAsia="Times New Roman" w:hAnsi="Times New Roman"/>
          <w:rtl w:val="0"/>
        </w:rPr>
        <w:t xml:space="preserve">. Retrieved from </w:t>
      </w:r>
      <w:hyperlink r:id="rId15">
        <w:r w:rsidDel="00000000" w:rsidR="00000000" w:rsidRPr="00000000">
          <w:rPr>
            <w:rFonts w:ascii="Times New Roman" w:cs="Times New Roman" w:eastAsia="Times New Roman" w:hAnsi="Times New Roman"/>
            <w:color w:val="1155cc"/>
            <w:u w:val="single"/>
            <w:rtl w:val="0"/>
          </w:rPr>
          <w:t xml:space="preserve">https://journals.lww.com/academicmedicine/abstract/2015/06000/a_facilitated_peer_mentoring_program_for_jun</w:t>
        </w:r>
      </w:hyperlink>
      <w:r w:rsidDel="00000000" w:rsidR="00000000" w:rsidRPr="00000000">
        <w:rPr>
          <w:rtl w:val="0"/>
        </w:rPr>
      </w:r>
    </w:p>
    <w:p w:rsidR="00000000" w:rsidDel="00000000" w:rsidP="00000000" w:rsidRDefault="00000000" w:rsidRPr="00000000" w14:paraId="000000A3">
      <w:pPr>
        <w:pStyle w:val="Heading4"/>
        <w:keepNext w:val="0"/>
        <w:keepLines w:val="0"/>
        <w:spacing w:after="40" w:before="240" w:lineRule="auto"/>
        <w:rPr>
          <w:rFonts w:ascii="Times New Roman" w:cs="Times New Roman" w:eastAsia="Times New Roman" w:hAnsi="Times New Roman"/>
          <w:b w:val="1"/>
          <w:bCs w:val="1"/>
          <w:color w:val="000000"/>
          <w:sz w:val="22"/>
          <w:szCs w:val="22"/>
        </w:rPr>
      </w:pPr>
      <w:bookmarkStart w:colFirst="0" w:colLast="0" w:name="_kgvshpkzi044" w:id="28"/>
      <w:bookmarkEnd w:id="28"/>
      <w:r w:rsidDel="00000000" w:rsidR="00000000" w:rsidRPr="00000000">
        <w:rPr>
          <w:rtl w:val="0"/>
        </w:rPr>
      </w:r>
    </w:p>
    <w:p w:rsidR="00000000" w:rsidDel="00000000" w:rsidP="00000000" w:rsidRDefault="00000000" w:rsidRPr="00000000" w14:paraId="000000A4">
      <w:pPr>
        <w:rPr/>
      </w:pPr>
      <w:r w:rsidDel="00000000" w:rsidR="00000000" w:rsidRPr="00000000">
        <w:rPr>
          <w:rtl w:val="0"/>
        </w:rPr>
      </w:r>
    </w:p>
    <w:p w:rsidR="00000000" w:rsidDel="00000000" w:rsidP="00000000" w:rsidRDefault="00000000" w:rsidRPr="00000000" w14:paraId="000000A5">
      <w:pPr>
        <w:rPr/>
      </w:pPr>
      <w:r w:rsidDel="00000000" w:rsidR="00000000" w:rsidRPr="00000000">
        <w:rPr>
          <w:rtl w:val="0"/>
        </w:rPr>
      </w:r>
    </w:p>
    <w:p w:rsidR="00000000" w:rsidDel="00000000" w:rsidP="00000000" w:rsidRDefault="00000000" w:rsidRPr="00000000" w14:paraId="000000A6">
      <w:pPr>
        <w:pStyle w:val="Heading4"/>
        <w:keepNext w:val="0"/>
        <w:keepLines w:val="0"/>
        <w:spacing w:after="40" w:before="240" w:lineRule="auto"/>
        <w:rPr>
          <w:rFonts w:ascii="Times New Roman" w:cs="Times New Roman" w:eastAsia="Times New Roman" w:hAnsi="Times New Roman"/>
          <w:b w:val="1"/>
          <w:bCs w:val="1"/>
          <w:color w:val="000000"/>
          <w:sz w:val="28"/>
          <w:szCs w:val="28"/>
        </w:rPr>
      </w:pPr>
      <w:bookmarkStart w:colFirst="0" w:colLast="0" w:name="_xnpvvrwz3jbd" w:id="29"/>
      <w:bookmarkEnd w:id="29"/>
      <w:r w:rsidDel="00000000" w:rsidR="00000000" w:rsidRPr="00000000">
        <w:rPr>
          <w:rFonts w:ascii="Times New Roman" w:cs="Times New Roman" w:eastAsia="Times New Roman" w:hAnsi="Times New Roman"/>
          <w:b w:val="1"/>
          <w:bCs w:val="1"/>
          <w:color w:val="000000"/>
          <w:sz w:val="28"/>
          <w:szCs w:val="28"/>
          <w:rtl w:val="0"/>
        </w:rPr>
        <w:t xml:space="preserve">(Appendix A) CV</w:t>
      </w:r>
    </w:p>
    <w:p w:rsidR="00000000" w:rsidDel="00000000" w:rsidP="00000000" w:rsidRDefault="00000000" w:rsidRPr="00000000" w14:paraId="000000A7">
      <w:pPr>
        <w:spacing w:after="240" w:before="240" w:lineRule="auto"/>
        <w:rPr>
          <w:rFonts w:ascii="Times New Roman" w:cs="Times New Roman" w:eastAsia="Times New Roman" w:hAnsi="Times New Roman"/>
          <w:b w:val="1"/>
          <w:bCs w:val="1"/>
          <w:color w:val="000000"/>
          <w:sz w:val="22"/>
          <w:szCs w:val="22"/>
        </w:rPr>
      </w:pPr>
      <w:hyperlink r:id="rId16">
        <w:r w:rsidDel="00000000" w:rsidR="00000000" w:rsidRPr="00000000">
          <w:rPr>
            <w:rFonts w:ascii="Times New Roman" w:cs="Times New Roman" w:eastAsia="Times New Roman" w:hAnsi="Times New Roman"/>
            <w:color w:val="1155cc"/>
            <w:u w:val="single"/>
            <w:rtl w:val="0"/>
          </w:rPr>
          <w:t xml:space="preserve">https://drive.google.com/file/d/1PYb4c7RsogSsWZSKPuKaOLWb6c7szBzJ/view?usp=drive_link</w:t>
        </w:r>
      </w:hyperlink>
      <w:r w:rsidDel="00000000" w:rsidR="00000000" w:rsidRPr="00000000">
        <w:rPr>
          <w:rFonts w:ascii="Times New Roman" w:cs="Times New Roman" w:eastAsia="Times New Roman" w:hAnsi="Times New Roman"/>
          <w:rtl w:val="0"/>
        </w:rPr>
        <w:t xml:space="preserve"> </w:t>
      </w:r>
      <w:r w:rsidDel="00000000" w:rsidR="00000000" w:rsidRPr="00000000">
        <w:rPr>
          <w:rtl w:val="0"/>
        </w:rPr>
      </w:r>
    </w:p>
    <w:p w:rsidR="00000000" w:rsidDel="00000000" w:rsidP="00000000" w:rsidRDefault="00000000" w:rsidRPr="00000000" w14:paraId="000000A8">
      <w:pPr>
        <w:pStyle w:val="Heading4"/>
        <w:keepNext w:val="0"/>
        <w:keepLines w:val="0"/>
        <w:spacing w:after="40" w:before="240" w:lineRule="auto"/>
        <w:rPr>
          <w:rFonts w:ascii="Times New Roman" w:cs="Times New Roman" w:eastAsia="Times New Roman" w:hAnsi="Times New Roman"/>
          <w:b w:val="1"/>
          <w:bCs w:val="1"/>
          <w:color w:val="000000"/>
          <w:sz w:val="28"/>
          <w:szCs w:val="28"/>
        </w:rPr>
      </w:pPr>
      <w:bookmarkStart w:colFirst="0" w:colLast="0" w:name="_xi5iadvq7lqh" w:id="30"/>
      <w:bookmarkEnd w:id="30"/>
      <w:r w:rsidDel="00000000" w:rsidR="00000000" w:rsidRPr="00000000">
        <w:rPr>
          <w:rtl w:val="0"/>
        </w:rPr>
      </w:r>
    </w:p>
    <w:p w:rsidR="00000000" w:rsidDel="00000000" w:rsidP="00000000" w:rsidRDefault="00000000" w:rsidRPr="00000000" w14:paraId="000000A9">
      <w:pPr>
        <w:pStyle w:val="Heading4"/>
        <w:keepNext w:val="0"/>
        <w:keepLines w:val="0"/>
        <w:spacing w:after="40" w:before="240" w:lineRule="auto"/>
        <w:rPr>
          <w:rFonts w:ascii="Times New Roman" w:cs="Times New Roman" w:eastAsia="Times New Roman" w:hAnsi="Times New Roman"/>
          <w:b w:val="1"/>
          <w:bCs w:val="1"/>
          <w:color w:val="000000"/>
          <w:sz w:val="28"/>
          <w:szCs w:val="28"/>
        </w:rPr>
      </w:pPr>
      <w:bookmarkStart w:colFirst="0" w:colLast="0" w:name="_mnui6jg5xioe" w:id="31"/>
      <w:bookmarkEnd w:id="31"/>
      <w:r w:rsidDel="00000000" w:rsidR="00000000" w:rsidRPr="00000000">
        <w:rPr>
          <w:rtl w:val="0"/>
        </w:rPr>
      </w:r>
    </w:p>
    <w:p w:rsidR="00000000" w:rsidDel="00000000" w:rsidP="00000000" w:rsidRDefault="00000000" w:rsidRPr="00000000" w14:paraId="000000AA">
      <w:pPr>
        <w:pStyle w:val="Heading4"/>
        <w:keepNext w:val="0"/>
        <w:keepLines w:val="0"/>
        <w:spacing w:after="40" w:before="240" w:lineRule="auto"/>
        <w:rPr>
          <w:rFonts w:ascii="Times New Roman" w:cs="Times New Roman" w:eastAsia="Times New Roman" w:hAnsi="Times New Roman"/>
          <w:b w:val="1"/>
          <w:bCs w:val="1"/>
          <w:color w:val="000000"/>
          <w:sz w:val="28"/>
          <w:szCs w:val="28"/>
        </w:rPr>
      </w:pPr>
      <w:bookmarkStart w:colFirst="0" w:colLast="0" w:name="_r7ezogb6n4on" w:id="32"/>
      <w:bookmarkEnd w:id="32"/>
      <w:r w:rsidDel="00000000" w:rsidR="00000000" w:rsidRPr="00000000">
        <w:rPr>
          <w:rtl w:val="0"/>
        </w:rPr>
      </w:r>
    </w:p>
    <w:p w:rsidR="00000000" w:rsidDel="00000000" w:rsidP="00000000" w:rsidRDefault="00000000" w:rsidRPr="00000000" w14:paraId="000000AB">
      <w:pPr>
        <w:pStyle w:val="Heading4"/>
        <w:keepNext w:val="0"/>
        <w:keepLines w:val="0"/>
        <w:spacing w:after="40" w:before="240" w:lineRule="auto"/>
        <w:rPr>
          <w:rFonts w:ascii="Times New Roman" w:cs="Times New Roman" w:eastAsia="Times New Roman" w:hAnsi="Times New Roman"/>
          <w:sz w:val="28"/>
          <w:szCs w:val="28"/>
        </w:rPr>
      </w:pPr>
      <w:bookmarkStart w:colFirst="0" w:colLast="0" w:name="_24b7ht3mt45q" w:id="33"/>
      <w:bookmarkEnd w:id="33"/>
      <w:r w:rsidDel="00000000" w:rsidR="00000000" w:rsidRPr="00000000">
        <w:rPr>
          <w:rFonts w:ascii="Times New Roman" w:cs="Times New Roman" w:eastAsia="Times New Roman" w:hAnsi="Times New Roman"/>
          <w:b w:val="1"/>
          <w:bCs w:val="1"/>
          <w:color w:val="000000"/>
          <w:sz w:val="28"/>
          <w:szCs w:val="28"/>
          <w:rtl w:val="0"/>
        </w:rPr>
        <w:t xml:space="preserve">(Appendix B) CPD Log</w:t>
      </w:r>
      <w:r w:rsidDel="00000000" w:rsidR="00000000" w:rsidRPr="00000000">
        <w:rPr>
          <w:rtl w:val="0"/>
        </w:rPr>
      </w:r>
    </w:p>
    <w:tbl>
      <w:tblPr>
        <w:tblStyle w:val="Table7"/>
        <w:tblW w:w="11130.0" w:type="dxa"/>
        <w:jc w:val="left"/>
        <w:tblInd w:w="-1005.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35"/>
        <w:gridCol w:w="2115"/>
        <w:gridCol w:w="1365"/>
        <w:gridCol w:w="4665"/>
        <w:gridCol w:w="1950"/>
        <w:tblGridChange w:id="0">
          <w:tblGrid>
            <w:gridCol w:w="1035"/>
            <w:gridCol w:w="2115"/>
            <w:gridCol w:w="1365"/>
            <w:gridCol w:w="4665"/>
            <w:gridCol w:w="195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A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Date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A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Activity</w:t>
            </w:r>
          </w:p>
        </w:tc>
        <w:tc>
          <w:tcPr>
            <w:shd w:fill="auto" w:val="clear"/>
            <w:tcMar>
              <w:top w:w="100.0" w:type="dxa"/>
              <w:left w:w="100.0" w:type="dxa"/>
              <w:bottom w:w="100.0" w:type="dxa"/>
              <w:right w:w="100.0" w:type="dxa"/>
            </w:tcMar>
            <w:vAlign w:val="top"/>
          </w:tcPr>
          <w:p w:rsidR="00000000" w:rsidDel="00000000" w:rsidP="00000000" w:rsidRDefault="00000000" w:rsidRPr="00000000" w14:paraId="000000A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Type of CDP</w:t>
            </w:r>
          </w:p>
        </w:tc>
        <w:tc>
          <w:tcPr>
            <w:shd w:fill="auto" w:val="clear"/>
            <w:tcMar>
              <w:top w:w="100.0" w:type="dxa"/>
              <w:left w:w="100.0" w:type="dxa"/>
              <w:bottom w:w="100.0" w:type="dxa"/>
              <w:right w:w="100.0" w:type="dxa"/>
            </w:tcMar>
            <w:vAlign w:val="top"/>
          </w:tcPr>
          <w:p w:rsidR="00000000" w:rsidDel="00000000" w:rsidP="00000000" w:rsidRDefault="00000000" w:rsidRPr="00000000" w14:paraId="000000A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Reflection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B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Evidence</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B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05/01/26</w:t>
            </w:r>
          </w:p>
        </w:tc>
        <w:tc>
          <w:tcPr>
            <w:shd w:fill="auto" w:val="clear"/>
            <w:tcMar>
              <w:top w:w="100.0" w:type="dxa"/>
              <w:left w:w="100.0" w:type="dxa"/>
              <w:bottom w:w="100.0" w:type="dxa"/>
              <w:right w:w="100.0" w:type="dxa"/>
            </w:tcMar>
            <w:vAlign w:val="top"/>
          </w:tcPr>
          <w:p w:rsidR="00000000" w:rsidDel="00000000" w:rsidP="00000000" w:rsidRDefault="00000000" w:rsidRPr="00000000" w14:paraId="000000B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color w:val="222222"/>
                <w:highlight w:val="white"/>
                <w:rtl w:val="0"/>
              </w:rPr>
              <w:t xml:space="preserve">Online Business Communication Course (Module 1)</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B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color w:val="222222"/>
                <w:highlight w:val="white"/>
                <w:rtl w:val="0"/>
              </w:rPr>
              <w:t xml:space="preserve">Formal CPD</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B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color w:val="222222"/>
                <w:highlight w:val="white"/>
                <w:rtl w:val="0"/>
              </w:rPr>
              <w:t xml:space="preserve">Improved understanding of structuring professional emails; learned techniques for clear and concise writing. Began applying strategies when drafting partnership messages.</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B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color w:val="222222"/>
                <w:highlight w:val="white"/>
                <w:rtl w:val="0"/>
              </w:rPr>
              <w:t xml:space="preserve">Course notes, screenshots of completed module</w:t>
            </w: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B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12/01/26</w:t>
            </w:r>
          </w:p>
        </w:tc>
        <w:tc>
          <w:tcPr>
            <w:shd w:fill="auto" w:val="clear"/>
            <w:tcMar>
              <w:top w:w="100.0" w:type="dxa"/>
              <w:left w:w="100.0" w:type="dxa"/>
              <w:bottom w:w="100.0" w:type="dxa"/>
              <w:right w:w="100.0" w:type="dxa"/>
            </w:tcMar>
            <w:vAlign w:val="top"/>
          </w:tcPr>
          <w:p w:rsidR="00000000" w:rsidDel="00000000" w:rsidP="00000000" w:rsidRDefault="00000000" w:rsidRPr="00000000" w14:paraId="000000B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color w:val="222222"/>
                <w:highlight w:val="white"/>
                <w:rtl w:val="0"/>
              </w:rPr>
              <w:t xml:space="preserve">Peer Mentoring Session with Jessica (Written Communication)</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B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color w:val="222222"/>
                <w:highlight w:val="white"/>
                <w:rtl w:val="0"/>
              </w:rPr>
              <w:t xml:space="preserve">Peer Support</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B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color w:val="222222"/>
                <w:highlight w:val="white"/>
                <w:rtl w:val="0"/>
              </w:rPr>
              <w:t xml:space="preserve">Reviewed partnership proposal draft. Jessica provided feedback on clarity and tone. Identified the need to simplify language and add brand alignment points.</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B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color w:val="222222"/>
                <w:highlight w:val="white"/>
                <w:rtl w:val="0"/>
              </w:rPr>
              <w:t xml:space="preserve">Revised proposal draft</w:t>
            </w: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B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20/01/26</w:t>
            </w:r>
          </w:p>
        </w:tc>
        <w:tc>
          <w:tcPr>
            <w:shd w:fill="auto" w:val="clear"/>
            <w:tcMar>
              <w:top w:w="100.0" w:type="dxa"/>
              <w:left w:w="100.0" w:type="dxa"/>
              <w:bottom w:w="100.0" w:type="dxa"/>
              <w:right w:w="100.0" w:type="dxa"/>
            </w:tcMar>
            <w:vAlign w:val="top"/>
          </w:tcPr>
          <w:p w:rsidR="00000000" w:rsidDel="00000000" w:rsidP="00000000" w:rsidRDefault="00000000" w:rsidRPr="00000000" w14:paraId="000000B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color w:val="222222"/>
                <w:highlight w:val="white"/>
                <w:rtl w:val="0"/>
              </w:rPr>
              <w:t xml:space="preserve">Instagram Video Tutorial Planning (Supporting Jessica)</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B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color w:val="222222"/>
                <w:highlight w:val="white"/>
                <w:rtl w:val="0"/>
              </w:rPr>
              <w:t xml:space="preserve">Peer Support</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B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color w:val="222222"/>
                <w:highlight w:val="white"/>
                <w:rtl w:val="0"/>
              </w:rPr>
              <w:t xml:space="preserve">Helped Jessica plan and script two tutorial videos. Strengthened my own understanding of visual engagement strategies. Reinforced the importance of clear demonstrations for client understanding.</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B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color w:val="222222"/>
                <w:highlight w:val="white"/>
                <w:rtl w:val="0"/>
              </w:rPr>
              <w:t xml:space="preserve">Planning notes, video drafts</w:t>
            </w: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C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01/02/26</w:t>
            </w:r>
          </w:p>
        </w:tc>
        <w:tc>
          <w:tcPr>
            <w:shd w:fill="auto" w:val="clear"/>
            <w:tcMar>
              <w:top w:w="100.0" w:type="dxa"/>
              <w:left w:w="100.0" w:type="dxa"/>
              <w:bottom w:w="100.0" w:type="dxa"/>
              <w:right w:w="100.0" w:type="dxa"/>
            </w:tcMar>
            <w:vAlign w:val="top"/>
          </w:tcPr>
          <w:p w:rsidR="00000000" w:rsidDel="00000000" w:rsidP="00000000" w:rsidRDefault="00000000" w:rsidRPr="00000000" w14:paraId="000000C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color w:val="222222"/>
                <w:highlight w:val="white"/>
                <w:rtl w:val="0"/>
              </w:rPr>
              <w:t xml:space="preserve">Webinar: Social Media Trends for Beauty Practitioners</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C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color w:val="222222"/>
                <w:highlight w:val="white"/>
                <w:rtl w:val="0"/>
              </w:rPr>
              <w:t xml:space="preserve">Formal CPD</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C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color w:val="222222"/>
                <w:highlight w:val="white"/>
                <w:rtl w:val="0"/>
              </w:rPr>
              <w:t xml:space="preserve">Learned about current Instagram features, algorithm changes, and engagement strategies. Identified new content ideas for both businesses.</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C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color w:val="222222"/>
                <w:highlight w:val="white"/>
                <w:rtl w:val="0"/>
              </w:rPr>
              <w:t xml:space="preserve">Webinar certificate</w:t>
            </w: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C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15/02/26</w:t>
            </w:r>
          </w:p>
        </w:tc>
        <w:tc>
          <w:tcPr>
            <w:shd w:fill="auto" w:val="clear"/>
            <w:tcMar>
              <w:top w:w="100.0" w:type="dxa"/>
              <w:left w:w="100.0" w:type="dxa"/>
              <w:bottom w:w="100.0" w:type="dxa"/>
              <w:right w:w="100.0" w:type="dxa"/>
            </w:tcMar>
            <w:vAlign w:val="top"/>
          </w:tcPr>
          <w:p w:rsidR="00000000" w:rsidDel="00000000" w:rsidP="00000000" w:rsidRDefault="00000000" w:rsidRPr="00000000" w14:paraId="000000C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color w:val="222222"/>
                <w:highlight w:val="white"/>
                <w:rtl w:val="0"/>
              </w:rPr>
              <w:t xml:space="preserve">Shadowing Jessica’s Client Consultation</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C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color w:val="222222"/>
                <w:highlight w:val="white"/>
                <w:rtl w:val="0"/>
              </w:rPr>
              <w:t xml:space="preserve">Informal Shadowing</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C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color w:val="222222"/>
                <w:highlight w:val="white"/>
                <w:rtl w:val="0"/>
              </w:rPr>
              <w:t xml:space="preserve">Observed her microblading consultation techniques. Noted how she uses structured explanations to build client trust. Applied aspects of her approach to my teeth-whitening consultations.</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C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color w:val="222222"/>
                <w:highlight w:val="white"/>
                <w:rtl w:val="0"/>
              </w:rPr>
              <w:t xml:space="preserve">Reflection notes</w:t>
            </w: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C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25/02/26</w:t>
            </w:r>
          </w:p>
        </w:tc>
        <w:tc>
          <w:tcPr>
            <w:shd w:fill="auto" w:val="clear"/>
            <w:tcMar>
              <w:top w:w="100.0" w:type="dxa"/>
              <w:left w:w="100.0" w:type="dxa"/>
              <w:bottom w:w="100.0" w:type="dxa"/>
              <w:right w:w="100.0" w:type="dxa"/>
            </w:tcMar>
            <w:vAlign w:val="top"/>
          </w:tcPr>
          <w:p w:rsidR="00000000" w:rsidDel="00000000" w:rsidP="00000000" w:rsidRDefault="00000000" w:rsidRPr="00000000" w14:paraId="000000C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color w:val="222222"/>
                <w:highlight w:val="white"/>
                <w:rtl w:val="0"/>
              </w:rPr>
              <w:t xml:space="preserve">Reflective Practice using Gibbs Model</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C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color w:val="222222"/>
                <w:highlight w:val="white"/>
                <w:rtl w:val="0"/>
              </w:rPr>
              <w:t xml:space="preserve">Self-directed Reflection</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C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color w:val="222222"/>
                <w:highlight w:val="white"/>
                <w:rtl w:val="0"/>
              </w:rPr>
              <w:t xml:space="preserve">Reflected on a challenging client interaction. Identified improvements in communication following the course learning. Planned adjustments for future appointments.</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C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color w:val="222222"/>
                <w:highlight w:val="white"/>
                <w:rtl w:val="0"/>
              </w:rPr>
              <w:t xml:space="preserve">Gibbs reflection entry</w:t>
            </w: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C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28/02/26</w:t>
            </w:r>
          </w:p>
        </w:tc>
        <w:tc>
          <w:tcPr>
            <w:shd w:fill="auto" w:val="clear"/>
            <w:tcMar>
              <w:top w:w="100.0" w:type="dxa"/>
              <w:left w:w="100.0" w:type="dxa"/>
              <w:bottom w:w="100.0" w:type="dxa"/>
              <w:right w:w="100.0" w:type="dxa"/>
            </w:tcMar>
            <w:vAlign w:val="top"/>
          </w:tcPr>
          <w:p w:rsidR="00000000" w:rsidDel="00000000" w:rsidP="00000000" w:rsidRDefault="00000000" w:rsidRPr="00000000" w14:paraId="000000D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color w:val="222222"/>
                <w:highlight w:val="white"/>
                <w:rtl w:val="0"/>
              </w:rPr>
              <w:t xml:space="preserve">Completed Business Communication Course</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D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color w:val="222222"/>
                <w:highlight w:val="white"/>
                <w:rtl w:val="0"/>
              </w:rPr>
              <w:t xml:space="preserve">Formal CPD</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D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color w:val="222222"/>
                <w:highlight w:val="white"/>
                <w:rtl w:val="0"/>
              </w:rPr>
              <w:t xml:space="preserve">Gained confidence in writing professional communication for brands. Ready to draft the final partnership proposal.</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D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color w:val="222222"/>
                <w:highlight w:val="white"/>
                <w:rtl w:val="0"/>
              </w:rPr>
              <w:t xml:space="preserve">Certificate of completion</w:t>
            </w: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D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05/03/26</w:t>
            </w:r>
          </w:p>
        </w:tc>
        <w:tc>
          <w:tcPr>
            <w:shd w:fill="auto" w:val="clear"/>
            <w:tcMar>
              <w:top w:w="100.0" w:type="dxa"/>
              <w:left w:w="100.0" w:type="dxa"/>
              <w:bottom w:w="100.0" w:type="dxa"/>
              <w:right w:w="100.0" w:type="dxa"/>
            </w:tcMar>
            <w:vAlign w:val="top"/>
          </w:tcPr>
          <w:p w:rsidR="00000000" w:rsidDel="00000000" w:rsidP="00000000" w:rsidRDefault="00000000" w:rsidRPr="00000000" w14:paraId="000000D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color w:val="222222"/>
                <w:highlight w:val="white"/>
                <w:rtl w:val="0"/>
              </w:rPr>
              <w:t xml:space="preserve">Networking Event – Cardiff Beauty Professionals</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D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color w:val="222222"/>
                <w:highlight w:val="white"/>
                <w:rtl w:val="0"/>
              </w:rPr>
              <w:t xml:space="preserve">External / Informal Learning</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D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color w:val="222222"/>
                <w:highlight w:val="white"/>
                <w:rtl w:val="0"/>
              </w:rPr>
              <w:t xml:space="preserve">Connected with practitioners offering whitening and aesthetics services. Gained insights into pricing strategies, client retention, and collaboration opportunities.</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D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color w:val="222222"/>
                <w:highlight w:val="white"/>
                <w:rtl w:val="0"/>
              </w:rPr>
              <w:t xml:space="preserve">Event leaflet, contacts list</w:t>
            </w:r>
            <w:r w:rsidDel="00000000" w:rsidR="00000000" w:rsidRPr="00000000">
              <w:rPr>
                <w:rtl w:val="0"/>
              </w:rPr>
            </w:r>
          </w:p>
        </w:tc>
      </w:tr>
      <w:tr>
        <w:trPr>
          <w:cantSplit w:val="0"/>
          <w:trHeight w:val="1279.8925781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D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10/03/26</w:t>
            </w:r>
          </w:p>
        </w:tc>
        <w:tc>
          <w:tcPr>
            <w:shd w:fill="auto" w:val="clear"/>
            <w:tcMar>
              <w:top w:w="100.0" w:type="dxa"/>
              <w:left w:w="100.0" w:type="dxa"/>
              <w:bottom w:w="100.0" w:type="dxa"/>
              <w:right w:w="100.0" w:type="dxa"/>
            </w:tcMar>
            <w:vAlign w:val="top"/>
          </w:tcPr>
          <w:p w:rsidR="00000000" w:rsidDel="00000000" w:rsidP="00000000" w:rsidRDefault="00000000" w:rsidRPr="00000000" w14:paraId="000000D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color w:val="222222"/>
                <w:highlight w:val="white"/>
                <w:rtl w:val="0"/>
              </w:rPr>
              <w:t xml:space="preserve">Review Session of Jessica’s Published Instagram Videos</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D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color w:val="222222"/>
                <w:highlight w:val="white"/>
                <w:rtl w:val="0"/>
              </w:rPr>
              <w:t xml:space="preserve">Peer Review</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D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color w:val="222222"/>
                <w:highlight w:val="white"/>
                <w:rtl w:val="0"/>
              </w:rPr>
              <w:t xml:space="preserve">Analysed engagement statistics together. Celebrated improvement in her confidence. Provided guidance on maintaining consistency.</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D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color w:val="222222"/>
                <w:highlight w:val="white"/>
                <w:rtl w:val="0"/>
              </w:rPr>
              <w:t xml:space="preserve">Engagement screenshots</w:t>
            </w:r>
            <w:r w:rsidDel="00000000" w:rsidR="00000000" w:rsidRPr="00000000">
              <w:rPr>
                <w:rtl w:val="0"/>
              </w:rPr>
            </w:r>
          </w:p>
        </w:tc>
      </w:tr>
    </w:tbl>
    <w:p w:rsidR="00000000" w:rsidDel="00000000" w:rsidP="00000000" w:rsidRDefault="00000000" w:rsidRPr="00000000" w14:paraId="000000DE">
      <w:pPr>
        <w:spacing w:after="240" w:before="240" w:lineRule="auto"/>
        <w:rPr>
          <w:rFonts w:ascii="Times New Roman" w:cs="Times New Roman" w:eastAsia="Times New Roman" w:hAnsi="Times New Roman"/>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Pr>
  </w:style>
  <w:style w:type="table" w:styleId="Table3">
    <w:basedOn w:val="TableNormal"/>
    <w:tblPr>
      <w:tblStyleRowBandSize w:val="1"/>
      <w:tblStyleColBandSize w:val="1"/>
    </w:tblPr>
  </w:style>
  <w:style w:type="table" w:styleId="Table4">
    <w:basedOn w:val="TableNormal"/>
    <w:tblPr>
      <w:tblStyleRowBandSize w:val="1"/>
      <w:tblStyleColBandSize w:val="1"/>
    </w:tblPr>
  </w:style>
  <w:style w:type="table" w:styleId="Table5">
    <w:basedOn w:val="TableNormal"/>
    <w:tblPr>
      <w:tblStyleRowBandSize w:val="1"/>
      <w:tblStyleColBandSize w:val="1"/>
      <w:tblCellMar/>
    </w:tblPr>
  </w:style>
  <w:style w:type="table" w:styleId="Table6">
    <w:basedOn w:val="TableNormal"/>
    <w:tblPr>
      <w:tblStyleRowBandSize w:val="1"/>
      <w:tblStyleColBandSize w:val="1"/>
      <w:tblCellMar/>
    </w:tblPr>
  </w:style>
  <w:style w:type="table" w:styleId="Table7">
    <w:basedOn w:val="TableNormal"/>
    <w:tblPr>
      <w:tblStyleRowBandSize w:val="1"/>
      <w:tblStyleColBandSize w:val="1"/>
    </w:tblPr>
  </w:style>
</w:styles>
</file>

<file path=word/_rels/document.xml.rels><?xml version="1.0" encoding="UTF-8" standalone="yes"?><Relationships xmlns="http://schemas.openxmlformats.org/package/2006/relationships"><Relationship Id="rId11" Type="http://schemas.openxmlformats.org/officeDocument/2006/relationships/hyperlink" Target="https://doi.org/10.2174/1874434602014010309" TargetMode="External"/><Relationship Id="rId10" Type="http://schemas.openxmlformats.org/officeDocument/2006/relationships/hyperlink" Target="https://files.eric.ed.gov/fulltext/EJ1271000.pdf" TargetMode="External"/><Relationship Id="rId13" Type="http://schemas.openxmlformats.org/officeDocument/2006/relationships/hyperlink" Target="https://doi.org/10.1007/s10212-020-00485-2" TargetMode="External"/><Relationship Id="rId12" Type="http://schemas.openxmlformats.org/officeDocument/2006/relationships/hyperlink" Target="https://journals.lww.com/jnsdonline/citation/2015/07000/overcoming_barriers.13.aspx"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oi.org/10.1097/NND.0b013e31825dfaff" TargetMode="External"/><Relationship Id="rId15" Type="http://schemas.openxmlformats.org/officeDocument/2006/relationships/hyperlink" Target="https://journals.lww.com/academicmedicine/abstract/2015/06000/a_facilitated_peer_mentoring_program_for_jun" TargetMode="External"/><Relationship Id="rId14" Type="http://schemas.openxmlformats.org/officeDocument/2006/relationships/hyperlink" Target="https://doi.org/10.30862/inornatus.v2i2.343" TargetMode="External"/><Relationship Id="rId16" Type="http://schemas.openxmlformats.org/officeDocument/2006/relationships/hyperlink" Target="https://drive.google.com/file/d/1PYb4c7RsogSsWZSKPuKaOLWb6c7szBzJ/view?usp=drive_link" TargetMode="Externa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yperlink" Target="https://doi.org/10.2991/assehr.k.211211.059" TargetMode="External"/><Relationship Id="rId8" Type="http://schemas.openxmlformats.org/officeDocument/2006/relationships/hyperlink" Target="https://doi.org/10.1016/S0191-8869(01)00141-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