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4168191D" w:rsidR="00E611D9" w:rsidRPr="00000D15" w:rsidRDefault="00E611D9" w:rsidP="00000D15">
      <w:pPr>
        <w:pStyle w:val="AssignBody"/>
        <w:rPr>
          <w:rFonts w:cs="Arial"/>
        </w:rPr>
      </w:pPr>
    </w:p>
    <w:tbl>
      <w:tblPr>
        <w:tblStyle w:val="TableGrid"/>
        <w:tblW w:w="0" w:type="auto"/>
        <w:tblLook w:val="04A0" w:firstRow="1" w:lastRow="0" w:firstColumn="1" w:lastColumn="0" w:noHBand="0" w:noVBand="1"/>
      </w:tblPr>
      <w:tblGrid>
        <w:gridCol w:w="1722"/>
        <w:gridCol w:w="3647"/>
        <w:gridCol w:w="3647"/>
      </w:tblGrid>
      <w:tr w:rsidR="00AD4EBD" w:rsidRPr="00000D15" w14:paraId="706C5A24" w14:textId="09F3EA57" w:rsidTr="00AD4EBD">
        <w:tc>
          <w:tcPr>
            <w:tcW w:w="1722" w:type="dxa"/>
          </w:tcPr>
          <w:p w14:paraId="28E17A5A" w14:textId="77777777" w:rsidR="00AD4EBD" w:rsidRPr="00000D15" w:rsidRDefault="00AD4EBD" w:rsidP="00000D15">
            <w:pPr>
              <w:pStyle w:val="AssignBody"/>
              <w:rPr>
                <w:rFonts w:cs="Arial"/>
              </w:rPr>
            </w:pPr>
          </w:p>
        </w:tc>
        <w:tc>
          <w:tcPr>
            <w:tcW w:w="3647" w:type="dxa"/>
          </w:tcPr>
          <w:p w14:paraId="6D1F9A38" w14:textId="75E67885" w:rsidR="00AD4EBD" w:rsidRPr="00000D15" w:rsidRDefault="00AD4EBD" w:rsidP="00000D15">
            <w:pPr>
              <w:pStyle w:val="AssignBody"/>
              <w:rPr>
                <w:rFonts w:cs="Arial"/>
              </w:rPr>
            </w:pPr>
            <w:r w:rsidRPr="00000D15">
              <w:rPr>
                <w:rFonts w:cs="Arial"/>
              </w:rPr>
              <w:t>Targed/target</w:t>
            </w:r>
          </w:p>
        </w:tc>
        <w:tc>
          <w:tcPr>
            <w:tcW w:w="3647" w:type="dxa"/>
          </w:tcPr>
          <w:p w14:paraId="0DE6AF28" w14:textId="77777777" w:rsidR="00AD4EBD" w:rsidRPr="00000D15" w:rsidRDefault="00AD4EBD" w:rsidP="00000D15">
            <w:pPr>
              <w:pStyle w:val="NormalWeb"/>
              <w:spacing w:before="0" w:beforeAutospacing="0" w:after="0" w:afterAutospacing="0" w:line="360" w:lineRule="auto"/>
              <w:rPr>
                <w:rFonts w:ascii="Arial" w:hAnsi="Arial" w:cs="Arial"/>
                <w:color w:val="222222"/>
                <w:sz w:val="22"/>
                <w:szCs w:val="22"/>
                <w:lang w:val="en-US"/>
              </w:rPr>
            </w:pPr>
            <w:r w:rsidRPr="00000D15">
              <w:rPr>
                <w:rFonts w:ascii="Arial" w:hAnsi="Arial" w:cs="Arial"/>
                <w:color w:val="222222"/>
                <w:sz w:val="22"/>
                <w:szCs w:val="22"/>
                <w:shd w:val="clear" w:color="auto" w:fill="F8F9FA"/>
                <w:lang w:val="en-US"/>
              </w:rPr>
              <w:t>Yr hyn yr wyf wedi'i wneud yn yr aseiniad hwn</w:t>
            </w:r>
          </w:p>
          <w:p w14:paraId="65DA3C77" w14:textId="77777777" w:rsidR="00AD4EBD" w:rsidRPr="00000D15" w:rsidRDefault="00AD4EBD" w:rsidP="00000D15">
            <w:pPr>
              <w:pStyle w:val="NormalWeb"/>
              <w:spacing w:before="0" w:beforeAutospacing="0" w:after="0" w:afterAutospacing="0" w:line="360" w:lineRule="auto"/>
              <w:rPr>
                <w:rFonts w:ascii="Arial" w:hAnsi="Arial" w:cs="Arial"/>
                <w:sz w:val="22"/>
                <w:szCs w:val="22"/>
                <w:lang w:val="en-US"/>
              </w:rPr>
            </w:pPr>
            <w:r w:rsidRPr="00000D15">
              <w:rPr>
                <w:rFonts w:ascii="Arial" w:hAnsi="Arial" w:cs="Arial"/>
                <w:sz w:val="22"/>
                <w:szCs w:val="22"/>
                <w:lang w:val="en-US"/>
              </w:rPr>
              <w:t>What I have done in this assignment...</w:t>
            </w:r>
          </w:p>
          <w:p w14:paraId="6D71B5B6" w14:textId="77777777" w:rsidR="00AD4EBD" w:rsidRPr="00000D15" w:rsidRDefault="00AD4EBD" w:rsidP="00000D15">
            <w:pPr>
              <w:pStyle w:val="AssignBody"/>
              <w:rPr>
                <w:rFonts w:cs="Arial"/>
              </w:rPr>
            </w:pPr>
          </w:p>
        </w:tc>
      </w:tr>
      <w:tr w:rsidR="00AD4EBD" w:rsidRPr="00000D15" w14:paraId="4072E411" w14:textId="3E550A78" w:rsidTr="00AD4EBD">
        <w:tc>
          <w:tcPr>
            <w:tcW w:w="1722" w:type="dxa"/>
          </w:tcPr>
          <w:p w14:paraId="3BDD7132" w14:textId="77777777" w:rsidR="00AD4EBD" w:rsidRPr="00000D15" w:rsidRDefault="00AD4EBD" w:rsidP="00000D15">
            <w:pPr>
              <w:pStyle w:val="AssignBody"/>
              <w:rPr>
                <w:rFonts w:cs="Arial"/>
              </w:rPr>
            </w:pPr>
            <w:r w:rsidRPr="00000D15">
              <w:rPr>
                <w:rFonts w:cs="Arial"/>
              </w:rPr>
              <w:t>T</w:t>
            </w:r>
            <w:bookmarkStart w:id="0" w:name="cysill"/>
            <w:bookmarkEnd w:id="0"/>
            <w:r w:rsidRPr="00000D15">
              <w:rPr>
                <w:rFonts w:cs="Arial"/>
              </w:rPr>
              <w:t>arged/Target 1</w:t>
            </w:r>
          </w:p>
        </w:tc>
        <w:tc>
          <w:tcPr>
            <w:tcW w:w="3647" w:type="dxa"/>
          </w:tcPr>
          <w:p w14:paraId="394C5558" w14:textId="70FAF10E" w:rsidR="00AD4EBD" w:rsidRPr="00000D15" w:rsidRDefault="009C615F" w:rsidP="00000D15">
            <w:pPr>
              <w:pStyle w:val="AssignBody"/>
              <w:rPr>
                <w:rFonts w:cs="Arial"/>
              </w:rPr>
            </w:pPr>
            <w:r w:rsidRPr="009C615F">
              <w:rPr>
                <w:rFonts w:cs="Arial"/>
              </w:rPr>
              <w:t>Os oes ffynonellau Cymraeg ar gael, cyfeiria atyn nhw yn dy restr ddarllen. Mae dogfennau'r Llywodraeth yn ddwyieithog.</w:t>
            </w:r>
          </w:p>
        </w:tc>
        <w:tc>
          <w:tcPr>
            <w:tcW w:w="3647" w:type="dxa"/>
          </w:tcPr>
          <w:p w14:paraId="5F7F611A" w14:textId="2BDE8DC9" w:rsidR="00AD4EBD" w:rsidRPr="00000D15" w:rsidRDefault="00574A50" w:rsidP="00000D15">
            <w:pPr>
              <w:pStyle w:val="AssignBody"/>
              <w:rPr>
                <w:rFonts w:cs="Arial"/>
              </w:rPr>
            </w:pPr>
            <w:r w:rsidRPr="00574A50">
              <w:rPr>
                <w:rFonts w:cs="Arial"/>
              </w:rPr>
              <w:t>Ymdrechi i ddefnyddio a chyfeiria at dogfennau Cymraeg Llywodraeth Cymru.</w:t>
            </w:r>
          </w:p>
        </w:tc>
      </w:tr>
      <w:tr w:rsidR="00AD4EBD" w:rsidRPr="00000D15" w14:paraId="73A65764" w14:textId="34BD1589" w:rsidTr="00AD4EBD">
        <w:tc>
          <w:tcPr>
            <w:tcW w:w="1722" w:type="dxa"/>
          </w:tcPr>
          <w:p w14:paraId="12A42483" w14:textId="77777777" w:rsidR="00AD4EBD" w:rsidRPr="00000D15" w:rsidRDefault="00AD4EBD" w:rsidP="00000D15">
            <w:pPr>
              <w:pStyle w:val="AssignBody"/>
              <w:rPr>
                <w:rFonts w:cs="Arial"/>
              </w:rPr>
            </w:pPr>
            <w:r w:rsidRPr="00000D15">
              <w:rPr>
                <w:rFonts w:cs="Arial"/>
              </w:rPr>
              <w:t>Targed/Target 2</w:t>
            </w:r>
          </w:p>
        </w:tc>
        <w:tc>
          <w:tcPr>
            <w:tcW w:w="3647" w:type="dxa"/>
          </w:tcPr>
          <w:p w14:paraId="3E19823E" w14:textId="57744D47" w:rsidR="00AD4EBD" w:rsidRPr="00000D15" w:rsidRDefault="00F227E3" w:rsidP="00000D15">
            <w:pPr>
              <w:pStyle w:val="AssignBody"/>
              <w:rPr>
                <w:rFonts w:cs="Arial"/>
              </w:rPr>
            </w:pPr>
            <w:r w:rsidRPr="00F227E3">
              <w:rPr>
                <w:rFonts w:cs="Arial"/>
              </w:rPr>
              <w:t>Ar y cychwyn, mae cyfle i nodi pam yn benodol dy fod ti wedi dewis astudio'r maes yma.</w:t>
            </w:r>
          </w:p>
        </w:tc>
        <w:tc>
          <w:tcPr>
            <w:tcW w:w="3647" w:type="dxa"/>
          </w:tcPr>
          <w:p w14:paraId="54F0029C" w14:textId="275E9CC6" w:rsidR="00AD4EBD" w:rsidRPr="00000D15" w:rsidRDefault="00542719" w:rsidP="00000D15">
            <w:pPr>
              <w:pStyle w:val="AssignBody"/>
              <w:rPr>
                <w:rFonts w:cs="Arial"/>
              </w:rPr>
            </w:pPr>
            <w:r w:rsidRPr="00542719">
              <w:rPr>
                <w:rFonts w:cs="Arial"/>
              </w:rPr>
              <w:t>I gynnwys pam yn fy nghyflwyniad pan fo angen.</w:t>
            </w:r>
          </w:p>
        </w:tc>
      </w:tr>
    </w:tbl>
    <w:p w14:paraId="45E34BBD" w14:textId="77777777" w:rsidR="002229F0" w:rsidRPr="00000D15" w:rsidRDefault="002229F0" w:rsidP="00000D15">
      <w:pPr>
        <w:pStyle w:val="AssignBody"/>
        <w:rPr>
          <w:rFonts w:cs="Arial"/>
        </w:rPr>
      </w:pPr>
    </w:p>
    <w:p w14:paraId="118CB437" w14:textId="0F091D71" w:rsidR="006419C3" w:rsidRPr="00000D15" w:rsidRDefault="00CC5061" w:rsidP="00000D15">
      <w:pPr>
        <w:pStyle w:val="AssignHeader"/>
        <w:rPr>
          <w:rFonts w:cs="Arial"/>
        </w:rPr>
      </w:pPr>
      <w:r w:rsidRPr="00000D15">
        <w:rPr>
          <w:rFonts w:cs="Arial"/>
        </w:rPr>
        <w:t>Sut mae ysgol yn datblygu un agwedd ar ei Chynllun Datblygu Ysgol: adroddiad sy’n adfyfyrio’n feirniadol ar y camau gweithredu, yr effaith a’r sylfaen dystiolaeth</w:t>
      </w:r>
    </w:p>
    <w:p w14:paraId="09F14425" w14:textId="77777777" w:rsidR="00CC5061" w:rsidRPr="00000D15" w:rsidRDefault="00CC5061" w:rsidP="00000D15">
      <w:pPr>
        <w:pStyle w:val="AssignSubHeader"/>
        <w:rPr>
          <w:rFonts w:cs="Arial"/>
        </w:rPr>
      </w:pPr>
    </w:p>
    <w:p w14:paraId="0CE43407" w14:textId="7CC122B5" w:rsidR="00947577" w:rsidRPr="00000D15" w:rsidRDefault="00947577" w:rsidP="00000D15">
      <w:pPr>
        <w:pStyle w:val="NormalWeb"/>
        <w:spacing w:before="0" w:beforeAutospacing="0" w:after="0" w:afterAutospacing="0" w:line="360" w:lineRule="auto"/>
        <w:rPr>
          <w:rFonts w:ascii="Arial" w:hAnsi="Arial" w:cs="Arial"/>
          <w:b/>
          <w:bCs/>
          <w:sz w:val="28"/>
          <w:szCs w:val="28"/>
        </w:rPr>
      </w:pPr>
      <w:r w:rsidRPr="00000D15">
        <w:rPr>
          <w:rFonts w:ascii="Arial" w:hAnsi="Arial" w:cs="Arial"/>
          <w:b/>
          <w:bCs/>
          <w:sz w:val="28"/>
          <w:szCs w:val="28"/>
        </w:rPr>
        <w:t>Rhagarweiniad</w:t>
      </w:r>
      <w:r w:rsidR="00D86880" w:rsidRPr="00000D15">
        <w:rPr>
          <w:rFonts w:ascii="Arial" w:hAnsi="Arial" w:cs="Arial"/>
          <w:b/>
          <w:bCs/>
          <w:sz w:val="28"/>
          <w:szCs w:val="28"/>
        </w:rPr>
        <w:t xml:space="preserve"> </w:t>
      </w:r>
    </w:p>
    <w:p w14:paraId="6C5306CC" w14:textId="513E1BA6" w:rsidR="002D2DF2" w:rsidRPr="00000D15" w:rsidRDefault="002D2DF2" w:rsidP="00000D15">
      <w:pPr>
        <w:pStyle w:val="NormalWeb"/>
        <w:spacing w:after="0" w:line="360" w:lineRule="auto"/>
        <w:rPr>
          <w:rFonts w:ascii="Arial" w:hAnsi="Arial" w:cs="Arial"/>
          <w:sz w:val="22"/>
          <w:szCs w:val="22"/>
        </w:rPr>
      </w:pPr>
      <w:r w:rsidRPr="00000D15">
        <w:rPr>
          <w:rFonts w:ascii="Arial" w:hAnsi="Arial" w:cs="Arial"/>
          <w:sz w:val="22"/>
          <w:szCs w:val="22"/>
        </w:rPr>
        <w:t xml:space="preserve">Yn nhirwedd ddeinamig addysg, lle mae twf a gwelliant yn weithgareddau parhaus, mae'r ymchwiliad hwn yn ymchwilio i gymhlethdodau deinameg Cynllun Datblygu Ysgol (CDY), gan amlygu pwyslais penodol ar </w:t>
      </w:r>
      <w:r w:rsidR="00734A73" w:rsidRPr="00000D15">
        <w:rPr>
          <w:rFonts w:ascii="Arial" w:hAnsi="Arial" w:cs="Arial"/>
          <w:sz w:val="22"/>
          <w:szCs w:val="22"/>
        </w:rPr>
        <w:t xml:space="preserve">un </w:t>
      </w:r>
      <w:r w:rsidR="002B07DE" w:rsidRPr="00000D15">
        <w:rPr>
          <w:rFonts w:ascii="Arial" w:hAnsi="Arial" w:cs="Arial"/>
          <w:sz w:val="22"/>
          <w:szCs w:val="22"/>
        </w:rPr>
        <w:t>agwedd</w:t>
      </w:r>
      <w:r w:rsidR="00734A73" w:rsidRPr="00000D15">
        <w:rPr>
          <w:rFonts w:ascii="Arial" w:hAnsi="Arial" w:cs="Arial"/>
          <w:sz w:val="22"/>
          <w:szCs w:val="22"/>
        </w:rPr>
        <w:t>,</w:t>
      </w:r>
      <w:r w:rsidR="002B07DE" w:rsidRPr="00000D15">
        <w:rPr>
          <w:rFonts w:ascii="Arial" w:hAnsi="Arial" w:cs="Arial"/>
          <w:sz w:val="22"/>
          <w:szCs w:val="22"/>
        </w:rPr>
        <w:t xml:space="preserve"> sef</w:t>
      </w:r>
      <w:r w:rsidR="00734A73" w:rsidRPr="00000D15">
        <w:rPr>
          <w:rFonts w:ascii="Arial" w:hAnsi="Arial" w:cs="Arial"/>
          <w:sz w:val="22"/>
          <w:szCs w:val="22"/>
        </w:rPr>
        <w:t xml:space="preserve"> </w:t>
      </w:r>
      <w:r w:rsidRPr="00000D15">
        <w:rPr>
          <w:rFonts w:ascii="Arial" w:hAnsi="Arial" w:cs="Arial"/>
          <w:sz w:val="22"/>
          <w:szCs w:val="22"/>
        </w:rPr>
        <w:t>wella sgiliau darllen. Mae pwysigrwydd hollbwysig blaenoriaethu hyfedredd darllen yn y CDY ar gyfer plant oed cynradd yn atseinio’n ddwfn, gan alinio â’r fframweithiau damcaniaethol a hyrwyddir gan ysgolheigion addysgol fel Kalb ac Ours (2013) a chroesawu egwyddorion cyfannol Dull y Plentyn Cyfan, a hyrwyddir gan Soskil (2020). Mae cydnabod effaith ddwys darllen hyfedr ar les academaidd, cymdeithasol ac emosiynol yn tanlinellu ymrwymiad yr ysgol i ddatblygiad cynhwysfawr.</w:t>
      </w:r>
    </w:p>
    <w:p w14:paraId="626AF407" w14:textId="4561C56F" w:rsidR="008746F2" w:rsidRPr="00000D15" w:rsidRDefault="008746F2" w:rsidP="00000D15">
      <w:pPr>
        <w:pStyle w:val="NormalWeb"/>
        <w:spacing w:after="0" w:line="360" w:lineRule="auto"/>
        <w:rPr>
          <w:rFonts w:ascii="Arial" w:hAnsi="Arial" w:cs="Arial"/>
          <w:sz w:val="22"/>
          <w:szCs w:val="22"/>
        </w:rPr>
      </w:pPr>
      <w:r w:rsidRPr="00000D15">
        <w:rPr>
          <w:rFonts w:ascii="Arial" w:hAnsi="Arial" w:cs="Arial"/>
          <w:sz w:val="22"/>
          <w:szCs w:val="22"/>
        </w:rPr>
        <w:t xml:space="preserve">Gyda chyfrinachedd, mae Ysgol A, yn unol â safonau moesegol </w:t>
      </w:r>
      <w:proofErr w:type="gramStart"/>
      <w:r w:rsidRPr="00000D15">
        <w:rPr>
          <w:rFonts w:ascii="Arial" w:hAnsi="Arial" w:cs="Arial"/>
          <w:sz w:val="22"/>
          <w:szCs w:val="22"/>
        </w:rPr>
        <w:t>a</w:t>
      </w:r>
      <w:proofErr w:type="gramEnd"/>
      <w:r w:rsidRPr="00000D15">
        <w:rPr>
          <w:rFonts w:ascii="Arial" w:hAnsi="Arial" w:cs="Arial"/>
          <w:sz w:val="22"/>
          <w:szCs w:val="22"/>
        </w:rPr>
        <w:t xml:space="preserve"> amlinellwyd gan BERA (2018), yn cychwyn ein harchwiliad trwy ddatgelu data cefndir allweddol. Mae mewnwelediadau diweddar o wefan Llywodraeth Cymru (2023) yn datgelu cymhlethdodau demograffig Ysgol A, yn gartref i 396 o fyfyrwyr gyda 11.8% yn elwa ar brydau ysgol am </w:t>
      </w:r>
      <w:r w:rsidRPr="00000D15">
        <w:rPr>
          <w:rFonts w:ascii="Arial" w:hAnsi="Arial" w:cs="Arial"/>
          <w:sz w:val="22"/>
          <w:szCs w:val="22"/>
        </w:rPr>
        <w:lastRenderedPageBreak/>
        <w:t>ddim, ac yn arddangos amrywiaeth economaidd-gymdeithasol. Mae cyfradd presenoldeb clodwiw o 94.4% yn 2019 yn tanlinellu ymrwymiad yr ysgol i amgylchedd dysgu cynhwysol. Wrth i ni lywio cymhlethdodau cynllun datblygu Ysgol A, daw’r wybodaeth gyd-destunol hon yn ganolog, gan ddatgelu’r heriau sy’n llywio taith addysgol yr ysgol.</w:t>
      </w:r>
    </w:p>
    <w:p w14:paraId="648A8E83" w14:textId="3C20A9D1" w:rsidR="0022426A" w:rsidRPr="00000D15" w:rsidRDefault="008746F2" w:rsidP="00000D15">
      <w:pPr>
        <w:pStyle w:val="NormalWeb"/>
        <w:spacing w:before="0" w:beforeAutospacing="0" w:after="0" w:afterAutospacing="0" w:line="360" w:lineRule="auto"/>
        <w:rPr>
          <w:rFonts w:ascii="Arial" w:hAnsi="Arial" w:cs="Arial"/>
          <w:sz w:val="22"/>
          <w:szCs w:val="22"/>
        </w:rPr>
      </w:pPr>
      <w:r w:rsidRPr="00000D15">
        <w:rPr>
          <w:rFonts w:ascii="Arial" w:hAnsi="Arial" w:cs="Arial"/>
          <w:sz w:val="22"/>
          <w:szCs w:val="22"/>
        </w:rPr>
        <w:t>Ymhellach, mae adroddiad ESTYN (2022) yn cyfoethogi proffil Ysgol A. Ymhlith y 300 o ddisgyblion oedran statudol yn 2022, dim ond 29.7% oedd yn siarad Cymraeg gartref, tra bod 32% yn arddangos anghenion dysgu ychwanegol (ADY). Mae'r ystadegau hyn yn dyfnhau ein dealltwriaeth o dirwedd ieithyddol Ysgol A ac anghenion cymorth dysgu, gan ehangu ein harchwiliad o'i chynllun datblygu ac atgyfnerthu'r rheidrwydd am strategaethau wedi'u teilwra i fynd i'r afael ag anghenion amrywiol, gan hyrwyddo arferion addysgol cynhwysol.</w:t>
      </w:r>
    </w:p>
    <w:p w14:paraId="7B3FF514" w14:textId="77777777" w:rsidR="00EF787E" w:rsidRPr="00000D15" w:rsidRDefault="00EF787E" w:rsidP="00000D15">
      <w:pPr>
        <w:pStyle w:val="NormalWeb"/>
        <w:spacing w:before="0" w:beforeAutospacing="0" w:after="0" w:afterAutospacing="0" w:line="360" w:lineRule="auto"/>
        <w:rPr>
          <w:rFonts w:ascii="Arial" w:hAnsi="Arial" w:cs="Arial"/>
          <w:sz w:val="22"/>
          <w:szCs w:val="22"/>
        </w:rPr>
      </w:pPr>
    </w:p>
    <w:p w14:paraId="7AC20178" w14:textId="73AE3200" w:rsidR="0022426A" w:rsidRPr="00000D15" w:rsidRDefault="0022426A" w:rsidP="00000D15">
      <w:pPr>
        <w:pStyle w:val="NormalWeb"/>
        <w:spacing w:before="0" w:beforeAutospacing="0" w:after="0" w:afterAutospacing="0" w:line="360" w:lineRule="auto"/>
        <w:rPr>
          <w:rFonts w:ascii="Arial" w:hAnsi="Arial" w:cs="Arial"/>
          <w:b/>
          <w:bCs/>
          <w:sz w:val="28"/>
          <w:szCs w:val="28"/>
        </w:rPr>
      </w:pPr>
      <w:r w:rsidRPr="00000D15">
        <w:rPr>
          <w:rFonts w:ascii="Arial" w:hAnsi="Arial" w:cs="Arial"/>
          <w:b/>
          <w:bCs/>
          <w:sz w:val="28"/>
          <w:szCs w:val="28"/>
        </w:rPr>
        <w:t>Adolygiad llenyddiaeth</w:t>
      </w:r>
    </w:p>
    <w:p w14:paraId="148FBCFA" w14:textId="46CFF10B" w:rsidR="001E7C0C" w:rsidRPr="00000D15" w:rsidRDefault="004703E2" w:rsidP="00000D15">
      <w:pPr>
        <w:pStyle w:val="NormalWeb"/>
        <w:spacing w:before="0" w:beforeAutospacing="0" w:after="0" w:afterAutospacing="0" w:line="360" w:lineRule="auto"/>
        <w:rPr>
          <w:rFonts w:ascii="Arial" w:hAnsi="Arial" w:cs="Arial"/>
          <w:sz w:val="22"/>
          <w:szCs w:val="22"/>
        </w:rPr>
      </w:pPr>
      <w:r w:rsidRPr="00000D15">
        <w:rPr>
          <w:rFonts w:ascii="Arial" w:hAnsi="Arial" w:cs="Arial"/>
          <w:sz w:val="22"/>
          <w:szCs w:val="22"/>
        </w:rPr>
        <w:t>Mae CDY yn ddogfen strategol sy'n amlinellu'r weledigaeth, nodau a chamau gweithredu ar gyfer gwelliant parhaus o fewn sefydliad addysgol. Mae'n gweithredu fel map ffordd ar gyfer arweinwyr ysgol, addysgwyr, a rhandaliadau, gan arwain eu hymdrechion i wella canlyniadau addysgu a dysgu gyda'r nod yn y pen draw o ddarparu'r profiadau dysgu a'r canlyniadau gorau posibl i bob myfyriwr, waeth beth fo'u cefndir neu eu hamgylchiadau</w:t>
      </w:r>
      <w:r w:rsidR="00D97D7E" w:rsidRPr="00000D15">
        <w:rPr>
          <w:rFonts w:ascii="Arial" w:hAnsi="Arial" w:cs="Arial"/>
          <w:sz w:val="22"/>
          <w:szCs w:val="22"/>
        </w:rPr>
        <w:t xml:space="preserve"> (Llywodraeth</w:t>
      </w:r>
      <w:r w:rsidR="009A02ED" w:rsidRPr="00000D15">
        <w:rPr>
          <w:rFonts w:ascii="Arial" w:hAnsi="Arial" w:cs="Arial"/>
          <w:sz w:val="22"/>
          <w:szCs w:val="22"/>
        </w:rPr>
        <w:t xml:space="preserve"> Cymru</w:t>
      </w:r>
      <w:r w:rsidR="00D97D7E" w:rsidRPr="00000D15">
        <w:rPr>
          <w:rFonts w:ascii="Arial" w:hAnsi="Arial" w:cs="Arial"/>
          <w:sz w:val="22"/>
          <w:szCs w:val="22"/>
        </w:rPr>
        <w:t>, 2022).</w:t>
      </w:r>
      <w:r w:rsidRPr="00000D15">
        <w:rPr>
          <w:rFonts w:ascii="Arial" w:hAnsi="Arial" w:cs="Arial"/>
          <w:sz w:val="22"/>
          <w:szCs w:val="22"/>
        </w:rPr>
        <w:t xml:space="preserve"> Mae'r CDY yn nodweddiadol yn cwmpasu amrywiol elfennau, gan gynnwys datblygu'r cwricwlwm, datblygiad proffesiynol staff, dyrannu adnoddau, ac ymgysylltu â'r gymuned (Hargreaves a Hopkins 2004). Mae angenrheidrwydd a buddion CDY yn seiliedig ar ddamcaniaethau rheolaeth addysgol ac arfer sy'n seiliedig ar dystiolaeth. Yn ôl Kiran (2016), mae egwyddorion Rheoli Ansawdd Cyflawn (TQM) yn argymell dull systematig a pharhaus o wella addysg, gyda CDY yn darparu dull strwythuredig o gyflawni hyn.</w:t>
      </w:r>
    </w:p>
    <w:p w14:paraId="66F57B21" w14:textId="77777777" w:rsidR="004703E2" w:rsidRPr="00000D15" w:rsidRDefault="004703E2" w:rsidP="00000D15">
      <w:pPr>
        <w:pStyle w:val="NormalWeb"/>
        <w:spacing w:before="0" w:beforeAutospacing="0" w:after="0" w:afterAutospacing="0" w:line="360" w:lineRule="auto"/>
        <w:rPr>
          <w:rFonts w:ascii="Arial" w:hAnsi="Arial" w:cs="Arial"/>
          <w:sz w:val="22"/>
          <w:szCs w:val="22"/>
        </w:rPr>
      </w:pPr>
    </w:p>
    <w:p w14:paraId="4C923548" w14:textId="4216C4EE" w:rsidR="00275AD0" w:rsidRPr="00000D15" w:rsidRDefault="006D2582" w:rsidP="00000D15">
      <w:pPr>
        <w:pStyle w:val="NormalWeb"/>
        <w:spacing w:before="0" w:beforeAutospacing="0" w:after="0" w:afterAutospacing="0" w:line="360" w:lineRule="auto"/>
        <w:rPr>
          <w:rFonts w:ascii="Arial" w:hAnsi="Arial" w:cs="Arial"/>
          <w:sz w:val="22"/>
          <w:szCs w:val="22"/>
        </w:rPr>
      </w:pPr>
      <w:r w:rsidRPr="00000D15">
        <w:rPr>
          <w:rFonts w:ascii="Arial" w:hAnsi="Arial" w:cs="Arial"/>
          <w:sz w:val="22"/>
          <w:szCs w:val="22"/>
        </w:rPr>
        <w:t>Yn ogystal, mae'r Fframweithiau Hunan-Arfarnu mewn addysg yn pwysleisio pwysigrwydd i ysgolion asesu eu perfformiad yn feirniadol, a daw CDY crefftus yn allweddol yn y broses hunanasesu hon</w:t>
      </w:r>
      <w:r w:rsidR="00746E9E" w:rsidRPr="00000D15">
        <w:rPr>
          <w:rFonts w:ascii="Arial" w:hAnsi="Arial" w:cs="Arial"/>
          <w:sz w:val="22"/>
          <w:szCs w:val="22"/>
        </w:rPr>
        <w:t xml:space="preserve"> (</w:t>
      </w:r>
      <w:r w:rsidR="00746E9E" w:rsidRPr="00000D15">
        <w:rPr>
          <w:rFonts w:ascii="Arial" w:hAnsi="Arial" w:cs="Arial"/>
        </w:rPr>
        <w:t>Harris a Brown</w:t>
      </w:r>
      <w:r w:rsidR="00746E9E" w:rsidRPr="00000D15">
        <w:rPr>
          <w:rFonts w:ascii="Arial" w:hAnsi="Arial" w:cs="Arial"/>
          <w:sz w:val="22"/>
          <w:szCs w:val="22"/>
        </w:rPr>
        <w:t>, 2018).</w:t>
      </w:r>
      <w:r w:rsidR="00543550" w:rsidRPr="00000D15">
        <w:rPr>
          <w:rFonts w:ascii="Arial" w:hAnsi="Arial" w:cs="Arial"/>
        </w:rPr>
        <w:t xml:space="preserve"> </w:t>
      </w:r>
      <w:r w:rsidR="00543550" w:rsidRPr="00000D15">
        <w:rPr>
          <w:rFonts w:ascii="Arial" w:hAnsi="Arial" w:cs="Arial"/>
          <w:sz w:val="22"/>
          <w:szCs w:val="22"/>
        </w:rPr>
        <w:t>Mae gwaith ymchwilwyr fel Fullan a Hargreaves yn tanlinellu arwyddocâd cynllunio strategol ac ymdrechion ar y cyd mewn gwelliant addysgol, sy'n cyd-fynd â phwrpas y CDY</w:t>
      </w:r>
      <w:r w:rsidR="00A93A20" w:rsidRPr="00000D15">
        <w:rPr>
          <w:rFonts w:ascii="Arial" w:hAnsi="Arial" w:cs="Arial"/>
          <w:sz w:val="22"/>
          <w:szCs w:val="22"/>
        </w:rPr>
        <w:t xml:space="preserve"> (</w:t>
      </w:r>
      <w:r w:rsidR="00A93A20" w:rsidRPr="00000D15">
        <w:rPr>
          <w:rFonts w:ascii="Arial" w:hAnsi="Arial" w:cs="Arial"/>
        </w:rPr>
        <w:t>Fullan a Quinn, 2015)</w:t>
      </w:r>
      <w:r w:rsidR="00543550" w:rsidRPr="00000D15">
        <w:rPr>
          <w:rFonts w:ascii="Arial" w:hAnsi="Arial" w:cs="Arial"/>
          <w:sz w:val="22"/>
          <w:szCs w:val="22"/>
        </w:rPr>
        <w:t>. Yn ei hanfod, mae CDY effeithiol nid yn unig yn cyd-fynd â damcaniaethau addysgol ond hefyd yn grymuso ysgolion i fynd i’r afael yn rhagweithiol â heriau, gosod nodau realistig, a meithrin amgylchedd sy’n ffafriol i dwf a llwyddiant parhaus.</w:t>
      </w:r>
    </w:p>
    <w:p w14:paraId="2DB1D7C8" w14:textId="77777777" w:rsidR="00613762" w:rsidRPr="00000D15" w:rsidRDefault="00E80337" w:rsidP="00000D15">
      <w:pPr>
        <w:pStyle w:val="NormalWeb"/>
        <w:spacing w:after="0" w:line="360" w:lineRule="auto"/>
        <w:rPr>
          <w:rFonts w:ascii="Arial" w:hAnsi="Arial" w:cs="Arial"/>
          <w:sz w:val="22"/>
          <w:szCs w:val="22"/>
        </w:rPr>
      </w:pPr>
      <w:r w:rsidRPr="00000D15">
        <w:rPr>
          <w:rFonts w:ascii="Arial" w:hAnsi="Arial" w:cs="Arial"/>
          <w:sz w:val="22"/>
          <w:szCs w:val="22"/>
        </w:rPr>
        <w:lastRenderedPageBreak/>
        <w:t xml:space="preserve">Un o egwyddorion canolog CDY llwyddiannus yw cynnal ymagwedd plentyn-ganolog wrth gynllunio a gweithredu. Mae Ymagwedd y Plentyn Cyfan, fel y’i hyrwyddwyd gan Soskil (2020) ac </w:t>
      </w:r>
      <w:proofErr w:type="gramStart"/>
      <w:r w:rsidRPr="00000D15">
        <w:rPr>
          <w:rFonts w:ascii="Arial" w:hAnsi="Arial" w:cs="Arial"/>
          <w:sz w:val="22"/>
          <w:szCs w:val="22"/>
        </w:rPr>
        <w:t>a</w:t>
      </w:r>
      <w:proofErr w:type="gramEnd"/>
      <w:r w:rsidRPr="00000D15">
        <w:rPr>
          <w:rFonts w:ascii="Arial" w:hAnsi="Arial" w:cs="Arial"/>
          <w:sz w:val="22"/>
          <w:szCs w:val="22"/>
        </w:rPr>
        <w:t xml:space="preserve"> ysbrydolwyd gan ddamcaniaethwyr addysgol fel Maslow a Dewey, yn tanlinellu arwyddocâd mynd i’r afael nid yn unig ag anghenion academaidd ond hefyd lles cymdeithasol, emosiynol a chorfforol myfyrwyr. Mae’r athroniaeth hon yn cyd-fynd yn ddi-dor ag egwyddorion addysg plentyn-ganolog (Fullan a Quinn, 2015; Hargreaves a Hopkins 2004).</w:t>
      </w:r>
    </w:p>
    <w:p w14:paraId="1AAFDA77" w14:textId="77777777" w:rsidR="00613762" w:rsidRPr="00000D15" w:rsidRDefault="00613762" w:rsidP="00000D15">
      <w:pPr>
        <w:pStyle w:val="NormalWeb"/>
        <w:spacing w:before="0" w:beforeAutospacing="0" w:after="0" w:afterAutospacing="0" w:line="360" w:lineRule="auto"/>
        <w:rPr>
          <w:rFonts w:ascii="Arial" w:hAnsi="Arial" w:cs="Arial"/>
          <w:sz w:val="22"/>
          <w:szCs w:val="22"/>
        </w:rPr>
      </w:pPr>
      <w:r w:rsidRPr="00000D15">
        <w:rPr>
          <w:rFonts w:ascii="Arial" w:hAnsi="Arial" w:cs="Arial"/>
          <w:sz w:val="22"/>
          <w:szCs w:val="22"/>
        </w:rPr>
        <w:t xml:space="preserve">Day (2009) awgrymer gall CDY sydd wedi'i adeiladu'n dda gyda thargedau blaenoriaeth pwrpasol a chyraeddadwy, wedi'u gweithredu'n effeithiol, effeithio'n sylweddol ar yr ysgol a'r myfyrwyr. Mae CDY o'r fath yn gataleiddio newid cadarnhaol, gan feithrin amgylchedd sy'n ffafriol i ganlyniadau addysgu a dysgu gwell. Trwy fynd i'r afael â nodau penodol a realistig, wedi'u llywio gan arferion sy'n seiliedig ar dystiolaeth, mae CDY llwyddiannus yn cyfrannu at well ymgysylltiad myfyrwyr, cyflawniad academaidd, a lles cyffredinol (ESTYN, 2015). </w:t>
      </w:r>
    </w:p>
    <w:p w14:paraId="16C123AD" w14:textId="00F08365" w:rsidR="005F7A7E" w:rsidRPr="00000D15" w:rsidRDefault="00613762" w:rsidP="00000D15">
      <w:pPr>
        <w:pStyle w:val="NormalWeb"/>
        <w:spacing w:before="0" w:beforeAutospacing="0" w:after="0" w:afterAutospacing="0" w:line="360" w:lineRule="auto"/>
        <w:rPr>
          <w:rFonts w:ascii="Arial" w:hAnsi="Arial" w:cs="Arial"/>
          <w:sz w:val="22"/>
          <w:szCs w:val="22"/>
        </w:rPr>
      </w:pPr>
      <w:r w:rsidRPr="00000D15">
        <w:rPr>
          <w:rFonts w:ascii="Arial" w:hAnsi="Arial" w:cs="Arial"/>
          <w:sz w:val="22"/>
          <w:szCs w:val="22"/>
        </w:rPr>
        <w:t xml:space="preserve">I'r gwrthwyneb, gall CDY sydd wedi'i weithredu'n wael neu'n anghyraeddadwy gael effeithiau andwyol. Gall arwain at rwystredigaeth ymhlith addysgwyr, erydu ymddiriedaeth rhanddeiliaid, ac arwain at ddiffyg cynnydd ystyrlo. Mewn achosion o'r fath, gallai'r effaith ar fyfyrwyr ddod i'r amlwg mewn twf academaidd llonydd, llai o gymhelliant, ac amgylchedd dysgu llai cefnogol (Day, 2009). </w:t>
      </w:r>
      <w:r w:rsidR="002D6437" w:rsidRPr="00000D15">
        <w:rPr>
          <w:rFonts w:ascii="Arial" w:hAnsi="Arial" w:cs="Arial"/>
          <w:sz w:val="22"/>
          <w:szCs w:val="22"/>
        </w:rPr>
        <w:br/>
      </w:r>
      <w:r w:rsidR="002D6437" w:rsidRPr="00000D15">
        <w:rPr>
          <w:rFonts w:ascii="Arial" w:hAnsi="Arial" w:cs="Arial"/>
          <w:sz w:val="22"/>
          <w:szCs w:val="22"/>
        </w:rPr>
        <w:br/>
        <w:t xml:space="preserve">Yn CDY Ysgol A, mae pum blaenoriaeth amlwg wedi'u nodi i arwain y sefydliad tuag at ddatblygiad cynhwysfawr. Mae’r dadansoddiad hwn yn sero i mewn ar y brif flaenoriaeth o wella sgiliau darllen, gan gydnabod rôl ganolog darllen hyfedr wrth feithrin lles academaidd, cymdeithasol ac emosiynol. </w:t>
      </w:r>
    </w:p>
    <w:p w14:paraId="2D23940F" w14:textId="58963D79" w:rsidR="00FC7DEF" w:rsidRPr="00000D15" w:rsidRDefault="00FC7DEF" w:rsidP="00000D15">
      <w:pPr>
        <w:pStyle w:val="NormalWeb"/>
        <w:spacing w:after="0" w:line="360" w:lineRule="auto"/>
        <w:rPr>
          <w:rFonts w:ascii="Arial" w:hAnsi="Arial" w:cs="Arial"/>
          <w:sz w:val="22"/>
          <w:szCs w:val="22"/>
        </w:rPr>
      </w:pPr>
      <w:r w:rsidRPr="00000D15">
        <w:rPr>
          <w:rFonts w:ascii="Arial" w:hAnsi="Arial" w:cs="Arial"/>
          <w:sz w:val="22"/>
          <w:szCs w:val="22"/>
        </w:rPr>
        <w:t xml:space="preserve">Ni ellir gorbwysleisio arwyddocâd blaenoriaethu sgiliau darllen yn y CDY ar gyfer plant oed cynradd, o ystyried ei effaith ddofn ar wahanol agweddau o'u datblygiad. Mae CDY sydd wedi’i weithredu’n dda sy’n canolbwyntio ar hyfedredd darllen yn cyd-fynd â fframweithiau damcaniaethol ysgolheigion addysgol (Kalb a Ours, 2013). Mae Dull y Plentyn Cyfan, a hyrwyddir gan Soskil (2020), yn tanlinellu datblygiad cyfannol myfyrwyr, gan bwysleisio bod sgiliau darllen cryf yn hanfodol ar gyfer lles academaidd, cymdeithasol ac emosiynol. Yn y cyd-destun Cymreig, mae’r pwyslais ar lythrennedd yn amlwg mewn mentrau cenedlaethol fel y Fframwaith Llythrennedd a Rhifedd, sy’n amlygu rôl ganolog sgiliau llythrennedd ar gyfer llwyddiant addysgol (Llywodraeth Cymru, 2008). At hynny, mae astudiaethau fel y prosiect Addysg Cyn-Ysgol, Cynradd ac Uwchradd Effeithiol (EPPSE) yn pwysleisio manteision hirdymor ymyriadau llythrennedd cynnar, gan dynnu sylw at yr effaith crychdonnol ar gyflawniadau academaidd diweddarach a datblygiad gwybyddol (OECD, </w:t>
      </w:r>
      <w:r w:rsidRPr="00000D15">
        <w:rPr>
          <w:rFonts w:ascii="Arial" w:hAnsi="Arial" w:cs="Arial"/>
          <w:sz w:val="22"/>
          <w:szCs w:val="22"/>
        </w:rPr>
        <w:lastRenderedPageBreak/>
        <w:t>2021). Wrth ddewis darllen fel targed blaenoriaeth yn CDY Ysgol A, mae’r archwiliad hwn yn cydnabod y cysylltiad cynhenid rhwng sgiliau darllen hyfedr a deilliannau cadarnhaol ehangach ar gyfer plant oed cynradd, gan adleisio’r ymrwymiad i strategaethau seiliedig ar dystiolaeth a lles dysgwyr ifanc.</w:t>
      </w:r>
    </w:p>
    <w:p w14:paraId="44DDCF36" w14:textId="1A4F446A" w:rsidR="00261E71" w:rsidRPr="00000D15" w:rsidRDefault="005336DC" w:rsidP="00261E71">
      <w:pPr>
        <w:pStyle w:val="NormalWeb"/>
        <w:spacing w:before="0" w:beforeAutospacing="0" w:after="0" w:afterAutospacing="0" w:line="360" w:lineRule="auto"/>
        <w:rPr>
          <w:rFonts w:ascii="Arial" w:hAnsi="Arial" w:cs="Arial"/>
          <w:sz w:val="22"/>
          <w:szCs w:val="22"/>
        </w:rPr>
      </w:pPr>
      <w:r w:rsidRPr="005336DC">
        <w:rPr>
          <w:rFonts w:ascii="Arial" w:hAnsi="Arial" w:cs="Arial"/>
          <w:sz w:val="22"/>
          <w:szCs w:val="22"/>
        </w:rPr>
        <w:t>Yn CDY Ysgol A, mae ymdrech ar y cyd i flaenoriaethu darllen yn y Gymraeg a'r Saesneg, gan gydnabod y cyd-destun addysgol dwyieithog yng Nghymru. Cefnogir y penderfyniad strategol hwn nid yn unig gan ddata o adroddiad ESTYN a Llywodraeth Cymru</w:t>
      </w:r>
      <w:r>
        <w:rPr>
          <w:rFonts w:ascii="Arial" w:hAnsi="Arial" w:cs="Arial"/>
          <w:sz w:val="22"/>
          <w:szCs w:val="22"/>
        </w:rPr>
        <w:t xml:space="preserve"> (2017)</w:t>
      </w:r>
      <w:r w:rsidRPr="005336DC">
        <w:rPr>
          <w:rFonts w:ascii="Arial" w:hAnsi="Arial" w:cs="Arial"/>
          <w:sz w:val="22"/>
          <w:szCs w:val="22"/>
        </w:rPr>
        <w:t xml:space="preserve"> ond mae hefyd wedi’i seilio ar ddamcaniaethau addysgol. Mae'r ysgol yn cydnabod manteision gwybyddol dwyieithrwydd ar gyfer sgiliau llythrennedd, sy'n cyd-fynd â Theori Mantais Wybyddol Bialystok (2001). Mae pwysleisio pwysigrwydd meithrin llythrennedd Cymraeg yng nghartrefi myfyrwyr, yn enwedig i’r rhai sydd â’r Gymraeg yn iaith gyntaf iddynt, yn cyd-fynd â chynllun gweithredu Llywodraeth Cymru ar gyfer y Gymraeg mewn addysg, gan hyrwyddo amlygiad cynnar i lythrennedd Cymraeg ar gyfer hyfedredd iaith parhaus yn y glasoed. Mae’r ymagwedd gynhwysfawr hon yn sicrhau sylfaen ieithyddol barhaol i fyfyrwyr yn y Gymraeg a’r Saesneg, gan wella eu sgiliau iaith cyffredinol a chael effaith gadarnhaol ar amrywiol bynciau </w:t>
      </w:r>
      <w:proofErr w:type="gramStart"/>
      <w:r w:rsidRPr="005336DC">
        <w:rPr>
          <w:rFonts w:ascii="Arial" w:hAnsi="Arial" w:cs="Arial"/>
          <w:sz w:val="22"/>
          <w:szCs w:val="22"/>
        </w:rPr>
        <w:t>a</w:t>
      </w:r>
      <w:proofErr w:type="gramEnd"/>
      <w:r w:rsidRPr="005336DC">
        <w:rPr>
          <w:rFonts w:ascii="Arial" w:hAnsi="Arial" w:cs="Arial"/>
          <w:sz w:val="22"/>
          <w:szCs w:val="22"/>
        </w:rPr>
        <w:t xml:space="preserve"> addysgir drwy gyfrwng y Gymraeg</w:t>
      </w:r>
      <w:r w:rsidR="00261E71">
        <w:rPr>
          <w:rFonts w:ascii="Arial" w:hAnsi="Arial" w:cs="Arial"/>
          <w:sz w:val="22"/>
          <w:szCs w:val="22"/>
        </w:rPr>
        <w:t xml:space="preserve"> (</w:t>
      </w:r>
      <w:r w:rsidR="00261E71" w:rsidRPr="00000D15">
        <w:rPr>
          <w:rFonts w:ascii="Arial" w:hAnsi="Arial" w:cs="Arial"/>
          <w:sz w:val="22"/>
          <w:szCs w:val="22"/>
        </w:rPr>
        <w:t>Llywodraeth Cymru, 2017).</w:t>
      </w:r>
    </w:p>
    <w:p w14:paraId="58416D4D" w14:textId="1E2882F1" w:rsidR="00E93FB7" w:rsidRPr="00000D15" w:rsidRDefault="005336DC" w:rsidP="00000D15">
      <w:pPr>
        <w:pStyle w:val="NormalWeb"/>
        <w:spacing w:before="0" w:beforeAutospacing="0" w:after="0" w:afterAutospacing="0" w:line="360" w:lineRule="auto"/>
        <w:rPr>
          <w:rFonts w:ascii="Arial" w:hAnsi="Arial" w:cs="Arial"/>
          <w:sz w:val="22"/>
          <w:szCs w:val="22"/>
        </w:rPr>
      </w:pPr>
      <w:r w:rsidRPr="005336DC">
        <w:rPr>
          <w:rFonts w:ascii="Arial" w:hAnsi="Arial" w:cs="Arial"/>
          <w:sz w:val="22"/>
          <w:szCs w:val="22"/>
        </w:rPr>
        <w:t xml:space="preserve">Ymhellach, gall annog plant i ddarllen llyfrau Cymraeg gartref gyfrannu’n sylweddol at eu gallu i siarad a darllen yn Gymraeg, gan gael effaith rhaeadru ar eu perfformiad academaidd ar draws pynciau lluosog. Mae hyn yn cyd-fynd â damcaniaeth gymdeithasol-ddiwylliannol Vygotsky, gan bwysleisio pwysigrwydd datblygiad iaith wrth ddysgu (Mooney, 2013). </w:t>
      </w:r>
    </w:p>
    <w:p w14:paraId="7E2142C4" w14:textId="77777777" w:rsidR="00E93FB7" w:rsidRPr="00000D15" w:rsidRDefault="00E93FB7" w:rsidP="00000D15">
      <w:pPr>
        <w:pStyle w:val="NormalWeb"/>
        <w:spacing w:before="0" w:beforeAutospacing="0" w:after="0" w:afterAutospacing="0" w:line="360" w:lineRule="auto"/>
        <w:rPr>
          <w:rFonts w:ascii="Arial" w:hAnsi="Arial" w:cs="Arial"/>
          <w:sz w:val="22"/>
          <w:szCs w:val="22"/>
        </w:rPr>
      </w:pPr>
    </w:p>
    <w:p w14:paraId="2CC30D36" w14:textId="185D6B93" w:rsidR="00AD35A6" w:rsidRPr="00000D15" w:rsidRDefault="00AD35A6" w:rsidP="00000D15">
      <w:pPr>
        <w:pStyle w:val="NormalWeb"/>
        <w:spacing w:before="0" w:beforeAutospacing="0" w:after="0" w:afterAutospacing="0" w:line="360" w:lineRule="auto"/>
        <w:rPr>
          <w:rFonts w:ascii="Arial" w:hAnsi="Arial" w:cs="Arial"/>
          <w:b/>
          <w:bCs/>
          <w:sz w:val="28"/>
          <w:szCs w:val="28"/>
        </w:rPr>
      </w:pPr>
      <w:r w:rsidRPr="00000D15">
        <w:rPr>
          <w:rFonts w:ascii="Arial" w:hAnsi="Arial" w:cs="Arial"/>
          <w:b/>
          <w:bCs/>
          <w:sz w:val="28"/>
          <w:szCs w:val="28"/>
        </w:rPr>
        <w:t xml:space="preserve">Datblygu pwynt gweithredu </w:t>
      </w:r>
    </w:p>
    <w:p w14:paraId="1E64842F" w14:textId="198F1FE1" w:rsidR="00DF19E4" w:rsidRPr="00000D15" w:rsidRDefault="00DF19E4" w:rsidP="00000D15">
      <w:pPr>
        <w:pStyle w:val="NormalWeb"/>
        <w:spacing w:after="0" w:line="360" w:lineRule="auto"/>
        <w:rPr>
          <w:rFonts w:ascii="Arial" w:hAnsi="Arial" w:cs="Arial"/>
          <w:sz w:val="22"/>
          <w:szCs w:val="22"/>
        </w:rPr>
      </w:pPr>
      <w:r w:rsidRPr="00000D15">
        <w:rPr>
          <w:rFonts w:ascii="Arial" w:hAnsi="Arial" w:cs="Arial"/>
          <w:sz w:val="22"/>
          <w:szCs w:val="22"/>
        </w:rPr>
        <w:t>Mae datblygu CDY yn broses hollbwysig sy'n gofyn am ystyriaeth ofalus a meddwl strategol. Mae ysgolion fel arfer yn dechrau drwy gynnal dadansoddiad cynhwysfawr o anghenion, gan werthuso cryfderau a gwendidau presennol, a nodi meysydd i’w gwella (Llywodraeth Cymru, 2022). Mae hyn yn cynnwys asesu perfformiad academaidd, lles myfyrwyr, galluoedd staff, seilwaith, ac ymgysylltu â'r gymuned. Unwaith y bydd yr anghenion hyn wedi'u nodi, gall ysgolion osod nodau clir a mesuradwy sy'n cyd-fynd â'u gweledigaeth a'u cenhadaeth addysgol</w:t>
      </w:r>
      <w:r w:rsidR="005A1807" w:rsidRPr="00000D15">
        <w:rPr>
          <w:rFonts w:ascii="Arial" w:hAnsi="Arial" w:cs="Arial"/>
          <w:sz w:val="22"/>
          <w:szCs w:val="22"/>
        </w:rPr>
        <w:t xml:space="preserve"> (</w:t>
      </w:r>
      <w:r w:rsidR="005A1807" w:rsidRPr="00000D15">
        <w:rPr>
          <w:rFonts w:ascii="Arial" w:hAnsi="Arial" w:cs="Arial"/>
        </w:rPr>
        <w:t>Demetriou a Kyriakides, 2012)</w:t>
      </w:r>
      <w:r w:rsidRPr="00000D15">
        <w:rPr>
          <w:rFonts w:ascii="Arial" w:hAnsi="Arial" w:cs="Arial"/>
          <w:sz w:val="22"/>
          <w:szCs w:val="22"/>
        </w:rPr>
        <w:t>. Mae cydweithio rhwng arweinwyr ysgol, athrawon, rhieni, a rhanddeiliaid eraill yn hanfodol yn ystod y cyfnod hwn er mwyn sicrhau dealltwriaeth gyfannol o heriau a chyfleoedd yr ysgol (Llywodraeth Cymru, 2022).</w:t>
      </w:r>
    </w:p>
    <w:p w14:paraId="1FF81C5B" w14:textId="441B7928" w:rsidR="00057888" w:rsidRPr="00000D15" w:rsidRDefault="00057888" w:rsidP="00000D15">
      <w:pPr>
        <w:pStyle w:val="NormalWeb"/>
        <w:spacing w:after="0" w:line="360" w:lineRule="auto"/>
        <w:rPr>
          <w:rFonts w:ascii="Arial" w:hAnsi="Arial" w:cs="Arial"/>
          <w:sz w:val="22"/>
          <w:szCs w:val="22"/>
        </w:rPr>
      </w:pPr>
      <w:r w:rsidRPr="00000D15">
        <w:rPr>
          <w:rFonts w:ascii="Arial" w:hAnsi="Arial" w:cs="Arial"/>
          <w:sz w:val="22"/>
          <w:szCs w:val="22"/>
        </w:rPr>
        <w:t xml:space="preserve">Yng Nghymru, mae cychwyn CDY wedi’i wreiddio mewn sylfaen gadarn o hunanwerthuso a defnydd effeithiol o ddata, sy’n cyd-fynd â safbwyntiau addysgol cyfoes ar wneud penderfyniadau. Mae’r dull rhagweithiol a gymeradwywyd gan Lywodraeth Cymru (2022b) </w:t>
      </w:r>
      <w:r w:rsidRPr="00000D15">
        <w:rPr>
          <w:rFonts w:ascii="Arial" w:hAnsi="Arial" w:cs="Arial"/>
          <w:sz w:val="22"/>
          <w:szCs w:val="22"/>
        </w:rPr>
        <w:lastRenderedPageBreak/>
        <w:t>yn pwysleisio casglu a dadansoddi data systematig, gan gwmpasu perfformiad academaidd, llesiant myfyrwyr, galluoedd staff, a ffactorau hanfodol eraill. Mae Demetriou a Kyriakides (2012) yn tanlinellu natur ragweithiol hunanarfarnu, gan amlygu ei rôl nid yn unig o ran bodloni gofynion rheoleiddio ond hefyd fel ffordd o fynd i'r afael â blaenoriaethau ar gyfer datblygiad cyffredinol myfyrwyr a chymuned yr ysgol. Mae integreiddio hunan-arfarnu o fewn y broses CDY yn sicrhau bod nodau a chamau dilynol wedi'u cysylltu'n gywrain â dealltwriaeth glir o gyd-destun unigryw'r ysgol, yn cyd-fynd ag egwyddorion addysgol Cymraeg ac yn cyfrannu at CDY cynhwysfawr ac effeithiol</w:t>
      </w:r>
      <w:r w:rsidR="00E956E1" w:rsidRPr="00000D15">
        <w:rPr>
          <w:rFonts w:ascii="Arial" w:hAnsi="Arial" w:cs="Arial"/>
          <w:sz w:val="22"/>
          <w:szCs w:val="22"/>
        </w:rPr>
        <w:t xml:space="preserve"> (Llywodraeth Cymru, 2022)</w:t>
      </w:r>
      <w:r w:rsidRPr="00000D15">
        <w:rPr>
          <w:rFonts w:ascii="Arial" w:hAnsi="Arial" w:cs="Arial"/>
          <w:sz w:val="22"/>
          <w:szCs w:val="22"/>
        </w:rPr>
        <w:t>.</w:t>
      </w:r>
    </w:p>
    <w:p w14:paraId="0B462186" w14:textId="4666B56C" w:rsidR="00057888" w:rsidRPr="00000D15" w:rsidRDefault="00057888" w:rsidP="00000D15">
      <w:pPr>
        <w:pStyle w:val="NormalWeb"/>
        <w:spacing w:after="0" w:line="360" w:lineRule="auto"/>
        <w:rPr>
          <w:rFonts w:ascii="Arial" w:hAnsi="Arial" w:cs="Arial"/>
          <w:sz w:val="22"/>
          <w:szCs w:val="22"/>
        </w:rPr>
      </w:pPr>
      <w:r w:rsidRPr="00000D15">
        <w:rPr>
          <w:rFonts w:ascii="Arial" w:hAnsi="Arial" w:cs="Arial"/>
          <w:sz w:val="22"/>
          <w:szCs w:val="22"/>
        </w:rPr>
        <w:t>Gan dynnu ar ddoethineb damcaniaethwyr ac ymchwilwyr addysgol, mae'r berthynas symbiotig rhwng data a nodau yn dod i'r amlwg fel agwedd sylfaenol ar wneud penderfyniadau effeithiol mewn addysg. Mae model Schildkamp (2019) yn pwysleisio’r angen am feini prawf llwyddiant clir, penodol a mesuradwy fel rhagflaenydd i osod nodau yn y broses gwella ysgolion. Mae Theori Gosod Nodau Locke a Latham (Hagger et al., 2020) yn cefnogi’r syniad hwn, gan honni bod nodau realistig a mesuradwy, wedi’u llywio gan ddata, yn hanfodol ar gyfer ymdrechion gwella effeithiol. Mae’r dull integredig yn cydnabod y gyd-ddibyniaeth rhwng gosod nodau a gwneud penderfyniadau sy’n cael eu gyrru gan ddata ar gyfer datblygiad ysgol gyfun. Mae cyfranogiad athrawon wrth osod nodau, sy’n cyd-fynd â’r Dull Plentyn Cyfan, yn ymestyn nodau y tu hwnt i academyddion ac yn gwella ymrwymiad, gan greu persbectif mwy cynnil a chyfannol (Schildkamp, 2019; Hagger et al., 2020).</w:t>
      </w:r>
    </w:p>
    <w:p w14:paraId="161ABE8C" w14:textId="708560F6" w:rsidR="00057888" w:rsidRPr="00000D15" w:rsidRDefault="00057888" w:rsidP="00000D15">
      <w:pPr>
        <w:pStyle w:val="NormalWeb"/>
        <w:spacing w:after="0" w:line="360" w:lineRule="auto"/>
        <w:rPr>
          <w:rFonts w:ascii="Arial" w:hAnsi="Arial" w:cs="Arial"/>
          <w:sz w:val="22"/>
          <w:szCs w:val="22"/>
        </w:rPr>
      </w:pPr>
      <w:r w:rsidRPr="00000D15">
        <w:rPr>
          <w:rFonts w:ascii="Arial" w:hAnsi="Arial" w:cs="Arial"/>
          <w:sz w:val="22"/>
          <w:szCs w:val="22"/>
        </w:rPr>
        <w:t>At hynny, mae safbwyntiau addysgol cyfoes, megis meddylfryd twf Dweck (2017), yn pwysleisio’r angen i nodau ymestyn y tu hwnt i gyflawniadau academaidd. Dylai nodau gwmpasu galluoedd datrys problemau myfyrwyr a'u datblygiad cymdeithasol-emosiynol. Mae’r dull cyfun hwn o osod nodau, sydd wedi’i wreiddio mewn gwneud penderfyniadau sy’n seiliedig ar ddata, yn cyd-fynd â’r dirwedd addysg sy’n esblygu a’r awydd am gynlluniau datblygu ysgol cynhwysfawr ac effeithiol</w:t>
      </w:r>
      <w:r w:rsidR="003D3466" w:rsidRPr="00000D15">
        <w:rPr>
          <w:rFonts w:ascii="Arial" w:hAnsi="Arial" w:cs="Arial"/>
          <w:sz w:val="22"/>
          <w:szCs w:val="22"/>
        </w:rPr>
        <w:t xml:space="preserve"> (Dweck (2017).</w:t>
      </w:r>
    </w:p>
    <w:p w14:paraId="7754BC37" w14:textId="258AD991" w:rsidR="00A70646" w:rsidRPr="00A70646" w:rsidRDefault="00A70646" w:rsidP="00A70646">
      <w:pPr>
        <w:pStyle w:val="NormalWeb"/>
        <w:spacing w:after="0" w:line="360" w:lineRule="auto"/>
        <w:rPr>
          <w:rFonts w:ascii="Arial" w:hAnsi="Arial" w:cs="Arial"/>
          <w:sz w:val="22"/>
          <w:szCs w:val="22"/>
        </w:rPr>
      </w:pPr>
      <w:r w:rsidRPr="00A70646">
        <w:rPr>
          <w:rFonts w:ascii="Arial" w:hAnsi="Arial" w:cs="Arial"/>
          <w:sz w:val="22"/>
          <w:szCs w:val="22"/>
        </w:rPr>
        <w:t xml:space="preserve">Mae ffocws Ysgol A ar ddarllen, </w:t>
      </w:r>
      <w:proofErr w:type="gramStart"/>
      <w:r w:rsidRPr="00A70646">
        <w:rPr>
          <w:rFonts w:ascii="Arial" w:hAnsi="Arial" w:cs="Arial"/>
          <w:sz w:val="22"/>
          <w:szCs w:val="22"/>
        </w:rPr>
        <w:t>a</w:t>
      </w:r>
      <w:proofErr w:type="gramEnd"/>
      <w:r w:rsidRPr="00A70646">
        <w:rPr>
          <w:rFonts w:ascii="Arial" w:hAnsi="Arial" w:cs="Arial"/>
          <w:sz w:val="22"/>
          <w:szCs w:val="22"/>
        </w:rPr>
        <w:t xml:space="preserve"> amlinellir yng nghynllun datblygu 2022-2023, yn deillio o asesiad trylwyr sy’n adlewyrchu ymrwymiad yr ysgol i hunanarfarnu a gwneud penderfyniadau ar sail data. Mae'r adroddiad 'Ble rydyn ni nawr?' Mae adran o’r CDY yn nodi darllen fel maes hollbwysig yn seiliedig ar ddadansoddiadau manwl o berfformiad academaidd a sgiliau llythrennedd, gan ddefnyddio ffynonellau amrywiol fel holiaduron rhieni, profion cenedlaethol, ac asesiadau rhyngwladol fel PISA (OECD, 2018). Er gwaethaf heriau yn sgil cau ysgolion, dangosodd gwerthusiad haf 2022 gynnydd canmoladwy, yn enwedig yn y Gymraeg. Nododd asesiad dilynol 2023 heriau mewn llythrennedd sgiliau, </w:t>
      </w:r>
      <w:proofErr w:type="gramStart"/>
      <w:r w:rsidRPr="00A70646">
        <w:rPr>
          <w:rFonts w:ascii="Arial" w:hAnsi="Arial" w:cs="Arial"/>
          <w:sz w:val="22"/>
          <w:szCs w:val="22"/>
        </w:rPr>
        <w:t>a</w:t>
      </w:r>
      <w:proofErr w:type="gramEnd"/>
      <w:r w:rsidRPr="00A70646">
        <w:rPr>
          <w:rFonts w:ascii="Arial" w:hAnsi="Arial" w:cs="Arial"/>
          <w:sz w:val="22"/>
          <w:szCs w:val="22"/>
        </w:rPr>
        <w:t xml:space="preserve"> </w:t>
      </w:r>
      <w:r w:rsidRPr="00A70646">
        <w:rPr>
          <w:rFonts w:ascii="Arial" w:hAnsi="Arial" w:cs="Arial"/>
          <w:sz w:val="22"/>
          <w:szCs w:val="22"/>
        </w:rPr>
        <w:lastRenderedPageBreak/>
        <w:t>ysgogodd y CDY i bwysleisio pwysigrwydd annog myfyrwyr i ddarllen Cymraeg y tu allan i oriau ysgol, gan dynnu mewnwelediad o ddata cyfranogiad teuluoedd.</w:t>
      </w:r>
    </w:p>
    <w:p w14:paraId="1DCBB964" w14:textId="43AD4CD2" w:rsidR="00A70646" w:rsidRPr="00A70646" w:rsidRDefault="00A70646" w:rsidP="00A70646">
      <w:pPr>
        <w:pStyle w:val="NormalWeb"/>
        <w:spacing w:after="0" w:line="360" w:lineRule="auto"/>
        <w:rPr>
          <w:rFonts w:ascii="Arial" w:hAnsi="Arial" w:cs="Arial"/>
          <w:sz w:val="22"/>
          <w:szCs w:val="22"/>
        </w:rPr>
      </w:pPr>
      <w:r w:rsidRPr="00A70646">
        <w:rPr>
          <w:rFonts w:ascii="Arial" w:hAnsi="Arial" w:cs="Arial"/>
          <w:sz w:val="22"/>
          <w:szCs w:val="22"/>
        </w:rPr>
        <w:t>Er mwyn mynd i’r afael â gwendidau a nodwyd a blaenoriaethu gwelliant mewn darllen, mae Ysgol A yn dyrannu buddsoddiad o £1300 yn strategol ar gyfer blwyddyn academaidd 2022-2023. Mae hyn yn cefnogi mentrau fel sesiynau darllen Gloywi Sgiliau, gyda £500 ar gyfer cyfoethogi cynlluniau a £200 ar gyfer profion diagnostig ymchwil fel rhan o CDY CAM 1 (2023). Mae CDY 2 (2023) yn gweld £600 ychwanegol ar gyfer sesiynau Sgleinio Sgiliau graddadwy, gan bwysleisio cyfranogiad rhieni ac ailwampio Darllen 30. Cyflwynir traciwr llyfrau darllen Cymraeg, ac mae Cam 3 yn cynnwys adolygiadau chwarterol trylwyr, gan arddangos ymrwymiad Ysgol A i wella llythrennedd yn barhaus.</w:t>
      </w:r>
    </w:p>
    <w:p w14:paraId="737045B6" w14:textId="2B93FE0E" w:rsidR="00790910" w:rsidRDefault="00A70646" w:rsidP="00A70646">
      <w:pPr>
        <w:pStyle w:val="NormalWeb"/>
        <w:spacing w:before="0" w:beforeAutospacing="0" w:after="0" w:afterAutospacing="0" w:line="360" w:lineRule="auto"/>
        <w:rPr>
          <w:rFonts w:ascii="Arial" w:hAnsi="Arial" w:cs="Arial"/>
          <w:sz w:val="22"/>
          <w:szCs w:val="22"/>
        </w:rPr>
      </w:pPr>
      <w:r w:rsidRPr="00A70646">
        <w:rPr>
          <w:rFonts w:ascii="Arial" w:hAnsi="Arial" w:cs="Arial"/>
          <w:sz w:val="22"/>
          <w:szCs w:val="22"/>
        </w:rPr>
        <w:t>Mae'r gwerthusiad un tymor yn tanlinellu cynnydd cadarnhaol, wedi'i gefnogi gan dystiolaeth o gyfarfodydd cynnydd dosbarth, canlyniadau profion disgyblion, a holiaduron cynhwysfawr.</w:t>
      </w:r>
    </w:p>
    <w:p w14:paraId="56DD55A6" w14:textId="77777777" w:rsidR="004C5E46" w:rsidRPr="00000D15" w:rsidRDefault="004C5E46" w:rsidP="00A70646">
      <w:pPr>
        <w:pStyle w:val="NormalWeb"/>
        <w:spacing w:before="0" w:beforeAutospacing="0" w:after="0" w:afterAutospacing="0" w:line="360" w:lineRule="auto"/>
        <w:rPr>
          <w:rFonts w:ascii="Arial" w:hAnsi="Arial" w:cs="Arial"/>
          <w:b/>
          <w:bCs/>
          <w:sz w:val="28"/>
          <w:szCs w:val="28"/>
        </w:rPr>
      </w:pPr>
    </w:p>
    <w:p w14:paraId="1B1D09D6" w14:textId="52F49695" w:rsidR="00000D15" w:rsidRPr="00000D15" w:rsidRDefault="00D34D81" w:rsidP="00000D15">
      <w:pPr>
        <w:pStyle w:val="NormalWeb"/>
        <w:spacing w:before="0" w:beforeAutospacing="0" w:after="0" w:afterAutospacing="0" w:line="360" w:lineRule="auto"/>
        <w:rPr>
          <w:rFonts w:ascii="Arial" w:hAnsi="Arial" w:cs="Arial"/>
          <w:b/>
          <w:bCs/>
          <w:sz w:val="28"/>
          <w:szCs w:val="28"/>
        </w:rPr>
      </w:pPr>
      <w:r w:rsidRPr="00000D15">
        <w:rPr>
          <w:rFonts w:ascii="Arial" w:hAnsi="Arial" w:cs="Arial"/>
          <w:b/>
          <w:bCs/>
          <w:sz w:val="28"/>
          <w:szCs w:val="28"/>
        </w:rPr>
        <w:t xml:space="preserve">Adfyfyrio a gwerthuso </w:t>
      </w:r>
    </w:p>
    <w:p w14:paraId="42F52F3D" w14:textId="000C341E" w:rsidR="00350554" w:rsidRPr="00000D15" w:rsidRDefault="00350554" w:rsidP="00000D15">
      <w:pPr>
        <w:pStyle w:val="NormalWeb"/>
        <w:spacing w:before="0" w:beforeAutospacing="0" w:after="0" w:afterAutospacing="0" w:line="360" w:lineRule="auto"/>
        <w:rPr>
          <w:rFonts w:ascii="Arial" w:hAnsi="Arial" w:cs="Arial"/>
          <w:b/>
          <w:bCs/>
          <w:sz w:val="28"/>
          <w:szCs w:val="28"/>
        </w:rPr>
      </w:pPr>
      <w:r w:rsidRPr="00000D15">
        <w:rPr>
          <w:rFonts w:ascii="Arial" w:hAnsi="Arial" w:cs="Arial"/>
          <w:sz w:val="22"/>
          <w:szCs w:val="22"/>
        </w:rPr>
        <w:t>Yn ystod fy arsylwadau yn yr ysgol, bûm yn cymryd rhan ac yn dyst i’r sesiynau mireinio sgiliau/Sgleinio Sgliau, gan nodi manteision sylweddol i’r plant. Roedd y sesiynau wedi'u trefnu'n bedwar grŵp, pob un yn ail rhwng wythnosau darllen Cymraeg a Saesneg, ac roedd y sesiynau'n cynnwys ymagwedd strwythuredig. Roedd un grŵp yn cymryd rhan mewn darllen unigol wedi’i deilwra i’w lefelau hyfedredd, tra bod grŵp arall yn ymchwilio i lenyddiaeth fel erthyglau, cyfnodolion, neu gerddi. Roedd y ddau grŵp arall yn canolbwyntio ar ymarfer mathemateg. Er bod y profion cenedlaethol yn dangos effeithiolrwydd cynyddol y tymor hwn, yn anffodus, ni allwn gasglu data penodol ar gyfer tystiolaeth.</w:t>
      </w:r>
    </w:p>
    <w:p w14:paraId="11A6D46E" w14:textId="799A1A4D" w:rsidR="00350554" w:rsidRDefault="00350554" w:rsidP="00000D15">
      <w:pPr>
        <w:pStyle w:val="NormalWeb"/>
        <w:spacing w:before="0" w:beforeAutospacing="0" w:after="0" w:afterAutospacing="0" w:line="360" w:lineRule="auto"/>
        <w:rPr>
          <w:rFonts w:ascii="Arial" w:hAnsi="Arial" w:cs="Arial"/>
        </w:rPr>
      </w:pPr>
      <w:r w:rsidRPr="00000D15">
        <w:rPr>
          <w:rFonts w:ascii="Arial" w:hAnsi="Arial" w:cs="Arial"/>
          <w:sz w:val="22"/>
          <w:szCs w:val="22"/>
        </w:rPr>
        <w:t xml:space="preserve">Tebai bydd yr ysgol eisiau </w:t>
      </w:r>
      <w:r w:rsidR="00F607C7" w:rsidRPr="00000D15">
        <w:rPr>
          <w:rFonts w:ascii="Arial" w:hAnsi="Arial" w:cs="Arial"/>
          <w:sz w:val="22"/>
          <w:szCs w:val="22"/>
        </w:rPr>
        <w:t xml:space="preserve">gwella </w:t>
      </w:r>
      <w:r w:rsidRPr="00000D15">
        <w:rPr>
          <w:rFonts w:ascii="Arial" w:hAnsi="Arial" w:cs="Arial"/>
          <w:sz w:val="22"/>
          <w:szCs w:val="22"/>
        </w:rPr>
        <w:t>ymhellach, gallai fod yn werthfawr cyflwyno gwersi geirfa i ymgyfarwyddo myfyrwyr â geiriau llai aml. Gallai archwilio tarddiad ac ystyr geiriau fod o gymorth i sillafu a darparu cyd-destun hanesyddol. Yn ogystal, gallai ymgorffori gweithgareddau mwy deniadol godi'r brwdfrydedd dros ddarllen. Ar hyn o bryd, mae'r plant yn cyflawni tasgau tebyg bob dydd am 20 munud, a gallai arallgyfeirio'r gweithgareddau hyn gynnal eu diddordeb. Mae’r awgrym hwn yn cyd-fynd â damcaniaethau sy’n pwysleisio dulliau addysgu amrywiol a deniadol, hyrwyddo dysgu gweithredol a mynd i’r afael ag arddulliau dysgu unigol, meithrin profiad dysgu mwy cynhwysfawr a phleserus (e.e., theori gymdeithasol-ddiwylliannol Vygotsky)</w:t>
      </w:r>
      <w:r w:rsidR="00E02F17" w:rsidRPr="00000D15">
        <w:rPr>
          <w:rFonts w:ascii="Arial" w:hAnsi="Arial" w:cs="Arial"/>
          <w:sz w:val="22"/>
          <w:szCs w:val="22"/>
        </w:rPr>
        <w:t xml:space="preserve"> </w:t>
      </w:r>
      <w:r w:rsidR="00B20E42" w:rsidRPr="00000D15">
        <w:rPr>
          <w:rFonts w:ascii="Arial" w:hAnsi="Arial" w:cs="Arial"/>
          <w:sz w:val="22"/>
          <w:szCs w:val="22"/>
        </w:rPr>
        <w:t>(</w:t>
      </w:r>
      <w:r w:rsidR="00B20E42" w:rsidRPr="00000D15">
        <w:rPr>
          <w:rFonts w:ascii="Arial" w:hAnsi="Arial" w:cs="Arial"/>
        </w:rPr>
        <w:t>Mooney, 2013).</w:t>
      </w:r>
    </w:p>
    <w:p w14:paraId="1CBAB12D" w14:textId="77777777" w:rsidR="00465ABA" w:rsidRPr="00000D15" w:rsidRDefault="00465ABA" w:rsidP="00000D15">
      <w:pPr>
        <w:pStyle w:val="NormalWeb"/>
        <w:spacing w:before="0" w:beforeAutospacing="0" w:after="0" w:afterAutospacing="0" w:line="360" w:lineRule="auto"/>
        <w:rPr>
          <w:rFonts w:ascii="Arial" w:hAnsi="Arial" w:cs="Arial"/>
          <w:sz w:val="22"/>
          <w:szCs w:val="22"/>
        </w:rPr>
      </w:pPr>
    </w:p>
    <w:p w14:paraId="727C9210" w14:textId="30181FB7" w:rsidR="00AA4BD1" w:rsidRPr="00000D15" w:rsidRDefault="00AA4BD1" w:rsidP="00000D15">
      <w:pPr>
        <w:pStyle w:val="NormalWeb"/>
        <w:spacing w:after="0" w:line="360" w:lineRule="auto"/>
        <w:rPr>
          <w:rFonts w:ascii="Arial" w:hAnsi="Arial" w:cs="Arial"/>
          <w:sz w:val="22"/>
          <w:szCs w:val="22"/>
        </w:rPr>
      </w:pPr>
      <w:r w:rsidRPr="00000D15">
        <w:rPr>
          <w:rFonts w:ascii="Arial" w:hAnsi="Arial" w:cs="Arial"/>
          <w:sz w:val="22"/>
          <w:szCs w:val="22"/>
        </w:rPr>
        <w:t xml:space="preserve">Mae archwilio CDY yn datgelu dealltwriaeth gynhwysfawr o'r elfennau hanfodol sy'n gysylltiedig â gwelliant addysgol. Mae’r pwyslais ar ddadansoddi anghenion gofalus, meddwl </w:t>
      </w:r>
      <w:r w:rsidRPr="00000D15">
        <w:rPr>
          <w:rFonts w:ascii="Arial" w:hAnsi="Arial" w:cs="Arial"/>
          <w:sz w:val="22"/>
          <w:szCs w:val="22"/>
        </w:rPr>
        <w:lastRenderedPageBreak/>
        <w:t>strategol, a chydweithio ymhlith rhanddeiliaid, fel yr amlygwyd gan Lywodraeth Cymru, yn tanlinellu pwysigrwydd dull systematig. Er bod integreiddio hunanwerthuso a data yn cyd-fynd â safbwyntiau addysgol cyfoes, mae'n ysgogi cwestiynau beirniadol am y cydbwysedd rhwng gofynion rheoleiddio a mynd ar drywydd blaenoriaethau ar gyfer datblygiad cyffredinol yn wirioneddol.</w:t>
      </w:r>
    </w:p>
    <w:p w14:paraId="0361EF9E" w14:textId="4216B917" w:rsidR="00AA4BD1" w:rsidRPr="00000D15" w:rsidRDefault="00AA4BD1" w:rsidP="00000D15">
      <w:pPr>
        <w:pStyle w:val="NormalWeb"/>
        <w:spacing w:after="0" w:line="360" w:lineRule="auto"/>
        <w:rPr>
          <w:rFonts w:ascii="Arial" w:hAnsi="Arial" w:cs="Arial"/>
          <w:sz w:val="22"/>
          <w:szCs w:val="22"/>
        </w:rPr>
      </w:pPr>
      <w:r w:rsidRPr="00000D15">
        <w:rPr>
          <w:rFonts w:ascii="Arial" w:hAnsi="Arial" w:cs="Arial"/>
          <w:sz w:val="22"/>
          <w:szCs w:val="22"/>
        </w:rPr>
        <w:t>Mae ymgysylltu â damcaniaethau addysgol, megis model Schildkamp a Theori Gosod Nodau Locke a Latham, yn ychwanegu dyfnder at y drafodaeth ar wneud penderfyniadau effeithiol. Fodd bynnag, dylid defnyddio lens allweddol i weithrediad ymarferol y damcaniaethau hyn, gan gwestiynu sut mae nodau realistig a mesuradwy yn trosi'n welliannau ystyrlon. At hynny, mae Dull y Plentyn Cyfan a safbwyntiau cyfoes eraill, er eu bod yn glodwiw mewn theori, yn cyfiawnhau craffu ar eu hintegreiddio’n ddi-dor i arferion addysgol a’r effaith wirioneddol ar ddatblygiad cyfannol myfyrwyr</w:t>
      </w:r>
      <w:r w:rsidR="004417AA">
        <w:rPr>
          <w:rFonts w:ascii="Arial" w:hAnsi="Arial" w:cs="Arial"/>
          <w:sz w:val="22"/>
          <w:szCs w:val="22"/>
        </w:rPr>
        <w:t xml:space="preserve"> (</w:t>
      </w:r>
      <w:r w:rsidR="004417AA" w:rsidRPr="004417AA">
        <w:t>Leask</w:t>
      </w:r>
      <w:r w:rsidR="004417AA">
        <w:t xml:space="preserve"> a</w:t>
      </w:r>
      <w:r w:rsidR="004417AA" w:rsidRPr="004417AA">
        <w:t xml:space="preserve"> Terrell</w:t>
      </w:r>
      <w:r w:rsidR="004417AA">
        <w:t>, 2014).</w:t>
      </w:r>
    </w:p>
    <w:p w14:paraId="5F47BE40" w14:textId="7D14EE25" w:rsidR="004316AE" w:rsidRPr="008312FF" w:rsidRDefault="00AA4BD1" w:rsidP="008312FF">
      <w:pPr>
        <w:pStyle w:val="NormalWeb"/>
        <w:spacing w:after="0" w:line="360" w:lineRule="auto"/>
        <w:rPr>
          <w:rFonts w:ascii="Arial" w:hAnsi="Arial" w:cs="Arial"/>
          <w:sz w:val="22"/>
          <w:szCs w:val="22"/>
        </w:rPr>
      </w:pPr>
      <w:r w:rsidRPr="00000D15">
        <w:rPr>
          <w:rFonts w:ascii="Arial" w:hAnsi="Arial" w:cs="Arial"/>
          <w:sz w:val="22"/>
          <w:szCs w:val="22"/>
        </w:rPr>
        <w:t>Mae'r ffocws ar ddarllen yng nghynllun datblygu Ysgol A yn dangos ymrwymiad i fynd i'r afael â heriau llythrennedd uniongyrchol. Fodd bynnag, mae'r ddibyniaeth ar ddulliau asesu traddodiadol fel holiaduron rhieni a phrofion cenedlaethol yn codi cwestiynau ynghylch pa mor gynhwysfawr yw'r broses arfarnu. Wrth ystyried arwyddocâd cyffredinol CDSau, mae'r aseiniad yn nodi'n gywir eu heffeithiau cadarnhaol a negyddol posibl. Er bod CDYs sydd wedi'u gweithredu'n dda yn cyfrannu at ganlyniadau gwell i fyfyrwyr, mae'r pwyslais ar effeithiau andwyol cynllun a weithredir yn wael yn ysgogi adfyfyrio ar yr heriau wrth drosi theori yn arfer effeithiol</w:t>
      </w:r>
      <w:r w:rsidR="00042EBB">
        <w:rPr>
          <w:rFonts w:ascii="Arial" w:hAnsi="Arial" w:cs="Arial"/>
          <w:sz w:val="22"/>
          <w:szCs w:val="22"/>
        </w:rPr>
        <w:t xml:space="preserve"> (</w:t>
      </w:r>
      <w:r w:rsidR="00042EBB" w:rsidRPr="00F375BA">
        <w:rPr>
          <w:rFonts w:ascii="Arial" w:hAnsi="Arial" w:cs="Arial"/>
          <w:sz w:val="22"/>
          <w:szCs w:val="22"/>
        </w:rPr>
        <w:t>Fullan</w:t>
      </w:r>
      <w:r w:rsidR="00042EBB">
        <w:rPr>
          <w:rFonts w:ascii="Arial" w:hAnsi="Arial" w:cs="Arial"/>
          <w:sz w:val="22"/>
          <w:szCs w:val="22"/>
        </w:rPr>
        <w:t xml:space="preserve"> a</w:t>
      </w:r>
      <w:r w:rsidR="00042EBB" w:rsidRPr="00F375BA">
        <w:rPr>
          <w:rFonts w:ascii="Arial" w:hAnsi="Arial" w:cs="Arial"/>
          <w:sz w:val="22"/>
          <w:szCs w:val="22"/>
        </w:rPr>
        <w:t xml:space="preserve"> Quinn</w:t>
      </w:r>
      <w:r w:rsidR="00042EBB">
        <w:rPr>
          <w:rFonts w:ascii="Arial" w:hAnsi="Arial" w:cs="Arial"/>
          <w:sz w:val="22"/>
          <w:szCs w:val="22"/>
        </w:rPr>
        <w:t>, 2015).</w:t>
      </w:r>
    </w:p>
    <w:p w14:paraId="6E4F89AE" w14:textId="0C41A41B" w:rsidR="00000F97" w:rsidRPr="00000D15" w:rsidRDefault="00000F97" w:rsidP="00000D15">
      <w:pPr>
        <w:pStyle w:val="NormalWeb"/>
        <w:spacing w:before="0" w:beforeAutospacing="0" w:after="0" w:afterAutospacing="0" w:line="360" w:lineRule="auto"/>
        <w:rPr>
          <w:rFonts w:ascii="Arial" w:hAnsi="Arial" w:cs="Arial"/>
          <w:b/>
          <w:bCs/>
          <w:sz w:val="28"/>
          <w:szCs w:val="28"/>
        </w:rPr>
      </w:pPr>
      <w:r w:rsidRPr="00000D15">
        <w:rPr>
          <w:rFonts w:ascii="Arial" w:hAnsi="Arial" w:cs="Arial"/>
          <w:b/>
          <w:bCs/>
          <w:sz w:val="28"/>
          <w:szCs w:val="28"/>
        </w:rPr>
        <w:t xml:space="preserve">Casgliad </w:t>
      </w:r>
    </w:p>
    <w:p w14:paraId="172047A3" w14:textId="77777777" w:rsidR="00FA03A6" w:rsidRPr="00000D15" w:rsidRDefault="00FA03A6" w:rsidP="00FA03A6">
      <w:pPr>
        <w:pStyle w:val="NormalWeb"/>
        <w:spacing w:before="0" w:beforeAutospacing="0" w:after="0" w:afterAutospacing="0" w:line="360" w:lineRule="auto"/>
        <w:rPr>
          <w:rFonts w:ascii="Arial" w:hAnsi="Arial" w:cs="Arial"/>
          <w:sz w:val="22"/>
          <w:szCs w:val="22"/>
        </w:rPr>
      </w:pPr>
      <w:r w:rsidRPr="00000D15">
        <w:rPr>
          <w:rFonts w:ascii="Arial" w:hAnsi="Arial" w:cs="Arial"/>
          <w:sz w:val="22"/>
          <w:szCs w:val="22"/>
        </w:rPr>
        <w:t>I gloi, mae’r gwerthusiad beirniadol hwn yn cydnabod y cryfderau a’r mewnwelediadau a ddarperir wrth archwilio CDY, ond mae’n annog cwestiynu parhaus o oblygiadau ymarferol damcaniaethau addysgol, dyfnder y dulliau asesu, ac ymarferoldeb cyflawni nodau cynhwysfawr o fewn cymhlethdodau’r tirwedd addysgol.</w:t>
      </w:r>
    </w:p>
    <w:p w14:paraId="16DF7F38" w14:textId="4281E05B" w:rsidR="00FA03A6" w:rsidRDefault="007A57F3" w:rsidP="00000D15">
      <w:pPr>
        <w:pStyle w:val="NormalWeb"/>
        <w:spacing w:before="0" w:beforeAutospacing="0" w:after="0" w:afterAutospacing="0" w:line="360" w:lineRule="auto"/>
        <w:rPr>
          <w:rFonts w:ascii="Arial" w:hAnsi="Arial" w:cs="Arial"/>
          <w:sz w:val="22"/>
          <w:szCs w:val="22"/>
        </w:rPr>
      </w:pPr>
      <w:r w:rsidRPr="007A57F3">
        <w:rPr>
          <w:rFonts w:ascii="Arial" w:hAnsi="Arial" w:cs="Arial"/>
          <w:sz w:val="22"/>
          <w:szCs w:val="22"/>
        </w:rPr>
        <w:t xml:space="preserve">Wrth fyfyrio ar yr archwiliad cynhwysfawr hwn o CDYs, rwyf wedi cael mewnwelediadau gwerthfawr i gymhlethdodau cynllunio addysgol strategol a'i effaith ar ddatblygiad myfyrwyr. Mae’r gwerthusiad beirniadol o CDY, sy’n cwmpasu fframweithiau damcaniaethol, gweithrediad ymarferol, a chyd-destun unigryw Ysgol A, wedi dyfnhau fy nealltwriaeth o’r cymhlethdodau sydd ynghlwm wrth feithrin gwelliant parhaus. Yn broffesiynol, mae'r wybodaeth hon yn rhoi persbectif cynnil i mi ar wneud penderfyniadau, gan bwysleisio'r angen am osod nodau realistig, arferion sy'n seiliedig ar dystiolaeth, ac integreiddio dulliau addysgu amrywiol. Wrth i mi symud ymlaen yn fy nhaith addysgol, rwy’n cael fy ysbrydoli i gymhwyso’r mewnwelediadau hyn i’m rôl, gan gefnogi mentrau arweinyddiaeth a chymryd </w:t>
      </w:r>
      <w:r w:rsidRPr="007A57F3">
        <w:rPr>
          <w:rFonts w:ascii="Arial" w:hAnsi="Arial" w:cs="Arial"/>
          <w:sz w:val="22"/>
          <w:szCs w:val="22"/>
        </w:rPr>
        <w:lastRenderedPageBreak/>
        <w:t>rhan mewn dysgu proffesiynol parhaus. Daw’r cysylltiad â safonau addysgu Cymru, yn enwedig o ran cefnogi rolau arwain a meithrin datblygiad proffesiynol parhaus, yn amlwg. Drwy asesu’n feirniadol a gweithredu cynlluniau strategol, rwy’n cyfrannu at greu amgylchedd dysgu sy’n cyd-fynd â’r safonau uchaf, gan sicrhau’r profiadau addysgol gorau posibl i bob myfyriwr.</w:t>
      </w:r>
    </w:p>
    <w:p w14:paraId="74288701" w14:textId="77777777" w:rsidR="00000D15" w:rsidRPr="00000D15" w:rsidRDefault="00000D15" w:rsidP="00000D15">
      <w:pPr>
        <w:spacing w:line="360" w:lineRule="auto"/>
        <w:rPr>
          <w:rFonts w:ascii="Arial" w:hAnsi="Arial" w:cs="Arial"/>
          <w:b/>
          <w:bCs/>
          <w:sz w:val="28"/>
          <w:szCs w:val="28"/>
          <w:lang w:val="cy-GB"/>
        </w:rPr>
      </w:pPr>
    </w:p>
    <w:p w14:paraId="0CC6BBB6" w14:textId="65FC0379" w:rsidR="00000D15" w:rsidRPr="00000D15" w:rsidRDefault="00A1512F" w:rsidP="00000D15">
      <w:pPr>
        <w:spacing w:line="360" w:lineRule="auto"/>
        <w:rPr>
          <w:rFonts w:ascii="Arial" w:hAnsi="Arial" w:cs="Arial"/>
          <w:b/>
          <w:bCs/>
          <w:sz w:val="28"/>
          <w:szCs w:val="28"/>
          <w:lang w:val="cy-GB"/>
        </w:rPr>
      </w:pPr>
      <w:r w:rsidRPr="00000D15">
        <w:rPr>
          <w:rFonts w:ascii="Arial" w:hAnsi="Arial" w:cs="Arial"/>
          <w:b/>
          <w:bCs/>
          <w:sz w:val="28"/>
          <w:szCs w:val="28"/>
          <w:lang w:val="cy-GB"/>
        </w:rPr>
        <w:t>Cyfeirnodi</w:t>
      </w:r>
    </w:p>
    <w:p w14:paraId="616B3C72" w14:textId="77777777" w:rsidR="00000D15" w:rsidRDefault="00000D15" w:rsidP="00000D15">
      <w:pPr>
        <w:pStyle w:val="AssignBody"/>
        <w:rPr>
          <w:rFonts w:cs="Arial"/>
        </w:rPr>
      </w:pPr>
    </w:p>
    <w:p w14:paraId="6CC776C9" w14:textId="2DB059A1" w:rsidR="00000D15" w:rsidRPr="00F375BA" w:rsidRDefault="00000D15" w:rsidP="001E2C4B">
      <w:pPr>
        <w:pStyle w:val="AssignBody"/>
        <w:rPr>
          <w:rFonts w:cs="Arial"/>
        </w:rPr>
      </w:pPr>
      <w:r w:rsidRPr="00F375BA">
        <w:rPr>
          <w:rFonts w:cs="Arial"/>
        </w:rPr>
        <w:t xml:space="preserve">BERA (2018) </w:t>
      </w:r>
      <w:r w:rsidRPr="00F375BA">
        <w:rPr>
          <w:rFonts w:cs="Arial"/>
          <w:i/>
          <w:iCs/>
        </w:rPr>
        <w:t>Ethical Guidelines for Educational Research.</w:t>
      </w:r>
      <w:r w:rsidRPr="00F375BA">
        <w:rPr>
          <w:rFonts w:cs="Arial"/>
        </w:rPr>
        <w:t xml:space="preserve"> 4</w:t>
      </w:r>
      <w:r w:rsidRPr="00F375BA">
        <w:rPr>
          <w:rFonts w:cs="Arial"/>
          <w:vertAlign w:val="superscript"/>
        </w:rPr>
        <w:t>th</w:t>
      </w:r>
      <w:r w:rsidRPr="00F375BA">
        <w:rPr>
          <w:rFonts w:cs="Arial"/>
        </w:rPr>
        <w:t xml:space="preserve"> edn. United Kingdom: British Educational Research Association.</w:t>
      </w:r>
    </w:p>
    <w:p w14:paraId="25E718D5" w14:textId="77777777" w:rsidR="00000D15" w:rsidRPr="00F375BA" w:rsidRDefault="00000D15" w:rsidP="001E2C4B">
      <w:pPr>
        <w:spacing w:after="0" w:line="360" w:lineRule="auto"/>
        <w:rPr>
          <w:rFonts w:ascii="Arial" w:eastAsia="Times New Roman" w:hAnsi="Arial" w:cs="Arial"/>
          <w:lang w:eastAsia="en-GB"/>
        </w:rPr>
      </w:pPr>
    </w:p>
    <w:p w14:paraId="3B24EE50" w14:textId="3C87196C"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Bialystok, E. (2001) </w:t>
      </w:r>
      <w:r w:rsidRPr="00F375BA">
        <w:rPr>
          <w:rFonts w:ascii="Arial" w:eastAsia="Times New Roman" w:hAnsi="Arial" w:cs="Arial"/>
          <w:i/>
          <w:iCs/>
          <w:lang w:eastAsia="en-GB"/>
        </w:rPr>
        <w:t>Bilingualism in Development: Language, Literacy, and Cognition</w:t>
      </w:r>
      <w:r w:rsidRPr="00F375BA">
        <w:rPr>
          <w:rFonts w:ascii="Arial" w:eastAsia="Times New Roman" w:hAnsi="Arial" w:cs="Arial"/>
          <w:lang w:eastAsia="en-GB"/>
        </w:rPr>
        <w:t>. United Kingdom: Cambridge University Press.</w:t>
      </w:r>
    </w:p>
    <w:p w14:paraId="76B6A095" w14:textId="77777777" w:rsidR="00000D15" w:rsidRPr="00F375BA" w:rsidRDefault="00000D15" w:rsidP="001E2C4B">
      <w:pPr>
        <w:spacing w:after="0" w:line="360" w:lineRule="auto"/>
        <w:rPr>
          <w:rFonts w:ascii="Arial" w:eastAsia="Times New Roman" w:hAnsi="Arial" w:cs="Arial"/>
          <w:lang w:eastAsia="en-GB"/>
        </w:rPr>
      </w:pPr>
    </w:p>
    <w:p w14:paraId="1F3B2F02" w14:textId="305DC351" w:rsidR="00000D15"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Day (ACP.), C. (2009) </w:t>
      </w:r>
      <w:r w:rsidRPr="00F375BA">
        <w:rPr>
          <w:rFonts w:ascii="Arial" w:eastAsia="Times New Roman" w:hAnsi="Arial" w:cs="Arial"/>
          <w:i/>
          <w:iCs/>
          <w:lang w:eastAsia="en-GB"/>
        </w:rPr>
        <w:t>The Impact of School Leadership on Pupil Outcomes: Final Report</w:t>
      </w:r>
      <w:r w:rsidRPr="00F375BA">
        <w:rPr>
          <w:rFonts w:ascii="Arial" w:eastAsia="Times New Roman" w:hAnsi="Arial" w:cs="Arial"/>
          <w:lang w:eastAsia="en-GB"/>
        </w:rPr>
        <w:t>. United Kingdom: Department for Children, Schools and Families.</w:t>
      </w:r>
    </w:p>
    <w:p w14:paraId="5493B14F" w14:textId="77777777" w:rsidR="00C44448" w:rsidRPr="00C44448" w:rsidRDefault="00C44448" w:rsidP="001E2C4B">
      <w:pPr>
        <w:spacing w:after="0" w:line="360" w:lineRule="auto"/>
        <w:rPr>
          <w:rFonts w:ascii="Arial" w:eastAsia="Times New Roman" w:hAnsi="Arial" w:cs="Arial"/>
          <w:lang w:eastAsia="en-GB"/>
        </w:rPr>
      </w:pPr>
    </w:p>
    <w:p w14:paraId="669D2362" w14:textId="573B766E" w:rsidR="00000D15" w:rsidRPr="00F375BA" w:rsidRDefault="00000D15" w:rsidP="001E2C4B">
      <w:pPr>
        <w:spacing w:line="360" w:lineRule="auto"/>
        <w:rPr>
          <w:rFonts w:ascii="Arial" w:hAnsi="Arial" w:cs="Arial"/>
          <w:i/>
          <w:iCs/>
        </w:rPr>
      </w:pPr>
      <w:r w:rsidRPr="00F375BA">
        <w:rPr>
          <w:rFonts w:ascii="Arial" w:hAnsi="Arial" w:cs="Arial"/>
        </w:rPr>
        <w:t>Demetriou, D. and Kyriakides, L. (2012)</w:t>
      </w:r>
      <w:r w:rsidRPr="00F375BA">
        <w:rPr>
          <w:rFonts w:ascii="Arial" w:hAnsi="Arial" w:cs="Arial"/>
          <w:i/>
          <w:iCs/>
        </w:rPr>
        <w:t xml:space="preserve"> The impact of school self-evaluation upon student</w:t>
      </w:r>
    </w:p>
    <w:p w14:paraId="5EAD388B" w14:textId="77777777" w:rsidR="00000D15" w:rsidRPr="00F375BA" w:rsidRDefault="00000D15" w:rsidP="001E2C4B">
      <w:pPr>
        <w:spacing w:after="0" w:line="360" w:lineRule="auto"/>
        <w:rPr>
          <w:rFonts w:ascii="Arial" w:eastAsia="Times New Roman" w:hAnsi="Arial" w:cs="Arial"/>
          <w:lang w:eastAsia="en-GB"/>
        </w:rPr>
      </w:pPr>
    </w:p>
    <w:p w14:paraId="35635D5D" w14:textId="343E8CD3"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Dweck, C. (2017) </w:t>
      </w:r>
      <w:r w:rsidRPr="00F375BA">
        <w:rPr>
          <w:rFonts w:ascii="Arial" w:eastAsia="Times New Roman" w:hAnsi="Arial" w:cs="Arial"/>
          <w:i/>
          <w:iCs/>
          <w:lang w:eastAsia="en-GB"/>
        </w:rPr>
        <w:t xml:space="preserve">Mindset - Updated Edition: Changing </w:t>
      </w:r>
      <w:proofErr w:type="gramStart"/>
      <w:r w:rsidRPr="00F375BA">
        <w:rPr>
          <w:rFonts w:ascii="Arial" w:eastAsia="Times New Roman" w:hAnsi="Arial" w:cs="Arial"/>
          <w:i/>
          <w:iCs/>
          <w:lang w:eastAsia="en-GB"/>
        </w:rPr>
        <w:t>The</w:t>
      </w:r>
      <w:proofErr w:type="gramEnd"/>
      <w:r w:rsidRPr="00F375BA">
        <w:rPr>
          <w:rFonts w:ascii="Arial" w:eastAsia="Times New Roman" w:hAnsi="Arial" w:cs="Arial"/>
          <w:i/>
          <w:iCs/>
          <w:lang w:eastAsia="en-GB"/>
        </w:rPr>
        <w:t xml:space="preserve"> Way You think To Fulfil Your Potential</w:t>
      </w:r>
      <w:r w:rsidRPr="00F375BA">
        <w:rPr>
          <w:rFonts w:ascii="Arial" w:eastAsia="Times New Roman" w:hAnsi="Arial" w:cs="Arial"/>
          <w:lang w:eastAsia="en-GB"/>
        </w:rPr>
        <w:t>. 2nd edn. United Kingdom: Hachette UK.</w:t>
      </w:r>
    </w:p>
    <w:p w14:paraId="444F60BA" w14:textId="77777777" w:rsidR="00000D15" w:rsidRPr="00F375BA" w:rsidRDefault="00000D15" w:rsidP="001E2C4B">
      <w:pPr>
        <w:pStyle w:val="AssignBody"/>
        <w:rPr>
          <w:rFonts w:cs="Arial"/>
        </w:rPr>
      </w:pPr>
    </w:p>
    <w:p w14:paraId="40018ECE" w14:textId="76F5872A" w:rsidR="00000D15" w:rsidRPr="00F375BA" w:rsidRDefault="00000D15" w:rsidP="001E2C4B">
      <w:pPr>
        <w:pStyle w:val="AssignBody"/>
        <w:rPr>
          <w:rFonts w:cs="Arial"/>
        </w:rPr>
      </w:pPr>
      <w:r w:rsidRPr="00F375BA">
        <w:rPr>
          <w:rFonts w:cs="Arial"/>
        </w:rPr>
        <w:t xml:space="preserve">ESTYN (2015) ‘Best practice in leadership development in </w:t>
      </w:r>
      <w:proofErr w:type="gramStart"/>
      <w:r w:rsidRPr="00F375BA">
        <w:rPr>
          <w:rFonts w:cs="Arial"/>
        </w:rPr>
        <w:t>schools’</w:t>
      </w:r>
      <w:proofErr w:type="gramEnd"/>
      <w:r w:rsidRPr="00F375BA">
        <w:rPr>
          <w:rFonts w:cs="Arial"/>
        </w:rPr>
        <w:t xml:space="preserve">. Available at </w:t>
      </w:r>
      <w:hyperlink r:id="rId9" w:history="1">
        <w:r w:rsidRPr="00F375BA">
          <w:rPr>
            <w:rStyle w:val="Hyperlink"/>
            <w:rFonts w:cs="Arial"/>
          </w:rPr>
          <w:t>Best%20practice%20in%20leadership%20development%20in%20schools.pdf (gov.wales)</w:t>
        </w:r>
      </w:hyperlink>
      <w:r w:rsidRPr="00F375BA">
        <w:rPr>
          <w:rFonts w:cs="Arial"/>
        </w:rPr>
        <w:t xml:space="preserve"> (Accessed: 4 February 2024).</w:t>
      </w:r>
    </w:p>
    <w:p w14:paraId="3070EB09" w14:textId="77777777" w:rsidR="00000D15" w:rsidRPr="00F375BA" w:rsidRDefault="00000D15" w:rsidP="001E2C4B">
      <w:pPr>
        <w:spacing w:after="0" w:line="360" w:lineRule="auto"/>
        <w:rPr>
          <w:rFonts w:ascii="Arial" w:eastAsia="Times New Roman" w:hAnsi="Arial" w:cs="Arial"/>
          <w:lang w:eastAsia="en-GB"/>
        </w:rPr>
      </w:pPr>
    </w:p>
    <w:p w14:paraId="16D03C65" w14:textId="197ECC50"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ESTYN (2022) ‘Inspection report Ysgol </w:t>
      </w:r>
      <w:r w:rsidRPr="00F375BA">
        <w:rPr>
          <w:rFonts w:ascii="Arial" w:eastAsia="Times New Roman" w:hAnsi="Arial" w:cs="Arial"/>
          <w:highlight w:val="black"/>
          <w:lang w:eastAsia="en-GB"/>
        </w:rPr>
        <w:t>Gymraeg Llangennech</w:t>
      </w:r>
      <w:r w:rsidRPr="00F375BA">
        <w:rPr>
          <w:rFonts w:ascii="Arial" w:eastAsia="Times New Roman" w:hAnsi="Arial" w:cs="Arial"/>
          <w:lang w:eastAsia="en-GB"/>
        </w:rPr>
        <w:t xml:space="preserve"> 2022’. Available at: </w:t>
      </w:r>
      <w:hyperlink r:id="rId10" w:history="1">
        <w:r w:rsidRPr="00F375BA">
          <w:rPr>
            <w:rFonts w:ascii="Arial" w:eastAsia="Times New Roman" w:hAnsi="Arial" w:cs="Arial"/>
            <w:color w:val="0000FF"/>
            <w:u w:val="single"/>
            <w:lang w:eastAsia="en-GB"/>
          </w:rPr>
          <w:t>https://www.estyn.gov.wales/system/files/2022-05/Inspection%20report%20Ysgol%20Gymraeg%20</w:t>
        </w:r>
        <w:r w:rsidRPr="00F375BA">
          <w:rPr>
            <w:rFonts w:ascii="Arial" w:eastAsia="Times New Roman" w:hAnsi="Arial" w:cs="Arial"/>
            <w:highlight w:val="black"/>
            <w:u w:val="single"/>
            <w:lang w:eastAsia="en-GB"/>
          </w:rPr>
          <w:t>Llangennech</w:t>
        </w:r>
        <w:r w:rsidRPr="00F375BA">
          <w:rPr>
            <w:rFonts w:ascii="Arial" w:eastAsia="Times New Roman" w:hAnsi="Arial" w:cs="Arial"/>
            <w:color w:val="0000FF"/>
            <w:u w:val="single"/>
            <w:lang w:eastAsia="en-GB"/>
          </w:rPr>
          <w:t>%202022_0.pdf</w:t>
        </w:r>
      </w:hyperlink>
      <w:r w:rsidRPr="00F375BA">
        <w:rPr>
          <w:rFonts w:ascii="Arial" w:eastAsia="Times New Roman" w:hAnsi="Arial" w:cs="Arial"/>
          <w:lang w:eastAsia="en-GB"/>
        </w:rPr>
        <w:t xml:space="preserve"> (Accessed: 3 February 2024).</w:t>
      </w:r>
    </w:p>
    <w:p w14:paraId="45604689" w14:textId="77777777" w:rsidR="00000D15" w:rsidRPr="00F375BA" w:rsidRDefault="00000D15" w:rsidP="001E2C4B">
      <w:pPr>
        <w:spacing w:after="0" w:line="360" w:lineRule="auto"/>
        <w:rPr>
          <w:rFonts w:ascii="Arial" w:eastAsia="Times New Roman" w:hAnsi="Arial" w:cs="Arial"/>
          <w:lang w:eastAsia="en-GB"/>
        </w:rPr>
      </w:pPr>
    </w:p>
    <w:p w14:paraId="4DA9B413" w14:textId="32C4DD08"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Fullan, M. and Quinn, J. (2015) </w:t>
      </w:r>
      <w:r w:rsidRPr="00F375BA">
        <w:rPr>
          <w:rFonts w:ascii="Arial" w:eastAsia="Times New Roman" w:hAnsi="Arial" w:cs="Arial"/>
          <w:i/>
          <w:iCs/>
          <w:lang w:eastAsia="en-GB"/>
        </w:rPr>
        <w:t>Coherence: The Right Drivers in Action for Schools, Districts, and Systems</w:t>
      </w:r>
      <w:r w:rsidRPr="00F375BA">
        <w:rPr>
          <w:rFonts w:ascii="Arial" w:eastAsia="Times New Roman" w:hAnsi="Arial" w:cs="Arial"/>
          <w:lang w:eastAsia="en-GB"/>
        </w:rPr>
        <w:t>. USA: Corwin press.</w:t>
      </w:r>
    </w:p>
    <w:p w14:paraId="5586E325" w14:textId="77777777" w:rsidR="00000D15" w:rsidRPr="00F375BA" w:rsidRDefault="00000D15" w:rsidP="001E2C4B">
      <w:pPr>
        <w:spacing w:after="0" w:line="360" w:lineRule="auto"/>
        <w:rPr>
          <w:rFonts w:ascii="Arial" w:eastAsia="Times New Roman" w:hAnsi="Arial" w:cs="Arial"/>
          <w:lang w:eastAsia="en-GB"/>
        </w:rPr>
      </w:pPr>
    </w:p>
    <w:p w14:paraId="026E1E63" w14:textId="20E03CBD"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lastRenderedPageBreak/>
        <w:t xml:space="preserve">Hagger, M.S. </w:t>
      </w:r>
      <w:r w:rsidRPr="00F375BA">
        <w:rPr>
          <w:rFonts w:ascii="Arial" w:eastAsia="Times New Roman" w:hAnsi="Arial" w:cs="Arial"/>
          <w:i/>
          <w:iCs/>
          <w:lang w:eastAsia="en-GB"/>
        </w:rPr>
        <w:t>et al.</w:t>
      </w:r>
      <w:r w:rsidRPr="00F375BA">
        <w:rPr>
          <w:rFonts w:ascii="Arial" w:eastAsia="Times New Roman" w:hAnsi="Arial" w:cs="Arial"/>
          <w:lang w:eastAsia="en-GB"/>
        </w:rPr>
        <w:t xml:space="preserve"> (2020) </w:t>
      </w:r>
      <w:r w:rsidRPr="00F375BA">
        <w:rPr>
          <w:rFonts w:ascii="Arial" w:eastAsia="Times New Roman" w:hAnsi="Arial" w:cs="Arial"/>
          <w:i/>
          <w:iCs/>
          <w:lang w:eastAsia="en-GB"/>
        </w:rPr>
        <w:t>The Handbook of Behavior Change</w:t>
      </w:r>
      <w:r w:rsidRPr="00F375BA">
        <w:rPr>
          <w:rFonts w:ascii="Arial" w:eastAsia="Times New Roman" w:hAnsi="Arial" w:cs="Arial"/>
          <w:lang w:eastAsia="en-GB"/>
        </w:rPr>
        <w:t>. United Kingdom: Cambridge University Press.</w:t>
      </w:r>
    </w:p>
    <w:p w14:paraId="60FE8FD1" w14:textId="77777777" w:rsidR="00000D15" w:rsidRPr="00F375BA" w:rsidRDefault="00000D15" w:rsidP="001E2C4B">
      <w:pPr>
        <w:spacing w:after="0" w:line="360" w:lineRule="auto"/>
        <w:rPr>
          <w:rFonts w:ascii="Arial" w:eastAsia="Times New Roman" w:hAnsi="Arial" w:cs="Arial"/>
          <w:lang w:eastAsia="en-GB"/>
        </w:rPr>
      </w:pPr>
    </w:p>
    <w:p w14:paraId="55907B81" w14:textId="038A056B"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Hargreaves, D.H. and Hopkins, D. (2004) </w:t>
      </w:r>
      <w:r w:rsidRPr="00F375BA">
        <w:rPr>
          <w:rFonts w:ascii="Arial" w:eastAsia="Times New Roman" w:hAnsi="Arial" w:cs="Arial"/>
          <w:i/>
          <w:iCs/>
          <w:lang w:eastAsia="en-GB"/>
        </w:rPr>
        <w:t>Empowered School</w:t>
      </w:r>
      <w:r w:rsidRPr="00F375BA">
        <w:rPr>
          <w:rFonts w:ascii="Arial" w:eastAsia="Times New Roman" w:hAnsi="Arial" w:cs="Arial"/>
          <w:lang w:eastAsia="en-GB"/>
        </w:rPr>
        <w:t>. 3rd edn. United Kingdom: A&amp;C Black.</w:t>
      </w:r>
    </w:p>
    <w:p w14:paraId="04DF3F3F" w14:textId="77777777" w:rsidR="00000D15" w:rsidRPr="00F375BA" w:rsidRDefault="00000D15" w:rsidP="001E2C4B">
      <w:pPr>
        <w:spacing w:after="0" w:line="360" w:lineRule="auto"/>
        <w:rPr>
          <w:rFonts w:ascii="Arial" w:eastAsia="Times New Roman" w:hAnsi="Arial" w:cs="Arial"/>
          <w:lang w:eastAsia="en-GB"/>
        </w:rPr>
      </w:pPr>
    </w:p>
    <w:p w14:paraId="22DEDEE8" w14:textId="5305140E"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Harris, L.R. and Brown, G.T.L. (2018) </w:t>
      </w:r>
      <w:r w:rsidRPr="00F375BA">
        <w:rPr>
          <w:rFonts w:ascii="Arial" w:eastAsia="Times New Roman" w:hAnsi="Arial" w:cs="Arial"/>
          <w:i/>
          <w:iCs/>
          <w:lang w:eastAsia="en-GB"/>
        </w:rPr>
        <w:t>Using Self-Assessment to Improve Student Learning</w:t>
      </w:r>
      <w:r w:rsidRPr="00F375BA">
        <w:rPr>
          <w:rFonts w:ascii="Arial" w:eastAsia="Times New Roman" w:hAnsi="Arial" w:cs="Arial"/>
          <w:lang w:eastAsia="en-GB"/>
        </w:rPr>
        <w:t>. United Kingdom: Taylor &amp; Francis.</w:t>
      </w:r>
    </w:p>
    <w:p w14:paraId="12333F03" w14:textId="77777777" w:rsidR="00000D15" w:rsidRPr="00F375BA" w:rsidRDefault="00000D15" w:rsidP="001E2C4B">
      <w:pPr>
        <w:spacing w:after="0" w:line="360" w:lineRule="auto"/>
        <w:rPr>
          <w:rFonts w:ascii="Arial" w:eastAsia="Times New Roman" w:hAnsi="Arial" w:cs="Arial"/>
          <w:lang w:eastAsia="en-GB"/>
        </w:rPr>
      </w:pPr>
    </w:p>
    <w:p w14:paraId="5B1A28FF" w14:textId="765767BA"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Kalb, G. and Ours, J.C. van (2013) </w:t>
      </w:r>
      <w:r w:rsidRPr="00F375BA">
        <w:rPr>
          <w:rFonts w:ascii="Arial" w:eastAsia="Times New Roman" w:hAnsi="Arial" w:cs="Arial"/>
          <w:i/>
          <w:iCs/>
          <w:lang w:eastAsia="en-GB"/>
        </w:rPr>
        <w:t>Reading to Young Children: A Head-start in Life?</w:t>
      </w:r>
      <w:r w:rsidRPr="00F375BA">
        <w:rPr>
          <w:rFonts w:ascii="Arial" w:eastAsia="Times New Roman" w:hAnsi="Arial" w:cs="Arial"/>
          <w:lang w:eastAsia="en-GB"/>
        </w:rPr>
        <w:t xml:space="preserve"> London: Centre for Economic Policy Research.</w:t>
      </w:r>
    </w:p>
    <w:p w14:paraId="445E7265" w14:textId="77777777" w:rsidR="00000D15" w:rsidRPr="00F375BA" w:rsidRDefault="00000D15" w:rsidP="001E2C4B">
      <w:pPr>
        <w:spacing w:after="0" w:line="360" w:lineRule="auto"/>
        <w:rPr>
          <w:rFonts w:ascii="Arial" w:eastAsia="Times New Roman" w:hAnsi="Arial" w:cs="Arial"/>
          <w:lang w:eastAsia="en-GB"/>
        </w:rPr>
      </w:pPr>
    </w:p>
    <w:p w14:paraId="5BC595D7" w14:textId="0DCE8830" w:rsidR="00000D15"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Kiran, D.R. (2016) </w:t>
      </w:r>
      <w:r w:rsidRPr="00F375BA">
        <w:rPr>
          <w:rFonts w:ascii="Arial" w:eastAsia="Times New Roman" w:hAnsi="Arial" w:cs="Arial"/>
          <w:i/>
          <w:iCs/>
          <w:lang w:eastAsia="en-GB"/>
        </w:rPr>
        <w:t>Total Quality Management: Key Concepts and Case Studies</w:t>
      </w:r>
      <w:r w:rsidRPr="00F375BA">
        <w:rPr>
          <w:rFonts w:ascii="Arial" w:eastAsia="Times New Roman" w:hAnsi="Arial" w:cs="Arial"/>
          <w:lang w:eastAsia="en-GB"/>
        </w:rPr>
        <w:t>. London: Elsevier Science.</w:t>
      </w:r>
    </w:p>
    <w:p w14:paraId="311CE44C" w14:textId="77777777" w:rsidR="004417AA" w:rsidRPr="004417AA" w:rsidRDefault="004417AA" w:rsidP="001E2C4B">
      <w:pPr>
        <w:spacing w:after="0" w:line="360" w:lineRule="auto"/>
        <w:rPr>
          <w:rFonts w:ascii="Arial" w:eastAsia="Times New Roman" w:hAnsi="Arial" w:cs="Arial"/>
          <w:lang w:eastAsia="en-GB"/>
        </w:rPr>
      </w:pPr>
    </w:p>
    <w:p w14:paraId="097B3EB9" w14:textId="77777777" w:rsidR="004417AA" w:rsidRPr="004417AA" w:rsidRDefault="004417AA" w:rsidP="001E2C4B">
      <w:pPr>
        <w:spacing w:after="0" w:line="360" w:lineRule="auto"/>
        <w:rPr>
          <w:rFonts w:ascii="Times New Roman" w:eastAsia="Times New Roman" w:hAnsi="Times New Roman" w:cs="Times New Roman"/>
          <w:sz w:val="24"/>
          <w:szCs w:val="24"/>
          <w:lang w:eastAsia="en-GB"/>
        </w:rPr>
      </w:pPr>
      <w:r w:rsidRPr="004417AA">
        <w:rPr>
          <w:rFonts w:ascii="Times New Roman" w:eastAsia="Times New Roman" w:hAnsi="Times New Roman" w:cs="Times New Roman"/>
          <w:sz w:val="24"/>
          <w:szCs w:val="24"/>
          <w:lang w:eastAsia="en-GB"/>
        </w:rPr>
        <w:t xml:space="preserve">Leask, M. (Senior L. at D.M.U. and Terrell, I. (Senior L. (2014) </w:t>
      </w:r>
      <w:r w:rsidRPr="004417AA">
        <w:rPr>
          <w:rFonts w:ascii="Times New Roman" w:eastAsia="Times New Roman" w:hAnsi="Times New Roman" w:cs="Times New Roman"/>
          <w:i/>
          <w:iCs/>
          <w:sz w:val="24"/>
          <w:szCs w:val="24"/>
          <w:lang w:eastAsia="en-GB"/>
        </w:rPr>
        <w:t>Development Planning and School Improvement for Middle Managers</w:t>
      </w:r>
      <w:r w:rsidRPr="004417AA">
        <w:rPr>
          <w:rFonts w:ascii="Times New Roman" w:eastAsia="Times New Roman" w:hAnsi="Times New Roman" w:cs="Times New Roman"/>
          <w:sz w:val="24"/>
          <w:szCs w:val="24"/>
          <w:lang w:eastAsia="en-GB"/>
        </w:rPr>
        <w:t>. 3rd edn. United Kingdom: Routledge.</w:t>
      </w:r>
    </w:p>
    <w:p w14:paraId="711591EA" w14:textId="77777777" w:rsidR="004417AA" w:rsidRPr="00F375BA" w:rsidRDefault="004417AA" w:rsidP="001E2C4B">
      <w:pPr>
        <w:spacing w:line="360" w:lineRule="auto"/>
        <w:rPr>
          <w:rFonts w:ascii="Arial" w:hAnsi="Arial" w:cs="Arial"/>
        </w:rPr>
      </w:pPr>
    </w:p>
    <w:p w14:paraId="404E2FCB" w14:textId="7D7865E1" w:rsidR="00000D15" w:rsidRPr="00F375BA" w:rsidRDefault="00000D15" w:rsidP="001E2C4B">
      <w:pPr>
        <w:spacing w:line="360" w:lineRule="auto"/>
        <w:rPr>
          <w:rFonts w:ascii="Arial" w:hAnsi="Arial" w:cs="Arial"/>
        </w:rPr>
      </w:pPr>
      <w:r w:rsidRPr="00F375BA">
        <w:rPr>
          <w:rFonts w:ascii="Arial" w:hAnsi="Arial" w:cs="Arial"/>
        </w:rPr>
        <w:t xml:space="preserve">Llywodraeth Cymru (2008) </w:t>
      </w:r>
      <w:r w:rsidR="006C3A2B">
        <w:rPr>
          <w:rFonts w:ascii="Arial" w:hAnsi="Arial" w:cs="Arial"/>
        </w:rPr>
        <w:t>‘</w:t>
      </w:r>
      <w:r w:rsidRPr="006C3A2B">
        <w:rPr>
          <w:rFonts w:ascii="Arial" w:hAnsi="Arial" w:cs="Arial"/>
        </w:rPr>
        <w:t>Literacy and Numeracy Framework - Hwb</w:t>
      </w:r>
      <w:r w:rsidR="006C3A2B">
        <w:rPr>
          <w:rFonts w:ascii="Arial" w:hAnsi="Arial" w:cs="Arial"/>
        </w:rPr>
        <w:t>’</w:t>
      </w:r>
      <w:r w:rsidRPr="00F375BA">
        <w:rPr>
          <w:rFonts w:ascii="Arial" w:hAnsi="Arial" w:cs="Arial"/>
        </w:rPr>
        <w:t xml:space="preserve">. Available at: </w:t>
      </w:r>
      <w:hyperlink r:id="rId11" w:history="1">
        <w:r w:rsidRPr="00F375BA">
          <w:rPr>
            <w:rStyle w:val="Hyperlink"/>
            <w:rFonts w:ascii="Arial" w:hAnsi="Arial" w:cs="Arial"/>
          </w:rPr>
          <w:t>https://hwb.gov.wales/curriculum-for-wales/cross-curricular-skills-frameworks/literacy-and-numeracy-framework/</w:t>
        </w:r>
      </w:hyperlink>
      <w:r w:rsidRPr="00F375BA">
        <w:rPr>
          <w:rFonts w:ascii="Arial" w:hAnsi="Arial" w:cs="Arial"/>
        </w:rPr>
        <w:t xml:space="preserve"> (Accessed: 4 February 2024).</w:t>
      </w:r>
    </w:p>
    <w:p w14:paraId="50D466FB" w14:textId="77777777" w:rsidR="00000D15" w:rsidRPr="00F375BA" w:rsidRDefault="00000D15" w:rsidP="001E2C4B">
      <w:pPr>
        <w:pStyle w:val="AssignBody"/>
        <w:rPr>
          <w:rFonts w:eastAsia="Times New Roman" w:cs="Arial"/>
          <w:lang w:eastAsia="en-GB"/>
        </w:rPr>
      </w:pPr>
    </w:p>
    <w:p w14:paraId="128C5ECF" w14:textId="2F35CF43" w:rsidR="00000D15" w:rsidRPr="00F375BA" w:rsidRDefault="00000D15" w:rsidP="001E2C4B">
      <w:pPr>
        <w:pStyle w:val="AssignBody"/>
        <w:rPr>
          <w:rFonts w:cs="Arial"/>
        </w:rPr>
      </w:pPr>
      <w:r w:rsidRPr="00F375BA">
        <w:rPr>
          <w:rFonts w:eastAsia="Times New Roman" w:cs="Arial"/>
          <w:lang w:eastAsia="en-GB"/>
        </w:rPr>
        <w:t xml:space="preserve">Llywodraeth Cymru (2017) </w:t>
      </w:r>
      <w:r w:rsidR="006C3A2B">
        <w:rPr>
          <w:rFonts w:eastAsia="Times New Roman" w:cs="Arial"/>
          <w:lang w:eastAsia="en-GB"/>
        </w:rPr>
        <w:t>‘</w:t>
      </w:r>
      <w:r w:rsidRPr="006C3A2B">
        <w:rPr>
          <w:rFonts w:eastAsia="Times New Roman" w:cs="Arial"/>
          <w:lang w:eastAsia="en-GB"/>
        </w:rPr>
        <w:t>Welsh in education: action plan 2017-21</w:t>
      </w:r>
      <w:r w:rsidR="006C3A2B">
        <w:rPr>
          <w:rFonts w:eastAsia="Times New Roman" w:cs="Arial"/>
          <w:lang w:eastAsia="en-GB"/>
        </w:rPr>
        <w:t>’</w:t>
      </w:r>
      <w:r w:rsidRPr="00F375BA">
        <w:rPr>
          <w:rFonts w:eastAsia="Times New Roman" w:cs="Arial"/>
          <w:i/>
          <w:iCs/>
          <w:lang w:eastAsia="en-GB"/>
        </w:rPr>
        <w:t>.</w:t>
      </w:r>
      <w:r w:rsidRPr="00F375BA">
        <w:rPr>
          <w:rFonts w:eastAsia="Times New Roman" w:cs="Arial"/>
          <w:lang w:eastAsia="en-GB"/>
        </w:rPr>
        <w:t xml:space="preserve"> Available at: </w:t>
      </w:r>
      <w:hyperlink r:id="rId12" w:history="1">
        <w:r w:rsidRPr="00F375BA">
          <w:rPr>
            <w:rStyle w:val="Hyperlink"/>
            <w:rFonts w:cs="Arial"/>
          </w:rPr>
          <w:t>welsh-in-education-action-plan-2017–21.pdf (gov.wales)</w:t>
        </w:r>
      </w:hyperlink>
      <w:r w:rsidRPr="00F375BA">
        <w:rPr>
          <w:rFonts w:cs="Arial"/>
        </w:rPr>
        <w:t xml:space="preserve"> (Accessed: 4 February 2024).</w:t>
      </w:r>
    </w:p>
    <w:p w14:paraId="692DDC3E" w14:textId="77777777" w:rsidR="00000D15" w:rsidRPr="00F375BA" w:rsidRDefault="00000D15" w:rsidP="001E2C4B">
      <w:pPr>
        <w:spacing w:line="360" w:lineRule="auto"/>
        <w:rPr>
          <w:rFonts w:ascii="Arial" w:eastAsia="Times New Roman" w:hAnsi="Arial" w:cs="Arial"/>
          <w:lang w:eastAsia="en-GB"/>
        </w:rPr>
      </w:pPr>
    </w:p>
    <w:p w14:paraId="2E1DD96E" w14:textId="62A7BF69" w:rsidR="00000D15" w:rsidRPr="00F375BA" w:rsidRDefault="00000D15" w:rsidP="001E2C4B">
      <w:pPr>
        <w:spacing w:line="360" w:lineRule="auto"/>
        <w:rPr>
          <w:rFonts w:ascii="Arial" w:hAnsi="Arial" w:cs="Arial"/>
        </w:rPr>
      </w:pPr>
      <w:r w:rsidRPr="00F375BA">
        <w:rPr>
          <w:rFonts w:ascii="Arial" w:eastAsia="Times New Roman" w:hAnsi="Arial" w:cs="Arial"/>
          <w:lang w:eastAsia="en-GB"/>
        </w:rPr>
        <w:t xml:space="preserve">Llywodraeth Cymru (2022) </w:t>
      </w:r>
      <w:r w:rsidR="006C3A2B">
        <w:rPr>
          <w:rFonts w:ascii="Arial" w:eastAsia="Times New Roman" w:hAnsi="Arial" w:cs="Arial"/>
          <w:lang w:eastAsia="en-GB"/>
        </w:rPr>
        <w:t>‘</w:t>
      </w:r>
      <w:r w:rsidRPr="006C3A2B">
        <w:rPr>
          <w:rFonts w:ascii="Arial" w:hAnsi="Arial" w:cs="Arial"/>
        </w:rPr>
        <w:t>Canllawiau gwella ysgolion: fframwaith ar gyfer gwerthuso, gwella ac atebolrwydd - Hwb</w:t>
      </w:r>
      <w:r w:rsidR="006C3A2B">
        <w:rPr>
          <w:rFonts w:ascii="Arial" w:hAnsi="Arial" w:cs="Arial"/>
        </w:rPr>
        <w:t>’</w:t>
      </w:r>
      <w:r w:rsidRPr="006C3A2B">
        <w:rPr>
          <w:rFonts w:ascii="Arial" w:hAnsi="Arial" w:cs="Arial"/>
        </w:rPr>
        <w:t>.</w:t>
      </w:r>
      <w:r w:rsidRPr="00F375BA">
        <w:rPr>
          <w:rFonts w:ascii="Arial" w:hAnsi="Arial" w:cs="Arial"/>
        </w:rPr>
        <w:t xml:space="preserve"> Available at: </w:t>
      </w:r>
      <w:hyperlink r:id="rId13" w:history="1">
        <w:r w:rsidRPr="00F375BA">
          <w:rPr>
            <w:rStyle w:val="Hyperlink"/>
            <w:rFonts w:ascii="Arial" w:hAnsi="Arial" w:cs="Arial"/>
          </w:rPr>
          <w:t>https://hwb.gov.wales/gwerthuso-gwella-ac-atebolrwydd/canllawiau-gwella-ysgolion-fframwaith-ar-gyfer-gwerthuso-gwella-ac-atebolrwydd/</w:t>
        </w:r>
      </w:hyperlink>
      <w:r w:rsidRPr="00F375BA">
        <w:rPr>
          <w:rFonts w:ascii="Arial" w:hAnsi="Arial" w:cs="Arial"/>
        </w:rPr>
        <w:t xml:space="preserve"> (Accessed: 8 February 2024).</w:t>
      </w:r>
    </w:p>
    <w:p w14:paraId="17B3946E" w14:textId="77777777" w:rsidR="00000D15" w:rsidRPr="00F375BA" w:rsidRDefault="00000D15" w:rsidP="001E2C4B">
      <w:pPr>
        <w:spacing w:line="360" w:lineRule="auto"/>
        <w:rPr>
          <w:rFonts w:ascii="Arial" w:eastAsia="Times New Roman" w:hAnsi="Arial" w:cs="Arial"/>
          <w:lang w:eastAsia="en-GB"/>
        </w:rPr>
      </w:pPr>
    </w:p>
    <w:p w14:paraId="4A2B2D92" w14:textId="6F87806E" w:rsidR="00000D15" w:rsidRPr="00F375BA" w:rsidRDefault="00000D15" w:rsidP="001E2C4B">
      <w:pPr>
        <w:spacing w:line="360" w:lineRule="auto"/>
        <w:rPr>
          <w:rFonts w:ascii="Arial" w:hAnsi="Arial" w:cs="Arial"/>
        </w:rPr>
      </w:pPr>
      <w:r w:rsidRPr="00F375BA">
        <w:rPr>
          <w:rFonts w:ascii="Arial" w:eastAsia="Times New Roman" w:hAnsi="Arial" w:cs="Arial"/>
          <w:lang w:eastAsia="en-GB"/>
        </w:rPr>
        <w:t xml:space="preserve">Llywodraeth Cymru (2022b) </w:t>
      </w:r>
      <w:r w:rsidR="006C3A2B">
        <w:rPr>
          <w:rFonts w:ascii="Arial" w:eastAsia="Times New Roman" w:hAnsi="Arial" w:cs="Arial"/>
          <w:lang w:eastAsia="en-GB"/>
        </w:rPr>
        <w:t>‘</w:t>
      </w:r>
      <w:r w:rsidRPr="006C3A2B">
        <w:rPr>
          <w:rFonts w:ascii="Arial" w:hAnsi="Arial" w:cs="Arial"/>
        </w:rPr>
        <w:t>Canllawiau gwella ysgolion: asesiad o’r effaith [HTML] | LLYW.CYMRU</w:t>
      </w:r>
      <w:r w:rsidR="006C3A2B">
        <w:rPr>
          <w:rFonts w:ascii="Arial" w:hAnsi="Arial" w:cs="Arial"/>
        </w:rPr>
        <w:t>’</w:t>
      </w:r>
      <w:r w:rsidRPr="00F375BA">
        <w:rPr>
          <w:rFonts w:ascii="Arial" w:hAnsi="Arial" w:cs="Arial"/>
        </w:rPr>
        <w:t xml:space="preserve">. Available at: </w:t>
      </w:r>
      <w:hyperlink r:id="rId14" w:history="1">
        <w:r w:rsidRPr="00F375BA">
          <w:rPr>
            <w:rStyle w:val="Hyperlink"/>
            <w:rFonts w:ascii="Arial" w:hAnsi="Arial" w:cs="Arial"/>
          </w:rPr>
          <w:t>https://www.llyw.cymru/canllawiau-gwella-ysgolion-asesiad-or-effaith-html</w:t>
        </w:r>
      </w:hyperlink>
      <w:r w:rsidRPr="00F375BA">
        <w:rPr>
          <w:rFonts w:ascii="Arial" w:hAnsi="Arial" w:cs="Arial"/>
        </w:rPr>
        <w:t xml:space="preserve"> (Accessed: 8 February 2024).</w:t>
      </w:r>
    </w:p>
    <w:p w14:paraId="7240E9EB" w14:textId="77777777" w:rsidR="00000D15" w:rsidRPr="00F375BA" w:rsidRDefault="00000D15" w:rsidP="001E2C4B">
      <w:pPr>
        <w:spacing w:after="0" w:line="360" w:lineRule="auto"/>
        <w:rPr>
          <w:rFonts w:ascii="Arial" w:eastAsia="Times New Roman" w:hAnsi="Arial" w:cs="Arial"/>
          <w:lang w:eastAsia="en-GB"/>
        </w:rPr>
      </w:pPr>
    </w:p>
    <w:p w14:paraId="7580275B" w14:textId="23184B2B"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lastRenderedPageBreak/>
        <w:t xml:space="preserve">Llywodraeth Cymru (2023) </w:t>
      </w:r>
      <w:r w:rsidR="006C3A2B" w:rsidRPr="006C3A2B">
        <w:rPr>
          <w:rFonts w:ascii="Arial" w:eastAsia="Times New Roman" w:hAnsi="Arial" w:cs="Arial"/>
          <w:lang w:eastAsia="en-GB"/>
        </w:rPr>
        <w:t>‘</w:t>
      </w:r>
      <w:r w:rsidRPr="006C3A2B">
        <w:rPr>
          <w:rFonts w:ascii="Arial" w:eastAsia="Times New Roman" w:hAnsi="Arial" w:cs="Arial"/>
          <w:lang w:eastAsia="en-GB"/>
        </w:rPr>
        <w:t xml:space="preserve">Ysgol </w:t>
      </w:r>
      <w:r w:rsidRPr="006C3A2B">
        <w:rPr>
          <w:rFonts w:ascii="Arial" w:eastAsia="Times New Roman" w:hAnsi="Arial" w:cs="Arial"/>
          <w:highlight w:val="black"/>
          <w:lang w:eastAsia="en-GB"/>
        </w:rPr>
        <w:t>Gymraeg Llangennech</w:t>
      </w:r>
      <w:r w:rsidRPr="006C3A2B">
        <w:rPr>
          <w:rFonts w:ascii="Arial" w:eastAsia="Times New Roman" w:hAnsi="Arial" w:cs="Arial"/>
          <w:lang w:eastAsia="en-GB"/>
        </w:rPr>
        <w:t>, Fy Ysgol Leol</w:t>
      </w:r>
      <w:r w:rsidR="006C3A2B">
        <w:rPr>
          <w:rFonts w:ascii="Arial" w:eastAsia="Times New Roman" w:hAnsi="Arial" w:cs="Arial"/>
          <w:lang w:eastAsia="en-GB"/>
        </w:rPr>
        <w:t>’</w:t>
      </w:r>
      <w:r w:rsidRPr="00F375BA">
        <w:rPr>
          <w:rFonts w:ascii="Arial" w:eastAsia="Times New Roman" w:hAnsi="Arial" w:cs="Arial"/>
          <w:lang w:eastAsia="en-GB"/>
        </w:rPr>
        <w:t xml:space="preserve">. Available at: </w:t>
      </w:r>
      <w:hyperlink r:id="rId15" w:history="1">
        <w:r w:rsidRPr="00F375BA">
          <w:rPr>
            <w:rFonts w:ascii="Arial" w:eastAsia="Times New Roman" w:hAnsi="Arial" w:cs="Arial"/>
            <w:color w:val="0000FF"/>
            <w:u w:val="single"/>
            <w:lang w:eastAsia="en-GB"/>
          </w:rPr>
          <w:t>https://mylocalschool.gov.wales/School/6692396?lang=cy</w:t>
        </w:r>
      </w:hyperlink>
      <w:r w:rsidRPr="00F375BA">
        <w:rPr>
          <w:rFonts w:ascii="Arial" w:eastAsia="Times New Roman" w:hAnsi="Arial" w:cs="Arial"/>
          <w:lang w:eastAsia="en-GB"/>
        </w:rPr>
        <w:t xml:space="preserve"> (Accessed: 3 February 2024).</w:t>
      </w:r>
    </w:p>
    <w:p w14:paraId="77630EBE" w14:textId="77777777" w:rsidR="00000D15" w:rsidRPr="00F375BA" w:rsidRDefault="00000D15" w:rsidP="001E2C4B">
      <w:pPr>
        <w:spacing w:after="0" w:line="360" w:lineRule="auto"/>
        <w:rPr>
          <w:rFonts w:ascii="Arial" w:eastAsia="Times New Roman" w:hAnsi="Arial" w:cs="Arial"/>
          <w:lang w:eastAsia="en-GB"/>
        </w:rPr>
      </w:pPr>
    </w:p>
    <w:p w14:paraId="5072CEC9" w14:textId="7AD924BB"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Mooney, C.G. (2013) </w:t>
      </w:r>
      <w:r w:rsidRPr="00F375BA">
        <w:rPr>
          <w:rFonts w:ascii="Arial" w:eastAsia="Times New Roman" w:hAnsi="Arial" w:cs="Arial"/>
          <w:i/>
          <w:iCs/>
          <w:lang w:eastAsia="en-GB"/>
        </w:rPr>
        <w:t>Theories of Childhood, Second Edition: An Introduction to Dewey, Montessori, Erikson, Piaget &amp; Vygotsky</w:t>
      </w:r>
      <w:r w:rsidRPr="00F375BA">
        <w:rPr>
          <w:rFonts w:ascii="Arial" w:eastAsia="Times New Roman" w:hAnsi="Arial" w:cs="Arial"/>
          <w:lang w:eastAsia="en-GB"/>
        </w:rPr>
        <w:t>. 3rd edn. USA: Redleaf Press.</w:t>
      </w:r>
    </w:p>
    <w:p w14:paraId="6F110426" w14:textId="77777777" w:rsidR="00000D15" w:rsidRPr="00F375BA" w:rsidRDefault="00000D15" w:rsidP="001E2C4B">
      <w:pPr>
        <w:spacing w:line="360" w:lineRule="auto"/>
        <w:rPr>
          <w:rFonts w:ascii="Arial" w:hAnsi="Arial" w:cs="Arial"/>
        </w:rPr>
      </w:pPr>
    </w:p>
    <w:p w14:paraId="5F73D141" w14:textId="4B9BD80E" w:rsidR="00000D15" w:rsidRPr="00F375BA" w:rsidRDefault="00000D15" w:rsidP="001E2C4B">
      <w:pPr>
        <w:spacing w:line="360" w:lineRule="auto"/>
        <w:rPr>
          <w:rFonts w:ascii="Arial" w:hAnsi="Arial" w:cs="Arial"/>
        </w:rPr>
      </w:pPr>
      <w:r w:rsidRPr="00F375BA">
        <w:rPr>
          <w:rFonts w:ascii="Arial" w:hAnsi="Arial" w:cs="Arial"/>
        </w:rPr>
        <w:t xml:space="preserve">OECD (2018) </w:t>
      </w:r>
      <w:r w:rsidR="006C3A2B">
        <w:rPr>
          <w:rFonts w:ascii="Arial" w:hAnsi="Arial" w:cs="Arial"/>
        </w:rPr>
        <w:t>‘</w:t>
      </w:r>
      <w:r w:rsidRPr="006C3A2B">
        <w:rPr>
          <w:rFonts w:ascii="Arial" w:hAnsi="Arial" w:cs="Arial"/>
        </w:rPr>
        <w:t xml:space="preserve">PISA for Development 2018 Technical Report </w:t>
      </w:r>
      <w:r w:rsidR="006C3A2B">
        <w:rPr>
          <w:rFonts w:ascii="Arial" w:hAnsi="Arial" w:cs="Arial"/>
        </w:rPr>
        <w:t>–</w:t>
      </w:r>
      <w:r w:rsidRPr="006C3A2B">
        <w:rPr>
          <w:rFonts w:ascii="Arial" w:hAnsi="Arial" w:cs="Arial"/>
        </w:rPr>
        <w:t xml:space="preserve"> PISA</w:t>
      </w:r>
      <w:r w:rsidR="006C3A2B">
        <w:rPr>
          <w:rFonts w:ascii="Arial" w:hAnsi="Arial" w:cs="Arial"/>
        </w:rPr>
        <w:t>’</w:t>
      </w:r>
      <w:r w:rsidRPr="00F375BA">
        <w:rPr>
          <w:rFonts w:ascii="Arial" w:hAnsi="Arial" w:cs="Arial"/>
        </w:rPr>
        <w:t xml:space="preserve">. Available at: </w:t>
      </w:r>
      <w:hyperlink r:id="rId16" w:history="1">
        <w:r w:rsidRPr="00F375BA">
          <w:rPr>
            <w:rStyle w:val="Hyperlink"/>
            <w:rFonts w:ascii="Arial" w:hAnsi="Arial" w:cs="Arial"/>
          </w:rPr>
          <w:t>https://www.oecd.org/pisa/pisa-for-development/pisafordevelopment2018technicalreport/</w:t>
        </w:r>
      </w:hyperlink>
      <w:r w:rsidRPr="00F375BA">
        <w:rPr>
          <w:rFonts w:ascii="Arial" w:hAnsi="Arial" w:cs="Arial"/>
        </w:rPr>
        <w:t xml:space="preserve"> (Accessed: 8 February 2024).</w:t>
      </w:r>
    </w:p>
    <w:p w14:paraId="1F6A164C" w14:textId="77777777" w:rsidR="00000D15" w:rsidRPr="00F375BA" w:rsidRDefault="00000D15" w:rsidP="001E2C4B">
      <w:pPr>
        <w:spacing w:after="0" w:line="360" w:lineRule="auto"/>
        <w:rPr>
          <w:rFonts w:ascii="Arial" w:eastAsia="Times New Roman" w:hAnsi="Arial" w:cs="Arial"/>
          <w:lang w:eastAsia="en-GB"/>
        </w:rPr>
      </w:pPr>
    </w:p>
    <w:p w14:paraId="792F9B74" w14:textId="09D08424"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OECD (2021) </w:t>
      </w:r>
      <w:r w:rsidRPr="00F375BA">
        <w:rPr>
          <w:rFonts w:ascii="Arial" w:eastAsia="Times New Roman" w:hAnsi="Arial" w:cs="Arial"/>
          <w:i/>
          <w:iCs/>
          <w:lang w:eastAsia="en-GB"/>
        </w:rPr>
        <w:t>Starting Strong VI Supporting Meaningful Interactions in Early Childhood Education and Care: Supporting Meaningful Interactions in Early Childhood Education and Care</w:t>
      </w:r>
      <w:r w:rsidRPr="00F375BA">
        <w:rPr>
          <w:rFonts w:ascii="Arial" w:eastAsia="Times New Roman" w:hAnsi="Arial" w:cs="Arial"/>
          <w:lang w:eastAsia="en-GB"/>
        </w:rPr>
        <w:t>. OECD Publishing.</w:t>
      </w:r>
    </w:p>
    <w:p w14:paraId="103985D9" w14:textId="77777777" w:rsidR="00000D15" w:rsidRPr="00F375BA" w:rsidRDefault="00000D15" w:rsidP="001E2C4B">
      <w:pPr>
        <w:spacing w:after="0" w:line="360" w:lineRule="auto"/>
        <w:rPr>
          <w:rFonts w:ascii="Arial" w:eastAsia="Times New Roman" w:hAnsi="Arial" w:cs="Arial"/>
          <w:lang w:eastAsia="en-GB"/>
        </w:rPr>
      </w:pPr>
    </w:p>
    <w:p w14:paraId="326BA01C" w14:textId="77777777"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Schildkamp, K. (2019) ‘Data-based decision-making for school improvement: Research insights and gaps’, </w:t>
      </w:r>
      <w:r w:rsidRPr="00F375BA">
        <w:rPr>
          <w:rFonts w:ascii="Arial" w:eastAsia="Times New Roman" w:hAnsi="Arial" w:cs="Arial"/>
          <w:i/>
          <w:iCs/>
          <w:lang w:eastAsia="en-GB"/>
        </w:rPr>
        <w:t>Educational Research</w:t>
      </w:r>
      <w:r w:rsidRPr="00F375BA">
        <w:rPr>
          <w:rFonts w:ascii="Arial" w:eastAsia="Times New Roman" w:hAnsi="Arial" w:cs="Arial"/>
          <w:lang w:eastAsia="en-GB"/>
        </w:rPr>
        <w:t xml:space="preserve">, 61(3), pp. 257–273. Available at: </w:t>
      </w:r>
      <w:hyperlink r:id="rId17" w:history="1">
        <w:r w:rsidRPr="00F375BA">
          <w:rPr>
            <w:rFonts w:ascii="Arial" w:eastAsia="Times New Roman" w:hAnsi="Arial" w:cs="Arial"/>
            <w:u w:val="single"/>
            <w:lang w:eastAsia="en-GB"/>
          </w:rPr>
          <w:t>https://doi.org/10.1080/00131881.2019.1625716</w:t>
        </w:r>
      </w:hyperlink>
      <w:r w:rsidRPr="00F375BA">
        <w:rPr>
          <w:rFonts w:ascii="Arial" w:eastAsia="Times New Roman" w:hAnsi="Arial" w:cs="Arial"/>
          <w:lang w:eastAsia="en-GB"/>
        </w:rPr>
        <w:t>.</w:t>
      </w:r>
    </w:p>
    <w:p w14:paraId="71DFD2EF" w14:textId="77777777" w:rsidR="00000D15" w:rsidRPr="00F375BA" w:rsidRDefault="00000D15" w:rsidP="001E2C4B">
      <w:pPr>
        <w:spacing w:after="0" w:line="360" w:lineRule="auto"/>
        <w:rPr>
          <w:rFonts w:ascii="Arial" w:eastAsia="Times New Roman" w:hAnsi="Arial" w:cs="Arial"/>
          <w:lang w:eastAsia="en-GB"/>
        </w:rPr>
      </w:pPr>
    </w:p>
    <w:p w14:paraId="65EA2C75" w14:textId="77777777" w:rsidR="00000D15" w:rsidRPr="00F375BA" w:rsidRDefault="00000D15" w:rsidP="001E2C4B">
      <w:pPr>
        <w:spacing w:after="0" w:line="360" w:lineRule="auto"/>
        <w:rPr>
          <w:rFonts w:ascii="Arial" w:eastAsia="Times New Roman" w:hAnsi="Arial" w:cs="Arial"/>
          <w:lang w:eastAsia="en-GB"/>
        </w:rPr>
      </w:pPr>
      <w:r w:rsidRPr="00F375BA">
        <w:rPr>
          <w:rFonts w:ascii="Arial" w:eastAsia="Times New Roman" w:hAnsi="Arial" w:cs="Arial"/>
          <w:lang w:eastAsia="en-GB"/>
        </w:rPr>
        <w:t xml:space="preserve">Soskil, M. (2020) </w:t>
      </w:r>
      <w:r w:rsidRPr="00F375BA">
        <w:rPr>
          <w:rFonts w:ascii="Arial" w:eastAsia="Times New Roman" w:hAnsi="Arial" w:cs="Arial"/>
          <w:i/>
          <w:iCs/>
          <w:lang w:eastAsia="en-GB"/>
        </w:rPr>
        <w:t>Flip the System US: How Teachers Can Transform Education and Save Democracy</w:t>
      </w:r>
      <w:r w:rsidRPr="00F375BA">
        <w:rPr>
          <w:rFonts w:ascii="Arial" w:eastAsia="Times New Roman" w:hAnsi="Arial" w:cs="Arial"/>
          <w:lang w:eastAsia="en-GB"/>
        </w:rPr>
        <w:t>. United Kingdom: CRC Press.</w:t>
      </w:r>
    </w:p>
    <w:p w14:paraId="1F748346" w14:textId="77777777" w:rsidR="00B5111E" w:rsidRDefault="00B5111E" w:rsidP="00000D15">
      <w:pPr>
        <w:pStyle w:val="AssignBody"/>
        <w:rPr>
          <w:rFonts w:cs="Arial"/>
        </w:rPr>
      </w:pPr>
    </w:p>
    <w:p w14:paraId="140EFB20" w14:textId="77777777" w:rsidR="00626A07" w:rsidRPr="00F375BA" w:rsidRDefault="00626A07" w:rsidP="00000D15">
      <w:pPr>
        <w:pStyle w:val="AssignBody"/>
        <w:rPr>
          <w:rFonts w:cs="Arial"/>
        </w:rPr>
      </w:pPr>
    </w:p>
    <w:sectPr w:rsidR="00626A07" w:rsidRPr="00F375B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4F173" w14:textId="77777777" w:rsidR="00785645" w:rsidRDefault="00785645" w:rsidP="00E611D9">
      <w:pPr>
        <w:spacing w:after="0" w:line="240" w:lineRule="auto"/>
      </w:pPr>
      <w:r>
        <w:separator/>
      </w:r>
    </w:p>
  </w:endnote>
  <w:endnote w:type="continuationSeparator" w:id="0">
    <w:p w14:paraId="23F2D397" w14:textId="77777777" w:rsidR="00785645" w:rsidRDefault="00785645"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85BA9" w14:textId="77777777" w:rsidR="0052043A" w:rsidRDefault="005204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88E8" w14:textId="77777777" w:rsidR="0052043A" w:rsidRDefault="00520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EFC3B" w14:textId="77777777" w:rsidR="00785645" w:rsidRDefault="00785645" w:rsidP="00E611D9">
      <w:pPr>
        <w:spacing w:after="0" w:line="240" w:lineRule="auto"/>
      </w:pPr>
      <w:r>
        <w:separator/>
      </w:r>
    </w:p>
  </w:footnote>
  <w:footnote w:type="continuationSeparator" w:id="0">
    <w:p w14:paraId="23A58179" w14:textId="77777777" w:rsidR="00785645" w:rsidRDefault="00785645"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B4400" w14:textId="77777777" w:rsidR="0052043A" w:rsidRDefault="005204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A753B9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52043A">
            <w:rPr>
              <w:rFonts w:ascii="Arial" w:hAnsi="Arial" w:cs="Arial"/>
            </w:rPr>
            <w:t>7003</w:t>
          </w:r>
        </w:p>
      </w:tc>
      <w:tc>
        <w:tcPr>
          <w:tcW w:w="4508" w:type="dxa"/>
        </w:tcPr>
        <w:p w14:paraId="51D506A0" w14:textId="4B878E91" w:rsidR="00E611D9" w:rsidRPr="00E611D9" w:rsidRDefault="0052043A" w:rsidP="00E611D9">
          <w:pPr>
            <w:pStyle w:val="Header"/>
            <w:jc w:val="right"/>
            <w:rPr>
              <w:rFonts w:ascii="Arial" w:hAnsi="Arial" w:cs="Arial"/>
            </w:rPr>
          </w:pPr>
          <w:r>
            <w:rPr>
              <w:rFonts w:ascii="Arial" w:hAnsi="Arial" w:cs="Arial"/>
            </w:rPr>
            <w:t>1200381</w:t>
          </w:r>
          <w:r w:rsidR="00E611D9">
            <w:rPr>
              <w:rFonts w:ascii="Arial" w:hAnsi="Arial" w:cs="Arial"/>
            </w:rPr>
            <w:t xml:space="preserve"> </w:t>
          </w:r>
        </w:p>
      </w:tc>
    </w:tr>
  </w:tbl>
  <w:p w14:paraId="31028CA5" w14:textId="60CD5227" w:rsidR="00E611D9" w:rsidRDefault="00E611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33F3" w14:textId="77777777" w:rsidR="0052043A" w:rsidRDefault="005204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D15"/>
    <w:rsid w:val="00000F97"/>
    <w:rsid w:val="00002D73"/>
    <w:rsid w:val="00006E03"/>
    <w:rsid w:val="00023D15"/>
    <w:rsid w:val="0003201E"/>
    <w:rsid w:val="000400F7"/>
    <w:rsid w:val="00042EBB"/>
    <w:rsid w:val="00044331"/>
    <w:rsid w:val="00044E62"/>
    <w:rsid w:val="00057888"/>
    <w:rsid w:val="000635AA"/>
    <w:rsid w:val="00065D44"/>
    <w:rsid w:val="00087FFD"/>
    <w:rsid w:val="00094086"/>
    <w:rsid w:val="00094FE2"/>
    <w:rsid w:val="000A77CE"/>
    <w:rsid w:val="000B42C3"/>
    <w:rsid w:val="000C456C"/>
    <w:rsid w:val="000D19F1"/>
    <w:rsid w:val="000D44F0"/>
    <w:rsid w:val="000E499C"/>
    <w:rsid w:val="000F176B"/>
    <w:rsid w:val="000F3C07"/>
    <w:rsid w:val="00125F02"/>
    <w:rsid w:val="0013722E"/>
    <w:rsid w:val="001424D1"/>
    <w:rsid w:val="00144560"/>
    <w:rsid w:val="001531F6"/>
    <w:rsid w:val="0015390D"/>
    <w:rsid w:val="00161869"/>
    <w:rsid w:val="00175C9E"/>
    <w:rsid w:val="00195783"/>
    <w:rsid w:val="00195872"/>
    <w:rsid w:val="001B3A26"/>
    <w:rsid w:val="001B3ADA"/>
    <w:rsid w:val="001B43D3"/>
    <w:rsid w:val="001B6966"/>
    <w:rsid w:val="001C75F4"/>
    <w:rsid w:val="001D38DA"/>
    <w:rsid w:val="001D7668"/>
    <w:rsid w:val="001E2C4B"/>
    <w:rsid w:val="001E7C0C"/>
    <w:rsid w:val="001F2C09"/>
    <w:rsid w:val="001F4174"/>
    <w:rsid w:val="001F5222"/>
    <w:rsid w:val="00207B98"/>
    <w:rsid w:val="002102C9"/>
    <w:rsid w:val="002134DF"/>
    <w:rsid w:val="00214602"/>
    <w:rsid w:val="002229F0"/>
    <w:rsid w:val="0022426A"/>
    <w:rsid w:val="0022487A"/>
    <w:rsid w:val="00225AFE"/>
    <w:rsid w:val="00231D79"/>
    <w:rsid w:val="00236CCF"/>
    <w:rsid w:val="002409A7"/>
    <w:rsid w:val="00252E0E"/>
    <w:rsid w:val="00261E71"/>
    <w:rsid w:val="00275AD0"/>
    <w:rsid w:val="002761D2"/>
    <w:rsid w:val="0028167F"/>
    <w:rsid w:val="00285AB9"/>
    <w:rsid w:val="002868E9"/>
    <w:rsid w:val="00286C7D"/>
    <w:rsid w:val="00292F99"/>
    <w:rsid w:val="00295018"/>
    <w:rsid w:val="002953B0"/>
    <w:rsid w:val="00297189"/>
    <w:rsid w:val="00297B77"/>
    <w:rsid w:val="002A62CA"/>
    <w:rsid w:val="002B07DE"/>
    <w:rsid w:val="002B64BC"/>
    <w:rsid w:val="002D2DF2"/>
    <w:rsid w:val="002D5FE8"/>
    <w:rsid w:val="002D6437"/>
    <w:rsid w:val="002D754E"/>
    <w:rsid w:val="002F2690"/>
    <w:rsid w:val="00315FB2"/>
    <w:rsid w:val="00320123"/>
    <w:rsid w:val="0034666F"/>
    <w:rsid w:val="00350554"/>
    <w:rsid w:val="00351DE4"/>
    <w:rsid w:val="00355DF3"/>
    <w:rsid w:val="00360E12"/>
    <w:rsid w:val="003625F4"/>
    <w:rsid w:val="003860AE"/>
    <w:rsid w:val="00387119"/>
    <w:rsid w:val="0038789C"/>
    <w:rsid w:val="0039069F"/>
    <w:rsid w:val="003B34FA"/>
    <w:rsid w:val="003B3639"/>
    <w:rsid w:val="003B5E5E"/>
    <w:rsid w:val="003B6C5C"/>
    <w:rsid w:val="003B6D57"/>
    <w:rsid w:val="003C0E8E"/>
    <w:rsid w:val="003D3466"/>
    <w:rsid w:val="003D49F0"/>
    <w:rsid w:val="003E0E0C"/>
    <w:rsid w:val="003E55AE"/>
    <w:rsid w:val="003F0D77"/>
    <w:rsid w:val="00415A88"/>
    <w:rsid w:val="00416E9F"/>
    <w:rsid w:val="004316AE"/>
    <w:rsid w:val="00433F17"/>
    <w:rsid w:val="00436273"/>
    <w:rsid w:val="004417AA"/>
    <w:rsid w:val="004506B5"/>
    <w:rsid w:val="004535DA"/>
    <w:rsid w:val="00465ABA"/>
    <w:rsid w:val="004703E2"/>
    <w:rsid w:val="00475CDF"/>
    <w:rsid w:val="00492AAD"/>
    <w:rsid w:val="004A4CB0"/>
    <w:rsid w:val="004B2110"/>
    <w:rsid w:val="004B3215"/>
    <w:rsid w:val="004B3532"/>
    <w:rsid w:val="004C333B"/>
    <w:rsid w:val="004C57F3"/>
    <w:rsid w:val="004C5E46"/>
    <w:rsid w:val="004D10A2"/>
    <w:rsid w:val="004D5B2B"/>
    <w:rsid w:val="004F298F"/>
    <w:rsid w:val="004F3BC6"/>
    <w:rsid w:val="004F5E47"/>
    <w:rsid w:val="005012C2"/>
    <w:rsid w:val="0050547A"/>
    <w:rsid w:val="00513310"/>
    <w:rsid w:val="005160D7"/>
    <w:rsid w:val="0052043A"/>
    <w:rsid w:val="00530197"/>
    <w:rsid w:val="00530A71"/>
    <w:rsid w:val="005322F4"/>
    <w:rsid w:val="005336DC"/>
    <w:rsid w:val="00536D49"/>
    <w:rsid w:val="00542719"/>
    <w:rsid w:val="00543550"/>
    <w:rsid w:val="0055137C"/>
    <w:rsid w:val="00557AEC"/>
    <w:rsid w:val="0057130B"/>
    <w:rsid w:val="00574A50"/>
    <w:rsid w:val="0058142F"/>
    <w:rsid w:val="0058326D"/>
    <w:rsid w:val="0058421C"/>
    <w:rsid w:val="00595A16"/>
    <w:rsid w:val="005A1807"/>
    <w:rsid w:val="005A71AA"/>
    <w:rsid w:val="005A7642"/>
    <w:rsid w:val="005B74E5"/>
    <w:rsid w:val="005B7AA5"/>
    <w:rsid w:val="005E3B94"/>
    <w:rsid w:val="005F32E8"/>
    <w:rsid w:val="005F681B"/>
    <w:rsid w:val="005F7A7E"/>
    <w:rsid w:val="00604404"/>
    <w:rsid w:val="00611FBA"/>
    <w:rsid w:val="00613762"/>
    <w:rsid w:val="006230D7"/>
    <w:rsid w:val="00624AB4"/>
    <w:rsid w:val="00626A07"/>
    <w:rsid w:val="00631620"/>
    <w:rsid w:val="006335AC"/>
    <w:rsid w:val="006419C3"/>
    <w:rsid w:val="00651316"/>
    <w:rsid w:val="00651DFC"/>
    <w:rsid w:val="006723E5"/>
    <w:rsid w:val="00672B82"/>
    <w:rsid w:val="0069074E"/>
    <w:rsid w:val="00691A46"/>
    <w:rsid w:val="006B0B09"/>
    <w:rsid w:val="006B5861"/>
    <w:rsid w:val="006C3A2B"/>
    <w:rsid w:val="006C66DA"/>
    <w:rsid w:val="006D2582"/>
    <w:rsid w:val="006D436D"/>
    <w:rsid w:val="006D613D"/>
    <w:rsid w:val="006D6659"/>
    <w:rsid w:val="00701E9F"/>
    <w:rsid w:val="00707150"/>
    <w:rsid w:val="00710A7D"/>
    <w:rsid w:val="00712F16"/>
    <w:rsid w:val="00715A5A"/>
    <w:rsid w:val="00717409"/>
    <w:rsid w:val="00733898"/>
    <w:rsid w:val="00734A73"/>
    <w:rsid w:val="00741D1F"/>
    <w:rsid w:val="00744351"/>
    <w:rsid w:val="007451BE"/>
    <w:rsid w:val="00746E9E"/>
    <w:rsid w:val="007529CA"/>
    <w:rsid w:val="00755CB6"/>
    <w:rsid w:val="007705DF"/>
    <w:rsid w:val="00771A5D"/>
    <w:rsid w:val="00774EEC"/>
    <w:rsid w:val="00785645"/>
    <w:rsid w:val="00790910"/>
    <w:rsid w:val="00790AD9"/>
    <w:rsid w:val="007913FE"/>
    <w:rsid w:val="00791B46"/>
    <w:rsid w:val="007923A9"/>
    <w:rsid w:val="00797A87"/>
    <w:rsid w:val="007A3B80"/>
    <w:rsid w:val="007A57F3"/>
    <w:rsid w:val="007A5C63"/>
    <w:rsid w:val="007B58E0"/>
    <w:rsid w:val="007C2278"/>
    <w:rsid w:val="007C376F"/>
    <w:rsid w:val="007C50C1"/>
    <w:rsid w:val="007D0061"/>
    <w:rsid w:val="007D38B4"/>
    <w:rsid w:val="007D74CF"/>
    <w:rsid w:val="007E300C"/>
    <w:rsid w:val="007E5790"/>
    <w:rsid w:val="007F0940"/>
    <w:rsid w:val="00805B66"/>
    <w:rsid w:val="008108D8"/>
    <w:rsid w:val="00811F80"/>
    <w:rsid w:val="00815C40"/>
    <w:rsid w:val="0081791B"/>
    <w:rsid w:val="00817F7A"/>
    <w:rsid w:val="0082409C"/>
    <w:rsid w:val="008312FF"/>
    <w:rsid w:val="00831EB2"/>
    <w:rsid w:val="00854873"/>
    <w:rsid w:val="00856D4D"/>
    <w:rsid w:val="008622B6"/>
    <w:rsid w:val="00874360"/>
    <w:rsid w:val="008746F2"/>
    <w:rsid w:val="00885880"/>
    <w:rsid w:val="00885A7C"/>
    <w:rsid w:val="00885A9D"/>
    <w:rsid w:val="0089222A"/>
    <w:rsid w:val="00893D28"/>
    <w:rsid w:val="00893DDC"/>
    <w:rsid w:val="008A46E6"/>
    <w:rsid w:val="008B212F"/>
    <w:rsid w:val="008C252E"/>
    <w:rsid w:val="008C6EBA"/>
    <w:rsid w:val="008D1F73"/>
    <w:rsid w:val="008D5997"/>
    <w:rsid w:val="008E4E15"/>
    <w:rsid w:val="008E7EF2"/>
    <w:rsid w:val="008F0591"/>
    <w:rsid w:val="008F7BB7"/>
    <w:rsid w:val="00915F83"/>
    <w:rsid w:val="0091738E"/>
    <w:rsid w:val="00923006"/>
    <w:rsid w:val="009260FF"/>
    <w:rsid w:val="00933BA7"/>
    <w:rsid w:val="00936402"/>
    <w:rsid w:val="00944340"/>
    <w:rsid w:val="00944EE6"/>
    <w:rsid w:val="00945343"/>
    <w:rsid w:val="00947577"/>
    <w:rsid w:val="009535C0"/>
    <w:rsid w:val="00957335"/>
    <w:rsid w:val="00957364"/>
    <w:rsid w:val="0096266A"/>
    <w:rsid w:val="0097286E"/>
    <w:rsid w:val="00980773"/>
    <w:rsid w:val="00990C45"/>
    <w:rsid w:val="009A02ED"/>
    <w:rsid w:val="009A1AF0"/>
    <w:rsid w:val="009A492A"/>
    <w:rsid w:val="009A553D"/>
    <w:rsid w:val="009A584E"/>
    <w:rsid w:val="009B7990"/>
    <w:rsid w:val="009C615F"/>
    <w:rsid w:val="009D3139"/>
    <w:rsid w:val="009E4E36"/>
    <w:rsid w:val="009F0070"/>
    <w:rsid w:val="009F1A8F"/>
    <w:rsid w:val="00A02D1B"/>
    <w:rsid w:val="00A02DCB"/>
    <w:rsid w:val="00A02E11"/>
    <w:rsid w:val="00A10BB8"/>
    <w:rsid w:val="00A1512F"/>
    <w:rsid w:val="00A151F0"/>
    <w:rsid w:val="00A3263E"/>
    <w:rsid w:val="00A653A2"/>
    <w:rsid w:val="00A70519"/>
    <w:rsid w:val="00A70646"/>
    <w:rsid w:val="00A738DB"/>
    <w:rsid w:val="00A73BC7"/>
    <w:rsid w:val="00A776F4"/>
    <w:rsid w:val="00A92BEE"/>
    <w:rsid w:val="00A93A20"/>
    <w:rsid w:val="00A93DAD"/>
    <w:rsid w:val="00A9585E"/>
    <w:rsid w:val="00AA32EC"/>
    <w:rsid w:val="00AA4BD1"/>
    <w:rsid w:val="00AD35A6"/>
    <w:rsid w:val="00AD4EBD"/>
    <w:rsid w:val="00AE03A3"/>
    <w:rsid w:val="00AE6A0E"/>
    <w:rsid w:val="00AF34B4"/>
    <w:rsid w:val="00B057E9"/>
    <w:rsid w:val="00B20E42"/>
    <w:rsid w:val="00B44DBD"/>
    <w:rsid w:val="00B464AE"/>
    <w:rsid w:val="00B5111E"/>
    <w:rsid w:val="00B6585E"/>
    <w:rsid w:val="00B75991"/>
    <w:rsid w:val="00B862C1"/>
    <w:rsid w:val="00B91556"/>
    <w:rsid w:val="00B97AC1"/>
    <w:rsid w:val="00BB47A0"/>
    <w:rsid w:val="00BB5F8F"/>
    <w:rsid w:val="00BC651E"/>
    <w:rsid w:val="00BE187C"/>
    <w:rsid w:val="00BE5843"/>
    <w:rsid w:val="00BF5770"/>
    <w:rsid w:val="00C0200D"/>
    <w:rsid w:val="00C03054"/>
    <w:rsid w:val="00C1401E"/>
    <w:rsid w:val="00C1641A"/>
    <w:rsid w:val="00C22B7E"/>
    <w:rsid w:val="00C305E6"/>
    <w:rsid w:val="00C30EEF"/>
    <w:rsid w:val="00C32DBD"/>
    <w:rsid w:val="00C359BF"/>
    <w:rsid w:val="00C44448"/>
    <w:rsid w:val="00C63F4F"/>
    <w:rsid w:val="00C77589"/>
    <w:rsid w:val="00C808AD"/>
    <w:rsid w:val="00C844A5"/>
    <w:rsid w:val="00C915C9"/>
    <w:rsid w:val="00C95903"/>
    <w:rsid w:val="00CA24D6"/>
    <w:rsid w:val="00CA34FA"/>
    <w:rsid w:val="00CA7BED"/>
    <w:rsid w:val="00CB1009"/>
    <w:rsid w:val="00CB699B"/>
    <w:rsid w:val="00CB7827"/>
    <w:rsid w:val="00CC5061"/>
    <w:rsid w:val="00CD1240"/>
    <w:rsid w:val="00CE11C9"/>
    <w:rsid w:val="00CE237B"/>
    <w:rsid w:val="00CE5BA1"/>
    <w:rsid w:val="00CF4C22"/>
    <w:rsid w:val="00CF4C9A"/>
    <w:rsid w:val="00CF53B4"/>
    <w:rsid w:val="00D077C1"/>
    <w:rsid w:val="00D25C36"/>
    <w:rsid w:val="00D34D81"/>
    <w:rsid w:val="00D53664"/>
    <w:rsid w:val="00D71BC8"/>
    <w:rsid w:val="00D747F7"/>
    <w:rsid w:val="00D86880"/>
    <w:rsid w:val="00D87583"/>
    <w:rsid w:val="00D97D7E"/>
    <w:rsid w:val="00DA5F88"/>
    <w:rsid w:val="00DB0FBD"/>
    <w:rsid w:val="00DC46D4"/>
    <w:rsid w:val="00DD0C4C"/>
    <w:rsid w:val="00DD7DD6"/>
    <w:rsid w:val="00DE410B"/>
    <w:rsid w:val="00DE5B79"/>
    <w:rsid w:val="00DF19E4"/>
    <w:rsid w:val="00E02F17"/>
    <w:rsid w:val="00E12228"/>
    <w:rsid w:val="00E15154"/>
    <w:rsid w:val="00E22924"/>
    <w:rsid w:val="00E2497F"/>
    <w:rsid w:val="00E42E46"/>
    <w:rsid w:val="00E46FBD"/>
    <w:rsid w:val="00E55B03"/>
    <w:rsid w:val="00E611D9"/>
    <w:rsid w:val="00E62F1C"/>
    <w:rsid w:val="00E76F86"/>
    <w:rsid w:val="00E80337"/>
    <w:rsid w:val="00E83789"/>
    <w:rsid w:val="00E93836"/>
    <w:rsid w:val="00E93FB7"/>
    <w:rsid w:val="00E956E1"/>
    <w:rsid w:val="00EA1574"/>
    <w:rsid w:val="00EA734A"/>
    <w:rsid w:val="00EB124A"/>
    <w:rsid w:val="00EB1C70"/>
    <w:rsid w:val="00EB62A4"/>
    <w:rsid w:val="00EC1A6B"/>
    <w:rsid w:val="00EC2B56"/>
    <w:rsid w:val="00EC5ED6"/>
    <w:rsid w:val="00ED04BE"/>
    <w:rsid w:val="00EE69D6"/>
    <w:rsid w:val="00EF09A0"/>
    <w:rsid w:val="00EF787E"/>
    <w:rsid w:val="00F01317"/>
    <w:rsid w:val="00F04913"/>
    <w:rsid w:val="00F0534F"/>
    <w:rsid w:val="00F11379"/>
    <w:rsid w:val="00F14080"/>
    <w:rsid w:val="00F17EAF"/>
    <w:rsid w:val="00F21190"/>
    <w:rsid w:val="00F227E3"/>
    <w:rsid w:val="00F317DB"/>
    <w:rsid w:val="00F34952"/>
    <w:rsid w:val="00F374BB"/>
    <w:rsid w:val="00F375BA"/>
    <w:rsid w:val="00F42658"/>
    <w:rsid w:val="00F54D63"/>
    <w:rsid w:val="00F607C7"/>
    <w:rsid w:val="00F61F31"/>
    <w:rsid w:val="00F64F6B"/>
    <w:rsid w:val="00F67D00"/>
    <w:rsid w:val="00F731A6"/>
    <w:rsid w:val="00F83479"/>
    <w:rsid w:val="00F86D8C"/>
    <w:rsid w:val="00F87F13"/>
    <w:rsid w:val="00F944F1"/>
    <w:rsid w:val="00FA03A6"/>
    <w:rsid w:val="00FA4471"/>
    <w:rsid w:val="00FA4876"/>
    <w:rsid w:val="00FA4892"/>
    <w:rsid w:val="00FB1571"/>
    <w:rsid w:val="00FB217B"/>
    <w:rsid w:val="00FB4D32"/>
    <w:rsid w:val="00FC5F6F"/>
    <w:rsid w:val="00FC7DEF"/>
    <w:rsid w:val="00FE0DB9"/>
    <w:rsid w:val="00FE14F2"/>
    <w:rsid w:val="00FE459C"/>
    <w:rsid w:val="00FF30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14602"/>
    <w:rPr>
      <w:color w:val="0000FF"/>
      <w:u w:val="single"/>
    </w:rPr>
  </w:style>
  <w:style w:type="character" w:styleId="FollowedHyperlink">
    <w:name w:val="FollowedHyperlink"/>
    <w:basedOn w:val="DefaultParagraphFont"/>
    <w:uiPriority w:val="99"/>
    <w:semiHidden/>
    <w:unhideWhenUsed/>
    <w:rsid w:val="00000D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43373">
      <w:bodyDiv w:val="1"/>
      <w:marLeft w:val="0"/>
      <w:marRight w:val="0"/>
      <w:marTop w:val="0"/>
      <w:marBottom w:val="0"/>
      <w:divBdr>
        <w:top w:val="none" w:sz="0" w:space="0" w:color="auto"/>
        <w:left w:val="none" w:sz="0" w:space="0" w:color="auto"/>
        <w:bottom w:val="none" w:sz="0" w:space="0" w:color="auto"/>
        <w:right w:val="none" w:sz="0" w:space="0" w:color="auto"/>
      </w:divBdr>
      <w:divsChild>
        <w:div w:id="229393076">
          <w:marLeft w:val="0"/>
          <w:marRight w:val="0"/>
          <w:marTop w:val="0"/>
          <w:marBottom w:val="0"/>
          <w:divBdr>
            <w:top w:val="none" w:sz="0" w:space="0" w:color="auto"/>
            <w:left w:val="none" w:sz="0" w:space="0" w:color="auto"/>
            <w:bottom w:val="none" w:sz="0" w:space="0" w:color="auto"/>
            <w:right w:val="none" w:sz="0" w:space="0" w:color="auto"/>
          </w:divBdr>
          <w:divsChild>
            <w:div w:id="12645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4362">
      <w:bodyDiv w:val="1"/>
      <w:marLeft w:val="0"/>
      <w:marRight w:val="0"/>
      <w:marTop w:val="0"/>
      <w:marBottom w:val="0"/>
      <w:divBdr>
        <w:top w:val="none" w:sz="0" w:space="0" w:color="auto"/>
        <w:left w:val="none" w:sz="0" w:space="0" w:color="auto"/>
        <w:bottom w:val="none" w:sz="0" w:space="0" w:color="auto"/>
        <w:right w:val="none" w:sz="0" w:space="0" w:color="auto"/>
      </w:divBdr>
      <w:divsChild>
        <w:div w:id="270209946">
          <w:marLeft w:val="0"/>
          <w:marRight w:val="0"/>
          <w:marTop w:val="0"/>
          <w:marBottom w:val="0"/>
          <w:divBdr>
            <w:top w:val="none" w:sz="0" w:space="0" w:color="auto"/>
            <w:left w:val="none" w:sz="0" w:space="0" w:color="auto"/>
            <w:bottom w:val="none" w:sz="0" w:space="0" w:color="auto"/>
            <w:right w:val="none" w:sz="0" w:space="0" w:color="auto"/>
          </w:divBdr>
          <w:divsChild>
            <w:div w:id="64705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681834">
      <w:bodyDiv w:val="1"/>
      <w:marLeft w:val="0"/>
      <w:marRight w:val="0"/>
      <w:marTop w:val="0"/>
      <w:marBottom w:val="0"/>
      <w:divBdr>
        <w:top w:val="none" w:sz="0" w:space="0" w:color="auto"/>
        <w:left w:val="none" w:sz="0" w:space="0" w:color="auto"/>
        <w:bottom w:val="none" w:sz="0" w:space="0" w:color="auto"/>
        <w:right w:val="none" w:sz="0" w:space="0" w:color="auto"/>
      </w:divBdr>
      <w:divsChild>
        <w:div w:id="1463227754">
          <w:marLeft w:val="0"/>
          <w:marRight w:val="0"/>
          <w:marTop w:val="0"/>
          <w:marBottom w:val="0"/>
          <w:divBdr>
            <w:top w:val="none" w:sz="0" w:space="0" w:color="auto"/>
            <w:left w:val="none" w:sz="0" w:space="0" w:color="auto"/>
            <w:bottom w:val="none" w:sz="0" w:space="0" w:color="auto"/>
            <w:right w:val="none" w:sz="0" w:space="0" w:color="auto"/>
          </w:divBdr>
          <w:divsChild>
            <w:div w:id="51049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564831">
      <w:bodyDiv w:val="1"/>
      <w:marLeft w:val="0"/>
      <w:marRight w:val="0"/>
      <w:marTop w:val="0"/>
      <w:marBottom w:val="0"/>
      <w:divBdr>
        <w:top w:val="none" w:sz="0" w:space="0" w:color="auto"/>
        <w:left w:val="none" w:sz="0" w:space="0" w:color="auto"/>
        <w:bottom w:val="none" w:sz="0" w:space="0" w:color="auto"/>
        <w:right w:val="none" w:sz="0" w:space="0" w:color="auto"/>
      </w:divBdr>
      <w:divsChild>
        <w:div w:id="16275576">
          <w:marLeft w:val="0"/>
          <w:marRight w:val="0"/>
          <w:marTop w:val="0"/>
          <w:marBottom w:val="0"/>
          <w:divBdr>
            <w:top w:val="none" w:sz="0" w:space="0" w:color="auto"/>
            <w:left w:val="none" w:sz="0" w:space="0" w:color="auto"/>
            <w:bottom w:val="none" w:sz="0" w:space="0" w:color="auto"/>
            <w:right w:val="none" w:sz="0" w:space="0" w:color="auto"/>
          </w:divBdr>
          <w:divsChild>
            <w:div w:id="3481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16787">
      <w:bodyDiv w:val="1"/>
      <w:marLeft w:val="0"/>
      <w:marRight w:val="0"/>
      <w:marTop w:val="0"/>
      <w:marBottom w:val="0"/>
      <w:divBdr>
        <w:top w:val="none" w:sz="0" w:space="0" w:color="auto"/>
        <w:left w:val="none" w:sz="0" w:space="0" w:color="auto"/>
        <w:bottom w:val="none" w:sz="0" w:space="0" w:color="auto"/>
        <w:right w:val="none" w:sz="0" w:space="0" w:color="auto"/>
      </w:divBdr>
    </w:div>
    <w:div w:id="647396315">
      <w:bodyDiv w:val="1"/>
      <w:marLeft w:val="0"/>
      <w:marRight w:val="0"/>
      <w:marTop w:val="0"/>
      <w:marBottom w:val="0"/>
      <w:divBdr>
        <w:top w:val="none" w:sz="0" w:space="0" w:color="auto"/>
        <w:left w:val="none" w:sz="0" w:space="0" w:color="auto"/>
        <w:bottom w:val="none" w:sz="0" w:space="0" w:color="auto"/>
        <w:right w:val="none" w:sz="0" w:space="0" w:color="auto"/>
      </w:divBdr>
      <w:divsChild>
        <w:div w:id="2250752">
          <w:marLeft w:val="0"/>
          <w:marRight w:val="0"/>
          <w:marTop w:val="0"/>
          <w:marBottom w:val="0"/>
          <w:divBdr>
            <w:top w:val="none" w:sz="0" w:space="0" w:color="auto"/>
            <w:left w:val="none" w:sz="0" w:space="0" w:color="auto"/>
            <w:bottom w:val="none" w:sz="0" w:space="0" w:color="auto"/>
            <w:right w:val="none" w:sz="0" w:space="0" w:color="auto"/>
          </w:divBdr>
          <w:divsChild>
            <w:div w:id="55293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993908">
      <w:bodyDiv w:val="1"/>
      <w:marLeft w:val="0"/>
      <w:marRight w:val="0"/>
      <w:marTop w:val="0"/>
      <w:marBottom w:val="0"/>
      <w:divBdr>
        <w:top w:val="none" w:sz="0" w:space="0" w:color="auto"/>
        <w:left w:val="none" w:sz="0" w:space="0" w:color="auto"/>
        <w:bottom w:val="none" w:sz="0" w:space="0" w:color="auto"/>
        <w:right w:val="none" w:sz="0" w:space="0" w:color="auto"/>
      </w:divBdr>
      <w:divsChild>
        <w:div w:id="214856780">
          <w:marLeft w:val="0"/>
          <w:marRight w:val="0"/>
          <w:marTop w:val="0"/>
          <w:marBottom w:val="0"/>
          <w:divBdr>
            <w:top w:val="none" w:sz="0" w:space="0" w:color="auto"/>
            <w:left w:val="none" w:sz="0" w:space="0" w:color="auto"/>
            <w:bottom w:val="none" w:sz="0" w:space="0" w:color="auto"/>
            <w:right w:val="none" w:sz="0" w:space="0" w:color="auto"/>
          </w:divBdr>
          <w:divsChild>
            <w:div w:id="48755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750076">
      <w:bodyDiv w:val="1"/>
      <w:marLeft w:val="0"/>
      <w:marRight w:val="0"/>
      <w:marTop w:val="0"/>
      <w:marBottom w:val="0"/>
      <w:divBdr>
        <w:top w:val="none" w:sz="0" w:space="0" w:color="auto"/>
        <w:left w:val="none" w:sz="0" w:space="0" w:color="auto"/>
        <w:bottom w:val="none" w:sz="0" w:space="0" w:color="auto"/>
        <w:right w:val="none" w:sz="0" w:space="0" w:color="auto"/>
      </w:divBdr>
      <w:divsChild>
        <w:div w:id="1317958955">
          <w:marLeft w:val="0"/>
          <w:marRight w:val="0"/>
          <w:marTop w:val="0"/>
          <w:marBottom w:val="0"/>
          <w:divBdr>
            <w:top w:val="none" w:sz="0" w:space="0" w:color="auto"/>
            <w:left w:val="none" w:sz="0" w:space="0" w:color="auto"/>
            <w:bottom w:val="none" w:sz="0" w:space="0" w:color="auto"/>
            <w:right w:val="none" w:sz="0" w:space="0" w:color="auto"/>
          </w:divBdr>
          <w:divsChild>
            <w:div w:id="168809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18193">
      <w:bodyDiv w:val="1"/>
      <w:marLeft w:val="0"/>
      <w:marRight w:val="0"/>
      <w:marTop w:val="0"/>
      <w:marBottom w:val="0"/>
      <w:divBdr>
        <w:top w:val="none" w:sz="0" w:space="0" w:color="auto"/>
        <w:left w:val="none" w:sz="0" w:space="0" w:color="auto"/>
        <w:bottom w:val="none" w:sz="0" w:space="0" w:color="auto"/>
        <w:right w:val="none" w:sz="0" w:space="0" w:color="auto"/>
      </w:divBdr>
      <w:divsChild>
        <w:div w:id="882328879">
          <w:marLeft w:val="0"/>
          <w:marRight w:val="0"/>
          <w:marTop w:val="0"/>
          <w:marBottom w:val="0"/>
          <w:divBdr>
            <w:top w:val="none" w:sz="0" w:space="0" w:color="auto"/>
            <w:left w:val="none" w:sz="0" w:space="0" w:color="auto"/>
            <w:bottom w:val="none" w:sz="0" w:space="0" w:color="auto"/>
            <w:right w:val="none" w:sz="0" w:space="0" w:color="auto"/>
          </w:divBdr>
          <w:divsChild>
            <w:div w:id="106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081899">
      <w:bodyDiv w:val="1"/>
      <w:marLeft w:val="0"/>
      <w:marRight w:val="0"/>
      <w:marTop w:val="0"/>
      <w:marBottom w:val="0"/>
      <w:divBdr>
        <w:top w:val="none" w:sz="0" w:space="0" w:color="auto"/>
        <w:left w:val="none" w:sz="0" w:space="0" w:color="auto"/>
        <w:bottom w:val="none" w:sz="0" w:space="0" w:color="auto"/>
        <w:right w:val="none" w:sz="0" w:space="0" w:color="auto"/>
      </w:divBdr>
      <w:divsChild>
        <w:div w:id="1769307600">
          <w:marLeft w:val="0"/>
          <w:marRight w:val="0"/>
          <w:marTop w:val="0"/>
          <w:marBottom w:val="0"/>
          <w:divBdr>
            <w:top w:val="none" w:sz="0" w:space="0" w:color="auto"/>
            <w:left w:val="none" w:sz="0" w:space="0" w:color="auto"/>
            <w:bottom w:val="none" w:sz="0" w:space="0" w:color="auto"/>
            <w:right w:val="none" w:sz="0" w:space="0" w:color="auto"/>
          </w:divBdr>
          <w:divsChild>
            <w:div w:id="154953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80302">
      <w:bodyDiv w:val="1"/>
      <w:marLeft w:val="0"/>
      <w:marRight w:val="0"/>
      <w:marTop w:val="0"/>
      <w:marBottom w:val="0"/>
      <w:divBdr>
        <w:top w:val="none" w:sz="0" w:space="0" w:color="auto"/>
        <w:left w:val="none" w:sz="0" w:space="0" w:color="auto"/>
        <w:bottom w:val="none" w:sz="0" w:space="0" w:color="auto"/>
        <w:right w:val="none" w:sz="0" w:space="0" w:color="auto"/>
      </w:divBdr>
      <w:divsChild>
        <w:div w:id="1909538808">
          <w:marLeft w:val="0"/>
          <w:marRight w:val="0"/>
          <w:marTop w:val="0"/>
          <w:marBottom w:val="0"/>
          <w:divBdr>
            <w:top w:val="none" w:sz="0" w:space="0" w:color="auto"/>
            <w:left w:val="none" w:sz="0" w:space="0" w:color="auto"/>
            <w:bottom w:val="none" w:sz="0" w:space="0" w:color="auto"/>
            <w:right w:val="none" w:sz="0" w:space="0" w:color="auto"/>
          </w:divBdr>
          <w:divsChild>
            <w:div w:id="48124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79476">
      <w:bodyDiv w:val="1"/>
      <w:marLeft w:val="0"/>
      <w:marRight w:val="0"/>
      <w:marTop w:val="0"/>
      <w:marBottom w:val="0"/>
      <w:divBdr>
        <w:top w:val="none" w:sz="0" w:space="0" w:color="auto"/>
        <w:left w:val="none" w:sz="0" w:space="0" w:color="auto"/>
        <w:bottom w:val="none" w:sz="0" w:space="0" w:color="auto"/>
        <w:right w:val="none" w:sz="0" w:space="0" w:color="auto"/>
      </w:divBdr>
    </w:div>
    <w:div w:id="969289157">
      <w:bodyDiv w:val="1"/>
      <w:marLeft w:val="0"/>
      <w:marRight w:val="0"/>
      <w:marTop w:val="0"/>
      <w:marBottom w:val="0"/>
      <w:divBdr>
        <w:top w:val="none" w:sz="0" w:space="0" w:color="auto"/>
        <w:left w:val="none" w:sz="0" w:space="0" w:color="auto"/>
        <w:bottom w:val="none" w:sz="0" w:space="0" w:color="auto"/>
        <w:right w:val="none" w:sz="0" w:space="0" w:color="auto"/>
      </w:divBdr>
      <w:divsChild>
        <w:div w:id="436752428">
          <w:marLeft w:val="0"/>
          <w:marRight w:val="0"/>
          <w:marTop w:val="0"/>
          <w:marBottom w:val="0"/>
          <w:divBdr>
            <w:top w:val="none" w:sz="0" w:space="0" w:color="auto"/>
            <w:left w:val="none" w:sz="0" w:space="0" w:color="auto"/>
            <w:bottom w:val="none" w:sz="0" w:space="0" w:color="auto"/>
            <w:right w:val="none" w:sz="0" w:space="0" w:color="auto"/>
          </w:divBdr>
          <w:divsChild>
            <w:div w:id="11626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868879">
      <w:bodyDiv w:val="1"/>
      <w:marLeft w:val="0"/>
      <w:marRight w:val="0"/>
      <w:marTop w:val="0"/>
      <w:marBottom w:val="0"/>
      <w:divBdr>
        <w:top w:val="none" w:sz="0" w:space="0" w:color="auto"/>
        <w:left w:val="none" w:sz="0" w:space="0" w:color="auto"/>
        <w:bottom w:val="none" w:sz="0" w:space="0" w:color="auto"/>
        <w:right w:val="none" w:sz="0" w:space="0" w:color="auto"/>
      </w:divBdr>
      <w:divsChild>
        <w:div w:id="754319929">
          <w:marLeft w:val="0"/>
          <w:marRight w:val="0"/>
          <w:marTop w:val="0"/>
          <w:marBottom w:val="0"/>
          <w:divBdr>
            <w:top w:val="none" w:sz="0" w:space="0" w:color="auto"/>
            <w:left w:val="none" w:sz="0" w:space="0" w:color="auto"/>
            <w:bottom w:val="none" w:sz="0" w:space="0" w:color="auto"/>
            <w:right w:val="none" w:sz="0" w:space="0" w:color="auto"/>
          </w:divBdr>
          <w:divsChild>
            <w:div w:id="211779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184312">
      <w:bodyDiv w:val="1"/>
      <w:marLeft w:val="0"/>
      <w:marRight w:val="0"/>
      <w:marTop w:val="0"/>
      <w:marBottom w:val="0"/>
      <w:divBdr>
        <w:top w:val="none" w:sz="0" w:space="0" w:color="auto"/>
        <w:left w:val="none" w:sz="0" w:space="0" w:color="auto"/>
        <w:bottom w:val="none" w:sz="0" w:space="0" w:color="auto"/>
        <w:right w:val="none" w:sz="0" w:space="0" w:color="auto"/>
      </w:divBdr>
    </w:div>
    <w:div w:id="1117522659">
      <w:bodyDiv w:val="1"/>
      <w:marLeft w:val="0"/>
      <w:marRight w:val="0"/>
      <w:marTop w:val="0"/>
      <w:marBottom w:val="0"/>
      <w:divBdr>
        <w:top w:val="none" w:sz="0" w:space="0" w:color="auto"/>
        <w:left w:val="none" w:sz="0" w:space="0" w:color="auto"/>
        <w:bottom w:val="none" w:sz="0" w:space="0" w:color="auto"/>
        <w:right w:val="none" w:sz="0" w:space="0" w:color="auto"/>
      </w:divBdr>
      <w:divsChild>
        <w:div w:id="826016263">
          <w:marLeft w:val="0"/>
          <w:marRight w:val="0"/>
          <w:marTop w:val="0"/>
          <w:marBottom w:val="0"/>
          <w:divBdr>
            <w:top w:val="none" w:sz="0" w:space="0" w:color="auto"/>
            <w:left w:val="none" w:sz="0" w:space="0" w:color="auto"/>
            <w:bottom w:val="none" w:sz="0" w:space="0" w:color="auto"/>
            <w:right w:val="none" w:sz="0" w:space="0" w:color="auto"/>
          </w:divBdr>
          <w:divsChild>
            <w:div w:id="8240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894910">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444112354">
      <w:bodyDiv w:val="1"/>
      <w:marLeft w:val="0"/>
      <w:marRight w:val="0"/>
      <w:marTop w:val="0"/>
      <w:marBottom w:val="0"/>
      <w:divBdr>
        <w:top w:val="none" w:sz="0" w:space="0" w:color="auto"/>
        <w:left w:val="none" w:sz="0" w:space="0" w:color="auto"/>
        <w:bottom w:val="none" w:sz="0" w:space="0" w:color="auto"/>
        <w:right w:val="none" w:sz="0" w:space="0" w:color="auto"/>
      </w:divBdr>
      <w:divsChild>
        <w:div w:id="1751344828">
          <w:marLeft w:val="0"/>
          <w:marRight w:val="0"/>
          <w:marTop w:val="0"/>
          <w:marBottom w:val="0"/>
          <w:divBdr>
            <w:top w:val="none" w:sz="0" w:space="0" w:color="auto"/>
            <w:left w:val="none" w:sz="0" w:space="0" w:color="auto"/>
            <w:bottom w:val="none" w:sz="0" w:space="0" w:color="auto"/>
            <w:right w:val="none" w:sz="0" w:space="0" w:color="auto"/>
          </w:divBdr>
          <w:divsChild>
            <w:div w:id="31464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324570">
      <w:bodyDiv w:val="1"/>
      <w:marLeft w:val="0"/>
      <w:marRight w:val="0"/>
      <w:marTop w:val="0"/>
      <w:marBottom w:val="0"/>
      <w:divBdr>
        <w:top w:val="none" w:sz="0" w:space="0" w:color="auto"/>
        <w:left w:val="none" w:sz="0" w:space="0" w:color="auto"/>
        <w:bottom w:val="none" w:sz="0" w:space="0" w:color="auto"/>
        <w:right w:val="none" w:sz="0" w:space="0" w:color="auto"/>
      </w:divBdr>
    </w:div>
    <w:div w:id="1485390064">
      <w:bodyDiv w:val="1"/>
      <w:marLeft w:val="0"/>
      <w:marRight w:val="0"/>
      <w:marTop w:val="0"/>
      <w:marBottom w:val="0"/>
      <w:divBdr>
        <w:top w:val="none" w:sz="0" w:space="0" w:color="auto"/>
        <w:left w:val="none" w:sz="0" w:space="0" w:color="auto"/>
        <w:bottom w:val="none" w:sz="0" w:space="0" w:color="auto"/>
        <w:right w:val="none" w:sz="0" w:space="0" w:color="auto"/>
      </w:divBdr>
      <w:divsChild>
        <w:div w:id="1194348535">
          <w:marLeft w:val="0"/>
          <w:marRight w:val="0"/>
          <w:marTop w:val="0"/>
          <w:marBottom w:val="0"/>
          <w:divBdr>
            <w:top w:val="none" w:sz="0" w:space="0" w:color="auto"/>
            <w:left w:val="none" w:sz="0" w:space="0" w:color="auto"/>
            <w:bottom w:val="none" w:sz="0" w:space="0" w:color="auto"/>
            <w:right w:val="none" w:sz="0" w:space="0" w:color="auto"/>
          </w:divBdr>
          <w:divsChild>
            <w:div w:id="197652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051186">
      <w:bodyDiv w:val="1"/>
      <w:marLeft w:val="0"/>
      <w:marRight w:val="0"/>
      <w:marTop w:val="0"/>
      <w:marBottom w:val="0"/>
      <w:divBdr>
        <w:top w:val="none" w:sz="0" w:space="0" w:color="auto"/>
        <w:left w:val="none" w:sz="0" w:space="0" w:color="auto"/>
        <w:bottom w:val="none" w:sz="0" w:space="0" w:color="auto"/>
        <w:right w:val="none" w:sz="0" w:space="0" w:color="auto"/>
      </w:divBdr>
      <w:divsChild>
        <w:div w:id="2049573430">
          <w:marLeft w:val="0"/>
          <w:marRight w:val="0"/>
          <w:marTop w:val="0"/>
          <w:marBottom w:val="0"/>
          <w:divBdr>
            <w:top w:val="none" w:sz="0" w:space="0" w:color="auto"/>
            <w:left w:val="none" w:sz="0" w:space="0" w:color="auto"/>
            <w:bottom w:val="none" w:sz="0" w:space="0" w:color="auto"/>
            <w:right w:val="none" w:sz="0" w:space="0" w:color="auto"/>
          </w:divBdr>
          <w:divsChild>
            <w:div w:id="138583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027380">
      <w:bodyDiv w:val="1"/>
      <w:marLeft w:val="0"/>
      <w:marRight w:val="0"/>
      <w:marTop w:val="0"/>
      <w:marBottom w:val="0"/>
      <w:divBdr>
        <w:top w:val="none" w:sz="0" w:space="0" w:color="auto"/>
        <w:left w:val="none" w:sz="0" w:space="0" w:color="auto"/>
        <w:bottom w:val="none" w:sz="0" w:space="0" w:color="auto"/>
        <w:right w:val="none" w:sz="0" w:space="0" w:color="auto"/>
      </w:divBdr>
      <w:divsChild>
        <w:div w:id="298875611">
          <w:marLeft w:val="0"/>
          <w:marRight w:val="0"/>
          <w:marTop w:val="0"/>
          <w:marBottom w:val="0"/>
          <w:divBdr>
            <w:top w:val="none" w:sz="0" w:space="0" w:color="auto"/>
            <w:left w:val="none" w:sz="0" w:space="0" w:color="auto"/>
            <w:bottom w:val="none" w:sz="0" w:space="0" w:color="auto"/>
            <w:right w:val="none" w:sz="0" w:space="0" w:color="auto"/>
          </w:divBdr>
          <w:divsChild>
            <w:div w:id="134350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05830">
      <w:bodyDiv w:val="1"/>
      <w:marLeft w:val="0"/>
      <w:marRight w:val="0"/>
      <w:marTop w:val="0"/>
      <w:marBottom w:val="0"/>
      <w:divBdr>
        <w:top w:val="none" w:sz="0" w:space="0" w:color="auto"/>
        <w:left w:val="none" w:sz="0" w:space="0" w:color="auto"/>
        <w:bottom w:val="none" w:sz="0" w:space="0" w:color="auto"/>
        <w:right w:val="none" w:sz="0" w:space="0" w:color="auto"/>
      </w:divBdr>
      <w:divsChild>
        <w:div w:id="784809651">
          <w:marLeft w:val="0"/>
          <w:marRight w:val="0"/>
          <w:marTop w:val="0"/>
          <w:marBottom w:val="0"/>
          <w:divBdr>
            <w:top w:val="none" w:sz="0" w:space="0" w:color="auto"/>
            <w:left w:val="none" w:sz="0" w:space="0" w:color="auto"/>
            <w:bottom w:val="none" w:sz="0" w:space="0" w:color="auto"/>
            <w:right w:val="none" w:sz="0" w:space="0" w:color="auto"/>
          </w:divBdr>
          <w:divsChild>
            <w:div w:id="98882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962994">
      <w:bodyDiv w:val="1"/>
      <w:marLeft w:val="0"/>
      <w:marRight w:val="0"/>
      <w:marTop w:val="0"/>
      <w:marBottom w:val="0"/>
      <w:divBdr>
        <w:top w:val="none" w:sz="0" w:space="0" w:color="auto"/>
        <w:left w:val="none" w:sz="0" w:space="0" w:color="auto"/>
        <w:bottom w:val="none" w:sz="0" w:space="0" w:color="auto"/>
        <w:right w:val="none" w:sz="0" w:space="0" w:color="auto"/>
      </w:divBdr>
    </w:div>
    <w:div w:id="1711567894">
      <w:bodyDiv w:val="1"/>
      <w:marLeft w:val="0"/>
      <w:marRight w:val="0"/>
      <w:marTop w:val="0"/>
      <w:marBottom w:val="0"/>
      <w:divBdr>
        <w:top w:val="none" w:sz="0" w:space="0" w:color="auto"/>
        <w:left w:val="none" w:sz="0" w:space="0" w:color="auto"/>
        <w:bottom w:val="none" w:sz="0" w:space="0" w:color="auto"/>
        <w:right w:val="none" w:sz="0" w:space="0" w:color="auto"/>
      </w:divBdr>
      <w:divsChild>
        <w:div w:id="1075786875">
          <w:marLeft w:val="0"/>
          <w:marRight w:val="0"/>
          <w:marTop w:val="0"/>
          <w:marBottom w:val="0"/>
          <w:divBdr>
            <w:top w:val="none" w:sz="0" w:space="0" w:color="auto"/>
            <w:left w:val="none" w:sz="0" w:space="0" w:color="auto"/>
            <w:bottom w:val="none" w:sz="0" w:space="0" w:color="auto"/>
            <w:right w:val="none" w:sz="0" w:space="0" w:color="auto"/>
          </w:divBdr>
          <w:divsChild>
            <w:div w:id="193786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432279">
      <w:bodyDiv w:val="1"/>
      <w:marLeft w:val="0"/>
      <w:marRight w:val="0"/>
      <w:marTop w:val="0"/>
      <w:marBottom w:val="0"/>
      <w:divBdr>
        <w:top w:val="none" w:sz="0" w:space="0" w:color="auto"/>
        <w:left w:val="none" w:sz="0" w:space="0" w:color="auto"/>
        <w:bottom w:val="none" w:sz="0" w:space="0" w:color="auto"/>
        <w:right w:val="none" w:sz="0" w:space="0" w:color="auto"/>
      </w:divBdr>
      <w:divsChild>
        <w:div w:id="510487425">
          <w:marLeft w:val="0"/>
          <w:marRight w:val="0"/>
          <w:marTop w:val="0"/>
          <w:marBottom w:val="0"/>
          <w:divBdr>
            <w:top w:val="none" w:sz="0" w:space="0" w:color="auto"/>
            <w:left w:val="none" w:sz="0" w:space="0" w:color="auto"/>
            <w:bottom w:val="none" w:sz="0" w:space="0" w:color="auto"/>
            <w:right w:val="none" w:sz="0" w:space="0" w:color="auto"/>
          </w:divBdr>
          <w:divsChild>
            <w:div w:id="154324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30357">
      <w:bodyDiv w:val="1"/>
      <w:marLeft w:val="0"/>
      <w:marRight w:val="0"/>
      <w:marTop w:val="0"/>
      <w:marBottom w:val="0"/>
      <w:divBdr>
        <w:top w:val="none" w:sz="0" w:space="0" w:color="auto"/>
        <w:left w:val="none" w:sz="0" w:space="0" w:color="auto"/>
        <w:bottom w:val="none" w:sz="0" w:space="0" w:color="auto"/>
        <w:right w:val="none" w:sz="0" w:space="0" w:color="auto"/>
      </w:divBdr>
    </w:div>
    <w:div w:id="1862166588">
      <w:bodyDiv w:val="1"/>
      <w:marLeft w:val="0"/>
      <w:marRight w:val="0"/>
      <w:marTop w:val="0"/>
      <w:marBottom w:val="0"/>
      <w:divBdr>
        <w:top w:val="none" w:sz="0" w:space="0" w:color="auto"/>
        <w:left w:val="none" w:sz="0" w:space="0" w:color="auto"/>
        <w:bottom w:val="none" w:sz="0" w:space="0" w:color="auto"/>
        <w:right w:val="none" w:sz="0" w:space="0" w:color="auto"/>
      </w:divBdr>
      <w:divsChild>
        <w:div w:id="31225440">
          <w:marLeft w:val="0"/>
          <w:marRight w:val="0"/>
          <w:marTop w:val="0"/>
          <w:marBottom w:val="0"/>
          <w:divBdr>
            <w:top w:val="none" w:sz="0" w:space="0" w:color="auto"/>
            <w:left w:val="none" w:sz="0" w:space="0" w:color="auto"/>
            <w:bottom w:val="none" w:sz="0" w:space="0" w:color="auto"/>
            <w:right w:val="none" w:sz="0" w:space="0" w:color="auto"/>
          </w:divBdr>
          <w:divsChild>
            <w:div w:id="11401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556456">
      <w:bodyDiv w:val="1"/>
      <w:marLeft w:val="0"/>
      <w:marRight w:val="0"/>
      <w:marTop w:val="0"/>
      <w:marBottom w:val="0"/>
      <w:divBdr>
        <w:top w:val="none" w:sz="0" w:space="0" w:color="auto"/>
        <w:left w:val="none" w:sz="0" w:space="0" w:color="auto"/>
        <w:bottom w:val="none" w:sz="0" w:space="0" w:color="auto"/>
        <w:right w:val="none" w:sz="0" w:space="0" w:color="auto"/>
      </w:divBdr>
      <w:divsChild>
        <w:div w:id="1466660275">
          <w:marLeft w:val="0"/>
          <w:marRight w:val="0"/>
          <w:marTop w:val="0"/>
          <w:marBottom w:val="0"/>
          <w:divBdr>
            <w:top w:val="none" w:sz="0" w:space="0" w:color="auto"/>
            <w:left w:val="none" w:sz="0" w:space="0" w:color="auto"/>
            <w:bottom w:val="none" w:sz="0" w:space="0" w:color="auto"/>
            <w:right w:val="none" w:sz="0" w:space="0" w:color="auto"/>
          </w:divBdr>
          <w:divsChild>
            <w:div w:id="13933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39314">
      <w:bodyDiv w:val="1"/>
      <w:marLeft w:val="0"/>
      <w:marRight w:val="0"/>
      <w:marTop w:val="0"/>
      <w:marBottom w:val="0"/>
      <w:divBdr>
        <w:top w:val="none" w:sz="0" w:space="0" w:color="auto"/>
        <w:left w:val="none" w:sz="0" w:space="0" w:color="auto"/>
        <w:bottom w:val="none" w:sz="0" w:space="0" w:color="auto"/>
        <w:right w:val="none" w:sz="0" w:space="0" w:color="auto"/>
      </w:divBdr>
      <w:divsChild>
        <w:div w:id="309211316">
          <w:marLeft w:val="0"/>
          <w:marRight w:val="0"/>
          <w:marTop w:val="0"/>
          <w:marBottom w:val="0"/>
          <w:divBdr>
            <w:top w:val="none" w:sz="0" w:space="0" w:color="auto"/>
            <w:left w:val="none" w:sz="0" w:space="0" w:color="auto"/>
            <w:bottom w:val="none" w:sz="0" w:space="0" w:color="auto"/>
            <w:right w:val="none" w:sz="0" w:space="0" w:color="auto"/>
          </w:divBdr>
          <w:divsChild>
            <w:div w:id="202004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83137">
      <w:bodyDiv w:val="1"/>
      <w:marLeft w:val="0"/>
      <w:marRight w:val="0"/>
      <w:marTop w:val="0"/>
      <w:marBottom w:val="0"/>
      <w:divBdr>
        <w:top w:val="none" w:sz="0" w:space="0" w:color="auto"/>
        <w:left w:val="none" w:sz="0" w:space="0" w:color="auto"/>
        <w:bottom w:val="none" w:sz="0" w:space="0" w:color="auto"/>
        <w:right w:val="none" w:sz="0" w:space="0" w:color="auto"/>
      </w:divBdr>
      <w:divsChild>
        <w:div w:id="796332813">
          <w:marLeft w:val="0"/>
          <w:marRight w:val="0"/>
          <w:marTop w:val="0"/>
          <w:marBottom w:val="0"/>
          <w:divBdr>
            <w:top w:val="none" w:sz="0" w:space="0" w:color="auto"/>
            <w:left w:val="none" w:sz="0" w:space="0" w:color="auto"/>
            <w:bottom w:val="none" w:sz="0" w:space="0" w:color="auto"/>
            <w:right w:val="none" w:sz="0" w:space="0" w:color="auto"/>
          </w:divBdr>
          <w:divsChild>
            <w:div w:id="86887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55143">
      <w:bodyDiv w:val="1"/>
      <w:marLeft w:val="0"/>
      <w:marRight w:val="0"/>
      <w:marTop w:val="0"/>
      <w:marBottom w:val="0"/>
      <w:divBdr>
        <w:top w:val="none" w:sz="0" w:space="0" w:color="auto"/>
        <w:left w:val="none" w:sz="0" w:space="0" w:color="auto"/>
        <w:bottom w:val="none" w:sz="0" w:space="0" w:color="auto"/>
        <w:right w:val="none" w:sz="0" w:space="0" w:color="auto"/>
      </w:divBdr>
    </w:div>
    <w:div w:id="2135557961">
      <w:bodyDiv w:val="1"/>
      <w:marLeft w:val="0"/>
      <w:marRight w:val="0"/>
      <w:marTop w:val="0"/>
      <w:marBottom w:val="0"/>
      <w:divBdr>
        <w:top w:val="none" w:sz="0" w:space="0" w:color="auto"/>
        <w:left w:val="none" w:sz="0" w:space="0" w:color="auto"/>
        <w:bottom w:val="none" w:sz="0" w:space="0" w:color="auto"/>
        <w:right w:val="none" w:sz="0" w:space="0" w:color="auto"/>
      </w:divBdr>
      <w:divsChild>
        <w:div w:id="151065338">
          <w:marLeft w:val="0"/>
          <w:marRight w:val="0"/>
          <w:marTop w:val="0"/>
          <w:marBottom w:val="0"/>
          <w:divBdr>
            <w:top w:val="none" w:sz="0" w:space="0" w:color="auto"/>
            <w:left w:val="none" w:sz="0" w:space="0" w:color="auto"/>
            <w:bottom w:val="none" w:sz="0" w:space="0" w:color="auto"/>
            <w:right w:val="none" w:sz="0" w:space="0" w:color="auto"/>
          </w:divBdr>
          <w:divsChild>
            <w:div w:id="34734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wb.gov.wales/gwerthuso-gwella-ac-atebolrwydd/canllawiau-gwella-ysgolion-fframwaith-ar-gyfer-gwerthuso-gwella-ac-atebolrwyd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gov.wales/sites/default/files/publications/2018-02/welsh-in-education-action-plan-2017%E2%80%9321.pdf" TargetMode="External"/><Relationship Id="rId17" Type="http://schemas.openxmlformats.org/officeDocument/2006/relationships/hyperlink" Target="https://doi.org/10.1080/00131881.2019.162571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ecd.org/pisa/pisa-for-development/pisafordevelopment2018technicalrepor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wb.gov.wales/curriculum-for-wales/cross-curricular-skills-frameworks/literacy-and-numeracy-framewor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ylocalschool.gov.wales/School/6692396?lang=cy" TargetMode="External"/><Relationship Id="rId23" Type="http://schemas.openxmlformats.org/officeDocument/2006/relationships/footer" Target="footer3.xml"/><Relationship Id="rId10" Type="http://schemas.openxmlformats.org/officeDocument/2006/relationships/hyperlink" Target="https://www.estyn.gov.wales/system/files/2022-05/Inspection%20report%20Ysgol%20Gymraeg%20Llangennech%202022_0.pdf"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www.estyn.gov.wales/system/files/2020-07/Best%2520practice%2520in%2520leadership%2520development%2520in%2520schools.pdf" TargetMode="External"/><Relationship Id="rId14" Type="http://schemas.openxmlformats.org/officeDocument/2006/relationships/hyperlink" Target="https://www.llyw.cymru/canllawiau-gwella-ysgolion-asesiad-or-effaith-htm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10</Pages>
  <Words>3105</Words>
  <Characters>18912</Characters>
  <Application>Microsoft Office Word</Application>
  <DocSecurity>0</DocSecurity>
  <Lines>337</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Elise Jones</cp:lastModifiedBy>
  <cp:revision>406</cp:revision>
  <dcterms:created xsi:type="dcterms:W3CDTF">2024-02-03T14:23:00Z</dcterms:created>
  <dcterms:modified xsi:type="dcterms:W3CDTF">2024-02-09T15:29:00Z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y fmtid="{D5CDD505-2E9C-101B-9397-08002B2CF9AE}" pid="3" name="GrammarlyDocumentId">
    <vt:lpwstr>6cad0c948d255db0b1a5a9cf4fc4a046d0555d956603096ce9f7ae49b4131555</vt:lpwstr>
  </property>
</Properties>
</file>