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Calibri" w:cs="Times New Roman"/>
          <w:b/>
          <w:sz w:val="48"/>
          <w:szCs w:val="48"/>
        </w:rPr>
      </w:pPr>
      <w:r>
        <w:rPr>
          <w:rFonts w:ascii="宋体" w:hAnsi="宋体" w:eastAsia="宋体" w:cs="宋体"/>
          <w:kern w:val="0"/>
          <w:sz w:val="24"/>
          <w:szCs w:val="24"/>
          <w:lang w:bidi="ar"/>
        </w:rPr>
        <w:drawing>
          <wp:inline distT="0" distB="0" distL="114300" distR="114300">
            <wp:extent cx="5250180" cy="2061210"/>
            <wp:effectExtent l="0" t="0" r="7620" b="11430"/>
            <wp:docPr id="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icPr>
                  <pic:blipFill>
                    <a:blip r:embed="rId5"/>
                    <a:stretch>
                      <a:fillRect/>
                    </a:stretch>
                  </pic:blipFill>
                  <pic:spPr>
                    <a:xfrm>
                      <a:off x="0" y="0"/>
                      <a:ext cx="5250180" cy="2061210"/>
                    </a:xfrm>
                    <a:prstGeom prst="rect">
                      <a:avLst/>
                    </a:prstGeom>
                    <a:noFill/>
                    <a:ln w="9525">
                      <a:noFill/>
                    </a:ln>
                  </pic:spPr>
                </pic:pic>
              </a:graphicData>
            </a:graphic>
          </wp:inline>
        </w:drawing>
      </w:r>
    </w:p>
    <w:p>
      <w:pPr>
        <w:rPr>
          <w:rFonts w:hint="default" w:ascii="Times New Roman" w:hAnsi="Times New Roman" w:eastAsia="Calibri" w:cs="Times New Roman"/>
          <w:b/>
          <w:sz w:val="48"/>
          <w:szCs w:val="48"/>
        </w:rPr>
      </w:pPr>
    </w:p>
    <w:p>
      <w:pPr>
        <w:rPr>
          <w:rFonts w:hint="default" w:ascii="Times New Roman" w:hAnsi="Times New Roman" w:eastAsia="Calibri" w:cs="Times New Roman"/>
          <w:b/>
          <w:sz w:val="48"/>
          <w:szCs w:val="48"/>
        </w:rPr>
      </w:pPr>
    </w:p>
    <w:p>
      <w:pPr>
        <w:rPr>
          <w:rFonts w:hint="default" w:ascii="Times New Roman" w:hAnsi="Times New Roman" w:eastAsia="Calibri" w:cs="Times New Roman"/>
          <w:b/>
          <w:sz w:val="48"/>
          <w:szCs w:val="48"/>
        </w:rPr>
      </w:pPr>
    </w:p>
    <w:p>
      <w:pPr>
        <w:rPr>
          <w:rFonts w:hint="default" w:ascii="Times New Roman" w:hAnsi="Times New Roman" w:eastAsia="Calibri" w:cs="Times New Roman"/>
          <w:b/>
          <w:sz w:val="48"/>
          <w:szCs w:val="48"/>
        </w:rPr>
      </w:pPr>
      <w:r>
        <w:rPr>
          <w:rFonts w:hint="default" w:ascii="Times New Roman" w:hAnsi="Times New Roman" w:eastAsia="Calibri" w:cs="Times New Roman"/>
          <w:b/>
          <w:sz w:val="48"/>
          <w:szCs w:val="48"/>
        </w:rPr>
        <w:t>International Business Communications</w:t>
      </w:r>
    </w:p>
    <w:p>
      <w:pPr>
        <w:rPr>
          <w:rFonts w:hint="default" w:eastAsia="宋体" w:cs="Times New Roman"/>
          <w:b/>
          <w:sz w:val="48"/>
          <w:szCs w:val="48"/>
          <w:lang w:val="en-US" w:eastAsia="zh-CN"/>
        </w:rPr>
      </w:pPr>
      <w:r>
        <w:rPr>
          <w:rFonts w:hint="eastAsia" w:eastAsia="宋体" w:cs="Times New Roman"/>
          <w:b/>
          <w:sz w:val="48"/>
          <w:szCs w:val="48"/>
          <w:lang w:val="en-US" w:eastAsia="zh-CN"/>
        </w:rPr>
        <w:t xml:space="preserve">             Handout</w:t>
      </w:r>
    </w:p>
    <w:p>
      <w:pPr>
        <w:ind w:firstLine="3373" w:firstLineChars="700"/>
        <w:rPr>
          <w:rFonts w:hint="eastAsia" w:eastAsia="宋体" w:cs="Times New Roman"/>
          <w:b/>
          <w:sz w:val="48"/>
          <w:szCs w:val="48"/>
          <w:lang w:val="en-US" w:eastAsia="zh-CN"/>
        </w:rPr>
      </w:pPr>
      <w:r>
        <w:rPr>
          <w:rFonts w:hint="eastAsia" w:eastAsia="宋体" w:cs="Times New Roman"/>
          <w:b/>
          <w:sz w:val="48"/>
          <w:szCs w:val="48"/>
          <w:lang w:val="en-US" w:eastAsia="zh-CN"/>
        </w:rPr>
        <w:t>Group 7</w:t>
      </w:r>
    </w:p>
    <w:p>
      <w:pPr>
        <w:rPr>
          <w:rFonts w:hint="eastAsia" w:eastAsia="宋体" w:cs="Times New Roman"/>
          <w:b/>
          <w:sz w:val="48"/>
          <w:szCs w:val="48"/>
          <w:lang w:val="en-US" w:eastAsia="zh-CN"/>
        </w:rPr>
      </w:pPr>
    </w:p>
    <w:p>
      <w:pPr>
        <w:ind w:firstLine="2711" w:firstLineChars="900"/>
        <w:rPr>
          <w:rFonts w:hint="eastAsia" w:ascii="Times New Roman" w:hAnsi="Times New Roman" w:eastAsia="宋体" w:cs="Times New Roman"/>
          <w:b/>
          <w:sz w:val="30"/>
          <w:szCs w:val="30"/>
          <w:lang w:val="en-US" w:eastAsia="zh-CN"/>
        </w:rPr>
      </w:pPr>
      <w:r>
        <w:rPr>
          <w:rFonts w:hint="eastAsia" w:ascii="Times New Roman" w:hAnsi="Times New Roman" w:eastAsia="宋体" w:cs="Times New Roman"/>
          <w:b/>
          <w:sz w:val="30"/>
          <w:szCs w:val="30"/>
          <w:lang w:val="en-US" w:eastAsia="zh-CN"/>
        </w:rPr>
        <w:t>Lecturer: Lisa Knight</w:t>
      </w:r>
    </w:p>
    <w:p>
      <w:pPr>
        <w:ind w:firstLine="2711" w:firstLineChars="900"/>
        <w:rPr>
          <w:rFonts w:hint="default" w:ascii="Times New Roman" w:hAnsi="Times New Roman" w:eastAsia="宋体" w:cs="Times New Roman"/>
          <w:b/>
          <w:sz w:val="30"/>
          <w:szCs w:val="30"/>
          <w:lang w:val="en-US" w:eastAsia="zh-CN"/>
        </w:rPr>
      </w:pPr>
    </w:p>
    <w:p>
      <w:pPr>
        <w:ind w:firstLine="2409" w:firstLineChars="800"/>
        <w:rPr>
          <w:rFonts w:hint="eastAsia" w:eastAsia="宋体" w:cs="Times New Roman"/>
          <w:b/>
          <w:sz w:val="30"/>
          <w:szCs w:val="30"/>
          <w:lang w:val="en-US" w:eastAsia="zh-CN"/>
        </w:rPr>
      </w:pPr>
      <w:r>
        <w:rPr>
          <w:rFonts w:hint="eastAsia" w:eastAsia="宋体" w:cs="Times New Roman"/>
          <w:b/>
          <w:sz w:val="30"/>
          <w:szCs w:val="30"/>
          <w:lang w:val="en-US" w:eastAsia="zh-CN"/>
        </w:rPr>
        <w:t xml:space="preserve">Division of team members: </w:t>
      </w:r>
    </w:p>
    <w:p>
      <w:pPr>
        <w:bidi w:val="0"/>
        <w:rPr>
          <w:rFonts w:hint="eastAsia" w:ascii="Times New Roman" w:hAnsi="Times New Roman" w:cs="Times New Roman"/>
          <w:b/>
          <w:bCs/>
          <w:sz w:val="24"/>
          <w:szCs w:val="24"/>
          <w:lang w:val="en-US" w:eastAsia="zh-CN"/>
        </w:rPr>
      </w:pPr>
      <w:r>
        <w:rPr>
          <w:rFonts w:hint="default" w:ascii="Times New Roman" w:hAnsi="Times New Roman" w:eastAsia="宋体" w:cs="Times New Roman"/>
          <w:b/>
          <w:sz w:val="24"/>
          <w:szCs w:val="24"/>
          <w:lang w:val="en-US" w:eastAsia="zh-CN"/>
        </w:rPr>
        <w:t>Yuhang Wu：</w:t>
      </w:r>
      <w:r>
        <w:rPr>
          <w:rFonts w:hint="default" w:ascii="Times New Roman" w:hAnsi="Times New Roman" w:cs="Times New Roman"/>
          <w:b/>
          <w:bCs/>
          <w:sz w:val="24"/>
          <w:szCs w:val="24"/>
          <w:lang w:val="en-US" w:eastAsia="zh-CN"/>
        </w:rPr>
        <w:t>Time barriers</w:t>
      </w:r>
      <w:r>
        <w:rPr>
          <w:rFonts w:hint="eastAsia" w:ascii="Times New Roman" w:hAnsi="Times New Roman" w:cs="Times New Roman"/>
          <w:b/>
          <w:bCs/>
          <w:sz w:val="24"/>
          <w:szCs w:val="24"/>
          <w:lang w:val="en-US" w:eastAsia="zh-CN"/>
        </w:rPr>
        <w:t>, P</w:t>
      </w:r>
      <w:r>
        <w:rPr>
          <w:rFonts w:hint="default" w:ascii="Times New Roman" w:hAnsi="Times New Roman" w:cs="Times New Roman"/>
          <w:b/>
          <w:bCs/>
          <w:sz w:val="24"/>
          <w:szCs w:val="24"/>
          <w:lang w:val="en-US" w:eastAsia="zh-CN"/>
        </w:rPr>
        <w:t>hysical barriers</w:t>
      </w:r>
      <w:r>
        <w:rPr>
          <w:rFonts w:hint="eastAsia" w:ascii="Times New Roman" w:hAnsi="Times New Roman" w:cs="Times New Roman"/>
          <w:b/>
          <w:bCs/>
          <w:sz w:val="24"/>
          <w:szCs w:val="24"/>
          <w:lang w:val="en-US" w:eastAsia="zh-CN"/>
        </w:rPr>
        <w:t xml:space="preserve"> and </w:t>
      </w:r>
      <w:r>
        <w:rPr>
          <w:rFonts w:hint="eastAsia" w:ascii="Times New Roman" w:hAnsi="Times New Roman" w:cs="Times New Roman"/>
          <w:b/>
          <w:bCs/>
          <w:i w:val="0"/>
          <w:iCs w:val="0"/>
          <w:sz w:val="24"/>
          <w:szCs w:val="24"/>
          <w:lang w:val="en-US" w:eastAsia="zh-CN"/>
        </w:rPr>
        <w:t>Distraction</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b/>
          <w:bCs/>
          <w:sz w:val="24"/>
          <w:szCs w:val="24"/>
          <w:lang w:val="en-US" w:eastAsia="zh-CN"/>
        </w:rPr>
        <w:t>barriers</w:t>
      </w:r>
      <w:r>
        <w:rPr>
          <w:rFonts w:hint="eastAsia" w:ascii="Times New Roman" w:hAnsi="Times New Roman" w:cs="Times New Roman"/>
          <w:b/>
          <w:bCs/>
          <w:sz w:val="24"/>
          <w:szCs w:val="24"/>
          <w:lang w:val="en-US" w:eastAsia="zh-CN"/>
        </w:rPr>
        <w:t xml:space="preserve"> of section 4.2 and section 4.3 and section 5.0</w:t>
      </w:r>
    </w:p>
    <w:p>
      <w:pPr>
        <w:bidi w:val="0"/>
        <w:rPr>
          <w:rFonts w:hint="default" w:ascii="Times New Roman" w:hAnsi="Times New Roman" w:cs="Times New Roman"/>
          <w:b/>
          <w:bCs/>
          <w:sz w:val="24"/>
          <w:szCs w:val="24"/>
          <w:lang w:val="en-US" w:eastAsia="zh-CN"/>
        </w:rPr>
      </w:pPr>
    </w:p>
    <w:p>
      <w:pPr>
        <w:bidi w:val="0"/>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Chuanjing Ai: Section 2.0 and 3.0</w:t>
      </w:r>
    </w:p>
    <w:p>
      <w:pPr>
        <w:bidi w:val="0"/>
        <w:rPr>
          <w:rFonts w:hint="eastAsia" w:ascii="Times New Roman" w:hAnsi="Times New Roman" w:cs="Times New Roman"/>
          <w:b/>
          <w:bCs/>
          <w:sz w:val="24"/>
          <w:szCs w:val="24"/>
          <w:lang w:val="en-US" w:eastAsia="zh-CN"/>
        </w:rPr>
      </w:pPr>
    </w:p>
    <w:p>
      <w:pPr>
        <w:bidi w:val="0"/>
        <w:rPr>
          <w:rFonts w:hint="eastAsia" w:ascii="Times New Roman" w:hAnsi="Times New Roman" w:cs="Times New Roman"/>
          <w:b/>
          <w:bCs/>
          <w:sz w:val="24"/>
          <w:szCs w:val="24"/>
          <w:lang w:val="en-US" w:eastAsia="zh-CN"/>
        </w:rPr>
      </w:pPr>
      <w:r>
        <w:rPr>
          <w:rFonts w:hint="default" w:ascii="Times New Roman" w:hAnsi="Times New Roman" w:eastAsia="宋体" w:cs="Times New Roman"/>
          <w:b/>
          <w:sz w:val="24"/>
          <w:szCs w:val="24"/>
          <w:lang w:val="en-US" w:eastAsia="zh-CN"/>
        </w:rPr>
        <w:t>Haotian Peng</w:t>
      </w:r>
      <w:r>
        <w:rPr>
          <w:rFonts w:hint="eastAsia" w:ascii="Times New Roman" w:hAnsi="Times New Roman" w:eastAsia="宋体" w:cs="Times New Roman"/>
          <w:b/>
          <w:sz w:val="24"/>
          <w:szCs w:val="24"/>
          <w:lang w:val="en-US" w:eastAsia="zh-CN"/>
        </w:rPr>
        <w:t xml:space="preserve">: Section 4.1 and </w:t>
      </w:r>
      <w:r>
        <w:rPr>
          <w:rFonts w:hint="eastAsia" w:ascii="Times New Roman" w:hAnsi="Times New Roman" w:cs="Times New Roman"/>
          <w:b/>
          <w:bCs/>
          <w:sz w:val="24"/>
          <w:szCs w:val="24"/>
          <w:lang w:val="en-US" w:eastAsia="zh-CN"/>
        </w:rPr>
        <w:t>C</w:t>
      </w:r>
      <w:r>
        <w:rPr>
          <w:rFonts w:hint="default" w:ascii="Times New Roman" w:hAnsi="Times New Roman" w:cs="Times New Roman"/>
          <w:b/>
          <w:bCs/>
          <w:sz w:val="24"/>
          <w:szCs w:val="24"/>
          <w:lang w:val="en-US" w:eastAsia="zh-CN"/>
        </w:rPr>
        <w:t>ultural barriers</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US" w:eastAsia="zh-CN"/>
        </w:rPr>
        <w:t>language barriers</w:t>
      </w:r>
      <w:r>
        <w:rPr>
          <w:rFonts w:hint="eastAsia" w:ascii="Times New Roman" w:hAnsi="Times New Roman" w:cs="Times New Roman"/>
          <w:b/>
          <w:bCs/>
          <w:sz w:val="24"/>
          <w:szCs w:val="24"/>
          <w:lang w:val="en-US" w:eastAsia="zh-CN"/>
        </w:rPr>
        <w:t xml:space="preserve"> and </w:t>
      </w:r>
      <w:r>
        <w:rPr>
          <w:rFonts w:hint="default" w:ascii="Times New Roman" w:hAnsi="Times New Roman" w:cs="Times New Roman"/>
          <w:b/>
          <w:bCs/>
          <w:sz w:val="24"/>
          <w:szCs w:val="24"/>
          <w:lang w:val="en-US" w:eastAsia="zh-CN"/>
        </w:rPr>
        <w:t>Interpersonal barriers</w:t>
      </w:r>
      <w:r>
        <w:rPr>
          <w:rFonts w:hint="eastAsia" w:ascii="Times New Roman" w:hAnsi="Times New Roman" w:cs="Times New Roman"/>
          <w:b/>
          <w:bCs/>
          <w:sz w:val="24"/>
          <w:szCs w:val="24"/>
          <w:lang w:val="en-US" w:eastAsia="zh-CN"/>
        </w:rPr>
        <w:t xml:space="preserve"> of section 4.2</w:t>
      </w:r>
    </w:p>
    <w:p>
      <w:pPr>
        <w:bidi w:val="0"/>
        <w:rPr>
          <w:rFonts w:hint="eastAsia" w:ascii="Times New Roman" w:hAnsi="Times New Roman" w:cs="Times New Roman"/>
          <w:b/>
          <w:bCs/>
          <w:sz w:val="24"/>
          <w:szCs w:val="24"/>
          <w:lang w:val="en-US" w:eastAsia="zh-CN"/>
        </w:rPr>
      </w:pPr>
    </w:p>
    <w:p>
      <w:pPr>
        <w:rPr>
          <w:rFonts w:hint="default" w:eastAsia="宋体" w:cs="Times New Roman"/>
          <w:b/>
          <w:sz w:val="30"/>
          <w:szCs w:val="30"/>
          <w:lang w:val="en-US" w:eastAsia="zh-CN"/>
        </w:rPr>
      </w:pPr>
      <w:r>
        <w:rPr>
          <w:rFonts w:hint="eastAsia" w:ascii="Times New Roman" w:hAnsi="Times New Roman" w:cs="Times New Roman"/>
          <w:b/>
          <w:bCs/>
          <w:sz w:val="24"/>
          <w:szCs w:val="24"/>
          <w:lang w:val="en-US" w:eastAsia="zh-CN"/>
        </w:rPr>
        <w:t>Tianchang Tan: Section 1.0</w:t>
      </w:r>
    </w:p>
    <w:p>
      <w:r>
        <w:rPr>
          <w:rFonts w:hint="eastAsia" w:eastAsia="宋体" w:cs="Times New Roman"/>
          <w:b/>
          <w:sz w:val="30"/>
          <w:szCs w:val="30"/>
          <w:lang w:val="en-US" w:eastAsia="zh-CN"/>
        </w:rPr>
        <w:t xml:space="preserve">  </w:t>
      </w:r>
      <w:bookmarkStart w:id="0" w:name="_Toc14818"/>
    </w:p>
    <w:p>
      <w:pPr>
        <w:bidi w:val="0"/>
        <w:rPr>
          <w:rFonts w:hint="eastAsia" w:ascii="宋体" w:hAnsi="宋体" w:eastAsia="宋体" w:cstheme="minorBidi"/>
          <w:kern w:val="2"/>
          <w:sz w:val="21"/>
          <w:szCs w:val="24"/>
          <w:lang w:val="en-US" w:eastAsia="zh-CN" w:bidi="ar-SA"/>
        </w:rPr>
      </w:pPr>
    </w:p>
    <w:p>
      <w:pPr>
        <w:bidi w:val="0"/>
        <w:rPr>
          <w:rFonts w:hint="eastAsia" w:ascii="宋体" w:hAnsi="宋体" w:eastAsia="宋体" w:cstheme="minorBidi"/>
          <w:kern w:val="2"/>
          <w:sz w:val="21"/>
          <w:szCs w:val="24"/>
          <w:lang w:val="en-US" w:eastAsia="zh-CN" w:bidi="ar-SA"/>
        </w:rPr>
      </w:pPr>
    </w:p>
    <w:p>
      <w:pPr>
        <w:bidi w:val="0"/>
        <w:rPr>
          <w:rFonts w:hint="eastAsia" w:ascii="宋体" w:hAnsi="宋体" w:eastAsia="宋体" w:cstheme="minorBidi"/>
          <w:kern w:val="2"/>
          <w:sz w:val="21"/>
          <w:szCs w:val="24"/>
          <w:lang w:val="en-US" w:eastAsia="zh-CN" w:bidi="ar-SA"/>
        </w:rPr>
      </w:pPr>
    </w:p>
    <w:p>
      <w:pPr>
        <w:bidi w:val="0"/>
        <w:ind w:firstLine="3360" w:firstLineChars="1600"/>
        <w:rPr>
          <w:rFonts w:hint="default" w:ascii="Times New Roman" w:hAnsi="Times New Roman" w:eastAsia="宋体" w:cs="Times New Roman"/>
          <w:sz w:val="24"/>
          <w:szCs w:val="24"/>
          <w:lang w:val="en-US" w:eastAsia="zh-CN"/>
        </w:rPr>
      </w:pPr>
      <w:r>
        <w:rPr>
          <w:rFonts w:hint="eastAsia" w:ascii="宋体" w:hAnsi="宋体" w:eastAsia="宋体" w:cstheme="minorBidi"/>
          <w:kern w:val="2"/>
          <w:sz w:val="21"/>
          <w:szCs w:val="24"/>
          <w:lang w:val="en-US" w:eastAsia="zh-CN" w:bidi="ar-SA"/>
        </w:rPr>
        <w:t xml:space="preserve"> </w:t>
      </w:r>
      <w:r>
        <w:rPr>
          <w:rFonts w:hint="default" w:ascii="Times New Roman" w:hAnsi="Times New Roman" w:eastAsia="宋体" w:cs="Times New Roman"/>
          <w:sz w:val="24"/>
          <w:szCs w:val="24"/>
          <w:lang w:val="en-US" w:eastAsia="zh-CN"/>
        </w:rPr>
        <w:t>Content</w:t>
      </w:r>
    </w:p>
    <w:p>
      <w:pPr>
        <w:pStyle w:val="8"/>
        <w:tabs>
          <w:tab w:val="right" w:leader="dot" w:pos="8306"/>
        </w:tabs>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"1-3"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_Toc9899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1.0 Introduction</w:t>
      </w:r>
      <w:r>
        <w:tab/>
      </w:r>
      <w:r>
        <w:fldChar w:fldCharType="begin"/>
      </w:r>
      <w:r>
        <w:instrText xml:space="preserve"> PAGEREF _Toc9899 \h </w:instrText>
      </w:r>
      <w:r>
        <w:fldChar w:fldCharType="separate"/>
      </w:r>
      <w:r>
        <w:t>1</w:t>
      </w:r>
      <w:r>
        <w:fldChar w:fldCharType="end"/>
      </w:r>
      <w:r>
        <w:rPr>
          <w:rFonts w:hint="default" w:ascii="Times New Roman" w:hAnsi="Times New Roman" w:cs="Times New Roman"/>
          <w:szCs w:val="24"/>
          <w:lang w:val="en-US" w:eastAsia="zh-CN"/>
        </w:rPr>
        <w:fldChar w:fldCharType="end"/>
      </w:r>
    </w:p>
    <w:p>
      <w:pPr>
        <w:pStyle w:val="8"/>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_Toc17500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2.0 Importance of building an International Communication Relationship</w:t>
      </w:r>
      <w:r>
        <w:tab/>
      </w:r>
      <w:r>
        <w:fldChar w:fldCharType="begin"/>
      </w:r>
      <w:r>
        <w:instrText xml:space="preserve"> PAGEREF _Toc17500 \h </w:instrText>
      </w:r>
      <w:r>
        <w:fldChar w:fldCharType="separate"/>
      </w:r>
      <w:r>
        <w:t>1</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_Toc10973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2.1 what is International Business Communication</w:t>
      </w:r>
      <w:r>
        <w:tab/>
      </w:r>
      <w:r>
        <w:fldChar w:fldCharType="begin"/>
      </w:r>
      <w:r>
        <w:instrText xml:space="preserve"> PAGEREF _Toc10973 \h </w:instrText>
      </w:r>
      <w:r>
        <w:fldChar w:fldCharType="separate"/>
      </w:r>
      <w:r>
        <w:t>1</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_Toc6863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2.2 The Importance of Building an International Bunsiness Communication Relationship</w:t>
      </w:r>
      <w:r>
        <w:tab/>
      </w:r>
      <w:r>
        <w:fldChar w:fldCharType="begin"/>
      </w:r>
      <w:r>
        <w:instrText xml:space="preserve"> PAGEREF _Toc6863 \h </w:instrText>
      </w:r>
      <w:r>
        <w:fldChar w:fldCharType="separate"/>
      </w:r>
      <w:r>
        <w:t>1</w:t>
      </w:r>
      <w:r>
        <w:fldChar w:fldCharType="end"/>
      </w:r>
      <w:r>
        <w:rPr>
          <w:rFonts w:hint="default" w:ascii="Times New Roman" w:hAnsi="Times New Roman" w:cs="Times New Roman"/>
          <w:szCs w:val="24"/>
          <w:lang w:val="en-US" w:eastAsia="zh-CN"/>
        </w:rPr>
        <w:fldChar w:fldCharType="end"/>
      </w:r>
    </w:p>
    <w:p>
      <w:pPr>
        <w:pStyle w:val="8"/>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_Toc31235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3.0 The skills of International Business Communication</w:t>
      </w:r>
      <w:r>
        <w:rPr>
          <w:rFonts w:hint="eastAsia" w:ascii="Times New Roman" w:hAnsi="Times New Roman" w:cs="Times New Roman"/>
          <w:szCs w:val="30"/>
          <w:lang w:val="en-US" w:eastAsia="zh-CN"/>
        </w:rPr>
        <w:t xml:space="preserve"> </w:t>
      </w:r>
      <w:r>
        <w:rPr>
          <w:rFonts w:hint="default" w:ascii="Times New Roman" w:hAnsi="Times New Roman" w:cs="Times New Roman"/>
          <w:szCs w:val="30"/>
          <w:lang w:val="en-US" w:eastAsia="zh-CN"/>
        </w:rPr>
        <w:t>Relationship</w:t>
      </w:r>
      <w:r>
        <w:tab/>
      </w:r>
      <w:r>
        <w:fldChar w:fldCharType="begin"/>
      </w:r>
      <w:r>
        <w:instrText xml:space="preserve"> PAGEREF _Toc31235 \h </w:instrText>
      </w:r>
      <w:r>
        <w:fldChar w:fldCharType="separate"/>
      </w:r>
      <w:r>
        <w:t>2</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_Toc17149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3.1 The Reason Why We Need the Skils</w:t>
      </w:r>
      <w:r>
        <w:tab/>
      </w:r>
      <w:r>
        <w:fldChar w:fldCharType="begin"/>
      </w:r>
      <w:r>
        <w:instrText xml:space="preserve"> PAGEREF _Toc17149 \h </w:instrText>
      </w:r>
      <w:r>
        <w:fldChar w:fldCharType="separate"/>
      </w:r>
      <w:r>
        <w:t>2</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_Toc6464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3.2 Specific Skills</w:t>
      </w:r>
      <w:r>
        <w:rPr>
          <w:rFonts w:hint="default"/>
          <w:lang w:val="en-US" w:eastAsia="zh-CN"/>
        </w:rPr>
        <w:t> </w:t>
      </w:r>
      <w:r>
        <w:tab/>
      </w:r>
      <w:r>
        <w:fldChar w:fldCharType="begin"/>
      </w:r>
      <w:r>
        <w:instrText xml:space="preserve"> PAGEREF _Toc6464 \h </w:instrText>
      </w:r>
      <w:r>
        <w:fldChar w:fldCharType="separate"/>
      </w:r>
      <w:r>
        <w:t>2</w:t>
      </w:r>
      <w:r>
        <w:fldChar w:fldCharType="end"/>
      </w:r>
      <w:r>
        <w:rPr>
          <w:rFonts w:hint="default" w:ascii="Times New Roman" w:hAnsi="Times New Roman" w:cs="Times New Roman"/>
          <w:szCs w:val="24"/>
          <w:lang w:val="en-US" w:eastAsia="zh-CN"/>
        </w:rPr>
        <w:fldChar w:fldCharType="end"/>
      </w:r>
    </w:p>
    <w:p>
      <w:pPr>
        <w:pStyle w:val="5"/>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_Toc5137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3.2.1 Communication Style</w:t>
      </w:r>
      <w:r>
        <w:tab/>
      </w:r>
      <w:r>
        <w:fldChar w:fldCharType="begin"/>
      </w:r>
      <w:r>
        <w:instrText xml:space="preserve"> PAGEREF _Toc5137 \h </w:instrText>
      </w:r>
      <w:r>
        <w:fldChar w:fldCharType="separate"/>
      </w:r>
      <w:r>
        <w:t>2</w:t>
      </w:r>
      <w:r>
        <w:fldChar w:fldCharType="end"/>
      </w:r>
      <w:r>
        <w:rPr>
          <w:rFonts w:hint="default" w:ascii="Times New Roman" w:hAnsi="Times New Roman" w:cs="Times New Roman"/>
          <w:szCs w:val="24"/>
          <w:lang w:val="en-US" w:eastAsia="zh-CN"/>
        </w:rPr>
        <w:fldChar w:fldCharType="end"/>
      </w:r>
    </w:p>
    <w:p>
      <w:pPr>
        <w:pStyle w:val="5"/>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_Toc14149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3.2.2 Cross-cultural communication skills</w:t>
      </w:r>
      <w:r>
        <w:tab/>
      </w:r>
      <w:r>
        <w:fldChar w:fldCharType="begin"/>
      </w:r>
      <w:r>
        <w:instrText xml:space="preserve"> PAGEREF _Toc14149 \h </w:instrText>
      </w:r>
      <w:r>
        <w:fldChar w:fldCharType="separate"/>
      </w:r>
      <w:r>
        <w:t>3</w:t>
      </w:r>
      <w:r>
        <w:fldChar w:fldCharType="end"/>
      </w:r>
      <w:r>
        <w:rPr>
          <w:rFonts w:hint="default" w:ascii="Times New Roman" w:hAnsi="Times New Roman" w:cs="Times New Roman"/>
          <w:szCs w:val="24"/>
          <w:lang w:val="en-US" w:eastAsia="zh-CN"/>
        </w:rPr>
        <w:fldChar w:fldCharType="end"/>
      </w:r>
    </w:p>
    <w:p>
      <w:pPr>
        <w:pStyle w:val="5"/>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_Toc11620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4"/>
          <w:lang w:val="en-US" w:eastAsia="zh-CN"/>
        </w:rPr>
        <w:t>3.2.3 Listen</w:t>
      </w:r>
      <w:r>
        <w:tab/>
      </w:r>
      <w:r>
        <w:fldChar w:fldCharType="begin"/>
      </w:r>
      <w:r>
        <w:instrText xml:space="preserve"> PAGEREF _Toc11620 \h </w:instrText>
      </w:r>
      <w:r>
        <w:fldChar w:fldCharType="separate"/>
      </w:r>
      <w:r>
        <w:t>3</w:t>
      </w:r>
      <w:r>
        <w:fldChar w:fldCharType="end"/>
      </w:r>
      <w:r>
        <w:rPr>
          <w:rFonts w:hint="default" w:ascii="Times New Roman" w:hAnsi="Times New Roman" w:cs="Times New Roman"/>
          <w:szCs w:val="24"/>
          <w:lang w:val="en-US" w:eastAsia="zh-CN"/>
        </w:rPr>
        <w:fldChar w:fldCharType="end"/>
      </w:r>
    </w:p>
    <w:p>
      <w:pPr>
        <w:pStyle w:val="8"/>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_Toc7108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4.0 The Reason and Effect of Potential Failure</w:t>
      </w:r>
      <w:r>
        <w:tab/>
      </w:r>
      <w:r>
        <w:fldChar w:fldCharType="begin"/>
      </w:r>
      <w:r>
        <w:instrText xml:space="preserve"> PAGEREF _Toc7108 \h </w:instrText>
      </w:r>
      <w:r>
        <w:fldChar w:fldCharType="separate"/>
      </w:r>
      <w:r>
        <w:t>4</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_Toc20123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4.1 High and Low Context Culture</w:t>
      </w:r>
      <w:r>
        <w:tab/>
      </w:r>
      <w:r>
        <w:fldChar w:fldCharType="begin"/>
      </w:r>
      <w:r>
        <w:instrText xml:space="preserve"> PAGEREF _Toc20123 \h </w:instrText>
      </w:r>
      <w:r>
        <w:fldChar w:fldCharType="separate"/>
      </w:r>
      <w:r>
        <w:t>4</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_Toc11174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4.2. Communication Barriers</w:t>
      </w:r>
      <w:r>
        <w:tab/>
      </w:r>
      <w:r>
        <w:fldChar w:fldCharType="begin"/>
      </w:r>
      <w:r>
        <w:instrText xml:space="preserve"> PAGEREF _Toc11174 \h </w:instrText>
      </w:r>
      <w:r>
        <w:fldChar w:fldCharType="separate"/>
      </w:r>
      <w:r>
        <w:t>5</w:t>
      </w:r>
      <w:r>
        <w:fldChar w:fldCharType="end"/>
      </w:r>
      <w:r>
        <w:rPr>
          <w:rFonts w:hint="default" w:ascii="Times New Roman" w:hAnsi="Times New Roman" w:cs="Times New Roman"/>
          <w:szCs w:val="24"/>
          <w:lang w:val="en-US" w:eastAsia="zh-CN"/>
        </w:rPr>
        <w:fldChar w:fldCharType="end"/>
      </w:r>
    </w:p>
    <w:p>
      <w:pPr>
        <w:pStyle w:val="9"/>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_Toc9601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28"/>
          <w:lang w:val="en-US" w:eastAsia="zh-CN"/>
        </w:rPr>
        <w:t xml:space="preserve">4.3 </w:t>
      </w:r>
      <w:r>
        <w:rPr>
          <w:rFonts w:hint="default" w:ascii="Times New Roman" w:hAnsi="Times New Roman" w:cs="Times New Roman"/>
          <w:szCs w:val="28"/>
        </w:rPr>
        <w:t>Hofstede's Theory of Cultural Dimensions</w:t>
      </w:r>
      <w:r>
        <w:tab/>
      </w:r>
      <w:r>
        <w:fldChar w:fldCharType="begin"/>
      </w:r>
      <w:r>
        <w:instrText xml:space="preserve"> PAGEREF _Toc9601 \h </w:instrText>
      </w:r>
      <w:r>
        <w:fldChar w:fldCharType="separate"/>
      </w:r>
      <w:r>
        <w:t>6</w:t>
      </w:r>
      <w:r>
        <w:fldChar w:fldCharType="end"/>
      </w:r>
      <w:r>
        <w:rPr>
          <w:rFonts w:hint="default" w:ascii="Times New Roman" w:hAnsi="Times New Roman" w:cs="Times New Roman"/>
          <w:szCs w:val="24"/>
          <w:lang w:val="en-US" w:eastAsia="zh-CN"/>
        </w:rPr>
        <w:fldChar w:fldCharType="end"/>
      </w:r>
    </w:p>
    <w:p>
      <w:pPr>
        <w:pStyle w:val="8"/>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_Toc28647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5.0 Conclusion</w:t>
      </w:r>
      <w:r>
        <w:tab/>
      </w:r>
      <w:r>
        <w:fldChar w:fldCharType="begin"/>
      </w:r>
      <w:r>
        <w:instrText xml:space="preserve"> PAGEREF _Toc28647 \h </w:instrText>
      </w:r>
      <w:r>
        <w:fldChar w:fldCharType="separate"/>
      </w:r>
      <w:r>
        <w:t>7</w:t>
      </w:r>
      <w:r>
        <w:fldChar w:fldCharType="end"/>
      </w:r>
      <w:r>
        <w:rPr>
          <w:rFonts w:hint="default" w:ascii="Times New Roman" w:hAnsi="Times New Roman" w:cs="Times New Roman"/>
          <w:szCs w:val="24"/>
          <w:lang w:val="en-US" w:eastAsia="zh-CN"/>
        </w:rPr>
        <w:fldChar w:fldCharType="end"/>
      </w:r>
    </w:p>
    <w:p>
      <w:pPr>
        <w:pStyle w:val="8"/>
        <w:tabs>
          <w:tab w:val="right" w:leader="dot" w:pos="8306"/>
        </w:tabs>
      </w:pPr>
      <w:r>
        <w:rPr>
          <w:rFonts w:hint="default" w:ascii="Times New Roman" w:hAnsi="Times New Roman" w:cs="Times New Roman"/>
          <w:szCs w:val="24"/>
          <w:lang w:val="en-US" w:eastAsia="zh-CN"/>
        </w:rPr>
        <w:fldChar w:fldCharType="begin"/>
      </w:r>
      <w:r>
        <w:rPr>
          <w:rFonts w:hint="default" w:ascii="Times New Roman" w:hAnsi="Times New Roman" w:cs="Times New Roman"/>
          <w:szCs w:val="24"/>
          <w:lang w:val="en-US" w:eastAsia="zh-CN"/>
        </w:rPr>
        <w:instrText xml:space="preserve"> HYPERLINK \l _Toc26626 </w:instrText>
      </w:r>
      <w:r>
        <w:rPr>
          <w:rFonts w:hint="default" w:ascii="Times New Roman" w:hAnsi="Times New Roman" w:cs="Times New Roman"/>
          <w:szCs w:val="24"/>
          <w:lang w:val="en-US" w:eastAsia="zh-CN"/>
        </w:rPr>
        <w:fldChar w:fldCharType="separate"/>
      </w:r>
      <w:r>
        <w:rPr>
          <w:rFonts w:hint="default" w:ascii="Times New Roman" w:hAnsi="Times New Roman" w:cs="Times New Roman"/>
          <w:szCs w:val="30"/>
          <w:lang w:val="en-US" w:eastAsia="zh-CN"/>
        </w:rPr>
        <w:t>6.0 References</w:t>
      </w:r>
      <w:r>
        <w:tab/>
      </w:r>
      <w:r>
        <w:fldChar w:fldCharType="begin"/>
      </w:r>
      <w:r>
        <w:instrText xml:space="preserve"> PAGEREF _Toc26626 \h </w:instrText>
      </w:r>
      <w:r>
        <w:fldChar w:fldCharType="separate"/>
      </w:r>
      <w:r>
        <w:t>9</w:t>
      </w:r>
      <w:r>
        <w:fldChar w:fldCharType="end"/>
      </w:r>
      <w:r>
        <w:rPr>
          <w:rFonts w:hint="default" w:ascii="Times New Roman" w:hAnsi="Times New Roman" w:cs="Times New Roman"/>
          <w:szCs w:val="24"/>
          <w:lang w:val="en-US" w:eastAsia="zh-CN"/>
        </w:rPr>
        <w:fldChar w:fldCharType="end"/>
      </w:r>
    </w:p>
    <w:p>
      <w:pPr>
        <w:bidi w:val="0"/>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Cs w:val="24"/>
          <w:lang w:val="en-US" w:eastAsia="zh-CN"/>
        </w:rPr>
        <w:fldChar w:fldCharType="end"/>
      </w:r>
    </w:p>
    <w:p>
      <w:pPr>
        <w:pStyle w:val="2"/>
        <w:bidi w:val="0"/>
        <w:rPr>
          <w:rFonts w:hint="default" w:ascii="Times New Roman" w:hAnsi="Times New Roman" w:cs="Times New Roman"/>
          <w:sz w:val="30"/>
          <w:szCs w:val="30"/>
          <w:lang w:val="en-US" w:eastAsia="zh-CN"/>
        </w:rPr>
      </w:pPr>
      <w:bookmarkStart w:id="1" w:name="_Toc9899"/>
      <w:r>
        <w:rPr>
          <w:rFonts w:hint="default" w:ascii="Times New Roman" w:hAnsi="Times New Roman" w:cs="Times New Roman"/>
          <w:sz w:val="30"/>
          <w:szCs w:val="30"/>
          <w:lang w:val="en-US" w:eastAsia="zh-CN"/>
        </w:rPr>
        <w:t>1.0 Introduction</w:t>
      </w:r>
      <w:bookmarkEnd w:id="0"/>
      <w:bookmarkEnd w:id="1"/>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more and more frequent trade between different countries, international business communication can help organizations solve cross-border trade difficulties. This report describes the policies and methods to help a British shoe company expand into the Asian market, This report introduces what is international communication, communication skills, the Importance of Building an International Business Communication Relationship, high context and low context cultures, Hofstede's cultural dimension，barriers to communication and Hofstede's cultural dimension.</w:t>
      </w:r>
    </w:p>
    <w:p>
      <w:pPr>
        <w:rPr>
          <w:rFonts w:hint="default" w:cs="Times New Roman"/>
          <w:sz w:val="24"/>
          <w:szCs w:val="24"/>
          <w:lang w:val="en-US" w:eastAsia="zh-CN"/>
        </w:rPr>
      </w:pPr>
    </w:p>
    <w:p>
      <w:pPr>
        <w:pStyle w:val="2"/>
        <w:bidi w:val="0"/>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2.0 Importance of building an International Communication Relationship</w:t>
      </w: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2.1 what is International Business Communication</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International communication is communication activity and practice that happens in international affairs. Nowadays, the influence of globalization is getting bigger and bigger, and with it the increasing demand for international communication, it also becomes more important.</w:t>
      </w:r>
    </w:p>
    <w:p>
      <w:pPr>
        <w:rPr>
          <w:rFonts w:hint="default" w:ascii="Times New Roman" w:hAnsi="Times New Roman" w:cs="Times New Roman"/>
          <w:sz w:val="24"/>
          <w:szCs w:val="24"/>
          <w:lang w:val="en-US" w:eastAsia="zh-CN"/>
        </w:rPr>
      </w:pPr>
    </w:p>
    <w:p>
      <w:pPr>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 xml:space="preserve">International communication involves a wide range of fields, including a variety of communication disciplines, such as cross-cultural, political, health, media, crisis, social promotion and integrated marketing communication, etc（Master’s in Communications, 2021). </w:t>
      </w:r>
    </w:p>
    <w:p>
      <w:pPr>
        <w:rPr>
          <w:rFonts w:hint="eastAsia"/>
          <w:lang w:val="en-US" w:eastAsia="zh-CN"/>
        </w:rPr>
      </w:pP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2.2 The Importance of Building an International Bunsiness</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Communication Relationship</w:t>
      </w:r>
    </w:p>
    <w:p>
      <w:pPr>
        <w:rPr>
          <w:rFonts w:hint="default" w:ascii="Times New Roman" w:hAnsi="Times New Roman" w:cs="Times New Roman"/>
          <w:sz w:val="24"/>
          <w:szCs w:val="24"/>
          <w:lang w:val="en-US" w:eastAsia="zh-CN"/>
        </w:rPr>
      </w:pPr>
      <w:bookmarkStart w:id="2" w:name="OLE_LINK1"/>
      <w:r>
        <w:rPr>
          <w:rFonts w:hint="default" w:ascii="Times New Roman" w:hAnsi="Times New Roman" w:cs="Times New Roman"/>
          <w:sz w:val="24"/>
          <w:szCs w:val="24"/>
          <w:lang w:val="en-US" w:eastAsia="zh-CN"/>
        </w:rPr>
        <w:t>After an enterprise enters international market, enterprise needs to have business dealings with other international enterprises to form a commercial cooperative relationship. This means that employees and managers of companies need to maintain contacts and exchanges with foreigners from different cultural backgrounds. Face-to-face communication is intricately mixed with nonverbal communication and etiquette. Different cultural backgrounds in different countries have brought communication challenges to companies. Enterprises mastering good practical skills in international business communication will help them maintain these intricate business contacts. Wrong or poor communication methods may cause business losses, harm the interests of enterprises, and even lead to unfriendly relations between countries</w:t>
      </w:r>
      <w:bookmarkEnd w:id="2"/>
      <w:r>
        <w:rPr>
          <w:rFonts w:hint="default" w:ascii="Times New Roman" w:hAnsi="Times New Roman" w:cs="Times New Roman"/>
          <w:sz w:val="24"/>
          <w:szCs w:val="24"/>
          <w:lang w:val="en-US" w:eastAsia="zh-CN"/>
        </w:rPr>
        <w:t xml:space="preserve">(Mcrill, 2019). </w:t>
      </w:r>
    </w:p>
    <w:p>
      <w:pPr>
        <w:rPr>
          <w:rFonts w:hint="eastAsia"/>
          <w:lang w:val="en-US" w:eastAsia="zh-CN"/>
        </w:rPr>
      </w:pPr>
    </w:p>
    <w:p>
      <w:pPr>
        <w:pStyle w:val="2"/>
        <w:bidi w:val="0"/>
        <w:spacing w:line="240" w:lineRule="auto"/>
        <w:rPr>
          <w:rFonts w:hint="default" w:ascii="Times New Roman" w:hAnsi="Times New Roman" w:cs="Times New Roman"/>
          <w:sz w:val="30"/>
          <w:szCs w:val="30"/>
          <w:lang w:val="en-US" w:eastAsia="zh-CN"/>
        </w:rPr>
      </w:pPr>
      <w:r>
        <w:rPr>
          <w:rFonts w:hint="default" w:ascii="Times New Roman" w:hAnsi="Times New Roman" w:cs="Times New Roman"/>
          <w:sz w:val="30"/>
          <w:szCs w:val="30"/>
          <w:lang w:val="en-US" w:eastAsia="zh-CN"/>
        </w:rPr>
        <w:t xml:space="preserve">3.0 The skills of International Business Communication </w:t>
      </w:r>
      <w:r>
        <w:rPr>
          <w:rFonts w:hint="default" w:ascii="Times New Roman" w:hAnsi="Times New Roman" w:cs="Times New Roman"/>
          <w:sz w:val="30"/>
          <w:szCs w:val="30"/>
          <w:lang w:val="en-US" w:eastAsia="zh-CN"/>
        </w:rPr>
        <w:tab/>
      </w:r>
      <w:r>
        <w:rPr>
          <w:rFonts w:hint="default" w:ascii="Times New Roman" w:hAnsi="Times New Roman" w:cs="Times New Roman"/>
          <w:sz w:val="30"/>
          <w:szCs w:val="30"/>
          <w:lang w:val="en-US" w:eastAsia="zh-CN"/>
        </w:rPr>
        <w:t xml:space="preserve">Relationship </w:t>
      </w:r>
    </w:p>
    <w:p>
      <w:pPr>
        <w:pStyle w:val="3"/>
        <w:bidi w:val="0"/>
        <w:rPr>
          <w:rFonts w:hint="eastAsia"/>
          <w:lang w:val="en-US" w:eastAsia="zh-CN"/>
        </w:rPr>
      </w:pPr>
      <w:r>
        <w:rPr>
          <w:rFonts w:hint="default" w:ascii="Times New Roman" w:hAnsi="Times New Roman" w:cs="Times New Roman"/>
          <w:sz w:val="28"/>
          <w:szCs w:val="28"/>
          <w:lang w:val="en-US" w:eastAsia="zh-CN"/>
        </w:rPr>
        <w:t>3.1 The Reason Why We Need the Skils</w:t>
      </w:r>
    </w:p>
    <w:p>
      <w:pPr>
        <w:rPr>
          <w:rFonts w:hint="default" w:ascii="Times New Roman" w:hAnsi="Times New Roman" w:cs="Times New Roman"/>
          <w:sz w:val="24"/>
          <w:szCs w:val="24"/>
          <w:lang w:val="en-US" w:eastAsia="zh-CN"/>
        </w:rPr>
      </w:pPr>
      <w:bookmarkStart w:id="3" w:name="OLE_LINK2"/>
      <w:r>
        <w:rPr>
          <w:rFonts w:hint="default" w:ascii="Times New Roman" w:hAnsi="Times New Roman" w:cs="Times New Roman"/>
          <w:sz w:val="24"/>
          <w:szCs w:val="24"/>
          <w:lang w:val="en-US" w:eastAsia="zh-CN"/>
        </w:rPr>
        <w:t xml:space="preserve">Nowadays, if a company wants to develop steadily and smoothly in the international market, it needs to have some good communication skills. Business people around the world are facing a business environment that is volatile, uncertain, complex, and ambiguous. For example, communication technology and transportation technology are now developed. In the past 20 years, this has greatly changed the way people communicate. If companies want to be able to adapt to this environment, they need to master good communication skills to help them expand their business efficiently in the international market(Reynolds, 2016). </w:t>
      </w:r>
    </w:p>
    <w:bookmarkEnd w:id="3"/>
    <w:p>
      <w:pPr>
        <w:rPr>
          <w:rFonts w:hint="eastAsia"/>
          <w:lang w:val="en-US" w:eastAsia="zh-CN"/>
        </w:rPr>
      </w:pP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3.2 Specific Skills </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3.2.1 Communication Style</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Communication style is very important. Having a polite communication style can make people feel happy, or having a humorous communication style will make people impressed and willing to communicate with you(Passportcareer, 2019).  But when the person of UK company talk with the Asian, there are some issues that need to be paid attention to.</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the Asian market, Japanese people are very polite when communicating. When they talk, they avoid squinting or looking at each other. Staring at people with your eyes seems to see people through. This practice is also regarded as a rude gesture(Baiduzhidao, 2016). Therefore, to learn communication style skills, it is often necessary to understand each other's different cultural backgrounds. </w:t>
      </w:r>
    </w:p>
    <w:p>
      <w:pPr>
        <w:rPr>
          <w:rFonts w:hint="eastAsia"/>
          <w:lang w:val="en-US" w:eastAsia="zh-CN"/>
        </w:rPr>
      </w:pP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3.2.2 Cross-cultural communication skills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international business, any role or function of a business person means working with people from different countries and cultural backgrounds in different workplaces. They may be colleagues or customers. Therefore, it is an absolutely indispensable skill for business people to understand how to communicate well across cultures(Reynolds, 2016).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It requires a keen sense of communication to be able to perceive the other's tone and emotions. It also requires an open mind and good learning ability, and usually needs to communicate and do research on each other's cultural background. For example, under the premise of different cultural backgrounds, Americans talk about privacy differently from China. Chinese people will openly discuss salary, family, and other privacy issues in exchanges, while Americans think this is rude and offensive(Hult, 2016). </w:t>
      </w:r>
    </w:p>
    <w:p>
      <w:pPr>
        <w:rPr>
          <w:rFonts w:hint="default"/>
          <w:lang w:val="en-US" w:eastAsia="zh-CN"/>
        </w:rPr>
      </w:pP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3.2.3 Listen</w:t>
      </w: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Listening consciously, listening with physical behavior. Try to remember thier names. When you hear a word you don't understand, politely ask the other person to explain the word, or change to a synonym. This shows that the communicator is participating in the exchange, and the other party can be felt respected and valued(Passortcareer, 2020). </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There was a complex language environment in International communication</w:t>
      </w:r>
      <w:bookmarkStart w:id="4" w:name="OLE_LINK4"/>
      <w:r>
        <w:rPr>
          <w:rFonts w:hint="default" w:ascii="Times New Roman" w:hAnsi="Times New Roman" w:cs="Times New Roman"/>
          <w:sz w:val="24"/>
          <w:szCs w:val="24"/>
          <w:lang w:val="en-US" w:eastAsia="zh-CN"/>
        </w:rPr>
        <w:t xml:space="preserve">(Mcrill, 2019). Subconscious listening can ensure that the business information heard by the communicator can be accurately understood without misunderstanding(Lastleader, 2020). This ensures that the business plan of the British company can be executed correctly without the negative impact caused by the "different language". </w:t>
      </w:r>
      <w:bookmarkEnd w:id="4"/>
    </w:p>
    <w:p>
      <w:pPr>
        <w:bidi w:val="0"/>
        <w:rPr>
          <w:rFonts w:hint="default"/>
          <w:lang w:val="en-US" w:eastAsia="zh-CN"/>
        </w:rPr>
      </w:pP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3.3 How They Affect the Business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Communication style: When people from this UK company negotiate with Japanese, communication style skills can help him not be mistaken for being rude. Business negotiations can proceed normally.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Japan is a country of etiquette. In business negotiations, Japanese people often show humility and low profile(Wu, 2014).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Cross-culture communication skills: Honorifics are known as courtesy titles or address terms. in business negotiations. In comparison to languages such as Japanese and Korean,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"https://www.thoughtco.com/what-is-the-english-language-1690652"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English</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doesn't have an especially rich system of honorifics(ThoughCo. 2020). When understanding the differences in this culture, the communicator may be able to use "honorifics" in their language to express the warmth and friendliness of an international friend. This will definitely make the atmosphere of business negotiations more harmonious and comfortable.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Listen skills: English is the international language of business and people need to speak English if they wish to enter a global workforce(Teflcourse, 2020). However, due to their different educational backgrounds, Asians may have some misunderstandings in the use of English or English pronunciation may be different.</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From the perspective of the phonetic characteristics of Chinese itself, Chinese people can achieve good voice transmission without too much effort, The tone of English is alternating and harmonious(KunMingXinXiGang, 2016). </w:t>
      </w: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 this time, it tested the listening ability and listening skills of the communicator. The communicator can politely ask the other person to repeat words that he did not hear clearly or understand the difference. This ensures the normal execution of communication and reduces the occurrence of misunderstandings(Passportcareer, 2019). At the same time, it ensures that the business of the negotiation can be clear and error-free, this will help the person in the UK company. </w:t>
      </w:r>
    </w:p>
    <w:p>
      <w:pPr>
        <w:rPr>
          <w:rFonts w:hint="default" w:ascii="Times New Roman" w:hAnsi="Times New Roman" w:cs="Times New Roman"/>
          <w:sz w:val="24"/>
          <w:szCs w:val="24"/>
          <w:lang w:val="en-US" w:eastAsia="zh-CN"/>
        </w:rPr>
      </w:pPr>
    </w:p>
    <w:p>
      <w:pPr>
        <w:pStyle w:val="2"/>
        <w:bidi w:val="0"/>
        <w:rPr>
          <w:rFonts w:hint="default"/>
          <w:lang w:val="en-US" w:eastAsia="zh-CN"/>
        </w:rPr>
      </w:pPr>
      <w:bookmarkStart w:id="5" w:name="_Toc7108"/>
      <w:bookmarkStart w:id="6" w:name="_Toc24275"/>
      <w:r>
        <w:rPr>
          <w:rFonts w:hint="default" w:ascii="Times New Roman" w:hAnsi="Times New Roman" w:cs="Times New Roman"/>
          <w:sz w:val="30"/>
          <w:szCs w:val="30"/>
          <w:lang w:val="en-US" w:eastAsia="zh-CN"/>
        </w:rPr>
        <w:t>4.0 The Reason and Effect of Potential Failure</w:t>
      </w:r>
      <w:bookmarkEnd w:id="5"/>
      <w:bookmarkEnd w:id="6"/>
    </w:p>
    <w:p>
      <w:pPr>
        <w:pStyle w:val="3"/>
        <w:bidi w:val="0"/>
        <w:rPr>
          <w:rFonts w:hint="default" w:ascii="Times New Roman" w:hAnsi="Times New Roman" w:cs="Times New Roman"/>
          <w:sz w:val="28"/>
          <w:szCs w:val="28"/>
          <w:lang w:val="en-US" w:eastAsia="zh-CN"/>
        </w:rPr>
      </w:pPr>
      <w:bookmarkStart w:id="7" w:name="_Toc3211"/>
      <w:bookmarkStart w:id="8" w:name="_Toc20123"/>
      <w:r>
        <w:rPr>
          <w:rFonts w:hint="default" w:ascii="Times New Roman" w:hAnsi="Times New Roman" w:cs="Times New Roman"/>
          <w:sz w:val="28"/>
          <w:szCs w:val="28"/>
          <w:lang w:val="en-US" w:eastAsia="zh-CN"/>
        </w:rPr>
        <w:t>4.1 High and Low Context Culture</w:t>
      </w:r>
      <w:bookmarkEnd w:id="7"/>
      <w:bookmarkEnd w:id="8"/>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High context culture and low context Culture refers to the way of communication formed in different cultures. High context refers to the implicit transmission of some unspecified information in the process of communication between the two sides, while low context means that many information is displayed and exchanged directly through message itself. When enterprises enter the international market, understanding high context and low context of different countries is conducive to better communication and establish a stronger relationship with them. When </w:t>
      </w:r>
      <w:r>
        <w:rPr>
          <w:rFonts w:hint="eastAsia" w:ascii="Times New Roman" w:hAnsi="Times New Roman" w:eastAsia="宋体" w:cs="Times New Roman"/>
          <w:sz w:val="24"/>
          <w:szCs w:val="24"/>
          <w:lang w:val="en-US" w:eastAsia="zh-CN"/>
        </w:rPr>
        <w:t>enterprise</w:t>
      </w: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enter</w:t>
      </w:r>
      <w:r>
        <w:rPr>
          <w:rFonts w:hint="default" w:ascii="Times New Roman" w:hAnsi="Times New Roman" w:eastAsia="宋体" w:cs="Times New Roman"/>
          <w:sz w:val="24"/>
          <w:szCs w:val="24"/>
          <w:lang w:val="en-US" w:eastAsia="zh-CN"/>
        </w:rPr>
        <w:t xml:space="preserve"> Asian market, enterprises will encounter some problems in high context or low context. For example, in Britain, people are generally in a low context culture. They strictly abide by rules and standards, tend to establish short-term relationships, and pay attention to task completion. However, the Asian market is different. In the Asian market, people are generally in high context culture. For example, misunderstandings will occur during information exchange, lack of impression of the exchange of information, and a large amount of information is transmitted through nonverbal means (gestures, facial expressions, etc.). Due to different cultures, too much emphasis is placed on long-term relationship and loyalty between enterprises, as well as some unwritten rules that are easy to be ignored by enterprises. And unlike the Asian market, contracts in the UK are often very long and detailed, but in the Asian market, contracts will be shorter and require less information</w:t>
      </w:r>
      <w:r>
        <w:rPr>
          <w:rFonts w:hint="eastAsia" w:ascii="Times New Roman" w:hAnsi="Times New Roman" w:eastAsia="宋体" w:cs="Times New Roman"/>
          <w:sz w:val="24"/>
          <w:szCs w:val="24"/>
          <w:lang w:val="en-US" w:eastAsia="zh-CN"/>
        </w:rPr>
        <w:t xml:space="preserve">（MacLachlan，2010）. </w:t>
      </w:r>
    </w:p>
    <w:p>
      <w:pPr>
        <w:rPr>
          <w:rFonts w:hint="default"/>
          <w:lang w:val="en-US" w:eastAsia="zh-CN"/>
        </w:rPr>
      </w:pPr>
    </w:p>
    <w:p>
      <w:pPr>
        <w:pStyle w:val="3"/>
        <w:bidi w:val="0"/>
        <w:rPr>
          <w:rFonts w:hint="default" w:ascii="Times New Roman" w:hAnsi="Times New Roman" w:cs="Times New Roman"/>
          <w:sz w:val="28"/>
          <w:szCs w:val="28"/>
          <w:lang w:val="en-US" w:eastAsia="zh-CN"/>
        </w:rPr>
      </w:pPr>
      <w:bookmarkStart w:id="9" w:name="_Toc11174"/>
      <w:bookmarkStart w:id="10" w:name="_Toc20942"/>
      <w:r>
        <w:rPr>
          <w:rFonts w:hint="default" w:ascii="Times New Roman" w:hAnsi="Times New Roman" w:cs="Times New Roman"/>
          <w:sz w:val="28"/>
          <w:szCs w:val="28"/>
          <w:lang w:val="en-US" w:eastAsia="zh-CN"/>
        </w:rPr>
        <w:t>4.2. Communication Barriers</w:t>
      </w:r>
      <w:bookmarkEnd w:id="9"/>
      <w:bookmarkEnd w:id="10"/>
    </w:p>
    <w:p>
      <w:pPr>
        <w:bidi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Time barriers</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When the organization enters the Asian market from the UK market, it will face some effects brought by jet lag. For example, there is an eight hour time difference between China and the UK (ShiKeBiao, 2021), which may mean that organization managers need to consider the impact of the time difference when issuing orders to the Asian branch. For the organization, this may lead to employees waiting for orders, and then lead to the decline of employees' work efficiency.</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bidi w:val="0"/>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Distractions barriers</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When a British company enters the Asian market, it may face some effects caused by distraction barriers. As the organization enters different market environments, employees may face the impact of the environment or themselves, so they may be distracted during work, meetings, etc., which may make employees unable to remember all the contents said by customers or managers, miss important details, and may affect social relations. This may have a negative impact on the company's reputation and influence.</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w:t>
      </w:r>
      <w:r>
        <w:rPr>
          <w:rFonts w:hint="default" w:ascii="Times New Roman" w:hAnsi="Times New Roman" w:cs="Times New Roman"/>
          <w:i w:val="0"/>
          <w:iCs w:val="0"/>
          <w:sz w:val="24"/>
          <w:szCs w:val="24"/>
          <w:lang w:val="en-US" w:eastAsia="zh-CN"/>
        </w:rPr>
        <w:t>Nick Miles</w:t>
      </w:r>
      <w:r>
        <w:rPr>
          <w:rFonts w:hint="eastAsia" w:ascii="Times New Roman" w:hAnsi="Times New Roman" w:cs="Times New Roman"/>
          <w:i w:val="0"/>
          <w:iCs w:val="0"/>
          <w:sz w:val="24"/>
          <w:szCs w:val="24"/>
          <w:lang w:val="en-US" w:eastAsia="zh-CN"/>
        </w:rPr>
        <w:t>, 2018)</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bidi w:val="0"/>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w:t>
      </w:r>
      <w:r>
        <w:rPr>
          <w:rFonts w:hint="default" w:ascii="Times New Roman" w:hAnsi="Times New Roman" w:cs="Times New Roman"/>
          <w:b/>
          <w:bCs/>
          <w:sz w:val="24"/>
          <w:szCs w:val="24"/>
          <w:lang w:val="en-US" w:eastAsia="zh-CN"/>
        </w:rPr>
        <w:t>hysical barriers</w:t>
      </w:r>
    </w:p>
    <w:p>
      <w:pP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Enterprises entering the Asian market from the UK market will inevitably face physical barriers. Because the distance between the sender and receiver of information is too far away and works in a long-distance way, many organizations are using digital communication tools. If the organization can not effectively use technology to eliminate communication challenges, it will lead to physical barriers and bring great damage to the organization</w:t>
      </w:r>
      <w:r>
        <w:rPr>
          <w:rFonts w:hint="eastAsia" w:ascii="Times New Roman" w:hAnsi="Times New Roman" w:cs="Times New Roman"/>
          <w:b w:val="0"/>
          <w:bCs w:val="0"/>
          <w:i w:val="0"/>
          <w:iCs w:val="0"/>
          <w:caps w:val="0"/>
          <w:color w:val="373737"/>
          <w:spacing w:val="0"/>
          <w:kern w:val="2"/>
          <w:sz w:val="24"/>
          <w:szCs w:val="24"/>
          <w:shd w:val="clear" w:fill="FFFFFF"/>
          <w:lang w:val="en-US" w:eastAsia="zh-CN" w:bidi="ar-SA"/>
        </w:rPr>
        <w:t xml:space="preserve"> (Marketing91, 2020).</w:t>
      </w:r>
    </w:p>
    <w:p>
      <w:pPr>
        <w:rPr>
          <w:rFonts w:hint="default" w:ascii="Times New Roman" w:hAnsi="Times New Roman" w:cs="Times New Roman"/>
          <w:sz w:val="24"/>
          <w:szCs w:val="24"/>
          <w:lang w:val="en-US" w:eastAsia="zh-CN"/>
        </w:rPr>
      </w:pPr>
    </w:p>
    <w:p>
      <w:pPr>
        <w:pStyle w:val="4"/>
        <w:bidi w:val="0"/>
        <w:rPr>
          <w:rFonts w:hint="default" w:ascii="Times New Roman" w:hAnsi="Times New Roman" w:cs="Times New Roman"/>
          <w:sz w:val="24"/>
          <w:szCs w:val="24"/>
          <w:lang w:val="en-US" w:eastAsia="zh-CN"/>
        </w:rPr>
      </w:pPr>
      <w:bookmarkStart w:id="11" w:name="_Toc21087"/>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ultural barriers</w:t>
      </w:r>
      <w:bookmarkEnd w:id="11"/>
      <w:r>
        <w:rPr>
          <w:rFonts w:hint="default" w:ascii="Times New Roman" w:hAnsi="Times New Roman" w:cs="Times New Roman"/>
          <w:sz w:val="24"/>
          <w:szCs w:val="24"/>
          <w:lang w:val="en-US" w:eastAsia="zh-CN"/>
        </w:rPr>
        <w:t xml:space="preserve">  </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Due to the different historical backgrounds of Asia and UK, the company will encounter cultural barriers when entering the Asian market. For example, in terms of religious beliefs, most people in Britain believe in Christianity, but in Asia, most people believe in Buddhism</w:t>
      </w:r>
      <w:r>
        <w:rPr>
          <w:rFonts w:hint="eastAsia" w:ascii="Times New Roman" w:hAnsi="Times New Roman" w:cs="Times New Roman"/>
          <w:sz w:val="24"/>
          <w:szCs w:val="24"/>
          <w:lang w:val="en-US" w:eastAsia="zh-CN"/>
        </w:rPr>
        <w:t>. Culture barriers will lead to different values and differences in work on both sides</w:t>
      </w:r>
      <w:r>
        <w:rPr>
          <w:rFonts w:hint="default" w:ascii="Times New Roman" w:hAnsi="Times New Roman" w:cs="Times New Roman"/>
          <w:sz w:val="24"/>
          <w:szCs w:val="24"/>
          <w:lang w:val="en-US" w:eastAsia="zh-CN"/>
        </w:rPr>
        <w:t xml:space="preserve">（Rigby，2018）. In terms of negotiation, there are also cultural barriers. For example, in China, negotiators should first enter the conference room and sit directly in front of the negotiation team to avoid confusion about the identity of leaders. In addition, if the speaker makes a mistake during the speech, he can't directly interrupt his speech, but should correct and put forward it after the meeting. In terms of addressing people, when negotiating and meeting, we should also avoid calling people comprehensive, but should add suffixes, such as professors or directors, which has barriers to British culture(Goh, 1996). </w:t>
      </w:r>
    </w:p>
    <w:p>
      <w:pPr>
        <w:pStyle w:val="4"/>
        <w:bidi w:val="0"/>
        <w:rPr>
          <w:rFonts w:hint="default" w:ascii="Times New Roman" w:hAnsi="Times New Roman" w:cs="Times New Roman"/>
          <w:sz w:val="24"/>
          <w:szCs w:val="24"/>
          <w:lang w:val="en-US" w:eastAsia="zh-CN"/>
        </w:rPr>
      </w:pPr>
      <w:bookmarkStart w:id="12" w:name="_Toc8605"/>
      <w:r>
        <w:rPr>
          <w:rFonts w:hint="eastAsia" w:ascii="Times New Roman" w:hAnsi="Times New Roman" w:cs="Times New Roman"/>
          <w:sz w:val="24"/>
          <w:szCs w:val="24"/>
          <w:lang w:val="en-US" w:eastAsia="zh-CN"/>
        </w:rPr>
        <w:t>L</w:t>
      </w:r>
      <w:r>
        <w:rPr>
          <w:rFonts w:hint="default" w:ascii="Times New Roman" w:hAnsi="Times New Roman" w:cs="Times New Roman"/>
          <w:sz w:val="24"/>
          <w:szCs w:val="24"/>
          <w:lang w:val="en-US" w:eastAsia="zh-CN"/>
        </w:rPr>
        <w:t>anguage barriers</w:t>
      </w:r>
      <w:bookmarkEnd w:id="12"/>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the</w:t>
      </w:r>
      <w:r>
        <w:rPr>
          <w:rFonts w:hint="eastAsia" w:ascii="Times New Roman" w:hAnsi="Times New Roman" w:cs="Times New Roman"/>
          <w:sz w:val="24"/>
          <w:szCs w:val="24"/>
          <w:lang w:val="en-US" w:eastAsia="zh-CN"/>
        </w:rPr>
        <w:t xml:space="preserve"> UK</w:t>
      </w:r>
      <w:r>
        <w:rPr>
          <w:rFonts w:hint="default" w:ascii="Times New Roman" w:hAnsi="Times New Roman" w:cs="Times New Roman"/>
          <w:sz w:val="24"/>
          <w:szCs w:val="24"/>
          <w:lang w:val="en-US" w:eastAsia="zh-CN"/>
        </w:rPr>
        <w:t xml:space="preserve"> company enters the Asian market, the most direct problem is the language problem. Language barrier will become the biggest barrier for companies to enter the Asian market. When trying to talk to people in different languages, it is almost impossible to reach a perfect consensus（Rigby，2018）. Language barrier is not only related to different dialects, but also related to industry terms. For example, enterprises use industry terms when talking to others in the Asian market. In the case of language barriers, it is inevitable to misinterpret each other's meaning. In Asia, especially in China, people prefer to communicate with others through indirect communication, which will be regarded as ambiguous by their peers in Britain(Casse, 1981). Language barriers will bring many communication problems to enterprises and misunderstandings between the two sides.</w:t>
      </w:r>
    </w:p>
    <w:p>
      <w:pPr>
        <w:pStyle w:val="4"/>
        <w:bidi w:val="0"/>
        <w:rPr>
          <w:rFonts w:hint="default" w:ascii="Times New Roman" w:hAnsi="Times New Roman" w:cs="Times New Roman"/>
          <w:sz w:val="24"/>
          <w:szCs w:val="24"/>
          <w:lang w:val="en-US" w:eastAsia="zh-CN"/>
        </w:rPr>
      </w:pPr>
      <w:bookmarkStart w:id="13" w:name="_Toc16431"/>
      <w:r>
        <w:rPr>
          <w:rFonts w:hint="eastAsia" w:ascii="Times New Roman" w:hAnsi="Times New Roman" w:cs="Times New Roman"/>
          <w:sz w:val="24"/>
          <w:szCs w:val="24"/>
          <w:lang w:val="en-US" w:eastAsia="zh-CN"/>
        </w:rPr>
        <w:t>I</w:t>
      </w:r>
      <w:r>
        <w:rPr>
          <w:rFonts w:hint="default" w:ascii="Times New Roman" w:hAnsi="Times New Roman" w:cs="Times New Roman"/>
          <w:sz w:val="24"/>
          <w:szCs w:val="24"/>
          <w:lang w:val="en-US" w:eastAsia="zh-CN"/>
        </w:rPr>
        <w:t>nterpersonal barriers</w:t>
      </w:r>
      <w:bookmarkEnd w:id="13"/>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enterprises enter the Asian market, the Asian market is a new working environment for both enterprises and employees. Employees need to adapt to the new environment, so there will be more or less anxiety and tension, which will produce interpersonal barriers. In the UK, the interpersonal relationship between enterprises is more rule-based, mainly contract. In the Asian market, especially in China, enterprises pay more attention to human sophistication and believe that business transactions are under the establishment of interpersonal relationships (Chen, 1995). In China, interpersonal relationship is one of the key factors in the process of entity negotiation. The personal relationship that connects people is not through the expression of sympathy and friendship, but through the exchange of grace. China attaches importance to social capital in interpersonal context, while Britain attaches more importance to networks, information and institutions (Graham and Lam, 2003). Therefore, when enterprises enter the Asian market, due to the new working environment and interpersonal relationships, enterprise's interpersonal network cannot be expanded, and interpersonal barriers will bring many troubles and troubles to the enterprise's work(Butlery and Leung, 1998).</w:t>
      </w:r>
      <w:r>
        <w:rPr>
          <w:rFonts w:hint="eastAsia" w:ascii="Times New Roman" w:hAnsi="Times New Roman" w:cs="Times New Roman"/>
          <w:sz w:val="24"/>
          <w:szCs w:val="24"/>
          <w:lang w:val="en-US" w:eastAsia="zh-CN"/>
        </w:rPr>
        <w:t xml:space="preserve"> Employees of British enterprises can go to more business gatherings, meet new friends and excellent working partners, develop their own contacts, and learn more about local cultural customs to overcome interpersonal barriers.</w:t>
      </w:r>
    </w:p>
    <w:p>
      <w:pPr>
        <w:rPr>
          <w:rFonts w:hint="default" w:ascii="Times New Roman" w:hAnsi="Times New Roman" w:cs="Times New Roman"/>
          <w:sz w:val="24"/>
          <w:szCs w:val="24"/>
          <w:lang w:val="en-US" w:eastAsia="zh-CN"/>
        </w:rPr>
      </w:pPr>
    </w:p>
    <w:p>
      <w:pPr>
        <w:pStyle w:val="3"/>
        <w:bidi w:val="0"/>
        <w:rPr>
          <w:rFonts w:hint="default" w:ascii="Times New Roman" w:hAnsi="Times New Roman" w:cs="Times New Roman"/>
          <w:sz w:val="28"/>
          <w:szCs w:val="28"/>
        </w:rPr>
      </w:pPr>
      <w:bookmarkStart w:id="14" w:name="_Toc9601"/>
      <w:bookmarkStart w:id="15" w:name="_Toc29489"/>
      <w:r>
        <w:rPr>
          <w:rFonts w:hint="default" w:ascii="Times New Roman" w:hAnsi="Times New Roman" w:cs="Times New Roman"/>
          <w:sz w:val="28"/>
          <w:szCs w:val="28"/>
          <w:lang w:val="en-US" w:eastAsia="zh-CN"/>
        </w:rPr>
        <w:t xml:space="preserve">4.3 </w:t>
      </w:r>
      <w:r>
        <w:rPr>
          <w:rFonts w:hint="default" w:ascii="Times New Roman" w:hAnsi="Times New Roman" w:cs="Times New Roman"/>
          <w:sz w:val="28"/>
          <w:szCs w:val="28"/>
        </w:rPr>
        <w:t>Hofstede's Theory of Cultural Dimensions</w:t>
      </w:r>
      <w:bookmarkEnd w:id="14"/>
      <w:bookmarkEnd w:id="15"/>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rPr>
        <w:t>Hofstede's cultural dimension theory can help organizations better understand the direct cultural differences between different countries, and is of great significance for cross-cultural communication. In addition, the theory can well measure its impact on the business environment.</w:t>
      </w:r>
      <w:r>
        <w:rPr>
          <w:rFonts w:hint="default" w:ascii="Times New Roman" w:hAnsi="Times New Roman" w:cs="Times New Roman"/>
          <w:sz w:val="24"/>
          <w:szCs w:val="24"/>
          <w:lang w:val="en-US" w:eastAsia="zh-CN"/>
        </w:rPr>
        <w:t xml:space="preserve"> （Hofstede, 1970)</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rPr>
        <w:t>He categorized the distinctions between cultures into six major cultural value dimensions</w:t>
      </w:r>
      <w:r>
        <w:rPr>
          <w:rFonts w:hint="default" w:ascii="Times New Roman" w:hAnsi="Times New Roman" w:cs="Times New Roman"/>
          <w:sz w:val="24"/>
          <w:szCs w:val="24"/>
          <w:lang w:val="en-US" w:eastAsia="zh-CN"/>
        </w:rPr>
        <w:t xml:space="preserve"> (Marketing91, 2020) :</w:t>
      </w: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Firstly, about the Power Distance. The index expresses the organization's acceptance of inequality and power. Therefore, the high power distance index shows that people agree with the power hierarchy established by the organization, and accept and respect the system. On the contrary, the low power distance index shows that people question and reject the power hierarchy established by the organization.</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Secondly, about the Individualism Versus Collectivism. This dimension shows the direct correlation between individual and collective. Individualism emphasizes taking individual as the main body, while collectivism focuses on taking the whole as the center. People must have basic trust in the whole organization.</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Thirdly, about the Uncertainty Avoidance Index. This dimension indicates the degree to which an organization makes decisions to avoid uncertain factors in the face of uncertain events or environments.</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Fourthly, abouty the Masculinity vs. Femininity. This dimension shows the role distribution of men and women in society. Masculinity is usually strong and confident, while feminization is gentle and modest.</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Fifthly, about the Long Vs Short Term Orientation. This dimension reflects the social view of the behavior between the past and the future. And this dimension emphasizes the link between the challenges faced in the past, the present and the future.</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Finally, about the Indulgence vs. Restraint. This dimension reflects the satisfaction of social personnel to the basic needs of life, and people's acceptance of desire. Restraint means strict control of the organization, while indulgence means that people can enjoy life freely（Hofstede, 2010).</w:t>
      </w:r>
    </w:p>
    <w:p>
      <w:pPr>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Therefore, by analyzing Hofstede's cultural dimension theory, which can have a further understanding of the organization's entry into the Asian market. </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or individualism versus collectivism. China is a highly collectivist cultural country. People will think about the organization as the central goal, not just themselves. Britain is one of the countries with the highest individualism scores. From a very young age, children are taught to think independently to find out what their unique life goals are and how they make unique contributions to society (Hofstede Insights, 2020).</w:t>
      </w:r>
      <w:r>
        <w:rPr>
          <w:rFonts w:hint="eastAsia" w:ascii="Times New Roman" w:hAnsi="Times New Roman" w:cs="Times New Roman"/>
          <w:sz w:val="24"/>
          <w:szCs w:val="24"/>
          <w:lang w:val="en-US" w:eastAsia="zh-CN"/>
        </w:rPr>
        <w:t xml:space="preserve"> Therefore, while conducting business in China, organizations should pay more attention to the collective views of partners rather than individual views, which can help British companies better develop their relationship with partners and improve their business capabilities.</w:t>
      </w:r>
    </w:p>
    <w:p>
      <w:pPr>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30"/>
          <w:szCs w:val="30"/>
          <w:lang w:val="en-US" w:eastAsia="zh-CN"/>
        </w:rPr>
      </w:pPr>
      <w:bookmarkStart w:id="16" w:name="_Toc26167"/>
      <w:bookmarkStart w:id="17" w:name="_Toc28647"/>
      <w:r>
        <w:rPr>
          <w:rFonts w:hint="default" w:ascii="Times New Roman" w:hAnsi="Times New Roman" w:cs="Times New Roman"/>
          <w:sz w:val="30"/>
          <w:szCs w:val="30"/>
          <w:lang w:val="en-US" w:eastAsia="zh-CN"/>
        </w:rPr>
        <w:t>5.0 Conclusion</w:t>
      </w:r>
      <w:bookmarkEnd w:id="16"/>
      <w:bookmarkEnd w:id="17"/>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Through group discussion and theoretical demonstration, we understand what international communication is. It is very important to establish good business international communication relations. Good communication relationship</w:t>
      </w:r>
      <w:r>
        <w:rPr>
          <w:rFonts w:hint="eastAsia" w:eastAsia="宋体" w:cs="Times New Roman"/>
          <w:sz w:val="24"/>
          <w:szCs w:val="24"/>
          <w:lang w:val="en-US" w:eastAsia="zh-CN"/>
        </w:rPr>
        <w:t xml:space="preserve"> and skills</w:t>
      </w:r>
      <w:r>
        <w:rPr>
          <w:rFonts w:hint="default" w:ascii="Times New Roman" w:hAnsi="Times New Roman" w:eastAsia="宋体" w:cs="Times New Roman"/>
          <w:sz w:val="24"/>
          <w:szCs w:val="24"/>
        </w:rPr>
        <w:t xml:space="preserve"> can help the company expand its business better.</w:t>
      </w:r>
    </w:p>
    <w:p>
      <w:pPr>
        <w:rPr>
          <w:rFonts w:hint="default" w:ascii="Times New Roman" w:hAnsi="Times New Roman" w:eastAsia="宋体" w:cs="Times New Roman"/>
          <w:sz w:val="24"/>
          <w:szCs w:val="24"/>
        </w:rPr>
      </w:pP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In order to improve our communication skills, we understand the concepts and differences between high context and low context, and introduce Hofstede's six cultural dimensions. This shows the impact of different social cultures on people</w:t>
      </w:r>
    </w:p>
    <w:p>
      <w:pPr>
        <w:rPr>
          <w:rFonts w:hint="default" w:ascii="Times New Roman" w:hAnsi="Times New Roman" w:eastAsia="宋体" w:cs="Times New Roman"/>
          <w:sz w:val="24"/>
          <w:szCs w:val="24"/>
        </w:rPr>
      </w:pPr>
    </w:p>
    <w:p>
      <w:pPr>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When companies expand to Asia, we also need to consider the impact and disadvantages of different cultural backgrounds on communication between the UK and Asia. It includes some potential threats, such as language barriers, cultural barriers</w:t>
      </w:r>
      <w:r>
        <w:rPr>
          <w:rFonts w:hint="eastAsia" w:eastAsia="宋体" w:cs="Times New Roman"/>
          <w:sz w:val="24"/>
          <w:szCs w:val="24"/>
          <w:lang w:val="en-US" w:eastAsia="zh-CN"/>
        </w:rPr>
        <w:t xml:space="preserve">, </w:t>
      </w:r>
      <w:r>
        <w:rPr>
          <w:rFonts w:hint="default" w:ascii="Times New Roman" w:hAnsi="Times New Roman" w:eastAsia="宋体" w:cs="Times New Roman"/>
          <w:sz w:val="24"/>
          <w:szCs w:val="24"/>
        </w:rPr>
        <w:t>interpersonal barriers</w:t>
      </w:r>
      <w:r>
        <w:rPr>
          <w:rFonts w:hint="eastAsia" w:eastAsia="宋体" w:cs="Times New Roman"/>
          <w:sz w:val="24"/>
          <w:szCs w:val="24"/>
          <w:lang w:val="en-US" w:eastAsia="zh-CN"/>
        </w:rPr>
        <w:t xml:space="preserve"> and so on</w:t>
      </w:r>
      <w:r>
        <w:rPr>
          <w:rFonts w:hint="default" w:ascii="Times New Roman" w:hAnsi="Times New Roman" w:eastAsia="宋体" w:cs="Times New Roman"/>
          <w:sz w:val="24"/>
          <w:szCs w:val="24"/>
        </w:rPr>
        <w:t>. We can better avoid unnecessary trouble</w:t>
      </w:r>
      <w:r>
        <w:rPr>
          <w:rFonts w:hint="eastAsia" w:ascii="Times New Roman" w:hAnsi="Times New Roman" w:eastAsia="宋体" w:cs="Times New Roman"/>
          <w:sz w:val="24"/>
          <w:szCs w:val="24"/>
          <w:lang w:val="en-US" w:eastAsia="zh-CN"/>
        </w:rPr>
        <w:t>.</w:t>
      </w:r>
    </w:p>
    <w:p>
      <w:pPr>
        <w:rPr>
          <w:rFonts w:hint="eastAsia" w:ascii="Times New Roman" w:hAnsi="Times New Roman" w:eastAsia="宋体" w:cs="Times New Roman"/>
          <w:sz w:val="24"/>
          <w:szCs w:val="24"/>
          <w:lang w:val="en-US" w:eastAsia="zh-CN"/>
        </w:rPr>
      </w:pPr>
    </w:p>
    <w:p>
      <w:pPr>
        <w:rPr>
          <w:rFonts w:hint="default"/>
          <w:lang w:val="en-US" w:eastAsia="zh-CN"/>
        </w:rPr>
      </w:pPr>
      <w:r>
        <w:rPr>
          <w:rFonts w:hint="eastAsia" w:ascii="Times New Roman" w:hAnsi="Times New Roman" w:eastAsia="宋体" w:cs="Times New Roman"/>
          <w:sz w:val="24"/>
          <w:szCs w:val="24"/>
          <w:lang w:val="en-US" w:eastAsia="zh-CN"/>
        </w:rPr>
        <w:t>Therefore, before British companies enter the international market, due to language, cultural and other barriers, the organization should train its employees to help them preliminarily understand Asian cultural customs and master the basic communication ability with customers, which can help the organization expand the Asian market and reach good trade relations with partners. In addition, for the problem of time difference, the UK organization should formulate a timetable, budget and arrange the time of offline work, build a workflow with time zone differences, make members familiar with time zone differences and set up "formal office hours", which can help the organization improve work efficiency.</w:t>
      </w:r>
    </w:p>
    <w:p>
      <w:pPr>
        <w:rPr>
          <w:rFonts w:hint="default"/>
          <w:lang w:val="en-US" w:eastAsia="zh-CN"/>
        </w:rPr>
      </w:pPr>
    </w:p>
    <w:p>
      <w:pPr>
        <w:rPr>
          <w:rFonts w:hint="default"/>
          <w:lang w:val="en-US" w:eastAsia="zh-CN"/>
        </w:rPr>
      </w:pPr>
    </w:p>
    <w:p>
      <w:pPr>
        <w:rPr>
          <w:rFonts w:hint="default"/>
          <w:lang w:val="en-US" w:eastAsia="zh-CN"/>
        </w:rPr>
      </w:pPr>
      <w:bookmarkStart w:id="19" w:name="_GoBack"/>
      <w:bookmarkEnd w:id="19"/>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ascii="Times New Roman" w:hAnsi="Times New Roman" w:cs="Times New Roman"/>
          <w:sz w:val="30"/>
          <w:szCs w:val="30"/>
          <w:lang w:val="en-US" w:eastAsia="zh-CN"/>
        </w:rPr>
      </w:pPr>
    </w:p>
    <w:p>
      <w:pPr>
        <w:pStyle w:val="2"/>
        <w:bidi w:val="0"/>
        <w:rPr>
          <w:rFonts w:hint="default" w:ascii="Times New Roman" w:hAnsi="Times New Roman" w:cs="Times New Roman"/>
          <w:sz w:val="24"/>
          <w:szCs w:val="24"/>
          <w:lang w:val="en-US" w:eastAsia="zh-CN"/>
        </w:rPr>
      </w:pPr>
      <w:bookmarkStart w:id="18" w:name="_Toc26626"/>
      <w:r>
        <w:rPr>
          <w:rFonts w:hint="default" w:ascii="Times New Roman" w:hAnsi="Times New Roman" w:cs="Times New Roman"/>
          <w:sz w:val="30"/>
          <w:szCs w:val="30"/>
          <w:lang w:val="en-US" w:eastAsia="zh-CN"/>
        </w:rPr>
        <w:t>6.0 References</w:t>
      </w:r>
      <w:bookmarkEnd w:id="18"/>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 xml:space="preserve">1. </w:t>
      </w:r>
      <w:r>
        <w:rPr>
          <w:rFonts w:hint="default" w:ascii="Times New Roman" w:hAnsi="Times New Roman" w:eastAsia="宋体" w:cs="Times New Roman"/>
          <w:i w:val="0"/>
          <w:iCs w:val="0"/>
          <w:caps w:val="0"/>
          <w:color w:val="373737"/>
          <w:spacing w:val="0"/>
          <w:sz w:val="24"/>
          <w:szCs w:val="24"/>
          <w:shd w:val="clear" w:fill="FFFFFF"/>
          <w:lang w:val="en-US" w:eastAsia="zh-CN"/>
        </w:rPr>
        <w:t>C</w:t>
      </w:r>
      <w:r>
        <w:rPr>
          <w:rFonts w:hint="default" w:ascii="Times New Roman" w:hAnsi="Times New Roman" w:eastAsia="Helvetica" w:cs="Times New Roman"/>
          <w:i w:val="0"/>
          <w:iCs w:val="0"/>
          <w:caps w:val="0"/>
          <w:color w:val="373737"/>
          <w:spacing w:val="0"/>
          <w:sz w:val="24"/>
          <w:szCs w:val="24"/>
          <w:shd w:val="clear" w:fill="FFFFFF"/>
        </w:rPr>
        <w:t xml:space="preserve">ultural </w:t>
      </w:r>
      <w:r>
        <w:rPr>
          <w:rFonts w:hint="default" w:ascii="Times New Roman" w:hAnsi="Times New Roman" w:eastAsia="宋体" w:cs="Times New Roman"/>
          <w:i w:val="0"/>
          <w:iCs w:val="0"/>
          <w:caps w:val="0"/>
          <w:color w:val="373737"/>
          <w:spacing w:val="0"/>
          <w:sz w:val="24"/>
          <w:szCs w:val="24"/>
          <w:shd w:val="clear" w:fill="FFFFFF"/>
          <w:lang w:val="en-US" w:eastAsia="zh-CN"/>
        </w:rPr>
        <w:t>D</w:t>
      </w:r>
      <w:r>
        <w:rPr>
          <w:rFonts w:hint="default" w:ascii="Times New Roman" w:hAnsi="Times New Roman" w:eastAsia="Helvetica" w:cs="Times New Roman"/>
          <w:i w:val="0"/>
          <w:iCs w:val="0"/>
          <w:caps w:val="0"/>
          <w:color w:val="373737"/>
          <w:spacing w:val="0"/>
          <w:sz w:val="24"/>
          <w:szCs w:val="24"/>
          <w:shd w:val="clear" w:fill="FFFFFF"/>
        </w:rPr>
        <w:t xml:space="preserve">imensions </w:t>
      </w:r>
      <w:r>
        <w:rPr>
          <w:rFonts w:hint="default" w:ascii="Times New Roman" w:hAnsi="Times New Roman" w:eastAsia="宋体" w:cs="Times New Roman"/>
          <w:i w:val="0"/>
          <w:iCs w:val="0"/>
          <w:caps w:val="0"/>
          <w:color w:val="373737"/>
          <w:spacing w:val="0"/>
          <w:sz w:val="24"/>
          <w:szCs w:val="24"/>
          <w:shd w:val="clear" w:fill="FFFFFF"/>
          <w:lang w:val="en-US" w:eastAsia="zh-CN"/>
        </w:rPr>
        <w:t>T</w:t>
      </w:r>
      <w:r>
        <w:rPr>
          <w:rFonts w:hint="default" w:ascii="Times New Roman" w:hAnsi="Times New Roman" w:eastAsia="Helvetica" w:cs="Times New Roman"/>
          <w:i w:val="0"/>
          <w:iCs w:val="0"/>
          <w:caps w:val="0"/>
          <w:color w:val="373737"/>
          <w:spacing w:val="0"/>
          <w:sz w:val="24"/>
          <w:szCs w:val="24"/>
          <w:shd w:val="clear" w:fill="FFFFFF"/>
        </w:rPr>
        <w:t>heory</w:t>
      </w:r>
      <w:r>
        <w:rPr>
          <w:rFonts w:hint="default" w:ascii="Times New Roman" w:hAnsi="Times New Roman" w:eastAsia="宋体" w:cs="Times New Roman"/>
          <w:i w:val="0"/>
          <w:iCs w:val="0"/>
          <w:caps w:val="0"/>
          <w:color w:val="373737"/>
          <w:spacing w:val="0"/>
          <w:sz w:val="24"/>
          <w:szCs w:val="24"/>
          <w:shd w:val="clear" w:fill="FFFFFF"/>
          <w:lang w:val="en-US" w:eastAsia="zh-CN"/>
        </w:rPr>
        <w:t xml:space="preserve">, (2020), </w:t>
      </w:r>
      <w:r>
        <w:rPr>
          <w:rFonts w:hint="default" w:ascii="Times New Roman" w:hAnsi="Times New Roman" w:eastAsia="宋体" w:cs="Times New Roman"/>
          <w:i/>
          <w:iCs/>
          <w:caps w:val="0"/>
          <w:color w:val="373737"/>
          <w:spacing w:val="0"/>
          <w:sz w:val="24"/>
          <w:szCs w:val="24"/>
          <w:shd w:val="clear" w:fill="FFFFFF"/>
          <w:lang w:val="en-US" w:eastAsia="zh-CN"/>
        </w:rPr>
        <w:t>Marketing91</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"https://www.marketing91.com/hofstedes-cultural-dimensions/#What-is-Hofstedes-Cultural-Dimension" </w:instrText>
      </w:r>
      <w:r>
        <w:rPr>
          <w:rFonts w:hint="default" w:ascii="Times New Roman" w:hAnsi="Times New Roman" w:cs="Times New Roman"/>
          <w:i w:val="0"/>
          <w:iCs w:val="0"/>
          <w:sz w:val="24"/>
          <w:szCs w:val="24"/>
          <w:lang w:val="en-US" w:eastAsia="zh-CN"/>
        </w:rPr>
        <w:fldChar w:fldCharType="separate"/>
      </w:r>
      <w:r>
        <w:rPr>
          <w:rStyle w:val="12"/>
          <w:rFonts w:hint="default" w:ascii="Times New Roman" w:hAnsi="Times New Roman" w:cs="Times New Roman"/>
          <w:i w:val="0"/>
          <w:iCs w:val="0"/>
          <w:sz w:val="24"/>
          <w:szCs w:val="24"/>
          <w:lang w:val="en-US" w:eastAsia="zh-CN"/>
        </w:rPr>
        <w:t>https://www.marketing91.com/hofstedes-cultural-dimensions/#What-is-Hofstedes-Cultural-Dimension</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4 November 2021)</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textAlignment w:val="auto"/>
        <w:rPr>
          <w:rFonts w:hint="default" w:ascii="Times New Roman" w:hAnsi="Times New Roman" w:cs="Times New Roman"/>
          <w:i w:val="0"/>
          <w:iCs w:val="0"/>
          <w:sz w:val="24"/>
          <w:szCs w:val="24"/>
          <w:lang w:val="en-US" w:eastAsia="zh-CN"/>
        </w:rPr>
      </w:pPr>
    </w:p>
    <w:p>
      <w:pPr>
        <w:numPr>
          <w:ilvl w:val="0"/>
          <w:numId w:val="1"/>
        </w:numPr>
        <w:spacing w:line="24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Definitions for International Communication</w:t>
      </w:r>
      <w:r>
        <w:rPr>
          <w:rFonts w:hint="default" w:ascii="Times New Roman" w:hAnsi="Times New Roman" w:cs="Times New Roman"/>
          <w:sz w:val="24"/>
          <w:szCs w:val="24"/>
          <w:lang w:val="en-US" w:eastAsia="zh-CN"/>
        </w:rPr>
        <w:t xml:space="preserve">[Onlline]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"https://www.definitions.net/definition/International%20Communication" </w:instrText>
      </w:r>
      <w:r>
        <w:rPr>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https://www.definitions.net/definition/International%20Communication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23. 2021). </w:t>
      </w:r>
    </w:p>
    <w:p>
      <w:pPr>
        <w:spacing w:line="240" w:lineRule="auto"/>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eastAsia="Helvetica" w:cs="Times New Roman"/>
          <w:i w:val="0"/>
          <w:iCs w:val="0"/>
          <w:caps w:val="0"/>
          <w:color w:val="373737"/>
          <w:spacing w:val="0"/>
          <w:sz w:val="24"/>
          <w:szCs w:val="24"/>
          <w:shd w:val="clear" w:fill="FFFFFF"/>
        </w:rPr>
      </w:pPr>
      <w:r>
        <w:rPr>
          <w:rFonts w:hint="default" w:ascii="Times New Roman" w:hAnsi="Times New Roman" w:eastAsia="Helvetica" w:cs="Times New Roman"/>
          <w:i w:val="0"/>
          <w:iCs w:val="0"/>
          <w:caps w:val="0"/>
          <w:color w:val="373737"/>
          <w:spacing w:val="0"/>
          <w:sz w:val="24"/>
          <w:szCs w:val="24"/>
          <w:shd w:val="clear" w:fill="FFFFFF"/>
        </w:rPr>
        <w:t>Edward T. Hall, </w:t>
      </w:r>
      <w:r>
        <w:rPr>
          <w:rFonts w:hint="default" w:ascii="Times New Roman" w:hAnsi="Times New Roman" w:eastAsia="宋体" w:cs="Times New Roman"/>
          <w:i/>
          <w:iCs/>
          <w:caps w:val="0"/>
          <w:color w:val="373737"/>
          <w:spacing w:val="0"/>
          <w:sz w:val="24"/>
          <w:szCs w:val="24"/>
          <w:shd w:val="clear" w:fill="FFFFFF"/>
          <w:lang w:val="en-US" w:eastAsia="zh-CN"/>
        </w:rPr>
        <w:t>Beyond</w:t>
      </w:r>
      <w:r>
        <w:rPr>
          <w:rFonts w:hint="default" w:ascii="Times New Roman" w:hAnsi="Times New Roman" w:eastAsia="Helvetica" w:cs="Times New Roman"/>
          <w:i w:val="0"/>
          <w:iCs w:val="0"/>
          <w:caps w:val="0"/>
          <w:color w:val="373737"/>
          <w:spacing w:val="0"/>
          <w:sz w:val="24"/>
          <w:szCs w:val="24"/>
          <w:shd w:val="clear" w:fill="FFFFFF"/>
        </w:rPr>
        <w:t>, Anchor Books, 1977, p. 91-131</w:t>
      </w:r>
    </w:p>
    <w:p>
      <w:pPr>
        <w:widowControl w:val="0"/>
        <w:numPr>
          <w:ilvl w:val="0"/>
          <w:numId w:val="0"/>
        </w:numPr>
        <w:spacing w:line="240" w:lineRule="auto"/>
        <w:jc w:val="both"/>
        <w:rPr>
          <w:rFonts w:hint="default" w:ascii="Times New Roman" w:hAnsi="Times New Roman" w:eastAsia="Helvetica" w:cs="Times New Roman"/>
          <w:i w:val="0"/>
          <w:iCs w:val="0"/>
          <w:caps w:val="0"/>
          <w:color w:val="373737"/>
          <w:spacing w:val="0"/>
          <w:sz w:val="24"/>
          <w:szCs w:val="24"/>
          <w:shd w:val="clear" w:fill="FFFFFF"/>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Eight Skills for Effective Internatinal Communication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"https://www.passportcareer.com/8-skills-for-effective-international-communication/" </w:instrText>
      </w:r>
      <w:r>
        <w:rPr>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https://www.passportcareer.com/8-skills-for-effective-international-communication/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 Accessed 23. 2021). </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 Hofstede, G.J. Hofstede, M. Minkov Cultures and Organizations: Software of the Mind. Revised and Expanded McGraw-Hill, New York (2010)</w:t>
      </w:r>
    </w:p>
    <w:p>
      <w:pPr>
        <w:widowControl w:val="0"/>
        <w:numPr>
          <w:ilvl w:val="0"/>
          <w:numId w:val="0"/>
        </w:numPr>
        <w:spacing w:line="240" w:lineRule="auto"/>
        <w:jc w:val="both"/>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numPr>
          <w:ilvl w:val="0"/>
          <w:numId w:val="2"/>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Groysberg, B. and Slind, M., 2012, The Silent Killer of Big Companies, Harvard Business Review. [Online]. Available from: https://hbr.org/2012/10/the-silent-killer-of-big-companies/(Accessed 23 November 2021)</w:t>
      </w:r>
    </w:p>
    <w:p>
      <w:pPr>
        <w:widowControl w:val="0"/>
        <w:numPr>
          <w:ilvl w:val="0"/>
          <w:numId w:val="0"/>
        </w:numPr>
        <w:spacing w:line="240" w:lineRule="auto"/>
        <w:jc w:val="both"/>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numPr>
          <w:ilvl w:val="0"/>
          <w:numId w:val="2"/>
        </w:numPr>
        <w:spacing w:line="240" w:lineRule="auto"/>
        <w:ind w:left="0" w:leftChars="0" w:firstLine="0" w:firstLineChars="0"/>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r>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t>Harappa, (2021). Interpersonal Barriers To Communication. [Online]. Available from: https://harappa.education/harappa-diaries/interpersonal-barriers-to-communication/ (Accessed 9 November 2021)</w:t>
      </w:r>
    </w:p>
    <w:p>
      <w:pPr>
        <w:widowControl w:val="0"/>
        <w:numPr>
          <w:ilvl w:val="0"/>
          <w:numId w:val="0"/>
        </w:numPr>
        <w:spacing w:line="240" w:lineRule="auto"/>
        <w:jc w:val="both"/>
        <w:rPr>
          <w:rFonts w:hint="default" w:ascii="Times New Roman" w:hAnsi="Times New Roman" w:cs="Times New Roman"/>
          <w:b w:val="0"/>
          <w:bCs w:val="0"/>
          <w:i w:val="0"/>
          <w:iCs w:val="0"/>
          <w:caps w:val="0"/>
          <w:color w:val="373737"/>
          <w:spacing w:val="0"/>
          <w:kern w:val="2"/>
          <w:sz w:val="24"/>
          <w:szCs w:val="24"/>
          <w:shd w:val="clear" w:fill="FFFFFF"/>
          <w:lang w:val="en-US" w:eastAsia="zh-CN" w:bidi="ar-SA"/>
        </w:rPr>
      </w:pPr>
    </w:p>
    <w:p>
      <w:pPr>
        <w:widowControl w:val="0"/>
        <w:numPr>
          <w:ilvl w:val="0"/>
          <w:numId w:val="2"/>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High and Low Context Cultures, (2020), </w:t>
      </w:r>
      <w:r>
        <w:rPr>
          <w:rFonts w:hint="default" w:ascii="Times New Roman" w:hAnsi="Times New Roman" w:eastAsia="宋体" w:cs="Times New Roman"/>
          <w:i/>
          <w:iCs/>
          <w:caps w:val="0"/>
          <w:color w:val="373737"/>
          <w:spacing w:val="0"/>
          <w:sz w:val="24"/>
          <w:szCs w:val="24"/>
          <w:shd w:val="clear" w:fill="FFFFFF"/>
          <w:lang w:val="en-US" w:eastAsia="zh-CN"/>
        </w:rPr>
        <w:t>United Language Group</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"https://www.unitedlanguagegroup.com/blog/communicating-high-context-vs-low-context-cultures" </w:instrText>
      </w:r>
      <w:r>
        <w:rPr>
          <w:rFonts w:hint="default" w:ascii="Times New Roman" w:hAnsi="Times New Roman" w:cs="Times New Roman"/>
          <w:i w:val="0"/>
          <w:iCs w:val="0"/>
          <w:sz w:val="24"/>
          <w:szCs w:val="24"/>
          <w:lang w:val="en-US" w:eastAsia="zh-CN"/>
        </w:rPr>
        <w:fldChar w:fldCharType="separate"/>
      </w:r>
      <w:r>
        <w:rPr>
          <w:rStyle w:val="12"/>
          <w:rFonts w:hint="default" w:ascii="Times New Roman" w:hAnsi="Times New Roman" w:cs="Times New Roman"/>
          <w:i w:val="0"/>
          <w:iCs w:val="0"/>
          <w:sz w:val="24"/>
          <w:szCs w:val="24"/>
          <w:lang w:val="en-US" w:eastAsia="zh-CN"/>
        </w:rPr>
        <w:t>https://www.unitedlanguagegroup.com/blog/communicating-high-context-vs-low-context-cultures</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4 November 2021)</w:t>
      </w:r>
    </w:p>
    <w:p>
      <w:pPr>
        <w:widowControl w:val="0"/>
        <w:numPr>
          <w:ilvl w:val="0"/>
          <w:numId w:val="0"/>
        </w:numPr>
        <w:spacing w:line="240" w:lineRule="auto"/>
        <w:jc w:val="both"/>
        <w:rPr>
          <w:rFonts w:hint="default" w:ascii="Times New Roman" w:hAnsi="Times New Roman" w:cs="Times New Roman"/>
          <w:i w:val="0"/>
          <w:iCs w:val="0"/>
          <w:sz w:val="24"/>
          <w:szCs w:val="24"/>
          <w:lang w:val="en-US" w:eastAsia="zh-CN"/>
        </w:rPr>
      </w:pPr>
    </w:p>
    <w:p>
      <w:pPr>
        <w:widowControl w:val="0"/>
        <w:numPr>
          <w:ilvl w:val="0"/>
          <w:numId w:val="2"/>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(2019), </w:t>
      </w:r>
      <w:r>
        <w:rPr>
          <w:rFonts w:hint="default" w:ascii="Times New Roman" w:hAnsi="Times New Roman" w:eastAsia="宋体" w:cs="Times New Roman"/>
          <w:i/>
          <w:iCs/>
          <w:caps w:val="0"/>
          <w:color w:val="373737"/>
          <w:spacing w:val="0"/>
          <w:sz w:val="24"/>
          <w:szCs w:val="24"/>
          <w:shd w:val="clear" w:fill="FFFFFF"/>
          <w:lang w:val="en-US" w:eastAsia="zh-CN"/>
        </w:rPr>
        <w:t>CFI</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"https://corporatefinanceinstitute.com/resources/knowledge/other/hofstedes-cultural-dimensions-theory/" </w:instrText>
      </w:r>
      <w:r>
        <w:rPr>
          <w:rFonts w:hint="default" w:ascii="Times New Roman" w:hAnsi="Times New Roman" w:cs="Times New Roman"/>
          <w:i w:val="0"/>
          <w:iCs w:val="0"/>
          <w:sz w:val="24"/>
          <w:szCs w:val="24"/>
          <w:lang w:val="en-US" w:eastAsia="zh-CN"/>
        </w:rPr>
        <w:fldChar w:fldCharType="separate"/>
      </w:r>
      <w:r>
        <w:rPr>
          <w:rStyle w:val="12"/>
          <w:rFonts w:hint="default" w:ascii="Times New Roman" w:hAnsi="Times New Roman" w:cs="Times New Roman"/>
          <w:i w:val="0"/>
          <w:iCs w:val="0"/>
          <w:sz w:val="24"/>
          <w:szCs w:val="24"/>
          <w:lang w:val="en-US" w:eastAsia="zh-CN"/>
        </w:rPr>
        <w:t>https://corporatefinanceinstitute.com/resources/knowledge/other/hofstedes-cultural-dimensions-theory/</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4 November 2021) </w:t>
      </w:r>
    </w:p>
    <w:p>
      <w:pPr>
        <w:widowControl w:val="0"/>
        <w:numPr>
          <w:ilvl w:val="0"/>
          <w:numId w:val="0"/>
        </w:numPr>
        <w:spacing w:line="240" w:lineRule="auto"/>
        <w:jc w:val="both"/>
        <w:rPr>
          <w:rFonts w:hint="default" w:ascii="Times New Roman" w:hAnsi="Times New Roman" w:cs="Times New Roman"/>
          <w:i w:val="0"/>
          <w:iCs w:val="0"/>
          <w:sz w:val="24"/>
          <w:szCs w:val="24"/>
          <w:lang w:val="en-US" w:eastAsia="zh-CN"/>
        </w:rPr>
      </w:pPr>
    </w:p>
    <w:p>
      <w:pPr>
        <w:widowControl w:val="0"/>
        <w:numPr>
          <w:ilvl w:val="0"/>
          <w:numId w:val="2"/>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Hofstede’s Cultural Dimensions Theory, (2020), </w:t>
      </w:r>
      <w:r>
        <w:rPr>
          <w:rFonts w:hint="default" w:ascii="Times New Roman" w:hAnsi="Times New Roman" w:cs="Times New Roman"/>
          <w:b w:val="0"/>
          <w:bCs w:val="0"/>
          <w:i/>
          <w:iCs/>
          <w:caps w:val="0"/>
          <w:color w:val="373737"/>
          <w:spacing w:val="0"/>
          <w:kern w:val="2"/>
          <w:sz w:val="24"/>
          <w:szCs w:val="24"/>
          <w:shd w:val="clear" w:fill="FFFFFF"/>
          <w:lang w:val="en-US" w:eastAsia="zh-CN" w:bidi="ar-SA"/>
        </w:rPr>
        <w:t>Hofstede Insights</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available from:</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"https://www.hofstede-insights.com/country-comparison/china,the-uk/" </w:instrText>
      </w:r>
      <w:r>
        <w:rPr>
          <w:rFonts w:hint="default" w:ascii="Times New Roman" w:hAnsi="Times New Roman" w:cs="Times New Roman"/>
          <w:i w:val="0"/>
          <w:iCs w:val="0"/>
          <w:sz w:val="24"/>
          <w:szCs w:val="24"/>
          <w:lang w:val="en-US" w:eastAsia="zh-CN"/>
        </w:rPr>
        <w:fldChar w:fldCharType="separate"/>
      </w:r>
      <w:r>
        <w:rPr>
          <w:rStyle w:val="12"/>
          <w:rFonts w:hint="default" w:ascii="Times New Roman" w:hAnsi="Times New Roman" w:cs="Times New Roman"/>
          <w:i w:val="0"/>
          <w:iCs w:val="0"/>
          <w:sz w:val="24"/>
          <w:szCs w:val="24"/>
          <w:lang w:val="en-US" w:eastAsia="zh-CN"/>
        </w:rPr>
        <w:t>https://www.hofstede-insights.com/country-comparison/china,the-uk/</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21 November 2021)</w:t>
      </w:r>
    </w:p>
    <w:p>
      <w:pPr>
        <w:widowControl w:val="0"/>
        <w:numPr>
          <w:ilvl w:val="0"/>
          <w:numId w:val="0"/>
        </w:numPr>
        <w:spacing w:line="240" w:lineRule="auto"/>
        <w:jc w:val="both"/>
        <w:rPr>
          <w:rFonts w:hint="default" w:ascii="Times New Roman" w:hAnsi="Times New Roman" w:cs="Times New Roman"/>
          <w:i w:val="0"/>
          <w:iCs w:val="0"/>
          <w:sz w:val="24"/>
          <w:szCs w:val="24"/>
          <w:lang w:val="en-US" w:eastAsia="zh-CN"/>
        </w:rPr>
      </w:pPr>
    </w:p>
    <w:p>
      <w:pPr>
        <w:widowControl w:val="0"/>
        <w:numPr>
          <w:ilvl w:val="0"/>
          <w:numId w:val="2"/>
        </w:numPr>
        <w:spacing w:line="240" w:lineRule="auto"/>
        <w:ind w:left="0" w:leftChars="0" w:firstLine="0" w:firstLineChars="0"/>
        <w:jc w:val="both"/>
        <w:rPr>
          <w:rFonts w:hint="default" w:ascii="Times New Roman" w:hAnsi="Times New Roman" w:cs="Times New Roman"/>
          <w:i w:val="0"/>
          <w:iCs w:val="0"/>
          <w:sz w:val="24"/>
          <w:szCs w:val="24"/>
          <w:lang w:val="en-US" w:eastAsia="zh-CN"/>
        </w:rPr>
      </w:pPr>
      <w:r>
        <w:rPr>
          <w:rFonts w:hint="default" w:ascii="Times New Roman" w:hAnsi="Times New Roman" w:eastAsia="宋体" w:cs="Times New Roman"/>
          <w:i w:val="0"/>
          <w:iCs w:val="0"/>
          <w:caps w:val="0"/>
          <w:color w:val="373737"/>
          <w:spacing w:val="0"/>
          <w:sz w:val="24"/>
          <w:szCs w:val="24"/>
          <w:shd w:val="clear" w:fill="FFFFFF"/>
          <w:lang w:val="en-US" w:eastAsia="zh-CN"/>
        </w:rPr>
        <w:t xml:space="preserve">International Communication, (2019), </w:t>
      </w:r>
      <w:r>
        <w:rPr>
          <w:rFonts w:hint="default" w:ascii="Times New Roman" w:hAnsi="Times New Roman" w:eastAsia="宋体" w:cs="Times New Roman"/>
          <w:i/>
          <w:iCs/>
          <w:caps w:val="0"/>
          <w:color w:val="373737"/>
          <w:spacing w:val="0"/>
          <w:sz w:val="24"/>
          <w:szCs w:val="24"/>
          <w:shd w:val="clear" w:fill="FFFFFF"/>
          <w:lang w:val="en-US" w:eastAsia="zh-CN"/>
        </w:rPr>
        <w:t>Bizfluent</w:t>
      </w:r>
      <w:r>
        <w:rPr>
          <w:rFonts w:hint="default" w:ascii="Times New Roman" w:hAnsi="Times New Roman" w:eastAsia="宋体" w:cs="Times New Roman"/>
          <w:i w:val="0"/>
          <w:iCs w:val="0"/>
          <w:caps w:val="0"/>
          <w:color w:val="373737"/>
          <w:spacing w:val="0"/>
          <w:sz w:val="24"/>
          <w:szCs w:val="24"/>
          <w:shd w:val="clear" w:fill="FFFFFF"/>
          <w:lang w:val="en-US" w:eastAsia="zh-CN"/>
        </w:rPr>
        <w:t>[online]</w:t>
      </w:r>
      <w:r>
        <w:rPr>
          <w:rFonts w:hint="default" w:ascii="Times New Roman" w:hAnsi="Times New Roman" w:cs="Times New Roman"/>
          <w:i w:val="0"/>
          <w:iCs w:val="0"/>
          <w:sz w:val="24"/>
          <w:szCs w:val="24"/>
          <w:lang w:val="en-US" w:eastAsia="zh-CN"/>
        </w:rPr>
        <w:t xml:space="preserve">, available from: </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"https://bizfluent.com/info-7761139-importance-communication-international-business.html" </w:instrText>
      </w:r>
      <w:r>
        <w:rPr>
          <w:rFonts w:hint="default" w:ascii="Times New Roman" w:hAnsi="Times New Roman" w:cs="Times New Roman"/>
          <w:i w:val="0"/>
          <w:iCs w:val="0"/>
          <w:sz w:val="24"/>
          <w:szCs w:val="24"/>
          <w:lang w:val="en-US" w:eastAsia="zh-CN"/>
        </w:rPr>
        <w:fldChar w:fldCharType="separate"/>
      </w:r>
      <w:r>
        <w:rPr>
          <w:rStyle w:val="12"/>
          <w:rFonts w:hint="default" w:ascii="Times New Roman" w:hAnsi="Times New Roman" w:cs="Times New Roman"/>
          <w:i w:val="0"/>
          <w:iCs w:val="0"/>
          <w:sz w:val="24"/>
          <w:szCs w:val="24"/>
          <w:lang w:val="en-US" w:eastAsia="zh-CN"/>
        </w:rPr>
        <w:t>https://bizfluent.com/info-7761139-importance-communication-international-business.html</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4 November 2021)</w:t>
      </w:r>
    </w:p>
    <w:p>
      <w:pPr>
        <w:widowControl w:val="0"/>
        <w:numPr>
          <w:ilvl w:val="0"/>
          <w:numId w:val="0"/>
        </w:numPr>
        <w:spacing w:line="240" w:lineRule="auto"/>
        <w:jc w:val="both"/>
        <w:rPr>
          <w:rFonts w:hint="default" w:ascii="Times New Roman" w:hAnsi="Times New Roman" w:cs="Times New Roman"/>
          <w:i w:val="0"/>
          <w:iCs w:val="0"/>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International Communications(Jonathan D. Aronson, 2017).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"https://www.oxfordbibliographies.com/view/document/obo-9780199756841/obo-9780199756841-0066.xml"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https://www.oxfordbibliographies.com/view/document/obo-9780199756841/obo-9780199756841-0066.xml</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 Accessed 23. 2021). </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widowControl w:val="0"/>
        <w:numPr>
          <w:ilvl w:val="0"/>
          <w:numId w:val="2"/>
        </w:numPr>
        <w:spacing w:line="24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Japanese communication style [Online] Available at: https://www.xuexila.com/koucai/tanpan/876097.html  (Accsessed 24. 2021).</w:t>
      </w:r>
      <w:r>
        <w:rPr>
          <w:rFonts w:ascii="宋体" w:hAnsi="宋体" w:eastAsia="宋体" w:cs="宋体"/>
          <w:sz w:val="24"/>
          <w:szCs w:val="24"/>
        </w:rPr>
        <w:t> </w:t>
      </w:r>
    </w:p>
    <w:p>
      <w:pPr>
        <w:widowControl w:val="0"/>
        <w:numPr>
          <w:ilvl w:val="0"/>
          <w:numId w:val="0"/>
        </w:numPr>
        <w:spacing w:line="240" w:lineRule="auto"/>
        <w:jc w:val="both"/>
        <w:rPr>
          <w:rFonts w:ascii="宋体" w:hAnsi="宋体" w:eastAsia="宋体" w:cs="宋体"/>
          <w:sz w:val="24"/>
          <w:szCs w:val="24"/>
        </w:rPr>
      </w:pPr>
    </w:p>
    <w:p>
      <w:pPr>
        <w:widowControl w:val="0"/>
        <w:numPr>
          <w:ilvl w:val="0"/>
          <w:numId w:val="2"/>
        </w:numPr>
        <w:spacing w:line="240" w:lineRule="auto"/>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Japanese etiquette[Online] Available at: </w:t>
      </w:r>
      <w:r>
        <w:rPr>
          <w:rFonts w:hint="default" w:ascii="Times New Roman" w:hAnsi="Times New Roman" w:cs="Times New Roman"/>
          <w:sz w:val="24"/>
          <w:szCs w:val="24"/>
          <w:lang w:val="en-US" w:eastAsia="zh-CN"/>
        </w:rPr>
        <w:drawing>
          <wp:inline distT="0" distB="0" distL="114300" distR="114300">
            <wp:extent cx="142875" cy="1428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6"/>
                    <a:stretch>
                      <a:fillRect/>
                    </a:stretch>
                  </pic:blipFill>
                  <pic:spPr>
                    <a:xfrm>
                      <a:off x="0" y="0"/>
                      <a:ext cx="142875" cy="142875"/>
                    </a:xfrm>
                    <a:prstGeom prst="rect">
                      <a:avLst/>
                    </a:prstGeom>
                    <a:noFill/>
                    <a:ln w="9525">
                      <a:noFill/>
                    </a:ln>
                  </pic:spPr>
                </pic:pic>
              </a:graphicData>
            </a:graphic>
          </wp:inline>
        </w:drawing>
      </w:r>
      <w:r>
        <w:rPr>
          <w:rFonts w:hint="default" w:ascii="Times New Roman" w:hAnsi="Times New Roman" w:cs="Times New Roman"/>
          <w:sz w:val="24"/>
          <w:szCs w:val="24"/>
          <w:lang w:val="en-US" w:eastAsia="zh-CN"/>
        </w:rPr>
        <w:t>https://jingyan.baidu.com/article/3052f5a1bc793f97f31f86f0.html (Accsessed 24. 2021)</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LUNENBURG, FC (2010). “Communication: The process, barriers, and improving effectiveness.”, in:Schooling, 1(1), pp.1-10.</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LAURING, J (2008). “Rethinking social identity theory in international encounters: Language use as a negotiated object for identity making”, in:. International Journal of Cross Cultural Management, 8(3), pp.343- 361.</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MacLachlan (2010). Cross-Cultural Communication Styles: High and Low Context. [Online] Avaliable from: https://www.communicaid.com/cross-cultural-training/blog/high-and-low-context/ (Accessed 23 November 2021)</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widowControl w:val="0"/>
        <w:numPr>
          <w:ilvl w:val="0"/>
          <w:numId w:val="2"/>
        </w:numPr>
        <w:ind w:left="0" w:leftChars="0" w:firstLine="0" w:firstLineChars="0"/>
        <w:jc w:val="both"/>
        <w:rPr>
          <w:rFonts w:hint="default" w:ascii="Times New Roman" w:hAnsi="Times New Roman" w:cs="Times New Roman"/>
          <w:sz w:val="24"/>
          <w:szCs w:val="24"/>
          <w:lang w:val="en-US" w:eastAsia="zh-CN"/>
        </w:rPr>
      </w:pPr>
      <w:r>
        <w:rPr>
          <w:rFonts w:hint="default" w:ascii="Times New Roman" w:hAnsi="Times New Roman" w:cs="Times New Roman"/>
          <w:i w:val="0"/>
          <w:iCs w:val="0"/>
          <w:sz w:val="24"/>
          <w:szCs w:val="24"/>
          <w:lang w:val="en-US" w:eastAsia="zh-CN"/>
        </w:rPr>
        <w:t>Nick Miles</w:t>
      </w:r>
      <w:r>
        <w:rPr>
          <w:rFonts w:hint="eastAsia" w:ascii="Times New Roman" w:hAnsi="Times New Roman" w:cs="Times New Roman"/>
          <w:i w:val="0"/>
          <w:iCs w:val="0"/>
          <w:sz w:val="24"/>
          <w:szCs w:val="24"/>
          <w:lang w:val="en-US" w:eastAsia="zh-CN"/>
        </w:rPr>
        <w:t xml:space="preserve">, (2018), Distraction barrier[Online] Available at: </w:t>
      </w:r>
      <w:r>
        <w:rPr>
          <w:rFonts w:hint="eastAsia" w:ascii="Times New Roman" w:hAnsi="Times New Roman" w:cs="Times New Roman"/>
          <w:i w:val="0"/>
          <w:iCs w:val="0"/>
          <w:sz w:val="24"/>
          <w:szCs w:val="24"/>
          <w:lang w:val="en-US" w:eastAsia="zh-CN"/>
        </w:rPr>
        <w:fldChar w:fldCharType="begin"/>
      </w:r>
      <w:r>
        <w:rPr>
          <w:rFonts w:hint="eastAsia" w:ascii="Times New Roman" w:hAnsi="Times New Roman" w:cs="Times New Roman"/>
          <w:i w:val="0"/>
          <w:iCs w:val="0"/>
          <w:sz w:val="24"/>
          <w:szCs w:val="24"/>
          <w:lang w:val="en-US" w:eastAsia="zh-CN"/>
        </w:rPr>
        <w:instrText xml:space="preserve"> HYPERLINK "https://oureverydaylife.com/distraction-barrier-listening-12015545.html" </w:instrText>
      </w:r>
      <w:r>
        <w:rPr>
          <w:rFonts w:hint="eastAsia" w:ascii="Times New Roman" w:hAnsi="Times New Roman" w:cs="Times New Roman"/>
          <w:i w:val="0"/>
          <w:iCs w:val="0"/>
          <w:sz w:val="24"/>
          <w:szCs w:val="24"/>
          <w:lang w:val="en-US" w:eastAsia="zh-CN"/>
        </w:rPr>
        <w:fldChar w:fldCharType="separate"/>
      </w:r>
      <w:r>
        <w:rPr>
          <w:rStyle w:val="12"/>
          <w:rFonts w:hint="eastAsia" w:ascii="Times New Roman" w:hAnsi="Times New Roman" w:cs="Times New Roman"/>
          <w:i w:val="0"/>
          <w:iCs w:val="0"/>
          <w:sz w:val="24"/>
          <w:szCs w:val="24"/>
          <w:lang w:val="en-US" w:eastAsia="zh-CN"/>
        </w:rPr>
        <w:t>https://oureverydaylife.com/distraction-barrier-listening-12015545.html</w:t>
      </w:r>
      <w:r>
        <w:rPr>
          <w:rFonts w:hint="eastAsia" w:ascii="Times New Roman" w:hAnsi="Times New Roman" w:cs="Times New Roman"/>
          <w:i w:val="0"/>
          <w:iCs w:val="0"/>
          <w:sz w:val="24"/>
          <w:szCs w:val="24"/>
          <w:lang w:val="en-US" w:eastAsia="zh-CN"/>
        </w:rPr>
        <w:fldChar w:fldCharType="end"/>
      </w:r>
      <w:r>
        <w:rPr>
          <w:rFonts w:hint="eastAsia" w:ascii="Times New Roman" w:hAnsi="Times New Roman" w:cs="Times New Roman"/>
          <w:i w:val="0"/>
          <w:iCs w:val="0"/>
          <w:sz w:val="24"/>
          <w:szCs w:val="24"/>
          <w:lang w:val="en-US" w:eastAsia="zh-CN"/>
        </w:rPr>
        <w:t xml:space="preserve">  ( Accessed 23. 2021)</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i w:val="0"/>
          <w:iCs w:val="0"/>
          <w:sz w:val="24"/>
          <w:szCs w:val="24"/>
          <w:lang w:val="en-US" w:eastAsia="zh-CN"/>
        </w:rPr>
        <w:t>Rigby, (2018). What are the 7 barriers to communication. [Online]. Available from:</w:t>
      </w:r>
      <w:r>
        <w:rPr>
          <w:rFonts w:hint="default" w:ascii="Times New Roman" w:hAnsi="Times New Roman" w:cs="Times New Roman"/>
          <w:i w:val="0"/>
          <w:iCs w:val="0"/>
          <w:sz w:val="24"/>
          <w:szCs w:val="24"/>
          <w:lang w:val="en-US" w:eastAsia="zh-CN"/>
        </w:rPr>
        <w:fldChar w:fldCharType="begin"/>
      </w:r>
      <w:r>
        <w:rPr>
          <w:rFonts w:hint="default" w:ascii="Times New Roman" w:hAnsi="Times New Roman" w:cs="Times New Roman"/>
          <w:i w:val="0"/>
          <w:iCs w:val="0"/>
          <w:sz w:val="24"/>
          <w:szCs w:val="24"/>
          <w:lang w:val="en-US" w:eastAsia="zh-CN"/>
        </w:rPr>
        <w:instrText xml:space="preserve"> HYPERLINK "https://www.fingerprintforsuccess.com/blog/what-are-the-7-barriers-to-communication" </w:instrText>
      </w:r>
      <w:r>
        <w:rPr>
          <w:rFonts w:hint="default" w:ascii="Times New Roman" w:hAnsi="Times New Roman" w:cs="Times New Roman"/>
          <w:i w:val="0"/>
          <w:iCs w:val="0"/>
          <w:sz w:val="24"/>
          <w:szCs w:val="24"/>
          <w:lang w:val="en-US" w:eastAsia="zh-CN"/>
        </w:rPr>
        <w:fldChar w:fldCharType="separate"/>
      </w:r>
      <w:r>
        <w:rPr>
          <w:rFonts w:hint="default" w:ascii="Times New Roman" w:hAnsi="Times New Roman" w:cs="Times New Roman"/>
          <w:i w:val="0"/>
          <w:iCs w:val="0"/>
          <w:sz w:val="24"/>
          <w:szCs w:val="24"/>
          <w:lang w:val="en-US" w:eastAsia="zh-CN"/>
        </w:rPr>
        <w:t>https://www.fingerprintforsuccess.com/blog/what-are-the-7-barriers-to-communication</w:t>
      </w:r>
      <w:r>
        <w:rPr>
          <w:rFonts w:hint="default" w:ascii="Times New Roman" w:hAnsi="Times New Roman" w:cs="Times New Roman"/>
          <w:i w:val="0"/>
          <w:iCs w:val="0"/>
          <w:sz w:val="24"/>
          <w:szCs w:val="24"/>
          <w:lang w:val="en-US" w:eastAsia="zh-CN"/>
        </w:rPr>
        <w:fldChar w:fldCharType="end"/>
      </w:r>
      <w:r>
        <w:rPr>
          <w:rFonts w:hint="default" w:ascii="Times New Roman" w:hAnsi="Times New Roman" w:cs="Times New Roman"/>
          <w:i w:val="0"/>
          <w:iCs w:val="0"/>
          <w:sz w:val="24"/>
          <w:szCs w:val="24"/>
          <w:lang w:val="en-US" w:eastAsia="zh-CN"/>
        </w:rPr>
        <w:t xml:space="preserve">  (Accessed 9 November 2021)</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i w:val="0"/>
          <w:iCs w:val="0"/>
          <w:sz w:val="24"/>
          <w:szCs w:val="24"/>
          <w:lang w:val="en-US" w:eastAsia="zh-CN"/>
        </w:rPr>
        <w:t>Lu Peiai, Poetry is Criticism of Life, Tongji University Press, June 2017, p.89</w:t>
      </w:r>
    </w:p>
    <w:p>
      <w:pPr>
        <w:numPr>
          <w:ilvl w:val="0"/>
          <w:numId w:val="0"/>
        </w:numPr>
        <w:spacing w:line="240" w:lineRule="auto"/>
        <w:ind w:leftChars="0"/>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Time, (2021), ShiKeBiao[online], available from: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"http://time.shikebiao.com.cn/difference/uk_london_to_china_beijing"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http://time.shikebiao.com.cn/difference/uk_london_to_china_beijing</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21 November 2021)</w:t>
      </w:r>
    </w:p>
    <w:p>
      <w:pPr>
        <w:numPr>
          <w:ilvl w:val="0"/>
          <w:numId w:val="0"/>
        </w:numPr>
        <w:spacing w:line="240" w:lineRule="auto"/>
        <w:ind w:leftChars="0"/>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Importance of Communication in International Business( Debbie Mcrill, 2019).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"https://bizfluent.com/info-7761139-importance-communication-international-business.html"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https://bizfluent.com/info-7761139-importance-communication-international-business.html</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23. 2021).</w:t>
      </w:r>
    </w:p>
    <w:p>
      <w:pPr>
        <w:numPr>
          <w:ilvl w:val="0"/>
          <w:numId w:val="0"/>
        </w:numPr>
        <w:spacing w:line="240" w:lineRule="auto"/>
        <w:ind w:leftChars="0"/>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Top 7 Skills Needed for Success in International Business(Katle Reynolds, 2016).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"https://www.hult.edu/blog/skills-needed-in-international-business/"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https://www.hult.edu/blog/skills-needed-in-international-business/</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23.2021). </w:t>
      </w:r>
    </w:p>
    <w:p>
      <w:pPr>
        <w:widowControl w:val="0"/>
        <w:numPr>
          <w:ilvl w:val="0"/>
          <w:numId w:val="0"/>
        </w:numPr>
        <w:spacing w:line="240" w:lineRule="auto"/>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Tung, R. (1995), “International Organizational Behaviour”, Luthans Virtual OB McGraw-Hill, pp 487-518</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240" w:lineRule="auto"/>
        <w:ind w:leftChars="0"/>
        <w:jc w:val="both"/>
        <w:textAlignment w:val="auto"/>
        <w:rPr>
          <w:rFonts w:hint="default" w:ascii="Times New Roman" w:hAnsi="Times New Roman" w:cs="Times New Roman"/>
          <w:i w:val="0"/>
          <w:iCs w:val="0"/>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UKEssays, (2018). Cultural Differences Between UK and China in Business. [Online]. Available from: https://www.ukessays.com/essays/management/cultural-differences-between-the-uk-and-china-management-essay.php?vref=1 (Accessed 9 November 2021)</w:t>
      </w:r>
    </w:p>
    <w:p>
      <w:pPr>
        <w:numPr>
          <w:ilvl w:val="0"/>
          <w:numId w:val="0"/>
        </w:numPr>
        <w:spacing w:line="240" w:lineRule="auto"/>
        <w:ind w:leftChars="0"/>
        <w:rPr>
          <w:rFonts w:hint="default" w:ascii="Times New Roman" w:hAnsi="Times New Roman" w:cs="Times New Roman"/>
          <w:sz w:val="24"/>
          <w:szCs w:val="24"/>
          <w:lang w:val="en-US" w:eastAsia="zh-CN"/>
        </w:rPr>
      </w:pPr>
    </w:p>
    <w:p>
      <w:pPr>
        <w:numPr>
          <w:ilvl w:val="0"/>
          <w:numId w:val="2"/>
        </w:numPr>
        <w:spacing w:line="240" w:lineRule="auto"/>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What is global/international communication? [Online] Available at: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"https://www.mastersincommunications.com/faqs/what-is-global-communication"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https://www.mastersincommunications.com/faqs/what-is-global-communication</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23. 2021). </w:t>
      </w:r>
    </w:p>
    <w:p>
      <w:pPr>
        <w:numPr>
          <w:ilvl w:val="0"/>
          <w:numId w:val="0"/>
        </w:numPr>
        <w:spacing w:line="240" w:lineRule="auto"/>
        <w:ind w:leftChars="0"/>
        <w:rPr>
          <w:rFonts w:hint="default"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240" w:lineRule="auto"/>
        <w:ind w:left="0" w:leftChars="0" w:firstLine="0" w:firstLineChars="0"/>
        <w:jc w:val="both"/>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Zhang Zhongli/Zong Wenju "Introduction to Chinese and Western Culture" (April 1, 2002)</w:t>
      </w:r>
    </w:p>
    <w:p>
      <w:pPr>
        <w:widowControl w:val="0"/>
        <w:numPr>
          <w:ilvl w:val="0"/>
          <w:numId w:val="0"/>
        </w:numPr>
        <w:jc w:val="both"/>
        <w:rPr>
          <w:rFonts w:hint="default" w:ascii="Times New Roman" w:hAnsi="Times New Roman" w:cs="Times New Roman"/>
          <w:sz w:val="24"/>
          <w:szCs w:val="24"/>
          <w:lang w:val="en-US" w:eastAsia="zh-CN"/>
        </w:rPr>
      </w:pPr>
    </w:p>
    <w:p>
      <w:pPr>
        <w:widowControl w:val="0"/>
        <w:numPr>
          <w:ilvl w:val="0"/>
          <w:numId w:val="0"/>
        </w:numPr>
        <w:ind w:leftChars="0"/>
        <w:jc w:val="both"/>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textAlignment w:val="auto"/>
        <w:rPr>
          <w:rFonts w:hint="default" w:ascii="Times New Roman" w:hAnsi="Times New Roman" w:cs="Times New Roman"/>
          <w:i w:val="0"/>
          <w:iCs w:val="0"/>
          <w:sz w:val="24"/>
          <w:szCs w:val="24"/>
          <w:lang w:val="en-US" w:eastAsia="zh-CN"/>
        </w:rPr>
      </w:pPr>
    </w:p>
    <w:p>
      <w:pPr>
        <w:rPr>
          <w:rFonts w:hint="default"/>
          <w:lang w:val="en-US" w:eastAsia="zh-CN"/>
        </w:rPr>
      </w:pPr>
    </w:p>
    <w:p>
      <w:pPr>
        <w:rPr>
          <w:rFonts w:hint="default"/>
          <w:lang w:val="en-US"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69D803"/>
    <w:multiLevelType w:val="singleLevel"/>
    <w:tmpl w:val="0769D803"/>
    <w:lvl w:ilvl="0" w:tentative="0">
      <w:start w:val="3"/>
      <w:numFmt w:val="decimal"/>
      <w:suff w:val="space"/>
      <w:lvlText w:val="%1."/>
      <w:lvlJc w:val="left"/>
    </w:lvl>
  </w:abstractNum>
  <w:abstractNum w:abstractNumId="1">
    <w:nsid w:val="4D93ECC5"/>
    <w:multiLevelType w:val="singleLevel"/>
    <w:tmpl w:val="4D93ECC5"/>
    <w:lvl w:ilvl="0" w:tentative="0">
      <w:start w:val="2"/>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EE0C81"/>
    <w:rsid w:val="1EEE0C81"/>
    <w:rsid w:val="301A26FA"/>
    <w:rsid w:val="38815272"/>
    <w:rsid w:val="3C381797"/>
    <w:rsid w:val="776C4EAA"/>
    <w:rsid w:val="7D3D5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3"/>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Theme="majorEastAsia"/>
      <w:b/>
      <w:sz w:val="21"/>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2">
    <w:name w:val="Hyperlink"/>
    <w:basedOn w:val="11"/>
    <w:qFormat/>
    <w:uiPriority w:val="0"/>
    <w:rPr>
      <w:color w:val="0000FF"/>
      <w:u w:val="single"/>
    </w:rPr>
  </w:style>
  <w:style w:type="character" w:customStyle="1" w:styleId="13">
    <w:name w:val="标题 2 Char"/>
    <w:link w:val="3"/>
    <w:qFormat/>
    <w:uiPriority w:val="0"/>
    <w:rPr>
      <w:rFonts w:hint="eastAsia" w:ascii="宋体" w:hAnsi="宋体" w:eastAsia="宋体" w:cs="宋体"/>
      <w:b/>
      <w:bCs/>
      <w:kern w:val="0"/>
      <w:sz w:val="36"/>
      <w:szCs w:val="36"/>
      <w:lang w:val="en-US" w:eastAsia="zh-CN" w:bidi="ar"/>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 w:type="paragraph" w:customStyle="1" w:styleId="1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2021-11-23T19:27:00Z</dcterms:created>
  <dc:creator>WPS_1547003711</dc:creator>
  <cp:lastModifiedBy>WPS_1547003711</cp:lastModifiedBy>
  <dcterms:modified xsi:type="dcterms:W3CDTF">2021-11-25T16:32:10Z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A06D033561A24C97A74B21A90C85327C</vt:lpwstr>
  </property>
</Properties>
</file>