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F68B24" w14:textId="77777777" w:rsidR="002F30D2" w:rsidRDefault="002F30D2" w:rsidP="00465A9A">
      <w:pPr>
        <w:pStyle w:val="NormalWeb"/>
        <w:rPr>
          <w:rFonts w:ascii="Arial" w:hAnsi="Arial" w:cs="Arial"/>
          <w:sz w:val="22"/>
          <w:szCs w:val="22"/>
          <w:u w:val="single"/>
        </w:rPr>
      </w:pPr>
    </w:p>
    <w:p w14:paraId="29004A34" w14:textId="5C8D4886" w:rsidR="001B1EF1" w:rsidRDefault="001B1EF1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Student Name:</w:t>
      </w:r>
      <w:r w:rsidR="00411333">
        <w:rPr>
          <w:rFonts w:ascii="Arial" w:hAnsi="Arial" w:cs="Arial"/>
          <w:sz w:val="22"/>
          <w:szCs w:val="22"/>
          <w:u w:val="single"/>
        </w:rPr>
        <w:t xml:space="preserve"> Anika Hussain</w:t>
      </w:r>
    </w:p>
    <w:p w14:paraId="3DA8FFD9" w14:textId="66FDEDAC" w:rsidR="001B1EF1" w:rsidRDefault="001B1EF1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Student ID:</w:t>
      </w:r>
      <w:r w:rsidR="00411333">
        <w:rPr>
          <w:rFonts w:ascii="Arial" w:hAnsi="Arial" w:cs="Arial"/>
          <w:sz w:val="22"/>
          <w:szCs w:val="22"/>
          <w:u w:val="single"/>
        </w:rPr>
        <w:t xml:space="preserve"> 2319161</w:t>
      </w:r>
    </w:p>
    <w:p w14:paraId="1ABB9BF6" w14:textId="413F1A33" w:rsidR="00411333" w:rsidRDefault="001B1EF1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Module </w:t>
      </w:r>
      <w:r w:rsidR="00411333">
        <w:rPr>
          <w:rFonts w:ascii="Arial" w:hAnsi="Arial" w:cs="Arial"/>
          <w:sz w:val="22"/>
          <w:szCs w:val="22"/>
          <w:u w:val="single"/>
        </w:rPr>
        <w:t>Title: Empowering the Older Person</w:t>
      </w:r>
    </w:p>
    <w:p w14:paraId="20560CAD" w14:textId="50302290" w:rsidR="00411333" w:rsidRDefault="0041133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Module Code:</w:t>
      </w:r>
      <w:r w:rsidR="003F28A8">
        <w:rPr>
          <w:rFonts w:ascii="Arial" w:hAnsi="Arial" w:cs="Arial"/>
          <w:sz w:val="22"/>
          <w:szCs w:val="22"/>
          <w:u w:val="single"/>
        </w:rPr>
        <w:t xml:space="preserve"> BMHP6027</w:t>
      </w:r>
    </w:p>
    <w:p w14:paraId="50A9815C" w14:textId="0AF155A5" w:rsidR="002F30D2" w:rsidRPr="001B1EF1" w:rsidRDefault="00411333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Lectures Name:</w:t>
      </w:r>
      <w:r w:rsidR="003F28A8">
        <w:rPr>
          <w:rFonts w:ascii="Arial" w:hAnsi="Arial" w:cs="Arial"/>
          <w:sz w:val="22"/>
          <w:szCs w:val="22"/>
          <w:u w:val="single"/>
        </w:rPr>
        <w:t xml:space="preserve"> Kennedy </w:t>
      </w:r>
      <w:proofErr w:type="spellStart"/>
      <w:r w:rsidR="00BB7C71">
        <w:rPr>
          <w:rFonts w:ascii="Arial" w:hAnsi="Arial" w:cs="Arial"/>
          <w:sz w:val="22"/>
          <w:szCs w:val="22"/>
          <w:u w:val="single"/>
        </w:rPr>
        <w:t>Obohwemu</w:t>
      </w:r>
      <w:proofErr w:type="spellEnd"/>
      <w:r w:rsidR="002F30D2">
        <w:rPr>
          <w:rFonts w:ascii="Arial" w:hAnsi="Arial" w:cs="Arial"/>
          <w:sz w:val="22"/>
          <w:szCs w:val="22"/>
          <w:u w:val="single"/>
        </w:rPr>
        <w:br w:type="page"/>
      </w:r>
    </w:p>
    <w:p w14:paraId="372747CE" w14:textId="4E2EBB93" w:rsidR="00684DC7" w:rsidRPr="00684DC7" w:rsidRDefault="002F30D2" w:rsidP="00684DC7">
      <w:pPr>
        <w:pStyle w:val="NormalWeb"/>
        <w:rPr>
          <w:rFonts w:ascii="Arial" w:hAnsi="Arial" w:cs="Arial"/>
          <w:sz w:val="22"/>
          <w:szCs w:val="22"/>
          <w:u w:val="single"/>
        </w:rPr>
      </w:pPr>
      <w:r w:rsidRPr="002F30D2">
        <w:rPr>
          <w:rFonts w:ascii="Arial" w:hAnsi="Arial" w:cs="Arial"/>
          <w:sz w:val="22"/>
          <w:szCs w:val="22"/>
          <w:u w:val="single"/>
        </w:rPr>
        <w:lastRenderedPageBreak/>
        <w:t>References</w:t>
      </w:r>
    </w:p>
    <w:p w14:paraId="78FA6A7F" w14:textId="024EBE7D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Ahn, M., Kwon, H.J. and Kang, J. (2017). Supporting Aging-in-Place Well: Findings </w:t>
      </w:r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From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 Cluster Analysis of the Reasons for Aging-in-Place and Perceptions of Well-Being.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Applied Gerontology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39(1), pp.3–15. </w:t>
      </w:r>
      <w:proofErr w:type="spellStart"/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://doi.org/10.1177/0733464817748779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21 June 2026)</w:t>
      </w:r>
    </w:p>
    <w:p w14:paraId="39D480F9" w14:textId="11084EB4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Beauchamp, T.L. and Childress, J.F. (2019).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Principles of Biomedical Ethics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8th ed. New York: Oxford University Press.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21 June 2026)</w:t>
      </w:r>
    </w:p>
    <w:p w14:paraId="2864AD98" w14:textId="178DE703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Bottery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S. and Mallorie, S. (2024).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Social Care 360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The King’s Fund. Available at: </w:t>
      </w:r>
      <w:hyperlink r:id="rId4" w:history="1">
        <w:r w:rsidR="00AD3F67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https://www.kingsfund.org.uk/insight-and-analysis/long-reads/social-care-360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21 June 2026)</w:t>
      </w:r>
    </w:p>
    <w:p w14:paraId="39647197" w14:textId="333B8C8A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Brownie, S. and Nancarrow, S. (2013). Effects of person-</w:t>
      </w:r>
      <w:proofErr w:type="spell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centered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Care on Residents and Staff in aged-care facilities: a Systematic Review.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Clinical Interventions in Aging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8(8), pp.1–10. </w:t>
      </w:r>
      <w:proofErr w:type="spellStart"/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://doi.org/10.2147/cia.s38589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21 June 2026)</w:t>
      </w:r>
    </w:p>
    <w:p w14:paraId="5D6691BC" w14:textId="7A0A8758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Care Quality Commission (2025</w:t>
      </w:r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 .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State of Care - Care Quality Commission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Cqc.org.uk. Available at: </w:t>
      </w:r>
      <w:hyperlink r:id="rId5" w:history="1">
        <w:r w:rsidR="00AD3F67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https://www.cqc.org.uk/publications/major-report/state-care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22 June 2026)</w:t>
      </w:r>
    </w:p>
    <w:p w14:paraId="42F1B802" w14:textId="4C572C09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Glasby, J. (2017).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Understanding health and social care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Bristol: Policy Press.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22 June 2026)</w:t>
      </w:r>
    </w:p>
    <w:p w14:paraId="4E2CEEFB" w14:textId="60A77226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(2015).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Care Act 2014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Legislation.gov.uk. Available at: </w:t>
      </w:r>
      <w:hyperlink r:id="rId6" w:history="1">
        <w:r w:rsidR="00AD3F67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https://www.legislation.gov.uk/ukpga/2014/23/contents/enacted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</w:t>
      </w:r>
      <w:r w:rsidR="00AD3F6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23 June 2026)</w:t>
      </w:r>
    </w:p>
    <w:p w14:paraId="2CD8ED40" w14:textId="647AD301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(2024).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Mental Capacity Act 2005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Legislation.gov.uk. Available at: </w:t>
      </w:r>
      <w:hyperlink r:id="rId7" w:history="1">
        <w:r w:rsidR="005B6423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https://www.legislation.gov.uk/ukpga/2005/9/contents</w:t>
        </w:r>
      </w:hyperlink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( Accessed 24 June 2026)</w:t>
      </w:r>
    </w:p>
    <w:p w14:paraId="19127077" w14:textId="35157BC6" w:rsidR="00684DC7" w:rsidRPr="00684DC7" w:rsidRDefault="00C226FA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C226F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Kitwood</w:t>
      </w:r>
      <w:proofErr w:type="spellEnd"/>
      <w:r w:rsidRPr="00C226F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T. (1997). Dementia Reconsidered: The Person Comes First. Buckingham: Open University Press.</w:t>
      </w:r>
      <w:r w:rsidRPr="00C226F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 24 June 2026)</w:t>
      </w:r>
    </w:p>
    <w:p w14:paraId="73715241" w14:textId="61FBFA28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Needham, C., 2011. Personalising public services: Understanding the personalisation narrative. Policy Press. </w:t>
      </w:r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 24 June 2026)</w:t>
      </w:r>
    </w:p>
    <w:p w14:paraId="5D6D7D53" w14:textId="0F04C818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NICE guideline (2015).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Overview | Home care: delivering personal care and practical support to older people living in their own homes | Guidance | NICE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Nice.org.uk. Available at: </w:t>
      </w:r>
      <w:hyperlink r:id="rId8" w:history="1">
        <w:r w:rsidR="005B6423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https://www.nice.org.uk/guidance/ng21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?.</w:t>
      </w:r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gramStart"/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 Accessed</w:t>
      </w:r>
      <w:proofErr w:type="gramEnd"/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26 June 2026)</w:t>
      </w:r>
    </w:p>
    <w:p w14:paraId="4C6DC0C7" w14:textId="794D1EBB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Reeves, C., Islam, A. and Gentry, T. (2023).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State of Health and Care of Older People, 2023 (abridged)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Age UK. Available at: </w:t>
      </w:r>
      <w:hyperlink r:id="rId9" w:history="1">
        <w:r w:rsidR="005B6423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https://www.ageuk.org.uk/siteassets/documents/reports-and-publications/reports-and-briefings/health--wellbeing/age-uk-briefing-state-of-health-and-care-july-2023-abridged-version.pdf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254D8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</w:t>
      </w:r>
      <w:r w:rsidR="005B642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26 June 2026)</w:t>
      </w:r>
    </w:p>
    <w:p w14:paraId="29897427" w14:textId="7DB1164F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Rodin, J. (1986). Aging and health: effects of the sense of control.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Science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233(4770), pp.1271–1276. </w:t>
      </w:r>
      <w:proofErr w:type="spellStart"/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://doi.org/10.1126/science.3749877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254D8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26 June 2026)</w:t>
      </w:r>
    </w:p>
    <w:p w14:paraId="1939B830" w14:textId="00A0B3B2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Ryan, R.M. and Deci, E.L. (2000). Self-determination theory and the facilitation of intrinsic motivation, social development, and well-being.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American Psychologist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[online] 55(1), pp.68–78. Available at: </w:t>
      </w:r>
      <w:hyperlink r:id="rId10" w:history="1">
        <w:r w:rsidR="00254D80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https://selfdeterminationtheory.org/SDT/documents/2000_RyanDeci_SDT.pdf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254D8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27 June 2026)</w:t>
      </w:r>
    </w:p>
    <w:p w14:paraId="565BCFDE" w14:textId="27396713" w:rsidR="00684DC7" w:rsidRPr="00684DC7" w:rsidRDefault="0032098D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t xml:space="preserve">Weicht, B. (2010). Embracing Dependency: Rethinking (in)Dependence in the Discourse of Care. </w:t>
      </w:r>
      <w:r>
        <w:rPr>
          <w:rStyle w:val="Emphasis"/>
        </w:rPr>
        <w:t>The Sociological Review</w:t>
      </w:r>
      <w:r>
        <w:t>, 58(S2), pp.205–224.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684DC7"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[online] Available at: </w:t>
      </w:r>
      <w:hyperlink r:id="rId11" w:history="1">
        <w:r w:rsidR="00254D80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https://doi.org/10.1111/j.1467-954X.2011.01970.x</w:t>
        </w:r>
      </w:hyperlink>
      <w:r w:rsidR="00684DC7"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254D8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27 June 2026)</w:t>
      </w:r>
    </w:p>
    <w:p w14:paraId="1B426DF6" w14:textId="6DCA0E7B" w:rsidR="00684DC7" w:rsidRPr="00684DC7" w:rsidRDefault="00012D5E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Sixsmith</w:t>
      </w:r>
      <w:r w:rsidR="00684DC7"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A. and 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Sixsmith</w:t>
      </w:r>
      <w:r w:rsidR="00684DC7"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J. (2008). </w:t>
      </w:r>
      <w:r w:rsidR="00684DC7"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(PDF) Ageing in Place in the United Kingdom</w:t>
      </w:r>
      <w:r w:rsidR="00684DC7"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ResearchGate. Available at: </w:t>
      </w:r>
      <w:hyperlink r:id="rId12" w:history="1">
        <w:r w:rsidR="00254D80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https://www.researchgate.net/publication/225688711_Ageing_in_Place_in_the_United_Kingdom</w:t>
        </w:r>
      </w:hyperlink>
      <w:r w:rsidR="00684DC7"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254D8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</w:t>
      </w:r>
      <w:r w:rsidR="0054344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</w:t>
      </w:r>
      <w:r w:rsidR="00254D8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54344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27 June 2026)</w:t>
      </w:r>
    </w:p>
    <w:p w14:paraId="5E8148F0" w14:textId="10B6C0D5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Skills for Care (2024).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‘State of’ report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[online] Skillsforcare.org.uk. Available at: </w:t>
      </w:r>
      <w:hyperlink r:id="rId13" w:history="1">
        <w:r w:rsidR="0054344E" w:rsidRPr="004331E9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https://www.skillsforcare.org.uk/Adult-Social-Care-Workforce-Data/workforceintelligence/Reports-and-visualisations/National-information/The-State-of-report.aspx</w:t>
        </w:r>
      </w:hyperlink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54344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28 June 2026)</w:t>
      </w:r>
    </w:p>
    <w:p w14:paraId="20D7FF79" w14:textId="3529D6DE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Wiles, J.L., </w:t>
      </w:r>
      <w:proofErr w:type="spell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Leibing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A., Guberman, N., Reeve, J. and Allen, R.E.S. (2012). The Meaning of ‘Aging in Place’ to Older People.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Gerontologist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52(3), pp.357–366. </w:t>
      </w:r>
      <w:proofErr w:type="spellStart"/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://doi.org/10.1093/</w:t>
      </w:r>
      <w:proofErr w:type="spell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geront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/gnr098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54344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28 June 2026)</w:t>
      </w:r>
    </w:p>
    <w:p w14:paraId="19708818" w14:textId="2D376E73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World Health Organisation (2021).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Decade of healthy ageing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World Health Organization.</w:t>
      </w:r>
      <w:r w:rsidR="0054344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29 June 2026)</w:t>
      </w:r>
    </w:p>
    <w:p w14:paraId="0D21D0F8" w14:textId="05818DBB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World Health Organization (2015).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World report on ageing and health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Geneva, Switzerland: World Health Organization.</w:t>
      </w:r>
      <w:r w:rsidR="0054344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29 June 2026)</w:t>
      </w:r>
    </w:p>
    <w:p w14:paraId="655A822C" w14:textId="77777777" w:rsidR="00684DC7" w:rsidRPr="00684DC7" w:rsidRDefault="00684DC7" w:rsidP="00684DC7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Zimmerman, M.A. (1995). Psychological empowerment: Issues and illustrations. </w:t>
      </w:r>
      <w:r w:rsidRPr="00684DC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American Journal of Community Psychology</w:t>
      </w:r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23(5), pp.581–599. </w:t>
      </w:r>
      <w:proofErr w:type="spellStart"/>
      <w:proofErr w:type="gramStart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://doi.org/10.1007/bf02506983</w:t>
      </w:r>
      <w:proofErr w:type="gramEnd"/>
      <w:r w:rsidRPr="00684DC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71C7D438" w14:textId="77777777" w:rsidR="00B861E1" w:rsidRPr="002F30D2" w:rsidRDefault="00B861E1">
      <w:pPr>
        <w:rPr>
          <w:rFonts w:ascii="Arial" w:hAnsi="Arial" w:cs="Arial"/>
          <w:sz w:val="22"/>
          <w:szCs w:val="22"/>
        </w:rPr>
      </w:pPr>
    </w:p>
    <w:sectPr w:rsidR="00B861E1" w:rsidRPr="002F30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A9A"/>
    <w:rsid w:val="00012D5E"/>
    <w:rsid w:val="000B2CA3"/>
    <w:rsid w:val="001B1EF1"/>
    <w:rsid w:val="001D3B84"/>
    <w:rsid w:val="00254D80"/>
    <w:rsid w:val="00284DC9"/>
    <w:rsid w:val="002F30D2"/>
    <w:rsid w:val="0032098D"/>
    <w:rsid w:val="003F28A8"/>
    <w:rsid w:val="00411333"/>
    <w:rsid w:val="00465A9A"/>
    <w:rsid w:val="0054344E"/>
    <w:rsid w:val="005B6423"/>
    <w:rsid w:val="00613A29"/>
    <w:rsid w:val="00684DC7"/>
    <w:rsid w:val="006936B9"/>
    <w:rsid w:val="00742B9E"/>
    <w:rsid w:val="008E6CC2"/>
    <w:rsid w:val="0099742B"/>
    <w:rsid w:val="009F5F30"/>
    <w:rsid w:val="00AD3F67"/>
    <w:rsid w:val="00B861E1"/>
    <w:rsid w:val="00BB7C71"/>
    <w:rsid w:val="00C226FA"/>
    <w:rsid w:val="00C35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03580"/>
  <w15:chartTrackingRefBased/>
  <w15:docId w15:val="{D2B2088D-424B-4219-9A92-93E30682D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5A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5A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5A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5A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5A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A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A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A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A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5A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5A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5A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5A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5A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5A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5A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5A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5A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5A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5A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5A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5A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5A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5A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5A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5A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A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5A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5A9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465A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465A9A"/>
    <w:rPr>
      <w:i/>
      <w:iCs/>
    </w:rPr>
  </w:style>
  <w:style w:type="character" w:styleId="Hyperlink">
    <w:name w:val="Hyperlink"/>
    <w:basedOn w:val="DefaultParagraphFont"/>
    <w:uiPriority w:val="99"/>
    <w:unhideWhenUsed/>
    <w:rsid w:val="00AD3F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F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21" TargetMode="External"/><Relationship Id="rId13" Type="http://schemas.openxmlformats.org/officeDocument/2006/relationships/hyperlink" Target="https://www.skillsforcare.org.uk/Adult-Social-Care-Workforce-Data/workforceintelligence/Reports-and-visualisations/National-information/The-State-of-report.aspx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5/9/contents" TargetMode="External"/><Relationship Id="rId12" Type="http://schemas.openxmlformats.org/officeDocument/2006/relationships/hyperlink" Target="https://www.researchgate.net/publication/225688711_Ageing_in_Place_in_the_United_Kingd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14/23/contents/enacted" TargetMode="External"/><Relationship Id="rId11" Type="http://schemas.openxmlformats.org/officeDocument/2006/relationships/hyperlink" Target="https://doi.org/10.1111/j.1467-954X.2011.01970.x" TargetMode="External"/><Relationship Id="rId5" Type="http://schemas.openxmlformats.org/officeDocument/2006/relationships/hyperlink" Target="https://www.cqc.org.uk/publications/major-report/state-care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selfdeterminationtheory.org/SDT/documents/2000_RyanDeci_SDT.pdf" TargetMode="External"/><Relationship Id="rId4" Type="http://schemas.openxmlformats.org/officeDocument/2006/relationships/hyperlink" Target="https://www.kingsfund.org.uk/insight-and-analysis/long-reads/social-care-360" TargetMode="External"/><Relationship Id="rId9" Type="http://schemas.openxmlformats.org/officeDocument/2006/relationships/hyperlink" Target="https://www.ageuk.org.uk/siteassets/documents/reports-and-publications/reports-and-briefings/health--wellbeing/age-uk-briefing-state-of-health-and-care-july-2023-abridged-version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4</Pages>
  <Words>805</Words>
  <Characters>4590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Anika Hussain</dc:creator>
  <cp:keywords/>
  <dc:description/>
  <cp:lastModifiedBy>Anika Hussain</cp:lastModifiedBy>
  <cp:revision>19</cp:revision>
  <dcterms:created xsi:type="dcterms:W3CDTF">2026-07-02T21:08:00Z</dcterms:created>
  <dcterms:modified xsi:type="dcterms:W3CDTF">2026-07-02T23:51:00Z</dcterms:modified>
</cp:coreProperties>
</file>