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10774" w:type="dxa"/>
        <w:tblInd w:w="-856" w:type="dxa"/>
        <w:tblLook w:val="04A0" w:firstRow="1" w:lastRow="0" w:firstColumn="1" w:lastColumn="0" w:noHBand="0" w:noVBand="1"/>
      </w:tblPr>
      <w:tblGrid>
        <w:gridCol w:w="1844"/>
        <w:gridCol w:w="4696"/>
        <w:gridCol w:w="4234"/>
      </w:tblGrid>
      <w:tr w:rsidR="00414562" w:rsidRPr="00496152" w14:paraId="6D29DB9C" w14:textId="34724CB4" w:rsidTr="00414562">
        <w:tc>
          <w:tcPr>
            <w:tcW w:w="1844" w:type="dxa"/>
          </w:tcPr>
          <w:p w14:paraId="606F569C" w14:textId="77777777" w:rsidR="00414562" w:rsidRPr="00496152" w:rsidRDefault="00414562" w:rsidP="00414562">
            <w:pPr>
              <w:pStyle w:val="AssignBody"/>
              <w:spacing w:line="240" w:lineRule="auto"/>
              <w:rPr>
                <w:rFonts w:cs="Arial"/>
              </w:rPr>
            </w:pPr>
            <w:r w:rsidRPr="00496152">
              <w:rPr>
                <w:rFonts w:cs="Arial"/>
              </w:rPr>
              <w:t>T</w:t>
            </w:r>
            <w:bookmarkStart w:id="0" w:name="cysill"/>
            <w:bookmarkEnd w:id="0"/>
            <w:r w:rsidRPr="00496152">
              <w:rPr>
                <w:rFonts w:cs="Arial"/>
              </w:rPr>
              <w:t>arged/Target 1</w:t>
            </w:r>
          </w:p>
        </w:tc>
        <w:tc>
          <w:tcPr>
            <w:tcW w:w="4696" w:type="dxa"/>
          </w:tcPr>
          <w:p w14:paraId="2A5A8194" w14:textId="239055CB" w:rsidR="00414562" w:rsidRPr="00496152" w:rsidRDefault="00414562" w:rsidP="00414562">
            <w:pPr>
              <w:pStyle w:val="AssignBody"/>
              <w:spacing w:line="240" w:lineRule="auto"/>
              <w:rPr>
                <w:rFonts w:cs="Arial"/>
              </w:rPr>
            </w:pPr>
            <w:r w:rsidRPr="00496152">
              <w:rPr>
                <w:rFonts w:cs="Arial"/>
              </w:rPr>
              <w:t xml:space="preserve">Revise Harvard referencing protocols. </w:t>
            </w:r>
          </w:p>
        </w:tc>
        <w:tc>
          <w:tcPr>
            <w:tcW w:w="4234" w:type="dxa"/>
          </w:tcPr>
          <w:p w14:paraId="1FF55A54" w14:textId="5C58017E" w:rsidR="00414562" w:rsidRPr="00496152" w:rsidRDefault="00414562" w:rsidP="00414562">
            <w:pPr>
              <w:pStyle w:val="AssignBody"/>
              <w:spacing w:line="240" w:lineRule="auto"/>
              <w:rPr>
                <w:rFonts w:cs="Arial"/>
              </w:rPr>
            </w:pPr>
            <w:r w:rsidRPr="00496152">
              <w:rPr>
                <w:rFonts w:cs="Arial"/>
              </w:rPr>
              <w:t xml:space="preserve">I ensured that UWTSD’s Harvard referencing </w:t>
            </w:r>
            <w:r w:rsidR="00227D17" w:rsidRPr="00496152">
              <w:rPr>
                <w:rFonts w:cs="Arial"/>
              </w:rPr>
              <w:t xml:space="preserve">guidance </w:t>
            </w:r>
            <w:r w:rsidRPr="00496152">
              <w:rPr>
                <w:rFonts w:cs="Arial"/>
              </w:rPr>
              <w:t xml:space="preserve">was present throughout the writing of this assignment. </w:t>
            </w:r>
          </w:p>
        </w:tc>
      </w:tr>
      <w:tr w:rsidR="00414562" w:rsidRPr="00496152" w14:paraId="5698F21C" w14:textId="22970031" w:rsidTr="00414562">
        <w:tc>
          <w:tcPr>
            <w:tcW w:w="1844" w:type="dxa"/>
          </w:tcPr>
          <w:p w14:paraId="79DAEF7F" w14:textId="77777777" w:rsidR="00414562" w:rsidRPr="00496152" w:rsidRDefault="00414562" w:rsidP="00414562">
            <w:pPr>
              <w:pStyle w:val="AssignBody"/>
              <w:spacing w:line="240" w:lineRule="auto"/>
              <w:rPr>
                <w:rFonts w:cs="Arial"/>
              </w:rPr>
            </w:pPr>
            <w:r w:rsidRPr="00496152">
              <w:rPr>
                <w:rFonts w:cs="Arial"/>
              </w:rPr>
              <w:t>Targed/Target 2</w:t>
            </w:r>
          </w:p>
        </w:tc>
        <w:tc>
          <w:tcPr>
            <w:tcW w:w="4696" w:type="dxa"/>
          </w:tcPr>
          <w:p w14:paraId="5F22D6D7" w14:textId="13429065" w:rsidR="00414562" w:rsidRPr="00496152" w:rsidRDefault="00414562" w:rsidP="00414562">
            <w:pPr>
              <w:pStyle w:val="AssignBody"/>
              <w:spacing w:line="240" w:lineRule="auto"/>
              <w:rPr>
                <w:rFonts w:cs="Arial"/>
              </w:rPr>
            </w:pPr>
            <w:r w:rsidRPr="00496152">
              <w:rPr>
                <w:rFonts w:cs="Arial"/>
              </w:rPr>
              <w:t xml:space="preserve">Accurate use of apostrophe of possession. </w:t>
            </w:r>
          </w:p>
        </w:tc>
        <w:tc>
          <w:tcPr>
            <w:tcW w:w="4234" w:type="dxa"/>
          </w:tcPr>
          <w:p w14:paraId="15EF09B5" w14:textId="107545AA" w:rsidR="00414562" w:rsidRPr="00496152" w:rsidRDefault="00414562" w:rsidP="00414562">
            <w:pPr>
              <w:pStyle w:val="AssignBody"/>
              <w:spacing w:line="240" w:lineRule="auto"/>
              <w:rPr>
                <w:rFonts w:cs="Arial"/>
              </w:rPr>
            </w:pPr>
            <w:r w:rsidRPr="00496152">
              <w:rPr>
                <w:rFonts w:cs="Arial"/>
              </w:rPr>
              <w:t xml:space="preserve">Proof reading was used to ensure grammatic errors were corrected. </w:t>
            </w:r>
          </w:p>
        </w:tc>
      </w:tr>
      <w:tr w:rsidR="00414562" w:rsidRPr="00496152" w14:paraId="63DBDA79" w14:textId="0E54172F" w:rsidTr="00414562">
        <w:tc>
          <w:tcPr>
            <w:tcW w:w="1844" w:type="dxa"/>
          </w:tcPr>
          <w:p w14:paraId="68DA61CE" w14:textId="1034E2E0" w:rsidR="00414562" w:rsidRPr="00496152" w:rsidRDefault="00414562" w:rsidP="00414562">
            <w:pPr>
              <w:pStyle w:val="AssignBody"/>
              <w:spacing w:line="240" w:lineRule="auto"/>
              <w:rPr>
                <w:rFonts w:cs="Arial"/>
              </w:rPr>
            </w:pPr>
            <w:r w:rsidRPr="00496152">
              <w:rPr>
                <w:rFonts w:cs="Arial"/>
              </w:rPr>
              <w:t>Targed/Target 3</w:t>
            </w:r>
          </w:p>
        </w:tc>
        <w:tc>
          <w:tcPr>
            <w:tcW w:w="4696" w:type="dxa"/>
          </w:tcPr>
          <w:p w14:paraId="1CE6F89A" w14:textId="401B85F8" w:rsidR="00414562" w:rsidRPr="00496152" w:rsidRDefault="00414562" w:rsidP="00414562">
            <w:pPr>
              <w:pStyle w:val="AssignBody"/>
              <w:spacing w:line="240" w:lineRule="auto"/>
              <w:rPr>
                <w:rFonts w:cs="Arial"/>
              </w:rPr>
            </w:pPr>
            <w:r w:rsidRPr="00496152">
              <w:rPr>
                <w:rFonts w:cs="Arial"/>
              </w:rPr>
              <w:t xml:space="preserve">Greater use of multiple sources of literature, especially Educational Journals. </w:t>
            </w:r>
          </w:p>
        </w:tc>
        <w:tc>
          <w:tcPr>
            <w:tcW w:w="4234" w:type="dxa"/>
          </w:tcPr>
          <w:p w14:paraId="4B0A22EA" w14:textId="234BCD10" w:rsidR="00414562" w:rsidRPr="00496152" w:rsidRDefault="00227D17" w:rsidP="00414562">
            <w:pPr>
              <w:pStyle w:val="AssignBody"/>
              <w:spacing w:line="240" w:lineRule="auto"/>
              <w:rPr>
                <w:rFonts w:cs="Arial"/>
              </w:rPr>
            </w:pPr>
            <w:r w:rsidRPr="00496152">
              <w:rPr>
                <w:rFonts w:cs="Arial"/>
              </w:rPr>
              <w:t>I attempted to use a wide range of literature throughout this assignment</w:t>
            </w:r>
            <w:r w:rsidR="00FA5EF8" w:rsidRPr="00496152">
              <w:rPr>
                <w:rFonts w:cs="Arial"/>
              </w:rPr>
              <w:t xml:space="preserve"> including books, </w:t>
            </w:r>
            <w:r w:rsidR="00CD0362" w:rsidRPr="00496152">
              <w:rPr>
                <w:rFonts w:cs="Arial"/>
              </w:rPr>
              <w:t>websites,</w:t>
            </w:r>
            <w:r w:rsidR="00FA5EF8" w:rsidRPr="00496152">
              <w:rPr>
                <w:rFonts w:cs="Arial"/>
              </w:rPr>
              <w:t xml:space="preserve"> and educational journals</w:t>
            </w:r>
            <w:r w:rsidRPr="00496152">
              <w:rPr>
                <w:rFonts w:cs="Arial"/>
              </w:rPr>
              <w:t xml:space="preserve">. </w:t>
            </w:r>
          </w:p>
        </w:tc>
      </w:tr>
    </w:tbl>
    <w:p w14:paraId="448D0D9D" w14:textId="77777777" w:rsidR="00A73743" w:rsidRPr="00496152" w:rsidRDefault="00A73743" w:rsidP="00A73743">
      <w:pPr>
        <w:pStyle w:val="AssignBody"/>
        <w:rPr>
          <w:rFonts w:cs="Arial"/>
        </w:rPr>
      </w:pPr>
    </w:p>
    <w:p w14:paraId="72501A05" w14:textId="315854F9" w:rsidR="00A73743" w:rsidRPr="00496152" w:rsidRDefault="00414562" w:rsidP="00A73743">
      <w:pPr>
        <w:pStyle w:val="AssignHeader"/>
        <w:rPr>
          <w:rFonts w:cs="Arial"/>
        </w:rPr>
      </w:pPr>
      <w:r w:rsidRPr="00496152">
        <w:rPr>
          <w:rFonts w:cs="Arial"/>
        </w:rPr>
        <w:t>Component 2: How a school develops one aspect of its SDP: a report that critically reflects on the actions, impact and evidence base</w:t>
      </w:r>
      <w:r w:rsidR="00A73743" w:rsidRPr="00496152">
        <w:rPr>
          <w:rFonts w:cs="Arial"/>
        </w:rPr>
        <w:t xml:space="preserve">. </w:t>
      </w:r>
    </w:p>
    <w:p w14:paraId="060337CB" w14:textId="77777777" w:rsidR="00A73743" w:rsidRPr="00496152" w:rsidRDefault="00A73743" w:rsidP="00A73743">
      <w:pPr>
        <w:pStyle w:val="AssignBody"/>
        <w:rPr>
          <w:rFonts w:cs="Arial"/>
        </w:rPr>
      </w:pPr>
    </w:p>
    <w:p w14:paraId="49C96349" w14:textId="5C7FC5C8" w:rsidR="00585ABF" w:rsidRPr="00496152" w:rsidRDefault="00382728" w:rsidP="00414562">
      <w:pPr>
        <w:pStyle w:val="AssignBody"/>
        <w:rPr>
          <w:rFonts w:cs="Arial"/>
        </w:rPr>
      </w:pPr>
      <w:r w:rsidRPr="00496152">
        <w:rPr>
          <w:rFonts w:cs="Arial"/>
        </w:rPr>
        <w:t>T</w:t>
      </w:r>
      <w:r w:rsidR="00FD581F" w:rsidRPr="00496152">
        <w:rPr>
          <w:rFonts w:cs="Arial"/>
        </w:rPr>
        <w:t>his assignment</w:t>
      </w:r>
      <w:r w:rsidRPr="00496152">
        <w:rPr>
          <w:rFonts w:cs="Arial"/>
        </w:rPr>
        <w:t xml:space="preserve"> </w:t>
      </w:r>
      <w:r w:rsidR="00FD581F" w:rsidRPr="00496152">
        <w:rPr>
          <w:rFonts w:cs="Arial"/>
        </w:rPr>
        <w:t xml:space="preserve">will critically reflect and assess the impact of </w:t>
      </w:r>
      <w:r w:rsidRPr="00496152">
        <w:rPr>
          <w:rFonts w:cs="Arial"/>
        </w:rPr>
        <w:t>an</w:t>
      </w:r>
      <w:r w:rsidR="00FD581F" w:rsidRPr="00496152">
        <w:rPr>
          <w:rFonts w:cs="Arial"/>
        </w:rPr>
        <w:t xml:space="preserve"> aspect, identified within the School Development Plan (SDP) of the </w:t>
      </w:r>
      <w:r w:rsidRPr="00496152">
        <w:rPr>
          <w:rFonts w:cs="Arial"/>
        </w:rPr>
        <w:t xml:space="preserve">writer’s </w:t>
      </w:r>
      <w:r w:rsidR="00FD581F" w:rsidRPr="00496152">
        <w:rPr>
          <w:rFonts w:cs="Arial"/>
        </w:rPr>
        <w:t>Professional Teaching Experience (PTE) school.</w:t>
      </w:r>
      <w:r w:rsidR="002757C5" w:rsidRPr="00496152">
        <w:rPr>
          <w:rFonts w:cs="Arial"/>
        </w:rPr>
        <w:t xml:space="preserve"> </w:t>
      </w:r>
      <w:r w:rsidR="00682EF7" w:rsidRPr="00496152">
        <w:rPr>
          <w:rFonts w:cs="Arial"/>
        </w:rPr>
        <w:t xml:space="preserve">Also, </w:t>
      </w:r>
      <w:r w:rsidRPr="00496152">
        <w:rPr>
          <w:rFonts w:cs="Arial"/>
        </w:rPr>
        <w:t xml:space="preserve">a detailed description </w:t>
      </w:r>
      <w:r w:rsidR="00682EF7" w:rsidRPr="00496152">
        <w:rPr>
          <w:rFonts w:cs="Arial"/>
        </w:rPr>
        <w:t xml:space="preserve">and an exploration into the strategic planning process schools use to develop their SDP. </w:t>
      </w:r>
      <w:r w:rsidR="002757C5" w:rsidRPr="00496152">
        <w:rPr>
          <w:rFonts w:cs="Arial"/>
        </w:rPr>
        <w:t>The writer’s PTE school will be referred to as ‘School X’ throughout this assignment</w:t>
      </w:r>
      <w:r w:rsidRPr="00496152">
        <w:rPr>
          <w:rFonts w:cs="Arial"/>
        </w:rPr>
        <w:t xml:space="preserve"> </w:t>
      </w:r>
      <w:r w:rsidR="002757C5" w:rsidRPr="00496152">
        <w:rPr>
          <w:rFonts w:cs="Arial"/>
        </w:rPr>
        <w:t xml:space="preserve">to ensure anonymity. </w:t>
      </w:r>
    </w:p>
    <w:p w14:paraId="22BAD0D2" w14:textId="73E9D0BE" w:rsidR="002757C5" w:rsidRPr="00496152" w:rsidRDefault="002757C5" w:rsidP="00414562">
      <w:pPr>
        <w:pStyle w:val="AssignBody"/>
        <w:rPr>
          <w:rFonts w:cs="Arial"/>
        </w:rPr>
      </w:pPr>
    </w:p>
    <w:p w14:paraId="14FFD406" w14:textId="73D1CA51" w:rsidR="00B70A08" w:rsidRPr="00496152" w:rsidRDefault="002757C5" w:rsidP="00414562">
      <w:pPr>
        <w:pStyle w:val="AssignBody"/>
        <w:rPr>
          <w:rFonts w:cs="Arial"/>
        </w:rPr>
      </w:pPr>
      <w:r w:rsidRPr="00496152">
        <w:rPr>
          <w:rFonts w:cs="Arial"/>
        </w:rPr>
        <w:t xml:space="preserve">School X </w:t>
      </w:r>
      <w:r w:rsidR="00CD5FDE" w:rsidRPr="00496152">
        <w:rPr>
          <w:rFonts w:cs="Arial"/>
        </w:rPr>
        <w:t xml:space="preserve">is a primary school tailored for pupils between the ages of three to eleven and </w:t>
      </w:r>
      <w:r w:rsidRPr="00496152">
        <w:rPr>
          <w:rFonts w:cs="Arial"/>
        </w:rPr>
        <w:t>serves a rural area of South Wales, within a local authority</w:t>
      </w:r>
      <w:r w:rsidR="00CD5FDE" w:rsidRPr="00496152">
        <w:rPr>
          <w:rFonts w:cs="Arial"/>
        </w:rPr>
        <w:t xml:space="preserve"> (LA)</w:t>
      </w:r>
      <w:r w:rsidRPr="00496152">
        <w:rPr>
          <w:rFonts w:cs="Arial"/>
        </w:rPr>
        <w:t xml:space="preserve"> that has been identified by Welsh Government (2019) as the fifteenth most deprived </w:t>
      </w:r>
      <w:r w:rsidR="00CD5FDE" w:rsidRPr="00496152">
        <w:rPr>
          <w:rFonts w:cs="Arial"/>
        </w:rPr>
        <w:t>LA</w:t>
      </w:r>
      <w:r w:rsidRPr="00496152">
        <w:rPr>
          <w:rFonts w:cs="Arial"/>
        </w:rPr>
        <w:t xml:space="preserve">, out of one hundred and ninety across Wales. </w:t>
      </w:r>
      <w:r w:rsidR="00CD5FDE" w:rsidRPr="00496152">
        <w:rPr>
          <w:rFonts w:cs="Arial"/>
        </w:rPr>
        <w:t xml:space="preserve">During the </w:t>
      </w:r>
      <w:r w:rsidR="00382728" w:rsidRPr="00496152">
        <w:rPr>
          <w:rFonts w:cs="Arial"/>
        </w:rPr>
        <w:t>current</w:t>
      </w:r>
      <w:r w:rsidR="00CD5FDE" w:rsidRPr="00496152">
        <w:rPr>
          <w:rFonts w:cs="Arial"/>
        </w:rPr>
        <w:t xml:space="preserve"> academic school year, the school reportedly had 450+ pupils on roll. Estyn (2018) reported that 28% of pupils were eligible for school meals</w:t>
      </w:r>
      <w:r w:rsidR="00B70A08" w:rsidRPr="00496152">
        <w:rPr>
          <w:rFonts w:cs="Arial"/>
        </w:rPr>
        <w:t xml:space="preserve"> (FSM)</w:t>
      </w:r>
      <w:r w:rsidR="00CD5FDE" w:rsidRPr="00496152">
        <w:rPr>
          <w:rFonts w:cs="Arial"/>
        </w:rPr>
        <w:t xml:space="preserve"> and 15% of pupils were identified as having additional learning needs (ALN). </w:t>
      </w:r>
      <w:r w:rsidR="00B70A08" w:rsidRPr="00496152">
        <w:rPr>
          <w:rFonts w:cs="Arial"/>
        </w:rPr>
        <w:t xml:space="preserve"> Brande </w:t>
      </w:r>
      <w:r w:rsidR="00B70A08" w:rsidRPr="00496152">
        <w:rPr>
          <w:rFonts w:cs="Arial"/>
          <w:i/>
          <w:iCs/>
        </w:rPr>
        <w:t>et al.</w:t>
      </w:r>
      <w:r w:rsidR="00B70A08" w:rsidRPr="00496152">
        <w:rPr>
          <w:rFonts w:cs="Arial"/>
        </w:rPr>
        <w:t xml:space="preserve"> (2019) suggests that the percentage of pupils eligible for FSM at School X are above the national average in Wales of 18.4% and are below the national average of 21%, regarding pupils with ALN. </w:t>
      </w:r>
    </w:p>
    <w:p w14:paraId="1630E81A" w14:textId="77777777" w:rsidR="00FE7E31" w:rsidRPr="00496152" w:rsidRDefault="00FE7E31" w:rsidP="00414562">
      <w:pPr>
        <w:pStyle w:val="AssignBody"/>
        <w:rPr>
          <w:rFonts w:cs="Arial"/>
        </w:rPr>
      </w:pPr>
    </w:p>
    <w:p w14:paraId="210108C1" w14:textId="051BCA6A" w:rsidR="00281DB2" w:rsidRPr="00496152" w:rsidRDefault="000627C0" w:rsidP="00414562">
      <w:pPr>
        <w:pStyle w:val="AssignBody"/>
        <w:rPr>
          <w:rFonts w:cs="Arial"/>
        </w:rPr>
      </w:pPr>
      <w:r w:rsidRPr="00496152">
        <w:rPr>
          <w:rFonts w:cs="Arial"/>
        </w:rPr>
        <w:t xml:space="preserve">School X’s SDP identifies four key priorities to </w:t>
      </w:r>
      <w:r w:rsidR="00382728" w:rsidRPr="00496152">
        <w:rPr>
          <w:rFonts w:cs="Arial"/>
        </w:rPr>
        <w:t>aid</w:t>
      </w:r>
      <w:r w:rsidRPr="00496152">
        <w:rPr>
          <w:rFonts w:cs="Arial"/>
        </w:rPr>
        <w:t xml:space="preserve"> in school improvement; to continue to improve pupils’ reading; to</w:t>
      </w:r>
      <w:r w:rsidR="00382728" w:rsidRPr="00496152">
        <w:rPr>
          <w:rFonts w:cs="Arial"/>
        </w:rPr>
        <w:t xml:space="preserve"> </w:t>
      </w:r>
      <w:r w:rsidRPr="00496152">
        <w:rPr>
          <w:rFonts w:cs="Arial"/>
        </w:rPr>
        <w:t>further develop independent</w:t>
      </w:r>
      <w:r w:rsidR="00382728" w:rsidRPr="00496152">
        <w:rPr>
          <w:rFonts w:cs="Arial"/>
        </w:rPr>
        <w:t xml:space="preserve"> work</w:t>
      </w:r>
      <w:r w:rsidRPr="00496152">
        <w:rPr>
          <w:rFonts w:cs="Arial"/>
        </w:rPr>
        <w:t>; to improve standards in Welsh; and to improve standards in Mathematics.</w:t>
      </w:r>
    </w:p>
    <w:p w14:paraId="50B034E8" w14:textId="03EB4EAF" w:rsidR="000627C0" w:rsidRPr="00496152" w:rsidRDefault="000627C0" w:rsidP="00414562">
      <w:pPr>
        <w:pStyle w:val="AssignBody"/>
        <w:rPr>
          <w:rFonts w:cs="Arial"/>
        </w:rPr>
      </w:pPr>
    </w:p>
    <w:p w14:paraId="516D63A3" w14:textId="5DC91BE1" w:rsidR="00AB728C" w:rsidRPr="00496152" w:rsidRDefault="00281DB2" w:rsidP="00414562">
      <w:pPr>
        <w:pStyle w:val="AssignBody"/>
        <w:rPr>
          <w:rFonts w:cs="Arial"/>
        </w:rPr>
      </w:pPr>
      <w:r w:rsidRPr="00496152">
        <w:rPr>
          <w:rFonts w:cs="Arial"/>
        </w:rPr>
        <w:t xml:space="preserve">School Development Planning (SDP) is </w:t>
      </w:r>
      <w:r w:rsidR="00D21A9C" w:rsidRPr="00496152">
        <w:rPr>
          <w:rFonts w:cs="Arial"/>
        </w:rPr>
        <w:t>defined</w:t>
      </w:r>
      <w:r w:rsidRPr="00496152">
        <w:rPr>
          <w:rFonts w:cs="Arial"/>
        </w:rPr>
        <w:t xml:space="preserve"> by Welsh Government (2014)</w:t>
      </w:r>
      <w:r w:rsidR="00D21A9C" w:rsidRPr="00496152">
        <w:rPr>
          <w:rFonts w:cs="Arial"/>
        </w:rPr>
        <w:t xml:space="preserve"> and the</w:t>
      </w:r>
      <w:r w:rsidR="00382728" w:rsidRPr="00496152">
        <w:rPr>
          <w:rFonts w:cs="Arial"/>
        </w:rPr>
        <w:t xml:space="preserve"> </w:t>
      </w:r>
      <w:r w:rsidR="00D21A9C" w:rsidRPr="00496152">
        <w:rPr>
          <w:rFonts w:cs="Arial"/>
        </w:rPr>
        <w:t xml:space="preserve">Department of Education (2011) </w:t>
      </w:r>
      <w:r w:rsidRPr="00496152">
        <w:rPr>
          <w:rFonts w:cs="Arial"/>
        </w:rPr>
        <w:t>as a strategic plan for school improvement and action</w:t>
      </w:r>
      <w:r w:rsidR="00D21A9C" w:rsidRPr="00496152">
        <w:rPr>
          <w:rFonts w:cs="Arial"/>
        </w:rPr>
        <w:t>s to improve learner outcomes. This is echoed by Mortimore</w:t>
      </w:r>
      <w:r w:rsidR="000566B9" w:rsidRPr="00496152">
        <w:rPr>
          <w:rFonts w:cs="Arial"/>
        </w:rPr>
        <w:t xml:space="preserve"> </w:t>
      </w:r>
      <w:r w:rsidR="000566B9" w:rsidRPr="00496152">
        <w:rPr>
          <w:rFonts w:cs="Arial"/>
          <w:i/>
          <w:iCs/>
        </w:rPr>
        <w:t xml:space="preserve">et al. </w:t>
      </w:r>
      <w:r w:rsidR="00D21A9C" w:rsidRPr="00496152">
        <w:rPr>
          <w:rFonts w:cs="Arial"/>
        </w:rPr>
        <w:t xml:space="preserve">(1992) stating that SDPs </w:t>
      </w:r>
      <w:r w:rsidR="000566B9" w:rsidRPr="00496152">
        <w:rPr>
          <w:rFonts w:cs="Arial"/>
        </w:rPr>
        <w:t xml:space="preserve">are a strategy for managing development and change to ensure the school becomes more </w:t>
      </w:r>
      <w:r w:rsidR="000566B9" w:rsidRPr="00496152">
        <w:rPr>
          <w:rFonts w:cs="Arial"/>
        </w:rPr>
        <w:lastRenderedPageBreak/>
        <w:t xml:space="preserve">effective. </w:t>
      </w:r>
      <w:r w:rsidR="00AB728C" w:rsidRPr="00496152">
        <w:rPr>
          <w:rFonts w:cs="Arial"/>
        </w:rPr>
        <w:t>To ensure effective school development, Welsh Government (2014) identifies four</w:t>
      </w:r>
      <w:r w:rsidR="00382728" w:rsidRPr="00496152">
        <w:rPr>
          <w:rFonts w:cs="Arial"/>
        </w:rPr>
        <w:t xml:space="preserve"> </w:t>
      </w:r>
      <w:r w:rsidR="00AB728C" w:rsidRPr="00496152">
        <w:rPr>
          <w:rFonts w:cs="Arial"/>
        </w:rPr>
        <w:t>components in the strategic planning cycle of school development; self-evaluati</w:t>
      </w:r>
      <w:r w:rsidR="00382728" w:rsidRPr="00496152">
        <w:rPr>
          <w:rFonts w:cs="Arial"/>
        </w:rPr>
        <w:t>on</w:t>
      </w:r>
      <w:r w:rsidR="00AB728C" w:rsidRPr="00496152">
        <w:rPr>
          <w:rFonts w:cs="Arial"/>
        </w:rPr>
        <w:t>; strategic planning; identifying actions for improvement; and reviewing the impact of the actions carried out (see fig</w:t>
      </w:r>
      <w:r w:rsidR="004372B1" w:rsidRPr="00496152">
        <w:rPr>
          <w:rFonts w:cs="Arial"/>
        </w:rPr>
        <w:t>.</w:t>
      </w:r>
      <w:r w:rsidR="00AB728C" w:rsidRPr="00496152">
        <w:rPr>
          <w:rFonts w:cs="Arial"/>
        </w:rPr>
        <w:t>1).</w:t>
      </w:r>
      <w:r w:rsidR="000E1D8B" w:rsidRPr="00496152">
        <w:rPr>
          <w:rFonts w:cs="Arial"/>
        </w:rPr>
        <w:t xml:space="preserve"> Similarly, Schildkamp (2019), Hanover Research (2014) and Sinay </w:t>
      </w:r>
      <w:r w:rsidR="000E1D8B" w:rsidRPr="00496152">
        <w:rPr>
          <w:rFonts w:cs="Arial"/>
          <w:i/>
          <w:iCs/>
        </w:rPr>
        <w:t xml:space="preserve">et al. </w:t>
      </w:r>
      <w:r w:rsidR="000E1D8B" w:rsidRPr="00496152">
        <w:rPr>
          <w:rFonts w:cs="Arial"/>
        </w:rPr>
        <w:t xml:space="preserve">(2016) suggest that self-evaluation, </w:t>
      </w:r>
      <w:r w:rsidR="00AD6E5D" w:rsidRPr="00496152">
        <w:rPr>
          <w:rFonts w:cs="Arial"/>
        </w:rPr>
        <w:t xml:space="preserve">setting specific goals and actions, and reflection are vital in raising standards and improving learning through the development of the SDP. </w:t>
      </w:r>
    </w:p>
    <w:p w14:paraId="521D98FA" w14:textId="15EDBF7B" w:rsidR="00AB728C" w:rsidRPr="00496152" w:rsidRDefault="00AB728C" w:rsidP="00414562">
      <w:pPr>
        <w:pStyle w:val="AssignBody"/>
        <w:rPr>
          <w:rFonts w:cs="Arial"/>
        </w:rPr>
      </w:pPr>
      <w:r w:rsidRPr="00496152">
        <w:rPr>
          <w:rFonts w:cs="Arial"/>
          <w:b/>
          <w:bCs/>
          <w:noProof/>
        </w:rPr>
        <mc:AlternateContent>
          <mc:Choice Requires="wps">
            <w:drawing>
              <wp:anchor distT="0" distB="0" distL="114300" distR="114300" simplePos="0" relativeHeight="251661312" behindDoc="0" locked="0" layoutInCell="1" allowOverlap="1" wp14:anchorId="06E0DC71" wp14:editId="64275343">
                <wp:simplePos x="0" y="0"/>
                <wp:positionH relativeFrom="column">
                  <wp:posOffset>1793931</wp:posOffset>
                </wp:positionH>
                <wp:positionV relativeFrom="paragraph">
                  <wp:posOffset>232024</wp:posOffset>
                </wp:positionV>
                <wp:extent cx="555584" cy="324091"/>
                <wp:effectExtent l="0" t="0" r="3810" b="6350"/>
                <wp:wrapNone/>
                <wp:docPr id="9" name="Text Box 9"/>
                <wp:cNvGraphicFramePr/>
                <a:graphic xmlns:a="http://schemas.openxmlformats.org/drawingml/2006/main">
                  <a:graphicData uri="http://schemas.microsoft.com/office/word/2010/wordprocessingShape">
                    <wps:wsp>
                      <wps:cNvSpPr txBox="1"/>
                      <wps:spPr>
                        <a:xfrm>
                          <a:off x="0" y="0"/>
                          <a:ext cx="555584" cy="324091"/>
                        </a:xfrm>
                        <a:prstGeom prst="rect">
                          <a:avLst/>
                        </a:prstGeom>
                        <a:solidFill>
                          <a:schemeClr val="lt1"/>
                        </a:solidFill>
                        <a:ln w="6350">
                          <a:noFill/>
                        </a:ln>
                      </wps:spPr>
                      <wps:txbx>
                        <w:txbxContent>
                          <w:p w14:paraId="6745CA16" w14:textId="0596575B" w:rsidR="00AB728C" w:rsidRPr="004372B1" w:rsidRDefault="00AB728C">
                            <w:pPr>
                              <w:rPr>
                                <w:rFonts w:ascii="Arial" w:hAnsi="Arial" w:cs="Arial"/>
                              </w:rPr>
                            </w:pPr>
                            <w:r w:rsidRPr="004372B1">
                              <w:rPr>
                                <w:rFonts w:ascii="Arial" w:hAnsi="Arial" w:cs="Arial"/>
                              </w:rPr>
                              <w:t>Fig</w:t>
                            </w:r>
                            <w:r w:rsidR="004372B1">
                              <w:rPr>
                                <w:rFonts w:ascii="Arial" w:hAnsi="Arial" w:cs="Arial"/>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E0DC71" id="_x0000_t202" coordsize="21600,21600" o:spt="202" path="m,l,21600r21600,l21600,xe">
                <v:stroke joinstyle="miter"/>
                <v:path gradientshapeok="t" o:connecttype="rect"/>
              </v:shapetype>
              <v:shape id="Text Box 9" o:spid="_x0000_s1026" type="#_x0000_t202" style="position:absolute;margin-left:141.25pt;margin-top:18.25pt;width:43.75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" fillcolor="white [3201]" stroked="f" strokeweight=".5pt">
                <v:textbox>
                  <w:txbxContent>
                    <w:p w14:paraId="6745CA16" w14:textId="0596575B" w:rsidR="00AB728C" w:rsidRPr="004372B1" w:rsidRDefault="00AB728C">
                      <w:pPr>
                        <w:rPr>
                          <w:rFonts w:ascii="Arial" w:hAnsi="Arial" w:cs="Arial"/>
                        </w:rPr>
                      </w:pPr>
                      <w:r w:rsidRPr="004372B1">
                        <w:rPr>
                          <w:rFonts w:ascii="Arial" w:hAnsi="Arial" w:cs="Arial"/>
                        </w:rPr>
                        <w:t>Fig</w:t>
                      </w:r>
                      <w:r w:rsidR="004372B1">
                        <w:rPr>
                          <w:rFonts w:ascii="Arial" w:hAnsi="Arial" w:cs="Arial"/>
                        </w:rPr>
                        <w:t>.1</w:t>
                      </w:r>
                    </w:p>
                  </w:txbxContent>
                </v:textbox>
              </v:shape>
            </w:pict>
          </mc:Fallback>
        </mc:AlternateContent>
      </w:r>
      <w:r w:rsidRPr="00496152">
        <w:rPr>
          <w:rFonts w:cs="Arial"/>
          <w:b/>
          <w:bCs/>
          <w:noProof/>
        </w:rPr>
        <w:drawing>
          <wp:anchor distT="0" distB="0" distL="114300" distR="114300" simplePos="0" relativeHeight="251660288" behindDoc="1" locked="0" layoutInCell="1" allowOverlap="1" wp14:anchorId="6797F9E9" wp14:editId="1AEB0257">
            <wp:simplePos x="0" y="0"/>
            <wp:positionH relativeFrom="column">
              <wp:posOffset>1110615</wp:posOffset>
            </wp:positionH>
            <wp:positionV relativeFrom="paragraph">
              <wp:posOffset>101013</wp:posOffset>
            </wp:positionV>
            <wp:extent cx="3272790" cy="3576320"/>
            <wp:effectExtent l="0" t="0" r="3810" b="5080"/>
            <wp:wrapTight wrapText="bothSides">
              <wp:wrapPolygon edited="0">
                <wp:start x="0" y="0"/>
                <wp:lineTo x="0" y="21554"/>
                <wp:lineTo x="21541" y="21554"/>
                <wp:lineTo x="21541" y="0"/>
                <wp:lineTo x="0" y="0"/>
              </wp:wrapPolygon>
            </wp:wrapTight>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72790" cy="3576320"/>
                    </a:xfrm>
                    <a:prstGeom prst="rect">
                      <a:avLst/>
                    </a:prstGeom>
                  </pic:spPr>
                </pic:pic>
              </a:graphicData>
            </a:graphic>
            <wp14:sizeRelH relativeFrom="page">
              <wp14:pctWidth>0</wp14:pctWidth>
            </wp14:sizeRelH>
            <wp14:sizeRelV relativeFrom="page">
              <wp14:pctHeight>0</wp14:pctHeight>
            </wp14:sizeRelV>
          </wp:anchor>
        </w:drawing>
      </w:r>
    </w:p>
    <w:p w14:paraId="2D5FFCFA" w14:textId="4EF313D8" w:rsidR="00AB728C" w:rsidRPr="00496152" w:rsidRDefault="00AB728C" w:rsidP="00414562">
      <w:pPr>
        <w:pStyle w:val="AssignBody"/>
        <w:rPr>
          <w:rFonts w:cs="Arial"/>
        </w:rPr>
      </w:pPr>
    </w:p>
    <w:p w14:paraId="33A15FE2" w14:textId="389E9D7C" w:rsidR="00736FFD" w:rsidRPr="00496152" w:rsidRDefault="00736FFD" w:rsidP="00414562">
      <w:pPr>
        <w:pStyle w:val="AssignBody"/>
        <w:rPr>
          <w:rFonts w:cs="Arial"/>
          <w:b/>
          <w:bCs/>
        </w:rPr>
      </w:pPr>
    </w:p>
    <w:p w14:paraId="74220FA6" w14:textId="77777777" w:rsidR="00736FFD" w:rsidRPr="00496152" w:rsidRDefault="00736FFD" w:rsidP="00414562">
      <w:pPr>
        <w:pStyle w:val="AssignBody"/>
        <w:rPr>
          <w:rFonts w:cs="Arial"/>
          <w:b/>
          <w:bCs/>
        </w:rPr>
      </w:pPr>
    </w:p>
    <w:p w14:paraId="30C4CA72" w14:textId="6656B213" w:rsidR="00736FFD" w:rsidRPr="00496152" w:rsidRDefault="00736FFD" w:rsidP="00414562">
      <w:pPr>
        <w:pStyle w:val="AssignBody"/>
        <w:rPr>
          <w:rFonts w:cs="Arial"/>
          <w:b/>
          <w:bCs/>
        </w:rPr>
      </w:pPr>
    </w:p>
    <w:p w14:paraId="2DCA96AB" w14:textId="0D7AA36A" w:rsidR="00736FFD" w:rsidRPr="00496152" w:rsidRDefault="00736FFD" w:rsidP="00414562">
      <w:pPr>
        <w:pStyle w:val="AssignBody"/>
        <w:rPr>
          <w:rFonts w:cs="Arial"/>
          <w:b/>
          <w:bCs/>
        </w:rPr>
      </w:pPr>
    </w:p>
    <w:p w14:paraId="34DBE0EA" w14:textId="72504ED1" w:rsidR="00736FFD" w:rsidRPr="00496152" w:rsidRDefault="00736FFD" w:rsidP="00414562">
      <w:pPr>
        <w:pStyle w:val="AssignBody"/>
        <w:rPr>
          <w:rFonts w:cs="Arial"/>
          <w:b/>
          <w:bCs/>
        </w:rPr>
      </w:pPr>
    </w:p>
    <w:p w14:paraId="0DEC91A7" w14:textId="479C7288" w:rsidR="00736FFD" w:rsidRPr="00496152" w:rsidRDefault="00736FFD" w:rsidP="00414562">
      <w:pPr>
        <w:pStyle w:val="AssignBody"/>
        <w:rPr>
          <w:rFonts w:cs="Arial"/>
          <w:b/>
          <w:bCs/>
        </w:rPr>
      </w:pPr>
    </w:p>
    <w:p w14:paraId="57E2B474" w14:textId="4F9E4427" w:rsidR="00736FFD" w:rsidRPr="00496152" w:rsidRDefault="00736FFD" w:rsidP="00414562">
      <w:pPr>
        <w:pStyle w:val="AssignBody"/>
        <w:rPr>
          <w:rFonts w:cs="Arial"/>
          <w:b/>
          <w:bCs/>
        </w:rPr>
      </w:pPr>
    </w:p>
    <w:p w14:paraId="219EC625" w14:textId="112E1935" w:rsidR="00736FFD" w:rsidRPr="00496152" w:rsidRDefault="00736FFD" w:rsidP="00414562">
      <w:pPr>
        <w:pStyle w:val="AssignBody"/>
        <w:rPr>
          <w:rFonts w:cs="Arial"/>
          <w:b/>
          <w:bCs/>
        </w:rPr>
      </w:pPr>
    </w:p>
    <w:p w14:paraId="01C4580B" w14:textId="44911840" w:rsidR="00736FFD" w:rsidRPr="00496152" w:rsidRDefault="00736FFD" w:rsidP="00414562">
      <w:pPr>
        <w:pStyle w:val="AssignBody"/>
        <w:rPr>
          <w:rFonts w:cs="Arial"/>
          <w:b/>
          <w:bCs/>
        </w:rPr>
      </w:pPr>
    </w:p>
    <w:p w14:paraId="0E67BAC2" w14:textId="7CFF9261" w:rsidR="00736FFD" w:rsidRPr="00496152" w:rsidRDefault="00736FFD" w:rsidP="00414562">
      <w:pPr>
        <w:pStyle w:val="AssignBody"/>
        <w:rPr>
          <w:rFonts w:cs="Arial"/>
          <w:b/>
          <w:bCs/>
        </w:rPr>
      </w:pPr>
    </w:p>
    <w:p w14:paraId="58058A4D" w14:textId="47A36399" w:rsidR="00736FFD" w:rsidRPr="00496152" w:rsidRDefault="00736FFD" w:rsidP="00414562">
      <w:pPr>
        <w:pStyle w:val="AssignBody"/>
        <w:rPr>
          <w:rFonts w:cs="Arial"/>
          <w:b/>
          <w:bCs/>
        </w:rPr>
      </w:pPr>
    </w:p>
    <w:p w14:paraId="3C17A12C" w14:textId="5728C902" w:rsidR="00736FFD" w:rsidRPr="00496152" w:rsidRDefault="00736FFD" w:rsidP="00414562">
      <w:pPr>
        <w:pStyle w:val="AssignBody"/>
        <w:rPr>
          <w:rFonts w:cs="Arial"/>
          <w:b/>
          <w:bCs/>
        </w:rPr>
      </w:pPr>
    </w:p>
    <w:p w14:paraId="7424E0E7" w14:textId="1D71EE47" w:rsidR="00736FFD" w:rsidRPr="00496152" w:rsidRDefault="000E1D8B" w:rsidP="00414562">
      <w:pPr>
        <w:pStyle w:val="AssignBody"/>
        <w:rPr>
          <w:rFonts w:cs="Arial"/>
          <w:b/>
          <w:bCs/>
        </w:rPr>
      </w:pPr>
      <w:r w:rsidRPr="00496152">
        <w:rPr>
          <w:rFonts w:cs="Arial"/>
          <w:b/>
          <w:bCs/>
          <w:noProof/>
        </w:rPr>
        <mc:AlternateContent>
          <mc:Choice Requires="wps">
            <w:drawing>
              <wp:anchor distT="0" distB="0" distL="114300" distR="114300" simplePos="0" relativeHeight="251663360" behindDoc="0" locked="0" layoutInCell="1" allowOverlap="1" wp14:anchorId="3E4F7115" wp14:editId="1F569D2D">
                <wp:simplePos x="0" y="0"/>
                <wp:positionH relativeFrom="column">
                  <wp:posOffset>1793240</wp:posOffset>
                </wp:positionH>
                <wp:positionV relativeFrom="paragraph">
                  <wp:posOffset>191875</wp:posOffset>
                </wp:positionV>
                <wp:extent cx="2268638" cy="324091"/>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268638" cy="324091"/>
                        </a:xfrm>
                        <a:prstGeom prst="rect">
                          <a:avLst/>
                        </a:prstGeom>
                        <a:noFill/>
                        <a:ln w="6350">
                          <a:noFill/>
                        </a:ln>
                      </wps:spPr>
                      <wps:txbx>
                        <w:txbxContent>
                          <w:p w14:paraId="4B865313" w14:textId="524FD8CC" w:rsidR="000E1D8B" w:rsidRPr="004372B1" w:rsidRDefault="000E1D8B" w:rsidP="000E1D8B">
                            <w:pPr>
                              <w:rPr>
                                <w:rFonts w:ascii="Arial" w:hAnsi="Arial" w:cs="Arial"/>
                              </w:rPr>
                            </w:pPr>
                            <w:r>
                              <w:rPr>
                                <w:rFonts w:ascii="Arial" w:hAnsi="Arial" w:cs="Arial"/>
                              </w:rPr>
                              <w:t>(Welsh Government, 2014, p7)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F7115" id="Text Box 10" o:spid="_x0000_s1027" type="#_x0000_t202" style="position:absolute;margin-left:141.2pt;margin-top:15.1pt;width:178.65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" filled="f" stroked="f" strokeweight=".5pt">
                <v:textbox>
                  <w:txbxContent>
                    <w:p w14:paraId="4B865313" w14:textId="524FD8CC" w:rsidR="000E1D8B" w:rsidRPr="004372B1" w:rsidRDefault="000E1D8B" w:rsidP="000E1D8B">
                      <w:pPr>
                        <w:rPr>
                          <w:rFonts w:ascii="Arial" w:hAnsi="Arial" w:cs="Arial"/>
                        </w:rPr>
                      </w:pPr>
                      <w:r>
                        <w:rPr>
                          <w:rFonts w:ascii="Arial" w:hAnsi="Arial" w:cs="Arial"/>
                        </w:rPr>
                        <w:t>(Welsh Government, 2014, p7)</w:t>
                      </w:r>
                    </w:p>
                  </w:txbxContent>
                </v:textbox>
              </v:shape>
            </w:pict>
          </mc:Fallback>
        </mc:AlternateContent>
      </w:r>
    </w:p>
    <w:p w14:paraId="36CEC939" w14:textId="360A68B9" w:rsidR="00AD6E5D" w:rsidRPr="00496152" w:rsidRDefault="00AD6E5D" w:rsidP="00414562">
      <w:pPr>
        <w:pStyle w:val="AssignBody"/>
        <w:rPr>
          <w:rFonts w:cs="Arial"/>
          <w:b/>
          <w:bCs/>
        </w:rPr>
      </w:pPr>
    </w:p>
    <w:p w14:paraId="486052F4" w14:textId="325B3B00" w:rsidR="00AD6E5D" w:rsidRPr="00496152" w:rsidRDefault="00AD6E5D" w:rsidP="00414562">
      <w:pPr>
        <w:pStyle w:val="AssignBody"/>
        <w:rPr>
          <w:rFonts w:cs="Arial"/>
          <w:b/>
          <w:bCs/>
        </w:rPr>
      </w:pPr>
    </w:p>
    <w:p w14:paraId="70F3391A" w14:textId="3DE28CF0" w:rsidR="00AD6E5D" w:rsidRPr="00496152" w:rsidRDefault="00AD6E5D" w:rsidP="00414562">
      <w:pPr>
        <w:pStyle w:val="AssignBody"/>
        <w:rPr>
          <w:rFonts w:cs="Arial"/>
          <w:b/>
          <w:bCs/>
        </w:rPr>
      </w:pPr>
    </w:p>
    <w:p w14:paraId="51DB81C9" w14:textId="6E235C82" w:rsidR="009E3331" w:rsidRPr="00496152" w:rsidRDefault="00BD2D2C" w:rsidP="00414562">
      <w:pPr>
        <w:pStyle w:val="AssignBody"/>
        <w:rPr>
          <w:rFonts w:cs="Arial"/>
        </w:rPr>
      </w:pPr>
      <w:r w:rsidRPr="00496152">
        <w:rPr>
          <w:rFonts w:cs="Arial"/>
        </w:rPr>
        <w:t>Self-evaluation is identified as “the means by which schools reflect upon their performance and use it as a basis for sustainable improvement planning” (Welsh Government, 2014, p</w:t>
      </w:r>
      <w:r w:rsidR="00295165" w:rsidRPr="00496152">
        <w:rPr>
          <w:rFonts w:cs="Arial"/>
        </w:rPr>
        <w:t xml:space="preserve">8). Similarly, Vanhoof </w:t>
      </w:r>
      <w:r w:rsidR="00295165" w:rsidRPr="00496152">
        <w:rPr>
          <w:rFonts w:cs="Arial"/>
          <w:i/>
          <w:iCs/>
        </w:rPr>
        <w:t xml:space="preserve">et al. </w:t>
      </w:r>
      <w:r w:rsidR="00295165" w:rsidRPr="00496152">
        <w:rPr>
          <w:rFonts w:cs="Arial"/>
        </w:rPr>
        <w:t xml:space="preserve">(2009) suggest that this process allows schools to assess their current performance and set future targets. This stage assists in the assessment of the school’s performance and helps </w:t>
      </w:r>
      <w:r w:rsidR="00C4450B" w:rsidRPr="00496152">
        <w:rPr>
          <w:rFonts w:cs="Arial"/>
        </w:rPr>
        <w:t>identify areas of strength and areas of improvement.</w:t>
      </w:r>
      <w:r w:rsidR="00EE0328" w:rsidRPr="00496152">
        <w:rPr>
          <w:rFonts w:cs="Arial"/>
        </w:rPr>
        <w:t xml:space="preserve"> </w:t>
      </w:r>
      <w:r w:rsidR="00472170" w:rsidRPr="00496152">
        <w:rPr>
          <w:rFonts w:cs="Arial"/>
        </w:rPr>
        <w:t>David and Rudd (2001) support the importance of self-evaluation stating that this stage of the SDP is highly contingent on a school’s ability to evaluate their actions and progress. Likewise, Cheng (2011) emphasises that strategic planning is most effective when schools self-evaluate.</w:t>
      </w:r>
      <w:r w:rsidR="000C4B70" w:rsidRPr="00496152">
        <w:rPr>
          <w:rFonts w:cs="Arial"/>
        </w:rPr>
        <w:t xml:space="preserve"> On the contrary, o</w:t>
      </w:r>
      <w:r w:rsidR="009E3331" w:rsidRPr="00496152">
        <w:rPr>
          <w:rFonts w:cs="Arial"/>
        </w:rPr>
        <w:t xml:space="preserve">pponents claim that “validity of self-evaluation have been deemed unreliable” (Scriven, 1991, p3). Madeus, </w:t>
      </w:r>
      <w:r w:rsidR="009E3331" w:rsidRPr="00496152">
        <w:rPr>
          <w:rFonts w:cs="Arial"/>
          <w:i/>
          <w:iCs/>
        </w:rPr>
        <w:t xml:space="preserve">et al. </w:t>
      </w:r>
      <w:r w:rsidR="009E3331" w:rsidRPr="00496152">
        <w:rPr>
          <w:rFonts w:cs="Arial"/>
        </w:rPr>
        <w:t xml:space="preserve">(1983) support this stating that self-evaluation can be unreliable and provide false results. </w:t>
      </w:r>
      <w:r w:rsidR="000C4B70" w:rsidRPr="00496152">
        <w:rPr>
          <w:rFonts w:cs="Arial"/>
        </w:rPr>
        <w:t xml:space="preserve">However, Welsh Government (2014) and Schildkamp (2019) suggest that data-driven self-evaluation processes have greater validity and reliability, while producing national comparison data. Complementary to this, </w:t>
      </w:r>
      <w:r w:rsidR="000C4B70" w:rsidRPr="00496152">
        <w:rPr>
          <w:rFonts w:cs="Arial"/>
        </w:rPr>
        <w:lastRenderedPageBreak/>
        <w:t>Cheng (2011) states that the collection and use of both qualitative and quantitative data provide an effective component to self-evaluation</w:t>
      </w:r>
      <w:r w:rsidR="00C7394C" w:rsidRPr="00496152">
        <w:rPr>
          <w:rFonts w:cs="Arial"/>
        </w:rPr>
        <w:t xml:space="preserve">. Another essential point is that results gathered from self-evaluation are influenced by the people and attitudes evaluating. McBeath (1999) and Vanhoof </w:t>
      </w:r>
      <w:r w:rsidR="00C7394C" w:rsidRPr="00496152">
        <w:rPr>
          <w:rFonts w:cs="Arial"/>
          <w:i/>
          <w:iCs/>
        </w:rPr>
        <w:t xml:space="preserve">et al. </w:t>
      </w:r>
      <w:r w:rsidR="00C7394C" w:rsidRPr="00496152">
        <w:rPr>
          <w:rFonts w:cs="Arial"/>
        </w:rPr>
        <w:t>(2009) suggests that self-evaluation requires positive attitudes by participants to be effective</w:t>
      </w:r>
      <w:r w:rsidR="00144A58" w:rsidRPr="00496152">
        <w:rPr>
          <w:rFonts w:cs="Arial"/>
        </w:rPr>
        <w:t>. This is supported by Schildkamp (2007) statement that</w:t>
      </w:r>
      <w:r w:rsidR="00797721" w:rsidRPr="00496152">
        <w:rPr>
          <w:rFonts w:cs="Arial"/>
        </w:rPr>
        <w:t xml:space="preserve"> several teachers have a negative outlook on self-evaluation. </w:t>
      </w:r>
    </w:p>
    <w:p w14:paraId="2295C238" w14:textId="551EA9C3" w:rsidR="00736FFD" w:rsidRPr="00496152" w:rsidRDefault="00736FFD" w:rsidP="00414562">
      <w:pPr>
        <w:pStyle w:val="AssignBody"/>
        <w:rPr>
          <w:rFonts w:cs="Arial"/>
          <w:b/>
          <w:bCs/>
        </w:rPr>
      </w:pPr>
    </w:p>
    <w:p w14:paraId="7BBE9556" w14:textId="50B05E65" w:rsidR="00797721" w:rsidRPr="00496152" w:rsidRDefault="00797721" w:rsidP="00414562">
      <w:pPr>
        <w:pStyle w:val="AssignBody"/>
        <w:rPr>
          <w:rFonts w:cs="Arial"/>
        </w:rPr>
      </w:pPr>
      <w:r w:rsidRPr="00496152">
        <w:rPr>
          <w:rFonts w:cs="Arial"/>
        </w:rPr>
        <w:t xml:space="preserve">Furthermore, strategic planning of the </w:t>
      </w:r>
      <w:r w:rsidR="00382728" w:rsidRPr="00496152">
        <w:rPr>
          <w:rFonts w:cs="Arial"/>
        </w:rPr>
        <w:t>SDP encourages</w:t>
      </w:r>
      <w:r w:rsidRPr="00496152">
        <w:rPr>
          <w:rFonts w:cs="Arial"/>
        </w:rPr>
        <w:t xml:space="preserve"> school practitioners to involve</w:t>
      </w:r>
      <w:r w:rsidR="00382728" w:rsidRPr="00496152">
        <w:rPr>
          <w:rFonts w:cs="Arial"/>
        </w:rPr>
        <w:t xml:space="preserve"> </w:t>
      </w:r>
      <w:r w:rsidRPr="00496152">
        <w:rPr>
          <w:rFonts w:cs="Arial"/>
        </w:rPr>
        <w:t>stakeholders</w:t>
      </w:r>
      <w:r w:rsidR="008E3528" w:rsidRPr="00496152">
        <w:rPr>
          <w:rFonts w:cs="Arial"/>
        </w:rPr>
        <w:t xml:space="preserve"> in “capturing the school’s improvement priorities and strategies as a starting point for any external challenge, support and interventions” (Welsh Government, 2014, p11). </w:t>
      </w:r>
      <w:r w:rsidRPr="00496152">
        <w:rPr>
          <w:rFonts w:cs="Arial"/>
        </w:rPr>
        <w:t>Welsh Government (2014) identify these stakeholders as the headteacher, school staff, pupils, parents/carers, and the wider community.</w:t>
      </w:r>
      <w:r w:rsidR="000F716D" w:rsidRPr="00496152">
        <w:rPr>
          <w:rFonts w:cs="Arial"/>
        </w:rPr>
        <w:t xml:space="preserve"> Welsh Government (2020</w:t>
      </w:r>
      <w:r w:rsidR="00326B58" w:rsidRPr="00496152">
        <w:rPr>
          <w:rFonts w:cs="Arial"/>
        </w:rPr>
        <w:t>a</w:t>
      </w:r>
      <w:r w:rsidR="000F716D" w:rsidRPr="00496152">
        <w:rPr>
          <w:rFonts w:cs="Arial"/>
        </w:rPr>
        <w:t>) emphasise the importance of collaboration between stakeholders, stating that schools should include parents and the school community as they play individual roles in the pupils’ learning and development. This is echoed by Jacobson and Blank (no date), suggesting that effective community involvement provide greater pupil engagement, expand learning experiences, and provide health and well-being support.</w:t>
      </w:r>
      <w:r w:rsidR="003F5C81" w:rsidRPr="00496152">
        <w:rPr>
          <w:rFonts w:cs="Arial"/>
        </w:rPr>
        <w:t xml:space="preserve"> In the same way, Ackoff (1970) claims that involving partners in strategic planning is essential in supporting school improvement and development.</w:t>
      </w:r>
      <w:r w:rsidR="000F716D" w:rsidRPr="00496152">
        <w:rPr>
          <w:rFonts w:cs="Arial"/>
        </w:rPr>
        <w:t xml:space="preserve"> In contrast</w:t>
      </w:r>
      <w:r w:rsidR="003F5C81" w:rsidRPr="00496152">
        <w:rPr>
          <w:rFonts w:cs="Arial"/>
        </w:rPr>
        <w:t xml:space="preserve">, Oyedele and Chikwature (2016) suggest that teachers </w:t>
      </w:r>
      <w:r w:rsidR="008E3528" w:rsidRPr="00496152">
        <w:rPr>
          <w:rFonts w:cs="Arial"/>
        </w:rPr>
        <w:t>do not fully understand the strategic development process and therefore have a limited impact in their contribution.</w:t>
      </w:r>
    </w:p>
    <w:p w14:paraId="3DBCE209" w14:textId="12384492" w:rsidR="008E3528" w:rsidRPr="00496152" w:rsidRDefault="008E3528" w:rsidP="00414562">
      <w:pPr>
        <w:pStyle w:val="AssignBody"/>
        <w:rPr>
          <w:rFonts w:cs="Arial"/>
        </w:rPr>
      </w:pPr>
    </w:p>
    <w:p w14:paraId="25F56190" w14:textId="783997AD" w:rsidR="00330F00" w:rsidRPr="00496152" w:rsidRDefault="008E3528" w:rsidP="00414562">
      <w:pPr>
        <w:pStyle w:val="AssignBody"/>
        <w:rPr>
          <w:rFonts w:cs="Arial"/>
        </w:rPr>
      </w:pPr>
      <w:r w:rsidRPr="00496152">
        <w:rPr>
          <w:rFonts w:cs="Arial"/>
        </w:rPr>
        <w:t xml:space="preserve">Moreover, the planning process of SDPs should allow schools to </w:t>
      </w:r>
      <w:r w:rsidR="0063417C" w:rsidRPr="00496152">
        <w:rPr>
          <w:rFonts w:cs="Arial"/>
        </w:rPr>
        <w:t>set challenging and achievable priorities and</w:t>
      </w:r>
      <w:r w:rsidR="00382728" w:rsidRPr="00496152">
        <w:rPr>
          <w:rFonts w:cs="Arial"/>
        </w:rPr>
        <w:t xml:space="preserve"> targets</w:t>
      </w:r>
      <w:r w:rsidR="0063417C" w:rsidRPr="00496152">
        <w:rPr>
          <w:rFonts w:cs="Arial"/>
        </w:rPr>
        <w:t>. This is echoed by Welsh Government (2014), suggesting that targets identified should be quantifiable and suitabl</w:t>
      </w:r>
      <w:r w:rsidR="00FB38C3" w:rsidRPr="00496152">
        <w:rPr>
          <w:rFonts w:cs="Arial"/>
        </w:rPr>
        <w:t>y</w:t>
      </w:r>
      <w:r w:rsidR="0063417C" w:rsidRPr="00496152">
        <w:rPr>
          <w:rFonts w:cs="Arial"/>
        </w:rPr>
        <w:t xml:space="preserve"> challenging.</w:t>
      </w:r>
      <w:r w:rsidR="00FB38C3" w:rsidRPr="00496152">
        <w:rPr>
          <w:rFonts w:cs="Arial"/>
        </w:rPr>
        <w:t xml:space="preserve"> Likewise</w:t>
      </w:r>
      <w:r w:rsidR="0063417C" w:rsidRPr="00496152">
        <w:rPr>
          <w:rFonts w:cs="Arial"/>
        </w:rPr>
        <w:t xml:space="preserve">, Hanover Research (2014) state that </w:t>
      </w:r>
      <w:r w:rsidR="00FB38C3" w:rsidRPr="00496152">
        <w:rPr>
          <w:rFonts w:cs="Arial"/>
        </w:rPr>
        <w:t xml:space="preserve">realistic </w:t>
      </w:r>
      <w:r w:rsidR="0063417C" w:rsidRPr="00496152">
        <w:rPr>
          <w:rFonts w:cs="Arial"/>
        </w:rPr>
        <w:t xml:space="preserve">targets will be </w:t>
      </w:r>
      <w:r w:rsidR="00FB38C3" w:rsidRPr="00496152">
        <w:rPr>
          <w:rFonts w:cs="Arial"/>
        </w:rPr>
        <w:t xml:space="preserve">easily </w:t>
      </w:r>
      <w:r w:rsidR="0063417C" w:rsidRPr="00496152">
        <w:rPr>
          <w:rFonts w:cs="Arial"/>
        </w:rPr>
        <w:t xml:space="preserve">achievable. Sinay </w:t>
      </w:r>
      <w:r w:rsidR="0063417C" w:rsidRPr="00496152">
        <w:rPr>
          <w:rFonts w:cs="Arial"/>
          <w:i/>
          <w:iCs/>
        </w:rPr>
        <w:t xml:space="preserve">et al. </w:t>
      </w:r>
      <w:r w:rsidR="0063417C" w:rsidRPr="00496152">
        <w:rPr>
          <w:rFonts w:cs="Arial"/>
        </w:rPr>
        <w:t>(2016) and Terpstra and Rozell (1994) conclude that unrealistic ta</w:t>
      </w:r>
      <w:r w:rsidR="00BE6E82" w:rsidRPr="00496152">
        <w:rPr>
          <w:rFonts w:cs="Arial"/>
        </w:rPr>
        <w:t xml:space="preserve">rgets may result in demoralization within the school community and between stakeholders. </w:t>
      </w:r>
      <w:r w:rsidR="00330F00" w:rsidRPr="00496152">
        <w:rPr>
          <w:rFonts w:cs="Arial"/>
        </w:rPr>
        <w:t xml:space="preserve">Additionally, targets and priorities identified, through the self-evaluation process, for school development should ensure that pupils make reasonable progression to close the achievement gap between the school and the national average. Caputo and Rastelli (2014) state that improving pupil achievement should be the focus of the school’s priorities and should support </w:t>
      </w:r>
      <w:r w:rsidR="00FB38C3" w:rsidRPr="00496152">
        <w:rPr>
          <w:rFonts w:cs="Arial"/>
        </w:rPr>
        <w:t xml:space="preserve">schools </w:t>
      </w:r>
      <w:r w:rsidR="00330F00" w:rsidRPr="00496152">
        <w:rPr>
          <w:rFonts w:cs="Arial"/>
        </w:rPr>
        <w:t xml:space="preserve">in closing the gap to align with the national average. </w:t>
      </w:r>
      <w:r w:rsidR="00964BB7" w:rsidRPr="00496152">
        <w:rPr>
          <w:rFonts w:cs="Arial"/>
        </w:rPr>
        <w:t xml:space="preserve">Similarly, Dyson </w:t>
      </w:r>
      <w:r w:rsidR="00964BB7" w:rsidRPr="00496152">
        <w:rPr>
          <w:rFonts w:cs="Arial"/>
          <w:i/>
          <w:iCs/>
        </w:rPr>
        <w:t xml:space="preserve">et al. </w:t>
      </w:r>
      <w:r w:rsidR="00964BB7" w:rsidRPr="00496152">
        <w:rPr>
          <w:rFonts w:cs="Arial"/>
        </w:rPr>
        <w:t xml:space="preserve">(2010) suggest that this process should reflect upon the inequalities compared to British Society. </w:t>
      </w:r>
    </w:p>
    <w:p w14:paraId="420C8C28" w14:textId="04F5447A" w:rsidR="00330F00" w:rsidRPr="00496152" w:rsidRDefault="00330F00" w:rsidP="00414562">
      <w:pPr>
        <w:pStyle w:val="AssignBody"/>
        <w:rPr>
          <w:rFonts w:cs="Arial"/>
        </w:rPr>
      </w:pPr>
    </w:p>
    <w:p w14:paraId="5050AEE5" w14:textId="4CA372F6" w:rsidR="00330F00" w:rsidRPr="00496152" w:rsidRDefault="00330F00" w:rsidP="00414562">
      <w:pPr>
        <w:pStyle w:val="AssignBody"/>
        <w:rPr>
          <w:rFonts w:cs="Arial"/>
        </w:rPr>
      </w:pPr>
      <w:r w:rsidRPr="00496152">
        <w:rPr>
          <w:rFonts w:cs="Arial"/>
        </w:rPr>
        <w:t xml:space="preserve">Also, </w:t>
      </w:r>
      <w:r w:rsidR="004F2C93" w:rsidRPr="00496152">
        <w:rPr>
          <w:rFonts w:cs="Arial"/>
        </w:rPr>
        <w:t xml:space="preserve">the strategic planning process of the SDP should </w:t>
      </w:r>
      <w:r w:rsidR="00964BB7" w:rsidRPr="00496152">
        <w:rPr>
          <w:rFonts w:cs="Arial"/>
        </w:rPr>
        <w:t xml:space="preserve">ensure that the creation of a plan detailing the “actions and strategies outlined in the SDP” (Welsh Government, 2014, p16). </w:t>
      </w:r>
      <w:r w:rsidR="00663CF9" w:rsidRPr="00496152">
        <w:rPr>
          <w:rFonts w:cs="Arial"/>
        </w:rPr>
        <w:lastRenderedPageBreak/>
        <w:t xml:space="preserve">Throughout this part of the planning process staff will be made aware of their responsibilities regarding the SDP and their role within specific targets. Robinson and Timperley (2007) suggest that teachers who are committed to the development of targets and the role they play provides an increasing likelihood of achievement. </w:t>
      </w:r>
      <w:r w:rsidR="00094A78" w:rsidRPr="00496152">
        <w:rPr>
          <w:rFonts w:cs="Arial"/>
        </w:rPr>
        <w:t xml:space="preserve">Welsh Government (2014) state that staff who have been consulted and are aware of their responsibilities will be committed to implement the SDP in an efficient and effective way. </w:t>
      </w:r>
    </w:p>
    <w:p w14:paraId="4D737220" w14:textId="77777777" w:rsidR="00330F00" w:rsidRPr="00496152" w:rsidRDefault="00330F00" w:rsidP="00414562">
      <w:pPr>
        <w:pStyle w:val="AssignBody"/>
        <w:rPr>
          <w:rFonts w:cs="Arial"/>
        </w:rPr>
      </w:pPr>
    </w:p>
    <w:p w14:paraId="7EF6B99F" w14:textId="066C5594" w:rsidR="00BD12AF" w:rsidRPr="00496152" w:rsidRDefault="00C742DC" w:rsidP="00414562">
      <w:pPr>
        <w:pStyle w:val="AssignBody"/>
        <w:rPr>
          <w:rFonts w:cs="Arial"/>
        </w:rPr>
      </w:pPr>
      <w:r w:rsidRPr="00496152">
        <w:rPr>
          <w:rFonts w:cs="Arial"/>
        </w:rPr>
        <w:t>The fourth priority of School X’s SDP will be discussed throughout this assignment; to improve standards in Mathematics (see appendix 1</w:t>
      </w:r>
      <w:r w:rsidR="00FE7E31" w:rsidRPr="00496152">
        <w:rPr>
          <w:rFonts w:cs="Arial"/>
        </w:rPr>
        <w:t>a</w:t>
      </w:r>
      <w:r w:rsidRPr="00496152">
        <w:rPr>
          <w:rFonts w:cs="Arial"/>
        </w:rPr>
        <w:t>). Welsh Government (2014) state that one of the national priorities of all schools in Wales is to raise the standards of mathematics and numerac</w:t>
      </w:r>
      <w:r w:rsidR="00FB38C3" w:rsidRPr="00496152">
        <w:rPr>
          <w:rFonts w:cs="Arial"/>
        </w:rPr>
        <w:t>y</w:t>
      </w:r>
      <w:r w:rsidRPr="00496152">
        <w:rPr>
          <w:rFonts w:cs="Arial"/>
        </w:rPr>
        <w:t>. National Assembly for Wales (2013) states that schools must ‘raise the bar’ and stretch pupils to achieve better results in mathematics. Lewis (2016</w:t>
      </w:r>
      <w:r w:rsidR="00621A5E" w:rsidRPr="00496152">
        <w:rPr>
          <w:rFonts w:cs="Arial"/>
        </w:rPr>
        <w:t>, quoted in Welsh Government, 2016, p2)</w:t>
      </w:r>
      <w:r w:rsidRPr="00496152">
        <w:rPr>
          <w:rFonts w:cs="Arial"/>
        </w:rPr>
        <w:t xml:space="preserve"> states that schools must be </w:t>
      </w:r>
      <w:r w:rsidR="00621A5E" w:rsidRPr="00496152">
        <w:rPr>
          <w:rFonts w:cs="Arial"/>
        </w:rPr>
        <w:t>committed</w:t>
      </w:r>
      <w:r w:rsidRPr="00496152">
        <w:rPr>
          <w:rFonts w:cs="Arial"/>
        </w:rPr>
        <w:t xml:space="preserve"> to reach their full potential </w:t>
      </w:r>
      <w:r w:rsidR="00621A5E" w:rsidRPr="00496152">
        <w:rPr>
          <w:rFonts w:cs="Arial"/>
        </w:rPr>
        <w:t>to support pupils in acquiring excellent numeracy skills. In addition, Welsh Government (2015) identifies mathematics as an area where pupils progress at a slower rate to other areas of education.</w:t>
      </w:r>
      <w:r w:rsidR="00691A08" w:rsidRPr="00496152">
        <w:rPr>
          <w:rFonts w:cs="Arial"/>
        </w:rPr>
        <w:t xml:space="preserve"> Likewise, Steen (2001) suggests that students’ performance in mathematics is weak. </w:t>
      </w:r>
      <w:r w:rsidR="00FA5EF8" w:rsidRPr="00496152">
        <w:rPr>
          <w:rFonts w:cs="Arial"/>
        </w:rPr>
        <w:t xml:space="preserve">However, Haylock and Manning (2014) describe mathematics as a difficult subject in relation to improving standards. Estyn (2017) suggests that mathematical skills are </w:t>
      </w:r>
      <w:r w:rsidR="00FB38C3" w:rsidRPr="00496152">
        <w:rPr>
          <w:rFonts w:cs="Arial"/>
        </w:rPr>
        <w:t xml:space="preserve">essential </w:t>
      </w:r>
      <w:r w:rsidR="00FA5EF8" w:rsidRPr="00496152">
        <w:rPr>
          <w:rFonts w:cs="Arial"/>
        </w:rPr>
        <w:t>skill</w:t>
      </w:r>
      <w:r w:rsidR="00FB38C3" w:rsidRPr="00496152">
        <w:rPr>
          <w:rFonts w:cs="Arial"/>
        </w:rPr>
        <w:t>s</w:t>
      </w:r>
      <w:r w:rsidR="00FA5EF8" w:rsidRPr="00496152">
        <w:rPr>
          <w:rFonts w:cs="Arial"/>
        </w:rPr>
        <w:t xml:space="preserve"> that pupils will use throughout their lives in society. </w:t>
      </w:r>
      <w:r w:rsidR="0031509C" w:rsidRPr="00496152">
        <w:rPr>
          <w:rFonts w:cs="Arial"/>
        </w:rPr>
        <w:t xml:space="preserve">This is echoed by Haylock and Manning (2014) stating that mathematics introduces pupils to concepts, skills and strategies that are vital in everyday life while supporting learning across the curriculum. </w:t>
      </w:r>
      <w:r w:rsidR="004543A8" w:rsidRPr="00496152">
        <w:rPr>
          <w:rFonts w:cs="Arial"/>
        </w:rPr>
        <w:t xml:space="preserve">Similarly, ICMI (2021) implies that mathematics is fundamental in the thinking process, and integral to understanding the world. </w:t>
      </w:r>
      <w:r w:rsidR="00326B58" w:rsidRPr="00496152">
        <w:rPr>
          <w:rFonts w:cs="Arial"/>
        </w:rPr>
        <w:t xml:space="preserve">Welsh Government (2020b) support this, stating that the development of mathematics corresponds with the development of civilisation itself. </w:t>
      </w:r>
    </w:p>
    <w:p w14:paraId="5BF87A5E" w14:textId="667B55CE" w:rsidR="00691A08" w:rsidRPr="00496152" w:rsidRDefault="00691A08" w:rsidP="00414562">
      <w:pPr>
        <w:pStyle w:val="AssignBody"/>
        <w:rPr>
          <w:rFonts w:cs="Arial"/>
        </w:rPr>
      </w:pPr>
    </w:p>
    <w:p w14:paraId="2497A657" w14:textId="38729E20" w:rsidR="00691A08" w:rsidRPr="00496152" w:rsidRDefault="00691A08" w:rsidP="00414562">
      <w:pPr>
        <w:pStyle w:val="AssignBody"/>
        <w:rPr>
          <w:rFonts w:cs="Arial"/>
        </w:rPr>
      </w:pPr>
      <w:r w:rsidRPr="00496152">
        <w:rPr>
          <w:rFonts w:cs="Arial"/>
        </w:rPr>
        <w:t xml:space="preserve">Mathematics plays a vital role within Curriculum for Wales 2022 as it is described by Welsh Government (2020b) as a truly international discipline that surrounds us and underpins many aspects of daily life. Steen (2001) suggests that throughout </w:t>
      </w:r>
      <w:r w:rsidR="00061F22" w:rsidRPr="00496152">
        <w:rPr>
          <w:rFonts w:cs="Arial"/>
        </w:rPr>
        <w:t>modern-day life, pupils need become quantitatively literate</w:t>
      </w:r>
      <w:r w:rsidR="00FB38C3" w:rsidRPr="00496152">
        <w:rPr>
          <w:rFonts w:cs="Arial"/>
        </w:rPr>
        <w:t xml:space="preserve">. </w:t>
      </w:r>
      <w:r w:rsidR="00061F22" w:rsidRPr="00496152">
        <w:rPr>
          <w:rFonts w:cs="Arial"/>
        </w:rPr>
        <w:t xml:space="preserve">Welsh Government (2020b) highlights that progression within mathematics is based on the development of interdependent proficiencies; conceptual understanding, communication using symbols, fluency, logical reasoning, and strategic competence. </w:t>
      </w:r>
    </w:p>
    <w:p w14:paraId="74D1DDFF" w14:textId="323E85E9" w:rsidR="00061F22" w:rsidRPr="00496152" w:rsidRDefault="00061F22" w:rsidP="00414562">
      <w:pPr>
        <w:pStyle w:val="AssignBody"/>
        <w:rPr>
          <w:rFonts w:cs="Arial"/>
        </w:rPr>
      </w:pPr>
    </w:p>
    <w:p w14:paraId="23A4024E" w14:textId="52D4D7B0" w:rsidR="00061F22" w:rsidRPr="00496152" w:rsidRDefault="00061F22" w:rsidP="00414562">
      <w:pPr>
        <w:pStyle w:val="AssignBody"/>
        <w:rPr>
          <w:rFonts w:cs="Arial"/>
        </w:rPr>
      </w:pPr>
      <w:r w:rsidRPr="00496152">
        <w:rPr>
          <w:rFonts w:cs="Arial"/>
        </w:rPr>
        <w:t xml:space="preserve">Alternatively, </w:t>
      </w:r>
      <w:r w:rsidR="00AF489E" w:rsidRPr="00496152">
        <w:rPr>
          <w:rFonts w:cs="Arial"/>
        </w:rPr>
        <w:t xml:space="preserve">Eshun (2004) suggests that many students have concerning attitudes towards an aspect of mathematics which increases pupil resilience to fully engage with mathematical lessons. Fraser and Kahle (2007) </w:t>
      </w:r>
      <w:r w:rsidR="00FB38C3" w:rsidRPr="00496152">
        <w:rPr>
          <w:rFonts w:cs="Arial"/>
        </w:rPr>
        <w:t>supports</w:t>
      </w:r>
      <w:r w:rsidR="00AF489E" w:rsidRPr="00496152">
        <w:rPr>
          <w:rFonts w:cs="Arial"/>
        </w:rPr>
        <w:t xml:space="preserve"> this stating that learning environments at home and at school accounted for variations of attitudes towards mathematics, which had a </w:t>
      </w:r>
      <w:r w:rsidR="00AF489E" w:rsidRPr="00496152">
        <w:rPr>
          <w:rFonts w:cs="Arial"/>
        </w:rPr>
        <w:lastRenderedPageBreak/>
        <w:t xml:space="preserve">significant impact on the pupils’ achievement. In addition, teacher subject knowledge in mathematics plays a significant factor in the pupil achievement. Ofsted (2008) states that </w:t>
      </w:r>
      <w:r w:rsidR="00182370" w:rsidRPr="00496152">
        <w:rPr>
          <w:rFonts w:cs="Arial"/>
        </w:rPr>
        <w:t xml:space="preserve">there is a failure to correct errors and misconceptions when the teacher’s subject knowledge is not at a high standard. Given this, Haylock and Manning (2014) suggest that teachers insecurities about mathematics can often have an impact on the children they teach. </w:t>
      </w:r>
    </w:p>
    <w:p w14:paraId="7975C4D3" w14:textId="17989565" w:rsidR="00585ABF" w:rsidRPr="00496152" w:rsidRDefault="00585ABF" w:rsidP="00414562">
      <w:pPr>
        <w:pStyle w:val="AssignBody"/>
        <w:rPr>
          <w:rFonts w:cs="Arial"/>
          <w:i/>
          <w:iCs/>
          <w:sz w:val="20"/>
          <w:szCs w:val="20"/>
        </w:rPr>
      </w:pPr>
    </w:p>
    <w:p w14:paraId="15D1B77F" w14:textId="5625E26D" w:rsidR="00AB4925" w:rsidRPr="00496152" w:rsidRDefault="00FE7E31" w:rsidP="00414562">
      <w:pPr>
        <w:pStyle w:val="AssignBody"/>
        <w:rPr>
          <w:rFonts w:cs="Arial"/>
        </w:rPr>
      </w:pPr>
      <w:r w:rsidRPr="00496152">
        <w:rPr>
          <w:rFonts w:cs="Arial"/>
        </w:rPr>
        <w:t>To</w:t>
      </w:r>
      <w:r w:rsidR="00CD0362" w:rsidRPr="00496152">
        <w:rPr>
          <w:rFonts w:cs="Arial"/>
        </w:rPr>
        <w:t xml:space="preserve"> evaluate their progress</w:t>
      </w:r>
      <w:r w:rsidR="000D6D3C" w:rsidRPr="00496152">
        <w:rPr>
          <w:rFonts w:cs="Arial"/>
        </w:rPr>
        <w:t xml:space="preserve">, </w:t>
      </w:r>
      <w:r w:rsidR="00CD0362" w:rsidRPr="00496152">
        <w:rPr>
          <w:rFonts w:cs="Arial"/>
        </w:rPr>
        <w:t xml:space="preserve">School X uses a self-evaluation process that </w:t>
      </w:r>
      <w:r w:rsidR="000D6D3C" w:rsidRPr="00496152">
        <w:rPr>
          <w:rFonts w:cs="Arial"/>
        </w:rPr>
        <w:t>identifies results from the previous year’s assessment results, evaluates the impact of these results, and provides success criteria of ‘what will success/impact look like? (see appendix 1a). This</w:t>
      </w:r>
      <w:r w:rsidR="00FB38C3" w:rsidRPr="00496152">
        <w:rPr>
          <w:rFonts w:cs="Arial"/>
        </w:rPr>
        <w:t xml:space="preserve"> </w:t>
      </w:r>
      <w:r w:rsidR="000D6D3C" w:rsidRPr="00496152">
        <w:rPr>
          <w:rFonts w:cs="Arial"/>
        </w:rPr>
        <w:t xml:space="preserve">process aligns with Welsh Government (2014) statement, highlighted within the literature review, that schools should reflect upon previous performance and use results to generate foundations for sustainable improvement. During this process School X </w:t>
      </w:r>
      <w:r w:rsidR="00FB38C3" w:rsidRPr="00496152">
        <w:rPr>
          <w:rFonts w:cs="Arial"/>
        </w:rPr>
        <w:t>explored</w:t>
      </w:r>
      <w:r w:rsidR="000D6D3C" w:rsidRPr="00496152">
        <w:rPr>
          <w:rFonts w:cs="Arial"/>
        </w:rPr>
        <w:t xml:space="preserve"> their Key Stage 2</w:t>
      </w:r>
      <w:r w:rsidR="00C71BE6" w:rsidRPr="00496152">
        <w:rPr>
          <w:rFonts w:cs="Arial"/>
        </w:rPr>
        <w:t xml:space="preserve"> (KS2)</w:t>
      </w:r>
      <w:r w:rsidR="000D6D3C" w:rsidRPr="00496152">
        <w:rPr>
          <w:rFonts w:cs="Arial"/>
        </w:rPr>
        <w:t xml:space="preserve"> ‘Mathematics Assessment Data’ of March 2020, to examine the progress of actions taken in the previous SDP to generate the basis of improvement for mathematics. The senior leadership team judged the results </w:t>
      </w:r>
      <w:r w:rsidR="00C71BE6" w:rsidRPr="00496152">
        <w:rPr>
          <w:rFonts w:cs="Arial"/>
        </w:rPr>
        <w:t xml:space="preserve">and </w:t>
      </w:r>
      <w:r w:rsidR="00FB38C3" w:rsidRPr="00496152">
        <w:rPr>
          <w:rFonts w:cs="Arial"/>
        </w:rPr>
        <w:t xml:space="preserve">concluded that </w:t>
      </w:r>
      <w:r w:rsidR="00C71BE6" w:rsidRPr="00496152">
        <w:rPr>
          <w:rFonts w:cs="Arial"/>
        </w:rPr>
        <w:t>“a</w:t>
      </w:r>
      <w:r w:rsidR="00380D43" w:rsidRPr="00496152">
        <w:rPr>
          <w:rFonts w:cs="Arial"/>
        </w:rPr>
        <w:t>round half</w:t>
      </w:r>
      <w:r w:rsidR="00C71BE6" w:rsidRPr="00496152">
        <w:rPr>
          <w:rFonts w:cs="Arial"/>
        </w:rPr>
        <w:t xml:space="preserve"> of pupils in KS2 demonstrate a performance that is broadly average and in line with national age-related expectations” (School X, 2020). Estyn (2019) identifies the term ‘a</w:t>
      </w:r>
      <w:r w:rsidR="00380D43" w:rsidRPr="00496152">
        <w:rPr>
          <w:rFonts w:cs="Arial"/>
        </w:rPr>
        <w:t>round half of pupils</w:t>
      </w:r>
      <w:r w:rsidR="00C71BE6" w:rsidRPr="00496152">
        <w:rPr>
          <w:rFonts w:cs="Arial"/>
        </w:rPr>
        <w:t xml:space="preserve">’ as </w:t>
      </w:r>
      <w:r w:rsidR="00380D43" w:rsidRPr="00496152">
        <w:rPr>
          <w:rFonts w:cs="Arial"/>
        </w:rPr>
        <w:t>close to</w:t>
      </w:r>
      <w:r w:rsidR="00C71BE6" w:rsidRPr="00496152">
        <w:rPr>
          <w:rFonts w:cs="Arial"/>
        </w:rPr>
        <w:t xml:space="preserve"> </w:t>
      </w:r>
      <w:r w:rsidR="00380D43" w:rsidRPr="00496152">
        <w:rPr>
          <w:rFonts w:cs="Arial"/>
        </w:rPr>
        <w:t>50</w:t>
      </w:r>
      <w:r w:rsidR="00C71BE6" w:rsidRPr="00496152">
        <w:rPr>
          <w:rFonts w:cs="Arial"/>
        </w:rPr>
        <w:t>%</w:t>
      </w:r>
      <w:r w:rsidR="00380D43" w:rsidRPr="00496152">
        <w:rPr>
          <w:rFonts w:cs="Arial"/>
        </w:rPr>
        <w:t xml:space="preserve"> of pupils that participated in the study</w:t>
      </w:r>
      <w:r w:rsidR="00C71BE6" w:rsidRPr="00496152">
        <w:rPr>
          <w:rFonts w:cs="Arial"/>
        </w:rPr>
        <w:t xml:space="preserve">. This shows that </w:t>
      </w:r>
      <w:r w:rsidR="00380D43" w:rsidRPr="00496152">
        <w:rPr>
          <w:rFonts w:cs="Arial"/>
        </w:rPr>
        <w:t xml:space="preserve">less than 50% </w:t>
      </w:r>
      <w:r w:rsidR="00C71BE6" w:rsidRPr="00496152">
        <w:rPr>
          <w:rFonts w:cs="Arial"/>
        </w:rPr>
        <w:t xml:space="preserve">of pupils </w:t>
      </w:r>
      <w:r w:rsidR="00380D43" w:rsidRPr="00496152">
        <w:rPr>
          <w:rFonts w:cs="Arial"/>
        </w:rPr>
        <w:t xml:space="preserve">at </w:t>
      </w:r>
      <w:r w:rsidR="00C71BE6" w:rsidRPr="00496152">
        <w:rPr>
          <w:rFonts w:cs="Arial"/>
        </w:rPr>
        <w:t xml:space="preserve">School X demonstrated a performance </w:t>
      </w:r>
      <w:r w:rsidR="00380D43" w:rsidRPr="00496152">
        <w:rPr>
          <w:rFonts w:cs="Arial"/>
        </w:rPr>
        <w:t xml:space="preserve">close to </w:t>
      </w:r>
      <w:r w:rsidR="00C71BE6" w:rsidRPr="00496152">
        <w:rPr>
          <w:rFonts w:cs="Arial"/>
        </w:rPr>
        <w:t xml:space="preserve">the national expectations </w:t>
      </w:r>
      <w:r w:rsidR="00380D43" w:rsidRPr="00496152">
        <w:rPr>
          <w:rFonts w:cs="Arial"/>
        </w:rPr>
        <w:t>and that there is a need for improvement. Given this, the results identified that 57% of pupils within KS2 ranked between ‘very low’ to ‘below average’ (see appendix 1a).</w:t>
      </w:r>
      <w:r w:rsidR="00AB4925" w:rsidRPr="00496152">
        <w:rPr>
          <w:rFonts w:cs="Arial"/>
        </w:rPr>
        <w:t xml:space="preserve"> School X’s use of both quantitative and qualitative data provides effective self-evaluation, supported in the literature review by Welsh Government (2014), stating that quantitative and qualitative data are key components of effective evaluation.</w:t>
      </w:r>
    </w:p>
    <w:p w14:paraId="6FB2AAF4" w14:textId="34553B2B" w:rsidR="00060D59" w:rsidRPr="00496152" w:rsidRDefault="00060D59" w:rsidP="00414562">
      <w:pPr>
        <w:pStyle w:val="AssignBody"/>
        <w:rPr>
          <w:rFonts w:cs="Arial"/>
        </w:rPr>
      </w:pPr>
    </w:p>
    <w:p w14:paraId="44CBA315" w14:textId="7404C8C4" w:rsidR="00060D59" w:rsidRPr="00496152" w:rsidRDefault="00060D59" w:rsidP="00414562">
      <w:pPr>
        <w:pStyle w:val="AssignBody"/>
        <w:rPr>
          <w:rFonts w:cs="Arial"/>
        </w:rPr>
      </w:pPr>
      <w:r w:rsidRPr="00496152">
        <w:rPr>
          <w:rFonts w:cs="Arial"/>
        </w:rPr>
        <w:t>Throughout the strategic planning process of the SDP and its key priorities, such as the aspect to improve mathematics’ standards. School X identifies the ‘lead person</w:t>
      </w:r>
      <w:r w:rsidR="00FD6E5F" w:rsidRPr="00496152">
        <w:rPr>
          <w:rFonts w:cs="Arial"/>
        </w:rPr>
        <w:t xml:space="preserve">’ </w:t>
      </w:r>
      <w:r w:rsidRPr="00496152">
        <w:rPr>
          <w:rFonts w:cs="Arial"/>
        </w:rPr>
        <w:t xml:space="preserve">for each action, to improve the standards in mathematics. Welsh Government (2014) highlights the importance of working with teachers and the wider community in the literature review, stating that collaboration is the basis for challenge, support, and interventions. This implies that by encouraging teachers and the wider community to participate and take lead in key actions effectively contributes to both child and school development. This is echoed by Welsh Government (2020) stating that it is vital that schools include parents and </w:t>
      </w:r>
      <w:r w:rsidR="00FD6E5F" w:rsidRPr="00496152">
        <w:rPr>
          <w:rFonts w:cs="Arial"/>
        </w:rPr>
        <w:t xml:space="preserve">community </w:t>
      </w:r>
      <w:r w:rsidRPr="00496152">
        <w:rPr>
          <w:rFonts w:cs="Arial"/>
        </w:rPr>
        <w:t xml:space="preserve">members in conversations about the role each play in </w:t>
      </w:r>
      <w:r w:rsidR="00BF352B" w:rsidRPr="00496152">
        <w:rPr>
          <w:rFonts w:cs="Arial"/>
        </w:rPr>
        <w:t>p</w:t>
      </w:r>
      <w:r w:rsidRPr="00496152">
        <w:rPr>
          <w:rFonts w:cs="Arial"/>
        </w:rPr>
        <w:t xml:space="preserve">upils’ learning and development. </w:t>
      </w:r>
      <w:r w:rsidR="00BF352B" w:rsidRPr="00496152">
        <w:rPr>
          <w:rFonts w:cs="Arial"/>
        </w:rPr>
        <w:t>School X highlights that senior leaders and teachers play a vital role in achieving this target and gives them the role of implementing mathematical strategies and activities throughout daily lessons (see appendix 1b).</w:t>
      </w:r>
      <w:r w:rsidR="00FD6E5F" w:rsidRPr="00496152">
        <w:rPr>
          <w:rFonts w:cs="Arial"/>
        </w:rPr>
        <w:t xml:space="preserve"> </w:t>
      </w:r>
      <w:r w:rsidR="00BF352B" w:rsidRPr="00496152">
        <w:rPr>
          <w:rFonts w:cs="Arial"/>
        </w:rPr>
        <w:t xml:space="preserve">Additionally, School X suggests specific outside agencies </w:t>
      </w:r>
      <w:r w:rsidR="00BF352B" w:rsidRPr="00496152">
        <w:rPr>
          <w:rFonts w:cs="Arial"/>
        </w:rPr>
        <w:lastRenderedPageBreak/>
        <w:t>contribute to the school development plan and support in raising the standards in mathematics. This is supported by DEECD (no date) stating that positive, strong, and effective partnerships between outside agencies and schools can provide success to learning and outcomes. Similarly, Waters (2012) suggests that collaboration between schools and businesses produce substantial benefits for learners and the school environment.</w:t>
      </w:r>
      <w:r w:rsidR="004F7C9D" w:rsidRPr="00496152">
        <w:rPr>
          <w:rFonts w:cs="Arial"/>
        </w:rPr>
        <w:t xml:space="preserve"> However, School X will align with Pang’s (2003) statement that teachers’ knowledge will be enhanced, regarding the SDP, to ensure they can contribute substantively to the process. </w:t>
      </w:r>
    </w:p>
    <w:p w14:paraId="6735D754" w14:textId="77777777" w:rsidR="00BF352B" w:rsidRPr="00496152" w:rsidRDefault="00BF352B" w:rsidP="00414562">
      <w:pPr>
        <w:pStyle w:val="AssignBody"/>
        <w:rPr>
          <w:rFonts w:cs="Arial"/>
        </w:rPr>
      </w:pPr>
    </w:p>
    <w:p w14:paraId="1AD0BBBD" w14:textId="60E63FDF" w:rsidR="00BF352B" w:rsidRPr="00496152" w:rsidRDefault="004F7C9D" w:rsidP="00414562">
      <w:pPr>
        <w:pStyle w:val="AssignBody"/>
        <w:rPr>
          <w:rFonts w:cs="Arial"/>
        </w:rPr>
      </w:pPr>
      <w:r w:rsidRPr="00496152">
        <w:rPr>
          <w:rFonts w:cs="Arial"/>
        </w:rPr>
        <w:t xml:space="preserve">Post identification of </w:t>
      </w:r>
      <w:r w:rsidR="00FD6E5F" w:rsidRPr="00496152">
        <w:rPr>
          <w:rFonts w:cs="Arial"/>
        </w:rPr>
        <w:t xml:space="preserve">SDP </w:t>
      </w:r>
      <w:r w:rsidRPr="00496152">
        <w:rPr>
          <w:rFonts w:cs="Arial"/>
        </w:rPr>
        <w:t xml:space="preserve">priorities, schools must ensure that targets </w:t>
      </w:r>
      <w:r w:rsidR="001E7E38" w:rsidRPr="00496152">
        <w:rPr>
          <w:rFonts w:cs="Arial"/>
        </w:rPr>
        <w:t>of</w:t>
      </w:r>
      <w:r w:rsidRPr="00496152">
        <w:rPr>
          <w:rFonts w:cs="Arial"/>
        </w:rPr>
        <w:t xml:space="preserve"> achievement are identified and easily managed. Welsh Government (2014) highlight in the literature review the structure of the targets and emphasis the need to be quantifiable and suitably challenging. This is supported by Rader (2005) stating that operationalised </w:t>
      </w:r>
      <w:r w:rsidR="00AF0134" w:rsidRPr="00496152">
        <w:rPr>
          <w:rFonts w:cs="Arial"/>
        </w:rPr>
        <w:t>targets</w:t>
      </w:r>
      <w:r w:rsidRPr="00496152">
        <w:rPr>
          <w:rFonts w:cs="Arial"/>
        </w:rPr>
        <w:t xml:space="preserve"> are more </w:t>
      </w:r>
      <w:r w:rsidR="00AF0134" w:rsidRPr="00496152">
        <w:rPr>
          <w:rFonts w:cs="Arial"/>
        </w:rPr>
        <w:t xml:space="preserve">achievable when the effective gathering of evidence is used. The priority, focused on throughout this assignment, may be considered </w:t>
      </w:r>
      <w:r w:rsidR="001E7E38" w:rsidRPr="00496152">
        <w:rPr>
          <w:rFonts w:cs="Arial"/>
        </w:rPr>
        <w:t xml:space="preserve">as a </w:t>
      </w:r>
      <w:r w:rsidR="00AF0134" w:rsidRPr="00496152">
        <w:rPr>
          <w:rFonts w:cs="Arial"/>
        </w:rPr>
        <w:t>very broad</w:t>
      </w:r>
      <w:r w:rsidR="001E7E38" w:rsidRPr="00496152">
        <w:rPr>
          <w:rFonts w:cs="Arial"/>
        </w:rPr>
        <w:t xml:space="preserve"> target</w:t>
      </w:r>
      <w:r w:rsidR="00AF0134" w:rsidRPr="00496152">
        <w:rPr>
          <w:rFonts w:cs="Arial"/>
        </w:rPr>
        <w:t xml:space="preserve"> within the SDP. However, this target has been linked with the national average percentage which gives School X a specific goal regarding improvement. Zhang (2007) and Chu (2007) state that evidence suggests that strategic planning is more effective when accurate data is sufficiently evident within the planning process. </w:t>
      </w:r>
      <w:r w:rsidR="00EA7FB0" w:rsidRPr="00496152">
        <w:rPr>
          <w:rFonts w:cs="Arial"/>
        </w:rPr>
        <w:t>To make the target more specific, School X has developed nine ‘milestone-actions’ that would implement interventions, strategies and evidence gatherings in hope of supporting the SDP (see appendix 1b). These milestones have been identified as; maths week; pupil assessments; mental starters/ warmups; implementation of the Mathematical and Numeracy What Matters Statements; encouraging pupils to use JitBlast and TTRockstars; Maths club; and coaching activities.</w:t>
      </w:r>
      <w:r w:rsidR="00633160" w:rsidRPr="00496152">
        <w:rPr>
          <w:rFonts w:cs="Arial"/>
        </w:rPr>
        <w:t xml:space="preserve"> These actions will “ensure the most effective use of resources” (Welsh Government, 2014, p16). </w:t>
      </w:r>
      <w:r w:rsidR="00EA7FB0" w:rsidRPr="00496152">
        <w:rPr>
          <w:rFonts w:cs="Arial"/>
        </w:rPr>
        <w:t xml:space="preserve">   </w:t>
      </w:r>
    </w:p>
    <w:p w14:paraId="2DE55BD8" w14:textId="53012D88" w:rsidR="001E7E38" w:rsidRPr="00496152" w:rsidRDefault="001E7E38" w:rsidP="00414562">
      <w:pPr>
        <w:pStyle w:val="AssignBody"/>
        <w:rPr>
          <w:rFonts w:cs="Arial"/>
        </w:rPr>
      </w:pPr>
    </w:p>
    <w:p w14:paraId="109885C8" w14:textId="4CE3E724" w:rsidR="00297399" w:rsidRPr="00496152" w:rsidRDefault="001E7E38" w:rsidP="00414562">
      <w:pPr>
        <w:pStyle w:val="AssignBody"/>
        <w:rPr>
          <w:rFonts w:cs="Arial"/>
        </w:rPr>
      </w:pPr>
      <w:r w:rsidRPr="00496152">
        <w:rPr>
          <w:rFonts w:cs="Arial"/>
        </w:rPr>
        <w:t xml:space="preserve">The SDP’s targets are reviewed in the time frame identified within the school’s monitoring report. IUCN (2004) describes a monitoring report as a regular collection and analysis of information to track the implementation and measure performance of a project against results. Welsh Government (2014) supports this, stating that </w:t>
      </w:r>
      <w:r w:rsidR="00297399" w:rsidRPr="00496152">
        <w:rPr>
          <w:rFonts w:cs="Arial"/>
        </w:rPr>
        <w:t xml:space="preserve">the monitoring </w:t>
      </w:r>
      <w:r w:rsidR="00FD6E5F" w:rsidRPr="00496152">
        <w:rPr>
          <w:rFonts w:cs="Arial"/>
        </w:rPr>
        <w:t xml:space="preserve">and reviewing </w:t>
      </w:r>
      <w:r w:rsidR="00297399" w:rsidRPr="00496152">
        <w:rPr>
          <w:rFonts w:cs="Arial"/>
        </w:rPr>
        <w:t xml:space="preserve">of the process should set out the extent to which the school has contributed to the improvement of targets set out in the SDP. School X’s monitoring report identifies specific dates within the academic year and the evidence that will be analysed. Key dates were structured throughout the </w:t>
      </w:r>
      <w:r w:rsidR="00FD6E5F" w:rsidRPr="00496152">
        <w:rPr>
          <w:rFonts w:cs="Arial"/>
        </w:rPr>
        <w:t xml:space="preserve">academic year </w:t>
      </w:r>
      <w:r w:rsidR="00297399" w:rsidRPr="00496152">
        <w:rPr>
          <w:rFonts w:cs="Arial"/>
        </w:rPr>
        <w:t xml:space="preserve">and </w:t>
      </w:r>
      <w:r w:rsidR="00FD6E5F" w:rsidRPr="00496152">
        <w:rPr>
          <w:rFonts w:cs="Arial"/>
        </w:rPr>
        <w:t xml:space="preserve">teachers were informed </w:t>
      </w:r>
      <w:r w:rsidR="00297399" w:rsidRPr="00496152">
        <w:rPr>
          <w:rFonts w:cs="Arial"/>
        </w:rPr>
        <w:t xml:space="preserve">of key evidence needed to identify the extent of the school’s contribution. Evidence gathered from lesson observations, learner outcomes, assessment results, book scrutiny, and data analysis would be used to assess the effectiveness of the targets and actions set out in the SDP. </w:t>
      </w:r>
    </w:p>
    <w:p w14:paraId="292AA728" w14:textId="645B74C2" w:rsidR="00585ABF" w:rsidRPr="00496152" w:rsidRDefault="00585ABF" w:rsidP="00414562">
      <w:pPr>
        <w:pStyle w:val="AssignBody"/>
        <w:rPr>
          <w:rFonts w:cs="Arial"/>
          <w:i/>
          <w:iCs/>
          <w:sz w:val="20"/>
          <w:szCs w:val="20"/>
        </w:rPr>
      </w:pPr>
    </w:p>
    <w:p w14:paraId="2EBDC7EB" w14:textId="72B0E0FA" w:rsidR="00AB4925" w:rsidRPr="00496152" w:rsidRDefault="00633160" w:rsidP="00414562">
      <w:pPr>
        <w:pStyle w:val="AssignBody"/>
        <w:rPr>
          <w:rFonts w:cs="Arial"/>
        </w:rPr>
      </w:pPr>
      <w:r w:rsidRPr="00496152">
        <w:rPr>
          <w:rFonts w:cs="Arial"/>
        </w:rPr>
        <w:t xml:space="preserve">Overall, the impact of the strategies and interventions taken to develop the specified target, is strenuous to analyse and evaluate, as there has been a significant impact into the monitoring and evidence-gathering process due to COVID-19. School X </w:t>
      </w:r>
      <w:r w:rsidR="00FD6E5F" w:rsidRPr="00496152">
        <w:rPr>
          <w:rFonts w:cs="Arial"/>
        </w:rPr>
        <w:t>suggested</w:t>
      </w:r>
      <w:r w:rsidRPr="00496152">
        <w:rPr>
          <w:rFonts w:cs="Arial"/>
        </w:rPr>
        <w:t>, through a professional discussion, that the percentage of pupils within the school that had to isolate due to COVID-19, from October 2020 to December 2020, estimated at 62%. Therefore, resulting in a loss of face-to-face teaching and vital learning. This impacted the learning of classes from Year 1 to Year 5 over the two-month period and affected both the pupils’ learning and the school’s ability to gather evidence and monitor progression. The Scottish Government (2021) highlights the impact of COVID-19 on the learning and development of children and schools, stating that previous research shows that the global pandemic had a predominantly negative impact for children and education settings.</w:t>
      </w:r>
    </w:p>
    <w:p w14:paraId="2B8EBD76" w14:textId="1E0728DE" w:rsidR="00633160" w:rsidRPr="00496152" w:rsidRDefault="00633160" w:rsidP="00414562">
      <w:pPr>
        <w:pStyle w:val="AssignBody"/>
        <w:rPr>
          <w:rFonts w:cs="Arial"/>
        </w:rPr>
      </w:pPr>
    </w:p>
    <w:p w14:paraId="1752DDC4" w14:textId="63BCD421" w:rsidR="00060D59" w:rsidRPr="00496152" w:rsidRDefault="00DE5BFF" w:rsidP="00414562">
      <w:pPr>
        <w:pStyle w:val="AssignBody"/>
        <w:rPr>
          <w:rFonts w:cs="Arial"/>
        </w:rPr>
      </w:pPr>
      <w:r w:rsidRPr="00496152">
        <w:rPr>
          <w:rFonts w:cs="Arial"/>
        </w:rPr>
        <w:t>The target identified within the SDP (see appendix 1a), was developed through the evidence gathering of assessment results and national test scores from the previous year. Throughout School X, it</w:t>
      </w:r>
      <w:r w:rsidR="00FE7E31" w:rsidRPr="00496152">
        <w:rPr>
          <w:rFonts w:cs="Arial"/>
        </w:rPr>
        <w:t>’</w:t>
      </w:r>
      <w:r w:rsidRPr="00496152">
        <w:rPr>
          <w:rFonts w:cs="Arial"/>
        </w:rPr>
        <w:t>s evident that there is a positive attitude to data collection as an improvement tool which contributes to the school’s</w:t>
      </w:r>
      <w:r w:rsidR="00FD6E5F" w:rsidRPr="00496152">
        <w:rPr>
          <w:rFonts w:cs="Arial"/>
        </w:rPr>
        <w:t xml:space="preserve"> development</w:t>
      </w:r>
      <w:r w:rsidRPr="00496152">
        <w:rPr>
          <w:rFonts w:cs="Arial"/>
        </w:rPr>
        <w:t>. In future practice, School X should provide professional development opportunities regarding the identification of ‘What success should look like” within the strategic planning process. This would provide staff with the ability to effectively contribute to the process and set out achievable and specific outcomes</w:t>
      </w:r>
      <w:r w:rsidR="005B17A5" w:rsidRPr="00496152">
        <w:rPr>
          <w:rFonts w:cs="Arial"/>
        </w:rPr>
        <w:t xml:space="preserve">. </w:t>
      </w:r>
      <w:r w:rsidRPr="00496152">
        <w:rPr>
          <w:rFonts w:cs="Arial"/>
        </w:rPr>
        <w:t>Schildkamp (2019) suggests that providing school staff with opportunities to develop their knowledge and confidence</w:t>
      </w:r>
      <w:r w:rsidR="005B17A5" w:rsidRPr="00496152">
        <w:rPr>
          <w:rFonts w:cs="Arial"/>
        </w:rPr>
        <w:t xml:space="preserve"> would contribute greatly to the achievement</w:t>
      </w:r>
      <w:r w:rsidR="00CD5B15" w:rsidRPr="00496152">
        <w:rPr>
          <w:rFonts w:cs="Arial"/>
        </w:rPr>
        <w:t xml:space="preserve">. </w:t>
      </w:r>
      <w:r w:rsidR="00E45AE4" w:rsidRPr="00496152">
        <w:rPr>
          <w:rFonts w:cs="Arial"/>
        </w:rPr>
        <w:t xml:space="preserve">This is supported in the literature review by Robinson and Timperley (2007) </w:t>
      </w:r>
      <w:r w:rsidR="00C01D2A" w:rsidRPr="00496152">
        <w:rPr>
          <w:rFonts w:cs="Arial"/>
        </w:rPr>
        <w:t>suggesting that committed teachers provide increased likelihood of achievement. In addition, the SDP target’s do not take into consideration pupils with ALN</w:t>
      </w:r>
      <w:r w:rsidR="005B17A5" w:rsidRPr="00496152">
        <w:rPr>
          <w:rFonts w:cs="Arial"/>
        </w:rPr>
        <w:t>.</w:t>
      </w:r>
      <w:r w:rsidR="00C01D2A" w:rsidRPr="00496152">
        <w:rPr>
          <w:rFonts w:cs="Arial"/>
        </w:rPr>
        <w:t xml:space="preserve"> Therefore, School X </w:t>
      </w:r>
      <w:r w:rsidR="005B17A5" w:rsidRPr="00496152">
        <w:rPr>
          <w:rFonts w:cs="Arial"/>
        </w:rPr>
        <w:t>sh</w:t>
      </w:r>
      <w:r w:rsidR="00C01D2A" w:rsidRPr="00496152">
        <w:rPr>
          <w:rFonts w:cs="Arial"/>
        </w:rPr>
        <w:t xml:space="preserve">ould </w:t>
      </w:r>
      <w:r w:rsidR="003030B6" w:rsidRPr="00496152">
        <w:rPr>
          <w:rFonts w:cs="Arial"/>
        </w:rPr>
        <w:t>implement an intervention tailored around the stage of development for these pupils which would hopefully increase standard</w:t>
      </w:r>
      <w:r w:rsidR="00FE7E31" w:rsidRPr="00496152">
        <w:rPr>
          <w:rFonts w:cs="Arial"/>
        </w:rPr>
        <w:t>s</w:t>
      </w:r>
      <w:r w:rsidR="003030B6" w:rsidRPr="00496152">
        <w:rPr>
          <w:rFonts w:cs="Arial"/>
        </w:rPr>
        <w:t>. Estyn (2018) states that tracking progress and tailoring learning experiences th</w:t>
      </w:r>
      <w:r w:rsidR="00FE7E31" w:rsidRPr="00496152">
        <w:rPr>
          <w:rFonts w:cs="Arial"/>
        </w:rPr>
        <w:t>r</w:t>
      </w:r>
      <w:r w:rsidR="003030B6" w:rsidRPr="00496152">
        <w:rPr>
          <w:rFonts w:cs="Arial"/>
        </w:rPr>
        <w:t xml:space="preserve">ough a person-centred approach for pupils with ALN, increases standards in mathematics. </w:t>
      </w:r>
    </w:p>
    <w:p w14:paraId="1EDB90FA" w14:textId="685593B2" w:rsidR="00CD5FDE" w:rsidRPr="00496152" w:rsidRDefault="00CD5FDE" w:rsidP="00414562">
      <w:pPr>
        <w:pStyle w:val="AssignBody"/>
        <w:rPr>
          <w:rFonts w:cs="Arial"/>
          <w:i/>
          <w:iCs/>
          <w:sz w:val="20"/>
          <w:szCs w:val="20"/>
        </w:rPr>
      </w:pPr>
    </w:p>
    <w:p w14:paraId="7BF5A25E" w14:textId="77777777" w:rsidR="00FE7E31" w:rsidRPr="00496152" w:rsidRDefault="003030B6" w:rsidP="00414562">
      <w:pPr>
        <w:pStyle w:val="AssignBody"/>
        <w:rPr>
          <w:rFonts w:cs="Arial"/>
        </w:rPr>
      </w:pPr>
      <w:r w:rsidRPr="00496152">
        <w:rPr>
          <w:rFonts w:cs="Arial"/>
        </w:rPr>
        <w:t xml:space="preserve">To conclude, there are strong features evident within School X’s planning process of </w:t>
      </w:r>
      <w:r w:rsidR="005B17A5" w:rsidRPr="00496152">
        <w:rPr>
          <w:rFonts w:cs="Arial"/>
        </w:rPr>
        <w:t>the</w:t>
      </w:r>
      <w:r w:rsidRPr="00496152">
        <w:rPr>
          <w:rFonts w:cs="Arial"/>
        </w:rPr>
        <w:t xml:space="preserve"> SDP including the national average and KS2 data, review dates, targets of success, and actions to support the SDP’s priorities. The SDP use</w:t>
      </w:r>
      <w:r w:rsidR="005B17A5" w:rsidRPr="00496152">
        <w:rPr>
          <w:rFonts w:cs="Arial"/>
        </w:rPr>
        <w:t>s</w:t>
      </w:r>
      <w:r w:rsidRPr="00496152">
        <w:rPr>
          <w:rFonts w:cs="Arial"/>
        </w:rPr>
        <w:t xml:space="preserve"> self-evaluation methods, data and positive attitude to school development to inform their development priorities</w:t>
      </w:r>
      <w:r w:rsidR="005B17A5" w:rsidRPr="00496152">
        <w:rPr>
          <w:rFonts w:cs="Arial"/>
        </w:rPr>
        <w:t>.</w:t>
      </w:r>
      <w:r w:rsidRPr="00496152">
        <w:rPr>
          <w:rFonts w:cs="Arial"/>
        </w:rPr>
        <w:t xml:space="preserve"> </w:t>
      </w:r>
      <w:r w:rsidR="005B17A5" w:rsidRPr="00496152">
        <w:rPr>
          <w:rFonts w:cs="Arial"/>
        </w:rPr>
        <w:t>Therefore,</w:t>
      </w:r>
      <w:r w:rsidRPr="00496152">
        <w:rPr>
          <w:rFonts w:cs="Arial"/>
        </w:rPr>
        <w:t xml:space="preserve"> contributing to the improvement of standards in mathematics. Effective strategic planning requires schools to complete four stages, set out by Welsh Government (2014)</w:t>
      </w:r>
      <w:r w:rsidR="001E54EC" w:rsidRPr="00496152">
        <w:rPr>
          <w:rFonts w:cs="Arial"/>
        </w:rPr>
        <w:t xml:space="preserve"> as; self-evaluation; strategic planning; making actions; and reviewing the impact. Throughout my </w:t>
      </w:r>
      <w:r w:rsidR="001E54EC" w:rsidRPr="00496152">
        <w:rPr>
          <w:rFonts w:cs="Arial"/>
        </w:rPr>
        <w:lastRenderedPageBreak/>
        <w:t>future practice as a primary school teacher, I will inevitably seek all opportunities to contribute to the development of the school and enhance my knowledge of the strategic planning process and the variables that</w:t>
      </w:r>
      <w:r w:rsidR="005B17A5" w:rsidRPr="00496152">
        <w:rPr>
          <w:rFonts w:cs="Arial"/>
        </w:rPr>
        <w:t xml:space="preserve"> impacts this process</w:t>
      </w:r>
      <w:r w:rsidR="001E54EC" w:rsidRPr="00496152">
        <w:rPr>
          <w:rFonts w:cs="Arial"/>
        </w:rPr>
        <w:t xml:space="preserve">. Research suggests that “nothing has more effects on students’ learning and whole school development than the personal and professional development of their teachers” (Barth, 1999 and Falk, 2001, quoted in Murtaza, 2010, p214). </w:t>
      </w:r>
    </w:p>
    <w:p w14:paraId="05942876" w14:textId="77777777" w:rsidR="00FE7E31" w:rsidRPr="00496152" w:rsidRDefault="00FE7E31" w:rsidP="00414562">
      <w:pPr>
        <w:pStyle w:val="AssignBody"/>
        <w:rPr>
          <w:rFonts w:cs="Arial"/>
        </w:rPr>
      </w:pPr>
    </w:p>
    <w:p w14:paraId="07840998" w14:textId="77777777" w:rsidR="00FE7E31" w:rsidRPr="00496152" w:rsidRDefault="00FE7E31" w:rsidP="00414562">
      <w:pPr>
        <w:pStyle w:val="AssignBody"/>
        <w:rPr>
          <w:rFonts w:cs="Arial"/>
        </w:rPr>
      </w:pPr>
    </w:p>
    <w:p w14:paraId="360FFB71" w14:textId="08109CEB" w:rsidR="00CD5FDE" w:rsidRPr="00496152" w:rsidRDefault="00FE7E31" w:rsidP="00414562">
      <w:pPr>
        <w:pStyle w:val="AssignBody"/>
        <w:rPr>
          <w:rFonts w:cs="Arial"/>
        </w:rPr>
      </w:pPr>
      <w:r w:rsidRPr="00496152">
        <w:rPr>
          <w:rFonts w:cs="Arial"/>
        </w:rPr>
        <w:t xml:space="preserve">Word count (excluding title, reference list and appendices): 2,747. </w:t>
      </w:r>
      <w:r w:rsidR="001E54EC" w:rsidRPr="00496152">
        <w:rPr>
          <w:rFonts w:cs="Arial"/>
        </w:rPr>
        <w:t xml:space="preserve"> </w:t>
      </w:r>
    </w:p>
    <w:p w14:paraId="77A39116" w14:textId="5901F539" w:rsidR="001E54EC" w:rsidRPr="00496152" w:rsidRDefault="001E54EC" w:rsidP="00414562">
      <w:pPr>
        <w:pStyle w:val="AssignBody"/>
        <w:rPr>
          <w:rFonts w:cs="Arial"/>
        </w:rPr>
      </w:pPr>
    </w:p>
    <w:p w14:paraId="3B296BD7" w14:textId="3F1AF2AB" w:rsidR="001E54EC" w:rsidRPr="00496152" w:rsidRDefault="001E54EC" w:rsidP="00414562">
      <w:pPr>
        <w:pStyle w:val="AssignBody"/>
        <w:rPr>
          <w:rFonts w:cs="Arial"/>
        </w:rPr>
      </w:pPr>
    </w:p>
    <w:p w14:paraId="2DF9FC7C" w14:textId="77777777" w:rsidR="001E54EC" w:rsidRPr="00496152" w:rsidRDefault="001E54EC" w:rsidP="00414562">
      <w:pPr>
        <w:pStyle w:val="AssignBody"/>
        <w:rPr>
          <w:rFonts w:cs="Arial"/>
        </w:rPr>
      </w:pPr>
    </w:p>
    <w:p w14:paraId="3FA93E32" w14:textId="5AC3E14C" w:rsidR="001E54EC" w:rsidRPr="00496152" w:rsidRDefault="001E54EC" w:rsidP="00414562">
      <w:pPr>
        <w:pStyle w:val="AssignBody"/>
        <w:rPr>
          <w:rFonts w:cs="Arial"/>
        </w:rPr>
      </w:pPr>
    </w:p>
    <w:p w14:paraId="30841C7E" w14:textId="77777777" w:rsidR="00C4450B" w:rsidRPr="00496152" w:rsidRDefault="00C4450B" w:rsidP="00414562">
      <w:pPr>
        <w:pStyle w:val="AssignBody"/>
        <w:rPr>
          <w:rFonts w:cs="Arial"/>
          <w:b/>
          <w:bCs/>
          <w:u w:val="single"/>
        </w:rPr>
      </w:pPr>
    </w:p>
    <w:p w14:paraId="30885B90" w14:textId="77777777" w:rsidR="00C4450B" w:rsidRPr="00496152" w:rsidRDefault="00C4450B" w:rsidP="00414562">
      <w:pPr>
        <w:pStyle w:val="AssignBody"/>
        <w:rPr>
          <w:rFonts w:cs="Arial"/>
          <w:b/>
          <w:bCs/>
          <w:u w:val="single"/>
        </w:rPr>
      </w:pPr>
    </w:p>
    <w:p w14:paraId="39AC2671" w14:textId="77777777" w:rsidR="00C4450B" w:rsidRPr="00496152" w:rsidRDefault="00C4450B" w:rsidP="00414562">
      <w:pPr>
        <w:pStyle w:val="AssignBody"/>
        <w:rPr>
          <w:rFonts w:cs="Arial"/>
          <w:b/>
          <w:bCs/>
          <w:u w:val="single"/>
        </w:rPr>
      </w:pPr>
    </w:p>
    <w:p w14:paraId="1A0E0455" w14:textId="77777777" w:rsidR="00C4450B" w:rsidRPr="00496152" w:rsidRDefault="00C4450B" w:rsidP="00414562">
      <w:pPr>
        <w:pStyle w:val="AssignBody"/>
        <w:rPr>
          <w:rFonts w:cs="Arial"/>
          <w:b/>
          <w:bCs/>
          <w:u w:val="single"/>
        </w:rPr>
      </w:pPr>
    </w:p>
    <w:p w14:paraId="2A07D989" w14:textId="0B0213AC" w:rsidR="00C4450B" w:rsidRPr="00496152" w:rsidRDefault="00C4450B" w:rsidP="00414562">
      <w:pPr>
        <w:pStyle w:val="AssignBody"/>
        <w:rPr>
          <w:rFonts w:cs="Arial"/>
          <w:b/>
          <w:bCs/>
          <w:u w:val="single"/>
        </w:rPr>
        <w:sectPr w:rsidR="00C4450B" w:rsidRPr="00496152">
          <w:headerReference w:type="default" r:id="rId8"/>
          <w:footerReference w:type="default" r:id="rId9"/>
          <w:pgSz w:w="11906" w:h="16838"/>
          <w:pgMar w:top="1440" w:right="1440" w:bottom="1440" w:left="1440" w:header="708" w:footer="708" w:gutter="0"/>
          <w:cols w:space="708"/>
          <w:docGrid w:linePitch="360"/>
        </w:sectPr>
      </w:pPr>
    </w:p>
    <w:p w14:paraId="49F92C40" w14:textId="7521BACA" w:rsidR="00C4450B" w:rsidRPr="00496152" w:rsidRDefault="00C4450B" w:rsidP="00414562">
      <w:pPr>
        <w:pStyle w:val="AssignBody"/>
        <w:rPr>
          <w:rFonts w:cs="Arial"/>
          <w:b/>
          <w:bCs/>
          <w:u w:val="single"/>
        </w:rPr>
      </w:pPr>
    </w:p>
    <w:p w14:paraId="351A17B7" w14:textId="23C7A8E1" w:rsidR="00FE7E31" w:rsidRPr="00496152" w:rsidRDefault="00CD5FDE" w:rsidP="00FE7E31">
      <w:pPr>
        <w:pStyle w:val="AssignBody"/>
        <w:rPr>
          <w:rFonts w:cs="Arial"/>
          <w:b/>
          <w:bCs/>
          <w:u w:val="single"/>
        </w:rPr>
      </w:pPr>
      <w:r w:rsidRPr="00496152">
        <w:rPr>
          <w:rFonts w:cs="Arial"/>
          <w:b/>
          <w:bCs/>
          <w:u w:val="single"/>
        </w:rPr>
        <w:t>Reference List</w:t>
      </w:r>
    </w:p>
    <w:p w14:paraId="450C9AF3"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Ackoff, R. (1970) ‘A concept of coporate planning’, </w:t>
      </w:r>
      <w:r w:rsidRPr="00496152">
        <w:rPr>
          <w:rFonts w:ascii="Arial" w:hAnsi="Arial" w:cs="Arial"/>
          <w:i/>
          <w:iCs/>
          <w:noProof/>
          <w:lang w:val="en-US"/>
        </w:rPr>
        <w:t>Long Range Planning</w:t>
      </w:r>
      <w:r w:rsidRPr="00496152">
        <w:rPr>
          <w:rFonts w:ascii="Arial" w:hAnsi="Arial" w:cs="Arial"/>
          <w:noProof/>
          <w:lang w:val="en-US"/>
        </w:rPr>
        <w:t xml:space="preserve">, 3(1), pp. 2-8. DOI: 10.1016/0024-6301(70)90031-2. </w:t>
      </w:r>
    </w:p>
    <w:p w14:paraId="0FA14375" w14:textId="77777777" w:rsidR="00FE7E31" w:rsidRPr="00496152" w:rsidRDefault="00FE7E31" w:rsidP="00295165">
      <w:pPr>
        <w:pStyle w:val="AssignBody"/>
        <w:spacing w:line="240" w:lineRule="auto"/>
        <w:rPr>
          <w:rFonts w:cs="Arial"/>
          <w:color w:val="000000" w:themeColor="text1"/>
        </w:rPr>
      </w:pPr>
      <w:r w:rsidRPr="00496152">
        <w:rPr>
          <w:rFonts w:cs="Arial"/>
          <w:color w:val="000000" w:themeColor="text1"/>
        </w:rPr>
        <w:t xml:space="preserve">Brande, J.V </w:t>
      </w:r>
      <w:r w:rsidRPr="00496152">
        <w:rPr>
          <w:rFonts w:cs="Arial"/>
          <w:i/>
          <w:iCs/>
          <w:color w:val="000000" w:themeColor="text1"/>
        </w:rPr>
        <w:t>et al.</w:t>
      </w:r>
      <w:r w:rsidRPr="00496152">
        <w:rPr>
          <w:rFonts w:cs="Arial"/>
          <w:color w:val="000000" w:themeColor="text1"/>
        </w:rPr>
        <w:t xml:space="preserve"> (2019) </w:t>
      </w:r>
      <w:r w:rsidRPr="00496152">
        <w:rPr>
          <w:rFonts w:cs="Arial"/>
          <w:i/>
          <w:iCs/>
          <w:color w:val="000000" w:themeColor="text1"/>
        </w:rPr>
        <w:t xml:space="preserve">Selective Comprehensive: Wales – Access to top performing schools for disadvantaged pupils in Wales. </w:t>
      </w:r>
      <w:r w:rsidRPr="00496152">
        <w:rPr>
          <w:rFonts w:cs="Arial"/>
          <w:color w:val="000000" w:themeColor="text1"/>
        </w:rPr>
        <w:t xml:space="preserve">Available at: </w:t>
      </w:r>
      <w:hyperlink r:id="rId10" w:history="1">
        <w:r w:rsidRPr="00496152">
          <w:rPr>
            <w:rStyle w:val="Hyperlink"/>
            <w:rFonts w:cs="Arial"/>
          </w:rPr>
          <w:t>https://www.suttontrust.com/wp-content/uploads/2020/01/SelectiveComprehensives-Wales-1.pdf</w:t>
        </w:r>
      </w:hyperlink>
      <w:r w:rsidRPr="00496152">
        <w:rPr>
          <w:rFonts w:cs="Arial"/>
          <w:color w:val="000000" w:themeColor="text1"/>
        </w:rPr>
        <w:t xml:space="preserve"> (Accessed: 3</w:t>
      </w:r>
      <w:r w:rsidRPr="00496152">
        <w:rPr>
          <w:rFonts w:cs="Arial"/>
          <w:color w:val="000000" w:themeColor="text1"/>
          <w:vertAlign w:val="superscript"/>
        </w:rPr>
        <w:t>rd</w:t>
      </w:r>
      <w:r w:rsidRPr="00496152">
        <w:rPr>
          <w:rFonts w:cs="Arial"/>
          <w:color w:val="000000" w:themeColor="text1"/>
        </w:rPr>
        <w:t xml:space="preserve"> May 2021). </w:t>
      </w:r>
    </w:p>
    <w:p w14:paraId="38A5978D"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Caputo, A. and Rastelli, V. (2014) ‘The many faces of school improvement’, </w:t>
      </w:r>
      <w:r w:rsidRPr="00496152">
        <w:rPr>
          <w:rFonts w:ascii="Arial" w:hAnsi="Arial" w:cs="Arial"/>
          <w:i/>
          <w:iCs/>
          <w:noProof/>
          <w:lang w:val="en-US"/>
        </w:rPr>
        <w:t xml:space="preserve">Improving Schools, </w:t>
      </w:r>
      <w:r w:rsidRPr="00496152">
        <w:rPr>
          <w:rFonts w:ascii="Arial" w:hAnsi="Arial" w:cs="Arial"/>
          <w:noProof/>
          <w:lang w:val="en-US"/>
        </w:rPr>
        <w:t xml:space="preserve">17(1), pp. 3-5. DOI: 10.1177/1365480214524433. </w:t>
      </w:r>
    </w:p>
    <w:p w14:paraId="43B3D0F7" w14:textId="3DA6813A" w:rsidR="00FE7E31" w:rsidRPr="00496152" w:rsidRDefault="00FE7E31" w:rsidP="009E3331">
      <w:pPr>
        <w:rPr>
          <w:rFonts w:ascii="Arial" w:hAnsi="Arial" w:cs="Arial"/>
          <w:noProof/>
          <w:lang w:val="en-US"/>
        </w:rPr>
      </w:pPr>
      <w:r w:rsidRPr="00496152">
        <w:rPr>
          <w:rFonts w:ascii="Arial" w:hAnsi="Arial" w:cs="Arial"/>
          <w:noProof/>
          <w:lang w:val="en-US"/>
        </w:rPr>
        <w:t xml:space="preserve">Cheng, E. (2011) </w:t>
      </w:r>
      <w:r w:rsidRPr="00496152">
        <w:rPr>
          <w:rFonts w:ascii="Arial" w:hAnsi="Arial" w:cs="Arial"/>
          <w:i/>
          <w:iCs/>
          <w:noProof/>
          <w:lang w:val="en-US"/>
        </w:rPr>
        <w:t xml:space="preserve">An examination of the predictive relationships of self-evaluation capacity and staff competency on strategic planning in Hong Kong aided secondary schools. </w:t>
      </w:r>
      <w:r w:rsidRPr="00496152">
        <w:rPr>
          <w:rFonts w:ascii="Arial" w:hAnsi="Arial" w:cs="Arial"/>
          <w:noProof/>
          <w:lang w:val="en-US"/>
        </w:rPr>
        <w:t>Hong Kong: SAGE.</w:t>
      </w:r>
    </w:p>
    <w:p w14:paraId="64647E47" w14:textId="77777777" w:rsidR="00FE7E31" w:rsidRPr="00496152" w:rsidRDefault="00FE7E31" w:rsidP="00BF352B">
      <w:pPr>
        <w:rPr>
          <w:rFonts w:ascii="Arial" w:hAnsi="Arial" w:cs="Arial"/>
          <w:lang w:val="en-US"/>
        </w:rPr>
      </w:pPr>
      <w:r w:rsidRPr="00496152">
        <w:rPr>
          <w:rFonts w:ascii="Arial" w:hAnsi="Arial" w:cs="Arial"/>
          <w:lang w:val="en-US"/>
        </w:rPr>
        <w:t xml:space="preserve">Chu, J. (2007) ‘Changes in primary and secondary school development planning’, </w:t>
      </w:r>
      <w:r w:rsidRPr="00496152">
        <w:rPr>
          <w:rFonts w:ascii="Arial" w:hAnsi="Arial" w:cs="Arial"/>
          <w:i/>
          <w:iCs/>
          <w:lang w:val="en-US"/>
        </w:rPr>
        <w:t xml:space="preserve">Journal of Research in Education Sciences, </w:t>
      </w:r>
      <w:r w:rsidRPr="00496152">
        <w:rPr>
          <w:rFonts w:ascii="Arial" w:hAnsi="Arial" w:cs="Arial"/>
          <w:lang w:val="en-US"/>
        </w:rPr>
        <w:t xml:space="preserve">9(1), pp. 9-13. </w:t>
      </w:r>
    </w:p>
    <w:p w14:paraId="7E4D4EDE" w14:textId="77777777" w:rsidR="00FE7E31" w:rsidRPr="00496152" w:rsidRDefault="00FE7E31" w:rsidP="00295165">
      <w:pPr>
        <w:pStyle w:val="AssignBody"/>
        <w:spacing w:line="240" w:lineRule="auto"/>
        <w:rPr>
          <w:rFonts w:cs="Arial"/>
          <w:color w:val="000000" w:themeColor="text1"/>
        </w:rPr>
      </w:pPr>
      <w:r w:rsidRPr="00496152">
        <w:rPr>
          <w:rFonts w:cs="Arial"/>
          <w:color w:val="000000" w:themeColor="text1"/>
        </w:rPr>
        <w:t xml:space="preserve">Department of Education (2014) </w:t>
      </w:r>
      <w:r w:rsidRPr="00496152">
        <w:rPr>
          <w:rFonts w:cs="Arial"/>
          <w:i/>
          <w:iCs/>
          <w:color w:val="000000" w:themeColor="text1"/>
        </w:rPr>
        <w:t xml:space="preserve">SCHOOL DEVELOPMENT PLANNING – REGULATIONS &amp; GUIDANCE. </w:t>
      </w:r>
      <w:r w:rsidRPr="00496152">
        <w:rPr>
          <w:rFonts w:cs="Arial"/>
          <w:color w:val="000000" w:themeColor="text1"/>
        </w:rPr>
        <w:t xml:space="preserve">Available at: </w:t>
      </w:r>
      <w:hyperlink r:id="rId11" w:history="1">
        <w:r w:rsidRPr="00496152">
          <w:rPr>
            <w:rStyle w:val="Hyperlink"/>
            <w:rFonts w:cs="Arial"/>
          </w:rPr>
          <w:t>https://www.education-ni.gov.uk/sites/default/files/publications/de/sdp-circular-2010-22-sdp-regulations-and-guidance-english-version%20%281%29.pdf</w:t>
        </w:r>
      </w:hyperlink>
      <w:r w:rsidRPr="00496152">
        <w:rPr>
          <w:rFonts w:cs="Arial"/>
          <w:color w:val="000000" w:themeColor="text1"/>
        </w:rPr>
        <w:t xml:space="preserve"> (Accessed: 3</w:t>
      </w:r>
      <w:r w:rsidRPr="00496152">
        <w:rPr>
          <w:rFonts w:cs="Arial"/>
          <w:color w:val="000000" w:themeColor="text1"/>
          <w:vertAlign w:val="superscript"/>
        </w:rPr>
        <w:t>rd</w:t>
      </w:r>
      <w:r w:rsidRPr="00496152">
        <w:rPr>
          <w:rFonts w:cs="Arial"/>
          <w:color w:val="000000" w:themeColor="text1"/>
        </w:rPr>
        <w:t xml:space="preserve"> May 2021). </w:t>
      </w:r>
    </w:p>
    <w:p w14:paraId="76D79C1F" w14:textId="77777777" w:rsidR="00FE7E31" w:rsidRPr="00496152" w:rsidRDefault="00FE7E31" w:rsidP="009E3331">
      <w:pPr>
        <w:rPr>
          <w:rFonts w:ascii="Arial" w:hAnsi="Arial" w:cs="Arial"/>
          <w:lang w:val="en-US"/>
        </w:rPr>
      </w:pPr>
      <w:r w:rsidRPr="00496152">
        <w:rPr>
          <w:rFonts w:ascii="Arial" w:hAnsi="Arial" w:cs="Arial"/>
          <w:lang w:val="en-US"/>
        </w:rPr>
        <w:t xml:space="preserve">Department of Education and Early Childhood Development [DEECD] (2012) </w:t>
      </w:r>
      <w:r w:rsidRPr="00496152">
        <w:rPr>
          <w:rFonts w:ascii="Arial" w:hAnsi="Arial" w:cs="Arial"/>
          <w:i/>
          <w:iCs/>
          <w:lang w:val="en-US"/>
        </w:rPr>
        <w:t xml:space="preserve">Business School Partnerships: School Fact Sheet. </w:t>
      </w:r>
      <w:r w:rsidRPr="00496152">
        <w:rPr>
          <w:rFonts w:ascii="Arial" w:hAnsi="Arial" w:cs="Arial"/>
          <w:lang w:val="en-US"/>
        </w:rPr>
        <w:t xml:space="preserve">Available at: </w:t>
      </w:r>
      <w:hyperlink r:id="rId12" w:history="1">
        <w:r w:rsidRPr="00496152">
          <w:rPr>
            <w:rStyle w:val="Hyperlink"/>
            <w:rFonts w:ascii="Arial" w:hAnsi="Arial" w:cs="Arial"/>
            <w:lang w:val="en-US"/>
          </w:rPr>
          <w:t>https://www.education.vic.gov.au/Documents/school/principals/community/businessprtnrshp.pdf</w:t>
        </w:r>
      </w:hyperlink>
      <w:r w:rsidRPr="00496152">
        <w:rPr>
          <w:rFonts w:ascii="Arial" w:hAnsi="Arial" w:cs="Arial"/>
          <w:lang w:val="en-US"/>
        </w:rPr>
        <w:t xml:space="preserve"> (Accessed: 9</w:t>
      </w:r>
      <w:r w:rsidRPr="00496152">
        <w:rPr>
          <w:rFonts w:ascii="Arial" w:hAnsi="Arial" w:cs="Arial"/>
          <w:vertAlign w:val="superscript"/>
          <w:lang w:val="en-US"/>
        </w:rPr>
        <w:t>th</w:t>
      </w:r>
      <w:r w:rsidRPr="00496152">
        <w:rPr>
          <w:rFonts w:ascii="Arial" w:hAnsi="Arial" w:cs="Arial"/>
          <w:lang w:val="en-US"/>
        </w:rPr>
        <w:t xml:space="preserve"> May 2021).</w:t>
      </w:r>
    </w:p>
    <w:p w14:paraId="488D4CAB"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Dyson, A. </w:t>
      </w:r>
      <w:r w:rsidRPr="00496152">
        <w:rPr>
          <w:rFonts w:ascii="Arial" w:hAnsi="Arial" w:cs="Arial"/>
          <w:i/>
          <w:iCs/>
          <w:noProof/>
          <w:lang w:val="en-US"/>
        </w:rPr>
        <w:t>et al</w:t>
      </w:r>
      <w:r w:rsidRPr="00496152">
        <w:rPr>
          <w:rFonts w:ascii="Arial" w:hAnsi="Arial" w:cs="Arial"/>
          <w:noProof/>
          <w:lang w:val="en-US"/>
        </w:rPr>
        <w:t xml:space="preserve">. (2010) </w:t>
      </w:r>
      <w:r w:rsidRPr="00496152">
        <w:rPr>
          <w:rFonts w:ascii="Arial" w:hAnsi="Arial" w:cs="Arial"/>
          <w:i/>
          <w:iCs/>
          <w:noProof/>
          <w:lang w:val="en-US"/>
        </w:rPr>
        <w:t>Social inequality: Can schools narrow the gap?</w:t>
      </w:r>
      <w:r w:rsidRPr="00496152">
        <w:rPr>
          <w:rFonts w:ascii="Arial" w:hAnsi="Arial" w:cs="Arial"/>
          <w:noProof/>
          <w:lang w:val="en-US"/>
        </w:rPr>
        <w:t xml:space="preserve"> Macclesfield: British Education Research Association [BERA]. </w:t>
      </w:r>
    </w:p>
    <w:p w14:paraId="6FC31C40" w14:textId="77777777" w:rsidR="00FE7E31" w:rsidRPr="00496152" w:rsidRDefault="00FE7E31" w:rsidP="009E3331">
      <w:pPr>
        <w:rPr>
          <w:rFonts w:ascii="Arial" w:hAnsi="Arial" w:cs="Arial"/>
          <w:lang w:val="en-US"/>
        </w:rPr>
      </w:pPr>
      <w:r w:rsidRPr="00496152">
        <w:rPr>
          <w:rFonts w:ascii="Arial" w:hAnsi="Arial" w:cs="Arial"/>
          <w:lang w:val="en-US"/>
        </w:rPr>
        <w:t xml:space="preserve">Eshun, B. (2004) ‘Sex-differences in attitude of students towards Mathematics in secondary schools’, </w:t>
      </w:r>
      <w:r w:rsidRPr="00496152">
        <w:rPr>
          <w:rFonts w:ascii="Arial" w:hAnsi="Arial" w:cs="Arial"/>
          <w:i/>
          <w:iCs/>
          <w:lang w:val="en-US"/>
        </w:rPr>
        <w:t xml:space="preserve">Mathematics Connection, </w:t>
      </w:r>
      <w:r w:rsidRPr="00496152">
        <w:rPr>
          <w:rFonts w:ascii="Arial" w:hAnsi="Arial" w:cs="Arial"/>
          <w:lang w:val="en-US"/>
        </w:rPr>
        <w:t xml:space="preserve">4(1), pp. 1-13. </w:t>
      </w:r>
    </w:p>
    <w:p w14:paraId="2B1FC52D" w14:textId="77777777" w:rsidR="00FE7E31" w:rsidRPr="00496152" w:rsidRDefault="00FE7E31" w:rsidP="009E3331">
      <w:pPr>
        <w:rPr>
          <w:rFonts w:ascii="Arial" w:hAnsi="Arial" w:cs="Arial"/>
          <w:lang w:val="en-US"/>
        </w:rPr>
      </w:pPr>
      <w:r w:rsidRPr="00496152">
        <w:rPr>
          <w:rFonts w:ascii="Arial" w:hAnsi="Arial" w:cs="Arial"/>
          <w:lang w:val="en-US"/>
        </w:rPr>
        <w:t xml:space="preserve">Estyn (2017) </w:t>
      </w:r>
      <w:r w:rsidRPr="00496152">
        <w:rPr>
          <w:rFonts w:ascii="Arial" w:hAnsi="Arial" w:cs="Arial"/>
          <w:i/>
          <w:iCs/>
          <w:lang w:val="en-US"/>
        </w:rPr>
        <w:t xml:space="preserve">Supplementary guidance: the inspection of numeracy in schools. </w:t>
      </w:r>
      <w:r w:rsidRPr="00496152">
        <w:rPr>
          <w:rFonts w:ascii="Arial" w:hAnsi="Arial" w:cs="Arial"/>
          <w:lang w:val="en-US"/>
        </w:rPr>
        <w:t xml:space="preserve">Available at: </w:t>
      </w:r>
      <w:hyperlink r:id="rId13" w:history="1">
        <w:r w:rsidRPr="00496152">
          <w:rPr>
            <w:rStyle w:val="Hyperlink"/>
            <w:rFonts w:ascii="Arial" w:hAnsi="Arial" w:cs="Arial"/>
            <w:lang w:val="en-US"/>
          </w:rPr>
          <w:t>https://www.estyn.gov.wales/sites/default/files/documents/NIA%20Supplementary%20guidance%20-%20numeracy_0.pdf</w:t>
        </w:r>
      </w:hyperlink>
      <w:r w:rsidRPr="00496152">
        <w:rPr>
          <w:rFonts w:ascii="Arial" w:hAnsi="Arial" w:cs="Arial"/>
          <w:lang w:val="en-US"/>
        </w:rPr>
        <w:t xml:space="preserve"> (Accessed: 6</w:t>
      </w:r>
      <w:r w:rsidRPr="00496152">
        <w:rPr>
          <w:rFonts w:ascii="Arial" w:hAnsi="Arial" w:cs="Arial"/>
          <w:vertAlign w:val="superscript"/>
          <w:lang w:val="en-US"/>
        </w:rPr>
        <w:t>th</w:t>
      </w:r>
      <w:r w:rsidRPr="00496152">
        <w:rPr>
          <w:rFonts w:ascii="Arial" w:hAnsi="Arial" w:cs="Arial"/>
          <w:lang w:val="en-US"/>
        </w:rPr>
        <w:t xml:space="preserve"> May 2021).</w:t>
      </w:r>
    </w:p>
    <w:p w14:paraId="7CDC27FC" w14:textId="77777777" w:rsidR="00FE7E31" w:rsidRPr="00496152" w:rsidRDefault="00FE7E31" w:rsidP="00295165">
      <w:pPr>
        <w:pStyle w:val="AssignBody"/>
        <w:spacing w:line="240" w:lineRule="auto"/>
        <w:rPr>
          <w:rFonts w:cs="Arial"/>
          <w:color w:val="000000" w:themeColor="text1"/>
        </w:rPr>
      </w:pPr>
      <w:r w:rsidRPr="00496152">
        <w:rPr>
          <w:rFonts w:cs="Arial"/>
        </w:rPr>
        <w:t xml:space="preserve">Estyn (2018) </w:t>
      </w:r>
      <w:r w:rsidRPr="00496152">
        <w:rPr>
          <w:rFonts w:cs="Arial"/>
          <w:i/>
          <w:iCs/>
        </w:rPr>
        <w:t xml:space="preserve">A report on Cwmafan primary School. </w:t>
      </w:r>
      <w:r w:rsidRPr="00496152">
        <w:rPr>
          <w:rFonts w:cs="Arial"/>
        </w:rPr>
        <w:t xml:space="preserve">Available at: </w:t>
      </w:r>
      <w:r w:rsidRPr="00496152">
        <w:rPr>
          <w:rFonts w:cs="Arial"/>
          <w:color w:val="000000" w:themeColor="text1"/>
          <w:u w:val="single"/>
        </w:rPr>
        <w:t>http://d6vsczyu1rky0.cloudfront.net/33386_b/wp-content/uploads/2019/01/FINAL-ESTYN-report-Cwmafan-Primary-School_0.pdf</w:t>
      </w:r>
      <w:r w:rsidRPr="00496152">
        <w:rPr>
          <w:rFonts w:cs="Arial"/>
          <w:color w:val="000000" w:themeColor="text1"/>
        </w:rPr>
        <w:t xml:space="preserve"> (Accessed: 3</w:t>
      </w:r>
      <w:r w:rsidRPr="00496152">
        <w:rPr>
          <w:rFonts w:cs="Arial"/>
          <w:color w:val="000000" w:themeColor="text1"/>
          <w:vertAlign w:val="superscript"/>
        </w:rPr>
        <w:t>rd</w:t>
      </w:r>
      <w:r w:rsidRPr="00496152">
        <w:rPr>
          <w:rFonts w:cs="Arial"/>
          <w:color w:val="000000" w:themeColor="text1"/>
        </w:rPr>
        <w:t xml:space="preserve"> May 2021). </w:t>
      </w:r>
    </w:p>
    <w:p w14:paraId="24F6EA2E" w14:textId="77777777" w:rsidR="00FE7E31" w:rsidRPr="00496152" w:rsidRDefault="00FE7E31" w:rsidP="00BF352B">
      <w:pPr>
        <w:rPr>
          <w:rFonts w:ascii="Arial" w:hAnsi="Arial" w:cs="Arial"/>
          <w:lang w:val="en-US"/>
        </w:rPr>
      </w:pPr>
      <w:r w:rsidRPr="00496152">
        <w:rPr>
          <w:rFonts w:ascii="Arial" w:hAnsi="Arial" w:cs="Arial"/>
          <w:lang w:val="en-US"/>
        </w:rPr>
        <w:t xml:space="preserve">Estyn (2018) </w:t>
      </w:r>
      <w:r w:rsidRPr="00496152">
        <w:rPr>
          <w:rFonts w:ascii="Arial" w:hAnsi="Arial" w:cs="Arial"/>
          <w:i/>
          <w:iCs/>
          <w:lang w:val="en-US"/>
        </w:rPr>
        <w:t xml:space="preserve">Effective Practice: Tracking progress to support pupils; additional learning needs. </w:t>
      </w:r>
      <w:r w:rsidRPr="00496152">
        <w:rPr>
          <w:rFonts w:ascii="Arial" w:hAnsi="Arial" w:cs="Arial"/>
          <w:lang w:val="en-US"/>
        </w:rPr>
        <w:t xml:space="preserve">Available at: </w:t>
      </w:r>
      <w:hyperlink r:id="rId14" w:history="1">
        <w:r w:rsidRPr="00496152">
          <w:rPr>
            <w:rStyle w:val="Hyperlink"/>
            <w:rFonts w:ascii="Arial" w:hAnsi="Arial" w:cs="Arial"/>
            <w:lang w:val="en-US"/>
          </w:rPr>
          <w:t>https://www.estyn.gov.wales/effective-practice/tracking-progress-support-pupils-additional-learning-needs</w:t>
        </w:r>
      </w:hyperlink>
      <w:r w:rsidRPr="00496152">
        <w:rPr>
          <w:rFonts w:ascii="Arial" w:hAnsi="Arial" w:cs="Arial"/>
          <w:lang w:val="en-US"/>
        </w:rPr>
        <w:t xml:space="preserve"> (Accessed: 9</w:t>
      </w:r>
      <w:r w:rsidRPr="00496152">
        <w:rPr>
          <w:rFonts w:ascii="Arial" w:hAnsi="Arial" w:cs="Arial"/>
          <w:vertAlign w:val="superscript"/>
          <w:lang w:val="en-US"/>
        </w:rPr>
        <w:t>th</w:t>
      </w:r>
      <w:r w:rsidRPr="00496152">
        <w:rPr>
          <w:rFonts w:ascii="Arial" w:hAnsi="Arial" w:cs="Arial"/>
          <w:lang w:val="en-US"/>
        </w:rPr>
        <w:t xml:space="preserve"> May 2021).</w:t>
      </w:r>
    </w:p>
    <w:p w14:paraId="2F82B576" w14:textId="77777777" w:rsidR="00FE7E31" w:rsidRPr="00496152" w:rsidRDefault="00FE7E31" w:rsidP="009E3331">
      <w:pPr>
        <w:rPr>
          <w:rFonts w:ascii="Arial" w:hAnsi="Arial" w:cs="Arial"/>
          <w:lang w:val="en-US"/>
        </w:rPr>
      </w:pPr>
      <w:r w:rsidRPr="00496152">
        <w:rPr>
          <w:rFonts w:ascii="Arial" w:hAnsi="Arial" w:cs="Arial"/>
          <w:lang w:val="en-US"/>
        </w:rPr>
        <w:t xml:space="preserve">Estyn (2019) </w:t>
      </w:r>
      <w:r w:rsidRPr="00496152">
        <w:rPr>
          <w:rFonts w:ascii="Arial" w:hAnsi="Arial" w:cs="Arial"/>
          <w:i/>
          <w:iCs/>
          <w:lang w:val="en-US"/>
        </w:rPr>
        <w:t xml:space="preserve">Writing Guide: A guide to Estyn’s report writing style. </w:t>
      </w:r>
      <w:r w:rsidRPr="00496152">
        <w:rPr>
          <w:rFonts w:ascii="Arial" w:hAnsi="Arial" w:cs="Arial"/>
          <w:lang w:val="en-US"/>
        </w:rPr>
        <w:t xml:space="preserve">Available at: </w:t>
      </w:r>
      <w:hyperlink r:id="rId15" w:history="1">
        <w:r w:rsidRPr="00496152">
          <w:rPr>
            <w:rStyle w:val="Hyperlink"/>
            <w:rFonts w:ascii="Arial" w:hAnsi="Arial" w:cs="Arial"/>
            <w:lang w:val="en-US"/>
          </w:rPr>
          <w:t>https://www.estyn.gov.wales/system/files/2020-07/Estyn%2520Writing%2520Guide%2520-%25202019.pdf</w:t>
        </w:r>
      </w:hyperlink>
      <w:r w:rsidRPr="00496152">
        <w:rPr>
          <w:rFonts w:ascii="Arial" w:hAnsi="Arial" w:cs="Arial"/>
          <w:lang w:val="en-US"/>
        </w:rPr>
        <w:t xml:space="preserve"> (Accessed: 9</w:t>
      </w:r>
      <w:r w:rsidRPr="00496152">
        <w:rPr>
          <w:rFonts w:ascii="Arial" w:hAnsi="Arial" w:cs="Arial"/>
          <w:vertAlign w:val="superscript"/>
          <w:lang w:val="en-US"/>
        </w:rPr>
        <w:t>th</w:t>
      </w:r>
      <w:r w:rsidRPr="00496152">
        <w:rPr>
          <w:rFonts w:ascii="Arial" w:hAnsi="Arial" w:cs="Arial"/>
          <w:lang w:val="en-US"/>
        </w:rPr>
        <w:t xml:space="preserve"> May 2021). </w:t>
      </w:r>
    </w:p>
    <w:p w14:paraId="44784609" w14:textId="77777777" w:rsidR="00FE7E31" w:rsidRPr="00496152" w:rsidRDefault="00FE7E31" w:rsidP="009E3331">
      <w:pPr>
        <w:rPr>
          <w:rFonts w:ascii="Arial" w:hAnsi="Arial" w:cs="Arial"/>
          <w:lang w:val="en-US"/>
        </w:rPr>
      </w:pPr>
      <w:r w:rsidRPr="00496152">
        <w:rPr>
          <w:rFonts w:ascii="Arial" w:hAnsi="Arial" w:cs="Arial"/>
          <w:lang w:val="en-US"/>
        </w:rPr>
        <w:t xml:space="preserve">Fraser, B.J. and Kahle, J.B. (2007) ‘Classroom, home and peer environment influences on student outcomes in science and mathematics: an analysis of systemic reform data’, </w:t>
      </w:r>
      <w:r w:rsidRPr="00496152">
        <w:rPr>
          <w:rFonts w:ascii="Arial" w:hAnsi="Arial" w:cs="Arial"/>
          <w:i/>
          <w:iCs/>
          <w:lang w:val="en-US"/>
        </w:rPr>
        <w:t xml:space="preserve">International Journal of Science Education, </w:t>
      </w:r>
      <w:r w:rsidRPr="00496152">
        <w:rPr>
          <w:rFonts w:ascii="Arial" w:hAnsi="Arial" w:cs="Arial"/>
          <w:lang w:val="en-US"/>
        </w:rPr>
        <w:t>29(15), pp. 1891-1909.</w:t>
      </w:r>
    </w:p>
    <w:p w14:paraId="55239CC3" w14:textId="77777777" w:rsidR="00FE7E31" w:rsidRPr="00496152" w:rsidRDefault="00FE7E31" w:rsidP="00295165">
      <w:pPr>
        <w:pStyle w:val="AssignBody"/>
        <w:spacing w:line="240" w:lineRule="auto"/>
        <w:rPr>
          <w:rFonts w:cs="Arial"/>
        </w:rPr>
      </w:pPr>
      <w:r w:rsidRPr="00496152">
        <w:rPr>
          <w:rFonts w:cs="Arial"/>
        </w:rPr>
        <w:t xml:space="preserve">Hanover Research (2014) </w:t>
      </w:r>
      <w:r w:rsidRPr="00496152">
        <w:rPr>
          <w:rFonts w:cs="Arial"/>
          <w:i/>
          <w:iCs/>
        </w:rPr>
        <w:t>Best practices for school improvement planning.</w:t>
      </w:r>
      <w:r w:rsidRPr="00496152">
        <w:rPr>
          <w:rFonts w:cs="Arial"/>
        </w:rPr>
        <w:t xml:space="preserve"> Available at: </w:t>
      </w:r>
      <w:hyperlink r:id="rId16" w:history="1">
        <w:r w:rsidRPr="00496152">
          <w:rPr>
            <w:rStyle w:val="Hyperlink"/>
            <w:rFonts w:cs="Arial"/>
          </w:rPr>
          <w:t>https://www.hanoverresearch.com/media/Best-Practices-for-School-Improvement-Planning1.pdf</w:t>
        </w:r>
      </w:hyperlink>
      <w:r w:rsidRPr="00496152">
        <w:rPr>
          <w:rFonts w:cs="Arial"/>
        </w:rPr>
        <w:t xml:space="preserve"> (Accessed: 3</w:t>
      </w:r>
      <w:r w:rsidRPr="00496152">
        <w:rPr>
          <w:rFonts w:cs="Arial"/>
          <w:vertAlign w:val="superscript"/>
        </w:rPr>
        <w:t>rd</w:t>
      </w:r>
      <w:r w:rsidRPr="00496152">
        <w:rPr>
          <w:rFonts w:cs="Arial"/>
        </w:rPr>
        <w:t xml:space="preserve"> May 2021). </w:t>
      </w:r>
    </w:p>
    <w:p w14:paraId="5241C858" w14:textId="77777777" w:rsidR="00FE7E31" w:rsidRPr="00496152" w:rsidRDefault="00FE7E31" w:rsidP="00FA5EF8">
      <w:pPr>
        <w:rPr>
          <w:rFonts w:ascii="Arial" w:hAnsi="Arial" w:cs="Arial"/>
          <w:noProof/>
          <w:lang w:val="en-US"/>
        </w:rPr>
      </w:pPr>
      <w:r w:rsidRPr="00496152">
        <w:rPr>
          <w:rFonts w:ascii="Arial" w:hAnsi="Arial" w:cs="Arial"/>
          <w:noProof/>
          <w:lang w:val="en-US"/>
        </w:rPr>
        <w:lastRenderedPageBreak/>
        <w:t xml:space="preserve">Haylock, D. and Manning, R. (2014) </w:t>
      </w:r>
      <w:r w:rsidRPr="00496152">
        <w:rPr>
          <w:rFonts w:ascii="Arial" w:hAnsi="Arial" w:cs="Arial"/>
          <w:i/>
          <w:iCs/>
          <w:noProof/>
          <w:lang w:val="en-US"/>
        </w:rPr>
        <w:t xml:space="preserve">Mathematics Explained for Primary Teachers. </w:t>
      </w:r>
      <w:r w:rsidRPr="00496152">
        <w:rPr>
          <w:rFonts w:ascii="Arial" w:hAnsi="Arial" w:cs="Arial"/>
          <w:noProof/>
          <w:lang w:val="en-US"/>
        </w:rPr>
        <w:t>2</w:t>
      </w:r>
      <w:r w:rsidRPr="00496152">
        <w:rPr>
          <w:rFonts w:ascii="Arial" w:hAnsi="Arial" w:cs="Arial"/>
          <w:noProof/>
          <w:vertAlign w:val="superscript"/>
          <w:lang w:val="en-US"/>
        </w:rPr>
        <w:t>nd</w:t>
      </w:r>
      <w:r w:rsidRPr="00496152">
        <w:rPr>
          <w:rFonts w:ascii="Arial" w:hAnsi="Arial" w:cs="Arial"/>
          <w:noProof/>
          <w:lang w:val="en-US"/>
        </w:rPr>
        <w:t xml:space="preserve"> edn. London: SAGE. </w:t>
      </w:r>
    </w:p>
    <w:p w14:paraId="40AFBA33" w14:textId="77777777" w:rsidR="00FE7E31" w:rsidRPr="00496152" w:rsidRDefault="00FE7E31" w:rsidP="009E3331">
      <w:pPr>
        <w:rPr>
          <w:rFonts w:ascii="Arial" w:hAnsi="Arial" w:cs="Arial"/>
          <w:lang w:val="en-US"/>
        </w:rPr>
      </w:pPr>
      <w:r w:rsidRPr="00496152">
        <w:rPr>
          <w:rFonts w:ascii="Arial" w:hAnsi="Arial" w:cs="Arial"/>
          <w:lang w:val="en-US"/>
        </w:rPr>
        <w:t xml:space="preserve">International Commission on Mathematical Instruction [ICMI] (2021) </w:t>
      </w:r>
      <w:r w:rsidRPr="00496152">
        <w:rPr>
          <w:rFonts w:ascii="Arial" w:hAnsi="Arial" w:cs="Arial"/>
          <w:i/>
          <w:iCs/>
          <w:lang w:val="en-US"/>
        </w:rPr>
        <w:t xml:space="preserve">The role of mathematics in the overall curriculum. </w:t>
      </w:r>
      <w:r w:rsidRPr="00496152">
        <w:rPr>
          <w:rFonts w:ascii="Arial" w:hAnsi="Arial" w:cs="Arial"/>
          <w:lang w:val="en-US"/>
        </w:rPr>
        <w:t xml:space="preserve">Available at: </w:t>
      </w:r>
      <w:hyperlink r:id="rId17" w:history="1">
        <w:r w:rsidRPr="00496152">
          <w:rPr>
            <w:rStyle w:val="Hyperlink"/>
            <w:rFonts w:ascii="Arial" w:hAnsi="Arial" w:cs="Arial"/>
            <w:lang w:val="en-US"/>
          </w:rPr>
          <w:t>https://www.mathunion.org/icmi/role-mathematics-overall-curriculum</w:t>
        </w:r>
      </w:hyperlink>
      <w:r w:rsidRPr="00496152">
        <w:rPr>
          <w:rFonts w:ascii="Arial" w:hAnsi="Arial" w:cs="Arial"/>
          <w:lang w:val="en-US"/>
        </w:rPr>
        <w:t xml:space="preserve"> (Accessed: 7</w:t>
      </w:r>
      <w:r w:rsidRPr="00496152">
        <w:rPr>
          <w:rFonts w:ascii="Arial" w:hAnsi="Arial" w:cs="Arial"/>
          <w:vertAlign w:val="superscript"/>
          <w:lang w:val="en-US"/>
        </w:rPr>
        <w:t>th</w:t>
      </w:r>
      <w:r w:rsidRPr="00496152">
        <w:rPr>
          <w:rFonts w:ascii="Arial" w:hAnsi="Arial" w:cs="Arial"/>
          <w:lang w:val="en-US"/>
        </w:rPr>
        <w:t xml:space="preserve"> May 2021). </w:t>
      </w:r>
    </w:p>
    <w:p w14:paraId="30871563" w14:textId="77777777" w:rsidR="00FE7E31" w:rsidRPr="00496152" w:rsidRDefault="00FE7E31" w:rsidP="00BF352B">
      <w:pPr>
        <w:rPr>
          <w:rFonts w:ascii="Arial" w:hAnsi="Arial" w:cs="Arial"/>
          <w:lang w:val="en-US"/>
        </w:rPr>
      </w:pPr>
      <w:r w:rsidRPr="00496152">
        <w:rPr>
          <w:rFonts w:ascii="Arial" w:hAnsi="Arial" w:cs="Arial"/>
          <w:lang w:val="en-US"/>
        </w:rPr>
        <w:t xml:space="preserve">IUCN (2004) </w:t>
      </w:r>
      <w:r w:rsidRPr="00496152">
        <w:rPr>
          <w:rFonts w:ascii="Arial" w:hAnsi="Arial" w:cs="Arial"/>
          <w:i/>
          <w:iCs/>
          <w:lang w:val="en-US"/>
        </w:rPr>
        <w:t xml:space="preserve">Module 4: Monitoring and Reporting. </w:t>
      </w:r>
      <w:r w:rsidRPr="00496152">
        <w:rPr>
          <w:rFonts w:ascii="Arial" w:hAnsi="Arial" w:cs="Arial"/>
          <w:lang w:val="en-US"/>
        </w:rPr>
        <w:t xml:space="preserve">Available at: </w:t>
      </w:r>
      <w:hyperlink r:id="rId18" w:history="1">
        <w:r w:rsidRPr="00496152">
          <w:rPr>
            <w:rStyle w:val="Hyperlink"/>
            <w:rFonts w:ascii="Arial" w:hAnsi="Arial" w:cs="Arial"/>
            <w:lang w:val="en-US"/>
          </w:rPr>
          <w:t>https://www.iucn.org/sites/dev/files/import/downloads/module4_monitoring_reporting_04.pdf</w:t>
        </w:r>
      </w:hyperlink>
      <w:r w:rsidRPr="00496152">
        <w:rPr>
          <w:rFonts w:ascii="Arial" w:hAnsi="Arial" w:cs="Arial"/>
          <w:lang w:val="en-US"/>
        </w:rPr>
        <w:t xml:space="preserve"> (Accessed: 9</w:t>
      </w:r>
      <w:r w:rsidRPr="00496152">
        <w:rPr>
          <w:rFonts w:ascii="Arial" w:hAnsi="Arial" w:cs="Arial"/>
          <w:vertAlign w:val="superscript"/>
          <w:lang w:val="en-US"/>
        </w:rPr>
        <w:t>th</w:t>
      </w:r>
      <w:r w:rsidRPr="00496152">
        <w:rPr>
          <w:rFonts w:ascii="Arial" w:hAnsi="Arial" w:cs="Arial"/>
          <w:lang w:val="en-US"/>
        </w:rPr>
        <w:t xml:space="preserve"> May 2021).</w:t>
      </w:r>
    </w:p>
    <w:p w14:paraId="494C4F28" w14:textId="77777777" w:rsidR="00FE7E31" w:rsidRPr="00496152" w:rsidRDefault="00FE7E31" w:rsidP="00227D17">
      <w:pPr>
        <w:pStyle w:val="Bibliography"/>
        <w:rPr>
          <w:rFonts w:ascii="Arial" w:hAnsi="Arial" w:cs="Arial"/>
          <w:sz w:val="22"/>
          <w:szCs w:val="22"/>
          <w:lang w:val="en-US"/>
        </w:rPr>
      </w:pPr>
      <w:r w:rsidRPr="00496152">
        <w:rPr>
          <w:rFonts w:ascii="Arial" w:hAnsi="Arial" w:cs="Arial"/>
          <w:sz w:val="22"/>
          <w:szCs w:val="22"/>
          <w:lang w:val="en-US"/>
        </w:rPr>
        <w:t xml:space="preserve">Kyriakides, L. and Campbell, R. (2004) ‘School self-evaluation and school improvement: a critique of values and procedures’, </w:t>
      </w:r>
      <w:r w:rsidRPr="00496152">
        <w:rPr>
          <w:rFonts w:ascii="Arial" w:hAnsi="Arial" w:cs="Arial"/>
          <w:i/>
          <w:iCs/>
          <w:sz w:val="22"/>
          <w:szCs w:val="22"/>
          <w:lang w:val="en-US"/>
        </w:rPr>
        <w:t>Studies in Educational Evaluation</w:t>
      </w:r>
      <w:r w:rsidRPr="00496152">
        <w:rPr>
          <w:rFonts w:ascii="Arial" w:hAnsi="Arial" w:cs="Arial"/>
          <w:sz w:val="22"/>
          <w:szCs w:val="22"/>
          <w:lang w:val="en-US"/>
        </w:rPr>
        <w:t>. 30(0), pp. 23-36.</w:t>
      </w:r>
    </w:p>
    <w:p w14:paraId="0F85835B"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Madeus, G. </w:t>
      </w:r>
      <w:r w:rsidRPr="00496152">
        <w:rPr>
          <w:rFonts w:ascii="Arial" w:hAnsi="Arial" w:cs="Arial"/>
          <w:i/>
          <w:iCs/>
          <w:noProof/>
          <w:lang w:val="en-US"/>
        </w:rPr>
        <w:t xml:space="preserve">et al. </w:t>
      </w:r>
      <w:r w:rsidRPr="00496152">
        <w:rPr>
          <w:rFonts w:ascii="Arial" w:hAnsi="Arial" w:cs="Arial"/>
          <w:noProof/>
          <w:lang w:val="en-US"/>
        </w:rPr>
        <w:t xml:space="preserve">(1983) </w:t>
      </w:r>
      <w:r w:rsidRPr="00496152">
        <w:rPr>
          <w:rFonts w:ascii="Arial" w:hAnsi="Arial" w:cs="Arial"/>
          <w:i/>
          <w:iCs/>
          <w:noProof/>
          <w:lang w:val="en-US"/>
        </w:rPr>
        <w:t xml:space="preserve">Evaluation Models. </w:t>
      </w:r>
      <w:r w:rsidRPr="00496152">
        <w:rPr>
          <w:rFonts w:ascii="Arial" w:hAnsi="Arial" w:cs="Arial"/>
          <w:noProof/>
          <w:lang w:val="en-US"/>
        </w:rPr>
        <w:t>Lancaster: Kluwer-Nijhoff Publications.</w:t>
      </w:r>
    </w:p>
    <w:p w14:paraId="100CFB06"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McBeath, J. (1999) </w:t>
      </w:r>
      <w:r w:rsidRPr="00496152">
        <w:rPr>
          <w:rFonts w:ascii="Arial" w:hAnsi="Arial" w:cs="Arial"/>
          <w:i/>
          <w:iCs/>
          <w:noProof/>
          <w:lang w:val="en-US"/>
        </w:rPr>
        <w:t xml:space="preserve">Schools must speak for themselves. </w:t>
      </w:r>
      <w:r w:rsidRPr="00496152">
        <w:rPr>
          <w:rFonts w:ascii="Arial" w:hAnsi="Arial" w:cs="Arial"/>
          <w:noProof/>
          <w:lang w:val="en-US"/>
        </w:rPr>
        <w:t xml:space="preserve">London: Routledge Publications.  </w:t>
      </w:r>
    </w:p>
    <w:p w14:paraId="5D06DB29" w14:textId="77777777" w:rsidR="00FE7E31" w:rsidRPr="00496152" w:rsidRDefault="00FE7E31" w:rsidP="00295165">
      <w:pPr>
        <w:pStyle w:val="AssignBody"/>
        <w:spacing w:line="240" w:lineRule="auto"/>
        <w:rPr>
          <w:rFonts w:cs="Arial"/>
          <w:color w:val="000000" w:themeColor="text1"/>
        </w:rPr>
      </w:pPr>
      <w:r w:rsidRPr="00496152">
        <w:rPr>
          <w:rFonts w:cs="Arial"/>
          <w:color w:val="000000" w:themeColor="text1"/>
        </w:rPr>
        <w:t xml:space="preserve">Mortimore, P. </w:t>
      </w:r>
      <w:r w:rsidRPr="00496152">
        <w:rPr>
          <w:rFonts w:cs="Arial"/>
          <w:i/>
          <w:iCs/>
          <w:color w:val="000000" w:themeColor="text1"/>
        </w:rPr>
        <w:t xml:space="preserve">et al. </w:t>
      </w:r>
      <w:r w:rsidRPr="00496152">
        <w:rPr>
          <w:rFonts w:cs="Arial"/>
          <w:color w:val="000000" w:themeColor="text1"/>
        </w:rPr>
        <w:t xml:space="preserve">(1992) </w:t>
      </w:r>
      <w:r w:rsidRPr="00496152">
        <w:rPr>
          <w:rFonts w:cs="Arial"/>
          <w:i/>
          <w:iCs/>
          <w:color w:val="000000" w:themeColor="text1"/>
        </w:rPr>
        <w:t xml:space="preserve">The Impact of School Development Plans in Primary Schools. </w:t>
      </w:r>
      <w:r w:rsidRPr="00496152">
        <w:rPr>
          <w:rFonts w:cs="Arial"/>
          <w:color w:val="000000" w:themeColor="text1"/>
        </w:rPr>
        <w:t xml:space="preserve">London: London University. </w:t>
      </w:r>
    </w:p>
    <w:p w14:paraId="6B12A6C2" w14:textId="77777777" w:rsidR="00FE7E31" w:rsidRPr="00496152" w:rsidRDefault="00FE7E31" w:rsidP="00BF352B">
      <w:pPr>
        <w:rPr>
          <w:rFonts w:ascii="Arial" w:hAnsi="Arial" w:cs="Arial"/>
          <w:lang w:val="en-US"/>
        </w:rPr>
      </w:pPr>
      <w:r w:rsidRPr="00496152">
        <w:rPr>
          <w:rFonts w:ascii="Arial" w:hAnsi="Arial" w:cs="Arial"/>
          <w:lang w:val="en-US"/>
        </w:rPr>
        <w:t xml:space="preserve">Murtaza, K.F. (2010) ‘Teachers’ Professional Development through Whole School Improvement Program (WSIP)’, </w:t>
      </w:r>
      <w:r w:rsidRPr="00496152">
        <w:rPr>
          <w:rFonts w:ascii="Arial" w:hAnsi="Arial" w:cs="Arial"/>
          <w:i/>
          <w:iCs/>
          <w:lang w:val="en-US"/>
        </w:rPr>
        <w:t xml:space="preserve">International Journal of Business and Social Science, </w:t>
      </w:r>
      <w:r w:rsidRPr="00496152">
        <w:rPr>
          <w:rFonts w:ascii="Arial" w:hAnsi="Arial" w:cs="Arial"/>
          <w:lang w:val="en-US"/>
        </w:rPr>
        <w:t xml:space="preserve">1(2), pp. 213-221.  </w:t>
      </w:r>
    </w:p>
    <w:p w14:paraId="45944BC6" w14:textId="77777777" w:rsidR="00FE7E31" w:rsidRPr="00496152" w:rsidRDefault="00FE7E31" w:rsidP="009E3331">
      <w:pPr>
        <w:rPr>
          <w:rFonts w:ascii="Arial" w:hAnsi="Arial" w:cs="Arial"/>
          <w:lang w:val="en-US"/>
        </w:rPr>
      </w:pPr>
      <w:proofErr w:type="spellStart"/>
      <w:r w:rsidRPr="00496152">
        <w:rPr>
          <w:rFonts w:ascii="Arial" w:hAnsi="Arial" w:cs="Arial"/>
          <w:lang w:val="en-US"/>
        </w:rPr>
        <w:t>Ofsted</w:t>
      </w:r>
      <w:proofErr w:type="spellEnd"/>
      <w:r w:rsidRPr="00496152">
        <w:rPr>
          <w:rFonts w:ascii="Arial" w:hAnsi="Arial" w:cs="Arial"/>
          <w:lang w:val="en-US"/>
        </w:rPr>
        <w:t xml:space="preserve"> (2008) </w:t>
      </w:r>
      <w:r w:rsidRPr="00496152">
        <w:rPr>
          <w:rFonts w:ascii="Arial" w:hAnsi="Arial" w:cs="Arial"/>
          <w:i/>
          <w:iCs/>
          <w:lang w:val="en-US"/>
        </w:rPr>
        <w:t xml:space="preserve">Improving primary teachers’ subject knowledge across the curriculum. </w:t>
      </w:r>
      <w:r w:rsidRPr="00496152">
        <w:rPr>
          <w:rFonts w:ascii="Arial" w:hAnsi="Arial" w:cs="Arial"/>
          <w:lang w:val="en-US"/>
        </w:rPr>
        <w:t xml:space="preserve">Available at: </w:t>
      </w:r>
      <w:hyperlink r:id="rId19" w:history="1">
        <w:r w:rsidRPr="00496152">
          <w:rPr>
            <w:rStyle w:val="Hyperlink"/>
            <w:rFonts w:ascii="Arial" w:hAnsi="Arial" w:cs="Arial"/>
            <w:lang w:val="en-US"/>
          </w:rPr>
          <w:t>https://dera.ioe.ac.uk/305/1/Improving%20primary%20teachers%20subject%20knowledge%20across%20the%20curriculum.pdf</w:t>
        </w:r>
      </w:hyperlink>
      <w:r w:rsidRPr="00496152">
        <w:rPr>
          <w:rFonts w:ascii="Arial" w:hAnsi="Arial" w:cs="Arial"/>
          <w:lang w:val="en-US"/>
        </w:rPr>
        <w:t xml:space="preserve"> (Accessed: 9</w:t>
      </w:r>
      <w:r w:rsidRPr="00496152">
        <w:rPr>
          <w:rFonts w:ascii="Arial" w:hAnsi="Arial" w:cs="Arial"/>
          <w:vertAlign w:val="superscript"/>
          <w:lang w:val="en-US"/>
        </w:rPr>
        <w:t>th</w:t>
      </w:r>
      <w:r w:rsidRPr="00496152">
        <w:rPr>
          <w:rFonts w:ascii="Arial" w:hAnsi="Arial" w:cs="Arial"/>
          <w:lang w:val="en-US"/>
        </w:rPr>
        <w:t xml:space="preserve"> May 2021). </w:t>
      </w:r>
    </w:p>
    <w:p w14:paraId="652BC8F6"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Oyedele, V. and Chikwature, W. (2016) ‘Teachers’ Perception of the Role of Strategic Planning in Educational Development at Three Mission Secondary Boarding Schools’, </w:t>
      </w:r>
      <w:r w:rsidRPr="00496152">
        <w:rPr>
          <w:rFonts w:ascii="Arial" w:hAnsi="Arial" w:cs="Arial"/>
          <w:i/>
          <w:iCs/>
          <w:noProof/>
          <w:lang w:val="en-US"/>
        </w:rPr>
        <w:t xml:space="preserve">International Journal of Humanities Social Sciences and Education, </w:t>
      </w:r>
      <w:r w:rsidRPr="00496152">
        <w:rPr>
          <w:rFonts w:ascii="Arial" w:hAnsi="Arial" w:cs="Arial"/>
          <w:noProof/>
          <w:lang w:val="en-US"/>
        </w:rPr>
        <w:t xml:space="preserve">3(5), pp. 245-256. </w:t>
      </w:r>
    </w:p>
    <w:p w14:paraId="5BC983FF" w14:textId="77777777" w:rsidR="00FE7E31" w:rsidRPr="00496152" w:rsidRDefault="00FE7E31" w:rsidP="00BF352B">
      <w:pPr>
        <w:rPr>
          <w:rFonts w:ascii="Arial" w:hAnsi="Arial" w:cs="Arial"/>
          <w:lang w:val="en-US"/>
        </w:rPr>
      </w:pPr>
      <w:r w:rsidRPr="00496152">
        <w:rPr>
          <w:rFonts w:ascii="Arial" w:hAnsi="Arial" w:cs="Arial"/>
          <w:lang w:val="en-US"/>
        </w:rPr>
        <w:t xml:space="preserve">Pang, N., 2003. ‘Initiating organizational change through school self-evaluation’, </w:t>
      </w:r>
      <w:r w:rsidRPr="00496152">
        <w:rPr>
          <w:rFonts w:ascii="Arial" w:hAnsi="Arial" w:cs="Arial"/>
          <w:i/>
          <w:iCs/>
          <w:lang w:val="en-US"/>
        </w:rPr>
        <w:t>The International Journal of Knowledge, Culture and Change Management</w:t>
      </w:r>
      <w:r w:rsidRPr="00496152">
        <w:rPr>
          <w:rFonts w:ascii="Arial" w:hAnsi="Arial" w:cs="Arial"/>
          <w:lang w:val="en-US"/>
        </w:rPr>
        <w:t>, 3(1), pp. 245-256.</w:t>
      </w:r>
    </w:p>
    <w:p w14:paraId="5CD9A66D"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Robinson, V. and Timperley, H. (2007) ‘The leadership of the improvement of teaching and learning: Lessons from initiatives with positive outcomes for students’, </w:t>
      </w:r>
      <w:r w:rsidRPr="00496152">
        <w:rPr>
          <w:rFonts w:ascii="Arial" w:hAnsi="Arial" w:cs="Arial"/>
          <w:i/>
          <w:iCs/>
          <w:noProof/>
          <w:lang w:val="en-US"/>
        </w:rPr>
        <w:t xml:space="preserve">Australian Journal of Education, </w:t>
      </w:r>
      <w:r w:rsidRPr="00496152">
        <w:rPr>
          <w:rFonts w:ascii="Arial" w:hAnsi="Arial" w:cs="Arial"/>
          <w:noProof/>
          <w:lang w:val="en-US"/>
        </w:rPr>
        <w:t>51(3), pp. 247-262.</w:t>
      </w:r>
    </w:p>
    <w:p w14:paraId="24D286CE" w14:textId="77777777" w:rsidR="00FE7E31" w:rsidRPr="00496152" w:rsidRDefault="00FE7E31" w:rsidP="00295165">
      <w:pPr>
        <w:pStyle w:val="AssignBody"/>
        <w:spacing w:line="240" w:lineRule="auto"/>
        <w:rPr>
          <w:rFonts w:cs="Arial"/>
          <w:color w:val="000000" w:themeColor="text1"/>
        </w:rPr>
      </w:pPr>
      <w:r w:rsidRPr="00496152">
        <w:rPr>
          <w:rFonts w:cs="Arial"/>
          <w:color w:val="000000" w:themeColor="text1"/>
        </w:rPr>
        <w:t xml:space="preserve">Schildkamp, K. (2019) ‘Data-based decision-making for school improvement: Research insights and gaps’, </w:t>
      </w:r>
      <w:r w:rsidRPr="00496152">
        <w:rPr>
          <w:rFonts w:cs="Arial"/>
          <w:i/>
          <w:iCs/>
          <w:color w:val="000000" w:themeColor="text1"/>
        </w:rPr>
        <w:t>Educational Research</w:t>
      </w:r>
      <w:r w:rsidRPr="00496152">
        <w:rPr>
          <w:rFonts w:cs="Arial"/>
          <w:color w:val="000000" w:themeColor="text1"/>
        </w:rPr>
        <w:t>, 61(3), pp. 257-273.</w:t>
      </w:r>
    </w:p>
    <w:p w14:paraId="3B8A5332" w14:textId="77777777" w:rsidR="00FE7E31" w:rsidRPr="00496152" w:rsidRDefault="00FE7E31" w:rsidP="00BF352B">
      <w:pPr>
        <w:rPr>
          <w:rFonts w:ascii="Arial" w:hAnsi="Arial" w:cs="Arial"/>
          <w:lang w:val="en-US"/>
        </w:rPr>
      </w:pPr>
      <w:r w:rsidRPr="00496152">
        <w:rPr>
          <w:rFonts w:ascii="Arial" w:hAnsi="Arial" w:cs="Arial"/>
          <w:lang w:val="en-US"/>
        </w:rPr>
        <w:t xml:space="preserve">Scottish Government (2021) </w:t>
      </w:r>
      <w:r w:rsidRPr="00496152">
        <w:rPr>
          <w:rFonts w:ascii="Arial" w:hAnsi="Arial" w:cs="Arial"/>
          <w:i/>
          <w:iCs/>
          <w:lang w:val="en-US"/>
        </w:rPr>
        <w:t xml:space="preserve">Impact Assessments: A phased return to in-school learning. </w:t>
      </w:r>
      <w:r w:rsidRPr="00496152">
        <w:rPr>
          <w:rFonts w:ascii="Arial" w:hAnsi="Arial" w:cs="Arial"/>
          <w:lang w:val="en-US"/>
        </w:rPr>
        <w:t xml:space="preserve">Available at: </w:t>
      </w:r>
      <w:hyperlink r:id="rId20" w:history="1">
        <w:r w:rsidRPr="00496152">
          <w:rPr>
            <w:rStyle w:val="Hyperlink"/>
            <w:rFonts w:ascii="Arial" w:hAnsi="Arial" w:cs="Arial"/>
            <w:lang w:val="en-US"/>
          </w:rPr>
          <w:t>https://www.gov.scot/binaries/content/documents/govscot/publications/advice-and-guidance/2020/10/coronavirus-covid-19-guidance-on-reducing-the-risks-in-schools/documents/equality-and-fairer-scotland-duty-impact-assessment-7-december-2020/equality-and-fairer-scotland-duty-impact-assessment-7-december-2020/govscot%3Adocument/CERG%2B-%2BImpact%2BAssessment%2B-%2BA%2Bphased%2Breturn%2Bto%2Bin-school%2Blearning%2B-%2BEQFSICBRIA%2B-%2BFebruary%2B2021%2B%2528002%2529.pdf</w:t>
        </w:r>
      </w:hyperlink>
      <w:r w:rsidRPr="00496152">
        <w:rPr>
          <w:rFonts w:ascii="Arial" w:hAnsi="Arial" w:cs="Arial"/>
          <w:lang w:val="en-US"/>
        </w:rPr>
        <w:t xml:space="preserve"> (Accessed: 9</w:t>
      </w:r>
      <w:r w:rsidRPr="00496152">
        <w:rPr>
          <w:rFonts w:ascii="Arial" w:hAnsi="Arial" w:cs="Arial"/>
          <w:vertAlign w:val="superscript"/>
          <w:lang w:val="en-US"/>
        </w:rPr>
        <w:t>th</w:t>
      </w:r>
      <w:r w:rsidRPr="00496152">
        <w:rPr>
          <w:rFonts w:ascii="Arial" w:hAnsi="Arial" w:cs="Arial"/>
          <w:lang w:val="en-US"/>
        </w:rPr>
        <w:t xml:space="preserve"> May 2021).  </w:t>
      </w:r>
    </w:p>
    <w:p w14:paraId="44A66E25"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Scriven, M (1991) </w:t>
      </w:r>
      <w:r w:rsidRPr="00496152">
        <w:rPr>
          <w:rFonts w:ascii="Arial" w:hAnsi="Arial" w:cs="Arial"/>
          <w:i/>
          <w:iCs/>
          <w:noProof/>
          <w:lang w:val="en-US"/>
        </w:rPr>
        <w:t xml:space="preserve">Evaluation thesaurus. </w:t>
      </w:r>
      <w:r w:rsidRPr="00496152">
        <w:rPr>
          <w:rFonts w:ascii="Arial" w:hAnsi="Arial" w:cs="Arial"/>
          <w:noProof/>
          <w:lang w:val="en-US"/>
        </w:rPr>
        <w:t xml:space="preserve">4(0). Newbury Park: SAGE. </w:t>
      </w:r>
    </w:p>
    <w:p w14:paraId="3FDC5822" w14:textId="77777777" w:rsidR="00FE7E31" w:rsidRPr="00496152" w:rsidRDefault="00FE7E31" w:rsidP="00295165">
      <w:pPr>
        <w:pStyle w:val="Bibliography"/>
        <w:rPr>
          <w:rFonts w:ascii="Arial" w:hAnsi="Arial" w:cs="Arial"/>
          <w:noProof/>
          <w:sz w:val="22"/>
          <w:szCs w:val="22"/>
          <w:lang w:val="en-US"/>
        </w:rPr>
      </w:pPr>
      <w:r w:rsidRPr="00496152">
        <w:rPr>
          <w:rFonts w:ascii="Arial" w:hAnsi="Arial" w:cs="Arial"/>
          <w:noProof/>
          <w:sz w:val="22"/>
          <w:szCs w:val="22"/>
          <w:lang w:val="en-US"/>
        </w:rPr>
        <w:t xml:space="preserve">Sinay, E. </w:t>
      </w:r>
      <w:r w:rsidRPr="00496152">
        <w:rPr>
          <w:rFonts w:ascii="Arial" w:hAnsi="Arial" w:cs="Arial"/>
          <w:i/>
          <w:iCs/>
          <w:noProof/>
          <w:sz w:val="22"/>
          <w:szCs w:val="22"/>
          <w:lang w:val="en-US"/>
        </w:rPr>
        <w:t>et al</w:t>
      </w:r>
      <w:r w:rsidRPr="00496152">
        <w:rPr>
          <w:rFonts w:ascii="Arial" w:hAnsi="Arial" w:cs="Arial"/>
          <w:noProof/>
          <w:sz w:val="22"/>
          <w:szCs w:val="22"/>
          <w:lang w:val="en-US"/>
        </w:rPr>
        <w:t xml:space="preserve">. (2016) </w:t>
      </w:r>
      <w:r w:rsidRPr="00496152">
        <w:rPr>
          <w:rFonts w:ascii="Arial" w:hAnsi="Arial" w:cs="Arial"/>
          <w:i/>
          <w:iCs/>
          <w:noProof/>
          <w:sz w:val="22"/>
          <w:szCs w:val="22"/>
          <w:lang w:val="en-US"/>
        </w:rPr>
        <w:t xml:space="preserve">Research series on school effectiveness and school improvement: Goal setting, </w:t>
      </w:r>
      <w:r w:rsidRPr="00496152">
        <w:rPr>
          <w:rFonts w:ascii="Arial" w:hAnsi="Arial" w:cs="Arial"/>
          <w:noProof/>
          <w:sz w:val="22"/>
          <w:szCs w:val="22"/>
          <w:lang w:val="en-US"/>
        </w:rPr>
        <w:t>Toronto:Toronto School Board District.</w:t>
      </w:r>
    </w:p>
    <w:p w14:paraId="032DF044" w14:textId="77777777" w:rsidR="00FE7E31" w:rsidRPr="00496152" w:rsidRDefault="00FE7E31" w:rsidP="009E3331">
      <w:pPr>
        <w:rPr>
          <w:rFonts w:ascii="Arial" w:hAnsi="Arial" w:cs="Arial"/>
          <w:lang w:val="en-US"/>
        </w:rPr>
      </w:pPr>
      <w:r w:rsidRPr="00496152">
        <w:rPr>
          <w:rFonts w:ascii="Arial" w:hAnsi="Arial" w:cs="Arial"/>
          <w:lang w:val="en-US"/>
        </w:rPr>
        <w:lastRenderedPageBreak/>
        <w:t xml:space="preserve">Steen, L.A. (2001) ‘Mathematics and Numeracy: Two Literacies, One Language’, </w:t>
      </w:r>
      <w:r w:rsidRPr="00496152">
        <w:rPr>
          <w:rFonts w:ascii="Arial" w:hAnsi="Arial" w:cs="Arial"/>
          <w:i/>
          <w:iCs/>
          <w:lang w:val="en-US"/>
        </w:rPr>
        <w:t>The Mathematical Teacher, the journal of the Singapore Association of Teachers of Mathematics</w:t>
      </w:r>
      <w:r w:rsidRPr="00496152">
        <w:rPr>
          <w:rFonts w:ascii="Arial" w:hAnsi="Arial" w:cs="Arial"/>
          <w:lang w:val="en-US"/>
        </w:rPr>
        <w:t xml:space="preserve">, pp. 1-5. </w:t>
      </w:r>
    </w:p>
    <w:p w14:paraId="14670100"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Terpstra, D. and Rozell, E. (1994) ‘The relationship of goal setting to organizational profitability’, </w:t>
      </w:r>
      <w:r w:rsidRPr="00496152">
        <w:rPr>
          <w:rFonts w:ascii="Arial" w:hAnsi="Arial" w:cs="Arial"/>
          <w:i/>
          <w:iCs/>
          <w:noProof/>
          <w:lang w:val="en-US"/>
        </w:rPr>
        <w:t xml:space="preserve">Group and Organization Management, </w:t>
      </w:r>
      <w:r w:rsidRPr="00496152">
        <w:rPr>
          <w:rFonts w:ascii="Arial" w:hAnsi="Arial" w:cs="Arial"/>
          <w:noProof/>
          <w:lang w:val="en-US"/>
        </w:rPr>
        <w:t xml:space="preserve">19(3), pp. 285-295. </w:t>
      </w:r>
    </w:p>
    <w:p w14:paraId="4E9E1B7E"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The National Assembly for Wales (2013) </w:t>
      </w:r>
      <w:r w:rsidRPr="00496152">
        <w:rPr>
          <w:rFonts w:ascii="Arial" w:hAnsi="Arial" w:cs="Arial"/>
          <w:i/>
          <w:iCs/>
          <w:noProof/>
          <w:lang w:val="en-US"/>
        </w:rPr>
        <w:t xml:space="preserve">Literacy and Numeracy in Wales Research Paper. </w:t>
      </w:r>
      <w:r w:rsidRPr="00496152">
        <w:rPr>
          <w:rFonts w:ascii="Arial" w:hAnsi="Arial" w:cs="Arial"/>
          <w:noProof/>
          <w:lang w:val="en-US"/>
        </w:rPr>
        <w:t>Cardiff Bay: National Assembly for Wales Research Service.</w:t>
      </w:r>
    </w:p>
    <w:p w14:paraId="22918DFD" w14:textId="77777777" w:rsidR="00FE7E31" w:rsidRPr="00496152" w:rsidRDefault="00FE7E31" w:rsidP="00227D17">
      <w:pPr>
        <w:pStyle w:val="Bibliography"/>
        <w:rPr>
          <w:rFonts w:ascii="Arial" w:hAnsi="Arial" w:cs="Arial"/>
          <w:sz w:val="22"/>
          <w:szCs w:val="22"/>
          <w:lang w:val="en-US"/>
        </w:rPr>
      </w:pPr>
      <w:r w:rsidRPr="00496152">
        <w:rPr>
          <w:rFonts w:ascii="Arial" w:hAnsi="Arial" w:cs="Arial"/>
          <w:sz w:val="22"/>
          <w:szCs w:val="22"/>
          <w:lang w:val="en-US"/>
        </w:rPr>
        <w:t xml:space="preserve">Vanhoof, J., Van Petegem, P. &amp; De Maeyer, S., 2009. Attitudes towards school self-evaluation. </w:t>
      </w:r>
      <w:r w:rsidRPr="00496152">
        <w:rPr>
          <w:rFonts w:ascii="Arial" w:hAnsi="Arial" w:cs="Arial"/>
          <w:i/>
          <w:iCs/>
          <w:sz w:val="22"/>
          <w:szCs w:val="22"/>
          <w:lang w:val="en-US"/>
        </w:rPr>
        <w:t>Studies in Educational Evaluation</w:t>
      </w:r>
      <w:r w:rsidRPr="00496152">
        <w:rPr>
          <w:rFonts w:ascii="Arial" w:hAnsi="Arial" w:cs="Arial"/>
          <w:sz w:val="22"/>
          <w:szCs w:val="22"/>
          <w:lang w:val="en-US"/>
        </w:rPr>
        <w:t xml:space="preserve">, 35 (0), pp. 21-28. </w:t>
      </w:r>
    </w:p>
    <w:p w14:paraId="4500D4E3" w14:textId="77777777" w:rsidR="00FE7E31" w:rsidRPr="00496152" w:rsidRDefault="00FE7E31" w:rsidP="00BF352B">
      <w:r w:rsidRPr="00496152">
        <w:rPr>
          <w:rFonts w:ascii="Arial" w:hAnsi="Arial" w:cs="Arial"/>
          <w:lang w:val="en-US"/>
        </w:rPr>
        <w:t xml:space="preserve">Waters, J. (2012) </w:t>
      </w:r>
      <w:r w:rsidRPr="00496152">
        <w:rPr>
          <w:rFonts w:ascii="Arial" w:hAnsi="Arial" w:cs="Arial"/>
          <w:i/>
          <w:iCs/>
          <w:lang w:val="en-US"/>
        </w:rPr>
        <w:t xml:space="preserve">UK Commissions for Employment and Skills: Business and schools – Building the world together. </w:t>
      </w:r>
      <w:r w:rsidRPr="00496152">
        <w:rPr>
          <w:rFonts w:ascii="Arial" w:hAnsi="Arial" w:cs="Arial"/>
          <w:lang w:val="en-US"/>
        </w:rPr>
        <w:t xml:space="preserve">Available at: </w:t>
      </w:r>
      <w:hyperlink r:id="rId21" w:history="1">
        <w:r w:rsidRPr="00496152">
          <w:rPr>
            <w:rStyle w:val="Hyperlink"/>
            <w:rFonts w:ascii="Arial" w:hAnsi="Arial" w:cs="Arial"/>
          </w:rPr>
          <w:t>https://assets.publishing.service.gov.uk/government/uploads/system/uploads/attachment_data/file/306307/business-and-schools-building-the-world-of-work-together.pdf</w:t>
        </w:r>
      </w:hyperlink>
      <w:r w:rsidRPr="00496152">
        <w:t xml:space="preserve"> </w:t>
      </w:r>
      <w:r w:rsidRPr="00496152">
        <w:rPr>
          <w:rFonts w:ascii="Arial" w:hAnsi="Arial" w:cs="Arial"/>
        </w:rPr>
        <w:t>(Accessed: 9</w:t>
      </w:r>
      <w:r w:rsidRPr="00496152">
        <w:rPr>
          <w:rFonts w:ascii="Arial" w:hAnsi="Arial" w:cs="Arial"/>
          <w:vertAlign w:val="superscript"/>
        </w:rPr>
        <w:t>th</w:t>
      </w:r>
      <w:r w:rsidRPr="00496152">
        <w:rPr>
          <w:rFonts w:ascii="Arial" w:hAnsi="Arial" w:cs="Arial"/>
        </w:rPr>
        <w:t xml:space="preserve"> May 2021).</w:t>
      </w:r>
      <w:r w:rsidRPr="00496152">
        <w:t xml:space="preserve"> </w:t>
      </w:r>
    </w:p>
    <w:p w14:paraId="4BF3E839" w14:textId="77777777" w:rsidR="00FE7E31" w:rsidRPr="00496152" w:rsidRDefault="00FE7E31" w:rsidP="00295165">
      <w:pPr>
        <w:pStyle w:val="AssignBody"/>
        <w:spacing w:line="240" w:lineRule="auto"/>
        <w:rPr>
          <w:rFonts w:cs="Arial"/>
          <w:color w:val="000000" w:themeColor="text1"/>
        </w:rPr>
      </w:pPr>
      <w:r w:rsidRPr="00496152">
        <w:rPr>
          <w:rFonts w:cs="Arial"/>
          <w:color w:val="000000" w:themeColor="text1"/>
        </w:rPr>
        <w:t xml:space="preserve">Welsh Government (2014) </w:t>
      </w:r>
      <w:r w:rsidRPr="00496152">
        <w:rPr>
          <w:rFonts w:cs="Arial"/>
          <w:i/>
          <w:iCs/>
          <w:color w:val="000000" w:themeColor="text1"/>
        </w:rPr>
        <w:t xml:space="preserve">School development plans. </w:t>
      </w:r>
      <w:r w:rsidRPr="00496152">
        <w:rPr>
          <w:rFonts w:cs="Arial"/>
          <w:color w:val="000000" w:themeColor="text1"/>
        </w:rPr>
        <w:t xml:space="preserve">Available at: </w:t>
      </w:r>
      <w:hyperlink r:id="rId22" w:history="1">
        <w:r w:rsidRPr="00496152">
          <w:rPr>
            <w:rStyle w:val="Hyperlink"/>
            <w:rFonts w:cs="Arial"/>
          </w:rPr>
          <w:t>https://gov.wales/sites/default/files/publications/2018-03/school-development-plans.pdf</w:t>
        </w:r>
      </w:hyperlink>
      <w:r w:rsidRPr="00496152">
        <w:rPr>
          <w:rFonts w:cs="Arial"/>
          <w:color w:val="000000" w:themeColor="text1"/>
        </w:rPr>
        <w:t xml:space="preserve"> (Accessed: 3</w:t>
      </w:r>
      <w:r w:rsidRPr="00496152">
        <w:rPr>
          <w:rFonts w:cs="Arial"/>
          <w:color w:val="000000" w:themeColor="text1"/>
          <w:vertAlign w:val="superscript"/>
        </w:rPr>
        <w:t>rd</w:t>
      </w:r>
      <w:r w:rsidRPr="00496152">
        <w:rPr>
          <w:rFonts w:cs="Arial"/>
          <w:color w:val="000000" w:themeColor="text1"/>
        </w:rPr>
        <w:t xml:space="preserve"> May 2021). </w:t>
      </w:r>
    </w:p>
    <w:p w14:paraId="6720B1CA" w14:textId="77777777" w:rsidR="00FE7E31" w:rsidRPr="00496152" w:rsidRDefault="00FE7E31" w:rsidP="00FA5EF8">
      <w:pPr>
        <w:rPr>
          <w:rFonts w:ascii="Arial" w:hAnsi="Arial" w:cs="Arial"/>
          <w:noProof/>
          <w:lang w:val="en-US"/>
        </w:rPr>
      </w:pPr>
      <w:r w:rsidRPr="00496152">
        <w:rPr>
          <w:rFonts w:ascii="Arial" w:hAnsi="Arial" w:cs="Arial"/>
          <w:noProof/>
          <w:lang w:val="en-US"/>
        </w:rPr>
        <w:t xml:space="preserve">Welsh Government (2015) </w:t>
      </w:r>
      <w:r w:rsidRPr="00496152">
        <w:rPr>
          <w:rFonts w:ascii="Arial" w:hAnsi="Arial" w:cs="Arial"/>
          <w:i/>
          <w:iCs/>
          <w:noProof/>
          <w:lang w:val="en-US"/>
        </w:rPr>
        <w:t xml:space="preserve">Mathematic Task and Finish Group: Report and Recommendations. </w:t>
      </w:r>
      <w:r w:rsidRPr="00496152">
        <w:rPr>
          <w:rFonts w:ascii="Arial" w:hAnsi="Arial" w:cs="Arial"/>
          <w:noProof/>
          <w:lang w:val="en-US"/>
        </w:rPr>
        <w:t xml:space="preserve">Available at: </w:t>
      </w:r>
      <w:hyperlink r:id="rId23" w:history="1">
        <w:r w:rsidRPr="00496152">
          <w:rPr>
            <w:rStyle w:val="Hyperlink"/>
            <w:rFonts w:ascii="Arial" w:hAnsi="Arial" w:cs="Arial"/>
            <w:noProof/>
            <w:lang w:val="en-US"/>
          </w:rPr>
          <w:t>https://gov.wales/sites/default/files/publications/2018-02/mathematics-task-and-finish-group-report-and-recommendations.pdf</w:t>
        </w:r>
      </w:hyperlink>
      <w:r w:rsidRPr="00496152">
        <w:rPr>
          <w:rFonts w:ascii="Arial" w:hAnsi="Arial" w:cs="Arial"/>
          <w:noProof/>
          <w:lang w:val="en-US"/>
        </w:rPr>
        <w:t xml:space="preserve"> (Accessed: 6</w:t>
      </w:r>
      <w:r w:rsidRPr="00496152">
        <w:rPr>
          <w:rFonts w:ascii="Arial" w:hAnsi="Arial" w:cs="Arial"/>
          <w:noProof/>
          <w:vertAlign w:val="superscript"/>
          <w:lang w:val="en-US"/>
        </w:rPr>
        <w:t>th</w:t>
      </w:r>
      <w:r w:rsidRPr="00496152">
        <w:rPr>
          <w:rFonts w:ascii="Arial" w:hAnsi="Arial" w:cs="Arial"/>
          <w:noProof/>
          <w:lang w:val="en-US"/>
        </w:rPr>
        <w:t xml:space="preserve"> May </w:t>
      </w:r>
    </w:p>
    <w:p w14:paraId="6C517F7A" w14:textId="77777777" w:rsidR="00FE7E31" w:rsidRPr="00496152" w:rsidRDefault="00FE7E31" w:rsidP="009E3331">
      <w:pPr>
        <w:rPr>
          <w:rFonts w:ascii="Arial" w:hAnsi="Arial" w:cs="Arial"/>
          <w:noProof/>
          <w:lang w:val="en-US"/>
        </w:rPr>
      </w:pPr>
      <w:r w:rsidRPr="00496152">
        <w:rPr>
          <w:rFonts w:ascii="Arial" w:hAnsi="Arial" w:cs="Arial"/>
          <w:noProof/>
          <w:lang w:val="en-US"/>
        </w:rPr>
        <w:t xml:space="preserve">Welsh Government (2016) </w:t>
      </w:r>
      <w:r w:rsidRPr="00496152">
        <w:rPr>
          <w:rFonts w:ascii="Arial" w:hAnsi="Arial" w:cs="Arial"/>
          <w:i/>
          <w:iCs/>
          <w:noProof/>
          <w:lang w:val="en-US"/>
        </w:rPr>
        <w:t xml:space="preserve">National Literacy and Numeracy Programme – a strategic action plan. </w:t>
      </w:r>
      <w:r w:rsidRPr="00496152">
        <w:rPr>
          <w:rFonts w:ascii="Arial" w:hAnsi="Arial" w:cs="Arial"/>
          <w:noProof/>
          <w:lang w:val="en-US"/>
        </w:rPr>
        <w:t xml:space="preserve">Available at: </w:t>
      </w:r>
      <w:hyperlink r:id="rId24" w:history="1">
        <w:r w:rsidRPr="00496152">
          <w:rPr>
            <w:rStyle w:val="Hyperlink"/>
            <w:rFonts w:ascii="Arial" w:hAnsi="Arial" w:cs="Arial"/>
            <w:noProof/>
            <w:lang w:val="en-US"/>
          </w:rPr>
          <w:t>https://gov.wales/sites/default/files/publications/2018-11/national-literacy-and-numeracy-programme-a-strategic-action-plan.pdf</w:t>
        </w:r>
      </w:hyperlink>
      <w:r w:rsidRPr="00496152">
        <w:rPr>
          <w:rFonts w:ascii="Arial" w:hAnsi="Arial" w:cs="Arial"/>
          <w:noProof/>
          <w:lang w:val="en-US"/>
        </w:rPr>
        <w:t xml:space="preserve"> (Accessed: 5</w:t>
      </w:r>
      <w:r w:rsidRPr="00496152">
        <w:rPr>
          <w:rFonts w:ascii="Arial" w:hAnsi="Arial" w:cs="Arial"/>
          <w:noProof/>
          <w:vertAlign w:val="superscript"/>
          <w:lang w:val="en-US"/>
        </w:rPr>
        <w:t>th</w:t>
      </w:r>
      <w:r w:rsidRPr="00496152">
        <w:rPr>
          <w:rFonts w:ascii="Arial" w:hAnsi="Arial" w:cs="Arial"/>
          <w:noProof/>
          <w:lang w:val="en-US"/>
        </w:rPr>
        <w:t xml:space="preserve"> May 2021). </w:t>
      </w:r>
    </w:p>
    <w:p w14:paraId="0D945725" w14:textId="77777777" w:rsidR="00FE7E31" w:rsidRPr="00496152" w:rsidRDefault="00FE7E31" w:rsidP="00295165">
      <w:pPr>
        <w:pStyle w:val="AssignBody"/>
        <w:spacing w:line="240" w:lineRule="auto"/>
        <w:rPr>
          <w:rFonts w:cs="Arial"/>
        </w:rPr>
      </w:pPr>
      <w:r w:rsidRPr="00496152">
        <w:rPr>
          <w:rFonts w:cs="Arial"/>
        </w:rPr>
        <w:t xml:space="preserve">Welsh Government (2019) </w:t>
      </w:r>
      <w:r w:rsidRPr="00496152">
        <w:rPr>
          <w:rFonts w:cs="Arial"/>
          <w:i/>
          <w:iCs/>
        </w:rPr>
        <w:t xml:space="preserve">Stats Wales: Local Authority Analysis. </w:t>
      </w:r>
      <w:r w:rsidRPr="00496152">
        <w:rPr>
          <w:rFonts w:cs="Arial"/>
        </w:rPr>
        <w:t xml:space="preserve">Available at: </w:t>
      </w:r>
      <w:hyperlink r:id="rId25" w:history="1">
        <w:r w:rsidRPr="00496152">
          <w:rPr>
            <w:rStyle w:val="Hyperlink"/>
            <w:rFonts w:cs="Arial"/>
          </w:rPr>
          <w:t>https://statswales.gov.wales/Catalogue/Community-Safety-and-Social-Inclusion/Welsh-Index-of-Multiple-Deprivation/WIMD-2019/localauthorityanalysis</w:t>
        </w:r>
      </w:hyperlink>
      <w:r w:rsidRPr="00496152">
        <w:rPr>
          <w:rFonts w:cs="Arial"/>
        </w:rPr>
        <w:t xml:space="preserve"> (Accessed: 3</w:t>
      </w:r>
      <w:r w:rsidRPr="00496152">
        <w:rPr>
          <w:rFonts w:cs="Arial"/>
          <w:vertAlign w:val="superscript"/>
        </w:rPr>
        <w:t>rd</w:t>
      </w:r>
      <w:r w:rsidRPr="00496152">
        <w:rPr>
          <w:rFonts w:cs="Arial"/>
        </w:rPr>
        <w:t xml:space="preserve"> May 2021). </w:t>
      </w:r>
    </w:p>
    <w:p w14:paraId="0EDFE89B" w14:textId="77777777" w:rsidR="00FE7E31" w:rsidRPr="00496152" w:rsidRDefault="00FE7E31" w:rsidP="009E3331">
      <w:pPr>
        <w:rPr>
          <w:rFonts w:ascii="Arial" w:hAnsi="Arial" w:cs="Arial"/>
          <w:lang w:val="en-US"/>
        </w:rPr>
      </w:pPr>
      <w:r w:rsidRPr="00496152">
        <w:rPr>
          <w:rFonts w:ascii="Arial" w:hAnsi="Arial" w:cs="Arial"/>
          <w:lang w:val="en-US"/>
        </w:rPr>
        <w:t xml:space="preserve">Welsh Government (2020) Curriculum for Wales Guidance. Available at: </w:t>
      </w:r>
      <w:hyperlink r:id="rId26" w:history="1">
        <w:r w:rsidRPr="00496152">
          <w:rPr>
            <w:rStyle w:val="Hyperlink"/>
            <w:rFonts w:ascii="Arial" w:hAnsi="Arial" w:cs="Arial"/>
            <w:lang w:val="en-US"/>
          </w:rPr>
          <w:t>https://hwb.gov.wales/storage/afca43eb-5c50-4846-9c2d-0d56fbffba09/curriculum-for-wales-guidance-120320.pdf</w:t>
        </w:r>
      </w:hyperlink>
      <w:r w:rsidRPr="00496152">
        <w:rPr>
          <w:rFonts w:ascii="Arial" w:hAnsi="Arial" w:cs="Arial"/>
          <w:lang w:val="en-US"/>
        </w:rPr>
        <w:t xml:space="preserve"> (Accessed: 9th May 2021).</w:t>
      </w:r>
    </w:p>
    <w:p w14:paraId="3EEB44B2" w14:textId="77777777" w:rsidR="00FE7E31" w:rsidRPr="00496152" w:rsidRDefault="00FE7E31" w:rsidP="009E3331">
      <w:pPr>
        <w:rPr>
          <w:rFonts w:ascii="Arial" w:hAnsi="Arial" w:cs="Arial"/>
          <w:noProof/>
          <w:lang w:val="en-US"/>
        </w:rPr>
      </w:pPr>
      <w:r w:rsidRPr="00496152">
        <w:rPr>
          <w:rFonts w:ascii="Arial" w:hAnsi="Arial" w:cs="Arial"/>
          <w:noProof/>
          <w:lang w:val="en-US"/>
        </w:rPr>
        <w:t>Welsh Government (2020a)</w:t>
      </w:r>
      <w:r w:rsidRPr="00496152">
        <w:rPr>
          <w:rFonts w:ascii="Arial" w:hAnsi="Arial" w:cs="Arial"/>
          <w:i/>
          <w:iCs/>
          <w:noProof/>
          <w:lang w:val="en-US"/>
        </w:rPr>
        <w:t xml:space="preserve"> Curriculum for Wales Guidance. </w:t>
      </w:r>
      <w:r w:rsidRPr="00496152">
        <w:rPr>
          <w:rFonts w:ascii="Arial" w:hAnsi="Arial" w:cs="Arial"/>
          <w:noProof/>
          <w:lang w:val="en-US"/>
        </w:rPr>
        <w:t xml:space="preserve">Available at: </w:t>
      </w:r>
      <w:hyperlink r:id="rId27" w:history="1">
        <w:r w:rsidRPr="00496152">
          <w:rPr>
            <w:rStyle w:val="Hyperlink"/>
            <w:rFonts w:ascii="Arial" w:hAnsi="Arial" w:cs="Arial"/>
            <w:noProof/>
            <w:lang w:val="en-US"/>
          </w:rPr>
          <w:t>https://hwb.gov.wales/storage/afca43eb-5c50-4846-9c2d-0d56fbffba09/curriculum-for-wales-guidance-120320.pdf</w:t>
        </w:r>
      </w:hyperlink>
      <w:r w:rsidRPr="00496152">
        <w:rPr>
          <w:rFonts w:ascii="Arial" w:hAnsi="Arial" w:cs="Arial"/>
          <w:noProof/>
          <w:lang w:val="en-US"/>
        </w:rPr>
        <w:t xml:space="preserve">  (Accessed: 4th May 2020).</w:t>
      </w:r>
    </w:p>
    <w:p w14:paraId="62B737F4" w14:textId="77777777" w:rsidR="00FE7E31" w:rsidRPr="00496152" w:rsidRDefault="00FE7E31" w:rsidP="009E3331">
      <w:pPr>
        <w:rPr>
          <w:rFonts w:ascii="Arial" w:hAnsi="Arial" w:cs="Arial"/>
          <w:lang w:val="en-US"/>
        </w:rPr>
      </w:pPr>
      <w:r w:rsidRPr="00496152">
        <w:rPr>
          <w:rFonts w:ascii="Arial" w:hAnsi="Arial" w:cs="Arial"/>
          <w:lang w:val="en-US"/>
        </w:rPr>
        <w:t xml:space="preserve">Welsh Government (2020b) </w:t>
      </w:r>
      <w:r w:rsidRPr="00496152">
        <w:rPr>
          <w:rFonts w:ascii="Arial" w:hAnsi="Arial" w:cs="Arial"/>
          <w:i/>
          <w:iCs/>
          <w:lang w:val="en-US"/>
        </w:rPr>
        <w:t xml:space="preserve">Curriculum for Wales 2022: Mathematics and Numeracy Area of Learning and Experience. </w:t>
      </w:r>
      <w:r w:rsidRPr="00496152">
        <w:rPr>
          <w:rFonts w:ascii="Arial" w:hAnsi="Arial" w:cs="Arial"/>
          <w:lang w:val="en-US"/>
        </w:rPr>
        <w:t xml:space="preserve">Available at: </w:t>
      </w:r>
      <w:hyperlink r:id="rId28" w:history="1">
        <w:r w:rsidRPr="00496152">
          <w:rPr>
            <w:rStyle w:val="Hyperlink"/>
            <w:rFonts w:ascii="Arial" w:hAnsi="Arial" w:cs="Arial"/>
            <w:lang w:val="en-US"/>
          </w:rPr>
          <w:t>https://hwb.gov.wales/curriculum-for-wales/mathematics-and-numeracy/</w:t>
        </w:r>
      </w:hyperlink>
      <w:r w:rsidRPr="00496152">
        <w:rPr>
          <w:rFonts w:ascii="Arial" w:hAnsi="Arial" w:cs="Arial"/>
          <w:lang w:val="en-US"/>
        </w:rPr>
        <w:t xml:space="preserve"> (Accessed: 7</w:t>
      </w:r>
      <w:r w:rsidRPr="00496152">
        <w:rPr>
          <w:rFonts w:ascii="Arial" w:hAnsi="Arial" w:cs="Arial"/>
          <w:vertAlign w:val="superscript"/>
          <w:lang w:val="en-US"/>
        </w:rPr>
        <w:t>th</w:t>
      </w:r>
      <w:r w:rsidRPr="00496152">
        <w:rPr>
          <w:rFonts w:ascii="Arial" w:hAnsi="Arial" w:cs="Arial"/>
          <w:lang w:val="en-US"/>
        </w:rPr>
        <w:t xml:space="preserve"> May 2021).</w:t>
      </w:r>
    </w:p>
    <w:p w14:paraId="29EA7CEF" w14:textId="77777777" w:rsidR="00FE7E31" w:rsidRPr="00496152" w:rsidRDefault="00FE7E31" w:rsidP="00BF352B">
      <w:pPr>
        <w:rPr>
          <w:rFonts w:ascii="Arial" w:hAnsi="Arial" w:cs="Arial"/>
          <w:lang w:val="en-US"/>
        </w:rPr>
      </w:pPr>
      <w:r w:rsidRPr="00496152">
        <w:rPr>
          <w:rFonts w:ascii="Arial" w:hAnsi="Arial" w:cs="Arial"/>
          <w:lang w:val="en-US"/>
        </w:rPr>
        <w:t xml:space="preserve">Zhang, M. (2007) ‘Analysis on factors that affect the implementation of school development planning’, </w:t>
      </w:r>
      <w:r w:rsidRPr="00496152">
        <w:rPr>
          <w:rFonts w:ascii="Arial" w:hAnsi="Arial" w:cs="Arial"/>
          <w:i/>
          <w:iCs/>
          <w:lang w:val="en-US"/>
        </w:rPr>
        <w:t xml:space="preserve">Journal of Jiangsu Education, </w:t>
      </w:r>
      <w:r w:rsidRPr="00496152">
        <w:rPr>
          <w:rFonts w:ascii="Arial" w:hAnsi="Arial" w:cs="Arial"/>
          <w:lang w:val="en-US"/>
        </w:rPr>
        <w:t xml:space="preserve">12(1), pp. 26-27. </w:t>
      </w:r>
    </w:p>
    <w:p w14:paraId="48536949" w14:textId="42FAE039" w:rsidR="003030B6" w:rsidRPr="00496152" w:rsidRDefault="003030B6" w:rsidP="00BF352B">
      <w:pPr>
        <w:rPr>
          <w:rFonts w:ascii="Arial" w:hAnsi="Arial" w:cs="Arial"/>
          <w:i/>
          <w:iCs/>
          <w:lang w:val="en-US"/>
        </w:rPr>
      </w:pPr>
    </w:p>
    <w:p w14:paraId="2D78D3AF" w14:textId="77777777" w:rsidR="003030B6" w:rsidRPr="00496152" w:rsidRDefault="003030B6" w:rsidP="00BF352B">
      <w:pPr>
        <w:rPr>
          <w:rFonts w:ascii="Arial" w:hAnsi="Arial" w:cs="Arial"/>
          <w:i/>
          <w:iCs/>
          <w:lang w:val="en-US"/>
        </w:rPr>
      </w:pPr>
    </w:p>
    <w:p w14:paraId="65042F0E" w14:textId="77777777" w:rsidR="00BF352B" w:rsidRPr="00496152" w:rsidRDefault="00BF352B" w:rsidP="009E3331">
      <w:pPr>
        <w:rPr>
          <w:rFonts w:ascii="Arial" w:hAnsi="Arial" w:cs="Arial"/>
          <w:lang w:val="en-US"/>
        </w:rPr>
      </w:pPr>
    </w:p>
    <w:p w14:paraId="39428B44" w14:textId="48E5753D" w:rsidR="00380D43" w:rsidRPr="00496152" w:rsidRDefault="00380D43" w:rsidP="009E3331">
      <w:pPr>
        <w:rPr>
          <w:rFonts w:ascii="Arial" w:hAnsi="Arial" w:cs="Arial"/>
          <w:lang w:val="en-US"/>
        </w:rPr>
      </w:pPr>
    </w:p>
    <w:p w14:paraId="79E59C5D" w14:textId="77777777" w:rsidR="00380D43" w:rsidRPr="00496152" w:rsidRDefault="00380D43" w:rsidP="009E3331">
      <w:pPr>
        <w:rPr>
          <w:rFonts w:ascii="Arial" w:hAnsi="Arial" w:cs="Arial"/>
          <w:i/>
          <w:iCs/>
          <w:lang w:val="en-US"/>
        </w:rPr>
      </w:pPr>
    </w:p>
    <w:p w14:paraId="0AA25D09" w14:textId="37B85E78" w:rsidR="002B617C" w:rsidRPr="00496152" w:rsidRDefault="002B617C" w:rsidP="009E3331">
      <w:pPr>
        <w:rPr>
          <w:rFonts w:ascii="Arial" w:hAnsi="Arial" w:cs="Arial"/>
          <w:lang w:val="en-US"/>
        </w:rPr>
        <w:sectPr w:rsidR="002B617C" w:rsidRPr="00496152">
          <w:pgSz w:w="11906" w:h="16838"/>
          <w:pgMar w:top="1440" w:right="1440" w:bottom="1440" w:left="1440" w:header="708" w:footer="708" w:gutter="0"/>
          <w:cols w:space="708"/>
          <w:docGrid w:linePitch="360"/>
        </w:sectPr>
      </w:pPr>
    </w:p>
    <w:p w14:paraId="65FC71C4" w14:textId="6DCD1F9C" w:rsidR="00C4450B" w:rsidRPr="00496152" w:rsidRDefault="00C4450B" w:rsidP="00414562">
      <w:pPr>
        <w:pStyle w:val="AssignBody"/>
        <w:rPr>
          <w:rFonts w:cs="Arial"/>
          <w:i/>
          <w:iCs/>
        </w:rPr>
      </w:pPr>
      <w:r w:rsidRPr="00496152">
        <w:rPr>
          <w:rFonts w:cs="Arial"/>
          <w:noProof/>
        </w:rPr>
        <w:lastRenderedPageBreak/>
        <w:drawing>
          <wp:anchor distT="0" distB="0" distL="114300" distR="114300" simplePos="0" relativeHeight="251664384" behindDoc="1" locked="0" layoutInCell="1" allowOverlap="1" wp14:anchorId="48B8788B" wp14:editId="1DD47637">
            <wp:simplePos x="0" y="0"/>
            <wp:positionH relativeFrom="column">
              <wp:posOffset>242522</wp:posOffset>
            </wp:positionH>
            <wp:positionV relativeFrom="paragraph">
              <wp:posOffset>300451</wp:posOffset>
            </wp:positionV>
            <wp:extent cx="8421370" cy="5427980"/>
            <wp:effectExtent l="0" t="0" r="0" b="0"/>
            <wp:wrapTight wrapText="bothSides">
              <wp:wrapPolygon edited="0">
                <wp:start x="0" y="0"/>
                <wp:lineTo x="0" y="21529"/>
                <wp:lineTo x="21564" y="21529"/>
                <wp:lineTo x="21564" y="0"/>
                <wp:lineTo x="0" y="0"/>
              </wp:wrapPolygon>
            </wp:wrapTight>
            <wp:docPr id="11" name="Picture 1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8421370" cy="5427980"/>
                    </a:xfrm>
                    <a:prstGeom prst="rect">
                      <a:avLst/>
                    </a:prstGeom>
                  </pic:spPr>
                </pic:pic>
              </a:graphicData>
            </a:graphic>
            <wp14:sizeRelH relativeFrom="page">
              <wp14:pctWidth>0</wp14:pctWidth>
            </wp14:sizeRelH>
            <wp14:sizeRelV relativeFrom="page">
              <wp14:pctHeight>0</wp14:pctHeight>
            </wp14:sizeRelV>
          </wp:anchor>
        </w:drawing>
      </w:r>
      <w:r w:rsidRPr="00496152">
        <w:rPr>
          <w:rFonts w:cs="Arial"/>
        </w:rPr>
        <w:t>Appendix 1a – School X’s School Development Plan (SDP).</w:t>
      </w:r>
    </w:p>
    <w:p w14:paraId="5DADAE9E" w14:textId="588BB85A" w:rsidR="000F4604" w:rsidRPr="009E3331" w:rsidRDefault="00C4450B" w:rsidP="00C4450B">
      <w:pPr>
        <w:pStyle w:val="AssignBody"/>
        <w:rPr>
          <w:rFonts w:cs="Arial"/>
        </w:rPr>
      </w:pPr>
      <w:r w:rsidRPr="00496152">
        <w:rPr>
          <w:rFonts w:cs="Arial"/>
          <w:noProof/>
        </w:rPr>
        <w:lastRenderedPageBreak/>
        <w:drawing>
          <wp:anchor distT="0" distB="0" distL="114300" distR="114300" simplePos="0" relativeHeight="251665408" behindDoc="1" locked="0" layoutInCell="1" allowOverlap="1" wp14:anchorId="57DEC7D0" wp14:editId="550FFC60">
            <wp:simplePos x="0" y="0"/>
            <wp:positionH relativeFrom="column">
              <wp:posOffset>266217</wp:posOffset>
            </wp:positionH>
            <wp:positionV relativeFrom="paragraph">
              <wp:posOffset>353824</wp:posOffset>
            </wp:positionV>
            <wp:extent cx="8333772" cy="5374740"/>
            <wp:effectExtent l="0" t="0" r="0" b="0"/>
            <wp:wrapTight wrapText="bothSides">
              <wp:wrapPolygon edited="0">
                <wp:start x="0" y="0"/>
                <wp:lineTo x="0" y="21539"/>
                <wp:lineTo x="21560" y="21539"/>
                <wp:lineTo x="21560" y="0"/>
                <wp:lineTo x="0" y="0"/>
              </wp:wrapPolygon>
            </wp:wrapTight>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8333772" cy="5374740"/>
                    </a:xfrm>
                    <a:prstGeom prst="rect">
                      <a:avLst/>
                    </a:prstGeom>
                  </pic:spPr>
                </pic:pic>
              </a:graphicData>
            </a:graphic>
            <wp14:sizeRelH relativeFrom="page">
              <wp14:pctWidth>0</wp14:pctWidth>
            </wp14:sizeRelH>
            <wp14:sizeRelV relativeFrom="page">
              <wp14:pctHeight>0</wp14:pctHeight>
            </wp14:sizeRelV>
          </wp:anchor>
        </w:drawing>
      </w:r>
      <w:r w:rsidRPr="00496152">
        <w:rPr>
          <w:rFonts w:cs="Arial"/>
        </w:rPr>
        <w:t>Appendix 1b – School X’s School Development Plan (SDP).</w:t>
      </w:r>
      <w:r w:rsidRPr="009E3331">
        <w:rPr>
          <w:rFonts w:cs="Arial"/>
        </w:rPr>
        <w:t xml:space="preserve"> </w:t>
      </w:r>
    </w:p>
    <w:sectPr w:rsidR="000F4604" w:rsidRPr="009E3331" w:rsidSect="00C4450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392275" w14:textId="77777777" w:rsidR="00E449C3" w:rsidRDefault="00E449C3" w:rsidP="00DB63DE">
      <w:pPr>
        <w:spacing w:after="0" w:line="240" w:lineRule="auto"/>
      </w:pPr>
      <w:r>
        <w:separator/>
      </w:r>
    </w:p>
  </w:endnote>
  <w:endnote w:type="continuationSeparator" w:id="0">
    <w:p w14:paraId="0101F78C" w14:textId="77777777" w:rsidR="00E449C3" w:rsidRDefault="00E449C3" w:rsidP="00DB6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9030658"/>
      <w:docPartObj>
        <w:docPartGallery w:val="Page Numbers (Bottom of Page)"/>
        <w:docPartUnique/>
      </w:docPartObj>
    </w:sdtPr>
    <w:sdtEndPr>
      <w:rPr>
        <w:noProof/>
      </w:rPr>
    </w:sdtEndPr>
    <w:sdtContent>
      <w:p w14:paraId="2086A73A" w14:textId="2B221B44" w:rsidR="00F24873" w:rsidRDefault="00F248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BD61D8" w14:textId="77777777" w:rsidR="00F24873" w:rsidRDefault="00F24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4C8398" w14:textId="77777777" w:rsidR="00E449C3" w:rsidRDefault="00E449C3" w:rsidP="00DB63DE">
      <w:pPr>
        <w:spacing w:after="0" w:line="240" w:lineRule="auto"/>
      </w:pPr>
      <w:r>
        <w:separator/>
      </w:r>
    </w:p>
  </w:footnote>
  <w:footnote w:type="continuationSeparator" w:id="0">
    <w:p w14:paraId="41D9AC5F" w14:textId="77777777" w:rsidR="00E449C3" w:rsidRDefault="00E449C3" w:rsidP="00DB63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B63DE" w:rsidRPr="00E611D9" w14:paraId="5578D1AA" w14:textId="77777777" w:rsidTr="00894D54">
      <w:tc>
        <w:tcPr>
          <w:tcW w:w="4508" w:type="dxa"/>
        </w:tcPr>
        <w:p w14:paraId="23BCBFA0" w14:textId="65ACB778" w:rsidR="00DB63DE" w:rsidRPr="00E611D9" w:rsidRDefault="00DB63DE" w:rsidP="00DB63DE">
          <w:pPr>
            <w:pStyle w:val="Header"/>
            <w:rPr>
              <w:rFonts w:ascii="Arial" w:hAnsi="Arial" w:cs="Arial"/>
            </w:rPr>
          </w:pPr>
          <w:r w:rsidRPr="00E611D9">
            <w:rPr>
              <w:rFonts w:ascii="Arial" w:hAnsi="Arial" w:cs="Arial"/>
            </w:rPr>
            <w:t>E</w:t>
          </w:r>
          <w:r>
            <w:rPr>
              <w:rFonts w:ascii="Arial" w:hAnsi="Arial" w:cs="Arial"/>
            </w:rPr>
            <w:t>CAD</w:t>
          </w:r>
          <w:r w:rsidR="00414562">
            <w:rPr>
              <w:rFonts w:ascii="Arial" w:hAnsi="Arial" w:cs="Arial"/>
            </w:rPr>
            <w:t>6009</w:t>
          </w:r>
        </w:p>
      </w:tc>
      <w:tc>
        <w:tcPr>
          <w:tcW w:w="4508" w:type="dxa"/>
        </w:tcPr>
        <w:p w14:paraId="1B10256F" w14:textId="6EBFF5DC" w:rsidR="00DB63DE" w:rsidRPr="00E611D9" w:rsidRDefault="00DB63DE" w:rsidP="00DB63DE">
          <w:pPr>
            <w:pStyle w:val="Header"/>
            <w:jc w:val="right"/>
            <w:rPr>
              <w:rFonts w:ascii="Arial" w:hAnsi="Arial" w:cs="Arial"/>
            </w:rPr>
          </w:pPr>
          <w:r>
            <w:rPr>
              <w:rFonts w:ascii="Arial" w:hAnsi="Arial" w:cs="Arial"/>
            </w:rPr>
            <w:t xml:space="preserve"> 1701960 </w:t>
          </w:r>
        </w:p>
      </w:tc>
    </w:tr>
  </w:tbl>
  <w:p w14:paraId="173F8227" w14:textId="77777777" w:rsidR="00DB63DE" w:rsidRDefault="00DB63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FB3D6A"/>
    <w:multiLevelType w:val="multilevel"/>
    <w:tmpl w:val="777EB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78013E"/>
    <w:multiLevelType w:val="hybridMultilevel"/>
    <w:tmpl w:val="3D461528"/>
    <w:lvl w:ilvl="0" w:tplc="269A3AEE">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B8064E"/>
    <w:multiLevelType w:val="multilevel"/>
    <w:tmpl w:val="FD067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3DE"/>
    <w:rsid w:val="00031D36"/>
    <w:rsid w:val="00054C0D"/>
    <w:rsid w:val="000566B9"/>
    <w:rsid w:val="00060D59"/>
    <w:rsid w:val="00061F22"/>
    <w:rsid w:val="000627C0"/>
    <w:rsid w:val="0007775E"/>
    <w:rsid w:val="0009158D"/>
    <w:rsid w:val="00094A78"/>
    <w:rsid w:val="000B7675"/>
    <w:rsid w:val="000C4B70"/>
    <w:rsid w:val="000C695A"/>
    <w:rsid w:val="000D6D3C"/>
    <w:rsid w:val="000D774D"/>
    <w:rsid w:val="000E1D8B"/>
    <w:rsid w:val="000F027D"/>
    <w:rsid w:val="000F4604"/>
    <w:rsid w:val="000F716D"/>
    <w:rsid w:val="00131732"/>
    <w:rsid w:val="00144A58"/>
    <w:rsid w:val="001658E7"/>
    <w:rsid w:val="00182370"/>
    <w:rsid w:val="00182B8B"/>
    <w:rsid w:val="00193F35"/>
    <w:rsid w:val="001953F5"/>
    <w:rsid w:val="001E54EC"/>
    <w:rsid w:val="001E7E38"/>
    <w:rsid w:val="0022117F"/>
    <w:rsid w:val="00227D17"/>
    <w:rsid w:val="002757C5"/>
    <w:rsid w:val="00281DB2"/>
    <w:rsid w:val="00295165"/>
    <w:rsid w:val="00295D9E"/>
    <w:rsid w:val="002962F5"/>
    <w:rsid w:val="00297399"/>
    <w:rsid w:val="002A2B6C"/>
    <w:rsid w:val="002B021C"/>
    <w:rsid w:val="002B617C"/>
    <w:rsid w:val="002D6990"/>
    <w:rsid w:val="003030B6"/>
    <w:rsid w:val="00312D15"/>
    <w:rsid w:val="00313FE0"/>
    <w:rsid w:val="0031509C"/>
    <w:rsid w:val="00317508"/>
    <w:rsid w:val="00323ADF"/>
    <w:rsid w:val="00326B58"/>
    <w:rsid w:val="00330F00"/>
    <w:rsid w:val="003370A8"/>
    <w:rsid w:val="00353BBC"/>
    <w:rsid w:val="00374D15"/>
    <w:rsid w:val="00380762"/>
    <w:rsid w:val="00380D43"/>
    <w:rsid w:val="00382728"/>
    <w:rsid w:val="0039786E"/>
    <w:rsid w:val="003A3AB1"/>
    <w:rsid w:val="003B3C3E"/>
    <w:rsid w:val="003B6108"/>
    <w:rsid w:val="003C2B92"/>
    <w:rsid w:val="003E42F1"/>
    <w:rsid w:val="003F5C81"/>
    <w:rsid w:val="00414562"/>
    <w:rsid w:val="00437248"/>
    <w:rsid w:val="004372B1"/>
    <w:rsid w:val="004543A8"/>
    <w:rsid w:val="00463092"/>
    <w:rsid w:val="00472170"/>
    <w:rsid w:val="00482365"/>
    <w:rsid w:val="00496152"/>
    <w:rsid w:val="004B24CF"/>
    <w:rsid w:val="004C5D31"/>
    <w:rsid w:val="004F0F53"/>
    <w:rsid w:val="004F2C93"/>
    <w:rsid w:val="004F49B0"/>
    <w:rsid w:val="004F72FB"/>
    <w:rsid w:val="004F7C9D"/>
    <w:rsid w:val="0051214F"/>
    <w:rsid w:val="00535496"/>
    <w:rsid w:val="00551C75"/>
    <w:rsid w:val="00585ABF"/>
    <w:rsid w:val="005950FA"/>
    <w:rsid w:val="005B17A5"/>
    <w:rsid w:val="005E0E14"/>
    <w:rsid w:val="005E38ED"/>
    <w:rsid w:val="006116F6"/>
    <w:rsid w:val="00621A5E"/>
    <w:rsid w:val="00633160"/>
    <w:rsid w:val="0063417C"/>
    <w:rsid w:val="00642427"/>
    <w:rsid w:val="00651E57"/>
    <w:rsid w:val="006547D9"/>
    <w:rsid w:val="00663CF9"/>
    <w:rsid w:val="00682EF7"/>
    <w:rsid w:val="00691A08"/>
    <w:rsid w:val="006A12C3"/>
    <w:rsid w:val="006B5BCF"/>
    <w:rsid w:val="0073427E"/>
    <w:rsid w:val="00736FFD"/>
    <w:rsid w:val="00754939"/>
    <w:rsid w:val="00790F1C"/>
    <w:rsid w:val="00797721"/>
    <w:rsid w:val="007B0FC4"/>
    <w:rsid w:val="00840448"/>
    <w:rsid w:val="0084190D"/>
    <w:rsid w:val="0086346B"/>
    <w:rsid w:val="00894312"/>
    <w:rsid w:val="008E3528"/>
    <w:rsid w:val="00914E58"/>
    <w:rsid w:val="0092225A"/>
    <w:rsid w:val="00941891"/>
    <w:rsid w:val="00945F17"/>
    <w:rsid w:val="0095282E"/>
    <w:rsid w:val="00964BB7"/>
    <w:rsid w:val="00987CF1"/>
    <w:rsid w:val="009B7C2A"/>
    <w:rsid w:val="009C0E37"/>
    <w:rsid w:val="009C45A0"/>
    <w:rsid w:val="009E3331"/>
    <w:rsid w:val="00A14838"/>
    <w:rsid w:val="00A148EA"/>
    <w:rsid w:val="00A2621A"/>
    <w:rsid w:val="00A73743"/>
    <w:rsid w:val="00A962C9"/>
    <w:rsid w:val="00AB4925"/>
    <w:rsid w:val="00AB728C"/>
    <w:rsid w:val="00AD6E5D"/>
    <w:rsid w:val="00AF0134"/>
    <w:rsid w:val="00AF489E"/>
    <w:rsid w:val="00B10D3F"/>
    <w:rsid w:val="00B115AF"/>
    <w:rsid w:val="00B21E18"/>
    <w:rsid w:val="00B344FA"/>
    <w:rsid w:val="00B47C49"/>
    <w:rsid w:val="00B5366F"/>
    <w:rsid w:val="00B55FAE"/>
    <w:rsid w:val="00B567C3"/>
    <w:rsid w:val="00B70A08"/>
    <w:rsid w:val="00B84F4A"/>
    <w:rsid w:val="00BB222F"/>
    <w:rsid w:val="00BB3D60"/>
    <w:rsid w:val="00BD12AF"/>
    <w:rsid w:val="00BD2D2C"/>
    <w:rsid w:val="00BE6E82"/>
    <w:rsid w:val="00BF352B"/>
    <w:rsid w:val="00C010C5"/>
    <w:rsid w:val="00C01D2A"/>
    <w:rsid w:val="00C04754"/>
    <w:rsid w:val="00C4450B"/>
    <w:rsid w:val="00C71BE6"/>
    <w:rsid w:val="00C7394C"/>
    <w:rsid w:val="00C742DC"/>
    <w:rsid w:val="00C74C3A"/>
    <w:rsid w:val="00C75214"/>
    <w:rsid w:val="00C846F4"/>
    <w:rsid w:val="00CD0362"/>
    <w:rsid w:val="00CD0FE2"/>
    <w:rsid w:val="00CD5B15"/>
    <w:rsid w:val="00CD5FDE"/>
    <w:rsid w:val="00CE12E1"/>
    <w:rsid w:val="00CF4297"/>
    <w:rsid w:val="00CF42BF"/>
    <w:rsid w:val="00D21A9C"/>
    <w:rsid w:val="00D23D29"/>
    <w:rsid w:val="00D5237C"/>
    <w:rsid w:val="00D6183A"/>
    <w:rsid w:val="00DB63DE"/>
    <w:rsid w:val="00DC12CA"/>
    <w:rsid w:val="00DE5BFF"/>
    <w:rsid w:val="00DE7A86"/>
    <w:rsid w:val="00E21D1D"/>
    <w:rsid w:val="00E33681"/>
    <w:rsid w:val="00E449C3"/>
    <w:rsid w:val="00E45AE4"/>
    <w:rsid w:val="00E733E9"/>
    <w:rsid w:val="00E80CC0"/>
    <w:rsid w:val="00E91C07"/>
    <w:rsid w:val="00EA150F"/>
    <w:rsid w:val="00EA7FB0"/>
    <w:rsid w:val="00EE0328"/>
    <w:rsid w:val="00EE104B"/>
    <w:rsid w:val="00F06A10"/>
    <w:rsid w:val="00F10694"/>
    <w:rsid w:val="00F24873"/>
    <w:rsid w:val="00F253FE"/>
    <w:rsid w:val="00F44553"/>
    <w:rsid w:val="00F6039F"/>
    <w:rsid w:val="00F61A8B"/>
    <w:rsid w:val="00F96743"/>
    <w:rsid w:val="00FA5EF8"/>
    <w:rsid w:val="00FB38C3"/>
    <w:rsid w:val="00FB5988"/>
    <w:rsid w:val="00FB774A"/>
    <w:rsid w:val="00FD581F"/>
    <w:rsid w:val="00FD6E5F"/>
    <w:rsid w:val="00FD75FF"/>
    <w:rsid w:val="00FE2626"/>
    <w:rsid w:val="00FE7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F7A52"/>
  <w15:chartTrackingRefBased/>
  <w15:docId w15:val="{57ECF396-B1D3-45FF-B68B-654733E24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743"/>
  </w:style>
  <w:style w:type="paragraph" w:styleId="Heading1">
    <w:name w:val="heading 1"/>
    <w:basedOn w:val="Normal"/>
    <w:next w:val="Normal"/>
    <w:link w:val="Heading1Char"/>
    <w:uiPriority w:val="9"/>
    <w:qFormat/>
    <w:rsid w:val="003030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F5C8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DB63DE"/>
    <w:pPr>
      <w:spacing w:after="0" w:line="360" w:lineRule="auto"/>
      <w:ind w:left="1134" w:right="1134"/>
    </w:pPr>
    <w:rPr>
      <w:rFonts w:ascii="Arial" w:hAnsi="Arial"/>
      <w:i/>
    </w:rPr>
  </w:style>
  <w:style w:type="paragraph" w:customStyle="1" w:styleId="AssignBody">
    <w:name w:val="AssignBody"/>
    <w:basedOn w:val="AssignQuote"/>
    <w:link w:val="AssignBodyChar"/>
    <w:qFormat/>
    <w:rsid w:val="00DB63DE"/>
    <w:pPr>
      <w:ind w:left="0" w:right="0"/>
    </w:pPr>
    <w:rPr>
      <w:i w:val="0"/>
    </w:rPr>
  </w:style>
  <w:style w:type="character" w:customStyle="1" w:styleId="AssignQuoteChar">
    <w:name w:val="AssignQuote Char"/>
    <w:basedOn w:val="DefaultParagraphFont"/>
    <w:link w:val="AssignQuote"/>
    <w:rsid w:val="00DB63DE"/>
    <w:rPr>
      <w:rFonts w:ascii="Arial" w:hAnsi="Arial"/>
      <w:i/>
    </w:rPr>
  </w:style>
  <w:style w:type="paragraph" w:customStyle="1" w:styleId="AssignSubHeader">
    <w:name w:val="AssignSubHeader"/>
    <w:basedOn w:val="AssignBody"/>
    <w:next w:val="AssignBody"/>
    <w:link w:val="AssignSubHeaderChar"/>
    <w:qFormat/>
    <w:rsid w:val="00DB63DE"/>
    <w:rPr>
      <w:b/>
      <w:sz w:val="28"/>
    </w:rPr>
  </w:style>
  <w:style w:type="character" w:customStyle="1" w:styleId="AssignBodyChar">
    <w:name w:val="AssignBody Char"/>
    <w:basedOn w:val="AssignQuoteChar"/>
    <w:link w:val="AssignBody"/>
    <w:rsid w:val="00DB63DE"/>
    <w:rPr>
      <w:rFonts w:ascii="Arial" w:hAnsi="Arial"/>
      <w:i w:val="0"/>
    </w:rPr>
  </w:style>
  <w:style w:type="paragraph" w:customStyle="1" w:styleId="AssignHeader">
    <w:name w:val="AssignHeader"/>
    <w:basedOn w:val="AssignSubHeader"/>
    <w:next w:val="AssignSubHeader"/>
    <w:link w:val="AssignHeaderChar"/>
    <w:qFormat/>
    <w:rsid w:val="00DB63DE"/>
    <w:pPr>
      <w:jc w:val="center"/>
    </w:pPr>
    <w:rPr>
      <w:sz w:val="36"/>
      <w:u w:val="single"/>
    </w:rPr>
  </w:style>
  <w:style w:type="character" w:customStyle="1" w:styleId="AssignSubHeaderChar">
    <w:name w:val="AssignSubHeader Char"/>
    <w:basedOn w:val="AssignBodyChar"/>
    <w:link w:val="AssignSubHeader"/>
    <w:rsid w:val="00DB63DE"/>
    <w:rPr>
      <w:rFonts w:ascii="Arial" w:hAnsi="Arial"/>
      <w:b/>
      <w:i w:val="0"/>
      <w:sz w:val="28"/>
    </w:rPr>
  </w:style>
  <w:style w:type="character" w:customStyle="1" w:styleId="AssignHeaderChar">
    <w:name w:val="AssignHeader Char"/>
    <w:basedOn w:val="AssignSubHeaderChar"/>
    <w:link w:val="AssignHeader"/>
    <w:rsid w:val="00DB63DE"/>
    <w:rPr>
      <w:rFonts w:ascii="Arial" w:hAnsi="Arial"/>
      <w:b/>
      <w:i w:val="0"/>
      <w:sz w:val="36"/>
      <w:u w:val="single"/>
    </w:rPr>
  </w:style>
  <w:style w:type="table" w:styleId="TableGrid">
    <w:name w:val="Table Grid"/>
    <w:basedOn w:val="TableNormal"/>
    <w:uiPriority w:val="39"/>
    <w:rsid w:val="00DB63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B63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3DE"/>
  </w:style>
  <w:style w:type="paragraph" w:styleId="Footer">
    <w:name w:val="footer"/>
    <w:basedOn w:val="Normal"/>
    <w:link w:val="FooterChar"/>
    <w:uiPriority w:val="99"/>
    <w:unhideWhenUsed/>
    <w:rsid w:val="00DB63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3DE"/>
  </w:style>
  <w:style w:type="character" w:styleId="Hyperlink">
    <w:name w:val="Hyperlink"/>
    <w:basedOn w:val="DefaultParagraphFont"/>
    <w:uiPriority w:val="99"/>
    <w:unhideWhenUsed/>
    <w:rsid w:val="00B55FAE"/>
    <w:rPr>
      <w:color w:val="0563C1" w:themeColor="hyperlink"/>
      <w:u w:val="single"/>
    </w:rPr>
  </w:style>
  <w:style w:type="character" w:styleId="UnresolvedMention">
    <w:name w:val="Unresolved Mention"/>
    <w:basedOn w:val="DefaultParagraphFont"/>
    <w:uiPriority w:val="99"/>
    <w:semiHidden/>
    <w:unhideWhenUsed/>
    <w:rsid w:val="00B55FAE"/>
    <w:rPr>
      <w:color w:val="605E5C"/>
      <w:shd w:val="clear" w:color="auto" w:fill="E1DFDD"/>
    </w:rPr>
  </w:style>
  <w:style w:type="character" w:styleId="FollowedHyperlink">
    <w:name w:val="FollowedHyperlink"/>
    <w:basedOn w:val="DefaultParagraphFont"/>
    <w:uiPriority w:val="99"/>
    <w:semiHidden/>
    <w:unhideWhenUsed/>
    <w:rsid w:val="00CD5FDE"/>
    <w:rPr>
      <w:color w:val="954F72" w:themeColor="followedHyperlink"/>
      <w:u w:val="single"/>
    </w:rPr>
  </w:style>
  <w:style w:type="paragraph" w:styleId="Bibliography">
    <w:name w:val="Bibliography"/>
    <w:basedOn w:val="Normal"/>
    <w:next w:val="Normal"/>
    <w:uiPriority w:val="37"/>
    <w:unhideWhenUsed/>
    <w:rsid w:val="000E1D8B"/>
    <w:pPr>
      <w:spacing w:after="0" w:line="240" w:lineRule="auto"/>
    </w:pPr>
    <w:rPr>
      <w:sz w:val="24"/>
      <w:szCs w:val="24"/>
    </w:rPr>
  </w:style>
  <w:style w:type="paragraph" w:styleId="NormalWeb">
    <w:name w:val="Normal (Web)"/>
    <w:basedOn w:val="Normal"/>
    <w:uiPriority w:val="99"/>
    <w:unhideWhenUsed/>
    <w:rsid w:val="00BD2D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F5C81"/>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3F5C81"/>
  </w:style>
  <w:style w:type="character" w:customStyle="1" w:styleId="Heading1Char">
    <w:name w:val="Heading 1 Char"/>
    <w:basedOn w:val="DefaultParagraphFont"/>
    <w:link w:val="Heading1"/>
    <w:uiPriority w:val="9"/>
    <w:rsid w:val="003030B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721130">
      <w:bodyDiv w:val="1"/>
      <w:marLeft w:val="0"/>
      <w:marRight w:val="0"/>
      <w:marTop w:val="0"/>
      <w:marBottom w:val="0"/>
      <w:divBdr>
        <w:top w:val="none" w:sz="0" w:space="0" w:color="auto"/>
        <w:left w:val="none" w:sz="0" w:space="0" w:color="auto"/>
        <w:bottom w:val="none" w:sz="0" w:space="0" w:color="auto"/>
        <w:right w:val="none" w:sz="0" w:space="0" w:color="auto"/>
      </w:divBdr>
      <w:divsChild>
        <w:div w:id="1985349576">
          <w:marLeft w:val="0"/>
          <w:marRight w:val="0"/>
          <w:marTop w:val="0"/>
          <w:marBottom w:val="0"/>
          <w:divBdr>
            <w:top w:val="none" w:sz="0" w:space="0" w:color="auto"/>
            <w:left w:val="none" w:sz="0" w:space="0" w:color="auto"/>
            <w:bottom w:val="none" w:sz="0" w:space="0" w:color="auto"/>
            <w:right w:val="none" w:sz="0" w:space="0" w:color="auto"/>
          </w:divBdr>
          <w:divsChild>
            <w:div w:id="1285113530">
              <w:marLeft w:val="0"/>
              <w:marRight w:val="0"/>
              <w:marTop w:val="0"/>
              <w:marBottom w:val="0"/>
              <w:divBdr>
                <w:top w:val="none" w:sz="0" w:space="0" w:color="auto"/>
                <w:left w:val="none" w:sz="0" w:space="0" w:color="auto"/>
                <w:bottom w:val="none" w:sz="0" w:space="0" w:color="auto"/>
                <w:right w:val="none" w:sz="0" w:space="0" w:color="auto"/>
              </w:divBdr>
              <w:divsChild>
                <w:div w:id="2123374903">
                  <w:marLeft w:val="0"/>
                  <w:marRight w:val="0"/>
                  <w:marTop w:val="0"/>
                  <w:marBottom w:val="0"/>
                  <w:divBdr>
                    <w:top w:val="none" w:sz="0" w:space="0" w:color="auto"/>
                    <w:left w:val="none" w:sz="0" w:space="0" w:color="auto"/>
                    <w:bottom w:val="none" w:sz="0" w:space="0" w:color="auto"/>
                    <w:right w:val="none" w:sz="0" w:space="0" w:color="auto"/>
                  </w:divBdr>
                  <w:divsChild>
                    <w:div w:id="41910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20277">
      <w:bodyDiv w:val="1"/>
      <w:marLeft w:val="0"/>
      <w:marRight w:val="0"/>
      <w:marTop w:val="0"/>
      <w:marBottom w:val="0"/>
      <w:divBdr>
        <w:top w:val="none" w:sz="0" w:space="0" w:color="auto"/>
        <w:left w:val="none" w:sz="0" w:space="0" w:color="auto"/>
        <w:bottom w:val="none" w:sz="0" w:space="0" w:color="auto"/>
        <w:right w:val="none" w:sz="0" w:space="0" w:color="auto"/>
      </w:divBdr>
      <w:divsChild>
        <w:div w:id="743768992">
          <w:marLeft w:val="0"/>
          <w:marRight w:val="0"/>
          <w:marTop w:val="0"/>
          <w:marBottom w:val="0"/>
          <w:divBdr>
            <w:top w:val="none" w:sz="0" w:space="0" w:color="auto"/>
            <w:left w:val="none" w:sz="0" w:space="0" w:color="auto"/>
            <w:bottom w:val="none" w:sz="0" w:space="0" w:color="auto"/>
            <w:right w:val="none" w:sz="0" w:space="0" w:color="auto"/>
          </w:divBdr>
          <w:divsChild>
            <w:div w:id="789474803">
              <w:marLeft w:val="0"/>
              <w:marRight w:val="0"/>
              <w:marTop w:val="0"/>
              <w:marBottom w:val="0"/>
              <w:divBdr>
                <w:top w:val="none" w:sz="0" w:space="0" w:color="auto"/>
                <w:left w:val="none" w:sz="0" w:space="0" w:color="auto"/>
                <w:bottom w:val="none" w:sz="0" w:space="0" w:color="auto"/>
                <w:right w:val="none" w:sz="0" w:space="0" w:color="auto"/>
              </w:divBdr>
              <w:divsChild>
                <w:div w:id="1491869709">
                  <w:marLeft w:val="0"/>
                  <w:marRight w:val="0"/>
                  <w:marTop w:val="0"/>
                  <w:marBottom w:val="0"/>
                  <w:divBdr>
                    <w:top w:val="none" w:sz="0" w:space="0" w:color="auto"/>
                    <w:left w:val="none" w:sz="0" w:space="0" w:color="auto"/>
                    <w:bottom w:val="none" w:sz="0" w:space="0" w:color="auto"/>
                    <w:right w:val="none" w:sz="0" w:space="0" w:color="auto"/>
                  </w:divBdr>
                  <w:divsChild>
                    <w:div w:id="78908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107204">
      <w:bodyDiv w:val="1"/>
      <w:marLeft w:val="0"/>
      <w:marRight w:val="0"/>
      <w:marTop w:val="0"/>
      <w:marBottom w:val="0"/>
      <w:divBdr>
        <w:top w:val="none" w:sz="0" w:space="0" w:color="auto"/>
        <w:left w:val="none" w:sz="0" w:space="0" w:color="auto"/>
        <w:bottom w:val="none" w:sz="0" w:space="0" w:color="auto"/>
        <w:right w:val="none" w:sz="0" w:space="0" w:color="auto"/>
      </w:divBdr>
      <w:divsChild>
        <w:div w:id="924193130">
          <w:marLeft w:val="0"/>
          <w:marRight w:val="0"/>
          <w:marTop w:val="0"/>
          <w:marBottom w:val="0"/>
          <w:divBdr>
            <w:top w:val="none" w:sz="0" w:space="0" w:color="auto"/>
            <w:left w:val="none" w:sz="0" w:space="0" w:color="auto"/>
            <w:bottom w:val="none" w:sz="0" w:space="0" w:color="auto"/>
            <w:right w:val="none" w:sz="0" w:space="0" w:color="auto"/>
          </w:divBdr>
          <w:divsChild>
            <w:div w:id="1087851073">
              <w:marLeft w:val="0"/>
              <w:marRight w:val="0"/>
              <w:marTop w:val="0"/>
              <w:marBottom w:val="0"/>
              <w:divBdr>
                <w:top w:val="none" w:sz="0" w:space="0" w:color="auto"/>
                <w:left w:val="none" w:sz="0" w:space="0" w:color="auto"/>
                <w:bottom w:val="none" w:sz="0" w:space="0" w:color="auto"/>
                <w:right w:val="none" w:sz="0" w:space="0" w:color="auto"/>
              </w:divBdr>
              <w:divsChild>
                <w:div w:id="149252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966802">
      <w:bodyDiv w:val="1"/>
      <w:marLeft w:val="0"/>
      <w:marRight w:val="0"/>
      <w:marTop w:val="0"/>
      <w:marBottom w:val="0"/>
      <w:divBdr>
        <w:top w:val="none" w:sz="0" w:space="0" w:color="auto"/>
        <w:left w:val="none" w:sz="0" w:space="0" w:color="auto"/>
        <w:bottom w:val="none" w:sz="0" w:space="0" w:color="auto"/>
        <w:right w:val="none" w:sz="0" w:space="0" w:color="auto"/>
      </w:divBdr>
      <w:divsChild>
        <w:div w:id="1433697825">
          <w:marLeft w:val="0"/>
          <w:marRight w:val="0"/>
          <w:marTop w:val="0"/>
          <w:marBottom w:val="0"/>
          <w:divBdr>
            <w:top w:val="none" w:sz="0" w:space="0" w:color="auto"/>
            <w:left w:val="none" w:sz="0" w:space="0" w:color="auto"/>
            <w:bottom w:val="none" w:sz="0" w:space="0" w:color="auto"/>
            <w:right w:val="none" w:sz="0" w:space="0" w:color="auto"/>
          </w:divBdr>
          <w:divsChild>
            <w:div w:id="1193222699">
              <w:marLeft w:val="0"/>
              <w:marRight w:val="0"/>
              <w:marTop w:val="0"/>
              <w:marBottom w:val="0"/>
              <w:divBdr>
                <w:top w:val="none" w:sz="0" w:space="0" w:color="auto"/>
                <w:left w:val="none" w:sz="0" w:space="0" w:color="auto"/>
                <w:bottom w:val="none" w:sz="0" w:space="0" w:color="auto"/>
                <w:right w:val="none" w:sz="0" w:space="0" w:color="auto"/>
              </w:divBdr>
              <w:divsChild>
                <w:div w:id="1138374949">
                  <w:marLeft w:val="0"/>
                  <w:marRight w:val="0"/>
                  <w:marTop w:val="0"/>
                  <w:marBottom w:val="0"/>
                  <w:divBdr>
                    <w:top w:val="none" w:sz="0" w:space="0" w:color="auto"/>
                    <w:left w:val="none" w:sz="0" w:space="0" w:color="auto"/>
                    <w:bottom w:val="none" w:sz="0" w:space="0" w:color="auto"/>
                    <w:right w:val="none" w:sz="0" w:space="0" w:color="auto"/>
                  </w:divBdr>
                </w:div>
              </w:divsChild>
            </w:div>
            <w:div w:id="786123263">
              <w:marLeft w:val="0"/>
              <w:marRight w:val="0"/>
              <w:marTop w:val="0"/>
              <w:marBottom w:val="0"/>
              <w:divBdr>
                <w:top w:val="none" w:sz="0" w:space="0" w:color="auto"/>
                <w:left w:val="none" w:sz="0" w:space="0" w:color="auto"/>
                <w:bottom w:val="none" w:sz="0" w:space="0" w:color="auto"/>
                <w:right w:val="none" w:sz="0" w:space="0" w:color="auto"/>
              </w:divBdr>
              <w:divsChild>
                <w:div w:id="165826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22130">
          <w:marLeft w:val="0"/>
          <w:marRight w:val="0"/>
          <w:marTop w:val="0"/>
          <w:marBottom w:val="0"/>
          <w:divBdr>
            <w:top w:val="none" w:sz="0" w:space="0" w:color="auto"/>
            <w:left w:val="none" w:sz="0" w:space="0" w:color="auto"/>
            <w:bottom w:val="none" w:sz="0" w:space="0" w:color="auto"/>
            <w:right w:val="none" w:sz="0" w:space="0" w:color="auto"/>
          </w:divBdr>
          <w:divsChild>
            <w:div w:id="1634748838">
              <w:marLeft w:val="0"/>
              <w:marRight w:val="0"/>
              <w:marTop w:val="0"/>
              <w:marBottom w:val="0"/>
              <w:divBdr>
                <w:top w:val="none" w:sz="0" w:space="0" w:color="auto"/>
                <w:left w:val="none" w:sz="0" w:space="0" w:color="auto"/>
                <w:bottom w:val="none" w:sz="0" w:space="0" w:color="auto"/>
                <w:right w:val="none" w:sz="0" w:space="0" w:color="auto"/>
              </w:divBdr>
              <w:divsChild>
                <w:div w:id="1451390119">
                  <w:marLeft w:val="0"/>
                  <w:marRight w:val="0"/>
                  <w:marTop w:val="0"/>
                  <w:marBottom w:val="0"/>
                  <w:divBdr>
                    <w:top w:val="none" w:sz="0" w:space="0" w:color="auto"/>
                    <w:left w:val="none" w:sz="0" w:space="0" w:color="auto"/>
                    <w:bottom w:val="none" w:sz="0" w:space="0" w:color="auto"/>
                    <w:right w:val="none" w:sz="0" w:space="0" w:color="auto"/>
                  </w:divBdr>
                </w:div>
              </w:divsChild>
            </w:div>
            <w:div w:id="1496414884">
              <w:marLeft w:val="0"/>
              <w:marRight w:val="0"/>
              <w:marTop w:val="0"/>
              <w:marBottom w:val="0"/>
              <w:divBdr>
                <w:top w:val="none" w:sz="0" w:space="0" w:color="auto"/>
                <w:left w:val="none" w:sz="0" w:space="0" w:color="auto"/>
                <w:bottom w:val="none" w:sz="0" w:space="0" w:color="auto"/>
                <w:right w:val="none" w:sz="0" w:space="0" w:color="auto"/>
              </w:divBdr>
              <w:divsChild>
                <w:div w:id="31773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306309">
      <w:bodyDiv w:val="1"/>
      <w:marLeft w:val="0"/>
      <w:marRight w:val="0"/>
      <w:marTop w:val="0"/>
      <w:marBottom w:val="0"/>
      <w:divBdr>
        <w:top w:val="none" w:sz="0" w:space="0" w:color="auto"/>
        <w:left w:val="none" w:sz="0" w:space="0" w:color="auto"/>
        <w:bottom w:val="none" w:sz="0" w:space="0" w:color="auto"/>
        <w:right w:val="none" w:sz="0" w:space="0" w:color="auto"/>
      </w:divBdr>
      <w:divsChild>
        <w:div w:id="910701652">
          <w:marLeft w:val="0"/>
          <w:marRight w:val="0"/>
          <w:marTop w:val="0"/>
          <w:marBottom w:val="0"/>
          <w:divBdr>
            <w:top w:val="none" w:sz="0" w:space="0" w:color="auto"/>
            <w:left w:val="none" w:sz="0" w:space="0" w:color="auto"/>
            <w:bottom w:val="none" w:sz="0" w:space="0" w:color="auto"/>
            <w:right w:val="none" w:sz="0" w:space="0" w:color="auto"/>
          </w:divBdr>
          <w:divsChild>
            <w:div w:id="178400100">
              <w:marLeft w:val="0"/>
              <w:marRight w:val="0"/>
              <w:marTop w:val="0"/>
              <w:marBottom w:val="0"/>
              <w:divBdr>
                <w:top w:val="none" w:sz="0" w:space="0" w:color="auto"/>
                <w:left w:val="none" w:sz="0" w:space="0" w:color="auto"/>
                <w:bottom w:val="none" w:sz="0" w:space="0" w:color="auto"/>
                <w:right w:val="none" w:sz="0" w:space="0" w:color="auto"/>
              </w:divBdr>
              <w:divsChild>
                <w:div w:id="1206675400">
                  <w:marLeft w:val="0"/>
                  <w:marRight w:val="0"/>
                  <w:marTop w:val="0"/>
                  <w:marBottom w:val="0"/>
                  <w:divBdr>
                    <w:top w:val="none" w:sz="0" w:space="0" w:color="auto"/>
                    <w:left w:val="none" w:sz="0" w:space="0" w:color="auto"/>
                    <w:bottom w:val="none" w:sz="0" w:space="0" w:color="auto"/>
                    <w:right w:val="none" w:sz="0" w:space="0" w:color="auto"/>
                  </w:divBdr>
                  <w:divsChild>
                    <w:div w:id="130288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029109">
      <w:bodyDiv w:val="1"/>
      <w:marLeft w:val="0"/>
      <w:marRight w:val="0"/>
      <w:marTop w:val="0"/>
      <w:marBottom w:val="0"/>
      <w:divBdr>
        <w:top w:val="none" w:sz="0" w:space="0" w:color="auto"/>
        <w:left w:val="none" w:sz="0" w:space="0" w:color="auto"/>
        <w:bottom w:val="none" w:sz="0" w:space="0" w:color="auto"/>
        <w:right w:val="none" w:sz="0" w:space="0" w:color="auto"/>
      </w:divBdr>
      <w:divsChild>
        <w:div w:id="1369649930">
          <w:marLeft w:val="0"/>
          <w:marRight w:val="0"/>
          <w:marTop w:val="0"/>
          <w:marBottom w:val="0"/>
          <w:divBdr>
            <w:top w:val="none" w:sz="0" w:space="0" w:color="auto"/>
            <w:left w:val="none" w:sz="0" w:space="0" w:color="auto"/>
            <w:bottom w:val="none" w:sz="0" w:space="0" w:color="auto"/>
            <w:right w:val="none" w:sz="0" w:space="0" w:color="auto"/>
          </w:divBdr>
          <w:divsChild>
            <w:div w:id="1776709258">
              <w:marLeft w:val="0"/>
              <w:marRight w:val="0"/>
              <w:marTop w:val="0"/>
              <w:marBottom w:val="0"/>
              <w:divBdr>
                <w:top w:val="none" w:sz="0" w:space="0" w:color="auto"/>
                <w:left w:val="none" w:sz="0" w:space="0" w:color="auto"/>
                <w:bottom w:val="none" w:sz="0" w:space="0" w:color="auto"/>
                <w:right w:val="none" w:sz="0" w:space="0" w:color="auto"/>
              </w:divBdr>
              <w:divsChild>
                <w:div w:id="76017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684502">
      <w:bodyDiv w:val="1"/>
      <w:marLeft w:val="0"/>
      <w:marRight w:val="0"/>
      <w:marTop w:val="0"/>
      <w:marBottom w:val="0"/>
      <w:divBdr>
        <w:top w:val="none" w:sz="0" w:space="0" w:color="auto"/>
        <w:left w:val="none" w:sz="0" w:space="0" w:color="auto"/>
        <w:bottom w:val="none" w:sz="0" w:space="0" w:color="auto"/>
        <w:right w:val="none" w:sz="0" w:space="0" w:color="auto"/>
      </w:divBdr>
    </w:div>
    <w:div w:id="811092467">
      <w:bodyDiv w:val="1"/>
      <w:marLeft w:val="0"/>
      <w:marRight w:val="0"/>
      <w:marTop w:val="0"/>
      <w:marBottom w:val="0"/>
      <w:divBdr>
        <w:top w:val="none" w:sz="0" w:space="0" w:color="auto"/>
        <w:left w:val="none" w:sz="0" w:space="0" w:color="auto"/>
        <w:bottom w:val="none" w:sz="0" w:space="0" w:color="auto"/>
        <w:right w:val="none" w:sz="0" w:space="0" w:color="auto"/>
      </w:divBdr>
      <w:divsChild>
        <w:div w:id="227229938">
          <w:marLeft w:val="0"/>
          <w:marRight w:val="0"/>
          <w:marTop w:val="0"/>
          <w:marBottom w:val="0"/>
          <w:divBdr>
            <w:top w:val="none" w:sz="0" w:space="0" w:color="auto"/>
            <w:left w:val="none" w:sz="0" w:space="0" w:color="auto"/>
            <w:bottom w:val="none" w:sz="0" w:space="0" w:color="auto"/>
            <w:right w:val="none" w:sz="0" w:space="0" w:color="auto"/>
          </w:divBdr>
          <w:divsChild>
            <w:div w:id="395132779">
              <w:marLeft w:val="0"/>
              <w:marRight w:val="0"/>
              <w:marTop w:val="0"/>
              <w:marBottom w:val="0"/>
              <w:divBdr>
                <w:top w:val="none" w:sz="0" w:space="0" w:color="auto"/>
                <w:left w:val="none" w:sz="0" w:space="0" w:color="auto"/>
                <w:bottom w:val="none" w:sz="0" w:space="0" w:color="auto"/>
                <w:right w:val="none" w:sz="0" w:space="0" w:color="auto"/>
              </w:divBdr>
              <w:divsChild>
                <w:div w:id="1658072261">
                  <w:marLeft w:val="0"/>
                  <w:marRight w:val="0"/>
                  <w:marTop w:val="0"/>
                  <w:marBottom w:val="0"/>
                  <w:divBdr>
                    <w:top w:val="none" w:sz="0" w:space="0" w:color="auto"/>
                    <w:left w:val="none" w:sz="0" w:space="0" w:color="auto"/>
                    <w:bottom w:val="none" w:sz="0" w:space="0" w:color="auto"/>
                    <w:right w:val="none" w:sz="0" w:space="0" w:color="auto"/>
                  </w:divBdr>
                  <w:divsChild>
                    <w:div w:id="183861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975146">
      <w:bodyDiv w:val="1"/>
      <w:marLeft w:val="0"/>
      <w:marRight w:val="0"/>
      <w:marTop w:val="0"/>
      <w:marBottom w:val="0"/>
      <w:divBdr>
        <w:top w:val="none" w:sz="0" w:space="0" w:color="auto"/>
        <w:left w:val="none" w:sz="0" w:space="0" w:color="auto"/>
        <w:bottom w:val="none" w:sz="0" w:space="0" w:color="auto"/>
        <w:right w:val="none" w:sz="0" w:space="0" w:color="auto"/>
      </w:divBdr>
      <w:divsChild>
        <w:div w:id="332730651">
          <w:marLeft w:val="0"/>
          <w:marRight w:val="0"/>
          <w:marTop w:val="0"/>
          <w:marBottom w:val="0"/>
          <w:divBdr>
            <w:top w:val="none" w:sz="0" w:space="0" w:color="auto"/>
            <w:left w:val="none" w:sz="0" w:space="0" w:color="auto"/>
            <w:bottom w:val="none" w:sz="0" w:space="0" w:color="auto"/>
            <w:right w:val="none" w:sz="0" w:space="0" w:color="auto"/>
          </w:divBdr>
          <w:divsChild>
            <w:div w:id="394742353">
              <w:marLeft w:val="0"/>
              <w:marRight w:val="0"/>
              <w:marTop w:val="0"/>
              <w:marBottom w:val="0"/>
              <w:divBdr>
                <w:top w:val="none" w:sz="0" w:space="0" w:color="auto"/>
                <w:left w:val="none" w:sz="0" w:space="0" w:color="auto"/>
                <w:bottom w:val="none" w:sz="0" w:space="0" w:color="auto"/>
                <w:right w:val="none" w:sz="0" w:space="0" w:color="auto"/>
              </w:divBdr>
              <w:divsChild>
                <w:div w:id="51349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683095">
      <w:bodyDiv w:val="1"/>
      <w:marLeft w:val="0"/>
      <w:marRight w:val="0"/>
      <w:marTop w:val="0"/>
      <w:marBottom w:val="0"/>
      <w:divBdr>
        <w:top w:val="none" w:sz="0" w:space="0" w:color="auto"/>
        <w:left w:val="none" w:sz="0" w:space="0" w:color="auto"/>
        <w:bottom w:val="none" w:sz="0" w:space="0" w:color="auto"/>
        <w:right w:val="none" w:sz="0" w:space="0" w:color="auto"/>
      </w:divBdr>
      <w:divsChild>
        <w:div w:id="130291937">
          <w:marLeft w:val="0"/>
          <w:marRight w:val="0"/>
          <w:marTop w:val="0"/>
          <w:marBottom w:val="0"/>
          <w:divBdr>
            <w:top w:val="none" w:sz="0" w:space="0" w:color="auto"/>
            <w:left w:val="none" w:sz="0" w:space="0" w:color="auto"/>
            <w:bottom w:val="none" w:sz="0" w:space="0" w:color="auto"/>
            <w:right w:val="none" w:sz="0" w:space="0" w:color="auto"/>
          </w:divBdr>
          <w:divsChild>
            <w:div w:id="988099040">
              <w:marLeft w:val="0"/>
              <w:marRight w:val="0"/>
              <w:marTop w:val="0"/>
              <w:marBottom w:val="0"/>
              <w:divBdr>
                <w:top w:val="none" w:sz="0" w:space="0" w:color="auto"/>
                <w:left w:val="none" w:sz="0" w:space="0" w:color="auto"/>
                <w:bottom w:val="none" w:sz="0" w:space="0" w:color="auto"/>
                <w:right w:val="none" w:sz="0" w:space="0" w:color="auto"/>
              </w:divBdr>
              <w:divsChild>
                <w:div w:id="1071923690">
                  <w:marLeft w:val="0"/>
                  <w:marRight w:val="0"/>
                  <w:marTop w:val="0"/>
                  <w:marBottom w:val="0"/>
                  <w:divBdr>
                    <w:top w:val="none" w:sz="0" w:space="0" w:color="auto"/>
                    <w:left w:val="none" w:sz="0" w:space="0" w:color="auto"/>
                    <w:bottom w:val="none" w:sz="0" w:space="0" w:color="auto"/>
                    <w:right w:val="none" w:sz="0" w:space="0" w:color="auto"/>
                  </w:divBdr>
                  <w:divsChild>
                    <w:div w:id="99584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697740">
          <w:marLeft w:val="0"/>
          <w:marRight w:val="0"/>
          <w:marTop w:val="0"/>
          <w:marBottom w:val="0"/>
          <w:divBdr>
            <w:top w:val="none" w:sz="0" w:space="0" w:color="auto"/>
            <w:left w:val="none" w:sz="0" w:space="0" w:color="auto"/>
            <w:bottom w:val="none" w:sz="0" w:space="0" w:color="auto"/>
            <w:right w:val="none" w:sz="0" w:space="0" w:color="auto"/>
          </w:divBdr>
          <w:divsChild>
            <w:div w:id="1276719030">
              <w:marLeft w:val="0"/>
              <w:marRight w:val="0"/>
              <w:marTop w:val="0"/>
              <w:marBottom w:val="0"/>
              <w:divBdr>
                <w:top w:val="none" w:sz="0" w:space="0" w:color="auto"/>
                <w:left w:val="none" w:sz="0" w:space="0" w:color="auto"/>
                <w:bottom w:val="none" w:sz="0" w:space="0" w:color="auto"/>
                <w:right w:val="none" w:sz="0" w:space="0" w:color="auto"/>
              </w:divBdr>
              <w:divsChild>
                <w:div w:id="165636089">
                  <w:marLeft w:val="0"/>
                  <w:marRight w:val="0"/>
                  <w:marTop w:val="0"/>
                  <w:marBottom w:val="0"/>
                  <w:divBdr>
                    <w:top w:val="none" w:sz="0" w:space="0" w:color="auto"/>
                    <w:left w:val="none" w:sz="0" w:space="0" w:color="auto"/>
                    <w:bottom w:val="none" w:sz="0" w:space="0" w:color="auto"/>
                    <w:right w:val="none" w:sz="0" w:space="0" w:color="auto"/>
                  </w:divBdr>
                </w:div>
                <w:div w:id="148099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687907">
      <w:bodyDiv w:val="1"/>
      <w:marLeft w:val="0"/>
      <w:marRight w:val="0"/>
      <w:marTop w:val="0"/>
      <w:marBottom w:val="0"/>
      <w:divBdr>
        <w:top w:val="none" w:sz="0" w:space="0" w:color="auto"/>
        <w:left w:val="none" w:sz="0" w:space="0" w:color="auto"/>
        <w:bottom w:val="none" w:sz="0" w:space="0" w:color="auto"/>
        <w:right w:val="none" w:sz="0" w:space="0" w:color="auto"/>
      </w:divBdr>
      <w:divsChild>
        <w:div w:id="1689402207">
          <w:marLeft w:val="0"/>
          <w:marRight w:val="0"/>
          <w:marTop w:val="0"/>
          <w:marBottom w:val="0"/>
          <w:divBdr>
            <w:top w:val="none" w:sz="0" w:space="0" w:color="auto"/>
            <w:left w:val="none" w:sz="0" w:space="0" w:color="auto"/>
            <w:bottom w:val="none" w:sz="0" w:space="0" w:color="auto"/>
            <w:right w:val="none" w:sz="0" w:space="0" w:color="auto"/>
          </w:divBdr>
          <w:divsChild>
            <w:div w:id="465709051">
              <w:marLeft w:val="0"/>
              <w:marRight w:val="0"/>
              <w:marTop w:val="0"/>
              <w:marBottom w:val="0"/>
              <w:divBdr>
                <w:top w:val="none" w:sz="0" w:space="0" w:color="auto"/>
                <w:left w:val="none" w:sz="0" w:space="0" w:color="auto"/>
                <w:bottom w:val="none" w:sz="0" w:space="0" w:color="auto"/>
                <w:right w:val="none" w:sz="0" w:space="0" w:color="auto"/>
              </w:divBdr>
              <w:divsChild>
                <w:div w:id="1305432297">
                  <w:marLeft w:val="0"/>
                  <w:marRight w:val="0"/>
                  <w:marTop w:val="0"/>
                  <w:marBottom w:val="0"/>
                  <w:divBdr>
                    <w:top w:val="none" w:sz="0" w:space="0" w:color="auto"/>
                    <w:left w:val="none" w:sz="0" w:space="0" w:color="auto"/>
                    <w:bottom w:val="none" w:sz="0" w:space="0" w:color="auto"/>
                    <w:right w:val="none" w:sz="0" w:space="0" w:color="auto"/>
                  </w:divBdr>
                  <w:divsChild>
                    <w:div w:id="154293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235243">
      <w:bodyDiv w:val="1"/>
      <w:marLeft w:val="0"/>
      <w:marRight w:val="0"/>
      <w:marTop w:val="0"/>
      <w:marBottom w:val="0"/>
      <w:divBdr>
        <w:top w:val="none" w:sz="0" w:space="0" w:color="auto"/>
        <w:left w:val="none" w:sz="0" w:space="0" w:color="auto"/>
        <w:bottom w:val="none" w:sz="0" w:space="0" w:color="auto"/>
        <w:right w:val="none" w:sz="0" w:space="0" w:color="auto"/>
      </w:divBdr>
    </w:div>
    <w:div w:id="1051029814">
      <w:bodyDiv w:val="1"/>
      <w:marLeft w:val="0"/>
      <w:marRight w:val="0"/>
      <w:marTop w:val="0"/>
      <w:marBottom w:val="0"/>
      <w:divBdr>
        <w:top w:val="none" w:sz="0" w:space="0" w:color="auto"/>
        <w:left w:val="none" w:sz="0" w:space="0" w:color="auto"/>
        <w:bottom w:val="none" w:sz="0" w:space="0" w:color="auto"/>
        <w:right w:val="none" w:sz="0" w:space="0" w:color="auto"/>
      </w:divBdr>
      <w:divsChild>
        <w:div w:id="1358312683">
          <w:marLeft w:val="0"/>
          <w:marRight w:val="0"/>
          <w:marTop w:val="0"/>
          <w:marBottom w:val="0"/>
          <w:divBdr>
            <w:top w:val="none" w:sz="0" w:space="0" w:color="auto"/>
            <w:left w:val="none" w:sz="0" w:space="0" w:color="auto"/>
            <w:bottom w:val="none" w:sz="0" w:space="0" w:color="auto"/>
            <w:right w:val="none" w:sz="0" w:space="0" w:color="auto"/>
          </w:divBdr>
        </w:div>
      </w:divsChild>
    </w:div>
    <w:div w:id="1087464870">
      <w:bodyDiv w:val="1"/>
      <w:marLeft w:val="0"/>
      <w:marRight w:val="0"/>
      <w:marTop w:val="0"/>
      <w:marBottom w:val="0"/>
      <w:divBdr>
        <w:top w:val="none" w:sz="0" w:space="0" w:color="auto"/>
        <w:left w:val="none" w:sz="0" w:space="0" w:color="auto"/>
        <w:bottom w:val="none" w:sz="0" w:space="0" w:color="auto"/>
        <w:right w:val="none" w:sz="0" w:space="0" w:color="auto"/>
      </w:divBdr>
      <w:divsChild>
        <w:div w:id="521284873">
          <w:marLeft w:val="0"/>
          <w:marRight w:val="0"/>
          <w:marTop w:val="0"/>
          <w:marBottom w:val="0"/>
          <w:divBdr>
            <w:top w:val="none" w:sz="0" w:space="0" w:color="auto"/>
            <w:left w:val="none" w:sz="0" w:space="0" w:color="auto"/>
            <w:bottom w:val="none" w:sz="0" w:space="0" w:color="auto"/>
            <w:right w:val="none" w:sz="0" w:space="0" w:color="auto"/>
          </w:divBdr>
          <w:divsChild>
            <w:div w:id="1175219939">
              <w:marLeft w:val="0"/>
              <w:marRight w:val="0"/>
              <w:marTop w:val="0"/>
              <w:marBottom w:val="0"/>
              <w:divBdr>
                <w:top w:val="none" w:sz="0" w:space="0" w:color="auto"/>
                <w:left w:val="none" w:sz="0" w:space="0" w:color="auto"/>
                <w:bottom w:val="none" w:sz="0" w:space="0" w:color="auto"/>
                <w:right w:val="none" w:sz="0" w:space="0" w:color="auto"/>
              </w:divBdr>
              <w:divsChild>
                <w:div w:id="1371684833">
                  <w:marLeft w:val="0"/>
                  <w:marRight w:val="0"/>
                  <w:marTop w:val="0"/>
                  <w:marBottom w:val="0"/>
                  <w:divBdr>
                    <w:top w:val="none" w:sz="0" w:space="0" w:color="auto"/>
                    <w:left w:val="none" w:sz="0" w:space="0" w:color="auto"/>
                    <w:bottom w:val="none" w:sz="0" w:space="0" w:color="auto"/>
                    <w:right w:val="none" w:sz="0" w:space="0" w:color="auto"/>
                  </w:divBdr>
                  <w:divsChild>
                    <w:div w:id="38387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676506">
      <w:bodyDiv w:val="1"/>
      <w:marLeft w:val="0"/>
      <w:marRight w:val="0"/>
      <w:marTop w:val="0"/>
      <w:marBottom w:val="0"/>
      <w:divBdr>
        <w:top w:val="none" w:sz="0" w:space="0" w:color="auto"/>
        <w:left w:val="none" w:sz="0" w:space="0" w:color="auto"/>
        <w:bottom w:val="none" w:sz="0" w:space="0" w:color="auto"/>
        <w:right w:val="none" w:sz="0" w:space="0" w:color="auto"/>
      </w:divBdr>
      <w:divsChild>
        <w:div w:id="1878547437">
          <w:marLeft w:val="0"/>
          <w:marRight w:val="0"/>
          <w:marTop w:val="0"/>
          <w:marBottom w:val="0"/>
          <w:divBdr>
            <w:top w:val="none" w:sz="0" w:space="0" w:color="auto"/>
            <w:left w:val="none" w:sz="0" w:space="0" w:color="auto"/>
            <w:bottom w:val="none" w:sz="0" w:space="0" w:color="auto"/>
            <w:right w:val="none" w:sz="0" w:space="0" w:color="auto"/>
          </w:divBdr>
          <w:divsChild>
            <w:div w:id="1570386617">
              <w:marLeft w:val="0"/>
              <w:marRight w:val="0"/>
              <w:marTop w:val="0"/>
              <w:marBottom w:val="0"/>
              <w:divBdr>
                <w:top w:val="none" w:sz="0" w:space="0" w:color="auto"/>
                <w:left w:val="none" w:sz="0" w:space="0" w:color="auto"/>
                <w:bottom w:val="none" w:sz="0" w:space="0" w:color="auto"/>
                <w:right w:val="none" w:sz="0" w:space="0" w:color="auto"/>
              </w:divBdr>
              <w:divsChild>
                <w:div w:id="1018503605">
                  <w:marLeft w:val="0"/>
                  <w:marRight w:val="0"/>
                  <w:marTop w:val="0"/>
                  <w:marBottom w:val="0"/>
                  <w:divBdr>
                    <w:top w:val="none" w:sz="0" w:space="0" w:color="auto"/>
                    <w:left w:val="none" w:sz="0" w:space="0" w:color="auto"/>
                    <w:bottom w:val="none" w:sz="0" w:space="0" w:color="auto"/>
                    <w:right w:val="none" w:sz="0" w:space="0" w:color="auto"/>
                  </w:divBdr>
                  <w:divsChild>
                    <w:div w:id="943537441">
                      <w:marLeft w:val="0"/>
                      <w:marRight w:val="0"/>
                      <w:marTop w:val="0"/>
                      <w:marBottom w:val="0"/>
                      <w:divBdr>
                        <w:top w:val="none" w:sz="0" w:space="0" w:color="auto"/>
                        <w:left w:val="none" w:sz="0" w:space="0" w:color="auto"/>
                        <w:bottom w:val="none" w:sz="0" w:space="0" w:color="auto"/>
                        <w:right w:val="none" w:sz="0" w:space="0" w:color="auto"/>
                      </w:divBdr>
                    </w:div>
                  </w:divsChild>
                </w:div>
                <w:div w:id="1814642738">
                  <w:marLeft w:val="0"/>
                  <w:marRight w:val="0"/>
                  <w:marTop w:val="0"/>
                  <w:marBottom w:val="0"/>
                  <w:divBdr>
                    <w:top w:val="none" w:sz="0" w:space="0" w:color="auto"/>
                    <w:left w:val="none" w:sz="0" w:space="0" w:color="auto"/>
                    <w:bottom w:val="none" w:sz="0" w:space="0" w:color="auto"/>
                    <w:right w:val="none" w:sz="0" w:space="0" w:color="auto"/>
                  </w:divBdr>
                  <w:divsChild>
                    <w:div w:id="858011588">
                      <w:marLeft w:val="0"/>
                      <w:marRight w:val="0"/>
                      <w:marTop w:val="0"/>
                      <w:marBottom w:val="0"/>
                      <w:divBdr>
                        <w:top w:val="none" w:sz="0" w:space="0" w:color="auto"/>
                        <w:left w:val="none" w:sz="0" w:space="0" w:color="auto"/>
                        <w:bottom w:val="none" w:sz="0" w:space="0" w:color="auto"/>
                        <w:right w:val="none" w:sz="0" w:space="0" w:color="auto"/>
                      </w:divBdr>
                    </w:div>
                  </w:divsChild>
                </w:div>
                <w:div w:id="1664359028">
                  <w:marLeft w:val="0"/>
                  <w:marRight w:val="0"/>
                  <w:marTop w:val="0"/>
                  <w:marBottom w:val="0"/>
                  <w:divBdr>
                    <w:top w:val="none" w:sz="0" w:space="0" w:color="auto"/>
                    <w:left w:val="none" w:sz="0" w:space="0" w:color="auto"/>
                    <w:bottom w:val="none" w:sz="0" w:space="0" w:color="auto"/>
                    <w:right w:val="none" w:sz="0" w:space="0" w:color="auto"/>
                  </w:divBdr>
                  <w:divsChild>
                    <w:div w:id="143840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993976">
      <w:bodyDiv w:val="1"/>
      <w:marLeft w:val="0"/>
      <w:marRight w:val="0"/>
      <w:marTop w:val="0"/>
      <w:marBottom w:val="0"/>
      <w:divBdr>
        <w:top w:val="none" w:sz="0" w:space="0" w:color="auto"/>
        <w:left w:val="none" w:sz="0" w:space="0" w:color="auto"/>
        <w:bottom w:val="none" w:sz="0" w:space="0" w:color="auto"/>
        <w:right w:val="none" w:sz="0" w:space="0" w:color="auto"/>
      </w:divBdr>
      <w:divsChild>
        <w:div w:id="851072014">
          <w:marLeft w:val="0"/>
          <w:marRight w:val="0"/>
          <w:marTop w:val="0"/>
          <w:marBottom w:val="0"/>
          <w:divBdr>
            <w:top w:val="none" w:sz="0" w:space="0" w:color="auto"/>
            <w:left w:val="none" w:sz="0" w:space="0" w:color="auto"/>
            <w:bottom w:val="none" w:sz="0" w:space="0" w:color="auto"/>
            <w:right w:val="none" w:sz="0" w:space="0" w:color="auto"/>
          </w:divBdr>
          <w:divsChild>
            <w:div w:id="881986809">
              <w:marLeft w:val="0"/>
              <w:marRight w:val="0"/>
              <w:marTop w:val="0"/>
              <w:marBottom w:val="0"/>
              <w:divBdr>
                <w:top w:val="none" w:sz="0" w:space="0" w:color="auto"/>
                <w:left w:val="none" w:sz="0" w:space="0" w:color="auto"/>
                <w:bottom w:val="none" w:sz="0" w:space="0" w:color="auto"/>
                <w:right w:val="none" w:sz="0" w:space="0" w:color="auto"/>
              </w:divBdr>
              <w:divsChild>
                <w:div w:id="930696489">
                  <w:marLeft w:val="0"/>
                  <w:marRight w:val="0"/>
                  <w:marTop w:val="0"/>
                  <w:marBottom w:val="0"/>
                  <w:divBdr>
                    <w:top w:val="none" w:sz="0" w:space="0" w:color="auto"/>
                    <w:left w:val="none" w:sz="0" w:space="0" w:color="auto"/>
                    <w:bottom w:val="none" w:sz="0" w:space="0" w:color="auto"/>
                    <w:right w:val="none" w:sz="0" w:space="0" w:color="auto"/>
                  </w:divBdr>
                  <w:divsChild>
                    <w:div w:id="156598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655836">
      <w:bodyDiv w:val="1"/>
      <w:marLeft w:val="0"/>
      <w:marRight w:val="0"/>
      <w:marTop w:val="0"/>
      <w:marBottom w:val="0"/>
      <w:divBdr>
        <w:top w:val="none" w:sz="0" w:space="0" w:color="auto"/>
        <w:left w:val="none" w:sz="0" w:space="0" w:color="auto"/>
        <w:bottom w:val="none" w:sz="0" w:space="0" w:color="auto"/>
        <w:right w:val="none" w:sz="0" w:space="0" w:color="auto"/>
      </w:divBdr>
      <w:divsChild>
        <w:div w:id="1931352314">
          <w:marLeft w:val="0"/>
          <w:marRight w:val="0"/>
          <w:marTop w:val="0"/>
          <w:marBottom w:val="0"/>
          <w:divBdr>
            <w:top w:val="none" w:sz="0" w:space="0" w:color="auto"/>
            <w:left w:val="none" w:sz="0" w:space="0" w:color="auto"/>
            <w:bottom w:val="none" w:sz="0" w:space="0" w:color="auto"/>
            <w:right w:val="none" w:sz="0" w:space="0" w:color="auto"/>
          </w:divBdr>
          <w:divsChild>
            <w:div w:id="60293520">
              <w:marLeft w:val="0"/>
              <w:marRight w:val="0"/>
              <w:marTop w:val="0"/>
              <w:marBottom w:val="0"/>
              <w:divBdr>
                <w:top w:val="none" w:sz="0" w:space="0" w:color="auto"/>
                <w:left w:val="none" w:sz="0" w:space="0" w:color="auto"/>
                <w:bottom w:val="none" w:sz="0" w:space="0" w:color="auto"/>
                <w:right w:val="none" w:sz="0" w:space="0" w:color="auto"/>
              </w:divBdr>
              <w:divsChild>
                <w:div w:id="469976205">
                  <w:marLeft w:val="0"/>
                  <w:marRight w:val="0"/>
                  <w:marTop w:val="0"/>
                  <w:marBottom w:val="0"/>
                  <w:divBdr>
                    <w:top w:val="none" w:sz="0" w:space="0" w:color="auto"/>
                    <w:left w:val="none" w:sz="0" w:space="0" w:color="auto"/>
                    <w:bottom w:val="none" w:sz="0" w:space="0" w:color="auto"/>
                    <w:right w:val="none" w:sz="0" w:space="0" w:color="auto"/>
                  </w:divBdr>
                  <w:divsChild>
                    <w:div w:id="154063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574954">
      <w:bodyDiv w:val="1"/>
      <w:marLeft w:val="0"/>
      <w:marRight w:val="0"/>
      <w:marTop w:val="0"/>
      <w:marBottom w:val="0"/>
      <w:divBdr>
        <w:top w:val="none" w:sz="0" w:space="0" w:color="auto"/>
        <w:left w:val="none" w:sz="0" w:space="0" w:color="auto"/>
        <w:bottom w:val="none" w:sz="0" w:space="0" w:color="auto"/>
        <w:right w:val="none" w:sz="0" w:space="0" w:color="auto"/>
      </w:divBdr>
      <w:divsChild>
        <w:div w:id="502279583">
          <w:marLeft w:val="0"/>
          <w:marRight w:val="0"/>
          <w:marTop w:val="0"/>
          <w:marBottom w:val="0"/>
          <w:divBdr>
            <w:top w:val="none" w:sz="0" w:space="0" w:color="auto"/>
            <w:left w:val="none" w:sz="0" w:space="0" w:color="auto"/>
            <w:bottom w:val="none" w:sz="0" w:space="0" w:color="auto"/>
            <w:right w:val="none" w:sz="0" w:space="0" w:color="auto"/>
          </w:divBdr>
          <w:divsChild>
            <w:div w:id="290283030">
              <w:marLeft w:val="0"/>
              <w:marRight w:val="0"/>
              <w:marTop w:val="0"/>
              <w:marBottom w:val="0"/>
              <w:divBdr>
                <w:top w:val="none" w:sz="0" w:space="0" w:color="auto"/>
                <w:left w:val="none" w:sz="0" w:space="0" w:color="auto"/>
                <w:bottom w:val="none" w:sz="0" w:space="0" w:color="auto"/>
                <w:right w:val="none" w:sz="0" w:space="0" w:color="auto"/>
              </w:divBdr>
              <w:divsChild>
                <w:div w:id="1574008280">
                  <w:marLeft w:val="0"/>
                  <w:marRight w:val="0"/>
                  <w:marTop w:val="0"/>
                  <w:marBottom w:val="0"/>
                  <w:divBdr>
                    <w:top w:val="none" w:sz="0" w:space="0" w:color="auto"/>
                    <w:left w:val="none" w:sz="0" w:space="0" w:color="auto"/>
                    <w:bottom w:val="none" w:sz="0" w:space="0" w:color="auto"/>
                    <w:right w:val="none" w:sz="0" w:space="0" w:color="auto"/>
                  </w:divBdr>
                  <w:divsChild>
                    <w:div w:id="1154830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056490">
      <w:bodyDiv w:val="1"/>
      <w:marLeft w:val="0"/>
      <w:marRight w:val="0"/>
      <w:marTop w:val="0"/>
      <w:marBottom w:val="0"/>
      <w:divBdr>
        <w:top w:val="none" w:sz="0" w:space="0" w:color="auto"/>
        <w:left w:val="none" w:sz="0" w:space="0" w:color="auto"/>
        <w:bottom w:val="none" w:sz="0" w:space="0" w:color="auto"/>
        <w:right w:val="none" w:sz="0" w:space="0" w:color="auto"/>
      </w:divBdr>
      <w:divsChild>
        <w:div w:id="195894196">
          <w:marLeft w:val="0"/>
          <w:marRight w:val="0"/>
          <w:marTop w:val="0"/>
          <w:marBottom w:val="0"/>
          <w:divBdr>
            <w:top w:val="none" w:sz="0" w:space="0" w:color="auto"/>
            <w:left w:val="none" w:sz="0" w:space="0" w:color="auto"/>
            <w:bottom w:val="none" w:sz="0" w:space="0" w:color="auto"/>
            <w:right w:val="none" w:sz="0" w:space="0" w:color="auto"/>
          </w:divBdr>
          <w:divsChild>
            <w:div w:id="1361249320">
              <w:marLeft w:val="0"/>
              <w:marRight w:val="0"/>
              <w:marTop w:val="0"/>
              <w:marBottom w:val="0"/>
              <w:divBdr>
                <w:top w:val="none" w:sz="0" w:space="0" w:color="auto"/>
                <w:left w:val="none" w:sz="0" w:space="0" w:color="auto"/>
                <w:bottom w:val="none" w:sz="0" w:space="0" w:color="auto"/>
                <w:right w:val="none" w:sz="0" w:space="0" w:color="auto"/>
              </w:divBdr>
              <w:divsChild>
                <w:div w:id="603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884587">
      <w:bodyDiv w:val="1"/>
      <w:marLeft w:val="0"/>
      <w:marRight w:val="0"/>
      <w:marTop w:val="0"/>
      <w:marBottom w:val="0"/>
      <w:divBdr>
        <w:top w:val="none" w:sz="0" w:space="0" w:color="auto"/>
        <w:left w:val="none" w:sz="0" w:space="0" w:color="auto"/>
        <w:bottom w:val="none" w:sz="0" w:space="0" w:color="auto"/>
        <w:right w:val="none" w:sz="0" w:space="0" w:color="auto"/>
      </w:divBdr>
    </w:div>
    <w:div w:id="1388995704">
      <w:bodyDiv w:val="1"/>
      <w:marLeft w:val="0"/>
      <w:marRight w:val="0"/>
      <w:marTop w:val="0"/>
      <w:marBottom w:val="0"/>
      <w:divBdr>
        <w:top w:val="none" w:sz="0" w:space="0" w:color="auto"/>
        <w:left w:val="none" w:sz="0" w:space="0" w:color="auto"/>
        <w:bottom w:val="none" w:sz="0" w:space="0" w:color="auto"/>
        <w:right w:val="none" w:sz="0" w:space="0" w:color="auto"/>
      </w:divBdr>
      <w:divsChild>
        <w:div w:id="123886197">
          <w:marLeft w:val="0"/>
          <w:marRight w:val="0"/>
          <w:marTop w:val="0"/>
          <w:marBottom w:val="0"/>
          <w:divBdr>
            <w:top w:val="none" w:sz="0" w:space="0" w:color="auto"/>
            <w:left w:val="none" w:sz="0" w:space="0" w:color="auto"/>
            <w:bottom w:val="none" w:sz="0" w:space="0" w:color="auto"/>
            <w:right w:val="none" w:sz="0" w:space="0" w:color="auto"/>
          </w:divBdr>
          <w:divsChild>
            <w:div w:id="789906346">
              <w:marLeft w:val="0"/>
              <w:marRight w:val="0"/>
              <w:marTop w:val="0"/>
              <w:marBottom w:val="0"/>
              <w:divBdr>
                <w:top w:val="none" w:sz="0" w:space="0" w:color="auto"/>
                <w:left w:val="none" w:sz="0" w:space="0" w:color="auto"/>
                <w:bottom w:val="none" w:sz="0" w:space="0" w:color="auto"/>
                <w:right w:val="none" w:sz="0" w:space="0" w:color="auto"/>
              </w:divBdr>
              <w:divsChild>
                <w:div w:id="67464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865468">
      <w:bodyDiv w:val="1"/>
      <w:marLeft w:val="0"/>
      <w:marRight w:val="0"/>
      <w:marTop w:val="0"/>
      <w:marBottom w:val="0"/>
      <w:divBdr>
        <w:top w:val="none" w:sz="0" w:space="0" w:color="auto"/>
        <w:left w:val="none" w:sz="0" w:space="0" w:color="auto"/>
        <w:bottom w:val="none" w:sz="0" w:space="0" w:color="auto"/>
        <w:right w:val="none" w:sz="0" w:space="0" w:color="auto"/>
      </w:divBdr>
      <w:divsChild>
        <w:div w:id="1084185609">
          <w:marLeft w:val="0"/>
          <w:marRight w:val="0"/>
          <w:marTop w:val="0"/>
          <w:marBottom w:val="0"/>
          <w:divBdr>
            <w:top w:val="none" w:sz="0" w:space="0" w:color="auto"/>
            <w:left w:val="none" w:sz="0" w:space="0" w:color="auto"/>
            <w:bottom w:val="none" w:sz="0" w:space="0" w:color="auto"/>
            <w:right w:val="none" w:sz="0" w:space="0" w:color="auto"/>
          </w:divBdr>
          <w:divsChild>
            <w:div w:id="900138259">
              <w:marLeft w:val="0"/>
              <w:marRight w:val="0"/>
              <w:marTop w:val="0"/>
              <w:marBottom w:val="0"/>
              <w:divBdr>
                <w:top w:val="none" w:sz="0" w:space="0" w:color="auto"/>
                <w:left w:val="none" w:sz="0" w:space="0" w:color="auto"/>
                <w:bottom w:val="none" w:sz="0" w:space="0" w:color="auto"/>
                <w:right w:val="none" w:sz="0" w:space="0" w:color="auto"/>
              </w:divBdr>
              <w:divsChild>
                <w:div w:id="39501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179286">
      <w:bodyDiv w:val="1"/>
      <w:marLeft w:val="0"/>
      <w:marRight w:val="0"/>
      <w:marTop w:val="0"/>
      <w:marBottom w:val="0"/>
      <w:divBdr>
        <w:top w:val="none" w:sz="0" w:space="0" w:color="auto"/>
        <w:left w:val="none" w:sz="0" w:space="0" w:color="auto"/>
        <w:bottom w:val="none" w:sz="0" w:space="0" w:color="auto"/>
        <w:right w:val="none" w:sz="0" w:space="0" w:color="auto"/>
      </w:divBdr>
      <w:divsChild>
        <w:div w:id="357588624">
          <w:marLeft w:val="0"/>
          <w:marRight w:val="0"/>
          <w:marTop w:val="0"/>
          <w:marBottom w:val="0"/>
          <w:divBdr>
            <w:top w:val="none" w:sz="0" w:space="0" w:color="auto"/>
            <w:left w:val="none" w:sz="0" w:space="0" w:color="auto"/>
            <w:bottom w:val="none" w:sz="0" w:space="0" w:color="auto"/>
            <w:right w:val="none" w:sz="0" w:space="0" w:color="auto"/>
          </w:divBdr>
          <w:divsChild>
            <w:div w:id="1835533429">
              <w:marLeft w:val="0"/>
              <w:marRight w:val="0"/>
              <w:marTop w:val="0"/>
              <w:marBottom w:val="0"/>
              <w:divBdr>
                <w:top w:val="none" w:sz="0" w:space="0" w:color="auto"/>
                <w:left w:val="none" w:sz="0" w:space="0" w:color="auto"/>
                <w:bottom w:val="none" w:sz="0" w:space="0" w:color="auto"/>
                <w:right w:val="none" w:sz="0" w:space="0" w:color="auto"/>
              </w:divBdr>
              <w:divsChild>
                <w:div w:id="202906065">
                  <w:marLeft w:val="0"/>
                  <w:marRight w:val="0"/>
                  <w:marTop w:val="0"/>
                  <w:marBottom w:val="0"/>
                  <w:divBdr>
                    <w:top w:val="none" w:sz="0" w:space="0" w:color="auto"/>
                    <w:left w:val="none" w:sz="0" w:space="0" w:color="auto"/>
                    <w:bottom w:val="none" w:sz="0" w:space="0" w:color="auto"/>
                    <w:right w:val="none" w:sz="0" w:space="0" w:color="auto"/>
                  </w:divBdr>
                  <w:divsChild>
                    <w:div w:id="55431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677849">
      <w:bodyDiv w:val="1"/>
      <w:marLeft w:val="0"/>
      <w:marRight w:val="0"/>
      <w:marTop w:val="0"/>
      <w:marBottom w:val="0"/>
      <w:divBdr>
        <w:top w:val="none" w:sz="0" w:space="0" w:color="auto"/>
        <w:left w:val="none" w:sz="0" w:space="0" w:color="auto"/>
        <w:bottom w:val="none" w:sz="0" w:space="0" w:color="auto"/>
        <w:right w:val="none" w:sz="0" w:space="0" w:color="auto"/>
      </w:divBdr>
      <w:divsChild>
        <w:div w:id="1466004771">
          <w:marLeft w:val="0"/>
          <w:marRight w:val="0"/>
          <w:marTop w:val="0"/>
          <w:marBottom w:val="0"/>
          <w:divBdr>
            <w:top w:val="none" w:sz="0" w:space="0" w:color="auto"/>
            <w:left w:val="none" w:sz="0" w:space="0" w:color="auto"/>
            <w:bottom w:val="none" w:sz="0" w:space="0" w:color="auto"/>
            <w:right w:val="none" w:sz="0" w:space="0" w:color="auto"/>
          </w:divBdr>
          <w:divsChild>
            <w:div w:id="1461149912">
              <w:marLeft w:val="0"/>
              <w:marRight w:val="0"/>
              <w:marTop w:val="0"/>
              <w:marBottom w:val="0"/>
              <w:divBdr>
                <w:top w:val="none" w:sz="0" w:space="0" w:color="auto"/>
                <w:left w:val="none" w:sz="0" w:space="0" w:color="auto"/>
                <w:bottom w:val="none" w:sz="0" w:space="0" w:color="auto"/>
                <w:right w:val="none" w:sz="0" w:space="0" w:color="auto"/>
              </w:divBdr>
              <w:divsChild>
                <w:div w:id="1240672641">
                  <w:marLeft w:val="0"/>
                  <w:marRight w:val="0"/>
                  <w:marTop w:val="0"/>
                  <w:marBottom w:val="0"/>
                  <w:divBdr>
                    <w:top w:val="none" w:sz="0" w:space="0" w:color="auto"/>
                    <w:left w:val="none" w:sz="0" w:space="0" w:color="auto"/>
                    <w:bottom w:val="none" w:sz="0" w:space="0" w:color="auto"/>
                    <w:right w:val="none" w:sz="0" w:space="0" w:color="auto"/>
                  </w:divBdr>
                  <w:divsChild>
                    <w:div w:id="198909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731204">
      <w:bodyDiv w:val="1"/>
      <w:marLeft w:val="0"/>
      <w:marRight w:val="0"/>
      <w:marTop w:val="0"/>
      <w:marBottom w:val="0"/>
      <w:divBdr>
        <w:top w:val="none" w:sz="0" w:space="0" w:color="auto"/>
        <w:left w:val="none" w:sz="0" w:space="0" w:color="auto"/>
        <w:bottom w:val="none" w:sz="0" w:space="0" w:color="auto"/>
        <w:right w:val="none" w:sz="0" w:space="0" w:color="auto"/>
      </w:divBdr>
      <w:divsChild>
        <w:div w:id="606548408">
          <w:marLeft w:val="0"/>
          <w:marRight w:val="0"/>
          <w:marTop w:val="0"/>
          <w:marBottom w:val="0"/>
          <w:divBdr>
            <w:top w:val="none" w:sz="0" w:space="0" w:color="auto"/>
            <w:left w:val="none" w:sz="0" w:space="0" w:color="auto"/>
            <w:bottom w:val="none" w:sz="0" w:space="0" w:color="auto"/>
            <w:right w:val="none" w:sz="0" w:space="0" w:color="auto"/>
          </w:divBdr>
          <w:divsChild>
            <w:div w:id="1350522567">
              <w:marLeft w:val="0"/>
              <w:marRight w:val="0"/>
              <w:marTop w:val="0"/>
              <w:marBottom w:val="0"/>
              <w:divBdr>
                <w:top w:val="none" w:sz="0" w:space="0" w:color="auto"/>
                <w:left w:val="none" w:sz="0" w:space="0" w:color="auto"/>
                <w:bottom w:val="none" w:sz="0" w:space="0" w:color="auto"/>
                <w:right w:val="none" w:sz="0" w:space="0" w:color="auto"/>
              </w:divBdr>
              <w:divsChild>
                <w:div w:id="24615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174095">
      <w:bodyDiv w:val="1"/>
      <w:marLeft w:val="0"/>
      <w:marRight w:val="0"/>
      <w:marTop w:val="0"/>
      <w:marBottom w:val="0"/>
      <w:divBdr>
        <w:top w:val="none" w:sz="0" w:space="0" w:color="auto"/>
        <w:left w:val="none" w:sz="0" w:space="0" w:color="auto"/>
        <w:bottom w:val="none" w:sz="0" w:space="0" w:color="auto"/>
        <w:right w:val="none" w:sz="0" w:space="0" w:color="auto"/>
      </w:divBdr>
      <w:divsChild>
        <w:div w:id="628557914">
          <w:marLeft w:val="0"/>
          <w:marRight w:val="0"/>
          <w:marTop w:val="0"/>
          <w:marBottom w:val="0"/>
          <w:divBdr>
            <w:top w:val="none" w:sz="0" w:space="0" w:color="auto"/>
            <w:left w:val="none" w:sz="0" w:space="0" w:color="auto"/>
            <w:bottom w:val="none" w:sz="0" w:space="0" w:color="auto"/>
            <w:right w:val="none" w:sz="0" w:space="0" w:color="auto"/>
          </w:divBdr>
          <w:divsChild>
            <w:div w:id="1221791853">
              <w:marLeft w:val="0"/>
              <w:marRight w:val="0"/>
              <w:marTop w:val="0"/>
              <w:marBottom w:val="0"/>
              <w:divBdr>
                <w:top w:val="none" w:sz="0" w:space="0" w:color="auto"/>
                <w:left w:val="none" w:sz="0" w:space="0" w:color="auto"/>
                <w:bottom w:val="none" w:sz="0" w:space="0" w:color="auto"/>
                <w:right w:val="none" w:sz="0" w:space="0" w:color="auto"/>
              </w:divBdr>
              <w:divsChild>
                <w:div w:id="22945099">
                  <w:marLeft w:val="0"/>
                  <w:marRight w:val="0"/>
                  <w:marTop w:val="0"/>
                  <w:marBottom w:val="0"/>
                  <w:divBdr>
                    <w:top w:val="none" w:sz="0" w:space="0" w:color="auto"/>
                    <w:left w:val="none" w:sz="0" w:space="0" w:color="auto"/>
                    <w:bottom w:val="none" w:sz="0" w:space="0" w:color="auto"/>
                    <w:right w:val="none" w:sz="0" w:space="0" w:color="auto"/>
                  </w:divBdr>
                  <w:divsChild>
                    <w:div w:id="27167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870302">
      <w:bodyDiv w:val="1"/>
      <w:marLeft w:val="0"/>
      <w:marRight w:val="0"/>
      <w:marTop w:val="0"/>
      <w:marBottom w:val="0"/>
      <w:divBdr>
        <w:top w:val="none" w:sz="0" w:space="0" w:color="auto"/>
        <w:left w:val="none" w:sz="0" w:space="0" w:color="auto"/>
        <w:bottom w:val="none" w:sz="0" w:space="0" w:color="auto"/>
        <w:right w:val="none" w:sz="0" w:space="0" w:color="auto"/>
      </w:divBdr>
      <w:divsChild>
        <w:div w:id="726340719">
          <w:marLeft w:val="0"/>
          <w:marRight w:val="0"/>
          <w:marTop w:val="100"/>
          <w:marBottom w:val="100"/>
          <w:divBdr>
            <w:top w:val="none" w:sz="0" w:space="0" w:color="auto"/>
            <w:left w:val="none" w:sz="0" w:space="0" w:color="auto"/>
            <w:bottom w:val="none" w:sz="0" w:space="0" w:color="auto"/>
            <w:right w:val="none" w:sz="0" w:space="0" w:color="auto"/>
          </w:divBdr>
          <w:divsChild>
            <w:div w:id="29118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estyn.gov.wales/sites/default/files/documents/NIA%20Supplementary%20guidance%20-%20numeracy_0.pdf" TargetMode="External"/><Relationship Id="rId18" Type="http://schemas.openxmlformats.org/officeDocument/2006/relationships/hyperlink" Target="https://www.iucn.org/sites/dev/files/import/downloads/module4_monitoring_reporting_04.pdf" TargetMode="External"/><Relationship Id="rId26" Type="http://schemas.openxmlformats.org/officeDocument/2006/relationships/hyperlink" Target="https://hwb.gov.wales/storage/afca43eb-5c50-4846-9c2d-0d56fbffba09/curriculum-for-wales-guidance-120320.pdf"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306307/business-and-schools-building-the-world-of-work-together.pdf" TargetMode="External"/><Relationship Id="rId7" Type="http://schemas.openxmlformats.org/officeDocument/2006/relationships/image" Target="media/image1.png"/><Relationship Id="rId12" Type="http://schemas.openxmlformats.org/officeDocument/2006/relationships/hyperlink" Target="https://www.education.vic.gov.au/Documents/school/principals/community/businessprtnrshp.pdf" TargetMode="External"/><Relationship Id="rId17" Type="http://schemas.openxmlformats.org/officeDocument/2006/relationships/hyperlink" Target="https://www.mathunion.org/icmi/role-mathematics-overall-curriculum" TargetMode="External"/><Relationship Id="rId25" Type="http://schemas.openxmlformats.org/officeDocument/2006/relationships/hyperlink" Target="https://statswales.gov.wales/Catalogue/Community-Safety-and-Social-Inclusion/Welsh-Index-of-Multiple-Deprivation/WIMD-2019/localauthorityanalysis" TargetMode="External"/><Relationship Id="rId2" Type="http://schemas.openxmlformats.org/officeDocument/2006/relationships/styles" Target="styles.xml"/><Relationship Id="rId16" Type="http://schemas.openxmlformats.org/officeDocument/2006/relationships/hyperlink" Target="https://www.hanoverresearch.com/media/Best-Practices-for-School-Improvement-Planning1.pdf" TargetMode="External"/><Relationship Id="rId20" Type="http://schemas.openxmlformats.org/officeDocument/2006/relationships/hyperlink" Target="https://www.gov.scot/binaries/content/documents/govscot/publications/advice-and-guidance/2020/10/coronavirus-covid-19-guidance-on-reducing-the-risks-in-schools/documents/equality-and-fairer-scotland-duty-impact-assessment-7-december-2020/equality-and-fairer-scotland-duty-impact-assessment-7-december-2020/govscot%3Adocument/CERG%2B-%2BImpact%2BAssessment%2B-%2BA%2Bphased%2Breturn%2Bto%2Bin-school%2Blearning%2B-%2BEQFSICBRIA%2B-%2BFebruary%2B2021%2B%2528002%2529.pdf" TargetMode="External"/><Relationship Id="rId29"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ucation-ni.gov.uk/sites/default/files/publications/de/sdp-circular-2010-22-sdp-regulations-and-guidance-english-version%20%281%29.pdf" TargetMode="External"/><Relationship Id="rId24" Type="http://schemas.openxmlformats.org/officeDocument/2006/relationships/hyperlink" Target="https://gov.wales/sites/default/files/publications/2018-11/national-literacy-and-numeracy-programme-a-strategic-action-plan.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system/files/2020-07/Estyn%2520Writing%2520Guide%2520-%25202019.pdf" TargetMode="External"/><Relationship Id="rId23" Type="http://schemas.openxmlformats.org/officeDocument/2006/relationships/hyperlink" Target="https://gov.wales/sites/default/files/publications/2018-02/mathematics-task-and-finish-group-report-and-recommendations.pdf" TargetMode="External"/><Relationship Id="rId28" Type="http://schemas.openxmlformats.org/officeDocument/2006/relationships/hyperlink" Target="https://hwb.gov.wales/curriculum-for-wales/mathematics-and-numeracy/" TargetMode="External"/><Relationship Id="rId10" Type="http://schemas.openxmlformats.org/officeDocument/2006/relationships/hyperlink" Target="https://www.suttontrust.com/wp-content/uploads/2020/01/SelectiveComprehensives-Wales-1.pdf" TargetMode="External"/><Relationship Id="rId19" Type="http://schemas.openxmlformats.org/officeDocument/2006/relationships/hyperlink" Target="https://dera.ioe.ac.uk/305/1/Improving%20primary%20teachers%20subject%20knowledge%20across%20the%20curriculum.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estyn.gov.wales/effective-practice/tracking-progress-support-pupils-additional-learning-needs" TargetMode="External"/><Relationship Id="rId22" Type="http://schemas.openxmlformats.org/officeDocument/2006/relationships/hyperlink" Target="https://gov.wales/sites/default/files/publications/2018-03/school-development-plans.pdf" TargetMode="External"/><Relationship Id="rId27" Type="http://schemas.openxmlformats.org/officeDocument/2006/relationships/hyperlink" Target="https://hwb.gov.wales/storage/afca43eb-5c50-4846-9c2d-0d56fbffba09/curriculum-for-wales-guidance-120320.pdf" TargetMode="External"/><Relationship Id="rId3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7131</TotalTime>
  <Pages>13</Pages>
  <Words>4630</Words>
  <Characters>26392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Phelps</dc:creator>
  <cp:keywords/>
  <dc:description/>
  <cp:lastModifiedBy>Josh Dennis Phelps (1701960)</cp:lastModifiedBy>
  <cp:revision>39</cp:revision>
  <dcterms:created xsi:type="dcterms:W3CDTF">2020-05-04T16:33:00Z</dcterms:created>
  <dcterms:modified xsi:type="dcterms:W3CDTF">2021-05-10T22:23:00Z</dcterms:modified>
</cp:coreProperties>
</file>