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424437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C50E7">
        <w:rPr>
          <w:rFonts w:asciiTheme="minorBidi" w:hAnsiTheme="minorBidi"/>
          <w:sz w:val="28"/>
          <w:szCs w:val="28"/>
        </w:rPr>
        <w:t>Lucas Rocha da Silva</w:t>
      </w:r>
    </w:p>
    <w:p w14:paraId="485B6F49" w14:textId="741FD23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C50E7">
        <w:rPr>
          <w:rFonts w:asciiTheme="minorBidi" w:hAnsiTheme="minorBidi"/>
          <w:sz w:val="28"/>
          <w:szCs w:val="28"/>
        </w:rPr>
        <w:t>2440423</w:t>
      </w:r>
    </w:p>
    <w:p w14:paraId="3C1E7A20" w14:textId="19FD6785" w:rsidR="00ED5964" w:rsidRDefault="00ED5964" w:rsidP="00ED5964">
      <w:pPr>
        <w:jc w:val="both"/>
        <w:rPr>
          <w:rFonts w:asciiTheme="minorBidi" w:hAnsiTheme="minorBidi"/>
          <w:sz w:val="28"/>
          <w:szCs w:val="28"/>
        </w:rPr>
      </w:pPr>
      <w:r>
        <w:rPr>
          <w:rFonts w:asciiTheme="minorBidi" w:hAnsiTheme="minorBidi"/>
          <w:sz w:val="28"/>
          <w:szCs w:val="28"/>
        </w:rPr>
        <w:t>Module Code:</w:t>
      </w:r>
      <w:r w:rsidR="004C5DCC">
        <w:rPr>
          <w:rFonts w:asciiTheme="minorBidi" w:hAnsiTheme="minorBidi"/>
          <w:sz w:val="28"/>
          <w:szCs w:val="28"/>
        </w:rPr>
        <w:t xml:space="preserve"> LCHS4001</w:t>
      </w:r>
    </w:p>
    <w:p w14:paraId="4EEB2DA3" w14:textId="687AA2F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C50E7" w:rsidRPr="008C50E7">
        <w:rPr>
          <w:rFonts w:asciiTheme="minorBidi" w:hAnsiTheme="minorBidi"/>
          <w:sz w:val="28"/>
          <w:szCs w:val="28"/>
          <w:lang w:val="pt-BR"/>
        </w:rPr>
        <w:t>Academic and Employabiliy Skills</w:t>
      </w:r>
      <w:r w:rsidR="008C50E7" w:rsidRPr="008C50E7">
        <w:rPr>
          <w:rFonts w:asciiTheme="minorBidi" w:hAnsiTheme="minorBidi"/>
          <w:sz w:val="28"/>
          <w:szCs w:val="28"/>
        </w:rPr>
        <w:t> </w:t>
      </w:r>
    </w:p>
    <w:p w14:paraId="112342CB" w14:textId="36A066B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C5DCC">
        <w:rPr>
          <w:rFonts w:asciiTheme="minorBidi" w:hAnsiTheme="minorBidi"/>
          <w:sz w:val="28"/>
          <w:szCs w:val="28"/>
        </w:rPr>
        <w:t>Muhammed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B20764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8C50E7">
        <w:rPr>
          <w:rFonts w:asciiTheme="minorBidi" w:hAnsiTheme="minorBidi"/>
          <w:sz w:val="28"/>
          <w:szCs w:val="28"/>
        </w:rPr>
        <w:t xml:space="preserve"> 27/11/2025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44BEB2D6" w14:textId="0B22A80B" w:rsidR="004C5DCC" w:rsidRDefault="0156E134">
          <w:pPr>
            <w:pStyle w:val="TOC2"/>
            <w:tabs>
              <w:tab w:val="left" w:pos="880"/>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5132471" w:history="1">
            <w:r w:rsidR="004C5DCC" w:rsidRPr="00C22038">
              <w:rPr>
                <w:rStyle w:val="Hyperlink"/>
                <w:noProof/>
              </w:rPr>
              <w:t>1.1</w:t>
            </w:r>
            <w:r w:rsidR="004C5DCC">
              <w:rPr>
                <w:rFonts w:asciiTheme="minorHAnsi" w:hAnsiTheme="minorHAnsi" w:cstheme="minorBidi"/>
                <w:b w:val="0"/>
                <w:bCs w:val="0"/>
                <w:noProof/>
                <w:sz w:val="24"/>
                <w:szCs w:val="24"/>
                <w:lang w:eastAsia="en-GB"/>
              </w:rPr>
              <w:tab/>
            </w:r>
            <w:r w:rsidR="004C5DCC" w:rsidRPr="00C22038">
              <w:rPr>
                <w:rStyle w:val="Hyperlink"/>
                <w:noProof/>
              </w:rPr>
              <w:t>Introduction</w:t>
            </w:r>
            <w:r w:rsidR="004C5DCC">
              <w:rPr>
                <w:noProof/>
                <w:webHidden/>
              </w:rPr>
              <w:tab/>
            </w:r>
            <w:r w:rsidR="004C5DCC">
              <w:rPr>
                <w:noProof/>
                <w:webHidden/>
              </w:rPr>
              <w:fldChar w:fldCharType="begin"/>
            </w:r>
            <w:r w:rsidR="004C5DCC">
              <w:rPr>
                <w:noProof/>
                <w:webHidden/>
              </w:rPr>
              <w:instrText xml:space="preserve"> PAGEREF _Toc215132471 \h </w:instrText>
            </w:r>
            <w:r w:rsidR="004C5DCC">
              <w:rPr>
                <w:noProof/>
                <w:webHidden/>
              </w:rPr>
            </w:r>
            <w:r w:rsidR="004C5DCC">
              <w:rPr>
                <w:noProof/>
                <w:webHidden/>
              </w:rPr>
              <w:fldChar w:fldCharType="separate"/>
            </w:r>
            <w:r w:rsidR="004C5DCC">
              <w:rPr>
                <w:noProof/>
                <w:webHidden/>
              </w:rPr>
              <w:t>3</w:t>
            </w:r>
            <w:r w:rsidR="004C5DCC">
              <w:rPr>
                <w:noProof/>
                <w:webHidden/>
              </w:rPr>
              <w:fldChar w:fldCharType="end"/>
            </w:r>
          </w:hyperlink>
        </w:p>
        <w:p w14:paraId="62DFA756" w14:textId="3B0BA4AD" w:rsidR="004C5DCC" w:rsidRDefault="004C5DCC">
          <w:pPr>
            <w:pStyle w:val="TOC2"/>
            <w:tabs>
              <w:tab w:val="left" w:pos="660"/>
              <w:tab w:val="right" w:leader="dot" w:pos="9016"/>
            </w:tabs>
            <w:rPr>
              <w:rFonts w:asciiTheme="minorHAnsi" w:hAnsiTheme="minorHAnsi" w:cstheme="minorBidi"/>
              <w:b w:val="0"/>
              <w:bCs w:val="0"/>
              <w:noProof/>
              <w:sz w:val="24"/>
              <w:szCs w:val="24"/>
              <w:lang w:eastAsia="en-GB"/>
            </w:rPr>
          </w:pPr>
          <w:hyperlink w:anchor="_Toc215132472" w:history="1">
            <w:r w:rsidRPr="00C22038">
              <w:rPr>
                <w:rStyle w:val="Hyperlink"/>
                <w:noProof/>
              </w:rPr>
              <w:t>2</w:t>
            </w:r>
            <w:r>
              <w:rPr>
                <w:rFonts w:asciiTheme="minorHAnsi" w:hAnsiTheme="minorHAnsi" w:cstheme="minorBidi"/>
                <w:b w:val="0"/>
                <w:bCs w:val="0"/>
                <w:noProof/>
                <w:sz w:val="24"/>
                <w:szCs w:val="24"/>
                <w:lang w:eastAsia="en-GB"/>
              </w:rPr>
              <w:tab/>
            </w:r>
            <w:r w:rsidRPr="00C22038">
              <w:rPr>
                <w:rStyle w:val="Hyperlink"/>
                <w:noProof/>
                <w:lang w:val="en-US"/>
              </w:rPr>
              <w:t>The Role of a Theatre Nurse in Health and Social Care: Skills, Responsibilities, and Professional Development Strategies</w:t>
            </w:r>
            <w:r w:rsidRPr="00C22038">
              <w:rPr>
                <w:rStyle w:val="Hyperlink"/>
                <w:noProof/>
              </w:rPr>
              <w:t>.</w:t>
            </w:r>
            <w:r>
              <w:rPr>
                <w:noProof/>
                <w:webHidden/>
              </w:rPr>
              <w:tab/>
            </w:r>
            <w:r>
              <w:rPr>
                <w:noProof/>
                <w:webHidden/>
              </w:rPr>
              <w:fldChar w:fldCharType="begin"/>
            </w:r>
            <w:r>
              <w:rPr>
                <w:noProof/>
                <w:webHidden/>
              </w:rPr>
              <w:instrText xml:space="preserve"> PAGEREF _Toc215132472 \h </w:instrText>
            </w:r>
            <w:r>
              <w:rPr>
                <w:noProof/>
                <w:webHidden/>
              </w:rPr>
            </w:r>
            <w:r>
              <w:rPr>
                <w:noProof/>
                <w:webHidden/>
              </w:rPr>
              <w:fldChar w:fldCharType="separate"/>
            </w:r>
            <w:r>
              <w:rPr>
                <w:noProof/>
                <w:webHidden/>
              </w:rPr>
              <w:t>3</w:t>
            </w:r>
            <w:r>
              <w:rPr>
                <w:noProof/>
                <w:webHidden/>
              </w:rPr>
              <w:fldChar w:fldCharType="end"/>
            </w:r>
          </w:hyperlink>
        </w:p>
        <w:p w14:paraId="39238827" w14:textId="07C51B8A" w:rsidR="004C5DCC" w:rsidRDefault="004C5DCC">
          <w:pPr>
            <w:pStyle w:val="TOC2"/>
            <w:tabs>
              <w:tab w:val="left" w:pos="880"/>
              <w:tab w:val="right" w:leader="dot" w:pos="9016"/>
            </w:tabs>
            <w:rPr>
              <w:rFonts w:asciiTheme="minorHAnsi" w:hAnsiTheme="minorHAnsi" w:cstheme="minorBidi"/>
              <w:b w:val="0"/>
              <w:bCs w:val="0"/>
              <w:noProof/>
              <w:sz w:val="24"/>
              <w:szCs w:val="24"/>
              <w:lang w:eastAsia="en-GB"/>
            </w:rPr>
          </w:pPr>
          <w:hyperlink w:anchor="_Toc215132473" w:history="1">
            <w:r w:rsidRPr="00C22038">
              <w:rPr>
                <w:rStyle w:val="Hyperlink"/>
                <w:noProof/>
              </w:rPr>
              <w:t>2.1</w:t>
            </w:r>
            <w:r>
              <w:rPr>
                <w:rFonts w:asciiTheme="minorHAnsi" w:hAnsiTheme="minorHAnsi" w:cstheme="minorBidi"/>
                <w:b w:val="0"/>
                <w:bCs w:val="0"/>
                <w:noProof/>
                <w:sz w:val="24"/>
                <w:szCs w:val="24"/>
                <w:lang w:eastAsia="en-GB"/>
              </w:rPr>
              <w:tab/>
            </w:r>
            <w:r w:rsidRPr="00C22038">
              <w:rPr>
                <w:rStyle w:val="Hyperlink"/>
                <w:noProof/>
              </w:rPr>
              <w:t xml:space="preserve">Description of </w:t>
            </w:r>
            <w:r w:rsidRPr="00C22038">
              <w:rPr>
                <w:rStyle w:val="Hyperlink"/>
                <w:noProof/>
                <w:lang w:val="en-US"/>
              </w:rPr>
              <w:t>The Role of a Theatre Nurse in Health and Social Care: Skills, Responsibilities, and Professional Development Strategies</w:t>
            </w:r>
            <w:r w:rsidRPr="00C22038">
              <w:rPr>
                <w:rStyle w:val="Hyperlink"/>
                <w:noProof/>
              </w:rPr>
              <w:t> in Health and Social Care</w:t>
            </w:r>
            <w:r>
              <w:rPr>
                <w:noProof/>
                <w:webHidden/>
              </w:rPr>
              <w:tab/>
            </w:r>
            <w:r>
              <w:rPr>
                <w:noProof/>
                <w:webHidden/>
              </w:rPr>
              <w:fldChar w:fldCharType="begin"/>
            </w:r>
            <w:r>
              <w:rPr>
                <w:noProof/>
                <w:webHidden/>
              </w:rPr>
              <w:instrText xml:space="preserve"> PAGEREF _Toc215132473 \h </w:instrText>
            </w:r>
            <w:r>
              <w:rPr>
                <w:noProof/>
                <w:webHidden/>
              </w:rPr>
            </w:r>
            <w:r>
              <w:rPr>
                <w:noProof/>
                <w:webHidden/>
              </w:rPr>
              <w:fldChar w:fldCharType="separate"/>
            </w:r>
            <w:r>
              <w:rPr>
                <w:noProof/>
                <w:webHidden/>
              </w:rPr>
              <w:t>3</w:t>
            </w:r>
            <w:r>
              <w:rPr>
                <w:noProof/>
                <w:webHidden/>
              </w:rPr>
              <w:fldChar w:fldCharType="end"/>
            </w:r>
          </w:hyperlink>
        </w:p>
        <w:p w14:paraId="232B07F4" w14:textId="2D8F8B87" w:rsidR="004C5DCC" w:rsidRDefault="004C5DCC">
          <w:pPr>
            <w:pStyle w:val="TOC2"/>
            <w:tabs>
              <w:tab w:val="left" w:pos="880"/>
              <w:tab w:val="right" w:leader="dot" w:pos="9016"/>
            </w:tabs>
            <w:rPr>
              <w:rFonts w:asciiTheme="minorHAnsi" w:hAnsiTheme="minorHAnsi" w:cstheme="minorBidi"/>
              <w:b w:val="0"/>
              <w:bCs w:val="0"/>
              <w:noProof/>
              <w:sz w:val="24"/>
              <w:szCs w:val="24"/>
              <w:lang w:eastAsia="en-GB"/>
            </w:rPr>
          </w:pPr>
          <w:hyperlink w:anchor="_Toc215132474" w:history="1">
            <w:r w:rsidRPr="00C22038">
              <w:rPr>
                <w:rStyle w:val="Hyperlink"/>
                <w:noProof/>
              </w:rPr>
              <w:t>2.2</w:t>
            </w:r>
            <w:r>
              <w:rPr>
                <w:rFonts w:asciiTheme="minorHAnsi" w:hAnsiTheme="minorHAnsi" w:cstheme="minorBidi"/>
                <w:b w:val="0"/>
                <w:bCs w:val="0"/>
                <w:noProof/>
                <w:sz w:val="24"/>
                <w:szCs w:val="24"/>
                <w:lang w:eastAsia="en-GB"/>
              </w:rPr>
              <w:tab/>
            </w:r>
            <w:r w:rsidRPr="00C22038">
              <w:rPr>
                <w:rStyle w:val="Hyperlink"/>
                <w:noProof/>
              </w:rPr>
              <w:t xml:space="preserve">Explanation of Most Significant Skills Needed for </w:t>
            </w:r>
            <w:r w:rsidRPr="00C22038">
              <w:rPr>
                <w:rStyle w:val="Hyperlink"/>
                <w:noProof/>
                <w:lang w:val="en-US"/>
              </w:rPr>
              <w:t>The Role of a Theatre Nurse in Health and Social Care: Skills, Responsibilities, and Professional Development Strategies</w:t>
            </w:r>
            <w:r w:rsidRPr="00C22038">
              <w:rPr>
                <w:rStyle w:val="Hyperlink"/>
                <w:noProof/>
              </w:rPr>
              <w:t> in Health and Social Care</w:t>
            </w:r>
            <w:r>
              <w:rPr>
                <w:noProof/>
                <w:webHidden/>
              </w:rPr>
              <w:tab/>
            </w:r>
            <w:r>
              <w:rPr>
                <w:noProof/>
                <w:webHidden/>
              </w:rPr>
              <w:fldChar w:fldCharType="begin"/>
            </w:r>
            <w:r>
              <w:rPr>
                <w:noProof/>
                <w:webHidden/>
              </w:rPr>
              <w:instrText xml:space="preserve"> PAGEREF _Toc215132474 \h </w:instrText>
            </w:r>
            <w:r>
              <w:rPr>
                <w:noProof/>
                <w:webHidden/>
              </w:rPr>
            </w:r>
            <w:r>
              <w:rPr>
                <w:noProof/>
                <w:webHidden/>
              </w:rPr>
              <w:fldChar w:fldCharType="separate"/>
            </w:r>
            <w:r>
              <w:rPr>
                <w:noProof/>
                <w:webHidden/>
              </w:rPr>
              <w:t>4</w:t>
            </w:r>
            <w:r>
              <w:rPr>
                <w:noProof/>
                <w:webHidden/>
              </w:rPr>
              <w:fldChar w:fldCharType="end"/>
            </w:r>
          </w:hyperlink>
        </w:p>
        <w:p w14:paraId="44DCCF91" w14:textId="5147D040" w:rsidR="004C5DCC" w:rsidRDefault="004C5DCC">
          <w:pPr>
            <w:pStyle w:val="TOC2"/>
            <w:tabs>
              <w:tab w:val="left" w:pos="660"/>
              <w:tab w:val="right" w:leader="dot" w:pos="9016"/>
            </w:tabs>
            <w:rPr>
              <w:rFonts w:asciiTheme="minorHAnsi" w:hAnsiTheme="minorHAnsi" w:cstheme="minorBidi"/>
              <w:b w:val="0"/>
              <w:bCs w:val="0"/>
              <w:noProof/>
              <w:sz w:val="24"/>
              <w:szCs w:val="24"/>
              <w:lang w:eastAsia="en-GB"/>
            </w:rPr>
          </w:pPr>
          <w:hyperlink w:anchor="_Toc215132475" w:history="1">
            <w:r w:rsidRPr="00C22038">
              <w:rPr>
                <w:rStyle w:val="Hyperlink"/>
                <w:noProof/>
              </w:rPr>
              <w:t>3</w:t>
            </w:r>
            <w:r>
              <w:rPr>
                <w:rFonts w:asciiTheme="minorHAnsi" w:hAnsiTheme="minorHAnsi" w:cstheme="minorBidi"/>
                <w:b w:val="0"/>
                <w:bCs w:val="0"/>
                <w:noProof/>
                <w:sz w:val="24"/>
                <w:szCs w:val="24"/>
                <w:lang w:eastAsia="en-GB"/>
              </w:rPr>
              <w:tab/>
            </w:r>
            <w:r w:rsidRPr="00C22038">
              <w:rPr>
                <w:rStyle w:val="Hyperlink"/>
                <w:noProof/>
              </w:rPr>
              <w:t xml:space="preserve">Strategies for Skill Improvement for </w:t>
            </w:r>
            <w:r w:rsidRPr="00C22038">
              <w:rPr>
                <w:rStyle w:val="Hyperlink"/>
                <w:noProof/>
                <w:lang w:val="en-US"/>
              </w:rPr>
              <w:t>The Role of a Theatre Nurse in Health and Social Care: Skills, Responsibilities, and Professional Development Strategies</w:t>
            </w:r>
            <w:r w:rsidRPr="00C22038">
              <w:rPr>
                <w:rStyle w:val="Hyperlink"/>
                <w:noProof/>
              </w:rPr>
              <w:t>.</w:t>
            </w:r>
            <w:r>
              <w:rPr>
                <w:noProof/>
                <w:webHidden/>
              </w:rPr>
              <w:tab/>
            </w:r>
            <w:r>
              <w:rPr>
                <w:noProof/>
                <w:webHidden/>
              </w:rPr>
              <w:fldChar w:fldCharType="begin"/>
            </w:r>
            <w:r>
              <w:rPr>
                <w:noProof/>
                <w:webHidden/>
              </w:rPr>
              <w:instrText xml:space="preserve"> PAGEREF _Toc215132475 \h </w:instrText>
            </w:r>
            <w:r>
              <w:rPr>
                <w:noProof/>
                <w:webHidden/>
              </w:rPr>
            </w:r>
            <w:r>
              <w:rPr>
                <w:noProof/>
                <w:webHidden/>
              </w:rPr>
              <w:fldChar w:fldCharType="separate"/>
            </w:r>
            <w:r>
              <w:rPr>
                <w:noProof/>
                <w:webHidden/>
              </w:rPr>
              <w:t>4</w:t>
            </w:r>
            <w:r>
              <w:rPr>
                <w:noProof/>
                <w:webHidden/>
              </w:rPr>
              <w:fldChar w:fldCharType="end"/>
            </w:r>
          </w:hyperlink>
        </w:p>
        <w:p w14:paraId="6613C2CB" w14:textId="4DCFD6F0" w:rsidR="004C5DCC" w:rsidRDefault="004C5DCC">
          <w:pPr>
            <w:pStyle w:val="TOC2"/>
            <w:tabs>
              <w:tab w:val="left" w:pos="880"/>
              <w:tab w:val="right" w:leader="dot" w:pos="9016"/>
            </w:tabs>
            <w:rPr>
              <w:rFonts w:asciiTheme="minorHAnsi" w:hAnsiTheme="minorHAnsi" w:cstheme="minorBidi"/>
              <w:b w:val="0"/>
              <w:bCs w:val="0"/>
              <w:noProof/>
              <w:sz w:val="24"/>
              <w:szCs w:val="24"/>
              <w:lang w:eastAsia="en-GB"/>
            </w:rPr>
          </w:pPr>
          <w:hyperlink w:anchor="_Toc215132476" w:history="1">
            <w:r w:rsidRPr="00C22038">
              <w:rPr>
                <w:rStyle w:val="Hyperlink"/>
                <w:noProof/>
              </w:rPr>
              <w:t>3.1</w:t>
            </w:r>
            <w:r>
              <w:rPr>
                <w:rFonts w:asciiTheme="minorHAnsi" w:hAnsiTheme="minorHAnsi" w:cstheme="minorBidi"/>
                <w:b w:val="0"/>
                <w:bCs w:val="0"/>
                <w:noProof/>
                <w:sz w:val="24"/>
                <w:szCs w:val="24"/>
                <w:lang w:eastAsia="en-GB"/>
              </w:rPr>
              <w:tab/>
            </w:r>
            <w:r w:rsidRPr="00C22038">
              <w:rPr>
                <w:rStyle w:val="Hyperlink"/>
                <w:noProof/>
              </w:rPr>
              <w:t xml:space="preserve">Three Strategies to Improve the Skills for </w:t>
            </w:r>
            <w:r w:rsidRPr="00C22038">
              <w:rPr>
                <w:rStyle w:val="Hyperlink"/>
                <w:noProof/>
                <w:lang w:val="en-US"/>
              </w:rPr>
              <w:t>The Role of a Theatre Nurse in Health and Social Care: Skills, Responsibilities, and Professional Development Strategies</w:t>
            </w:r>
            <w:r w:rsidRPr="00C22038">
              <w:rPr>
                <w:rStyle w:val="Hyperlink"/>
                <w:noProof/>
              </w:rPr>
              <w:t>.</w:t>
            </w:r>
            <w:r>
              <w:rPr>
                <w:noProof/>
                <w:webHidden/>
              </w:rPr>
              <w:tab/>
            </w:r>
            <w:r>
              <w:rPr>
                <w:noProof/>
                <w:webHidden/>
              </w:rPr>
              <w:fldChar w:fldCharType="begin"/>
            </w:r>
            <w:r>
              <w:rPr>
                <w:noProof/>
                <w:webHidden/>
              </w:rPr>
              <w:instrText xml:space="preserve"> PAGEREF _Toc215132476 \h </w:instrText>
            </w:r>
            <w:r>
              <w:rPr>
                <w:noProof/>
                <w:webHidden/>
              </w:rPr>
            </w:r>
            <w:r>
              <w:rPr>
                <w:noProof/>
                <w:webHidden/>
              </w:rPr>
              <w:fldChar w:fldCharType="separate"/>
            </w:r>
            <w:r>
              <w:rPr>
                <w:noProof/>
                <w:webHidden/>
              </w:rPr>
              <w:t>4</w:t>
            </w:r>
            <w:r>
              <w:rPr>
                <w:noProof/>
                <w:webHidden/>
              </w:rPr>
              <w:fldChar w:fldCharType="end"/>
            </w:r>
          </w:hyperlink>
        </w:p>
        <w:p w14:paraId="1F24CCC6" w14:textId="717DA8DD" w:rsidR="004C5DCC" w:rsidRDefault="004C5DCC">
          <w:pPr>
            <w:pStyle w:val="TOC2"/>
            <w:tabs>
              <w:tab w:val="right" w:leader="dot" w:pos="9016"/>
            </w:tabs>
            <w:rPr>
              <w:rFonts w:asciiTheme="minorHAnsi" w:hAnsiTheme="minorHAnsi" w:cstheme="minorBidi"/>
              <w:b w:val="0"/>
              <w:bCs w:val="0"/>
              <w:noProof/>
              <w:sz w:val="24"/>
              <w:szCs w:val="24"/>
              <w:lang w:eastAsia="en-GB"/>
            </w:rPr>
          </w:pPr>
          <w:hyperlink w:anchor="_Toc215132477" w:history="1">
            <w:r w:rsidRPr="00C22038">
              <w:rPr>
                <w:rStyle w:val="Hyperlink"/>
                <w:noProof/>
              </w:rPr>
              <w:t>4 Conclusion</w:t>
            </w:r>
            <w:r>
              <w:rPr>
                <w:noProof/>
                <w:webHidden/>
              </w:rPr>
              <w:tab/>
            </w:r>
            <w:r>
              <w:rPr>
                <w:noProof/>
                <w:webHidden/>
              </w:rPr>
              <w:fldChar w:fldCharType="begin"/>
            </w:r>
            <w:r>
              <w:rPr>
                <w:noProof/>
                <w:webHidden/>
              </w:rPr>
              <w:instrText xml:space="preserve"> PAGEREF _Toc215132477 \h </w:instrText>
            </w:r>
            <w:r>
              <w:rPr>
                <w:noProof/>
                <w:webHidden/>
              </w:rPr>
            </w:r>
            <w:r>
              <w:rPr>
                <w:noProof/>
                <w:webHidden/>
              </w:rPr>
              <w:fldChar w:fldCharType="separate"/>
            </w:r>
            <w:r>
              <w:rPr>
                <w:noProof/>
                <w:webHidden/>
              </w:rPr>
              <w:t>5</w:t>
            </w:r>
            <w:r>
              <w:rPr>
                <w:noProof/>
                <w:webHidden/>
              </w:rPr>
              <w:fldChar w:fldCharType="end"/>
            </w:r>
          </w:hyperlink>
        </w:p>
        <w:p w14:paraId="61D09867" w14:textId="08FD3E14" w:rsidR="004C5DCC" w:rsidRDefault="004C5DCC">
          <w:pPr>
            <w:pStyle w:val="TOC2"/>
            <w:tabs>
              <w:tab w:val="left" w:pos="660"/>
              <w:tab w:val="right" w:leader="dot" w:pos="9016"/>
            </w:tabs>
            <w:rPr>
              <w:rFonts w:asciiTheme="minorHAnsi" w:hAnsiTheme="minorHAnsi" w:cstheme="minorBidi"/>
              <w:b w:val="0"/>
              <w:bCs w:val="0"/>
              <w:noProof/>
              <w:sz w:val="24"/>
              <w:szCs w:val="24"/>
              <w:lang w:eastAsia="en-GB"/>
            </w:rPr>
          </w:pPr>
          <w:hyperlink w:anchor="_Toc215132478" w:history="1">
            <w:r w:rsidRPr="00C22038">
              <w:rPr>
                <w:rStyle w:val="Hyperlink"/>
                <w:noProof/>
              </w:rPr>
              <w:t>4</w:t>
            </w:r>
            <w:r>
              <w:rPr>
                <w:rFonts w:asciiTheme="minorHAnsi" w:hAnsiTheme="minorHAnsi" w:cstheme="minorBidi"/>
                <w:b w:val="0"/>
                <w:bCs w:val="0"/>
                <w:noProof/>
                <w:sz w:val="24"/>
                <w:szCs w:val="24"/>
                <w:lang w:eastAsia="en-GB"/>
              </w:rPr>
              <w:tab/>
            </w:r>
            <w:r w:rsidRPr="00C22038">
              <w:rPr>
                <w:rStyle w:val="Hyperlink"/>
                <w:noProof/>
              </w:rPr>
              <w:t>Reference List</w:t>
            </w:r>
            <w:r>
              <w:rPr>
                <w:noProof/>
                <w:webHidden/>
              </w:rPr>
              <w:tab/>
            </w:r>
            <w:r>
              <w:rPr>
                <w:noProof/>
                <w:webHidden/>
              </w:rPr>
              <w:fldChar w:fldCharType="begin"/>
            </w:r>
            <w:r>
              <w:rPr>
                <w:noProof/>
                <w:webHidden/>
              </w:rPr>
              <w:instrText xml:space="preserve"> PAGEREF _Toc215132478 \h </w:instrText>
            </w:r>
            <w:r>
              <w:rPr>
                <w:noProof/>
                <w:webHidden/>
              </w:rPr>
            </w:r>
            <w:r>
              <w:rPr>
                <w:noProof/>
                <w:webHidden/>
              </w:rPr>
              <w:fldChar w:fldCharType="separate"/>
            </w:r>
            <w:r>
              <w:rPr>
                <w:noProof/>
                <w:webHidden/>
              </w:rPr>
              <w:t>7</w:t>
            </w:r>
            <w:r>
              <w:rPr>
                <w:noProof/>
                <w:webHidden/>
              </w:rPr>
              <w:fldChar w:fldCharType="end"/>
            </w:r>
          </w:hyperlink>
        </w:p>
        <w:p w14:paraId="2F2A1EA8" w14:textId="1A738468"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766610EB" w:rsidR="00A035CD" w:rsidRDefault="00A035CD" w:rsidP="008C50E7">
      <w:pPr>
        <w:pStyle w:val="Heading2"/>
        <w:numPr>
          <w:ilvl w:val="1"/>
          <w:numId w:val="33"/>
        </w:numPr>
        <w:rPr>
          <w:color w:val="4471C4"/>
        </w:rPr>
      </w:pPr>
      <w:bookmarkStart w:id="0" w:name="_Toc215132471"/>
      <w:r w:rsidRPr="0CF501EC">
        <w:rPr>
          <w:color w:val="4471C4"/>
        </w:rPr>
        <w:lastRenderedPageBreak/>
        <w:t>Introduction</w:t>
      </w:r>
      <w:bookmarkEnd w:id="0"/>
    </w:p>
    <w:p w14:paraId="1A061526" w14:textId="77777777" w:rsidR="008C50E7" w:rsidRPr="008C50E7" w:rsidRDefault="008C50E7" w:rsidP="008C50E7"/>
    <w:p w14:paraId="66A60B95" w14:textId="77777777" w:rsidR="008C50E7" w:rsidRPr="008C50E7" w:rsidRDefault="008C50E7" w:rsidP="008C50E7">
      <w:pPr>
        <w:spacing w:after="0" w:line="240" w:lineRule="auto"/>
        <w:rPr>
          <w:sz w:val="22"/>
        </w:rPr>
      </w:pPr>
      <w:r w:rsidRPr="008C50E7">
        <w:rPr>
          <w:sz w:val="22"/>
          <w:lang w:val="en-US"/>
        </w:rPr>
        <w:t>The Health and Social carer Sector relies on a wide range of professional roles that work together to ensure patient safety and high-quality care delivery. One of the most important roles is the theatre nurse, also known as a perioperative nurse.  </w:t>
      </w:r>
      <w:r w:rsidRPr="008C50E7">
        <w:rPr>
          <w:sz w:val="22"/>
        </w:rPr>
        <w:t> </w:t>
      </w:r>
    </w:p>
    <w:p w14:paraId="0B173956" w14:textId="77777777" w:rsidR="008C50E7" w:rsidRPr="008C50E7" w:rsidRDefault="008C50E7" w:rsidP="008C50E7">
      <w:pPr>
        <w:spacing w:after="0" w:line="240" w:lineRule="auto"/>
        <w:rPr>
          <w:sz w:val="22"/>
        </w:rPr>
      </w:pPr>
      <w:r w:rsidRPr="008C50E7">
        <w:rPr>
          <w:sz w:val="22"/>
          <w:lang w:val="en-US"/>
        </w:rPr>
        <w:t>Theatre nurses support surgical teams before, during, and after operations, ensuring that procedures are carried out safely and efficiently. This report will describe the role of a theatre nurse, outline three essential skills required for competent performance, and examine strategies for competent performance, and examine strategies for developing each skill. </w:t>
      </w:r>
      <w:r w:rsidRPr="008C50E7">
        <w:rPr>
          <w:sz w:val="22"/>
        </w:rPr>
        <w:t> </w:t>
      </w:r>
    </w:p>
    <w:p w14:paraId="14FF426E" w14:textId="77777777" w:rsidR="008C50E7" w:rsidRPr="008C50E7" w:rsidRDefault="008C50E7" w:rsidP="008C50E7">
      <w:pPr>
        <w:spacing w:after="0" w:line="240" w:lineRule="auto"/>
        <w:rPr>
          <w:sz w:val="22"/>
        </w:rPr>
      </w:pPr>
      <w:r w:rsidRPr="008C50E7">
        <w:rPr>
          <w:sz w:val="22"/>
          <w:lang w:val="en-US"/>
        </w:rPr>
        <w:t>The report draws on a range of credible sources and follows an academic structure using the Harvard Referencing System.</w:t>
      </w:r>
      <w:r w:rsidRPr="008C50E7">
        <w:rPr>
          <w:sz w:val="22"/>
        </w:rPr>
        <w:t> </w:t>
      </w:r>
    </w:p>
    <w:p w14:paraId="004B89F2" w14:textId="77777777" w:rsidR="008C50E7" w:rsidRPr="00242974" w:rsidRDefault="008C50E7" w:rsidP="0156E134">
      <w:pPr>
        <w:spacing w:after="0" w:line="240" w:lineRule="auto"/>
        <w:rPr>
          <w:sz w:val="22"/>
        </w:rPr>
      </w:pPr>
    </w:p>
    <w:p w14:paraId="64F36E68" w14:textId="35B1473A" w:rsidR="3C659699" w:rsidRDefault="008C50E7" w:rsidP="008C50E7">
      <w:pPr>
        <w:pStyle w:val="Heading2"/>
        <w:numPr>
          <w:ilvl w:val="0"/>
          <w:numId w:val="33"/>
        </w:numPr>
        <w:rPr>
          <w:color w:val="4471C4"/>
        </w:rPr>
      </w:pPr>
      <w:bookmarkStart w:id="1" w:name="_Toc215132472"/>
      <w:r w:rsidRPr="008C50E7">
        <w:rPr>
          <w:color w:val="4471C4"/>
          <w:lang w:val="en-US"/>
        </w:rPr>
        <w:t>The Role of a Theatre Nurse in Health and Social Care: Skills, Responsibilities, and Professional Development Strategies</w:t>
      </w:r>
      <w:r>
        <w:rPr>
          <w:color w:val="4471C4"/>
        </w:rPr>
        <w:t>.</w:t>
      </w:r>
      <w:bookmarkEnd w:id="1"/>
    </w:p>
    <w:p w14:paraId="0CE7DA60" w14:textId="77777777" w:rsidR="008C50E7" w:rsidRPr="008C50E7" w:rsidRDefault="008C50E7" w:rsidP="008C50E7"/>
    <w:p w14:paraId="42BF2117" w14:textId="77777777" w:rsidR="008C50E7" w:rsidRPr="008C50E7" w:rsidRDefault="008C50E7" w:rsidP="008C50E7">
      <w:pPr>
        <w:spacing w:after="0" w:line="240" w:lineRule="auto"/>
        <w:jc w:val="both"/>
        <w:rPr>
          <w:sz w:val="21"/>
          <w:szCs w:val="21"/>
        </w:rPr>
      </w:pPr>
      <w:r w:rsidRPr="008C50E7">
        <w:rPr>
          <w:sz w:val="21"/>
          <w:szCs w:val="21"/>
          <w:lang w:val="en-US"/>
        </w:rPr>
        <w:t>A theatre nurse works in operating theatres, anaesthetic rooms, and recovery units. Their primary responsibility is to assist surgeons, anesthetists, and other healthcare professionals throughout the surgical process. According to the NHS (2023), theatre nurses work in three main phases: </w:t>
      </w:r>
      <w:r w:rsidRPr="008C50E7">
        <w:rPr>
          <w:b/>
          <w:bCs/>
          <w:sz w:val="21"/>
          <w:szCs w:val="21"/>
          <w:lang w:val="en-US"/>
        </w:rPr>
        <w:t>pre-operative, intra-operative, post-operative</w:t>
      </w:r>
      <w:r w:rsidRPr="008C50E7">
        <w:rPr>
          <w:sz w:val="21"/>
          <w:szCs w:val="21"/>
          <w:lang w:val="en-US"/>
        </w:rPr>
        <w:t> care.</w:t>
      </w:r>
      <w:r w:rsidRPr="008C50E7">
        <w:rPr>
          <w:sz w:val="21"/>
          <w:szCs w:val="21"/>
        </w:rPr>
        <w:t> </w:t>
      </w:r>
    </w:p>
    <w:p w14:paraId="3C079BEF" w14:textId="401104E7" w:rsidR="0156E134" w:rsidRDefault="0156E134" w:rsidP="0156E134">
      <w:pPr>
        <w:spacing w:after="0" w:line="240" w:lineRule="auto"/>
        <w:jc w:val="both"/>
        <w:rPr>
          <w:sz w:val="21"/>
          <w:szCs w:val="21"/>
        </w:rPr>
      </w:pPr>
    </w:p>
    <w:p w14:paraId="4D081331" w14:textId="77777777" w:rsidR="00281B66" w:rsidRDefault="071F48DC" w:rsidP="00281B66">
      <w:pPr>
        <w:pStyle w:val="Heading2"/>
        <w:numPr>
          <w:ilvl w:val="1"/>
          <w:numId w:val="33"/>
        </w:numPr>
        <w:rPr>
          <w:color w:val="4471C4"/>
        </w:rPr>
      </w:pPr>
      <w:bookmarkStart w:id="2" w:name="_Toc215132473"/>
      <w:r w:rsidRPr="0CF501EC">
        <w:rPr>
          <w:color w:val="4471C4"/>
        </w:rPr>
        <w:t>Description</w:t>
      </w:r>
      <w:r w:rsidR="00070818" w:rsidRPr="0CF501EC">
        <w:rPr>
          <w:color w:val="4471C4"/>
        </w:rPr>
        <w:t xml:space="preserve"> </w:t>
      </w:r>
      <w:r w:rsidR="13BD3D5D" w:rsidRPr="0CF501EC">
        <w:rPr>
          <w:color w:val="4471C4"/>
        </w:rPr>
        <w:t xml:space="preserve">of </w:t>
      </w:r>
      <w:r w:rsidR="008C50E7" w:rsidRPr="008C50E7">
        <w:rPr>
          <w:color w:val="4471C4"/>
          <w:lang w:val="en-US"/>
        </w:rPr>
        <w:t>The Role of a Theatre Nurse in Health and Social Care: Skills, Responsibilities, and Professional Development Strategies</w:t>
      </w:r>
      <w:r w:rsidR="008C50E7" w:rsidRPr="008C50E7">
        <w:rPr>
          <w:color w:val="4471C4"/>
        </w:rPr>
        <w:t>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p>
    <w:p w14:paraId="50A9FBC6" w14:textId="10EC1C58" w:rsidR="008B0B22" w:rsidRDefault="008B0B22" w:rsidP="00281B66">
      <w:pPr>
        <w:pStyle w:val="Heading2"/>
        <w:ind w:left="444"/>
        <w:rPr>
          <w:color w:val="4471C4"/>
        </w:rPr>
      </w:pPr>
      <w:r w:rsidRPr="0CF501EC">
        <w:rPr>
          <w:color w:val="4471C4"/>
        </w:rPr>
        <w:t xml:space="preserve"> </w:t>
      </w:r>
    </w:p>
    <w:p w14:paraId="38F0282A" w14:textId="77777777" w:rsidR="00281B66" w:rsidRDefault="00281B66" w:rsidP="00281B66">
      <w:pPr>
        <w:pStyle w:val="ListParagraph"/>
        <w:spacing w:after="0" w:line="240" w:lineRule="auto"/>
        <w:ind w:left="444"/>
        <w:jc w:val="both"/>
        <w:rPr>
          <w:sz w:val="21"/>
          <w:szCs w:val="21"/>
        </w:rPr>
      </w:pPr>
      <w:r w:rsidRPr="00281B66">
        <w:rPr>
          <w:sz w:val="21"/>
          <w:szCs w:val="21"/>
          <w:lang w:val="en-US"/>
        </w:rPr>
        <w:t>In the pre-operative stage, theatre nurses prepare the operating theatre, check equipment, and ensure sterility. They also support patients emotionally, confirm consent, and help position them safely on the operating table. During the intra-operative phase, nurses may take on roles such as scrub nurse, circulating nurse, or anesthetic assistant. Scrub nurses handle sterile instruments, anticipate the surgeons' need, and maintain infection control (Royal College of Nursing, 2022).</w:t>
      </w:r>
      <w:r w:rsidRPr="00281B66">
        <w:rPr>
          <w:sz w:val="21"/>
          <w:szCs w:val="21"/>
        </w:rPr>
        <w:t> </w:t>
      </w:r>
    </w:p>
    <w:p w14:paraId="0E5E85EB" w14:textId="77777777" w:rsidR="00281B66" w:rsidRPr="00281B66" w:rsidRDefault="00281B66" w:rsidP="00281B66">
      <w:pPr>
        <w:pStyle w:val="ListParagraph"/>
        <w:spacing w:after="0" w:line="240" w:lineRule="auto"/>
        <w:ind w:left="444"/>
        <w:jc w:val="both"/>
        <w:rPr>
          <w:sz w:val="21"/>
          <w:szCs w:val="21"/>
        </w:rPr>
      </w:pPr>
    </w:p>
    <w:p w14:paraId="70419950" w14:textId="77777777" w:rsidR="00281B66" w:rsidRPr="00281B66" w:rsidRDefault="00281B66" w:rsidP="00281B66">
      <w:pPr>
        <w:pStyle w:val="ListParagraph"/>
        <w:spacing w:after="0" w:line="240" w:lineRule="auto"/>
        <w:ind w:left="444"/>
        <w:jc w:val="both"/>
        <w:rPr>
          <w:sz w:val="21"/>
          <w:szCs w:val="21"/>
        </w:rPr>
      </w:pPr>
      <w:r w:rsidRPr="00281B66">
        <w:rPr>
          <w:sz w:val="21"/>
          <w:szCs w:val="21"/>
          <w:lang w:val="en-US"/>
        </w:rPr>
        <w:t>Circulating nurses bring equipment, document the procedure, and monitor the environment. In the post-operative stage, theatre nurses transfer patients to recovery, monito vital signs, and assess pain levels until the patient is stable.</w:t>
      </w:r>
      <w:r w:rsidRPr="00281B66">
        <w:rPr>
          <w:sz w:val="21"/>
          <w:szCs w:val="21"/>
        </w:rPr>
        <w:t> </w:t>
      </w:r>
    </w:p>
    <w:p w14:paraId="676BC217" w14:textId="1FA38BE6" w:rsidR="00281B66" w:rsidRPr="00281B66" w:rsidRDefault="00281B66" w:rsidP="00281B66">
      <w:pPr>
        <w:pStyle w:val="ListParagraph"/>
        <w:ind w:left="444"/>
      </w:pPr>
      <w:r w:rsidRPr="008C50E7">
        <w:rPr>
          <w:sz w:val="21"/>
          <w:szCs w:val="21"/>
          <w:lang w:val="en-US"/>
        </w:rPr>
        <w:t>The role requires accuracy, speed, and the ability to remain calm under pressure. Theatre nurses must also ensure compliance with strict safety protocols, such as the WHO Surgical Safety Checklist, to reduce risks and support patient well-being (World Health organisation, 2021).</w:t>
      </w:r>
      <w:r w:rsidRPr="008C50E7">
        <w:rPr>
          <w:sz w:val="21"/>
          <w:szCs w:val="21"/>
        </w:rPr>
        <w:t> </w:t>
      </w:r>
    </w:p>
    <w:p w14:paraId="26E0D1A5" w14:textId="06C7C686" w:rsidR="0156E134" w:rsidRDefault="0156E134" w:rsidP="0156E134">
      <w:pPr>
        <w:spacing w:after="0" w:line="240" w:lineRule="auto"/>
        <w:jc w:val="both"/>
        <w:rPr>
          <w:sz w:val="22"/>
        </w:rPr>
      </w:pPr>
    </w:p>
    <w:p w14:paraId="4F1C47B0" w14:textId="1D1F9CB1" w:rsidR="0156E134" w:rsidRDefault="0156E134" w:rsidP="0156E134">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7C0E9155" w:rsidR="00EC7EBE" w:rsidRDefault="00DD5135" w:rsidP="004C5DCC">
      <w:pPr>
        <w:pStyle w:val="Heading2"/>
        <w:numPr>
          <w:ilvl w:val="1"/>
          <w:numId w:val="33"/>
        </w:numPr>
        <w:rPr>
          <w:color w:val="4471C4"/>
        </w:rPr>
      </w:pPr>
      <w:bookmarkStart w:id="3" w:name="_Toc215132474"/>
      <w:r w:rsidRPr="0CF501EC">
        <w:rPr>
          <w:color w:val="4471C4"/>
        </w:rPr>
        <w:lastRenderedPageBreak/>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281B66" w:rsidRPr="00281B66">
        <w:rPr>
          <w:color w:val="4471C4"/>
          <w:lang w:val="en-US"/>
        </w:rPr>
        <w:t>The Role of a Theatre Nurse in Health and Social Care: Skills, Responsibilities, and Professional Development Strategies</w:t>
      </w:r>
      <w:r w:rsidR="00281B66" w:rsidRPr="00281B66">
        <w:rPr>
          <w:color w:val="4471C4"/>
        </w:rPr>
        <w:t>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p>
    <w:p w14:paraId="440B2EC8" w14:textId="77777777" w:rsidR="004C5DCC" w:rsidRPr="004C5DCC" w:rsidRDefault="004C5DCC" w:rsidP="004C5DCC"/>
    <w:p w14:paraId="63F4F66B" w14:textId="77777777" w:rsidR="004C5DCC" w:rsidRPr="004C5DCC" w:rsidRDefault="004C5DCC" w:rsidP="004C5DCC">
      <w:pPr>
        <w:spacing w:after="0" w:line="240" w:lineRule="auto"/>
        <w:jc w:val="both"/>
        <w:rPr>
          <w:sz w:val="22"/>
        </w:rPr>
      </w:pPr>
      <w:r w:rsidRPr="004C5DCC">
        <w:rPr>
          <w:b/>
          <w:bCs/>
          <w:sz w:val="22"/>
          <w:lang w:val="en-US"/>
        </w:rPr>
        <w:t>Communication Skills</w:t>
      </w:r>
      <w:r w:rsidRPr="004C5DCC">
        <w:rPr>
          <w:sz w:val="22"/>
        </w:rPr>
        <w:t> </w:t>
      </w:r>
    </w:p>
    <w:p w14:paraId="479E4056" w14:textId="77777777" w:rsidR="004C5DCC" w:rsidRPr="004C5DCC" w:rsidRDefault="004C5DCC" w:rsidP="004C5DCC">
      <w:pPr>
        <w:spacing w:after="0" w:line="240" w:lineRule="auto"/>
        <w:jc w:val="both"/>
        <w:rPr>
          <w:sz w:val="22"/>
        </w:rPr>
      </w:pPr>
      <w:r w:rsidRPr="004C5DCC">
        <w:rPr>
          <w:sz w:val="22"/>
          <w:lang w:val="en-US"/>
        </w:rPr>
        <w:t>Effective communication is essential in the operating theatre, where misunderstandings can have serious outcomes. Theatre nurses must give and receive information clearly with surgeons, anesthetists, healthcare assistants, and patients. Clear communication supports teamwork, reduce surgical errors, and ensures patient safety. For example, theatre nurses participate in “time-out” procedures, where the surgical team verifies the patients identify and planned operation; this requires confident verbal communication (NHS England, 2023). Communication with patients is also important, especially when reducing anxiety before surgery or explaining procedures.</w:t>
      </w:r>
      <w:r w:rsidRPr="004C5DCC">
        <w:rPr>
          <w:sz w:val="22"/>
        </w:rPr>
        <w:t> </w:t>
      </w:r>
    </w:p>
    <w:p w14:paraId="1D16F870" w14:textId="40CE41BE" w:rsidR="004C5DCC" w:rsidRPr="004C5DCC" w:rsidRDefault="004C5DCC" w:rsidP="004C5DCC">
      <w:pPr>
        <w:spacing w:after="0" w:line="240" w:lineRule="auto"/>
        <w:jc w:val="both"/>
        <w:rPr>
          <w:sz w:val="22"/>
        </w:rPr>
      </w:pPr>
      <w:r w:rsidRPr="004C5DCC">
        <w:rPr>
          <w:b/>
          <w:bCs/>
          <w:sz w:val="22"/>
          <w:lang w:val="en-US"/>
        </w:rPr>
        <w:t>Problem-Solving Skills</w:t>
      </w:r>
      <w:r w:rsidRPr="004C5DCC">
        <w:rPr>
          <w:sz w:val="22"/>
        </w:rPr>
        <w:t> </w:t>
      </w:r>
    </w:p>
    <w:p w14:paraId="1545A852" w14:textId="77777777" w:rsidR="004C5DCC" w:rsidRPr="004C5DCC" w:rsidRDefault="004C5DCC" w:rsidP="004C5DCC">
      <w:pPr>
        <w:spacing w:after="0" w:line="240" w:lineRule="auto"/>
        <w:jc w:val="both"/>
        <w:rPr>
          <w:sz w:val="22"/>
        </w:rPr>
      </w:pPr>
      <w:r w:rsidRPr="004C5DCC">
        <w:rPr>
          <w:sz w:val="22"/>
          <w:lang w:val="en-US"/>
        </w:rPr>
        <w:t>Operating theatres are unpredictable environments where nurses must identify problems quickly and respond appropriately. Problem-solving enables theatre nurses to recognise complications, equipment faults or changes in patient conditions. For instance, if a patient's blood pressure suddenly drops during surgery, the nurse must act immedialety by informing the anaesthetist and preparing emergency equipment. Effective problem-solving contributes to maintaining patient stability and supporting surgeons during complex procedures. As the Royal College of Nursing (2022), perioperative nurses must think critically and adapt rapidly to ensure safe surgical outcomes.</w:t>
      </w:r>
      <w:r w:rsidRPr="004C5DCC">
        <w:rPr>
          <w:sz w:val="22"/>
        </w:rPr>
        <w:t> </w:t>
      </w:r>
    </w:p>
    <w:p w14:paraId="7338813D" w14:textId="77777777" w:rsidR="00C85A7C" w:rsidRDefault="00C85A7C" w:rsidP="00C85A7C">
      <w:pPr>
        <w:spacing w:after="0" w:line="240" w:lineRule="auto"/>
        <w:jc w:val="both"/>
        <w:rPr>
          <w:sz w:val="22"/>
        </w:rPr>
      </w:pPr>
    </w:p>
    <w:p w14:paraId="2892FCBD" w14:textId="77777777" w:rsidR="00281B66" w:rsidRPr="00242974" w:rsidRDefault="00281B66" w:rsidP="00C85A7C">
      <w:pPr>
        <w:spacing w:after="0" w:line="240" w:lineRule="auto"/>
        <w:jc w:val="both"/>
        <w:rPr>
          <w:sz w:val="21"/>
          <w:szCs w:val="21"/>
        </w:rPr>
      </w:pPr>
    </w:p>
    <w:p w14:paraId="5C19FA41" w14:textId="6FEDA773" w:rsidR="00281B66" w:rsidRDefault="003003FD" w:rsidP="00281B66">
      <w:pPr>
        <w:pStyle w:val="Heading2"/>
        <w:numPr>
          <w:ilvl w:val="0"/>
          <w:numId w:val="33"/>
        </w:numPr>
        <w:rPr>
          <w:color w:val="4471C4"/>
        </w:rPr>
      </w:pPr>
      <w:bookmarkStart w:id="4" w:name="_Toc215132475"/>
      <w:r w:rsidRPr="0CF501EC">
        <w:rPr>
          <w:color w:val="4471C4"/>
        </w:rPr>
        <w:t>Strategies</w:t>
      </w:r>
      <w:r w:rsidR="00183CB9" w:rsidRPr="0CF501EC">
        <w:rPr>
          <w:color w:val="4471C4"/>
        </w:rPr>
        <w:t xml:space="preserve"> </w:t>
      </w:r>
      <w:r w:rsidR="59AB5A3E" w:rsidRPr="0CF501EC">
        <w:rPr>
          <w:color w:val="4471C4"/>
        </w:rPr>
        <w:t xml:space="preserve">for Skill Improvement for </w:t>
      </w:r>
      <w:r w:rsidR="00281B66" w:rsidRPr="00281B66">
        <w:rPr>
          <w:color w:val="4471C4"/>
          <w:lang w:val="en-US"/>
        </w:rPr>
        <w:t>The Role of a Theatre Nurse in Health and Social Care: Skills, Responsibilities, and Professional Development Strategies</w:t>
      </w:r>
      <w:r w:rsidR="00281B66">
        <w:rPr>
          <w:color w:val="4471C4"/>
        </w:rPr>
        <w:t>.</w:t>
      </w:r>
      <w:bookmarkEnd w:id="4"/>
    </w:p>
    <w:p w14:paraId="6032042C" w14:textId="77777777" w:rsidR="00281B66" w:rsidRPr="00281B66" w:rsidRDefault="00281B66" w:rsidP="00281B66"/>
    <w:p w14:paraId="64C9D937" w14:textId="748021E5" w:rsidR="00281B66" w:rsidRDefault="00281B66" w:rsidP="00281B66">
      <w:pPr>
        <w:pStyle w:val="ListParagraph"/>
        <w:ind w:left="444"/>
      </w:pPr>
      <w:r w:rsidRPr="00281B66">
        <w:rPr>
          <w:lang w:val="en-US"/>
        </w:rPr>
        <w:t>Modern operating theatres rely heavily on digital technology. Theatre nurses use electronic patient records, digital monitoring systems, theatre scheduling software, and equipment such as diathermy machines and laparoscopic cameras. Strong digital literacy ensures nurses can operate technology correctly, record patient information securely, and troubleshoot problems. According to healthcare, it are increasingly essential due to the expansion of electronic systems and digital safety procedures. A digitally competent theatre nurse reduces errors, enhances efficiency, and supports safer care.</w:t>
      </w:r>
      <w:r w:rsidRPr="00281B66">
        <w:t> </w:t>
      </w:r>
    </w:p>
    <w:p w14:paraId="454CB50A" w14:textId="77777777" w:rsidR="00281B66" w:rsidRPr="00281B66" w:rsidRDefault="00281B66" w:rsidP="00281B66">
      <w:pPr>
        <w:pStyle w:val="ListParagraph"/>
        <w:ind w:left="444"/>
      </w:pPr>
    </w:p>
    <w:p w14:paraId="01C49510" w14:textId="73B2B930" w:rsidR="002370CE" w:rsidRDefault="0C5D0C5C" w:rsidP="00281B66">
      <w:pPr>
        <w:pStyle w:val="Heading2"/>
        <w:numPr>
          <w:ilvl w:val="1"/>
          <w:numId w:val="33"/>
        </w:numPr>
        <w:rPr>
          <w:color w:val="4471C4"/>
        </w:rPr>
      </w:pPr>
      <w:bookmarkStart w:id="5" w:name="_Toc215132476"/>
      <w:r w:rsidRPr="0CF501EC">
        <w:rPr>
          <w:color w:val="4471C4"/>
        </w:rPr>
        <w:t xml:space="preserve">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281B66" w:rsidRPr="00281B66">
        <w:rPr>
          <w:color w:val="4471C4"/>
          <w:lang w:val="en-US"/>
        </w:rPr>
        <w:t>The Role of a Theatre Nurse in Health and Social Care: Skills, Responsibilities, and Professional Development Strategies</w:t>
      </w:r>
      <w:r w:rsidR="00281B66">
        <w:rPr>
          <w:color w:val="4471C4"/>
        </w:rPr>
        <w:t>.</w:t>
      </w:r>
      <w:bookmarkEnd w:id="5"/>
    </w:p>
    <w:p w14:paraId="22500A95" w14:textId="77777777" w:rsidR="00281B66" w:rsidRPr="00281B66" w:rsidRDefault="00281B66" w:rsidP="00281B66"/>
    <w:p w14:paraId="6F3C625C" w14:textId="77777777" w:rsidR="00281B66" w:rsidRPr="00281B66" w:rsidRDefault="00281B66" w:rsidP="00281B66">
      <w:pPr>
        <w:pStyle w:val="ListParagraph"/>
        <w:rPr>
          <w:sz w:val="21"/>
          <w:szCs w:val="21"/>
        </w:rPr>
      </w:pPr>
      <w:r w:rsidRPr="00281B66">
        <w:rPr>
          <w:sz w:val="21"/>
          <w:szCs w:val="21"/>
          <w:lang w:val="en-US"/>
        </w:rPr>
        <w:t xml:space="preserve">One effective strategy for improving communication is simulation-based training. Simulation allows nurses to practice theatre scenarios, such as surgical emergencies, and </w:t>
      </w:r>
      <w:r w:rsidRPr="00281B66">
        <w:rPr>
          <w:sz w:val="21"/>
          <w:szCs w:val="21"/>
          <w:lang w:val="en-US"/>
        </w:rPr>
        <w:lastRenderedPageBreak/>
        <w:t>receive feedback on their communication performance. This helps develop clarity, confidence, and teamwork in a controlled environment. Research shows simulation improves communication and reduces real-life surgical errors (Heath Education England, 2022).</w:t>
      </w:r>
      <w:r w:rsidRPr="00281B66">
        <w:rPr>
          <w:sz w:val="21"/>
          <w:szCs w:val="21"/>
        </w:rPr>
        <w:t> </w:t>
      </w:r>
    </w:p>
    <w:p w14:paraId="7A965D41" w14:textId="77777777" w:rsidR="00281B66" w:rsidRPr="00281B66" w:rsidRDefault="00281B66" w:rsidP="00281B66">
      <w:pPr>
        <w:pStyle w:val="ListParagraph"/>
        <w:rPr>
          <w:sz w:val="21"/>
          <w:szCs w:val="21"/>
        </w:rPr>
      </w:pPr>
      <w:r w:rsidRPr="00281B66">
        <w:rPr>
          <w:sz w:val="21"/>
          <w:szCs w:val="21"/>
          <w:lang w:val="en-US"/>
        </w:rPr>
        <w:t>A second strategy is reflective practice, where nurses review their interactions with colleagues and patients to identify strengths and areas for improvement. Reflection encourages self-awareness and helps nurses recognise patterns, such as speaking too quickly or not asking clarifying questions.</w:t>
      </w:r>
      <w:r w:rsidRPr="00281B66">
        <w:rPr>
          <w:sz w:val="21"/>
          <w:szCs w:val="21"/>
        </w:rPr>
        <w:t> </w:t>
      </w:r>
    </w:p>
    <w:p w14:paraId="75846DF0" w14:textId="77777777" w:rsidR="00281B66" w:rsidRDefault="00281B66" w:rsidP="00281B66">
      <w:pPr>
        <w:pStyle w:val="ListParagraph"/>
        <w:rPr>
          <w:sz w:val="21"/>
          <w:szCs w:val="21"/>
        </w:rPr>
      </w:pPr>
      <w:r w:rsidRPr="00281B66">
        <w:rPr>
          <w:sz w:val="21"/>
          <w:szCs w:val="21"/>
          <w:lang w:val="en-US"/>
        </w:rPr>
        <w:t>A third strategy is interprofessional education (IPE). Working and training alongside other professionals helps nurses understand how to share information appropriately and build effective relationships. This is particularly beneficial in theatres, where nurses must work closely with surgeons and anaesthetists.</w:t>
      </w:r>
      <w:r w:rsidRPr="00281B66">
        <w:rPr>
          <w:sz w:val="21"/>
          <w:szCs w:val="21"/>
        </w:rPr>
        <w:t> </w:t>
      </w:r>
    </w:p>
    <w:p w14:paraId="410AB13A" w14:textId="77777777" w:rsidR="00281B66" w:rsidRPr="00281B66" w:rsidRDefault="00281B66" w:rsidP="00281B66">
      <w:pPr>
        <w:pStyle w:val="ListParagraph"/>
        <w:rPr>
          <w:sz w:val="21"/>
          <w:szCs w:val="21"/>
        </w:rPr>
      </w:pPr>
    </w:p>
    <w:p w14:paraId="747A7C9B" w14:textId="26D53A76" w:rsidR="00281B66" w:rsidRDefault="00281B66" w:rsidP="00281B66">
      <w:pPr>
        <w:pStyle w:val="ListParagraph"/>
        <w:rPr>
          <w:sz w:val="21"/>
          <w:szCs w:val="21"/>
        </w:rPr>
      </w:pPr>
      <w:r w:rsidRPr="00281B66">
        <w:rPr>
          <w:b/>
          <w:bCs/>
          <w:sz w:val="21"/>
          <w:szCs w:val="21"/>
          <w:lang w:val="en-US"/>
        </w:rPr>
        <w:t xml:space="preserve"> Strategies to Improve Problem-Solving Skills</w:t>
      </w:r>
      <w:r w:rsidRPr="00281B66">
        <w:rPr>
          <w:sz w:val="21"/>
          <w:szCs w:val="21"/>
        </w:rPr>
        <w:t> </w:t>
      </w:r>
    </w:p>
    <w:p w14:paraId="2B4E6346" w14:textId="77777777" w:rsidR="00281B66" w:rsidRPr="00281B66" w:rsidRDefault="00281B66" w:rsidP="00281B66">
      <w:pPr>
        <w:pStyle w:val="ListParagraph"/>
        <w:rPr>
          <w:sz w:val="21"/>
          <w:szCs w:val="21"/>
        </w:rPr>
      </w:pPr>
    </w:p>
    <w:p w14:paraId="1A0B4038" w14:textId="77777777" w:rsidR="00281B66" w:rsidRPr="00281B66" w:rsidRDefault="00281B66" w:rsidP="00281B66">
      <w:pPr>
        <w:pStyle w:val="ListParagraph"/>
        <w:rPr>
          <w:sz w:val="21"/>
          <w:szCs w:val="21"/>
        </w:rPr>
      </w:pPr>
      <w:r w:rsidRPr="00281B66">
        <w:rPr>
          <w:sz w:val="21"/>
          <w:szCs w:val="21"/>
          <w:lang w:val="en-US"/>
        </w:rPr>
        <w:t>To strengthen problem-solving abilities, theatre nurses can undertake advanced clinical training, such as courses in anaesthetics  or surgical care. These  courses improve clinical judgement and help nurses recognise and respond to complications more effectively.</w:t>
      </w:r>
      <w:r w:rsidRPr="00281B66">
        <w:rPr>
          <w:sz w:val="21"/>
          <w:szCs w:val="21"/>
        </w:rPr>
        <w:t> </w:t>
      </w:r>
    </w:p>
    <w:p w14:paraId="3CAB6C33" w14:textId="77777777" w:rsidR="00281B66" w:rsidRPr="00281B66" w:rsidRDefault="00281B66" w:rsidP="00281B66">
      <w:pPr>
        <w:pStyle w:val="ListParagraph"/>
        <w:rPr>
          <w:sz w:val="21"/>
          <w:szCs w:val="21"/>
        </w:rPr>
      </w:pPr>
      <w:r w:rsidRPr="00281B66">
        <w:rPr>
          <w:sz w:val="21"/>
          <w:szCs w:val="21"/>
          <w:lang w:val="en-US"/>
        </w:rPr>
        <w:t>Another strategy is scenario-based learning, where nurses study real cases to analyse how problems were identified and solved. This helps develop critical thinking and allows nurses to apply theoretical knowledge to practice.</w:t>
      </w:r>
      <w:r w:rsidRPr="00281B66">
        <w:rPr>
          <w:sz w:val="21"/>
          <w:szCs w:val="21"/>
        </w:rPr>
        <w:t> </w:t>
      </w:r>
    </w:p>
    <w:p w14:paraId="1762C1C9" w14:textId="77777777" w:rsidR="00281B66" w:rsidRDefault="00281B66" w:rsidP="00281B66">
      <w:pPr>
        <w:pStyle w:val="ListParagraph"/>
        <w:rPr>
          <w:sz w:val="21"/>
          <w:szCs w:val="21"/>
        </w:rPr>
      </w:pPr>
      <w:r w:rsidRPr="00281B66">
        <w:rPr>
          <w:sz w:val="21"/>
          <w:szCs w:val="21"/>
          <w:lang w:val="en-US"/>
        </w:rPr>
        <w:t>A third strategy involves mentorship. Working with an experienced theatre nurse provide learners with guidance, feedback and opportunities to observe expert problem-solving in action, Mentorship builds confidence and supports professional growth.</w:t>
      </w:r>
      <w:r w:rsidRPr="00281B66">
        <w:rPr>
          <w:sz w:val="21"/>
          <w:szCs w:val="21"/>
        </w:rPr>
        <w:t> </w:t>
      </w:r>
    </w:p>
    <w:p w14:paraId="01F421F8" w14:textId="77777777" w:rsidR="00281B66" w:rsidRPr="00281B66" w:rsidRDefault="00281B66" w:rsidP="00281B66">
      <w:pPr>
        <w:pStyle w:val="ListParagraph"/>
        <w:rPr>
          <w:sz w:val="21"/>
          <w:szCs w:val="21"/>
        </w:rPr>
      </w:pPr>
    </w:p>
    <w:p w14:paraId="42B10D04" w14:textId="34DF38E2" w:rsidR="00281B66" w:rsidRDefault="00281B66" w:rsidP="00281B66">
      <w:pPr>
        <w:pStyle w:val="ListParagraph"/>
        <w:rPr>
          <w:sz w:val="21"/>
          <w:szCs w:val="21"/>
        </w:rPr>
      </w:pPr>
      <w:r w:rsidRPr="00281B66">
        <w:rPr>
          <w:b/>
          <w:bCs/>
          <w:sz w:val="21"/>
          <w:szCs w:val="21"/>
          <w:lang w:val="en-US"/>
        </w:rPr>
        <w:t xml:space="preserve"> Strategies to Improve Digital Literacy Skills</w:t>
      </w:r>
      <w:r w:rsidRPr="00281B66">
        <w:rPr>
          <w:sz w:val="21"/>
          <w:szCs w:val="21"/>
        </w:rPr>
        <w:t> </w:t>
      </w:r>
    </w:p>
    <w:p w14:paraId="45CB73B7" w14:textId="77777777" w:rsidR="00281B66" w:rsidRPr="00281B66" w:rsidRDefault="00281B66" w:rsidP="00281B66">
      <w:pPr>
        <w:pStyle w:val="ListParagraph"/>
        <w:rPr>
          <w:sz w:val="21"/>
          <w:szCs w:val="21"/>
        </w:rPr>
      </w:pPr>
    </w:p>
    <w:p w14:paraId="1D4D39DB" w14:textId="77777777" w:rsidR="00281B66" w:rsidRPr="00281B66" w:rsidRDefault="00281B66" w:rsidP="00281B66">
      <w:pPr>
        <w:pStyle w:val="ListParagraph"/>
        <w:rPr>
          <w:sz w:val="21"/>
          <w:szCs w:val="21"/>
        </w:rPr>
      </w:pPr>
      <w:r w:rsidRPr="00281B66">
        <w:rPr>
          <w:sz w:val="21"/>
          <w:szCs w:val="21"/>
          <w:lang w:val="en-US"/>
        </w:rPr>
        <w:t>Digital literacy can be improved through formal IT training, such as NHS skills workshops. These courses help nurses become confident when using electronic systems, entering data, and following digital security policies.</w:t>
      </w:r>
      <w:r w:rsidRPr="00281B66">
        <w:rPr>
          <w:sz w:val="21"/>
          <w:szCs w:val="21"/>
        </w:rPr>
        <w:t> </w:t>
      </w:r>
    </w:p>
    <w:p w14:paraId="36B15383" w14:textId="77777777" w:rsidR="00281B66" w:rsidRPr="00281B66" w:rsidRDefault="00281B66" w:rsidP="00281B66">
      <w:pPr>
        <w:pStyle w:val="ListParagraph"/>
        <w:rPr>
          <w:sz w:val="21"/>
          <w:szCs w:val="21"/>
        </w:rPr>
      </w:pPr>
      <w:r w:rsidRPr="00281B66">
        <w:rPr>
          <w:sz w:val="21"/>
          <w:szCs w:val="21"/>
          <w:lang w:val="en-US"/>
        </w:rPr>
        <w:t>A second strategy is hands-on practice with theatre equipment. Regular supervised use of digital tools, such as monitoring systems or laparoscopy devices, helps nurses become more competent and reduces anxiety when using complex technology.</w:t>
      </w:r>
      <w:r w:rsidRPr="00281B66">
        <w:rPr>
          <w:sz w:val="21"/>
          <w:szCs w:val="21"/>
        </w:rPr>
        <w:t> </w:t>
      </w:r>
    </w:p>
    <w:p w14:paraId="4BDD90F8" w14:textId="77777777" w:rsidR="00281B66" w:rsidRPr="00281B66" w:rsidRDefault="00281B66" w:rsidP="00281B66">
      <w:pPr>
        <w:pStyle w:val="ListParagraph"/>
        <w:rPr>
          <w:sz w:val="21"/>
          <w:szCs w:val="21"/>
        </w:rPr>
      </w:pPr>
      <w:r w:rsidRPr="00281B66">
        <w:rPr>
          <w:sz w:val="21"/>
          <w:szCs w:val="21"/>
          <w:lang w:val="en-US"/>
        </w:rPr>
        <w:t>A third strategy is e-learning modules. Many NHS organisations offer online training in digital safety, data protection, and system navigation. E-learning allows nurses to learn at their own pace and revisit information when needed.</w:t>
      </w:r>
      <w:r w:rsidRPr="00281B66">
        <w:rPr>
          <w:sz w:val="21"/>
          <w:szCs w:val="21"/>
        </w:rPr>
        <w:t> </w:t>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215132477"/>
      <w:r w:rsidRPr="0CF501EC">
        <w:rPr>
          <w:color w:val="4471C4"/>
        </w:rPr>
        <w:t>4</w:t>
      </w:r>
      <w:r w:rsidR="00A946CB" w:rsidRPr="0CF501EC">
        <w:rPr>
          <w:color w:val="4471C4"/>
        </w:rPr>
        <w:t xml:space="preserve"> Conclusion</w:t>
      </w:r>
      <w:bookmarkEnd w:id="6"/>
    </w:p>
    <w:p w14:paraId="33C9ECBB" w14:textId="77777777" w:rsidR="00281B66" w:rsidRDefault="00281B66">
      <w:pPr>
        <w:rPr>
          <w:sz w:val="21"/>
          <w:szCs w:val="21"/>
        </w:rPr>
      </w:pPr>
    </w:p>
    <w:p w14:paraId="3F34EF19" w14:textId="39D5177B" w:rsidR="00D676C3" w:rsidRDefault="00281B66">
      <w:pPr>
        <w:rPr>
          <w:sz w:val="21"/>
          <w:szCs w:val="21"/>
        </w:rPr>
      </w:pPr>
      <w:r w:rsidRPr="00281B66">
        <w:rPr>
          <w:sz w:val="21"/>
          <w:szCs w:val="21"/>
          <w:lang w:val="en-US"/>
        </w:rPr>
        <w:t xml:space="preserve">Theatre nurses play a vital role in the safe and effective delivery of surgical care. They perform a wide range of duties across pre-operative, intra-operative, and post-operative stages, ensuring the safety and post-operative stages, ensuring the safety, comfort, and wellbeing of patients. To carry out their responsibilities effectively, theatre nurse require strong communication, problem-solving, and digital literacy skills. This report has discussed why each of these skills is important </w:t>
      </w:r>
      <w:r w:rsidRPr="00281B66">
        <w:rPr>
          <w:sz w:val="21"/>
          <w:szCs w:val="21"/>
          <w:lang w:val="en-US"/>
        </w:rPr>
        <w:lastRenderedPageBreak/>
        <w:t>and has outline three strategies to improve each one. Developing these skills not only enhances professional practice but also contributes to improved patient outcomes and safer surgical environments.  </w:t>
      </w:r>
      <w:r w:rsidRPr="00281B66">
        <w:rPr>
          <w:sz w:val="21"/>
          <w:szCs w:val="21"/>
        </w:rPr>
        <w:t> </w:t>
      </w:r>
      <w:r w:rsidR="00D676C3">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177FDA52" w:rsidR="00226D31" w:rsidRDefault="00226D31" w:rsidP="004C5DCC">
      <w:pPr>
        <w:pStyle w:val="Heading2"/>
        <w:numPr>
          <w:ilvl w:val="0"/>
          <w:numId w:val="33"/>
        </w:numPr>
        <w:rPr>
          <w:color w:val="4471C4"/>
        </w:rPr>
      </w:pPr>
      <w:bookmarkStart w:id="7" w:name="_Toc215132478"/>
      <w:r w:rsidRPr="0CF501EC">
        <w:rPr>
          <w:color w:val="4471C4"/>
        </w:rPr>
        <w:t>Reference List</w:t>
      </w:r>
      <w:bookmarkEnd w:id="7"/>
    </w:p>
    <w:p w14:paraId="235F3BA4" w14:textId="77777777" w:rsidR="004C5DCC" w:rsidRPr="004C5DCC" w:rsidRDefault="004C5DCC" w:rsidP="004C5DCC">
      <w:pPr>
        <w:pStyle w:val="ListParagraph"/>
        <w:ind w:left="444"/>
      </w:pPr>
    </w:p>
    <w:p w14:paraId="11115A2C" w14:textId="77777777" w:rsidR="00281B66" w:rsidRPr="00281B66" w:rsidRDefault="00281B66" w:rsidP="00281B66">
      <w:pPr>
        <w:rPr>
          <w:color w:val="FF0000"/>
        </w:rPr>
      </w:pPr>
      <w:r w:rsidRPr="00281B66">
        <w:rPr>
          <w:b/>
          <w:bCs/>
          <w:color w:val="FF0000"/>
          <w:lang w:val="en-US"/>
        </w:rPr>
        <w:t>Health Education England (2022) The digital capabilities framework. Available at: https://www.hee.nhs.uk (Accessed: 10 December 2025).</w:t>
      </w:r>
      <w:r w:rsidRPr="00281B66">
        <w:rPr>
          <w:color w:val="FF0000"/>
        </w:rPr>
        <w:t> </w:t>
      </w:r>
    </w:p>
    <w:p w14:paraId="61BD0ED7" w14:textId="77777777" w:rsidR="00281B66" w:rsidRPr="00281B66" w:rsidRDefault="00281B66" w:rsidP="00281B66">
      <w:pPr>
        <w:rPr>
          <w:color w:val="FF0000"/>
        </w:rPr>
      </w:pPr>
      <w:r w:rsidRPr="00281B66">
        <w:rPr>
          <w:b/>
          <w:bCs/>
          <w:color w:val="FF0000"/>
          <w:lang w:val="en-US"/>
        </w:rPr>
        <w:t> </w:t>
      </w:r>
      <w:r w:rsidRPr="00281B66">
        <w:rPr>
          <w:color w:val="FF0000"/>
        </w:rPr>
        <w:t> </w:t>
      </w:r>
    </w:p>
    <w:p w14:paraId="2CEF4B89" w14:textId="77777777" w:rsidR="00281B66" w:rsidRPr="00281B66" w:rsidRDefault="00281B66" w:rsidP="00281B66">
      <w:pPr>
        <w:rPr>
          <w:color w:val="FF0000"/>
        </w:rPr>
      </w:pPr>
      <w:r w:rsidRPr="00281B66">
        <w:rPr>
          <w:b/>
          <w:bCs/>
          <w:color w:val="FF0000"/>
          <w:lang w:val="en-US"/>
        </w:rPr>
        <w:t>NHS (2023) Theatre nurse role profile. Available at: https://www.healthcareers.nhs.uk (Accessed: 11 December 2025).</w:t>
      </w:r>
      <w:r w:rsidRPr="00281B66">
        <w:rPr>
          <w:color w:val="FF0000"/>
        </w:rPr>
        <w:t> </w:t>
      </w:r>
    </w:p>
    <w:p w14:paraId="7331A327" w14:textId="77777777" w:rsidR="00281B66" w:rsidRPr="00281B66" w:rsidRDefault="00281B66" w:rsidP="00281B66">
      <w:pPr>
        <w:rPr>
          <w:color w:val="FF0000"/>
        </w:rPr>
      </w:pPr>
      <w:r w:rsidRPr="00281B66">
        <w:rPr>
          <w:b/>
          <w:bCs/>
          <w:color w:val="FF0000"/>
          <w:lang w:val="en-US"/>
        </w:rPr>
        <w:t> </w:t>
      </w:r>
      <w:r w:rsidRPr="00281B66">
        <w:rPr>
          <w:color w:val="FF0000"/>
        </w:rPr>
        <w:t> </w:t>
      </w:r>
    </w:p>
    <w:p w14:paraId="524D0DF2" w14:textId="77777777" w:rsidR="00281B66" w:rsidRPr="00281B66" w:rsidRDefault="00281B66" w:rsidP="00281B66">
      <w:pPr>
        <w:rPr>
          <w:color w:val="FF0000"/>
        </w:rPr>
      </w:pPr>
      <w:r w:rsidRPr="00281B66">
        <w:rPr>
          <w:b/>
          <w:bCs/>
          <w:color w:val="FF0000"/>
          <w:lang w:val="en-US"/>
        </w:rPr>
        <w:t>NHS England (2023) Surgical safety checklist guidance. Available at: https://www.england.nhs.uk (Accessed: 10 December 2025).</w:t>
      </w:r>
      <w:r w:rsidRPr="00281B66">
        <w:rPr>
          <w:color w:val="FF0000"/>
        </w:rPr>
        <w:t> </w:t>
      </w:r>
    </w:p>
    <w:p w14:paraId="711CE3A3" w14:textId="77777777" w:rsidR="00281B66" w:rsidRPr="00281B66" w:rsidRDefault="00281B66" w:rsidP="00281B66">
      <w:pPr>
        <w:rPr>
          <w:color w:val="FF0000"/>
        </w:rPr>
      </w:pPr>
      <w:r w:rsidRPr="00281B66">
        <w:rPr>
          <w:b/>
          <w:bCs/>
          <w:color w:val="FF0000"/>
          <w:lang w:val="en-US"/>
        </w:rPr>
        <w:t> </w:t>
      </w:r>
      <w:r w:rsidRPr="00281B66">
        <w:rPr>
          <w:color w:val="FF0000"/>
        </w:rPr>
        <w:t> </w:t>
      </w:r>
    </w:p>
    <w:p w14:paraId="7C55E58A" w14:textId="77777777" w:rsidR="00281B66" w:rsidRPr="00281B66" w:rsidRDefault="00281B66" w:rsidP="00281B66">
      <w:pPr>
        <w:rPr>
          <w:color w:val="FF0000"/>
        </w:rPr>
      </w:pPr>
      <w:r w:rsidRPr="00281B66">
        <w:rPr>
          <w:b/>
          <w:bCs/>
          <w:color w:val="FF0000"/>
          <w:lang w:val="en-US"/>
        </w:rPr>
        <w:t>Royal College of Nursing (2022) Perioperative nursing guidance. Available at: https://www.rcn.org.uk (Accessed: 12 December 2025).</w:t>
      </w:r>
      <w:r w:rsidRPr="00281B66">
        <w:rPr>
          <w:color w:val="FF0000"/>
        </w:rPr>
        <w:t> </w:t>
      </w:r>
    </w:p>
    <w:p w14:paraId="0653CCC2" w14:textId="77777777" w:rsidR="00281B66" w:rsidRPr="00281B66" w:rsidRDefault="00281B66" w:rsidP="00281B66">
      <w:pPr>
        <w:rPr>
          <w:color w:val="FF0000"/>
        </w:rPr>
      </w:pPr>
      <w:r w:rsidRPr="00281B66">
        <w:rPr>
          <w:b/>
          <w:bCs/>
          <w:color w:val="FF0000"/>
          <w:lang w:val="en-US"/>
        </w:rPr>
        <w:t> </w:t>
      </w:r>
      <w:r w:rsidRPr="00281B66">
        <w:rPr>
          <w:color w:val="FF0000"/>
        </w:rPr>
        <w:t> </w:t>
      </w:r>
    </w:p>
    <w:p w14:paraId="57E2D810" w14:textId="77777777" w:rsidR="00281B66" w:rsidRPr="00281B66" w:rsidRDefault="00281B66" w:rsidP="00281B66">
      <w:pPr>
        <w:rPr>
          <w:color w:val="FF0000"/>
        </w:rPr>
      </w:pPr>
      <w:r w:rsidRPr="00281B66">
        <w:rPr>
          <w:b/>
          <w:bCs/>
          <w:color w:val="FF0000"/>
          <w:lang w:val="en-US"/>
        </w:rPr>
        <w:t>World Health Organization (2021) WHO surgical safety checklist. Available at: https://www.who.int (Accessed: 8 December 2025).</w:t>
      </w:r>
      <w:r w:rsidRPr="00281B66">
        <w:rPr>
          <w:color w:val="FF0000"/>
        </w:rPr>
        <w:t> </w:t>
      </w:r>
    </w:p>
    <w:p w14:paraId="1AB34578" w14:textId="77777777" w:rsidR="00281B66" w:rsidRPr="005E44B5" w:rsidRDefault="00281B66" w:rsidP="005E44B5">
      <w:pPr>
        <w:rPr>
          <w:color w:val="FF0000"/>
        </w:rPr>
      </w:pPr>
    </w:p>
    <w:sectPr w:rsidR="00281B66"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D5E99" w14:textId="77777777" w:rsidR="00CF1444" w:rsidRDefault="00CF1444" w:rsidP="003C7C97">
      <w:pPr>
        <w:spacing w:after="0" w:line="240" w:lineRule="auto"/>
      </w:pPr>
      <w:r>
        <w:separator/>
      </w:r>
    </w:p>
  </w:endnote>
  <w:endnote w:type="continuationSeparator" w:id="0">
    <w:p w14:paraId="4105F180" w14:textId="77777777" w:rsidR="00CF1444" w:rsidRDefault="00CF144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646FAB" w14:textId="77777777" w:rsidR="00CF1444" w:rsidRDefault="00CF1444" w:rsidP="003C7C97">
      <w:pPr>
        <w:spacing w:after="0" w:line="240" w:lineRule="auto"/>
      </w:pPr>
      <w:r>
        <w:separator/>
      </w:r>
    </w:p>
  </w:footnote>
  <w:footnote w:type="continuationSeparator" w:id="0">
    <w:p w14:paraId="5A493E0C" w14:textId="77777777" w:rsidR="00CF1444" w:rsidRDefault="00CF1444"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F34D59C"/>
    <w:lvl w:ilvl="0" w:tplc="3F0E621C">
      <w:start w:val="1"/>
      <w:numFmt w:val="bullet"/>
      <w:lvlText w:val=""/>
      <w:lvlJc w:val="left"/>
      <w:pPr>
        <w:ind w:left="720" w:hanging="360"/>
      </w:pPr>
      <w:rPr>
        <w:rFonts w:ascii="Symbol" w:hAnsi="Symbol" w:hint="default"/>
      </w:rPr>
    </w:lvl>
    <w:lvl w:ilvl="1" w:tplc="2326CE50">
      <w:start w:val="1"/>
      <w:numFmt w:val="bullet"/>
      <w:lvlText w:val="o"/>
      <w:lvlJc w:val="left"/>
      <w:pPr>
        <w:ind w:left="1440" w:hanging="360"/>
      </w:pPr>
      <w:rPr>
        <w:rFonts w:ascii="Courier New" w:hAnsi="Courier New" w:hint="default"/>
      </w:rPr>
    </w:lvl>
    <w:lvl w:ilvl="2" w:tplc="63ECD622">
      <w:start w:val="1"/>
      <w:numFmt w:val="bullet"/>
      <w:lvlText w:val=""/>
      <w:lvlJc w:val="left"/>
      <w:pPr>
        <w:ind w:left="2160" w:hanging="360"/>
      </w:pPr>
      <w:rPr>
        <w:rFonts w:ascii="Wingdings" w:hAnsi="Wingdings" w:hint="default"/>
      </w:rPr>
    </w:lvl>
    <w:lvl w:ilvl="3" w:tplc="785827B8">
      <w:start w:val="1"/>
      <w:numFmt w:val="bullet"/>
      <w:lvlText w:val=""/>
      <w:lvlJc w:val="left"/>
      <w:pPr>
        <w:ind w:left="2880" w:hanging="360"/>
      </w:pPr>
      <w:rPr>
        <w:rFonts w:ascii="Symbol" w:hAnsi="Symbol" w:hint="default"/>
      </w:rPr>
    </w:lvl>
    <w:lvl w:ilvl="4" w:tplc="31CA90A4">
      <w:start w:val="1"/>
      <w:numFmt w:val="bullet"/>
      <w:lvlText w:val="o"/>
      <w:lvlJc w:val="left"/>
      <w:pPr>
        <w:ind w:left="3600" w:hanging="360"/>
      </w:pPr>
      <w:rPr>
        <w:rFonts w:ascii="Courier New" w:hAnsi="Courier New" w:hint="default"/>
      </w:rPr>
    </w:lvl>
    <w:lvl w:ilvl="5" w:tplc="4A72782A">
      <w:start w:val="1"/>
      <w:numFmt w:val="bullet"/>
      <w:lvlText w:val=""/>
      <w:lvlJc w:val="left"/>
      <w:pPr>
        <w:ind w:left="4320" w:hanging="360"/>
      </w:pPr>
      <w:rPr>
        <w:rFonts w:ascii="Wingdings" w:hAnsi="Wingdings" w:hint="default"/>
      </w:rPr>
    </w:lvl>
    <w:lvl w:ilvl="6" w:tplc="4AE6E50C">
      <w:start w:val="1"/>
      <w:numFmt w:val="bullet"/>
      <w:lvlText w:val=""/>
      <w:lvlJc w:val="left"/>
      <w:pPr>
        <w:ind w:left="5040" w:hanging="360"/>
      </w:pPr>
      <w:rPr>
        <w:rFonts w:ascii="Symbol" w:hAnsi="Symbol" w:hint="default"/>
      </w:rPr>
    </w:lvl>
    <w:lvl w:ilvl="7" w:tplc="95B278B0">
      <w:start w:val="1"/>
      <w:numFmt w:val="bullet"/>
      <w:lvlText w:val="o"/>
      <w:lvlJc w:val="left"/>
      <w:pPr>
        <w:ind w:left="5760" w:hanging="360"/>
      </w:pPr>
      <w:rPr>
        <w:rFonts w:ascii="Courier New" w:hAnsi="Courier New" w:hint="default"/>
      </w:rPr>
    </w:lvl>
    <w:lvl w:ilvl="8" w:tplc="8984277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51664A08"/>
    <w:lvl w:ilvl="0" w:tplc="7D5E0F06">
      <w:start w:val="1"/>
      <w:numFmt w:val="bullet"/>
      <w:lvlText w:val=""/>
      <w:lvlJc w:val="left"/>
      <w:pPr>
        <w:ind w:left="720" w:hanging="360"/>
      </w:pPr>
      <w:rPr>
        <w:rFonts w:ascii="Symbol" w:hAnsi="Symbol" w:hint="default"/>
      </w:rPr>
    </w:lvl>
    <w:lvl w:ilvl="1" w:tplc="C52CAAE6">
      <w:start w:val="1"/>
      <w:numFmt w:val="bullet"/>
      <w:lvlText w:val="o"/>
      <w:lvlJc w:val="left"/>
      <w:pPr>
        <w:ind w:left="1440" w:hanging="360"/>
      </w:pPr>
      <w:rPr>
        <w:rFonts w:ascii="Courier New" w:hAnsi="Courier New" w:hint="default"/>
      </w:rPr>
    </w:lvl>
    <w:lvl w:ilvl="2" w:tplc="EBACCFC4">
      <w:start w:val="1"/>
      <w:numFmt w:val="bullet"/>
      <w:lvlText w:val=""/>
      <w:lvlJc w:val="left"/>
      <w:pPr>
        <w:ind w:left="2160" w:hanging="360"/>
      </w:pPr>
      <w:rPr>
        <w:rFonts w:ascii="Wingdings" w:hAnsi="Wingdings" w:hint="default"/>
      </w:rPr>
    </w:lvl>
    <w:lvl w:ilvl="3" w:tplc="0F3E061E">
      <w:start w:val="1"/>
      <w:numFmt w:val="bullet"/>
      <w:lvlText w:val=""/>
      <w:lvlJc w:val="left"/>
      <w:pPr>
        <w:ind w:left="2880" w:hanging="360"/>
      </w:pPr>
      <w:rPr>
        <w:rFonts w:ascii="Symbol" w:hAnsi="Symbol" w:hint="default"/>
      </w:rPr>
    </w:lvl>
    <w:lvl w:ilvl="4" w:tplc="EF38E2F8">
      <w:start w:val="1"/>
      <w:numFmt w:val="bullet"/>
      <w:lvlText w:val="o"/>
      <w:lvlJc w:val="left"/>
      <w:pPr>
        <w:ind w:left="3600" w:hanging="360"/>
      </w:pPr>
      <w:rPr>
        <w:rFonts w:ascii="Courier New" w:hAnsi="Courier New" w:hint="default"/>
      </w:rPr>
    </w:lvl>
    <w:lvl w:ilvl="5" w:tplc="DB087E6A">
      <w:start w:val="1"/>
      <w:numFmt w:val="bullet"/>
      <w:lvlText w:val=""/>
      <w:lvlJc w:val="left"/>
      <w:pPr>
        <w:ind w:left="4320" w:hanging="360"/>
      </w:pPr>
      <w:rPr>
        <w:rFonts w:ascii="Wingdings" w:hAnsi="Wingdings" w:hint="default"/>
      </w:rPr>
    </w:lvl>
    <w:lvl w:ilvl="6" w:tplc="21F05668">
      <w:start w:val="1"/>
      <w:numFmt w:val="bullet"/>
      <w:lvlText w:val=""/>
      <w:lvlJc w:val="left"/>
      <w:pPr>
        <w:ind w:left="5040" w:hanging="360"/>
      </w:pPr>
      <w:rPr>
        <w:rFonts w:ascii="Symbol" w:hAnsi="Symbol" w:hint="default"/>
      </w:rPr>
    </w:lvl>
    <w:lvl w:ilvl="7" w:tplc="560A3356">
      <w:start w:val="1"/>
      <w:numFmt w:val="bullet"/>
      <w:lvlText w:val="o"/>
      <w:lvlJc w:val="left"/>
      <w:pPr>
        <w:ind w:left="5760" w:hanging="360"/>
      </w:pPr>
      <w:rPr>
        <w:rFonts w:ascii="Courier New" w:hAnsi="Courier New" w:hint="default"/>
      </w:rPr>
    </w:lvl>
    <w:lvl w:ilvl="8" w:tplc="E7AAEBD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8A20276"/>
    <w:lvl w:ilvl="0" w:tplc="EAE6196C">
      <w:start w:val="1"/>
      <w:numFmt w:val="bullet"/>
      <w:lvlText w:val=""/>
      <w:lvlJc w:val="left"/>
      <w:pPr>
        <w:ind w:left="720" w:hanging="360"/>
      </w:pPr>
      <w:rPr>
        <w:rFonts w:ascii="Symbol" w:hAnsi="Symbol" w:hint="default"/>
      </w:rPr>
    </w:lvl>
    <w:lvl w:ilvl="1" w:tplc="A3626FEE">
      <w:start w:val="1"/>
      <w:numFmt w:val="bullet"/>
      <w:lvlText w:val="o"/>
      <w:lvlJc w:val="left"/>
      <w:pPr>
        <w:ind w:left="1440" w:hanging="360"/>
      </w:pPr>
      <w:rPr>
        <w:rFonts w:ascii="Courier New" w:hAnsi="Courier New" w:hint="default"/>
      </w:rPr>
    </w:lvl>
    <w:lvl w:ilvl="2" w:tplc="88CECCE2">
      <w:start w:val="1"/>
      <w:numFmt w:val="bullet"/>
      <w:lvlText w:val=""/>
      <w:lvlJc w:val="left"/>
      <w:pPr>
        <w:ind w:left="2160" w:hanging="360"/>
      </w:pPr>
      <w:rPr>
        <w:rFonts w:ascii="Wingdings" w:hAnsi="Wingdings" w:hint="default"/>
      </w:rPr>
    </w:lvl>
    <w:lvl w:ilvl="3" w:tplc="7B585CFC">
      <w:start w:val="1"/>
      <w:numFmt w:val="bullet"/>
      <w:lvlText w:val=""/>
      <w:lvlJc w:val="left"/>
      <w:pPr>
        <w:ind w:left="2880" w:hanging="360"/>
      </w:pPr>
      <w:rPr>
        <w:rFonts w:ascii="Symbol" w:hAnsi="Symbol" w:hint="default"/>
      </w:rPr>
    </w:lvl>
    <w:lvl w:ilvl="4" w:tplc="9560EA18">
      <w:start w:val="1"/>
      <w:numFmt w:val="bullet"/>
      <w:lvlText w:val="o"/>
      <w:lvlJc w:val="left"/>
      <w:pPr>
        <w:ind w:left="3600" w:hanging="360"/>
      </w:pPr>
      <w:rPr>
        <w:rFonts w:ascii="Courier New" w:hAnsi="Courier New" w:hint="default"/>
      </w:rPr>
    </w:lvl>
    <w:lvl w:ilvl="5" w:tplc="3E243DD4">
      <w:start w:val="1"/>
      <w:numFmt w:val="bullet"/>
      <w:lvlText w:val=""/>
      <w:lvlJc w:val="left"/>
      <w:pPr>
        <w:ind w:left="4320" w:hanging="360"/>
      </w:pPr>
      <w:rPr>
        <w:rFonts w:ascii="Wingdings" w:hAnsi="Wingdings" w:hint="default"/>
      </w:rPr>
    </w:lvl>
    <w:lvl w:ilvl="6" w:tplc="6690301E">
      <w:start w:val="1"/>
      <w:numFmt w:val="bullet"/>
      <w:lvlText w:val=""/>
      <w:lvlJc w:val="left"/>
      <w:pPr>
        <w:ind w:left="5040" w:hanging="360"/>
      </w:pPr>
      <w:rPr>
        <w:rFonts w:ascii="Symbol" w:hAnsi="Symbol" w:hint="default"/>
      </w:rPr>
    </w:lvl>
    <w:lvl w:ilvl="7" w:tplc="6BF05884">
      <w:start w:val="1"/>
      <w:numFmt w:val="bullet"/>
      <w:lvlText w:val="o"/>
      <w:lvlJc w:val="left"/>
      <w:pPr>
        <w:ind w:left="5760" w:hanging="360"/>
      </w:pPr>
      <w:rPr>
        <w:rFonts w:ascii="Courier New" w:hAnsi="Courier New" w:hint="default"/>
      </w:rPr>
    </w:lvl>
    <w:lvl w:ilvl="8" w:tplc="1B4E0146">
      <w:start w:val="1"/>
      <w:numFmt w:val="bullet"/>
      <w:lvlText w:val=""/>
      <w:lvlJc w:val="left"/>
      <w:pPr>
        <w:ind w:left="6480" w:hanging="360"/>
      </w:pPr>
      <w:rPr>
        <w:rFonts w:ascii="Wingdings" w:hAnsi="Wingdings" w:hint="default"/>
      </w:rPr>
    </w:lvl>
  </w:abstractNum>
  <w:abstractNum w:abstractNumId="12" w15:restartNumberingAfterBreak="0">
    <w:nsid w:val="37D80F22"/>
    <w:multiLevelType w:val="multilevel"/>
    <w:tmpl w:val="6E3A0F6A"/>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3AB16C17"/>
    <w:multiLevelType w:val="hybridMultilevel"/>
    <w:tmpl w:val="A8A8C31C"/>
    <w:lvl w:ilvl="0" w:tplc="943091B8">
      <w:start w:val="1"/>
      <w:numFmt w:val="bullet"/>
      <w:lvlText w:val=""/>
      <w:lvlJc w:val="left"/>
      <w:pPr>
        <w:ind w:left="720" w:hanging="360"/>
      </w:pPr>
      <w:rPr>
        <w:rFonts w:ascii="Symbol" w:hAnsi="Symbol" w:hint="default"/>
      </w:rPr>
    </w:lvl>
    <w:lvl w:ilvl="1" w:tplc="DD36E334">
      <w:start w:val="1"/>
      <w:numFmt w:val="bullet"/>
      <w:lvlText w:val="o"/>
      <w:lvlJc w:val="left"/>
      <w:pPr>
        <w:ind w:left="1440" w:hanging="360"/>
      </w:pPr>
      <w:rPr>
        <w:rFonts w:ascii="Courier New" w:hAnsi="Courier New" w:hint="default"/>
      </w:rPr>
    </w:lvl>
    <w:lvl w:ilvl="2" w:tplc="DC927E60">
      <w:start w:val="1"/>
      <w:numFmt w:val="bullet"/>
      <w:lvlText w:val=""/>
      <w:lvlJc w:val="left"/>
      <w:pPr>
        <w:ind w:left="2160" w:hanging="360"/>
      </w:pPr>
      <w:rPr>
        <w:rFonts w:ascii="Wingdings" w:hAnsi="Wingdings" w:hint="default"/>
      </w:rPr>
    </w:lvl>
    <w:lvl w:ilvl="3" w:tplc="8F16E2D8">
      <w:start w:val="1"/>
      <w:numFmt w:val="bullet"/>
      <w:lvlText w:val=""/>
      <w:lvlJc w:val="left"/>
      <w:pPr>
        <w:ind w:left="2880" w:hanging="360"/>
      </w:pPr>
      <w:rPr>
        <w:rFonts w:ascii="Symbol" w:hAnsi="Symbol" w:hint="default"/>
      </w:rPr>
    </w:lvl>
    <w:lvl w:ilvl="4" w:tplc="321E1842">
      <w:start w:val="1"/>
      <w:numFmt w:val="bullet"/>
      <w:lvlText w:val="o"/>
      <w:lvlJc w:val="left"/>
      <w:pPr>
        <w:ind w:left="3600" w:hanging="360"/>
      </w:pPr>
      <w:rPr>
        <w:rFonts w:ascii="Courier New" w:hAnsi="Courier New" w:hint="default"/>
      </w:rPr>
    </w:lvl>
    <w:lvl w:ilvl="5" w:tplc="200498F8">
      <w:start w:val="1"/>
      <w:numFmt w:val="bullet"/>
      <w:lvlText w:val=""/>
      <w:lvlJc w:val="left"/>
      <w:pPr>
        <w:ind w:left="4320" w:hanging="360"/>
      </w:pPr>
      <w:rPr>
        <w:rFonts w:ascii="Wingdings" w:hAnsi="Wingdings" w:hint="default"/>
      </w:rPr>
    </w:lvl>
    <w:lvl w:ilvl="6" w:tplc="FA2612C0">
      <w:start w:val="1"/>
      <w:numFmt w:val="bullet"/>
      <w:lvlText w:val=""/>
      <w:lvlJc w:val="left"/>
      <w:pPr>
        <w:ind w:left="5040" w:hanging="360"/>
      </w:pPr>
      <w:rPr>
        <w:rFonts w:ascii="Symbol" w:hAnsi="Symbol" w:hint="default"/>
      </w:rPr>
    </w:lvl>
    <w:lvl w:ilvl="7" w:tplc="CF7E92D0">
      <w:start w:val="1"/>
      <w:numFmt w:val="bullet"/>
      <w:lvlText w:val="o"/>
      <w:lvlJc w:val="left"/>
      <w:pPr>
        <w:ind w:left="5760" w:hanging="360"/>
      </w:pPr>
      <w:rPr>
        <w:rFonts w:ascii="Courier New" w:hAnsi="Courier New" w:hint="default"/>
      </w:rPr>
    </w:lvl>
    <w:lvl w:ilvl="8" w:tplc="CC86E110">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51F21EF8"/>
    <w:lvl w:ilvl="0" w:tplc="7E48317A">
      <w:start w:val="1"/>
      <w:numFmt w:val="bullet"/>
      <w:lvlText w:val=""/>
      <w:lvlJc w:val="left"/>
      <w:pPr>
        <w:ind w:left="720" w:hanging="360"/>
      </w:pPr>
      <w:rPr>
        <w:rFonts w:ascii="Symbol" w:hAnsi="Symbol" w:hint="default"/>
      </w:rPr>
    </w:lvl>
    <w:lvl w:ilvl="1" w:tplc="9A7AA244">
      <w:start w:val="1"/>
      <w:numFmt w:val="bullet"/>
      <w:lvlText w:val="o"/>
      <w:lvlJc w:val="left"/>
      <w:pPr>
        <w:ind w:left="1440" w:hanging="360"/>
      </w:pPr>
      <w:rPr>
        <w:rFonts w:ascii="Courier New" w:hAnsi="Courier New" w:hint="default"/>
      </w:rPr>
    </w:lvl>
    <w:lvl w:ilvl="2" w:tplc="7248A5B0">
      <w:start w:val="1"/>
      <w:numFmt w:val="bullet"/>
      <w:lvlText w:val=""/>
      <w:lvlJc w:val="left"/>
      <w:pPr>
        <w:ind w:left="2160" w:hanging="360"/>
      </w:pPr>
      <w:rPr>
        <w:rFonts w:ascii="Wingdings" w:hAnsi="Wingdings" w:hint="default"/>
      </w:rPr>
    </w:lvl>
    <w:lvl w:ilvl="3" w:tplc="C4383ED8">
      <w:start w:val="1"/>
      <w:numFmt w:val="bullet"/>
      <w:lvlText w:val=""/>
      <w:lvlJc w:val="left"/>
      <w:pPr>
        <w:ind w:left="2880" w:hanging="360"/>
      </w:pPr>
      <w:rPr>
        <w:rFonts w:ascii="Symbol" w:hAnsi="Symbol" w:hint="default"/>
      </w:rPr>
    </w:lvl>
    <w:lvl w:ilvl="4" w:tplc="59186BAE">
      <w:start w:val="1"/>
      <w:numFmt w:val="bullet"/>
      <w:lvlText w:val="o"/>
      <w:lvlJc w:val="left"/>
      <w:pPr>
        <w:ind w:left="3600" w:hanging="360"/>
      </w:pPr>
      <w:rPr>
        <w:rFonts w:ascii="Courier New" w:hAnsi="Courier New" w:hint="default"/>
      </w:rPr>
    </w:lvl>
    <w:lvl w:ilvl="5" w:tplc="56C8CBB0">
      <w:start w:val="1"/>
      <w:numFmt w:val="bullet"/>
      <w:lvlText w:val=""/>
      <w:lvlJc w:val="left"/>
      <w:pPr>
        <w:ind w:left="4320" w:hanging="360"/>
      </w:pPr>
      <w:rPr>
        <w:rFonts w:ascii="Wingdings" w:hAnsi="Wingdings" w:hint="default"/>
      </w:rPr>
    </w:lvl>
    <w:lvl w:ilvl="6" w:tplc="DBD62E06">
      <w:start w:val="1"/>
      <w:numFmt w:val="bullet"/>
      <w:lvlText w:val=""/>
      <w:lvlJc w:val="left"/>
      <w:pPr>
        <w:ind w:left="5040" w:hanging="360"/>
      </w:pPr>
      <w:rPr>
        <w:rFonts w:ascii="Symbol" w:hAnsi="Symbol" w:hint="default"/>
      </w:rPr>
    </w:lvl>
    <w:lvl w:ilvl="7" w:tplc="FEA8FE1E">
      <w:start w:val="1"/>
      <w:numFmt w:val="bullet"/>
      <w:lvlText w:val="o"/>
      <w:lvlJc w:val="left"/>
      <w:pPr>
        <w:ind w:left="5760" w:hanging="360"/>
      </w:pPr>
      <w:rPr>
        <w:rFonts w:ascii="Courier New" w:hAnsi="Courier New" w:hint="default"/>
      </w:rPr>
    </w:lvl>
    <w:lvl w:ilvl="8" w:tplc="4B5EDC10">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3E525864"/>
    <w:lvl w:ilvl="0" w:tplc="67CC7DC2">
      <w:start w:val="1"/>
      <w:numFmt w:val="bullet"/>
      <w:lvlText w:val=""/>
      <w:lvlJc w:val="left"/>
      <w:pPr>
        <w:ind w:left="720" w:hanging="360"/>
      </w:pPr>
      <w:rPr>
        <w:rFonts w:ascii="Symbol" w:hAnsi="Symbol" w:hint="default"/>
      </w:rPr>
    </w:lvl>
    <w:lvl w:ilvl="1" w:tplc="07521D0C">
      <w:start w:val="1"/>
      <w:numFmt w:val="bullet"/>
      <w:lvlText w:val="o"/>
      <w:lvlJc w:val="left"/>
      <w:pPr>
        <w:ind w:left="1440" w:hanging="360"/>
      </w:pPr>
      <w:rPr>
        <w:rFonts w:ascii="Courier New" w:hAnsi="Courier New" w:hint="default"/>
      </w:rPr>
    </w:lvl>
    <w:lvl w:ilvl="2" w:tplc="DA8832AE">
      <w:start w:val="1"/>
      <w:numFmt w:val="bullet"/>
      <w:lvlText w:val=""/>
      <w:lvlJc w:val="left"/>
      <w:pPr>
        <w:ind w:left="2160" w:hanging="360"/>
      </w:pPr>
      <w:rPr>
        <w:rFonts w:ascii="Wingdings" w:hAnsi="Wingdings" w:hint="default"/>
      </w:rPr>
    </w:lvl>
    <w:lvl w:ilvl="3" w:tplc="B27842C2">
      <w:start w:val="1"/>
      <w:numFmt w:val="bullet"/>
      <w:lvlText w:val=""/>
      <w:lvlJc w:val="left"/>
      <w:pPr>
        <w:ind w:left="2880" w:hanging="360"/>
      </w:pPr>
      <w:rPr>
        <w:rFonts w:ascii="Symbol" w:hAnsi="Symbol" w:hint="default"/>
      </w:rPr>
    </w:lvl>
    <w:lvl w:ilvl="4" w:tplc="5D4A7A3A">
      <w:start w:val="1"/>
      <w:numFmt w:val="bullet"/>
      <w:lvlText w:val="o"/>
      <w:lvlJc w:val="left"/>
      <w:pPr>
        <w:ind w:left="3600" w:hanging="360"/>
      </w:pPr>
      <w:rPr>
        <w:rFonts w:ascii="Courier New" w:hAnsi="Courier New" w:hint="default"/>
      </w:rPr>
    </w:lvl>
    <w:lvl w:ilvl="5" w:tplc="80803BDA">
      <w:start w:val="1"/>
      <w:numFmt w:val="bullet"/>
      <w:lvlText w:val=""/>
      <w:lvlJc w:val="left"/>
      <w:pPr>
        <w:ind w:left="4320" w:hanging="360"/>
      </w:pPr>
      <w:rPr>
        <w:rFonts w:ascii="Wingdings" w:hAnsi="Wingdings" w:hint="default"/>
      </w:rPr>
    </w:lvl>
    <w:lvl w:ilvl="6" w:tplc="8EA6194E">
      <w:start w:val="1"/>
      <w:numFmt w:val="bullet"/>
      <w:lvlText w:val=""/>
      <w:lvlJc w:val="left"/>
      <w:pPr>
        <w:ind w:left="5040" w:hanging="360"/>
      </w:pPr>
      <w:rPr>
        <w:rFonts w:ascii="Symbol" w:hAnsi="Symbol" w:hint="default"/>
      </w:rPr>
    </w:lvl>
    <w:lvl w:ilvl="7" w:tplc="0E32EA42">
      <w:start w:val="1"/>
      <w:numFmt w:val="bullet"/>
      <w:lvlText w:val="o"/>
      <w:lvlJc w:val="left"/>
      <w:pPr>
        <w:ind w:left="5760" w:hanging="360"/>
      </w:pPr>
      <w:rPr>
        <w:rFonts w:ascii="Courier New" w:hAnsi="Courier New" w:hint="default"/>
      </w:rPr>
    </w:lvl>
    <w:lvl w:ilvl="8" w:tplc="A480560C">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7629563">
    <w:abstractNumId w:val="11"/>
  </w:num>
  <w:num w:numId="2" w16cid:durableId="2026322379">
    <w:abstractNumId w:val="13"/>
  </w:num>
  <w:num w:numId="3" w16cid:durableId="1311062395">
    <w:abstractNumId w:val="1"/>
  </w:num>
  <w:num w:numId="4" w16cid:durableId="1627395626">
    <w:abstractNumId w:val="3"/>
  </w:num>
  <w:num w:numId="5" w16cid:durableId="1368025333">
    <w:abstractNumId w:val="16"/>
  </w:num>
  <w:num w:numId="6" w16cid:durableId="221599179">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36393954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81B66"/>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C5DCC"/>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0E7"/>
    <w:rsid w:val="008C58B0"/>
    <w:rsid w:val="008C591B"/>
    <w:rsid w:val="008C6182"/>
    <w:rsid w:val="0090779E"/>
    <w:rsid w:val="00926458"/>
    <w:rsid w:val="00933720"/>
    <w:rsid w:val="00957861"/>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CF1444"/>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1565</Words>
  <Characters>8924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Kirsti Leanne Williams (2511144)</cp:lastModifiedBy>
  <cp:revision>6</cp:revision>
  <dcterms:created xsi:type="dcterms:W3CDTF">2025-11-19T18:30:00Z</dcterms:created>
  <dcterms:modified xsi:type="dcterms:W3CDTF">2025-11-27T10:43:00Z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