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3C74" w:rsidRDefault="00203C74" w:rsidP="00A61230">
      <w:pPr>
        <w:spacing w:line="240" w:lineRule="auto"/>
      </w:pPr>
      <w:bookmarkStart w:id="0" w:name="_Toc329848307"/>
      <w:bookmarkStart w:id="1" w:name="_Toc330279173"/>
      <w:bookmarkStart w:id="2" w:name="_Toc330300842"/>
    </w:p>
    <w:p w:rsidR="00203C74" w:rsidRDefault="00203C74" w:rsidP="00A61230">
      <w:pPr>
        <w:spacing w:line="240" w:lineRule="auto"/>
      </w:pPr>
      <w:r>
        <w:rPr>
          <w:noProof/>
          <w:lang w:eastAsia="en-GB"/>
        </w:rPr>
        <w:drawing>
          <wp:anchor distT="0" distB="0" distL="114300" distR="114300" simplePos="0" relativeHeight="251659264" behindDoc="0" locked="0" layoutInCell="1" allowOverlap="1" wp14:anchorId="6E94947D" wp14:editId="55116B62">
            <wp:simplePos x="0" y="0"/>
            <wp:positionH relativeFrom="margin">
              <wp:align>center</wp:align>
            </wp:positionH>
            <wp:positionV relativeFrom="line">
              <wp:posOffset>79375</wp:posOffset>
            </wp:positionV>
            <wp:extent cx="4655820" cy="1863567"/>
            <wp:effectExtent l="0" t="0" r="0" b="3810"/>
            <wp:wrapTopAndBottom/>
            <wp:docPr id="24" name="Picture 24"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55820" cy="1863567"/>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Look w:val="01E0" w:firstRow="1" w:lastRow="1" w:firstColumn="1" w:lastColumn="1" w:noHBand="0" w:noVBand="0"/>
      </w:tblPr>
      <w:tblGrid>
        <w:gridCol w:w="8524"/>
      </w:tblGrid>
      <w:tr w:rsidR="00203C74" w:rsidRPr="00C853CB" w:rsidTr="009A5177">
        <w:trPr>
          <w:trHeight w:val="255"/>
        </w:trPr>
        <w:tc>
          <w:tcPr>
            <w:tcW w:w="8524" w:type="dxa"/>
            <w:shd w:val="clear" w:color="auto" w:fill="auto"/>
          </w:tcPr>
          <w:p w:rsidR="00203C74" w:rsidRPr="00907D04" w:rsidRDefault="00203C74" w:rsidP="00A61230">
            <w:pPr>
              <w:spacing w:line="240" w:lineRule="auto"/>
            </w:pPr>
          </w:p>
        </w:tc>
      </w:tr>
      <w:tr w:rsidR="00203C74" w:rsidRPr="00473D54" w:rsidTr="009A5177">
        <w:trPr>
          <w:trHeight w:val="3013"/>
        </w:trPr>
        <w:tc>
          <w:tcPr>
            <w:tcW w:w="8524" w:type="dxa"/>
            <w:shd w:val="clear" w:color="auto" w:fill="auto"/>
          </w:tcPr>
          <w:p w:rsidR="00203C74" w:rsidRPr="009C4FE8" w:rsidRDefault="00203C74" w:rsidP="00A61230">
            <w:pPr>
              <w:pStyle w:val="ReportTitle"/>
              <w:spacing w:line="240" w:lineRule="auto"/>
              <w:rPr>
                <w:sz w:val="44"/>
                <w:szCs w:val="44"/>
              </w:rPr>
            </w:pPr>
            <w:r>
              <w:rPr>
                <w:sz w:val="44"/>
                <w:szCs w:val="44"/>
              </w:rPr>
              <w:t>OME – Chemistry (ACDA4011)</w:t>
            </w:r>
          </w:p>
          <w:p w:rsidR="00203C74" w:rsidRDefault="00203C74" w:rsidP="00A61230">
            <w:pPr>
              <w:pStyle w:val="ReportTitle"/>
              <w:spacing w:line="240" w:lineRule="auto"/>
            </w:pPr>
          </w:p>
          <w:p w:rsidR="00203C74" w:rsidRDefault="00203C74" w:rsidP="00A61230">
            <w:pPr>
              <w:pStyle w:val="ReportTitle"/>
              <w:spacing w:line="240" w:lineRule="auto"/>
            </w:pPr>
            <w:r>
              <w:t>07/12/2020</w:t>
            </w:r>
          </w:p>
          <w:p w:rsidR="00203C74" w:rsidRPr="0013696B" w:rsidRDefault="00203C74" w:rsidP="00A61230">
            <w:pPr>
              <w:pStyle w:val="ReportTitle"/>
              <w:spacing w:line="240" w:lineRule="auto"/>
            </w:pPr>
            <w:r>
              <w:t xml:space="preserve"> </w:t>
            </w:r>
          </w:p>
        </w:tc>
      </w:tr>
      <w:tr w:rsidR="00203C74" w:rsidRPr="00473D54" w:rsidTr="009A5177">
        <w:trPr>
          <w:trHeight w:val="1288"/>
        </w:trPr>
        <w:tc>
          <w:tcPr>
            <w:tcW w:w="8524" w:type="dxa"/>
            <w:shd w:val="clear" w:color="auto" w:fill="auto"/>
          </w:tcPr>
          <w:p w:rsidR="00203C74" w:rsidRPr="00A20962" w:rsidRDefault="00203C74" w:rsidP="00A61230">
            <w:pPr>
              <w:pStyle w:val="DocumentDetails"/>
              <w:spacing w:line="240" w:lineRule="auto"/>
            </w:pPr>
            <w:r>
              <w:t>Nathan Rowe - 1910544</w:t>
            </w:r>
          </w:p>
        </w:tc>
      </w:tr>
      <w:tr w:rsidR="00203C74" w:rsidRPr="00473D54" w:rsidTr="009A5177">
        <w:trPr>
          <w:trHeight w:val="68"/>
        </w:trPr>
        <w:tc>
          <w:tcPr>
            <w:tcW w:w="8524" w:type="dxa"/>
            <w:shd w:val="clear" w:color="auto" w:fill="auto"/>
          </w:tcPr>
          <w:p w:rsidR="00203C74" w:rsidRPr="00A20962" w:rsidRDefault="00203C74" w:rsidP="00A61230">
            <w:pPr>
              <w:pStyle w:val="CoverNotice"/>
              <w:spacing w:line="240" w:lineRule="auto"/>
              <w:rPr>
                <w:rStyle w:val="Strong"/>
                <w:b w:val="0"/>
                <w:bCs w:val="0"/>
              </w:rPr>
            </w:pPr>
          </w:p>
        </w:tc>
      </w:tr>
    </w:tbl>
    <w:p w:rsidR="00203C74" w:rsidRPr="001A1958" w:rsidRDefault="00203C74" w:rsidP="00A61230">
      <w:pPr>
        <w:pStyle w:val="StartHeading"/>
        <w:numPr>
          <w:ilvl w:val="0"/>
          <w:numId w:val="0"/>
        </w:numPr>
      </w:pPr>
      <w:r>
        <w:t>Declaration</w:t>
      </w:r>
    </w:p>
    <w:p w:rsidR="00203C74" w:rsidRDefault="00203C74" w:rsidP="00A61230">
      <w:pPr>
        <w:spacing w:line="240" w:lineRule="auto"/>
        <w:ind w:left="567" w:right="567"/>
        <w:rPr>
          <w:i/>
          <w:sz w:val="20"/>
        </w:rPr>
      </w:pPr>
      <w:r>
        <w:rPr>
          <w:i/>
          <w:sz w:val="20"/>
        </w:rPr>
        <w:t>I declare that this report is the product of my own work and is not being submitted for any other degree etc.</w:t>
      </w:r>
    </w:p>
    <w:p w:rsidR="00203C74" w:rsidRPr="00345966" w:rsidRDefault="00203C74" w:rsidP="00A61230">
      <w:pPr>
        <w:spacing w:before="60" w:after="60" w:line="240" w:lineRule="auto"/>
        <w:rPr>
          <w:rFonts w:cs="Arial"/>
          <w:szCs w:val="24"/>
          <w:highlight w:val="yellow"/>
        </w:rPr>
      </w:pPr>
      <w:r w:rsidRPr="00345966">
        <w:rPr>
          <w:highlight w:val="yellow"/>
        </w:rPr>
        <w:br w:type="page"/>
      </w:r>
    </w:p>
    <w:p w:rsidR="00203C74" w:rsidRDefault="00203C74" w:rsidP="00A61230">
      <w:pPr>
        <w:spacing w:line="240" w:lineRule="auto"/>
        <w:rPr>
          <w:b/>
          <w:sz w:val="28"/>
          <w:szCs w:val="28"/>
        </w:rPr>
      </w:pPr>
      <w:bookmarkStart w:id="3" w:name="_Toc329848311"/>
      <w:bookmarkStart w:id="4" w:name="_Toc330279177"/>
      <w:bookmarkStart w:id="5" w:name="_Toc330300846"/>
      <w:bookmarkEnd w:id="0"/>
      <w:bookmarkEnd w:id="1"/>
      <w:bookmarkEnd w:id="2"/>
      <w:r w:rsidRPr="00C65F7B">
        <w:rPr>
          <w:b/>
          <w:sz w:val="28"/>
          <w:szCs w:val="28"/>
        </w:rPr>
        <w:lastRenderedPageBreak/>
        <w:t>Contents</w:t>
      </w:r>
      <w:bookmarkEnd w:id="3"/>
      <w:bookmarkEnd w:id="4"/>
      <w:bookmarkEnd w:id="5"/>
    </w:p>
    <w:p w:rsidR="00203C74" w:rsidRPr="00C65F7B" w:rsidRDefault="00203C74" w:rsidP="00A61230">
      <w:pPr>
        <w:spacing w:line="240" w:lineRule="auto"/>
        <w:rPr>
          <w:b/>
          <w:sz w:val="28"/>
          <w:szCs w:val="28"/>
        </w:rPr>
      </w:pPr>
    </w:p>
    <w:p w:rsidR="00AB6CCC" w:rsidRDefault="00203C74">
      <w:pPr>
        <w:pStyle w:val="TOC1"/>
        <w:rPr>
          <w:rFonts w:asciiTheme="minorHAnsi" w:eastAsiaTheme="minorEastAsia" w:hAnsiTheme="minorHAnsi" w:cstheme="minorBidi"/>
          <w:b w:val="0"/>
          <w:sz w:val="22"/>
          <w:szCs w:val="22"/>
          <w:lang w:eastAsia="en-GB"/>
        </w:rPr>
      </w:pPr>
      <w:r w:rsidRPr="000A2DB3">
        <w:rPr>
          <w:caps/>
          <w:sz w:val="22"/>
          <w:szCs w:val="22"/>
          <w:highlight w:val="lightGray"/>
        </w:rPr>
        <w:fldChar w:fldCharType="begin"/>
      </w:r>
      <w:r w:rsidRPr="000A2DB3">
        <w:rPr>
          <w:caps/>
          <w:sz w:val="22"/>
          <w:szCs w:val="22"/>
          <w:highlight w:val="lightGray"/>
        </w:rPr>
        <w:instrText xml:space="preserve"> TOC \h \z \t "Heading 1,1,Heading 2,2,Heading 3,3,Heading,1,Annex Heading 1,1,Annex Heading 2,2,Annex Heading 3,3" </w:instrText>
      </w:r>
      <w:r w:rsidRPr="000A2DB3">
        <w:rPr>
          <w:caps/>
          <w:sz w:val="22"/>
          <w:szCs w:val="22"/>
          <w:highlight w:val="lightGray"/>
        </w:rPr>
        <w:fldChar w:fldCharType="separate"/>
      </w:r>
      <w:hyperlink w:anchor="_Toc59019126" w:history="1">
        <w:r w:rsidR="00AB6CCC" w:rsidRPr="00C87481">
          <w:rPr>
            <w:rStyle w:val="Hyperlink"/>
          </w:rPr>
          <w:t>1</w:t>
        </w:r>
        <w:r w:rsidR="00AB6CCC">
          <w:rPr>
            <w:rFonts w:asciiTheme="minorHAnsi" w:eastAsiaTheme="minorEastAsia" w:hAnsiTheme="minorHAnsi" w:cstheme="minorBidi"/>
            <w:b w:val="0"/>
            <w:sz w:val="22"/>
            <w:szCs w:val="22"/>
            <w:lang w:eastAsia="en-GB"/>
          </w:rPr>
          <w:tab/>
        </w:r>
        <w:r w:rsidR="00AB6CCC" w:rsidRPr="00C87481">
          <w:rPr>
            <w:rStyle w:val="Hyperlink"/>
          </w:rPr>
          <w:t>Introduction</w:t>
        </w:r>
        <w:r w:rsidR="00AB6CCC">
          <w:rPr>
            <w:webHidden/>
          </w:rPr>
          <w:tab/>
        </w:r>
        <w:r w:rsidR="00AB6CCC">
          <w:rPr>
            <w:webHidden/>
          </w:rPr>
          <w:fldChar w:fldCharType="begin"/>
        </w:r>
        <w:r w:rsidR="00AB6CCC">
          <w:rPr>
            <w:webHidden/>
          </w:rPr>
          <w:instrText xml:space="preserve"> PAGEREF _Toc59019126 \h </w:instrText>
        </w:r>
        <w:r w:rsidR="00AB6CCC">
          <w:rPr>
            <w:webHidden/>
          </w:rPr>
        </w:r>
        <w:r w:rsidR="00AB6CCC">
          <w:rPr>
            <w:webHidden/>
          </w:rPr>
          <w:fldChar w:fldCharType="separate"/>
        </w:r>
        <w:r w:rsidR="00AB6CCC">
          <w:rPr>
            <w:webHidden/>
          </w:rPr>
          <w:t>4</w:t>
        </w:r>
        <w:r w:rsidR="00AB6CCC">
          <w:rPr>
            <w:webHidden/>
          </w:rPr>
          <w:fldChar w:fldCharType="end"/>
        </w:r>
      </w:hyperlink>
    </w:p>
    <w:p w:rsidR="00AB6CCC" w:rsidRDefault="00AB6CCC">
      <w:pPr>
        <w:pStyle w:val="TOC1"/>
        <w:rPr>
          <w:rFonts w:asciiTheme="minorHAnsi" w:eastAsiaTheme="minorEastAsia" w:hAnsiTheme="minorHAnsi" w:cstheme="minorBidi"/>
          <w:b w:val="0"/>
          <w:sz w:val="22"/>
          <w:szCs w:val="22"/>
          <w:lang w:eastAsia="en-GB"/>
        </w:rPr>
      </w:pPr>
      <w:hyperlink w:anchor="_Toc59019127" w:history="1">
        <w:r w:rsidRPr="00C87481">
          <w:rPr>
            <w:rStyle w:val="Hyperlink"/>
          </w:rPr>
          <w:t>2</w:t>
        </w:r>
        <w:r>
          <w:rPr>
            <w:rFonts w:asciiTheme="minorHAnsi" w:eastAsiaTheme="minorEastAsia" w:hAnsiTheme="minorHAnsi" w:cstheme="minorBidi"/>
            <w:b w:val="0"/>
            <w:sz w:val="22"/>
            <w:szCs w:val="22"/>
            <w:lang w:eastAsia="en-GB"/>
          </w:rPr>
          <w:tab/>
        </w:r>
        <w:r w:rsidRPr="00C87481">
          <w:rPr>
            <w:rStyle w:val="Hyperlink"/>
          </w:rPr>
          <w:t>Background</w:t>
        </w:r>
        <w:r>
          <w:rPr>
            <w:webHidden/>
          </w:rPr>
          <w:tab/>
        </w:r>
        <w:r>
          <w:rPr>
            <w:webHidden/>
          </w:rPr>
          <w:fldChar w:fldCharType="begin"/>
        </w:r>
        <w:r>
          <w:rPr>
            <w:webHidden/>
          </w:rPr>
          <w:instrText xml:space="preserve"> PAGEREF _Toc59019127 \h </w:instrText>
        </w:r>
        <w:r>
          <w:rPr>
            <w:webHidden/>
          </w:rPr>
        </w:r>
        <w:r>
          <w:rPr>
            <w:webHidden/>
          </w:rPr>
          <w:fldChar w:fldCharType="separate"/>
        </w:r>
        <w:r>
          <w:rPr>
            <w:webHidden/>
          </w:rPr>
          <w:t>4</w:t>
        </w:r>
        <w:r>
          <w:rPr>
            <w:webHidden/>
          </w:rPr>
          <w:fldChar w:fldCharType="end"/>
        </w:r>
      </w:hyperlink>
    </w:p>
    <w:p w:rsidR="00AB6CCC" w:rsidRDefault="00AB6CCC">
      <w:pPr>
        <w:pStyle w:val="TOC2"/>
        <w:rPr>
          <w:rFonts w:asciiTheme="minorHAnsi" w:eastAsiaTheme="minorEastAsia" w:hAnsiTheme="minorHAnsi" w:cstheme="minorBidi"/>
          <w:b w:val="0"/>
          <w:szCs w:val="22"/>
          <w:lang w:eastAsia="en-GB"/>
        </w:rPr>
      </w:pPr>
      <w:hyperlink w:anchor="_Toc59019128" w:history="1">
        <w:r w:rsidRPr="00C87481">
          <w:rPr>
            <w:rStyle w:val="Hyperlink"/>
          </w:rPr>
          <w:t>2.1</w:t>
        </w:r>
        <w:r>
          <w:rPr>
            <w:rFonts w:asciiTheme="minorHAnsi" w:eastAsiaTheme="minorEastAsia" w:hAnsiTheme="minorHAnsi" w:cstheme="minorBidi"/>
            <w:b w:val="0"/>
            <w:szCs w:val="22"/>
            <w:lang w:eastAsia="en-GB"/>
          </w:rPr>
          <w:tab/>
        </w:r>
        <w:r w:rsidRPr="00C87481">
          <w:rPr>
            <w:rStyle w:val="Hyperlink"/>
          </w:rPr>
          <w:t>Fragmentation Grenade</w:t>
        </w:r>
        <w:r>
          <w:rPr>
            <w:webHidden/>
          </w:rPr>
          <w:tab/>
        </w:r>
        <w:r>
          <w:rPr>
            <w:webHidden/>
          </w:rPr>
          <w:fldChar w:fldCharType="begin"/>
        </w:r>
        <w:r>
          <w:rPr>
            <w:webHidden/>
          </w:rPr>
          <w:instrText xml:space="preserve"> PAGEREF _Toc59019128 \h </w:instrText>
        </w:r>
        <w:r>
          <w:rPr>
            <w:webHidden/>
          </w:rPr>
        </w:r>
        <w:r>
          <w:rPr>
            <w:webHidden/>
          </w:rPr>
          <w:fldChar w:fldCharType="separate"/>
        </w:r>
        <w:r>
          <w:rPr>
            <w:webHidden/>
          </w:rPr>
          <w:t>4</w:t>
        </w:r>
        <w:r>
          <w:rPr>
            <w:webHidden/>
          </w:rPr>
          <w:fldChar w:fldCharType="end"/>
        </w:r>
      </w:hyperlink>
    </w:p>
    <w:p w:rsidR="00AB6CCC" w:rsidRDefault="00AB6CCC">
      <w:pPr>
        <w:pStyle w:val="TOC2"/>
        <w:rPr>
          <w:rFonts w:asciiTheme="minorHAnsi" w:eastAsiaTheme="minorEastAsia" w:hAnsiTheme="minorHAnsi" w:cstheme="minorBidi"/>
          <w:b w:val="0"/>
          <w:szCs w:val="22"/>
          <w:lang w:eastAsia="en-GB"/>
        </w:rPr>
      </w:pPr>
      <w:hyperlink w:anchor="_Toc59019129" w:history="1">
        <w:r w:rsidRPr="00C87481">
          <w:rPr>
            <w:rStyle w:val="Hyperlink"/>
          </w:rPr>
          <w:t>2.2</w:t>
        </w:r>
        <w:r>
          <w:rPr>
            <w:rFonts w:asciiTheme="minorHAnsi" w:eastAsiaTheme="minorEastAsia" w:hAnsiTheme="minorHAnsi" w:cstheme="minorBidi"/>
            <w:b w:val="0"/>
            <w:szCs w:val="22"/>
            <w:lang w:eastAsia="en-GB"/>
          </w:rPr>
          <w:tab/>
        </w:r>
        <w:r w:rsidRPr="00C87481">
          <w:rPr>
            <w:rStyle w:val="Hyperlink"/>
          </w:rPr>
          <w:t>Explosive Train</w:t>
        </w:r>
        <w:r>
          <w:rPr>
            <w:webHidden/>
          </w:rPr>
          <w:tab/>
        </w:r>
        <w:r>
          <w:rPr>
            <w:webHidden/>
          </w:rPr>
          <w:fldChar w:fldCharType="begin"/>
        </w:r>
        <w:r>
          <w:rPr>
            <w:webHidden/>
          </w:rPr>
          <w:instrText xml:space="preserve"> PAGEREF _Toc59019129 \h </w:instrText>
        </w:r>
        <w:r>
          <w:rPr>
            <w:webHidden/>
          </w:rPr>
        </w:r>
        <w:r>
          <w:rPr>
            <w:webHidden/>
          </w:rPr>
          <w:fldChar w:fldCharType="separate"/>
        </w:r>
        <w:r>
          <w:rPr>
            <w:webHidden/>
          </w:rPr>
          <w:t>5</w:t>
        </w:r>
        <w:r>
          <w:rPr>
            <w:webHidden/>
          </w:rPr>
          <w:fldChar w:fldCharType="end"/>
        </w:r>
      </w:hyperlink>
    </w:p>
    <w:p w:rsidR="00AB6CCC" w:rsidRDefault="00AB6CCC">
      <w:pPr>
        <w:pStyle w:val="TOC2"/>
        <w:rPr>
          <w:rFonts w:asciiTheme="minorHAnsi" w:eastAsiaTheme="minorEastAsia" w:hAnsiTheme="minorHAnsi" w:cstheme="minorBidi"/>
          <w:b w:val="0"/>
          <w:szCs w:val="22"/>
          <w:lang w:eastAsia="en-GB"/>
        </w:rPr>
      </w:pPr>
      <w:hyperlink w:anchor="_Toc59019130" w:history="1">
        <w:r w:rsidRPr="00C87481">
          <w:rPr>
            <w:rStyle w:val="Hyperlink"/>
          </w:rPr>
          <w:t>2.3</w:t>
        </w:r>
        <w:r>
          <w:rPr>
            <w:rFonts w:asciiTheme="minorHAnsi" w:eastAsiaTheme="minorEastAsia" w:hAnsiTheme="minorHAnsi" w:cstheme="minorBidi"/>
            <w:b w:val="0"/>
            <w:szCs w:val="22"/>
            <w:lang w:eastAsia="en-GB"/>
          </w:rPr>
          <w:tab/>
        </w:r>
        <w:r w:rsidRPr="00C87481">
          <w:rPr>
            <w:rStyle w:val="Hyperlink"/>
          </w:rPr>
          <w:t>Primer</w:t>
        </w:r>
        <w:r>
          <w:rPr>
            <w:webHidden/>
          </w:rPr>
          <w:tab/>
        </w:r>
        <w:r>
          <w:rPr>
            <w:webHidden/>
          </w:rPr>
          <w:fldChar w:fldCharType="begin"/>
        </w:r>
        <w:r>
          <w:rPr>
            <w:webHidden/>
          </w:rPr>
          <w:instrText xml:space="preserve"> PAGEREF _Toc59019130 \h </w:instrText>
        </w:r>
        <w:r>
          <w:rPr>
            <w:webHidden/>
          </w:rPr>
        </w:r>
        <w:r>
          <w:rPr>
            <w:webHidden/>
          </w:rPr>
          <w:fldChar w:fldCharType="separate"/>
        </w:r>
        <w:r>
          <w:rPr>
            <w:webHidden/>
          </w:rPr>
          <w:t>5</w:t>
        </w:r>
        <w:r>
          <w:rPr>
            <w:webHidden/>
          </w:rPr>
          <w:fldChar w:fldCharType="end"/>
        </w:r>
      </w:hyperlink>
    </w:p>
    <w:p w:rsidR="00AB6CCC" w:rsidRDefault="00AB6CCC">
      <w:pPr>
        <w:pStyle w:val="TOC3"/>
        <w:rPr>
          <w:rFonts w:asciiTheme="minorHAnsi" w:eastAsiaTheme="minorEastAsia" w:hAnsiTheme="minorHAnsi" w:cstheme="minorBidi"/>
          <w:szCs w:val="22"/>
          <w:lang w:eastAsia="en-GB"/>
        </w:rPr>
      </w:pPr>
      <w:hyperlink w:anchor="_Toc59019131" w:history="1">
        <w:r w:rsidRPr="00C87481">
          <w:rPr>
            <w:rStyle w:val="Hyperlink"/>
          </w:rPr>
          <w:t>2.3.1</w:t>
        </w:r>
        <w:r>
          <w:rPr>
            <w:rFonts w:asciiTheme="minorHAnsi" w:eastAsiaTheme="minorEastAsia" w:hAnsiTheme="minorHAnsi" w:cstheme="minorBidi"/>
            <w:szCs w:val="22"/>
            <w:lang w:eastAsia="en-GB"/>
          </w:rPr>
          <w:tab/>
        </w:r>
        <w:r w:rsidRPr="00C87481">
          <w:rPr>
            <w:rStyle w:val="Hyperlink"/>
          </w:rPr>
          <w:t>Lead Styphnate</w:t>
        </w:r>
        <w:r>
          <w:rPr>
            <w:webHidden/>
          </w:rPr>
          <w:tab/>
        </w:r>
        <w:r>
          <w:rPr>
            <w:webHidden/>
          </w:rPr>
          <w:fldChar w:fldCharType="begin"/>
        </w:r>
        <w:r>
          <w:rPr>
            <w:webHidden/>
          </w:rPr>
          <w:instrText xml:space="preserve"> PAGEREF _Toc59019131 \h </w:instrText>
        </w:r>
        <w:r>
          <w:rPr>
            <w:webHidden/>
          </w:rPr>
        </w:r>
        <w:r>
          <w:rPr>
            <w:webHidden/>
          </w:rPr>
          <w:fldChar w:fldCharType="separate"/>
        </w:r>
        <w:r>
          <w:rPr>
            <w:webHidden/>
          </w:rPr>
          <w:t>5</w:t>
        </w:r>
        <w:r>
          <w:rPr>
            <w:webHidden/>
          </w:rPr>
          <w:fldChar w:fldCharType="end"/>
        </w:r>
      </w:hyperlink>
    </w:p>
    <w:p w:rsidR="00AB6CCC" w:rsidRDefault="00AB6CCC">
      <w:pPr>
        <w:pStyle w:val="TOC3"/>
        <w:rPr>
          <w:rFonts w:asciiTheme="minorHAnsi" w:eastAsiaTheme="minorEastAsia" w:hAnsiTheme="minorHAnsi" w:cstheme="minorBidi"/>
          <w:szCs w:val="22"/>
          <w:lang w:eastAsia="en-GB"/>
        </w:rPr>
      </w:pPr>
      <w:hyperlink w:anchor="_Toc59019132" w:history="1">
        <w:r w:rsidRPr="00C87481">
          <w:rPr>
            <w:rStyle w:val="Hyperlink"/>
          </w:rPr>
          <w:t>2.3.2</w:t>
        </w:r>
        <w:r>
          <w:rPr>
            <w:rFonts w:asciiTheme="minorHAnsi" w:eastAsiaTheme="minorEastAsia" w:hAnsiTheme="minorHAnsi" w:cstheme="minorBidi"/>
            <w:szCs w:val="22"/>
            <w:lang w:eastAsia="en-GB"/>
          </w:rPr>
          <w:tab/>
        </w:r>
        <w:r w:rsidRPr="00C87481">
          <w:rPr>
            <w:rStyle w:val="Hyperlink"/>
          </w:rPr>
          <w:t>Barium Nitrate</w:t>
        </w:r>
        <w:r>
          <w:rPr>
            <w:webHidden/>
          </w:rPr>
          <w:tab/>
        </w:r>
        <w:r>
          <w:rPr>
            <w:webHidden/>
          </w:rPr>
          <w:fldChar w:fldCharType="begin"/>
        </w:r>
        <w:r>
          <w:rPr>
            <w:webHidden/>
          </w:rPr>
          <w:instrText xml:space="preserve"> PAGEREF _Toc59019132 \h </w:instrText>
        </w:r>
        <w:r>
          <w:rPr>
            <w:webHidden/>
          </w:rPr>
        </w:r>
        <w:r>
          <w:rPr>
            <w:webHidden/>
          </w:rPr>
          <w:fldChar w:fldCharType="separate"/>
        </w:r>
        <w:r>
          <w:rPr>
            <w:webHidden/>
          </w:rPr>
          <w:t>6</w:t>
        </w:r>
        <w:r>
          <w:rPr>
            <w:webHidden/>
          </w:rPr>
          <w:fldChar w:fldCharType="end"/>
        </w:r>
      </w:hyperlink>
    </w:p>
    <w:p w:rsidR="00AB6CCC" w:rsidRDefault="00AB6CCC">
      <w:pPr>
        <w:pStyle w:val="TOC2"/>
        <w:rPr>
          <w:rFonts w:asciiTheme="minorHAnsi" w:eastAsiaTheme="minorEastAsia" w:hAnsiTheme="minorHAnsi" w:cstheme="minorBidi"/>
          <w:b w:val="0"/>
          <w:szCs w:val="22"/>
          <w:lang w:eastAsia="en-GB"/>
        </w:rPr>
      </w:pPr>
      <w:hyperlink w:anchor="_Toc59019133" w:history="1">
        <w:r w:rsidRPr="00C87481">
          <w:rPr>
            <w:rStyle w:val="Hyperlink"/>
          </w:rPr>
          <w:t>2.4</w:t>
        </w:r>
        <w:r>
          <w:rPr>
            <w:rFonts w:asciiTheme="minorHAnsi" w:eastAsiaTheme="minorEastAsia" w:hAnsiTheme="minorHAnsi" w:cstheme="minorBidi"/>
            <w:b w:val="0"/>
            <w:szCs w:val="22"/>
            <w:lang w:eastAsia="en-GB"/>
          </w:rPr>
          <w:tab/>
        </w:r>
        <w:r w:rsidRPr="00C87481">
          <w:rPr>
            <w:rStyle w:val="Hyperlink"/>
          </w:rPr>
          <w:t>Delay</w:t>
        </w:r>
        <w:r>
          <w:rPr>
            <w:webHidden/>
          </w:rPr>
          <w:tab/>
        </w:r>
        <w:r>
          <w:rPr>
            <w:webHidden/>
          </w:rPr>
          <w:fldChar w:fldCharType="begin"/>
        </w:r>
        <w:r>
          <w:rPr>
            <w:webHidden/>
          </w:rPr>
          <w:instrText xml:space="preserve"> PAGEREF _Toc59019133 \h </w:instrText>
        </w:r>
        <w:r>
          <w:rPr>
            <w:webHidden/>
          </w:rPr>
        </w:r>
        <w:r>
          <w:rPr>
            <w:webHidden/>
          </w:rPr>
          <w:fldChar w:fldCharType="separate"/>
        </w:r>
        <w:r>
          <w:rPr>
            <w:webHidden/>
          </w:rPr>
          <w:t>7</w:t>
        </w:r>
        <w:r>
          <w:rPr>
            <w:webHidden/>
          </w:rPr>
          <w:fldChar w:fldCharType="end"/>
        </w:r>
      </w:hyperlink>
    </w:p>
    <w:p w:rsidR="00AB6CCC" w:rsidRDefault="00AB6CCC">
      <w:pPr>
        <w:pStyle w:val="TOC3"/>
        <w:rPr>
          <w:rFonts w:asciiTheme="minorHAnsi" w:eastAsiaTheme="minorEastAsia" w:hAnsiTheme="minorHAnsi" w:cstheme="minorBidi"/>
          <w:szCs w:val="22"/>
          <w:lang w:eastAsia="en-GB"/>
        </w:rPr>
      </w:pPr>
      <w:hyperlink w:anchor="_Toc59019134" w:history="1">
        <w:r w:rsidRPr="00C87481">
          <w:rPr>
            <w:rStyle w:val="Hyperlink"/>
          </w:rPr>
          <w:t>2.4.1</w:t>
        </w:r>
        <w:r>
          <w:rPr>
            <w:rFonts w:asciiTheme="minorHAnsi" w:eastAsiaTheme="minorEastAsia" w:hAnsiTheme="minorHAnsi" w:cstheme="minorBidi"/>
            <w:szCs w:val="22"/>
            <w:lang w:eastAsia="en-GB"/>
          </w:rPr>
          <w:tab/>
        </w:r>
        <w:r w:rsidRPr="00C87481">
          <w:rPr>
            <w:rStyle w:val="Hyperlink"/>
          </w:rPr>
          <w:t>Common Fuels:</w:t>
        </w:r>
        <w:r>
          <w:rPr>
            <w:webHidden/>
          </w:rPr>
          <w:tab/>
        </w:r>
        <w:r>
          <w:rPr>
            <w:webHidden/>
          </w:rPr>
          <w:fldChar w:fldCharType="begin"/>
        </w:r>
        <w:r>
          <w:rPr>
            <w:webHidden/>
          </w:rPr>
          <w:instrText xml:space="preserve"> PAGEREF _Toc59019134 \h </w:instrText>
        </w:r>
        <w:r>
          <w:rPr>
            <w:webHidden/>
          </w:rPr>
        </w:r>
        <w:r>
          <w:rPr>
            <w:webHidden/>
          </w:rPr>
          <w:fldChar w:fldCharType="separate"/>
        </w:r>
        <w:r>
          <w:rPr>
            <w:webHidden/>
          </w:rPr>
          <w:t>7</w:t>
        </w:r>
        <w:r>
          <w:rPr>
            <w:webHidden/>
          </w:rPr>
          <w:fldChar w:fldCharType="end"/>
        </w:r>
      </w:hyperlink>
    </w:p>
    <w:p w:rsidR="00AB6CCC" w:rsidRDefault="00AB6CCC">
      <w:pPr>
        <w:pStyle w:val="TOC3"/>
        <w:rPr>
          <w:rFonts w:asciiTheme="minorHAnsi" w:eastAsiaTheme="minorEastAsia" w:hAnsiTheme="minorHAnsi" w:cstheme="minorBidi"/>
          <w:szCs w:val="22"/>
          <w:lang w:eastAsia="en-GB"/>
        </w:rPr>
      </w:pPr>
      <w:hyperlink w:anchor="_Toc59019135" w:history="1">
        <w:r w:rsidRPr="00C87481">
          <w:rPr>
            <w:rStyle w:val="Hyperlink"/>
          </w:rPr>
          <w:t>2.4.2</w:t>
        </w:r>
        <w:r>
          <w:rPr>
            <w:rFonts w:asciiTheme="minorHAnsi" w:eastAsiaTheme="minorEastAsia" w:hAnsiTheme="minorHAnsi" w:cstheme="minorBidi"/>
            <w:szCs w:val="22"/>
            <w:lang w:eastAsia="en-GB"/>
          </w:rPr>
          <w:tab/>
        </w:r>
        <w:r w:rsidRPr="00C87481">
          <w:rPr>
            <w:rStyle w:val="Hyperlink"/>
          </w:rPr>
          <w:t>Common Oxidizers</w:t>
        </w:r>
        <w:r>
          <w:rPr>
            <w:webHidden/>
          </w:rPr>
          <w:tab/>
        </w:r>
        <w:r>
          <w:rPr>
            <w:webHidden/>
          </w:rPr>
          <w:fldChar w:fldCharType="begin"/>
        </w:r>
        <w:r>
          <w:rPr>
            <w:webHidden/>
          </w:rPr>
          <w:instrText xml:space="preserve"> PAGEREF _Toc59019135 \h </w:instrText>
        </w:r>
        <w:r>
          <w:rPr>
            <w:webHidden/>
          </w:rPr>
        </w:r>
        <w:r>
          <w:rPr>
            <w:webHidden/>
          </w:rPr>
          <w:fldChar w:fldCharType="separate"/>
        </w:r>
        <w:r>
          <w:rPr>
            <w:webHidden/>
          </w:rPr>
          <w:t>8</w:t>
        </w:r>
        <w:r>
          <w:rPr>
            <w:webHidden/>
          </w:rPr>
          <w:fldChar w:fldCharType="end"/>
        </w:r>
      </w:hyperlink>
    </w:p>
    <w:p w:rsidR="00AB6CCC" w:rsidRDefault="00AB6CCC">
      <w:pPr>
        <w:pStyle w:val="TOC3"/>
        <w:rPr>
          <w:rFonts w:asciiTheme="minorHAnsi" w:eastAsiaTheme="minorEastAsia" w:hAnsiTheme="minorHAnsi" w:cstheme="minorBidi"/>
          <w:szCs w:val="22"/>
          <w:lang w:eastAsia="en-GB"/>
        </w:rPr>
      </w:pPr>
      <w:hyperlink w:anchor="_Toc59019136" w:history="1">
        <w:r w:rsidRPr="00C87481">
          <w:rPr>
            <w:rStyle w:val="Hyperlink"/>
          </w:rPr>
          <w:t>2.4.3</w:t>
        </w:r>
        <w:r>
          <w:rPr>
            <w:rFonts w:asciiTheme="minorHAnsi" w:eastAsiaTheme="minorEastAsia" w:hAnsiTheme="minorHAnsi" w:cstheme="minorBidi"/>
            <w:szCs w:val="22"/>
            <w:lang w:eastAsia="en-GB"/>
          </w:rPr>
          <w:tab/>
        </w:r>
        <w:r w:rsidRPr="00C87481">
          <w:rPr>
            <w:rStyle w:val="Hyperlink"/>
          </w:rPr>
          <w:t>Barium Chromate</w:t>
        </w:r>
        <w:r>
          <w:rPr>
            <w:webHidden/>
          </w:rPr>
          <w:tab/>
        </w:r>
        <w:r>
          <w:rPr>
            <w:webHidden/>
          </w:rPr>
          <w:fldChar w:fldCharType="begin"/>
        </w:r>
        <w:r>
          <w:rPr>
            <w:webHidden/>
          </w:rPr>
          <w:instrText xml:space="preserve"> PAGEREF _Toc59019136 \h </w:instrText>
        </w:r>
        <w:r>
          <w:rPr>
            <w:webHidden/>
          </w:rPr>
        </w:r>
        <w:r>
          <w:rPr>
            <w:webHidden/>
          </w:rPr>
          <w:fldChar w:fldCharType="separate"/>
        </w:r>
        <w:r>
          <w:rPr>
            <w:webHidden/>
          </w:rPr>
          <w:t>8</w:t>
        </w:r>
        <w:r>
          <w:rPr>
            <w:webHidden/>
          </w:rPr>
          <w:fldChar w:fldCharType="end"/>
        </w:r>
      </w:hyperlink>
    </w:p>
    <w:p w:rsidR="00AB6CCC" w:rsidRDefault="00AB6CCC">
      <w:pPr>
        <w:pStyle w:val="TOC3"/>
        <w:rPr>
          <w:rFonts w:asciiTheme="minorHAnsi" w:eastAsiaTheme="minorEastAsia" w:hAnsiTheme="minorHAnsi" w:cstheme="minorBidi"/>
          <w:szCs w:val="22"/>
          <w:lang w:eastAsia="en-GB"/>
        </w:rPr>
      </w:pPr>
      <w:hyperlink w:anchor="_Toc59019137" w:history="1">
        <w:r w:rsidRPr="00C87481">
          <w:rPr>
            <w:rStyle w:val="Hyperlink"/>
          </w:rPr>
          <w:t>2.4.4</w:t>
        </w:r>
        <w:r>
          <w:rPr>
            <w:rFonts w:asciiTheme="minorHAnsi" w:eastAsiaTheme="minorEastAsia" w:hAnsiTheme="minorHAnsi" w:cstheme="minorBidi"/>
            <w:szCs w:val="22"/>
            <w:lang w:eastAsia="en-GB"/>
          </w:rPr>
          <w:tab/>
        </w:r>
        <w:r w:rsidRPr="00C87481">
          <w:rPr>
            <w:rStyle w:val="Hyperlink"/>
          </w:rPr>
          <w:t>Potassium Perchlorate</w:t>
        </w:r>
        <w:r>
          <w:rPr>
            <w:webHidden/>
          </w:rPr>
          <w:tab/>
        </w:r>
        <w:r>
          <w:rPr>
            <w:webHidden/>
          </w:rPr>
          <w:fldChar w:fldCharType="begin"/>
        </w:r>
        <w:r>
          <w:rPr>
            <w:webHidden/>
          </w:rPr>
          <w:instrText xml:space="preserve"> PAGEREF _Toc59019137 \h </w:instrText>
        </w:r>
        <w:r>
          <w:rPr>
            <w:webHidden/>
          </w:rPr>
        </w:r>
        <w:r>
          <w:rPr>
            <w:webHidden/>
          </w:rPr>
          <w:fldChar w:fldCharType="separate"/>
        </w:r>
        <w:r>
          <w:rPr>
            <w:webHidden/>
          </w:rPr>
          <w:t>9</w:t>
        </w:r>
        <w:r>
          <w:rPr>
            <w:webHidden/>
          </w:rPr>
          <w:fldChar w:fldCharType="end"/>
        </w:r>
      </w:hyperlink>
    </w:p>
    <w:p w:rsidR="00AB6CCC" w:rsidRDefault="00AB6CCC">
      <w:pPr>
        <w:pStyle w:val="TOC2"/>
        <w:rPr>
          <w:rFonts w:asciiTheme="minorHAnsi" w:eastAsiaTheme="minorEastAsia" w:hAnsiTheme="minorHAnsi" w:cstheme="minorBidi"/>
          <w:b w:val="0"/>
          <w:szCs w:val="22"/>
          <w:lang w:eastAsia="en-GB"/>
        </w:rPr>
      </w:pPr>
      <w:hyperlink w:anchor="_Toc59019138" w:history="1">
        <w:r w:rsidRPr="00C87481">
          <w:rPr>
            <w:rStyle w:val="Hyperlink"/>
          </w:rPr>
          <w:t>2.5</w:t>
        </w:r>
        <w:r>
          <w:rPr>
            <w:rFonts w:asciiTheme="minorHAnsi" w:eastAsiaTheme="minorEastAsia" w:hAnsiTheme="minorHAnsi" w:cstheme="minorBidi"/>
            <w:b w:val="0"/>
            <w:szCs w:val="22"/>
            <w:lang w:eastAsia="en-GB"/>
          </w:rPr>
          <w:tab/>
        </w:r>
        <w:r w:rsidRPr="00C87481">
          <w:rPr>
            <w:rStyle w:val="Hyperlink"/>
          </w:rPr>
          <w:t>Detonator</w:t>
        </w:r>
        <w:r>
          <w:rPr>
            <w:webHidden/>
          </w:rPr>
          <w:tab/>
        </w:r>
        <w:r>
          <w:rPr>
            <w:webHidden/>
          </w:rPr>
          <w:fldChar w:fldCharType="begin"/>
        </w:r>
        <w:r>
          <w:rPr>
            <w:webHidden/>
          </w:rPr>
          <w:instrText xml:space="preserve"> PAGEREF _Toc59019138 \h </w:instrText>
        </w:r>
        <w:r>
          <w:rPr>
            <w:webHidden/>
          </w:rPr>
        </w:r>
        <w:r>
          <w:rPr>
            <w:webHidden/>
          </w:rPr>
          <w:fldChar w:fldCharType="separate"/>
        </w:r>
        <w:r>
          <w:rPr>
            <w:webHidden/>
          </w:rPr>
          <w:t>9</w:t>
        </w:r>
        <w:r>
          <w:rPr>
            <w:webHidden/>
          </w:rPr>
          <w:fldChar w:fldCharType="end"/>
        </w:r>
      </w:hyperlink>
    </w:p>
    <w:p w:rsidR="00AB6CCC" w:rsidRDefault="00AB6CCC">
      <w:pPr>
        <w:pStyle w:val="TOC3"/>
        <w:rPr>
          <w:rFonts w:asciiTheme="minorHAnsi" w:eastAsiaTheme="minorEastAsia" w:hAnsiTheme="minorHAnsi" w:cstheme="minorBidi"/>
          <w:szCs w:val="22"/>
          <w:lang w:eastAsia="en-GB"/>
        </w:rPr>
      </w:pPr>
      <w:hyperlink w:anchor="_Toc59019139" w:history="1">
        <w:r w:rsidRPr="00C87481">
          <w:rPr>
            <w:rStyle w:val="Hyperlink"/>
          </w:rPr>
          <w:t>2.5.1</w:t>
        </w:r>
        <w:r>
          <w:rPr>
            <w:rFonts w:asciiTheme="minorHAnsi" w:eastAsiaTheme="minorEastAsia" w:hAnsiTheme="minorHAnsi" w:cstheme="minorBidi"/>
            <w:szCs w:val="22"/>
            <w:lang w:eastAsia="en-GB"/>
          </w:rPr>
          <w:tab/>
        </w:r>
        <w:r w:rsidRPr="00C87481">
          <w:rPr>
            <w:rStyle w:val="Hyperlink"/>
          </w:rPr>
          <w:t>PETN – Pentaerythritol Tetranitrate</w:t>
        </w:r>
        <w:r>
          <w:rPr>
            <w:webHidden/>
          </w:rPr>
          <w:tab/>
        </w:r>
        <w:r>
          <w:rPr>
            <w:webHidden/>
          </w:rPr>
          <w:fldChar w:fldCharType="begin"/>
        </w:r>
        <w:r>
          <w:rPr>
            <w:webHidden/>
          </w:rPr>
          <w:instrText xml:space="preserve"> PAGEREF _Toc59019139 \h </w:instrText>
        </w:r>
        <w:r>
          <w:rPr>
            <w:webHidden/>
          </w:rPr>
        </w:r>
        <w:r>
          <w:rPr>
            <w:webHidden/>
          </w:rPr>
          <w:fldChar w:fldCharType="separate"/>
        </w:r>
        <w:r>
          <w:rPr>
            <w:webHidden/>
          </w:rPr>
          <w:t>9</w:t>
        </w:r>
        <w:r>
          <w:rPr>
            <w:webHidden/>
          </w:rPr>
          <w:fldChar w:fldCharType="end"/>
        </w:r>
      </w:hyperlink>
    </w:p>
    <w:p w:rsidR="00AB6CCC" w:rsidRDefault="00AB6CCC">
      <w:pPr>
        <w:pStyle w:val="TOC2"/>
        <w:rPr>
          <w:rFonts w:asciiTheme="minorHAnsi" w:eastAsiaTheme="minorEastAsia" w:hAnsiTheme="minorHAnsi" w:cstheme="minorBidi"/>
          <w:b w:val="0"/>
          <w:szCs w:val="22"/>
          <w:lang w:eastAsia="en-GB"/>
        </w:rPr>
      </w:pPr>
      <w:hyperlink w:anchor="_Toc59019140" w:history="1">
        <w:r w:rsidRPr="00C87481">
          <w:rPr>
            <w:rStyle w:val="Hyperlink"/>
          </w:rPr>
          <w:t>2.6</w:t>
        </w:r>
        <w:r>
          <w:rPr>
            <w:rFonts w:asciiTheme="minorHAnsi" w:eastAsiaTheme="minorEastAsia" w:hAnsiTheme="minorHAnsi" w:cstheme="minorBidi"/>
            <w:b w:val="0"/>
            <w:szCs w:val="22"/>
            <w:lang w:eastAsia="en-GB"/>
          </w:rPr>
          <w:tab/>
        </w:r>
        <w:r w:rsidRPr="00C87481">
          <w:rPr>
            <w:rStyle w:val="Hyperlink"/>
          </w:rPr>
          <w:t>Main Charge</w:t>
        </w:r>
        <w:r>
          <w:rPr>
            <w:webHidden/>
          </w:rPr>
          <w:tab/>
        </w:r>
        <w:r>
          <w:rPr>
            <w:webHidden/>
          </w:rPr>
          <w:fldChar w:fldCharType="begin"/>
        </w:r>
        <w:r>
          <w:rPr>
            <w:webHidden/>
          </w:rPr>
          <w:instrText xml:space="preserve"> PAGEREF _Toc59019140 \h </w:instrText>
        </w:r>
        <w:r>
          <w:rPr>
            <w:webHidden/>
          </w:rPr>
        </w:r>
        <w:r>
          <w:rPr>
            <w:webHidden/>
          </w:rPr>
          <w:fldChar w:fldCharType="separate"/>
        </w:r>
        <w:r>
          <w:rPr>
            <w:webHidden/>
          </w:rPr>
          <w:t>10</w:t>
        </w:r>
        <w:r>
          <w:rPr>
            <w:webHidden/>
          </w:rPr>
          <w:fldChar w:fldCharType="end"/>
        </w:r>
      </w:hyperlink>
    </w:p>
    <w:p w:rsidR="00AB6CCC" w:rsidRDefault="00AB6CCC">
      <w:pPr>
        <w:pStyle w:val="TOC3"/>
        <w:rPr>
          <w:rFonts w:asciiTheme="minorHAnsi" w:eastAsiaTheme="minorEastAsia" w:hAnsiTheme="minorHAnsi" w:cstheme="minorBidi"/>
          <w:szCs w:val="22"/>
          <w:lang w:eastAsia="en-GB"/>
        </w:rPr>
      </w:pPr>
      <w:hyperlink w:anchor="_Toc59019141" w:history="1">
        <w:r w:rsidRPr="00C87481">
          <w:rPr>
            <w:rStyle w:val="Hyperlink"/>
          </w:rPr>
          <w:t>2.6.1</w:t>
        </w:r>
        <w:r>
          <w:rPr>
            <w:rFonts w:asciiTheme="minorHAnsi" w:eastAsiaTheme="minorEastAsia" w:hAnsiTheme="minorHAnsi" w:cstheme="minorBidi"/>
            <w:szCs w:val="22"/>
            <w:lang w:eastAsia="en-GB"/>
          </w:rPr>
          <w:tab/>
        </w:r>
        <w:r w:rsidRPr="00C87481">
          <w:rPr>
            <w:rStyle w:val="Hyperlink"/>
          </w:rPr>
          <w:t>RDX - Cyclotrimethylenetrinitramine</w:t>
        </w:r>
        <w:r>
          <w:rPr>
            <w:webHidden/>
          </w:rPr>
          <w:tab/>
        </w:r>
        <w:r>
          <w:rPr>
            <w:webHidden/>
          </w:rPr>
          <w:fldChar w:fldCharType="begin"/>
        </w:r>
        <w:r>
          <w:rPr>
            <w:webHidden/>
          </w:rPr>
          <w:instrText xml:space="preserve"> PAGEREF _Toc59019141 \h </w:instrText>
        </w:r>
        <w:r>
          <w:rPr>
            <w:webHidden/>
          </w:rPr>
        </w:r>
        <w:r>
          <w:rPr>
            <w:webHidden/>
          </w:rPr>
          <w:fldChar w:fldCharType="separate"/>
        </w:r>
        <w:r>
          <w:rPr>
            <w:webHidden/>
          </w:rPr>
          <w:t>10</w:t>
        </w:r>
        <w:r>
          <w:rPr>
            <w:webHidden/>
          </w:rPr>
          <w:fldChar w:fldCharType="end"/>
        </w:r>
      </w:hyperlink>
    </w:p>
    <w:p w:rsidR="00AB6CCC" w:rsidRDefault="00AB6CCC">
      <w:pPr>
        <w:pStyle w:val="TOC1"/>
        <w:rPr>
          <w:rFonts w:asciiTheme="minorHAnsi" w:eastAsiaTheme="minorEastAsia" w:hAnsiTheme="minorHAnsi" w:cstheme="minorBidi"/>
          <w:b w:val="0"/>
          <w:sz w:val="22"/>
          <w:szCs w:val="22"/>
          <w:lang w:eastAsia="en-GB"/>
        </w:rPr>
      </w:pPr>
      <w:hyperlink w:anchor="_Toc59019142" w:history="1">
        <w:r w:rsidRPr="00C87481">
          <w:rPr>
            <w:rStyle w:val="Hyperlink"/>
          </w:rPr>
          <w:t>3</w:t>
        </w:r>
        <w:r>
          <w:rPr>
            <w:rFonts w:asciiTheme="minorHAnsi" w:eastAsiaTheme="minorEastAsia" w:hAnsiTheme="minorHAnsi" w:cstheme="minorBidi"/>
            <w:b w:val="0"/>
            <w:sz w:val="22"/>
            <w:szCs w:val="22"/>
            <w:lang w:eastAsia="en-GB"/>
          </w:rPr>
          <w:tab/>
        </w:r>
        <w:r w:rsidRPr="00C87481">
          <w:rPr>
            <w:rStyle w:val="Hyperlink"/>
          </w:rPr>
          <w:t>Conclusion</w:t>
        </w:r>
        <w:r>
          <w:rPr>
            <w:webHidden/>
          </w:rPr>
          <w:tab/>
        </w:r>
        <w:r>
          <w:rPr>
            <w:webHidden/>
          </w:rPr>
          <w:fldChar w:fldCharType="begin"/>
        </w:r>
        <w:r>
          <w:rPr>
            <w:webHidden/>
          </w:rPr>
          <w:instrText xml:space="preserve"> PAGEREF _Toc59019142 \h </w:instrText>
        </w:r>
        <w:r>
          <w:rPr>
            <w:webHidden/>
          </w:rPr>
        </w:r>
        <w:r>
          <w:rPr>
            <w:webHidden/>
          </w:rPr>
          <w:fldChar w:fldCharType="separate"/>
        </w:r>
        <w:r>
          <w:rPr>
            <w:webHidden/>
          </w:rPr>
          <w:t>11</w:t>
        </w:r>
        <w:r>
          <w:rPr>
            <w:webHidden/>
          </w:rPr>
          <w:fldChar w:fldCharType="end"/>
        </w:r>
      </w:hyperlink>
    </w:p>
    <w:p w:rsidR="00203C74" w:rsidRDefault="00203C74" w:rsidP="00A61230">
      <w:pPr>
        <w:spacing w:line="240" w:lineRule="auto"/>
        <w:rPr>
          <w:caps/>
          <w:szCs w:val="22"/>
          <w:highlight w:val="lightGray"/>
        </w:rPr>
      </w:pPr>
      <w:r w:rsidRPr="000A2DB3">
        <w:rPr>
          <w:caps/>
          <w:szCs w:val="22"/>
          <w:highlight w:val="lightGray"/>
        </w:rPr>
        <w:fldChar w:fldCharType="end"/>
      </w:r>
    </w:p>
    <w:p w:rsidR="00203C74" w:rsidRDefault="00203C74" w:rsidP="00A61230">
      <w:pPr>
        <w:spacing w:line="240" w:lineRule="auto"/>
        <w:rPr>
          <w:highlight w:val="lightGray"/>
        </w:rPr>
      </w:pPr>
      <w:r w:rsidRPr="000A2DB3">
        <w:rPr>
          <w:highlight w:val="lightGray"/>
        </w:rPr>
        <w:br w:type="page"/>
      </w:r>
    </w:p>
    <w:p w:rsidR="00203C74" w:rsidRDefault="00203C74" w:rsidP="00A61230">
      <w:pPr>
        <w:spacing w:line="240" w:lineRule="auto"/>
        <w:rPr>
          <w:b/>
          <w:sz w:val="28"/>
          <w:szCs w:val="28"/>
        </w:rPr>
      </w:pPr>
      <w:bookmarkStart w:id="6" w:name="_Toc329848312"/>
      <w:bookmarkStart w:id="7" w:name="_Toc330279178"/>
      <w:bookmarkStart w:id="8" w:name="_Toc330300847"/>
      <w:r w:rsidRPr="00C65F7B">
        <w:rPr>
          <w:b/>
          <w:sz w:val="28"/>
          <w:szCs w:val="28"/>
        </w:rPr>
        <w:lastRenderedPageBreak/>
        <w:t>References</w:t>
      </w:r>
      <w:bookmarkEnd w:id="6"/>
      <w:bookmarkEnd w:id="7"/>
      <w:bookmarkEnd w:id="8"/>
    </w:p>
    <w:sdt>
      <w:sdtPr>
        <w:id w:val="25770865"/>
        <w:docPartObj>
          <w:docPartGallery w:val="Bibliographies"/>
          <w:docPartUnique/>
        </w:docPartObj>
      </w:sdtPr>
      <w:sdtEndPr/>
      <w:sdtContent>
        <w:sdt>
          <w:sdtPr>
            <w:id w:val="-573587230"/>
            <w:bibliography/>
          </w:sdtPr>
          <w:sdtEndPr/>
          <w:sdtContent>
            <w:p w:rsidR="00AB6CCC" w:rsidRDefault="007C75B2">
              <w:pPr>
                <w:rPr>
                  <w:rFonts w:asciiTheme="minorHAnsi" w:eastAsiaTheme="minorHAnsi" w:hAnsiTheme="minorHAnsi" w:cstheme="minorBidi"/>
                  <w:noProof/>
                  <w:szCs w:val="22"/>
                </w:rPr>
              </w:pPr>
              <w:r>
                <w:rPr>
                  <w:b/>
                </w:rPr>
                <w:fldChar w:fldCharType="begin"/>
              </w:r>
              <w:r>
                <w:instrText xml:space="preserve"> BIBLIOGRAPHY </w:instrText>
              </w:r>
              <w:r>
                <w:rPr>
                  <w:b/>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1"/>
                <w:gridCol w:w="8825"/>
              </w:tblGrid>
              <w:tr w:rsidR="00AB6CCC">
                <w:trPr>
                  <w:divId w:val="291643746"/>
                  <w:tblCellSpacing w:w="15" w:type="dxa"/>
                </w:trPr>
                <w:tc>
                  <w:tcPr>
                    <w:tcW w:w="50" w:type="pct"/>
                    <w:hideMark/>
                  </w:tcPr>
                  <w:p w:rsidR="00AB6CCC" w:rsidRDefault="00AB6CCC">
                    <w:pPr>
                      <w:pStyle w:val="Bibliography"/>
                      <w:rPr>
                        <w:noProof/>
                        <w:sz w:val="24"/>
                        <w:szCs w:val="24"/>
                      </w:rPr>
                    </w:pPr>
                    <w:r>
                      <w:rPr>
                        <w:noProof/>
                      </w:rPr>
                      <w:t xml:space="preserve">[1] </w:t>
                    </w:r>
                  </w:p>
                </w:tc>
                <w:tc>
                  <w:tcPr>
                    <w:tcW w:w="0" w:type="auto"/>
                    <w:hideMark/>
                  </w:tcPr>
                  <w:p w:rsidR="00AB6CCC" w:rsidRDefault="00AB6CCC">
                    <w:pPr>
                      <w:pStyle w:val="Bibliography"/>
                      <w:rPr>
                        <w:noProof/>
                      </w:rPr>
                    </w:pPr>
                    <w:r>
                      <w:rPr>
                        <w:noProof/>
                      </w:rPr>
                      <w:t xml:space="preserve">The Oxford Essential Dictionary of the U.S.Military, Oxford University Press, 2002. </w:t>
                    </w:r>
                  </w:p>
                </w:tc>
              </w:tr>
              <w:tr w:rsidR="00AB6CCC">
                <w:trPr>
                  <w:divId w:val="291643746"/>
                  <w:tblCellSpacing w:w="15" w:type="dxa"/>
                </w:trPr>
                <w:tc>
                  <w:tcPr>
                    <w:tcW w:w="50" w:type="pct"/>
                    <w:hideMark/>
                  </w:tcPr>
                  <w:p w:rsidR="00AB6CCC" w:rsidRDefault="00AB6CCC">
                    <w:pPr>
                      <w:pStyle w:val="Bibliography"/>
                      <w:rPr>
                        <w:noProof/>
                      </w:rPr>
                    </w:pPr>
                    <w:r>
                      <w:rPr>
                        <w:noProof/>
                      </w:rPr>
                      <w:t xml:space="preserve">[2] </w:t>
                    </w:r>
                  </w:p>
                </w:tc>
                <w:tc>
                  <w:tcPr>
                    <w:tcW w:w="0" w:type="auto"/>
                    <w:hideMark/>
                  </w:tcPr>
                  <w:p w:rsidR="00AB6CCC" w:rsidRDefault="00AB6CCC">
                    <w:pPr>
                      <w:pStyle w:val="Bibliography"/>
                      <w:rPr>
                        <w:noProof/>
                      </w:rPr>
                    </w:pPr>
                    <w:r>
                      <w:rPr>
                        <w:noProof/>
                      </w:rPr>
                      <w:t>“ScienceMadness Wiki,” 13 05 2020. [Online]. Available: http://www.sciencemadness.org/smwiki/index.php/Lead_styphnate.</w:t>
                    </w:r>
                  </w:p>
                </w:tc>
              </w:tr>
              <w:tr w:rsidR="00AB6CCC">
                <w:trPr>
                  <w:divId w:val="291643746"/>
                  <w:tblCellSpacing w:w="15" w:type="dxa"/>
                </w:trPr>
                <w:tc>
                  <w:tcPr>
                    <w:tcW w:w="50" w:type="pct"/>
                    <w:hideMark/>
                  </w:tcPr>
                  <w:p w:rsidR="00AB6CCC" w:rsidRDefault="00AB6CCC">
                    <w:pPr>
                      <w:pStyle w:val="Bibliography"/>
                      <w:rPr>
                        <w:noProof/>
                      </w:rPr>
                    </w:pPr>
                    <w:r>
                      <w:rPr>
                        <w:noProof/>
                      </w:rPr>
                      <w:t xml:space="preserve">[3] </w:t>
                    </w:r>
                  </w:p>
                </w:tc>
                <w:tc>
                  <w:tcPr>
                    <w:tcW w:w="0" w:type="auto"/>
                    <w:hideMark/>
                  </w:tcPr>
                  <w:p w:rsidR="00AB6CCC" w:rsidRDefault="00AB6CCC">
                    <w:pPr>
                      <w:pStyle w:val="Bibliography"/>
                      <w:rPr>
                        <w:noProof/>
                      </w:rPr>
                    </w:pPr>
                    <w:r>
                      <w:rPr>
                        <w:noProof/>
                      </w:rPr>
                      <w:t>“ScienceMadness Wiki,” 29 06 2019. [Online]. Available: http://www.sciencemadness.org/smwiki/index.php/Barium_nitrate.</w:t>
                    </w:r>
                  </w:p>
                </w:tc>
              </w:tr>
              <w:tr w:rsidR="00AB6CCC">
                <w:trPr>
                  <w:divId w:val="291643746"/>
                  <w:tblCellSpacing w:w="15" w:type="dxa"/>
                </w:trPr>
                <w:tc>
                  <w:tcPr>
                    <w:tcW w:w="50" w:type="pct"/>
                    <w:hideMark/>
                  </w:tcPr>
                  <w:p w:rsidR="00AB6CCC" w:rsidRDefault="00AB6CCC">
                    <w:pPr>
                      <w:pStyle w:val="Bibliography"/>
                      <w:rPr>
                        <w:noProof/>
                      </w:rPr>
                    </w:pPr>
                    <w:r>
                      <w:rPr>
                        <w:noProof/>
                      </w:rPr>
                      <w:t xml:space="preserve">[4] </w:t>
                    </w:r>
                  </w:p>
                </w:tc>
                <w:tc>
                  <w:tcPr>
                    <w:tcW w:w="0" w:type="auto"/>
                    <w:hideMark/>
                  </w:tcPr>
                  <w:p w:rsidR="00AB6CCC" w:rsidRDefault="00AB6CCC">
                    <w:pPr>
                      <w:pStyle w:val="Bibliography"/>
                      <w:rPr>
                        <w:noProof/>
                      </w:rPr>
                    </w:pPr>
                    <w:r>
                      <w:rPr>
                        <w:noProof/>
                      </w:rPr>
                      <w:t>“DSIAC,” [Online]. Available: https://www.dsiac.org/resources/articles/a-titanium-based-igniter-system-for-hand-grenade-fuzes/#:~:text=The%20pyrotechnic%20delay%20formulations%20typically,lead%20chromate%2C%20and%20potassium%20perchlorate.. [Accessed 07 12 2020].</w:t>
                    </w:r>
                  </w:p>
                </w:tc>
              </w:tr>
              <w:tr w:rsidR="00AB6CCC">
                <w:trPr>
                  <w:divId w:val="291643746"/>
                  <w:tblCellSpacing w:w="15" w:type="dxa"/>
                </w:trPr>
                <w:tc>
                  <w:tcPr>
                    <w:tcW w:w="50" w:type="pct"/>
                    <w:hideMark/>
                  </w:tcPr>
                  <w:p w:rsidR="00AB6CCC" w:rsidRDefault="00AB6CCC">
                    <w:pPr>
                      <w:pStyle w:val="Bibliography"/>
                      <w:rPr>
                        <w:noProof/>
                      </w:rPr>
                    </w:pPr>
                    <w:r>
                      <w:rPr>
                        <w:noProof/>
                      </w:rPr>
                      <w:t xml:space="preserve">[5] </w:t>
                    </w:r>
                  </w:p>
                </w:tc>
                <w:tc>
                  <w:tcPr>
                    <w:tcW w:w="0" w:type="auto"/>
                    <w:hideMark/>
                  </w:tcPr>
                  <w:p w:rsidR="00AB6CCC" w:rsidRDefault="00AB6CCC">
                    <w:pPr>
                      <w:pStyle w:val="Bibliography"/>
                      <w:rPr>
                        <w:noProof/>
                      </w:rPr>
                    </w:pPr>
                    <w:r>
                      <w:rPr>
                        <w:noProof/>
                      </w:rPr>
                      <w:t>“Wikipedia,” 05 12 2020. [Online]. Available: https://en.wikipedia.org/wiki/Pentaerythritol_tetranitrate#:~:text=Pentaerythritol%20tetranitrate%20(PETN)%2C%20also,structurally%20very%20similar%20to%20nitroglycerin..</w:t>
                    </w:r>
                  </w:p>
                </w:tc>
              </w:tr>
            </w:tbl>
            <w:p w:rsidR="00AB6CCC" w:rsidRDefault="00AB6CCC">
              <w:pPr>
                <w:divId w:val="291643746"/>
                <w:rPr>
                  <w:noProof/>
                </w:rPr>
              </w:pPr>
            </w:p>
            <w:p w:rsidR="007C75B2" w:rsidRDefault="007C75B2">
              <w:r>
                <w:rPr>
                  <w:b/>
                  <w:bCs/>
                  <w:noProof/>
                </w:rPr>
                <w:fldChar w:fldCharType="end"/>
              </w:r>
            </w:p>
          </w:sdtContent>
        </w:sdt>
      </w:sdtContent>
    </w:sdt>
    <w:p w:rsidR="00203C74" w:rsidRDefault="00203C74" w:rsidP="00A61230">
      <w:pPr>
        <w:spacing w:line="240" w:lineRule="auto"/>
      </w:pPr>
    </w:p>
    <w:p w:rsidR="00203C74" w:rsidRDefault="00203C74" w:rsidP="00A61230">
      <w:pPr>
        <w:spacing w:before="0" w:after="0" w:line="240" w:lineRule="auto"/>
      </w:pPr>
      <w:r>
        <w:br w:type="page"/>
      </w:r>
    </w:p>
    <w:p w:rsidR="00203C74" w:rsidRPr="006D61A3" w:rsidRDefault="00203C74" w:rsidP="00A61230">
      <w:pPr>
        <w:pStyle w:val="Heading1"/>
      </w:pPr>
      <w:bookmarkStart w:id="9" w:name="_Toc59019126"/>
      <w:r>
        <w:lastRenderedPageBreak/>
        <w:t>Introduction</w:t>
      </w:r>
      <w:bookmarkEnd w:id="9"/>
      <w:r w:rsidRPr="006D61A3">
        <w:t xml:space="preserve"> </w:t>
      </w:r>
    </w:p>
    <w:p w:rsidR="00D0015D" w:rsidRDefault="00D0015D" w:rsidP="00A61230">
      <w:pPr>
        <w:spacing w:line="240" w:lineRule="auto"/>
      </w:pPr>
      <w:r>
        <w:t>Simple Explosive Devices have their place in many different areas of everyday life. They are present in even the most obscure of areas, but offer numerous different useful properties</w:t>
      </w:r>
      <w:r w:rsidR="009555A5">
        <w:t xml:space="preserve"> </w:t>
      </w:r>
      <w:r>
        <w:t>when controlled in a proper manner. Beyond the use of everyday life, Simple Explosives can be found in Industry, in places such as mining, demolition</w:t>
      </w:r>
      <w:r w:rsidR="009555A5">
        <w:t xml:space="preserve">, </w:t>
      </w:r>
      <w:r>
        <w:t>construction</w:t>
      </w:r>
      <w:r w:rsidR="009555A5">
        <w:t>, and manufacturing</w:t>
      </w:r>
      <w:r>
        <w:t xml:space="preserve">. The Armed Forces/Military </w:t>
      </w:r>
      <w:r w:rsidR="009555A5">
        <w:t xml:space="preserve">also use these Explosives in many of the Munitions products which they use to defend the Nation. </w:t>
      </w:r>
    </w:p>
    <w:p w:rsidR="00203C74" w:rsidRDefault="00203C74" w:rsidP="00A61230">
      <w:pPr>
        <w:spacing w:line="240" w:lineRule="auto"/>
      </w:pPr>
      <w:r>
        <w:t xml:space="preserve">This document reports the exploration of materials which can be used in </w:t>
      </w:r>
      <w:r w:rsidR="009555A5">
        <w:t>S</w:t>
      </w:r>
      <w:r w:rsidR="00D0015D">
        <w:t>imple</w:t>
      </w:r>
      <w:r>
        <w:t xml:space="preserve"> </w:t>
      </w:r>
      <w:r w:rsidR="009555A5">
        <w:t>Explosive Devices</w:t>
      </w:r>
      <w:r>
        <w:t xml:space="preserve">. General physical and chemical properties, as well as heat capacities and exothermic interactions, alongside manufacturing </w:t>
      </w:r>
      <w:r w:rsidR="00D0015D">
        <w:t>methods</w:t>
      </w:r>
      <w:r>
        <w:t xml:space="preserve"> will also be investigated. </w:t>
      </w:r>
    </w:p>
    <w:p w:rsidR="00203C74" w:rsidRDefault="009555A5" w:rsidP="00A61230">
      <w:pPr>
        <w:pStyle w:val="Heading1"/>
      </w:pPr>
      <w:bookmarkStart w:id="10" w:name="_Toc59019127"/>
      <w:r>
        <w:t>Background</w:t>
      </w:r>
      <w:bookmarkEnd w:id="10"/>
    </w:p>
    <w:p w:rsidR="005831C9" w:rsidRDefault="00966253" w:rsidP="00A61230">
      <w:pPr>
        <w:spacing w:line="240" w:lineRule="auto"/>
      </w:pPr>
      <w:r>
        <w:t xml:space="preserve">For the purposes of this document, a </w:t>
      </w:r>
      <w:r w:rsidR="005831C9">
        <w:t>Hand G</w:t>
      </w:r>
      <w:r>
        <w:t xml:space="preserve">renade (time-delay fragmentation anti-personnel hand grenade by its correct name) will be </w:t>
      </w:r>
      <w:r w:rsidR="00A7462F">
        <w:t>discussed</w:t>
      </w:r>
      <w:r>
        <w:t xml:space="preserve">. </w:t>
      </w:r>
      <w:r w:rsidR="005831C9">
        <w:t xml:space="preserve">It is also important to state, that the terminology used throughout the industry for different sub components, is vast. For the purposes of this document, all terminology will be consistent. </w:t>
      </w:r>
    </w:p>
    <w:p w:rsidR="00203C74" w:rsidRDefault="00916644" w:rsidP="00A61230">
      <w:pPr>
        <w:spacing w:line="240" w:lineRule="auto"/>
      </w:pPr>
      <w:r>
        <w:t xml:space="preserve">. </w:t>
      </w:r>
    </w:p>
    <w:p w:rsidR="00061A23" w:rsidRDefault="00061A23" w:rsidP="00A61230">
      <w:pPr>
        <w:pStyle w:val="Heading2"/>
      </w:pPr>
      <w:bookmarkStart w:id="11" w:name="_Toc59019128"/>
      <w:r>
        <w:t>Fragmentation Grenade</w:t>
      </w:r>
      <w:bookmarkEnd w:id="11"/>
    </w:p>
    <w:p w:rsidR="00A7462F" w:rsidRDefault="00A7462F" w:rsidP="00061A23">
      <w:r>
        <w:t>Hand Grenades are widely used throughout The Worlds’ Armed Forces, due to their power, effectiveness, low weight, and cost. Grenades are built up from many components. The Fuze sub assembly as seen in [</w:t>
      </w:r>
      <w:r>
        <w:fldChar w:fldCharType="begin"/>
      </w:r>
      <w:r>
        <w:instrText xml:space="preserve"> REF _Ref58336007 \h </w:instrText>
      </w:r>
      <w:r>
        <w:fldChar w:fldCharType="separate"/>
      </w:r>
      <w:r>
        <w:t xml:space="preserve">Figure </w:t>
      </w:r>
      <w:r>
        <w:rPr>
          <w:noProof/>
        </w:rPr>
        <w:t>1</w:t>
      </w:r>
      <w:r>
        <w:fldChar w:fldCharType="end"/>
      </w:r>
      <w:r>
        <w:t>], is assembled into a</w:t>
      </w:r>
      <w:r w:rsidR="00617F05">
        <w:t>n</w:t>
      </w:r>
      <w:r>
        <w:t xml:space="preserve"> </w:t>
      </w:r>
      <w:r w:rsidR="00617F05">
        <w:t>explosively</w:t>
      </w:r>
      <w:r>
        <w:t xml:space="preserve"> filled, Steel body [</w:t>
      </w:r>
      <w:r>
        <w:fldChar w:fldCharType="begin"/>
      </w:r>
      <w:r>
        <w:instrText xml:space="preserve"> REF _Ref58336089 \h </w:instrText>
      </w:r>
      <w:r>
        <w:fldChar w:fldCharType="separate"/>
      </w:r>
      <w:r>
        <w:t xml:space="preserve">Figure </w:t>
      </w:r>
      <w:r>
        <w:rPr>
          <w:noProof/>
        </w:rPr>
        <w:t>2</w:t>
      </w:r>
      <w:r>
        <w:fldChar w:fldCharType="end"/>
      </w:r>
      <w:r>
        <w:t xml:space="preserve">] </w:t>
      </w:r>
    </w:p>
    <w:p w:rsidR="00061A23" w:rsidRDefault="00061A23" w:rsidP="00061A23">
      <w:r>
        <w:rPr>
          <w:noProof/>
          <w:lang w:eastAsia="en-GB"/>
        </w:rPr>
        <w:drawing>
          <wp:inline distT="0" distB="0" distL="0" distR="0">
            <wp:extent cx="2714400" cy="1800000"/>
            <wp:effectExtent l="0" t="0" r="0" b="0"/>
            <wp:docPr id="22" name="Picture 22" descr="FM 23-30: M204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M 23-30: M204A2"/>
                    <pic:cNvPicPr>
                      <a:picLocks noChangeAspect="1" noChangeArrowheads="1"/>
                    </pic:cNvPicPr>
                  </pic:nvPicPr>
                  <pic:blipFill rotWithShape="1">
                    <a:blip r:embed="rId9">
                      <a:extLst>
                        <a:ext uri="{28A0092B-C50C-407E-A947-70E740481C1C}">
                          <a14:useLocalDpi xmlns:a14="http://schemas.microsoft.com/office/drawing/2010/main" val="0"/>
                        </a:ext>
                      </a:extLst>
                    </a:blip>
                    <a:srcRect b="8539"/>
                    <a:stretch/>
                  </pic:blipFill>
                  <pic:spPr bwMode="auto">
                    <a:xfrm>
                      <a:off x="0" y="0"/>
                      <a:ext cx="2714400" cy="1800000"/>
                    </a:xfrm>
                    <a:prstGeom prst="rect">
                      <a:avLst/>
                    </a:prstGeom>
                    <a:noFill/>
                    <a:ln>
                      <a:noFill/>
                    </a:ln>
                    <a:extLst>
                      <a:ext uri="{53640926-AAD7-44D8-BBD7-CCE9431645EC}">
                        <a14:shadowObscured xmlns:a14="http://schemas.microsoft.com/office/drawing/2010/main"/>
                      </a:ext>
                    </a:extLst>
                  </pic:spPr>
                </pic:pic>
              </a:graphicData>
            </a:graphic>
          </wp:inline>
        </w:drawing>
      </w:r>
    </w:p>
    <w:p w:rsidR="00A7462F" w:rsidRDefault="00A7462F" w:rsidP="00A7462F">
      <w:pPr>
        <w:pStyle w:val="Caption"/>
      </w:pPr>
      <w:bookmarkStart w:id="12" w:name="_Ref58336007"/>
      <w:r>
        <w:t xml:space="preserve">Figure </w:t>
      </w:r>
      <w:fldSimple w:instr=" SEQ Figure \* ARABIC ">
        <w:r>
          <w:rPr>
            <w:noProof/>
          </w:rPr>
          <w:t>1</w:t>
        </w:r>
      </w:fldSimple>
      <w:bookmarkEnd w:id="12"/>
      <w:r>
        <w:t xml:space="preserve"> - M204A2 Fuze</w:t>
      </w:r>
    </w:p>
    <w:p w:rsidR="00061A23" w:rsidRDefault="00061A23" w:rsidP="00061A23">
      <w:r>
        <w:rPr>
          <w:noProof/>
          <w:lang w:eastAsia="en-GB"/>
        </w:rPr>
        <w:drawing>
          <wp:inline distT="0" distB="0" distL="0" distR="0">
            <wp:extent cx="2164220" cy="2221992"/>
            <wp:effectExtent l="0" t="0" r="7620" b="6985"/>
            <wp:docPr id="23" name="Picture 23" descr="M26, M26A1 &amp; M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M26, M26A1 &amp; M6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7523"/>
                    <a:stretch/>
                  </pic:blipFill>
                  <pic:spPr bwMode="auto">
                    <a:xfrm>
                      <a:off x="0" y="0"/>
                      <a:ext cx="2171166" cy="2229124"/>
                    </a:xfrm>
                    <a:prstGeom prst="rect">
                      <a:avLst/>
                    </a:prstGeom>
                    <a:noFill/>
                    <a:ln>
                      <a:noFill/>
                    </a:ln>
                    <a:extLst>
                      <a:ext uri="{53640926-AAD7-44D8-BBD7-CCE9431645EC}">
                        <a14:shadowObscured xmlns:a14="http://schemas.microsoft.com/office/drawing/2010/main"/>
                      </a:ext>
                    </a:extLst>
                  </pic:spPr>
                </pic:pic>
              </a:graphicData>
            </a:graphic>
          </wp:inline>
        </w:drawing>
      </w:r>
    </w:p>
    <w:p w:rsidR="00A7462F" w:rsidRDefault="00A7462F" w:rsidP="00A7462F">
      <w:pPr>
        <w:pStyle w:val="Caption"/>
      </w:pPr>
      <w:bookmarkStart w:id="13" w:name="_Ref58336089"/>
      <w:r>
        <w:lastRenderedPageBreak/>
        <w:t xml:space="preserve">Figure </w:t>
      </w:r>
      <w:fldSimple w:instr=" SEQ Figure \* ARABIC ">
        <w:r>
          <w:rPr>
            <w:noProof/>
          </w:rPr>
          <w:t>2</w:t>
        </w:r>
      </w:fldSimple>
      <w:bookmarkEnd w:id="13"/>
      <w:r>
        <w:t xml:space="preserve"> - M26 Hand Grenade</w:t>
      </w:r>
    </w:p>
    <w:p w:rsidR="00061A23" w:rsidRPr="00061A23" w:rsidRDefault="00A7462F" w:rsidP="00061A23">
      <w:r>
        <w:t>The basic functions throughout Hand Grenades, and namely the Fuze [</w:t>
      </w:r>
      <w:r>
        <w:fldChar w:fldCharType="begin"/>
      </w:r>
      <w:r>
        <w:instrText xml:space="preserve"> REF _Ref58336007 \h </w:instrText>
      </w:r>
      <w:r>
        <w:fldChar w:fldCharType="separate"/>
      </w:r>
      <w:r>
        <w:t xml:space="preserve">Figure </w:t>
      </w:r>
      <w:r>
        <w:rPr>
          <w:noProof/>
        </w:rPr>
        <w:t>1</w:t>
      </w:r>
      <w:r>
        <w:fldChar w:fldCharType="end"/>
      </w:r>
      <w:r>
        <w:t>] are all fairly similar, such that a Primer is struck, this ignites the Delay which burns until it reaches the Detonator, which in turn initiates the Main Charge</w:t>
      </w:r>
      <w:r w:rsidR="00617F05">
        <w:t xml:space="preserve"> [</w:t>
      </w:r>
      <w:r w:rsidR="00617F05">
        <w:fldChar w:fldCharType="begin"/>
      </w:r>
      <w:r w:rsidR="00617F05">
        <w:instrText xml:space="preserve"> REF _Ref58336089 \h </w:instrText>
      </w:r>
      <w:r w:rsidR="00617F05">
        <w:fldChar w:fldCharType="separate"/>
      </w:r>
      <w:r w:rsidR="00617F05">
        <w:t xml:space="preserve">Figure </w:t>
      </w:r>
      <w:r w:rsidR="00617F05">
        <w:rPr>
          <w:noProof/>
        </w:rPr>
        <w:t>2</w:t>
      </w:r>
      <w:r w:rsidR="00617F05">
        <w:fldChar w:fldCharType="end"/>
      </w:r>
      <w:r w:rsidR="00617F05">
        <w:t>]</w:t>
      </w:r>
      <w:r>
        <w:t xml:space="preserve"> – this is commonly referred to as the Explosive Train [</w:t>
      </w:r>
      <w:r>
        <w:fldChar w:fldCharType="begin"/>
      </w:r>
      <w:r>
        <w:instrText xml:space="preserve"> REF _Ref58306724 \h </w:instrText>
      </w:r>
      <w:r>
        <w:fldChar w:fldCharType="separate"/>
      </w:r>
      <w:r>
        <w:t xml:space="preserve">Figure </w:t>
      </w:r>
      <w:r>
        <w:rPr>
          <w:noProof/>
        </w:rPr>
        <w:t>3</w:t>
      </w:r>
      <w:r>
        <w:fldChar w:fldCharType="end"/>
      </w:r>
      <w:r>
        <w:t>]. The Explosive Train is described further in Section 2.2</w:t>
      </w:r>
      <w:r w:rsidR="00617F05">
        <w:t>.</w:t>
      </w:r>
    </w:p>
    <w:p w:rsidR="009555A5" w:rsidRDefault="00916644" w:rsidP="00A61230">
      <w:pPr>
        <w:pStyle w:val="Heading2"/>
      </w:pPr>
      <w:bookmarkStart w:id="14" w:name="_Toc59019129"/>
      <w:r>
        <w:t>Explosive Train</w:t>
      </w:r>
      <w:bookmarkEnd w:id="14"/>
    </w:p>
    <w:p w:rsidR="009555A5" w:rsidRDefault="00BC6587" w:rsidP="00A61230">
      <w:pPr>
        <w:pStyle w:val="BodyText2"/>
        <w:spacing w:line="240" w:lineRule="auto"/>
      </w:pPr>
      <w:r>
        <w:t>The E</w:t>
      </w:r>
      <w:r w:rsidR="00C764E1">
        <w:t xml:space="preserve">xplosive Train, as </w:t>
      </w:r>
      <w:r>
        <w:t xml:space="preserve">defined </w:t>
      </w:r>
      <w:r w:rsidR="00C764E1">
        <w:t xml:space="preserve">by the Oxford Dictionary </w:t>
      </w:r>
      <w:sdt>
        <w:sdtPr>
          <w:id w:val="1732804373"/>
          <w:citation/>
        </w:sdtPr>
        <w:sdtEndPr/>
        <w:sdtContent>
          <w:r w:rsidR="00C764E1">
            <w:fldChar w:fldCharType="begin"/>
          </w:r>
          <w:r w:rsidR="00C764E1">
            <w:instrText xml:space="preserve"> CITATION The02 \l 2057 </w:instrText>
          </w:r>
          <w:r w:rsidR="00C764E1">
            <w:fldChar w:fldCharType="separate"/>
          </w:r>
          <w:r w:rsidR="00C764E1">
            <w:rPr>
              <w:noProof/>
            </w:rPr>
            <w:t>[1]</w:t>
          </w:r>
          <w:r w:rsidR="00C764E1">
            <w:fldChar w:fldCharType="end"/>
          </w:r>
        </w:sdtContent>
      </w:sdt>
      <w:r w:rsidR="00C764E1">
        <w:t xml:space="preserve"> </w:t>
      </w:r>
      <w:r>
        <w:t xml:space="preserve">as a succession of initiating and igniting elements arranged to cause a charge to function. </w:t>
      </w:r>
      <w:r w:rsidR="004B3C54">
        <w:t xml:space="preserve">These trains are generally multi-stage. In the case of the aforementioned Fragmentation Grenade, there are four </w:t>
      </w:r>
      <w:r w:rsidR="00C764E1">
        <w:t>[</w:t>
      </w:r>
      <w:r w:rsidR="00C764E1">
        <w:fldChar w:fldCharType="begin"/>
      </w:r>
      <w:r w:rsidR="00C764E1">
        <w:instrText xml:space="preserve"> REF _Ref58306724 \h </w:instrText>
      </w:r>
      <w:r w:rsidR="00C764E1">
        <w:fldChar w:fldCharType="separate"/>
      </w:r>
      <w:r w:rsidR="00C764E1">
        <w:t xml:space="preserve">Figure </w:t>
      </w:r>
      <w:r w:rsidR="00C764E1">
        <w:rPr>
          <w:noProof/>
        </w:rPr>
        <w:t>1</w:t>
      </w:r>
      <w:r w:rsidR="00C764E1">
        <w:fldChar w:fldCharType="end"/>
      </w:r>
      <w:r w:rsidR="00C764E1">
        <w:t>]</w:t>
      </w:r>
      <w:r w:rsidR="004B3C54">
        <w:t>:</w:t>
      </w:r>
    </w:p>
    <w:p w:rsidR="004B3C54" w:rsidRDefault="004B3C54" w:rsidP="00A61230">
      <w:pPr>
        <w:pStyle w:val="ListParagraph"/>
        <w:numPr>
          <w:ilvl w:val="0"/>
          <w:numId w:val="4"/>
        </w:numPr>
        <w:spacing w:line="240" w:lineRule="auto"/>
      </w:pPr>
      <w:r>
        <w:t>Primer</w:t>
      </w:r>
    </w:p>
    <w:p w:rsidR="004B3C54" w:rsidRDefault="004B3C54" w:rsidP="00A61230">
      <w:pPr>
        <w:pStyle w:val="ListParagraph"/>
        <w:numPr>
          <w:ilvl w:val="0"/>
          <w:numId w:val="4"/>
        </w:numPr>
        <w:spacing w:line="240" w:lineRule="auto"/>
      </w:pPr>
      <w:r>
        <w:t>Delay</w:t>
      </w:r>
    </w:p>
    <w:p w:rsidR="004B3C54" w:rsidRDefault="004B3C54" w:rsidP="00A61230">
      <w:pPr>
        <w:pStyle w:val="ListParagraph"/>
        <w:numPr>
          <w:ilvl w:val="0"/>
          <w:numId w:val="4"/>
        </w:numPr>
        <w:spacing w:line="240" w:lineRule="auto"/>
      </w:pPr>
      <w:r>
        <w:t>Detonator</w:t>
      </w:r>
    </w:p>
    <w:p w:rsidR="004B3C54" w:rsidRDefault="004B3C54" w:rsidP="00A61230">
      <w:pPr>
        <w:pStyle w:val="ListParagraph"/>
        <w:numPr>
          <w:ilvl w:val="0"/>
          <w:numId w:val="4"/>
        </w:numPr>
        <w:spacing w:line="240" w:lineRule="auto"/>
      </w:pPr>
      <w:r>
        <w:t>Main Charge</w:t>
      </w:r>
    </w:p>
    <w:p w:rsidR="004B3C54" w:rsidRDefault="004B3C54" w:rsidP="00A61230">
      <w:pPr>
        <w:spacing w:line="240" w:lineRule="auto"/>
      </w:pPr>
      <w:r>
        <w:t>Each part of the train provides sufficient energy in order to ‘take-over’ the next step. For example, with the detonator removed – the energy created by the Delay would not be great enough to initiate the Main Charge</w:t>
      </w:r>
    </w:p>
    <w:p w:rsidR="00061A23" w:rsidRDefault="00061A23" w:rsidP="00A61230">
      <w:pPr>
        <w:spacing w:line="240" w:lineRule="auto"/>
      </w:pPr>
    </w:p>
    <w:p w:rsidR="00061A23" w:rsidRDefault="00061A23" w:rsidP="00A61230">
      <w:pPr>
        <w:spacing w:line="240" w:lineRule="auto"/>
      </w:pPr>
    </w:p>
    <w:p w:rsidR="004B3C54" w:rsidRDefault="004B3C54" w:rsidP="00A61230">
      <w:pPr>
        <w:spacing w:line="240" w:lineRule="auto"/>
      </w:pPr>
      <w:r>
        <w:rPr>
          <w:noProof/>
          <w:lang w:eastAsia="en-GB"/>
        </w:rPr>
        <w:drawing>
          <wp:inline distT="0" distB="0" distL="0" distR="0">
            <wp:extent cx="3876087" cy="1917404"/>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l="5113" t="15201" r="4788" b="10401"/>
                    <a:stretch/>
                  </pic:blipFill>
                  <pic:spPr bwMode="auto">
                    <a:xfrm>
                      <a:off x="0" y="0"/>
                      <a:ext cx="3906167" cy="1932284"/>
                    </a:xfrm>
                    <a:prstGeom prst="rect">
                      <a:avLst/>
                    </a:prstGeom>
                    <a:noFill/>
                    <a:ln>
                      <a:noFill/>
                    </a:ln>
                    <a:extLst>
                      <a:ext uri="{53640926-AAD7-44D8-BBD7-CCE9431645EC}">
                        <a14:shadowObscured xmlns:a14="http://schemas.microsoft.com/office/drawing/2010/main"/>
                      </a:ext>
                    </a:extLst>
                  </pic:spPr>
                </pic:pic>
              </a:graphicData>
            </a:graphic>
          </wp:inline>
        </w:drawing>
      </w:r>
    </w:p>
    <w:p w:rsidR="004B3C54" w:rsidRDefault="004B3C54" w:rsidP="00A61230">
      <w:pPr>
        <w:pStyle w:val="Caption"/>
      </w:pPr>
      <w:bookmarkStart w:id="15" w:name="_Ref58306724"/>
      <w:bookmarkStart w:id="16" w:name="_Ref58336208"/>
      <w:r>
        <w:t xml:space="preserve">Figure </w:t>
      </w:r>
      <w:fldSimple w:instr=" SEQ Figure \* ARABIC ">
        <w:r w:rsidR="00A7462F">
          <w:rPr>
            <w:noProof/>
          </w:rPr>
          <w:t>3</w:t>
        </w:r>
      </w:fldSimple>
      <w:bookmarkEnd w:id="15"/>
      <w:r>
        <w:t xml:space="preserve"> </w:t>
      </w:r>
      <w:bookmarkStart w:id="17" w:name="_Ref58336252"/>
      <w:r>
        <w:t>- Explosive Train diagram</w:t>
      </w:r>
      <w:bookmarkEnd w:id="16"/>
      <w:bookmarkEnd w:id="17"/>
    </w:p>
    <w:p w:rsidR="004B3C54" w:rsidRDefault="00FF236A" w:rsidP="00A61230">
      <w:pPr>
        <w:pStyle w:val="Heading2"/>
      </w:pPr>
      <w:bookmarkStart w:id="18" w:name="_Toc59019130"/>
      <w:r>
        <w:t>Primer</w:t>
      </w:r>
      <w:bookmarkEnd w:id="18"/>
    </w:p>
    <w:p w:rsidR="00FF236A" w:rsidRDefault="009C53CC" w:rsidP="00A61230">
      <w:pPr>
        <w:pStyle w:val="BodyText2"/>
        <w:spacing w:line="240" w:lineRule="auto"/>
      </w:pPr>
      <w:r>
        <w:t xml:space="preserve">The first part of the Explosive train. The Primer provides the initial burst of energy in order to start the train. The main chemicals used in these components </w:t>
      </w:r>
      <w:r w:rsidR="00A61230">
        <w:t>are</w:t>
      </w:r>
      <w:r>
        <w:t xml:space="preserve"> generally Lead Styphnate, and Barium Nitrate – though </w:t>
      </w:r>
      <w:r w:rsidR="00A61230">
        <w:t xml:space="preserve">it is worth noting, that there are a number of Metal free/non-toxic Primer available. </w:t>
      </w:r>
    </w:p>
    <w:p w:rsidR="009C53CC" w:rsidRDefault="00A61230" w:rsidP="00A61230">
      <w:pPr>
        <w:pStyle w:val="Heading3"/>
      </w:pPr>
      <w:bookmarkStart w:id="19" w:name="_Toc59019131"/>
      <w:r>
        <w:t>Lead Styphnate</w:t>
      </w:r>
      <w:bookmarkEnd w:id="19"/>
    </w:p>
    <w:p w:rsidR="00A61230" w:rsidRDefault="00A61230" w:rsidP="00A61230">
      <w:pPr>
        <w:pStyle w:val="BodyText3"/>
        <w:spacing w:line="240" w:lineRule="auto"/>
        <w:rPr>
          <w:sz w:val="22"/>
          <w:szCs w:val="22"/>
        </w:rPr>
      </w:pPr>
      <w:r w:rsidRPr="00A61230">
        <w:rPr>
          <w:sz w:val="22"/>
          <w:szCs w:val="22"/>
        </w:rPr>
        <w:t>The Lead Salt of Styphnic Acid – commonly used as a Primary Explosive. Sensitive to hea</w:t>
      </w:r>
      <w:r>
        <w:rPr>
          <w:sz w:val="22"/>
          <w:szCs w:val="22"/>
        </w:rPr>
        <w:t>t</w:t>
      </w:r>
      <w:r w:rsidRPr="00A61230">
        <w:rPr>
          <w:sz w:val="22"/>
          <w:szCs w:val="22"/>
        </w:rPr>
        <w:t>, friction, and shock. It is reddish orange in appearance</w:t>
      </w:r>
      <w:r>
        <w:rPr>
          <w:sz w:val="22"/>
          <w:szCs w:val="22"/>
        </w:rPr>
        <w:t xml:space="preserve"> [</w:t>
      </w:r>
      <w:r w:rsidRPr="00A61230">
        <w:rPr>
          <w:sz w:val="22"/>
          <w:szCs w:val="22"/>
        </w:rPr>
        <w:fldChar w:fldCharType="begin"/>
      </w:r>
      <w:r w:rsidRPr="00A61230">
        <w:rPr>
          <w:sz w:val="22"/>
          <w:szCs w:val="22"/>
        </w:rPr>
        <w:instrText xml:space="preserve"> REF _Ref58317358 \h </w:instrText>
      </w:r>
      <w:r>
        <w:rPr>
          <w:sz w:val="22"/>
          <w:szCs w:val="22"/>
        </w:rPr>
        <w:instrText xml:space="preserve"> \* MERGEFORMAT </w:instrText>
      </w:r>
      <w:r w:rsidRPr="00A61230">
        <w:rPr>
          <w:sz w:val="22"/>
          <w:szCs w:val="22"/>
        </w:rPr>
      </w:r>
      <w:r w:rsidRPr="00A61230">
        <w:rPr>
          <w:sz w:val="22"/>
          <w:szCs w:val="22"/>
        </w:rPr>
        <w:fldChar w:fldCharType="separate"/>
      </w:r>
      <w:r w:rsidRPr="00A61230">
        <w:rPr>
          <w:sz w:val="22"/>
          <w:szCs w:val="22"/>
        </w:rPr>
        <w:t xml:space="preserve">Figure </w:t>
      </w:r>
      <w:r w:rsidRPr="00A61230">
        <w:rPr>
          <w:noProof/>
          <w:sz w:val="22"/>
          <w:szCs w:val="22"/>
        </w:rPr>
        <w:t>2</w:t>
      </w:r>
      <w:r w:rsidRPr="00A61230">
        <w:rPr>
          <w:sz w:val="22"/>
          <w:szCs w:val="22"/>
        </w:rPr>
        <w:fldChar w:fldCharType="end"/>
      </w:r>
      <w:r>
        <w:rPr>
          <w:sz w:val="22"/>
          <w:szCs w:val="22"/>
        </w:rPr>
        <w:t>], and c</w:t>
      </w:r>
      <w:r w:rsidR="004F34A4">
        <w:rPr>
          <w:sz w:val="22"/>
          <w:szCs w:val="22"/>
        </w:rPr>
        <w:t xml:space="preserve">an be manufactured by reacting </w:t>
      </w:r>
      <w:r>
        <w:rPr>
          <w:sz w:val="22"/>
          <w:szCs w:val="22"/>
        </w:rPr>
        <w:t>St</w:t>
      </w:r>
      <w:r w:rsidR="004F34A4">
        <w:rPr>
          <w:sz w:val="22"/>
          <w:szCs w:val="22"/>
        </w:rPr>
        <w:t>y</w:t>
      </w:r>
      <w:r>
        <w:rPr>
          <w:sz w:val="22"/>
          <w:szCs w:val="22"/>
        </w:rPr>
        <w:t xml:space="preserve">phnic Acid with Lead hydroxide or carbonate </w:t>
      </w:r>
      <w:sdt>
        <w:sdtPr>
          <w:rPr>
            <w:sz w:val="22"/>
            <w:szCs w:val="22"/>
          </w:rPr>
          <w:id w:val="359792873"/>
          <w:citation/>
        </w:sdtPr>
        <w:sdtEndPr/>
        <w:sdtContent>
          <w:r>
            <w:rPr>
              <w:sz w:val="22"/>
              <w:szCs w:val="22"/>
            </w:rPr>
            <w:fldChar w:fldCharType="begin"/>
          </w:r>
          <w:r>
            <w:rPr>
              <w:sz w:val="22"/>
              <w:szCs w:val="22"/>
            </w:rPr>
            <w:instrText xml:space="preserve"> CITATION Sci20 \l 2057 </w:instrText>
          </w:r>
          <w:r>
            <w:rPr>
              <w:sz w:val="22"/>
              <w:szCs w:val="22"/>
            </w:rPr>
            <w:fldChar w:fldCharType="separate"/>
          </w:r>
          <w:r w:rsidRPr="00A61230">
            <w:rPr>
              <w:noProof/>
              <w:sz w:val="22"/>
              <w:szCs w:val="22"/>
            </w:rPr>
            <w:t>[2]</w:t>
          </w:r>
          <w:r>
            <w:rPr>
              <w:sz w:val="22"/>
              <w:szCs w:val="22"/>
            </w:rPr>
            <w:fldChar w:fldCharType="end"/>
          </w:r>
        </w:sdtContent>
      </w:sdt>
      <w:r w:rsidR="003A5A59">
        <w:rPr>
          <w:sz w:val="22"/>
          <w:szCs w:val="22"/>
        </w:rPr>
        <w:t xml:space="preserve">. It is very stable at room temperature, but is very sensitive to static. Care must be taken to ensure no static is present during the manufacture and processing of Lead Styphnate. </w:t>
      </w:r>
    </w:p>
    <w:p w:rsidR="004F34A4" w:rsidRDefault="004F34A4" w:rsidP="00A61230">
      <w:pPr>
        <w:pStyle w:val="BodyText3"/>
        <w:spacing w:line="240" w:lineRule="auto"/>
        <w:rPr>
          <w:sz w:val="22"/>
          <w:szCs w:val="22"/>
        </w:rPr>
      </w:pPr>
      <w:r>
        <w:rPr>
          <w:sz w:val="22"/>
          <w:szCs w:val="22"/>
        </w:rPr>
        <w:t xml:space="preserve">It has a good shelf life in dry conditions, but like many primary explosive, it is unstable in the presence of water/moisture. It alone cannot be used as a detonator, as it is fairly resistant to initiating through impact. </w:t>
      </w:r>
      <w:bookmarkStart w:id="20" w:name="_GoBack"/>
      <w:bookmarkEnd w:id="20"/>
    </w:p>
    <w:p w:rsidR="003A5A59" w:rsidRPr="00A61230" w:rsidRDefault="003A5A59" w:rsidP="00A61230">
      <w:pPr>
        <w:pStyle w:val="BodyText3"/>
        <w:spacing w:line="240" w:lineRule="auto"/>
        <w:rPr>
          <w:sz w:val="22"/>
          <w:szCs w:val="22"/>
        </w:rPr>
      </w:pPr>
    </w:p>
    <w:p w:rsidR="00A61230" w:rsidRDefault="00A61230" w:rsidP="00A61230">
      <w:pPr>
        <w:pStyle w:val="BodyText3"/>
        <w:spacing w:line="240" w:lineRule="auto"/>
        <w:rPr>
          <w:sz w:val="22"/>
        </w:rPr>
      </w:pPr>
      <w:r>
        <w:rPr>
          <w:noProof/>
          <w:lang w:eastAsia="en-GB"/>
        </w:rPr>
        <w:drawing>
          <wp:inline distT="0" distB="0" distL="0" distR="0">
            <wp:extent cx="2404800" cy="1800000"/>
            <wp:effectExtent l="0" t="0" r="0" b="0"/>
            <wp:docPr id="5" name="Picture 5" descr="File:Lead styphnate by Explosioped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ile:Lead styphnate by Explosiopedia.jpg"/>
                    <pic:cNvPicPr>
                      <a:picLocks noChangeAspect="1" noChangeArrowheads="1"/>
                    </pic:cNvPicPr>
                  </pic:nvPicPr>
                  <pic:blipFill rotWithShape="1">
                    <a:blip r:embed="rId12">
                      <a:extLst>
                        <a:ext uri="{28A0092B-C50C-407E-A947-70E740481C1C}">
                          <a14:useLocalDpi xmlns:a14="http://schemas.microsoft.com/office/drawing/2010/main" val="0"/>
                        </a:ext>
                      </a:extLst>
                    </a:blip>
                    <a:srcRect l="35638" t="16359"/>
                    <a:stretch/>
                  </pic:blipFill>
                  <pic:spPr bwMode="auto">
                    <a:xfrm>
                      <a:off x="0" y="0"/>
                      <a:ext cx="2404800" cy="1800000"/>
                    </a:xfrm>
                    <a:prstGeom prst="rect">
                      <a:avLst/>
                    </a:prstGeom>
                    <a:noFill/>
                    <a:ln>
                      <a:noFill/>
                    </a:ln>
                    <a:extLst>
                      <a:ext uri="{53640926-AAD7-44D8-BBD7-CCE9431645EC}">
                        <a14:shadowObscured xmlns:a14="http://schemas.microsoft.com/office/drawing/2010/main"/>
                      </a:ext>
                    </a:extLst>
                  </pic:spPr>
                </pic:pic>
              </a:graphicData>
            </a:graphic>
          </wp:inline>
        </w:drawing>
      </w:r>
    </w:p>
    <w:p w:rsidR="000E4D0F" w:rsidRDefault="00A61230" w:rsidP="000E4D0F">
      <w:pPr>
        <w:pStyle w:val="Caption"/>
      </w:pPr>
      <w:bookmarkStart w:id="21" w:name="_Ref58317358"/>
      <w:r>
        <w:t xml:space="preserve">Figure </w:t>
      </w:r>
      <w:fldSimple w:instr=" SEQ Figure \* ARABIC ">
        <w:r w:rsidR="00A7462F">
          <w:rPr>
            <w:noProof/>
          </w:rPr>
          <w:t>4</w:t>
        </w:r>
      </w:fldSimple>
      <w:bookmarkEnd w:id="21"/>
      <w:r>
        <w:t xml:space="preserve"> - Lead Styp</w:t>
      </w:r>
      <w:r w:rsidR="000E4D0F">
        <w:t>hnate</w:t>
      </w:r>
    </w:p>
    <w:tbl>
      <w:tblPr>
        <w:tblStyle w:val="TableGrid"/>
        <w:tblW w:w="0" w:type="auto"/>
        <w:tblLook w:val="04A0" w:firstRow="1" w:lastRow="0" w:firstColumn="1" w:lastColumn="0" w:noHBand="0" w:noVBand="1"/>
      </w:tblPr>
      <w:tblGrid>
        <w:gridCol w:w="2087"/>
        <w:gridCol w:w="3617"/>
      </w:tblGrid>
      <w:tr w:rsidR="000E4D0F" w:rsidTr="000E4D0F">
        <w:tc>
          <w:tcPr>
            <w:tcW w:w="0" w:type="auto"/>
          </w:tcPr>
          <w:p w:rsidR="000E4D0F" w:rsidRDefault="000E4D0F" w:rsidP="000E4D0F">
            <w:r>
              <w:t>Chemical Formula</w:t>
            </w:r>
          </w:p>
        </w:tc>
        <w:tc>
          <w:tcPr>
            <w:tcW w:w="0" w:type="auto"/>
          </w:tcPr>
          <w:p w:rsidR="000E4D0F" w:rsidRDefault="000E4D0F" w:rsidP="000E4D0F">
            <w:r w:rsidRPr="00A61230">
              <w:rPr>
                <w:rFonts w:cs="Arial"/>
                <w:color w:val="000000"/>
                <w:szCs w:val="22"/>
                <w:shd w:val="clear" w:color="auto" w:fill="F9F9F9"/>
              </w:rPr>
              <w:t>C</w:t>
            </w:r>
            <w:r w:rsidRPr="00A61230">
              <w:rPr>
                <w:rFonts w:cs="Arial"/>
                <w:color w:val="000000"/>
                <w:szCs w:val="22"/>
                <w:shd w:val="clear" w:color="auto" w:fill="F9F9F9"/>
                <w:vertAlign w:val="subscript"/>
              </w:rPr>
              <w:t>6</w:t>
            </w:r>
            <w:r w:rsidRPr="00A61230">
              <w:rPr>
                <w:rFonts w:cs="Arial"/>
                <w:color w:val="000000"/>
                <w:szCs w:val="22"/>
                <w:shd w:val="clear" w:color="auto" w:fill="F9F9F9"/>
              </w:rPr>
              <w:t>HN</w:t>
            </w:r>
            <w:r w:rsidRPr="00A61230">
              <w:rPr>
                <w:rFonts w:cs="Arial"/>
                <w:color w:val="000000"/>
                <w:szCs w:val="22"/>
                <w:shd w:val="clear" w:color="auto" w:fill="F9F9F9"/>
                <w:vertAlign w:val="subscript"/>
              </w:rPr>
              <w:t>3</w:t>
            </w:r>
            <w:r w:rsidRPr="00A61230">
              <w:rPr>
                <w:rFonts w:cs="Arial"/>
                <w:color w:val="000000"/>
                <w:szCs w:val="22"/>
                <w:shd w:val="clear" w:color="auto" w:fill="F9F9F9"/>
              </w:rPr>
              <w:t>O</w:t>
            </w:r>
            <w:r w:rsidRPr="00A61230">
              <w:rPr>
                <w:rFonts w:cs="Arial"/>
                <w:color w:val="000000"/>
                <w:szCs w:val="22"/>
                <w:shd w:val="clear" w:color="auto" w:fill="F9F9F9"/>
                <w:vertAlign w:val="subscript"/>
              </w:rPr>
              <w:t>8</w:t>
            </w:r>
            <w:r w:rsidRPr="00A61230">
              <w:rPr>
                <w:rFonts w:cs="Arial"/>
                <w:color w:val="000000"/>
                <w:szCs w:val="22"/>
                <w:shd w:val="clear" w:color="auto" w:fill="F9F9F9"/>
              </w:rPr>
              <w:t>Pb</w:t>
            </w:r>
          </w:p>
        </w:tc>
      </w:tr>
      <w:tr w:rsidR="00A83DAA" w:rsidTr="000E4D0F">
        <w:tc>
          <w:tcPr>
            <w:tcW w:w="0" w:type="auto"/>
          </w:tcPr>
          <w:p w:rsidR="00A83DAA" w:rsidRDefault="00A83DAA" w:rsidP="000E4D0F">
            <w:r>
              <w:t>Chemical Structure</w:t>
            </w:r>
          </w:p>
        </w:tc>
        <w:tc>
          <w:tcPr>
            <w:tcW w:w="0" w:type="auto"/>
          </w:tcPr>
          <w:p w:rsidR="00A83DAA" w:rsidRDefault="00A83DAA" w:rsidP="000E4D0F">
            <w:r>
              <w:rPr>
                <w:noProof/>
                <w:lang w:eastAsia="en-GB"/>
              </w:rPr>
              <w:drawing>
                <wp:inline distT="0" distB="0" distL="0" distR="0">
                  <wp:extent cx="2160000" cy="2160000"/>
                  <wp:effectExtent l="0" t="0" r="0" b="0"/>
                  <wp:docPr id="8" name="Picture 8" descr="Lead styphn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ead styphnate.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60000" cy="2160000"/>
                          </a:xfrm>
                          <a:prstGeom prst="rect">
                            <a:avLst/>
                          </a:prstGeom>
                          <a:noFill/>
                          <a:ln>
                            <a:noFill/>
                          </a:ln>
                        </pic:spPr>
                      </pic:pic>
                    </a:graphicData>
                  </a:graphic>
                </wp:inline>
              </w:drawing>
            </w:r>
          </w:p>
        </w:tc>
      </w:tr>
      <w:tr w:rsidR="000E4D0F" w:rsidTr="000E4D0F">
        <w:tc>
          <w:tcPr>
            <w:tcW w:w="0" w:type="auto"/>
          </w:tcPr>
          <w:p w:rsidR="000E4D0F" w:rsidRDefault="000E4D0F" w:rsidP="000E4D0F">
            <w:r>
              <w:t>Molar Mass</w:t>
            </w:r>
          </w:p>
        </w:tc>
        <w:tc>
          <w:tcPr>
            <w:tcW w:w="0" w:type="auto"/>
          </w:tcPr>
          <w:p w:rsidR="000E4D0F" w:rsidRDefault="000E4D0F" w:rsidP="000E4D0F">
            <w:r>
              <w:t>450.288g/mol</w:t>
            </w:r>
          </w:p>
        </w:tc>
      </w:tr>
      <w:tr w:rsidR="000E4D0F" w:rsidTr="000E4D0F">
        <w:tc>
          <w:tcPr>
            <w:tcW w:w="0" w:type="auto"/>
          </w:tcPr>
          <w:p w:rsidR="000E4D0F" w:rsidRDefault="000E4D0F" w:rsidP="000E4D0F">
            <w:r>
              <w:t>Odour</w:t>
            </w:r>
          </w:p>
        </w:tc>
        <w:tc>
          <w:tcPr>
            <w:tcW w:w="0" w:type="auto"/>
          </w:tcPr>
          <w:p w:rsidR="000E4D0F" w:rsidRDefault="000E4D0F" w:rsidP="000E4D0F">
            <w:r>
              <w:t>Odourless</w:t>
            </w:r>
          </w:p>
        </w:tc>
      </w:tr>
      <w:tr w:rsidR="000E4D0F" w:rsidTr="000E4D0F">
        <w:tc>
          <w:tcPr>
            <w:tcW w:w="0" w:type="auto"/>
          </w:tcPr>
          <w:p w:rsidR="000E4D0F" w:rsidRDefault="000E4D0F" w:rsidP="000E4D0F">
            <w:r>
              <w:t>Density</w:t>
            </w:r>
          </w:p>
        </w:tc>
        <w:tc>
          <w:tcPr>
            <w:tcW w:w="0" w:type="auto"/>
          </w:tcPr>
          <w:p w:rsidR="000E4D0F" w:rsidRDefault="000E4D0F" w:rsidP="000E4D0F">
            <w:r>
              <w:t>3.06g/cm</w:t>
            </w:r>
            <w:r w:rsidRPr="000E4D0F">
              <w:rPr>
                <w:vertAlign w:val="superscript"/>
              </w:rPr>
              <w:t>3</w:t>
            </w:r>
          </w:p>
        </w:tc>
      </w:tr>
      <w:tr w:rsidR="000E4D0F" w:rsidTr="000E4D0F">
        <w:tc>
          <w:tcPr>
            <w:tcW w:w="0" w:type="auto"/>
          </w:tcPr>
          <w:p w:rsidR="000E4D0F" w:rsidRDefault="000E4D0F" w:rsidP="000E4D0F">
            <w:r>
              <w:t>Boiling Point</w:t>
            </w:r>
          </w:p>
        </w:tc>
        <w:tc>
          <w:tcPr>
            <w:tcW w:w="0" w:type="auto"/>
          </w:tcPr>
          <w:p w:rsidR="000E4D0F" w:rsidRDefault="000E4D0F" w:rsidP="000E4D0F">
            <w:r>
              <w:t>Detonates</w:t>
            </w:r>
          </w:p>
        </w:tc>
      </w:tr>
      <w:tr w:rsidR="000E4D0F" w:rsidTr="000E4D0F">
        <w:tc>
          <w:tcPr>
            <w:tcW w:w="0" w:type="auto"/>
          </w:tcPr>
          <w:p w:rsidR="000E4D0F" w:rsidRDefault="000E4D0F" w:rsidP="000E4D0F">
            <w:r>
              <w:t>Solubility</w:t>
            </w:r>
          </w:p>
        </w:tc>
        <w:tc>
          <w:tcPr>
            <w:tcW w:w="0" w:type="auto"/>
          </w:tcPr>
          <w:p w:rsidR="000E4D0F" w:rsidRDefault="000E4D0F" w:rsidP="000E4D0F">
            <w:r>
              <w:t>Insoluble in most organic solvents</w:t>
            </w:r>
          </w:p>
        </w:tc>
      </w:tr>
    </w:tbl>
    <w:p w:rsidR="000E4D0F" w:rsidRDefault="000E4D0F" w:rsidP="000E4D0F">
      <w:pPr>
        <w:pStyle w:val="Caption"/>
      </w:pPr>
      <w:r>
        <w:t xml:space="preserve">Figure </w:t>
      </w:r>
      <w:fldSimple w:instr=" SEQ Figure \* ARABIC ">
        <w:r w:rsidR="00A7462F">
          <w:rPr>
            <w:noProof/>
          </w:rPr>
          <w:t>5</w:t>
        </w:r>
      </w:fldSimple>
      <w:r>
        <w:t xml:space="preserve"> - Lead Styphnate Properties</w:t>
      </w:r>
    </w:p>
    <w:p w:rsidR="000E4D0F" w:rsidRDefault="000E4D0F" w:rsidP="00A61230">
      <w:pPr>
        <w:pStyle w:val="Heading3"/>
      </w:pPr>
      <w:bookmarkStart w:id="22" w:name="_Toc59019132"/>
      <w:r>
        <w:t>Barium Nitrate</w:t>
      </w:r>
      <w:bookmarkEnd w:id="22"/>
    </w:p>
    <w:p w:rsidR="000E4D0F" w:rsidRDefault="000E4D0F" w:rsidP="000E4D0F">
      <w:pPr>
        <w:pStyle w:val="BodyText3"/>
        <w:rPr>
          <w:sz w:val="22"/>
          <w:szCs w:val="22"/>
        </w:rPr>
      </w:pPr>
      <w:r>
        <w:rPr>
          <w:sz w:val="22"/>
          <w:szCs w:val="22"/>
        </w:rPr>
        <w:t>A compound, which acts as the oxidiser for the reaction. A hygroscopic solid which is white and odourless</w:t>
      </w:r>
      <w:r w:rsidR="00A83DAA">
        <w:rPr>
          <w:sz w:val="22"/>
          <w:szCs w:val="22"/>
        </w:rPr>
        <w:t xml:space="preserve"> [</w:t>
      </w:r>
      <w:r w:rsidR="00A83DAA">
        <w:rPr>
          <w:sz w:val="22"/>
          <w:szCs w:val="22"/>
        </w:rPr>
        <w:fldChar w:fldCharType="begin"/>
      </w:r>
      <w:r w:rsidR="00A83DAA" w:rsidRPr="00A83DAA">
        <w:rPr>
          <w:sz w:val="22"/>
          <w:szCs w:val="22"/>
        </w:rPr>
        <w:instrText xml:space="preserve"> REF _Ref58318248 \h </w:instrText>
      </w:r>
      <w:r w:rsidR="00A83DAA">
        <w:rPr>
          <w:sz w:val="22"/>
          <w:szCs w:val="22"/>
        </w:rPr>
        <w:instrText xml:space="preserve"> \* MERGEFORMAT </w:instrText>
      </w:r>
      <w:r w:rsidR="00A83DAA">
        <w:rPr>
          <w:sz w:val="22"/>
          <w:szCs w:val="22"/>
        </w:rPr>
      </w:r>
      <w:r w:rsidR="00A83DAA">
        <w:rPr>
          <w:sz w:val="22"/>
          <w:szCs w:val="22"/>
        </w:rPr>
        <w:fldChar w:fldCharType="separate"/>
      </w:r>
      <w:r w:rsidR="00A83DAA" w:rsidRPr="00A83DAA">
        <w:rPr>
          <w:sz w:val="22"/>
          <w:szCs w:val="22"/>
        </w:rPr>
        <w:t>Figure</w:t>
      </w:r>
      <w:r w:rsidR="00A83DAA">
        <w:t xml:space="preserve"> </w:t>
      </w:r>
      <w:r w:rsidR="00A83DAA">
        <w:rPr>
          <w:noProof/>
        </w:rPr>
        <w:t>4</w:t>
      </w:r>
      <w:r w:rsidR="00A83DAA">
        <w:rPr>
          <w:sz w:val="22"/>
          <w:szCs w:val="22"/>
        </w:rPr>
        <w:fldChar w:fldCharType="end"/>
      </w:r>
      <w:r w:rsidR="00A83DAA">
        <w:rPr>
          <w:sz w:val="22"/>
          <w:szCs w:val="22"/>
        </w:rPr>
        <w:t>]</w:t>
      </w:r>
      <w:r>
        <w:rPr>
          <w:sz w:val="22"/>
          <w:szCs w:val="22"/>
        </w:rPr>
        <w:t xml:space="preserve">. It can be manufactured by reacting and crystallising barium oxide, hydroxide, or carbonate, with citric acid </w:t>
      </w:r>
      <w:sdt>
        <w:sdtPr>
          <w:rPr>
            <w:sz w:val="22"/>
            <w:szCs w:val="22"/>
          </w:rPr>
          <w:id w:val="-956791862"/>
          <w:citation/>
        </w:sdtPr>
        <w:sdtEndPr/>
        <w:sdtContent>
          <w:r>
            <w:rPr>
              <w:sz w:val="22"/>
              <w:szCs w:val="22"/>
            </w:rPr>
            <w:fldChar w:fldCharType="begin"/>
          </w:r>
          <w:r>
            <w:rPr>
              <w:sz w:val="22"/>
              <w:szCs w:val="22"/>
            </w:rPr>
            <w:instrText xml:space="preserve"> CITATION Sci19 \l 2057 </w:instrText>
          </w:r>
          <w:r>
            <w:rPr>
              <w:sz w:val="22"/>
              <w:szCs w:val="22"/>
            </w:rPr>
            <w:fldChar w:fldCharType="separate"/>
          </w:r>
          <w:r w:rsidRPr="000E4D0F">
            <w:rPr>
              <w:noProof/>
              <w:sz w:val="22"/>
              <w:szCs w:val="22"/>
            </w:rPr>
            <w:t>[3]</w:t>
          </w:r>
          <w:r>
            <w:rPr>
              <w:sz w:val="22"/>
              <w:szCs w:val="22"/>
            </w:rPr>
            <w:fldChar w:fldCharType="end"/>
          </w:r>
        </w:sdtContent>
      </w:sdt>
      <w:r>
        <w:rPr>
          <w:sz w:val="22"/>
          <w:szCs w:val="22"/>
        </w:rPr>
        <w:t xml:space="preserve">. </w:t>
      </w:r>
      <w:r w:rsidR="00A83DAA">
        <w:rPr>
          <w:sz w:val="22"/>
          <w:szCs w:val="22"/>
        </w:rPr>
        <w:t xml:space="preserve">As it is an oxidizer, it must be kept away from any sources of moisture, and can inadvertently ignite any combustible material if heated by flame. </w:t>
      </w:r>
    </w:p>
    <w:p w:rsidR="000E4D0F" w:rsidRDefault="000E4D0F" w:rsidP="000E4D0F">
      <w:pPr>
        <w:pStyle w:val="BodyText3"/>
        <w:rPr>
          <w:sz w:val="22"/>
          <w:szCs w:val="22"/>
        </w:rPr>
      </w:pPr>
      <w:r>
        <w:rPr>
          <w:noProof/>
          <w:lang w:eastAsia="en-GB"/>
        </w:rPr>
        <w:lastRenderedPageBreak/>
        <w:drawing>
          <wp:inline distT="0" distB="0" distL="0" distR="0">
            <wp:extent cx="1875600" cy="1620000"/>
            <wp:effectExtent l="0" t="0" r="0" b="0"/>
            <wp:docPr id="6" name="Picture 6" descr="File:Barium nitrate sample watchgla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ile:Barium nitrate sample watchglass.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4992" t="13833" r="19583" b="10878"/>
                    <a:stretch/>
                  </pic:blipFill>
                  <pic:spPr bwMode="auto">
                    <a:xfrm>
                      <a:off x="0" y="0"/>
                      <a:ext cx="1875600" cy="1620000"/>
                    </a:xfrm>
                    <a:prstGeom prst="rect">
                      <a:avLst/>
                    </a:prstGeom>
                    <a:noFill/>
                    <a:ln>
                      <a:noFill/>
                    </a:ln>
                    <a:extLst>
                      <a:ext uri="{53640926-AAD7-44D8-BBD7-CCE9431645EC}">
                        <a14:shadowObscured xmlns:a14="http://schemas.microsoft.com/office/drawing/2010/main"/>
                      </a:ext>
                    </a:extLst>
                  </pic:spPr>
                </pic:pic>
              </a:graphicData>
            </a:graphic>
          </wp:inline>
        </w:drawing>
      </w:r>
    </w:p>
    <w:p w:rsidR="000E4D0F" w:rsidRDefault="000E4D0F" w:rsidP="000E4D0F">
      <w:pPr>
        <w:pStyle w:val="Caption"/>
      </w:pPr>
      <w:bookmarkStart w:id="23" w:name="_Ref58318248"/>
      <w:r>
        <w:t xml:space="preserve">Figure </w:t>
      </w:r>
      <w:fldSimple w:instr=" SEQ Figure \* ARABIC ">
        <w:r w:rsidR="00A7462F">
          <w:rPr>
            <w:noProof/>
          </w:rPr>
          <w:t>6</w:t>
        </w:r>
      </w:fldSimple>
      <w:bookmarkEnd w:id="23"/>
      <w:r>
        <w:t xml:space="preserve"> - Barium Nitrate</w:t>
      </w:r>
    </w:p>
    <w:tbl>
      <w:tblPr>
        <w:tblStyle w:val="TableGrid"/>
        <w:tblW w:w="0" w:type="auto"/>
        <w:tblLook w:val="04A0" w:firstRow="1" w:lastRow="0" w:firstColumn="1" w:lastColumn="0" w:noHBand="0" w:noVBand="1"/>
      </w:tblPr>
      <w:tblGrid>
        <w:gridCol w:w="2087"/>
        <w:gridCol w:w="4020"/>
      </w:tblGrid>
      <w:tr w:rsidR="000E4D0F" w:rsidTr="009A5177">
        <w:tc>
          <w:tcPr>
            <w:tcW w:w="0" w:type="auto"/>
          </w:tcPr>
          <w:p w:rsidR="000E4D0F" w:rsidRDefault="000E4D0F" w:rsidP="009A5177">
            <w:r>
              <w:t>Chemical Formula</w:t>
            </w:r>
          </w:p>
        </w:tc>
        <w:tc>
          <w:tcPr>
            <w:tcW w:w="0" w:type="auto"/>
          </w:tcPr>
          <w:p w:rsidR="000E4D0F" w:rsidRPr="00A83DAA" w:rsidRDefault="00A83DAA" w:rsidP="009A5177">
            <w:pPr>
              <w:rPr>
                <w:szCs w:val="22"/>
              </w:rPr>
            </w:pPr>
            <w:r w:rsidRPr="00A83DAA">
              <w:rPr>
                <w:rFonts w:cs="Arial"/>
                <w:color w:val="000000"/>
                <w:szCs w:val="22"/>
                <w:shd w:val="clear" w:color="auto" w:fill="F9F9F9"/>
              </w:rPr>
              <w:t>Ba(NO</w:t>
            </w:r>
            <w:r w:rsidRPr="00A83DAA">
              <w:rPr>
                <w:rFonts w:cs="Arial"/>
                <w:color w:val="000000"/>
                <w:szCs w:val="22"/>
                <w:shd w:val="clear" w:color="auto" w:fill="F9F9F9"/>
                <w:vertAlign w:val="subscript"/>
              </w:rPr>
              <w:t>3</w:t>
            </w:r>
            <w:r w:rsidRPr="00A83DAA">
              <w:rPr>
                <w:rFonts w:cs="Arial"/>
                <w:color w:val="000000"/>
                <w:szCs w:val="22"/>
                <w:shd w:val="clear" w:color="auto" w:fill="F9F9F9"/>
              </w:rPr>
              <w:t>)</w:t>
            </w:r>
            <w:r w:rsidRPr="00A83DAA">
              <w:rPr>
                <w:rFonts w:cs="Arial"/>
                <w:color w:val="000000"/>
                <w:szCs w:val="22"/>
                <w:shd w:val="clear" w:color="auto" w:fill="F9F9F9"/>
                <w:vertAlign w:val="subscript"/>
              </w:rPr>
              <w:t>2</w:t>
            </w:r>
          </w:p>
        </w:tc>
      </w:tr>
      <w:tr w:rsidR="00A83DAA" w:rsidTr="009A5177">
        <w:tc>
          <w:tcPr>
            <w:tcW w:w="0" w:type="auto"/>
          </w:tcPr>
          <w:p w:rsidR="00A83DAA" w:rsidRDefault="00A83DAA" w:rsidP="00A83DAA">
            <w:r>
              <w:t>Chemical Structure</w:t>
            </w:r>
          </w:p>
        </w:tc>
        <w:tc>
          <w:tcPr>
            <w:tcW w:w="0" w:type="auto"/>
          </w:tcPr>
          <w:p w:rsidR="00A83DAA" w:rsidRDefault="00A83DAA" w:rsidP="009A5177">
            <w:r>
              <w:rPr>
                <w:noProof/>
                <w:lang w:eastAsia="en-GB"/>
              </w:rPr>
              <w:drawing>
                <wp:inline distT="0" distB="0" distL="0" distR="0">
                  <wp:extent cx="2160000" cy="2160000"/>
                  <wp:effectExtent l="0" t="0" r="0" b="0"/>
                  <wp:docPr id="7" name="Picture 7" descr="Barium nitr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arium nitrate.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60000" cy="2160000"/>
                          </a:xfrm>
                          <a:prstGeom prst="rect">
                            <a:avLst/>
                          </a:prstGeom>
                          <a:noFill/>
                          <a:ln>
                            <a:noFill/>
                          </a:ln>
                        </pic:spPr>
                      </pic:pic>
                    </a:graphicData>
                  </a:graphic>
                </wp:inline>
              </w:drawing>
            </w:r>
          </w:p>
        </w:tc>
      </w:tr>
      <w:tr w:rsidR="000E4D0F" w:rsidTr="009A5177">
        <w:tc>
          <w:tcPr>
            <w:tcW w:w="0" w:type="auto"/>
          </w:tcPr>
          <w:p w:rsidR="000E4D0F" w:rsidRDefault="000E4D0F" w:rsidP="009A5177">
            <w:r>
              <w:t>Molar Mass</w:t>
            </w:r>
          </w:p>
        </w:tc>
        <w:tc>
          <w:tcPr>
            <w:tcW w:w="0" w:type="auto"/>
          </w:tcPr>
          <w:p w:rsidR="000E4D0F" w:rsidRDefault="00A83DAA" w:rsidP="009A5177">
            <w:r>
              <w:t>261.337g</w:t>
            </w:r>
            <w:r w:rsidR="000E4D0F">
              <w:t>/mol</w:t>
            </w:r>
          </w:p>
        </w:tc>
      </w:tr>
      <w:tr w:rsidR="000E4D0F" w:rsidTr="009A5177">
        <w:tc>
          <w:tcPr>
            <w:tcW w:w="0" w:type="auto"/>
          </w:tcPr>
          <w:p w:rsidR="000E4D0F" w:rsidRDefault="000E4D0F" w:rsidP="009A5177">
            <w:r>
              <w:t>Odour</w:t>
            </w:r>
          </w:p>
        </w:tc>
        <w:tc>
          <w:tcPr>
            <w:tcW w:w="0" w:type="auto"/>
          </w:tcPr>
          <w:p w:rsidR="000E4D0F" w:rsidRDefault="000E4D0F" w:rsidP="009A5177">
            <w:r>
              <w:t>Odourless</w:t>
            </w:r>
          </w:p>
        </w:tc>
      </w:tr>
      <w:tr w:rsidR="000E4D0F" w:rsidTr="009A5177">
        <w:tc>
          <w:tcPr>
            <w:tcW w:w="0" w:type="auto"/>
          </w:tcPr>
          <w:p w:rsidR="000E4D0F" w:rsidRDefault="000E4D0F" w:rsidP="009A5177">
            <w:r>
              <w:t>Density</w:t>
            </w:r>
          </w:p>
        </w:tc>
        <w:tc>
          <w:tcPr>
            <w:tcW w:w="0" w:type="auto"/>
          </w:tcPr>
          <w:p w:rsidR="000E4D0F" w:rsidRDefault="00A83DAA" w:rsidP="00A83DAA">
            <w:r>
              <w:t>3.24</w:t>
            </w:r>
            <w:r w:rsidR="000E4D0F">
              <w:t>g/cm</w:t>
            </w:r>
            <w:r w:rsidR="000E4D0F" w:rsidRPr="000E4D0F">
              <w:rPr>
                <w:vertAlign w:val="superscript"/>
              </w:rPr>
              <w:t>3</w:t>
            </w:r>
          </w:p>
        </w:tc>
      </w:tr>
      <w:tr w:rsidR="000E4D0F" w:rsidTr="009A5177">
        <w:tc>
          <w:tcPr>
            <w:tcW w:w="0" w:type="auto"/>
          </w:tcPr>
          <w:p w:rsidR="000E4D0F" w:rsidRDefault="000E4D0F" w:rsidP="009A5177">
            <w:r>
              <w:t>Boiling Point</w:t>
            </w:r>
          </w:p>
        </w:tc>
        <w:tc>
          <w:tcPr>
            <w:tcW w:w="0" w:type="auto"/>
          </w:tcPr>
          <w:p w:rsidR="000E4D0F" w:rsidRDefault="00A83DAA" w:rsidP="009A5177">
            <w:r>
              <w:t>Decomposes</w:t>
            </w:r>
          </w:p>
        </w:tc>
      </w:tr>
      <w:tr w:rsidR="000E4D0F" w:rsidTr="009A5177">
        <w:tc>
          <w:tcPr>
            <w:tcW w:w="0" w:type="auto"/>
          </w:tcPr>
          <w:p w:rsidR="000E4D0F" w:rsidRDefault="000E4D0F" w:rsidP="009A5177">
            <w:r>
              <w:t>Solubility</w:t>
            </w:r>
          </w:p>
        </w:tc>
        <w:tc>
          <w:tcPr>
            <w:tcW w:w="0" w:type="auto"/>
          </w:tcPr>
          <w:p w:rsidR="000E4D0F" w:rsidRDefault="000E4D0F" w:rsidP="00A83DAA">
            <w:r>
              <w:t xml:space="preserve">Insoluble in </w:t>
            </w:r>
            <w:r w:rsidR="00A83DAA">
              <w:t>alcohols and hydrocarbons</w:t>
            </w:r>
          </w:p>
        </w:tc>
      </w:tr>
    </w:tbl>
    <w:p w:rsidR="000E4D0F" w:rsidRPr="000E4D0F" w:rsidRDefault="000E4D0F" w:rsidP="000E4D0F">
      <w:pPr>
        <w:pStyle w:val="Caption"/>
      </w:pPr>
      <w:r>
        <w:t xml:space="preserve">Figure </w:t>
      </w:r>
      <w:fldSimple w:instr=" SEQ Figure \* ARABIC ">
        <w:r w:rsidR="00A7462F">
          <w:rPr>
            <w:noProof/>
          </w:rPr>
          <w:t>7</w:t>
        </w:r>
      </w:fldSimple>
      <w:r>
        <w:t xml:space="preserve"> - Barium Nitrate Properties</w:t>
      </w:r>
    </w:p>
    <w:p w:rsidR="00FF236A" w:rsidRPr="00FF236A" w:rsidRDefault="00FF236A" w:rsidP="00A61230">
      <w:pPr>
        <w:pStyle w:val="Heading2"/>
      </w:pPr>
      <w:bookmarkStart w:id="24" w:name="_Toc59019133"/>
      <w:r>
        <w:t>Delay</w:t>
      </w:r>
      <w:bookmarkEnd w:id="24"/>
    </w:p>
    <w:p w:rsidR="004B3C54" w:rsidRDefault="00A7462F" w:rsidP="00A61230">
      <w:pPr>
        <w:spacing w:line="240" w:lineRule="auto"/>
      </w:pPr>
      <w:r>
        <w:t xml:space="preserve">The </w:t>
      </w:r>
      <w:r w:rsidR="00A83DAA">
        <w:t>Delay is the second part of the Explosive Train. Much like the Primer, this provides the Energy required for the next part of the Train</w:t>
      </w:r>
      <w:r w:rsidR="00966C2D">
        <w:t xml:space="preserve">. But, delay charges burn at a much slower and consistent rate. This quite simply, allows there to be a time delay, between the User initiating the Explosive Train, and the Main Charge initiating. A Fragmentation Grande which went off in the User’s hands would be less than ideal. </w:t>
      </w:r>
    </w:p>
    <w:p w:rsidR="00966C2D" w:rsidRDefault="00966C2D" w:rsidP="00966C2D">
      <w:pPr>
        <w:pStyle w:val="Heading3"/>
      </w:pPr>
      <w:bookmarkStart w:id="25" w:name="_Toc59019134"/>
      <w:r>
        <w:t xml:space="preserve">Common </w:t>
      </w:r>
      <w:r w:rsidR="009C42F6">
        <w:t>F</w:t>
      </w:r>
      <w:r>
        <w:t>uels:</w:t>
      </w:r>
      <w:bookmarkEnd w:id="25"/>
    </w:p>
    <w:p w:rsidR="00966C2D" w:rsidRDefault="00966C2D" w:rsidP="00966C2D">
      <w:pPr>
        <w:pStyle w:val="ListParagraph"/>
        <w:numPr>
          <w:ilvl w:val="0"/>
          <w:numId w:val="6"/>
        </w:numPr>
        <w:spacing w:line="240" w:lineRule="auto"/>
      </w:pPr>
      <w:r>
        <w:t>Silicon</w:t>
      </w:r>
    </w:p>
    <w:p w:rsidR="00966C2D" w:rsidRDefault="00966C2D" w:rsidP="00966C2D">
      <w:pPr>
        <w:pStyle w:val="ListParagraph"/>
        <w:numPr>
          <w:ilvl w:val="0"/>
          <w:numId w:val="6"/>
        </w:numPr>
        <w:spacing w:line="240" w:lineRule="auto"/>
      </w:pPr>
      <w:r>
        <w:t>Boron</w:t>
      </w:r>
    </w:p>
    <w:p w:rsidR="00966C2D" w:rsidRDefault="00966C2D" w:rsidP="00966C2D">
      <w:pPr>
        <w:pStyle w:val="ListParagraph"/>
        <w:numPr>
          <w:ilvl w:val="0"/>
          <w:numId w:val="6"/>
        </w:numPr>
        <w:spacing w:line="240" w:lineRule="auto"/>
      </w:pPr>
      <w:r>
        <w:t>Manganese</w:t>
      </w:r>
    </w:p>
    <w:p w:rsidR="00966C2D" w:rsidRDefault="00966C2D" w:rsidP="00966C2D">
      <w:pPr>
        <w:pStyle w:val="ListParagraph"/>
        <w:numPr>
          <w:ilvl w:val="0"/>
          <w:numId w:val="6"/>
        </w:numPr>
        <w:spacing w:line="240" w:lineRule="auto"/>
      </w:pPr>
      <w:r>
        <w:t>Tungsten</w:t>
      </w:r>
    </w:p>
    <w:p w:rsidR="00966C2D" w:rsidRDefault="00966C2D" w:rsidP="00966C2D">
      <w:pPr>
        <w:pStyle w:val="ListParagraph"/>
        <w:numPr>
          <w:ilvl w:val="0"/>
          <w:numId w:val="6"/>
        </w:numPr>
        <w:spacing w:line="240" w:lineRule="auto"/>
      </w:pPr>
      <w:r>
        <w:lastRenderedPageBreak/>
        <w:t>Antimony</w:t>
      </w:r>
    </w:p>
    <w:p w:rsidR="00966C2D" w:rsidRDefault="00966C2D" w:rsidP="00966C2D">
      <w:pPr>
        <w:pStyle w:val="Heading3"/>
      </w:pPr>
      <w:bookmarkStart w:id="26" w:name="_Toc59019135"/>
      <w:r>
        <w:t>Common Oxidizers</w:t>
      </w:r>
      <w:bookmarkEnd w:id="26"/>
    </w:p>
    <w:p w:rsidR="00966C2D" w:rsidRDefault="00966C2D" w:rsidP="00966C2D">
      <w:pPr>
        <w:pStyle w:val="ListParagraph"/>
        <w:numPr>
          <w:ilvl w:val="0"/>
          <w:numId w:val="5"/>
        </w:numPr>
        <w:spacing w:line="240" w:lineRule="auto"/>
      </w:pPr>
      <w:r>
        <w:t>Lead dioxide</w:t>
      </w:r>
    </w:p>
    <w:p w:rsidR="00966C2D" w:rsidRDefault="00966C2D" w:rsidP="00966C2D">
      <w:pPr>
        <w:pStyle w:val="ListParagraph"/>
        <w:numPr>
          <w:ilvl w:val="0"/>
          <w:numId w:val="5"/>
        </w:numPr>
        <w:spacing w:line="240" w:lineRule="auto"/>
      </w:pPr>
      <w:r>
        <w:t>Iron oxide</w:t>
      </w:r>
    </w:p>
    <w:p w:rsidR="00966C2D" w:rsidRDefault="00966C2D" w:rsidP="00966C2D">
      <w:pPr>
        <w:pStyle w:val="ListParagraph"/>
        <w:numPr>
          <w:ilvl w:val="0"/>
          <w:numId w:val="5"/>
        </w:numPr>
        <w:spacing w:line="240" w:lineRule="auto"/>
      </w:pPr>
      <w:r>
        <w:t>Barium chromate</w:t>
      </w:r>
    </w:p>
    <w:p w:rsidR="00966C2D" w:rsidRDefault="00966C2D" w:rsidP="00966C2D">
      <w:pPr>
        <w:pStyle w:val="ListParagraph"/>
        <w:numPr>
          <w:ilvl w:val="0"/>
          <w:numId w:val="5"/>
        </w:numPr>
        <w:spacing w:line="240" w:lineRule="auto"/>
      </w:pPr>
      <w:r>
        <w:t>Lead chromate</w:t>
      </w:r>
    </w:p>
    <w:p w:rsidR="00966C2D" w:rsidRDefault="00966C2D" w:rsidP="00966C2D">
      <w:pPr>
        <w:pStyle w:val="ListParagraph"/>
        <w:numPr>
          <w:ilvl w:val="0"/>
          <w:numId w:val="5"/>
        </w:numPr>
        <w:spacing w:line="240" w:lineRule="auto"/>
      </w:pPr>
      <w:r>
        <w:t>Bismuth</w:t>
      </w:r>
    </w:p>
    <w:p w:rsidR="007019C8" w:rsidRDefault="007019C8" w:rsidP="007019C8">
      <w:pPr>
        <w:spacing w:line="240" w:lineRule="auto"/>
      </w:pPr>
      <w:r>
        <w:t xml:space="preserve">DSIAC (Defense Systtems Information Analysis Centre) state that “typical Fragmentation Grenades fuzes use objectional chemical such as Barium Chromate, Lead Chromate, and Ptassium Perchlorate” </w:t>
      </w:r>
      <w:sdt>
        <w:sdtPr>
          <w:id w:val="-1280332123"/>
          <w:citation/>
        </w:sdtPr>
        <w:sdtEndPr/>
        <w:sdtContent>
          <w:r>
            <w:fldChar w:fldCharType="begin"/>
          </w:r>
          <w:r>
            <w:instrText xml:space="preserve"> CITATION DSI20 \l 2057 </w:instrText>
          </w:r>
          <w:r>
            <w:fldChar w:fldCharType="separate"/>
          </w:r>
          <w:r>
            <w:rPr>
              <w:noProof/>
            </w:rPr>
            <w:t>[4]</w:t>
          </w:r>
          <w:r>
            <w:fldChar w:fldCharType="end"/>
          </w:r>
        </w:sdtContent>
      </w:sdt>
      <w:r>
        <w:t xml:space="preserve">. For the purposes of this Grande, Barium chromate will be assessed. </w:t>
      </w:r>
    </w:p>
    <w:p w:rsidR="00966C2D" w:rsidRDefault="007019C8" w:rsidP="007019C8">
      <w:pPr>
        <w:pStyle w:val="Heading3"/>
      </w:pPr>
      <w:bookmarkStart w:id="27" w:name="_Toc59019136"/>
      <w:r>
        <w:t>Barium Chromate</w:t>
      </w:r>
      <w:bookmarkEnd w:id="27"/>
    </w:p>
    <w:p w:rsidR="007019C8" w:rsidRDefault="007019C8" w:rsidP="007019C8">
      <w:r>
        <w:t>Barium Chromate (also known as Barium Tetraoxochromate) is a yellow sand like powder</w:t>
      </w:r>
      <w:r w:rsidR="00D07291">
        <w:t xml:space="preserve"> [</w:t>
      </w:r>
      <w:r w:rsidR="00D07291">
        <w:fldChar w:fldCharType="begin"/>
      </w:r>
      <w:r w:rsidR="00D07291">
        <w:instrText xml:space="preserve"> REF _Ref58326943 \h </w:instrText>
      </w:r>
      <w:r w:rsidR="00D07291">
        <w:fldChar w:fldCharType="separate"/>
      </w:r>
      <w:r w:rsidR="00D07291">
        <w:t xml:space="preserve">Figure </w:t>
      </w:r>
      <w:r w:rsidR="00D07291">
        <w:rPr>
          <w:noProof/>
        </w:rPr>
        <w:t>6</w:t>
      </w:r>
      <w:r w:rsidR="00D07291">
        <w:fldChar w:fldCharType="end"/>
      </w:r>
      <w:r w:rsidR="00D07291">
        <w:t>]</w:t>
      </w:r>
      <w:r w:rsidR="007C75B2">
        <w:t>.</w:t>
      </w:r>
      <w:r w:rsidR="00D07291">
        <w:t xml:space="preserve"> Much like the Barium Nitrate previous discussed, the Chromate is a good oxidizer which is used in many type of Pyrotechnic delays. It is synthesised by reacting Barium Hydroxide or Chloride with Potassium Chromate.  </w:t>
      </w:r>
    </w:p>
    <w:p w:rsidR="007019C8" w:rsidRDefault="007019C8" w:rsidP="007019C8">
      <w:r>
        <w:rPr>
          <w:noProof/>
          <w:lang w:eastAsia="en-GB"/>
        </w:rPr>
        <w:drawing>
          <wp:inline distT="0" distB="0" distL="0" distR="0">
            <wp:extent cx="1800000" cy="1800000"/>
            <wp:effectExtent l="0" t="0" r="0" b="0"/>
            <wp:docPr id="9" name="Picture 9" descr="Barium Chromate at Rs 850/500 gram(s) | Barium Chromate | ID: 1179998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Barium Chromate at Rs 850/500 gram(s) | Barium Chromate | ID: 117999813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p>
    <w:p w:rsidR="007019C8" w:rsidRDefault="007019C8" w:rsidP="007019C8">
      <w:pPr>
        <w:pStyle w:val="Caption"/>
      </w:pPr>
      <w:bookmarkStart w:id="28" w:name="_Ref58326943"/>
      <w:r>
        <w:t xml:space="preserve">Figure </w:t>
      </w:r>
      <w:fldSimple w:instr=" SEQ Figure \* ARABIC ">
        <w:r w:rsidR="00A7462F">
          <w:rPr>
            <w:noProof/>
          </w:rPr>
          <w:t>8</w:t>
        </w:r>
      </w:fldSimple>
      <w:bookmarkEnd w:id="28"/>
      <w:r>
        <w:t xml:space="preserve"> - Barium Chromate</w:t>
      </w:r>
    </w:p>
    <w:tbl>
      <w:tblPr>
        <w:tblStyle w:val="TableGrid"/>
        <w:tblW w:w="0" w:type="auto"/>
        <w:tblLook w:val="04A0" w:firstRow="1" w:lastRow="0" w:firstColumn="1" w:lastColumn="0" w:noHBand="0" w:noVBand="1"/>
      </w:tblPr>
      <w:tblGrid>
        <w:gridCol w:w="2087"/>
        <w:gridCol w:w="3050"/>
      </w:tblGrid>
      <w:tr w:rsidR="007019C8" w:rsidTr="009A5177">
        <w:tc>
          <w:tcPr>
            <w:tcW w:w="0" w:type="auto"/>
          </w:tcPr>
          <w:p w:rsidR="007019C8" w:rsidRDefault="007019C8" w:rsidP="009A5177">
            <w:r>
              <w:t>Chemical Formula</w:t>
            </w:r>
          </w:p>
        </w:tc>
        <w:tc>
          <w:tcPr>
            <w:tcW w:w="0" w:type="auto"/>
          </w:tcPr>
          <w:p w:rsidR="007019C8" w:rsidRPr="007019C8" w:rsidRDefault="007019C8" w:rsidP="009A5177">
            <w:pPr>
              <w:rPr>
                <w:szCs w:val="22"/>
              </w:rPr>
            </w:pPr>
            <w:r w:rsidRPr="007019C8">
              <w:rPr>
                <w:rFonts w:cs="Arial"/>
                <w:color w:val="202122"/>
                <w:szCs w:val="22"/>
                <w:shd w:val="clear" w:color="auto" w:fill="FFFFFF"/>
              </w:rPr>
              <w:t>BaCrO</w:t>
            </w:r>
            <w:r w:rsidRPr="007019C8">
              <w:rPr>
                <w:rFonts w:cs="Arial"/>
                <w:color w:val="202122"/>
                <w:szCs w:val="22"/>
                <w:shd w:val="clear" w:color="auto" w:fill="FFFFFF"/>
                <w:vertAlign w:val="subscript"/>
              </w:rPr>
              <w:t>4</w:t>
            </w:r>
          </w:p>
        </w:tc>
      </w:tr>
      <w:tr w:rsidR="007019C8" w:rsidTr="009A5177">
        <w:tc>
          <w:tcPr>
            <w:tcW w:w="0" w:type="auto"/>
          </w:tcPr>
          <w:p w:rsidR="007019C8" w:rsidRDefault="007019C8" w:rsidP="009A5177">
            <w:r>
              <w:t>Chemical Structure</w:t>
            </w:r>
          </w:p>
        </w:tc>
        <w:tc>
          <w:tcPr>
            <w:tcW w:w="0" w:type="auto"/>
          </w:tcPr>
          <w:p w:rsidR="007019C8" w:rsidRDefault="007019C8" w:rsidP="009A5177">
            <w:r>
              <w:rPr>
                <w:noProof/>
                <w:lang w:eastAsia="en-GB"/>
              </w:rPr>
              <w:drawing>
                <wp:inline distT="0" distB="0" distL="0" distR="0">
                  <wp:extent cx="1800000" cy="1800000"/>
                  <wp:effectExtent l="0" t="0" r="0" b="0"/>
                  <wp:docPr id="11" name="Picture 11" descr="Barium chrom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Barium chromate.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p>
        </w:tc>
      </w:tr>
      <w:tr w:rsidR="007019C8" w:rsidTr="009A5177">
        <w:tc>
          <w:tcPr>
            <w:tcW w:w="0" w:type="auto"/>
          </w:tcPr>
          <w:p w:rsidR="007019C8" w:rsidRDefault="007019C8" w:rsidP="009A5177">
            <w:r>
              <w:t>Molar Mass</w:t>
            </w:r>
          </w:p>
        </w:tc>
        <w:tc>
          <w:tcPr>
            <w:tcW w:w="0" w:type="auto"/>
          </w:tcPr>
          <w:p w:rsidR="007019C8" w:rsidRDefault="007019C8" w:rsidP="009A5177">
            <w:r>
              <w:t>253.37g/mol</w:t>
            </w:r>
          </w:p>
        </w:tc>
      </w:tr>
      <w:tr w:rsidR="007019C8" w:rsidTr="009A5177">
        <w:tc>
          <w:tcPr>
            <w:tcW w:w="0" w:type="auto"/>
          </w:tcPr>
          <w:p w:rsidR="007019C8" w:rsidRDefault="007019C8" w:rsidP="009A5177">
            <w:r>
              <w:t>Density</w:t>
            </w:r>
          </w:p>
        </w:tc>
        <w:tc>
          <w:tcPr>
            <w:tcW w:w="0" w:type="auto"/>
          </w:tcPr>
          <w:p w:rsidR="007019C8" w:rsidRDefault="007019C8" w:rsidP="009A5177">
            <w:r>
              <w:t>4.498g/cm</w:t>
            </w:r>
            <w:r w:rsidRPr="000E4D0F">
              <w:rPr>
                <w:vertAlign w:val="superscript"/>
              </w:rPr>
              <w:t>3</w:t>
            </w:r>
          </w:p>
        </w:tc>
      </w:tr>
      <w:tr w:rsidR="007019C8" w:rsidTr="009A5177">
        <w:tc>
          <w:tcPr>
            <w:tcW w:w="0" w:type="auto"/>
          </w:tcPr>
          <w:p w:rsidR="007019C8" w:rsidRDefault="007019C8" w:rsidP="009A5177">
            <w:r>
              <w:t>Solubility</w:t>
            </w:r>
          </w:p>
        </w:tc>
        <w:tc>
          <w:tcPr>
            <w:tcW w:w="0" w:type="auto"/>
          </w:tcPr>
          <w:p w:rsidR="007019C8" w:rsidRDefault="00D07291" w:rsidP="009A5177">
            <w:r>
              <w:t xml:space="preserve">Soluble in strong acids </w:t>
            </w:r>
          </w:p>
        </w:tc>
      </w:tr>
    </w:tbl>
    <w:p w:rsidR="007019C8" w:rsidRPr="007019C8" w:rsidRDefault="00D07291" w:rsidP="00D07291">
      <w:pPr>
        <w:pStyle w:val="Caption"/>
      </w:pPr>
      <w:r>
        <w:lastRenderedPageBreak/>
        <w:t xml:space="preserve">Figure </w:t>
      </w:r>
      <w:fldSimple w:instr=" SEQ Figure \* ARABIC ">
        <w:r w:rsidR="00A7462F">
          <w:rPr>
            <w:noProof/>
          </w:rPr>
          <w:t>9</w:t>
        </w:r>
      </w:fldSimple>
      <w:r>
        <w:t xml:space="preserve"> - Barium Chromate Properties</w:t>
      </w:r>
    </w:p>
    <w:p w:rsidR="007019C8" w:rsidRDefault="007019C8" w:rsidP="007019C8"/>
    <w:p w:rsidR="007019C8" w:rsidRDefault="007019C8" w:rsidP="007019C8">
      <w:pPr>
        <w:pStyle w:val="Heading3"/>
      </w:pPr>
      <w:bookmarkStart w:id="29" w:name="_Toc59019137"/>
      <w:r>
        <w:t>Potassium Perchlorate</w:t>
      </w:r>
      <w:bookmarkEnd w:id="29"/>
    </w:p>
    <w:p w:rsidR="007019C8" w:rsidRDefault="001E221A" w:rsidP="007019C8">
      <w:pPr>
        <w:pStyle w:val="BodyText3"/>
        <w:rPr>
          <w:sz w:val="22"/>
        </w:rPr>
      </w:pPr>
      <w:r>
        <w:rPr>
          <w:sz w:val="22"/>
        </w:rPr>
        <w:t xml:space="preserve">Is a strong inorganic salt oxidizer, which reacts slowly with organic substances. It is colourless and has a heap of uses. It can often be found in Primers, as well as fireworks and sparklers. It can be produced through </w:t>
      </w:r>
    </w:p>
    <w:p w:rsidR="00566A8F" w:rsidRDefault="00566A8F" w:rsidP="007019C8">
      <w:pPr>
        <w:pStyle w:val="BodyText3"/>
        <w:rPr>
          <w:sz w:val="22"/>
        </w:rPr>
      </w:pPr>
      <w:r>
        <w:rPr>
          <w:noProof/>
          <w:lang w:eastAsia="en-GB"/>
        </w:rPr>
        <w:drawing>
          <wp:inline distT="0" distB="0" distL="0" distR="0">
            <wp:extent cx="1800000" cy="1800000"/>
            <wp:effectExtent l="0" t="0" r="0" b="0"/>
            <wp:docPr id="12" name="Picture 12" descr="Potassium Perchlorate, KClO4, 7778-74-7, Potassium chlorate(VII), peroidin,  पोटेशियम परक्लोराइट in South Dum Dum, Kolkata , Naveen Enterprise | ID:  2129745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otassium Perchlorate, KClO4, 7778-74-7, Potassium chlorate(VII), peroidin,  पोटेशियम परक्लोराइट in South Dum Dum, Kolkata , Naveen Enterprise | ID:  2129745336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p>
    <w:p w:rsidR="00566A8F" w:rsidRDefault="00566A8F" w:rsidP="00566A8F">
      <w:pPr>
        <w:pStyle w:val="Caption"/>
        <w:rPr>
          <w:sz w:val="22"/>
        </w:rPr>
      </w:pPr>
      <w:r>
        <w:t xml:space="preserve">Figure </w:t>
      </w:r>
      <w:fldSimple w:instr=" SEQ Figure \* ARABIC ">
        <w:r w:rsidR="00A7462F">
          <w:rPr>
            <w:noProof/>
          </w:rPr>
          <w:t>10</w:t>
        </w:r>
      </w:fldSimple>
      <w:r>
        <w:t xml:space="preserve"> - Potassium Perchlorate</w:t>
      </w:r>
    </w:p>
    <w:tbl>
      <w:tblPr>
        <w:tblStyle w:val="TableGrid"/>
        <w:tblW w:w="0" w:type="auto"/>
        <w:tblLook w:val="04A0" w:firstRow="1" w:lastRow="0" w:firstColumn="1" w:lastColumn="0" w:noHBand="0" w:noVBand="1"/>
      </w:tblPr>
      <w:tblGrid>
        <w:gridCol w:w="2087"/>
        <w:gridCol w:w="3437"/>
      </w:tblGrid>
      <w:tr w:rsidR="00566A8F" w:rsidTr="00566A8F">
        <w:tc>
          <w:tcPr>
            <w:tcW w:w="0" w:type="auto"/>
          </w:tcPr>
          <w:p w:rsidR="00566A8F" w:rsidRDefault="00566A8F" w:rsidP="009A5177">
            <w:r>
              <w:t>Chemical Formula</w:t>
            </w:r>
          </w:p>
        </w:tc>
        <w:tc>
          <w:tcPr>
            <w:tcW w:w="3437" w:type="dxa"/>
          </w:tcPr>
          <w:p w:rsidR="00566A8F" w:rsidRDefault="00566A8F" w:rsidP="00566A8F">
            <w:r>
              <w:rPr>
                <w:rFonts w:cs="Arial"/>
                <w:color w:val="000000"/>
                <w:szCs w:val="22"/>
                <w:shd w:val="clear" w:color="auto" w:fill="F9F9F9"/>
              </w:rPr>
              <w:t>PClO</w:t>
            </w:r>
            <w:r>
              <w:rPr>
                <w:rFonts w:cs="Arial"/>
                <w:color w:val="000000"/>
                <w:szCs w:val="22"/>
                <w:shd w:val="clear" w:color="auto" w:fill="F9F9F9"/>
                <w:vertAlign w:val="subscript"/>
              </w:rPr>
              <w:t>4</w:t>
            </w:r>
          </w:p>
        </w:tc>
      </w:tr>
      <w:tr w:rsidR="00566A8F" w:rsidTr="00566A8F">
        <w:tc>
          <w:tcPr>
            <w:tcW w:w="0" w:type="auto"/>
          </w:tcPr>
          <w:p w:rsidR="00566A8F" w:rsidRDefault="00566A8F" w:rsidP="009A5177">
            <w:r>
              <w:t>Chemical Structure</w:t>
            </w:r>
          </w:p>
        </w:tc>
        <w:tc>
          <w:tcPr>
            <w:tcW w:w="3437" w:type="dxa"/>
          </w:tcPr>
          <w:p w:rsidR="00566A8F" w:rsidRDefault="00566A8F" w:rsidP="009A5177">
            <w:r>
              <w:rPr>
                <w:noProof/>
                <w:lang w:eastAsia="en-GB"/>
              </w:rPr>
              <w:drawing>
                <wp:inline distT="0" distB="0" distL="0" distR="0">
                  <wp:extent cx="1800000" cy="1800000"/>
                  <wp:effectExtent l="0" t="0" r="0" b="0"/>
                  <wp:docPr id="14" name="Picture 14" descr="Potassium perchlor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Potassium perchlorate.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p>
        </w:tc>
      </w:tr>
      <w:tr w:rsidR="00566A8F" w:rsidTr="00566A8F">
        <w:tc>
          <w:tcPr>
            <w:tcW w:w="0" w:type="auto"/>
          </w:tcPr>
          <w:p w:rsidR="00566A8F" w:rsidRDefault="00566A8F" w:rsidP="009A5177">
            <w:r>
              <w:t>Molar Mass</w:t>
            </w:r>
          </w:p>
        </w:tc>
        <w:tc>
          <w:tcPr>
            <w:tcW w:w="3437" w:type="dxa"/>
          </w:tcPr>
          <w:p w:rsidR="00566A8F" w:rsidRDefault="00566A8F" w:rsidP="00566A8F">
            <w:r>
              <w:t>138.55g/mol</w:t>
            </w:r>
          </w:p>
        </w:tc>
      </w:tr>
      <w:tr w:rsidR="00566A8F" w:rsidTr="00566A8F">
        <w:tc>
          <w:tcPr>
            <w:tcW w:w="0" w:type="auto"/>
          </w:tcPr>
          <w:p w:rsidR="00566A8F" w:rsidRDefault="00566A8F" w:rsidP="009A5177">
            <w:r>
              <w:t>Density</w:t>
            </w:r>
          </w:p>
        </w:tc>
        <w:tc>
          <w:tcPr>
            <w:tcW w:w="3437" w:type="dxa"/>
          </w:tcPr>
          <w:p w:rsidR="00566A8F" w:rsidRDefault="00566A8F" w:rsidP="00566A8F">
            <w:r>
              <w:t>2.5239g/cm</w:t>
            </w:r>
            <w:r w:rsidRPr="000E4D0F">
              <w:rPr>
                <w:vertAlign w:val="superscript"/>
              </w:rPr>
              <w:t>3</w:t>
            </w:r>
          </w:p>
        </w:tc>
      </w:tr>
      <w:tr w:rsidR="00566A8F" w:rsidTr="00566A8F">
        <w:tc>
          <w:tcPr>
            <w:tcW w:w="0" w:type="auto"/>
          </w:tcPr>
          <w:p w:rsidR="00566A8F" w:rsidRDefault="00566A8F" w:rsidP="009A5177">
            <w:r>
              <w:t>Solubility</w:t>
            </w:r>
          </w:p>
        </w:tc>
        <w:tc>
          <w:tcPr>
            <w:tcW w:w="3437" w:type="dxa"/>
          </w:tcPr>
          <w:p w:rsidR="00566A8F" w:rsidRDefault="00566A8F" w:rsidP="009A5177">
            <w:r>
              <w:t>Negligible in alcohol, insoluble in ether</w:t>
            </w:r>
          </w:p>
        </w:tc>
      </w:tr>
    </w:tbl>
    <w:p w:rsidR="00566A8F" w:rsidRDefault="009A5177" w:rsidP="009A5177">
      <w:pPr>
        <w:pStyle w:val="Caption"/>
        <w:rPr>
          <w:sz w:val="22"/>
        </w:rPr>
      </w:pPr>
      <w:r>
        <w:t xml:space="preserve">Figure </w:t>
      </w:r>
      <w:fldSimple w:instr=" SEQ Figure \* ARABIC ">
        <w:r w:rsidR="00A7462F">
          <w:rPr>
            <w:noProof/>
          </w:rPr>
          <w:t>11</w:t>
        </w:r>
      </w:fldSimple>
      <w:r>
        <w:t xml:space="preserve"> - Potassium Perchlorate Properties</w:t>
      </w:r>
    </w:p>
    <w:p w:rsidR="00566A8F" w:rsidRPr="007019C8" w:rsidRDefault="00566A8F" w:rsidP="007019C8">
      <w:pPr>
        <w:pStyle w:val="BodyText3"/>
        <w:rPr>
          <w:sz w:val="22"/>
        </w:rPr>
      </w:pPr>
    </w:p>
    <w:p w:rsidR="004B3C54" w:rsidRDefault="00FF236A" w:rsidP="00A61230">
      <w:pPr>
        <w:pStyle w:val="Heading2"/>
      </w:pPr>
      <w:bookmarkStart w:id="30" w:name="_Toc59019138"/>
      <w:r>
        <w:t>Detonator</w:t>
      </w:r>
      <w:bookmarkEnd w:id="30"/>
    </w:p>
    <w:p w:rsidR="00FF236A" w:rsidRDefault="009A5177" w:rsidP="009A5177">
      <w:pPr>
        <w:pStyle w:val="Heading3"/>
      </w:pPr>
      <w:bookmarkStart w:id="31" w:name="_Toc59019139"/>
      <w:r>
        <w:t>PETN – Pentaerythritol Tetranitrate</w:t>
      </w:r>
      <w:bookmarkEnd w:id="31"/>
    </w:p>
    <w:p w:rsidR="009A5177" w:rsidRDefault="00617F05" w:rsidP="009A5177">
      <w:pPr>
        <w:pStyle w:val="BodyText3"/>
        <w:rPr>
          <w:sz w:val="22"/>
        </w:rPr>
      </w:pPr>
      <w:r>
        <w:rPr>
          <w:sz w:val="22"/>
        </w:rPr>
        <w:t xml:space="preserve">Comes by many names, but commonly PETN. It is an explosive material, which is the nitrate ester of pentaerythritol. </w:t>
      </w:r>
      <w:r w:rsidR="00C457D5">
        <w:rPr>
          <w:sz w:val="22"/>
        </w:rPr>
        <w:t xml:space="preserve">It can be manufactured by reaction of pentaerythritol and </w:t>
      </w:r>
      <w:r w:rsidR="00C457D5">
        <w:rPr>
          <w:sz w:val="22"/>
        </w:rPr>
        <w:lastRenderedPageBreak/>
        <w:t xml:space="preserve">concentrated nitric acid </w:t>
      </w:r>
      <w:sdt>
        <w:sdtPr>
          <w:rPr>
            <w:sz w:val="22"/>
          </w:rPr>
          <w:id w:val="1852458200"/>
          <w:citation/>
        </w:sdtPr>
        <w:sdtEndPr/>
        <w:sdtContent>
          <w:r w:rsidR="00C457D5">
            <w:rPr>
              <w:sz w:val="22"/>
            </w:rPr>
            <w:fldChar w:fldCharType="begin"/>
          </w:r>
          <w:r w:rsidR="00C457D5">
            <w:rPr>
              <w:sz w:val="22"/>
            </w:rPr>
            <w:instrText xml:space="preserve"> CITATION Wik20 \l 2057 </w:instrText>
          </w:r>
          <w:r w:rsidR="00C457D5">
            <w:rPr>
              <w:sz w:val="22"/>
            </w:rPr>
            <w:fldChar w:fldCharType="separate"/>
          </w:r>
          <w:r w:rsidR="00C457D5" w:rsidRPr="00C457D5">
            <w:rPr>
              <w:noProof/>
              <w:sz w:val="22"/>
            </w:rPr>
            <w:t>[5]</w:t>
          </w:r>
          <w:r w:rsidR="00C457D5">
            <w:rPr>
              <w:sz w:val="22"/>
            </w:rPr>
            <w:fldChar w:fldCharType="end"/>
          </w:r>
        </w:sdtContent>
      </w:sdt>
      <w:r w:rsidR="00C457D5">
        <w:rPr>
          <w:sz w:val="22"/>
        </w:rPr>
        <w:t>. It is more difficult to detonate than primary explosives, so makes a good bridge between the Delay and Main charge as discussed in Section 2.2.</w:t>
      </w:r>
    </w:p>
    <w:p w:rsidR="00C457D5" w:rsidRPr="009A5177" w:rsidRDefault="00C457D5" w:rsidP="009A5177">
      <w:pPr>
        <w:pStyle w:val="BodyText3"/>
        <w:rPr>
          <w:sz w:val="22"/>
        </w:rPr>
      </w:pPr>
    </w:p>
    <w:p w:rsidR="009A5177" w:rsidRDefault="009A5177" w:rsidP="00A61230">
      <w:pPr>
        <w:pStyle w:val="BodyText2"/>
        <w:spacing w:line="240" w:lineRule="auto"/>
      </w:pPr>
    </w:p>
    <w:p w:rsidR="009A5177" w:rsidRDefault="009A5177" w:rsidP="00A61230">
      <w:pPr>
        <w:pStyle w:val="BodyText2"/>
        <w:spacing w:line="240" w:lineRule="auto"/>
      </w:pPr>
      <w:r>
        <w:rPr>
          <w:noProof/>
          <w:lang w:eastAsia="en-GB"/>
        </w:rPr>
        <w:drawing>
          <wp:inline distT="0" distB="0" distL="0" distR="0">
            <wp:extent cx="3054096" cy="1721266"/>
            <wp:effectExtent l="0" t="0" r="0" b="0"/>
            <wp:docPr id="15" name="Picture 15" descr="PETN: The powder at the center of airline terror alert - CNN.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ETN: The powder at the center of airline terror alert - CNN.com"/>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63619" cy="1726633"/>
                    </a:xfrm>
                    <a:prstGeom prst="rect">
                      <a:avLst/>
                    </a:prstGeom>
                    <a:noFill/>
                    <a:ln>
                      <a:noFill/>
                    </a:ln>
                  </pic:spPr>
                </pic:pic>
              </a:graphicData>
            </a:graphic>
          </wp:inline>
        </w:drawing>
      </w:r>
    </w:p>
    <w:p w:rsidR="009A5177" w:rsidRDefault="009A5177" w:rsidP="009A5177">
      <w:pPr>
        <w:pStyle w:val="Caption"/>
      </w:pPr>
      <w:r>
        <w:t xml:space="preserve">Figure </w:t>
      </w:r>
      <w:fldSimple w:instr=" SEQ Figure \* ARABIC ">
        <w:r w:rsidR="00A7462F">
          <w:rPr>
            <w:noProof/>
          </w:rPr>
          <w:t>12</w:t>
        </w:r>
      </w:fldSimple>
      <w:r>
        <w:t xml:space="preserve"> - PETN</w:t>
      </w:r>
    </w:p>
    <w:tbl>
      <w:tblPr>
        <w:tblStyle w:val="TableGrid"/>
        <w:tblW w:w="0" w:type="auto"/>
        <w:tblLook w:val="04A0" w:firstRow="1" w:lastRow="0" w:firstColumn="1" w:lastColumn="0" w:noHBand="0" w:noVBand="1"/>
      </w:tblPr>
      <w:tblGrid>
        <w:gridCol w:w="2112"/>
        <w:gridCol w:w="3437"/>
      </w:tblGrid>
      <w:tr w:rsidR="009A5177" w:rsidTr="009A5177">
        <w:tc>
          <w:tcPr>
            <w:tcW w:w="0" w:type="auto"/>
          </w:tcPr>
          <w:p w:rsidR="009A5177" w:rsidRDefault="009A5177" w:rsidP="009A5177">
            <w:r>
              <w:t>Chemical Formula</w:t>
            </w:r>
          </w:p>
        </w:tc>
        <w:tc>
          <w:tcPr>
            <w:tcW w:w="3437" w:type="dxa"/>
          </w:tcPr>
          <w:p w:rsidR="009A5177" w:rsidRPr="009A5177" w:rsidRDefault="009A5177" w:rsidP="009A5177">
            <w:pPr>
              <w:rPr>
                <w:szCs w:val="22"/>
              </w:rPr>
            </w:pPr>
            <w:r w:rsidRPr="009A5177">
              <w:rPr>
                <w:rFonts w:cs="Arial"/>
                <w:color w:val="000000"/>
                <w:szCs w:val="22"/>
                <w:shd w:val="clear" w:color="auto" w:fill="F8F9FA"/>
              </w:rPr>
              <w:t>C</w:t>
            </w:r>
            <w:r w:rsidRPr="009A5177">
              <w:rPr>
                <w:rFonts w:cs="Arial"/>
                <w:color w:val="000000"/>
                <w:szCs w:val="22"/>
                <w:shd w:val="clear" w:color="auto" w:fill="F8F9FA"/>
                <w:vertAlign w:val="subscript"/>
              </w:rPr>
              <w:t>5</w:t>
            </w:r>
            <w:r w:rsidRPr="009A5177">
              <w:rPr>
                <w:rFonts w:cs="Arial"/>
                <w:color w:val="000000"/>
                <w:szCs w:val="22"/>
                <w:shd w:val="clear" w:color="auto" w:fill="F8F9FA"/>
              </w:rPr>
              <w:t>H</w:t>
            </w:r>
            <w:r w:rsidRPr="009A5177">
              <w:rPr>
                <w:rFonts w:cs="Arial"/>
                <w:color w:val="000000"/>
                <w:szCs w:val="22"/>
                <w:shd w:val="clear" w:color="auto" w:fill="F8F9FA"/>
                <w:vertAlign w:val="subscript"/>
              </w:rPr>
              <w:t>8</w:t>
            </w:r>
            <w:r w:rsidRPr="009A5177">
              <w:rPr>
                <w:rFonts w:cs="Arial"/>
                <w:color w:val="000000"/>
                <w:szCs w:val="22"/>
                <w:shd w:val="clear" w:color="auto" w:fill="F8F9FA"/>
              </w:rPr>
              <w:t>N</w:t>
            </w:r>
            <w:r w:rsidRPr="009A5177">
              <w:rPr>
                <w:rFonts w:cs="Arial"/>
                <w:color w:val="000000"/>
                <w:szCs w:val="22"/>
                <w:shd w:val="clear" w:color="auto" w:fill="F8F9FA"/>
                <w:vertAlign w:val="subscript"/>
              </w:rPr>
              <w:t>4</w:t>
            </w:r>
            <w:r w:rsidRPr="009A5177">
              <w:rPr>
                <w:rFonts w:cs="Arial"/>
                <w:color w:val="000000"/>
                <w:szCs w:val="22"/>
                <w:shd w:val="clear" w:color="auto" w:fill="F8F9FA"/>
              </w:rPr>
              <w:t>O</w:t>
            </w:r>
            <w:r w:rsidRPr="009A5177">
              <w:rPr>
                <w:rFonts w:cs="Arial"/>
                <w:color w:val="000000"/>
                <w:szCs w:val="22"/>
                <w:shd w:val="clear" w:color="auto" w:fill="F8F9FA"/>
                <w:vertAlign w:val="subscript"/>
              </w:rPr>
              <w:t>12</w:t>
            </w:r>
          </w:p>
        </w:tc>
      </w:tr>
      <w:tr w:rsidR="009A5177" w:rsidTr="009A5177">
        <w:tc>
          <w:tcPr>
            <w:tcW w:w="0" w:type="auto"/>
          </w:tcPr>
          <w:p w:rsidR="009A5177" w:rsidRDefault="009A5177" w:rsidP="009A5177">
            <w:r>
              <w:t>Chemical Structure</w:t>
            </w:r>
          </w:p>
        </w:tc>
        <w:tc>
          <w:tcPr>
            <w:tcW w:w="3437" w:type="dxa"/>
          </w:tcPr>
          <w:p w:rsidR="009A5177" w:rsidRDefault="009A5177" w:rsidP="009A5177">
            <w:r>
              <w:rPr>
                <w:noProof/>
                <w:lang w:eastAsia="en-GB"/>
              </w:rPr>
              <w:drawing>
                <wp:inline distT="0" distB="0" distL="0" distR="0">
                  <wp:extent cx="1800000" cy="1800000"/>
                  <wp:effectExtent l="0" t="0" r="0" b="0"/>
                  <wp:docPr id="17" name="Picture 17" descr="Pentaerythritol tetranitr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entaerythritol tetranitrate.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p>
        </w:tc>
      </w:tr>
      <w:tr w:rsidR="009A5177" w:rsidTr="009A5177">
        <w:tc>
          <w:tcPr>
            <w:tcW w:w="0" w:type="auto"/>
          </w:tcPr>
          <w:p w:rsidR="009A5177" w:rsidRDefault="009A5177" w:rsidP="009A5177">
            <w:r>
              <w:t>Molar Mass</w:t>
            </w:r>
          </w:p>
        </w:tc>
        <w:tc>
          <w:tcPr>
            <w:tcW w:w="3437" w:type="dxa"/>
          </w:tcPr>
          <w:p w:rsidR="009A5177" w:rsidRDefault="009A5177" w:rsidP="009A5177">
            <w:r>
              <w:t>316.137g/mol</w:t>
            </w:r>
          </w:p>
        </w:tc>
      </w:tr>
      <w:tr w:rsidR="009A5177" w:rsidTr="009A5177">
        <w:tc>
          <w:tcPr>
            <w:tcW w:w="0" w:type="auto"/>
          </w:tcPr>
          <w:p w:rsidR="009A5177" w:rsidRDefault="009A5177" w:rsidP="009A5177">
            <w:r>
              <w:t>Density</w:t>
            </w:r>
          </w:p>
        </w:tc>
        <w:tc>
          <w:tcPr>
            <w:tcW w:w="3437" w:type="dxa"/>
          </w:tcPr>
          <w:p w:rsidR="009A5177" w:rsidRPr="009A5177" w:rsidRDefault="009A5177" w:rsidP="009A5177">
            <w:r>
              <w:t>1.77g/cm</w:t>
            </w:r>
            <w:r w:rsidRPr="000E4D0F">
              <w:rPr>
                <w:vertAlign w:val="superscript"/>
              </w:rPr>
              <w:t>3</w:t>
            </w:r>
            <w:r>
              <w:rPr>
                <w:vertAlign w:val="superscript"/>
              </w:rPr>
              <w:t xml:space="preserve"> </w:t>
            </w:r>
            <w:r>
              <w:t>@20°C</w:t>
            </w:r>
          </w:p>
        </w:tc>
      </w:tr>
      <w:tr w:rsidR="009A5177" w:rsidTr="009A5177">
        <w:tc>
          <w:tcPr>
            <w:tcW w:w="0" w:type="auto"/>
          </w:tcPr>
          <w:p w:rsidR="009A5177" w:rsidRDefault="009A5177" w:rsidP="009A5177">
            <w:r>
              <w:t>Detonation Velocity</w:t>
            </w:r>
          </w:p>
        </w:tc>
        <w:tc>
          <w:tcPr>
            <w:tcW w:w="3437" w:type="dxa"/>
          </w:tcPr>
          <w:p w:rsidR="009A5177" w:rsidRDefault="009A5177" w:rsidP="009A5177">
            <w:r>
              <w:t>8400 m/s</w:t>
            </w:r>
          </w:p>
        </w:tc>
      </w:tr>
    </w:tbl>
    <w:p w:rsidR="009A5177" w:rsidRDefault="009A5177" w:rsidP="009A5177">
      <w:pPr>
        <w:pStyle w:val="Caption"/>
      </w:pPr>
      <w:r>
        <w:t xml:space="preserve">Figure </w:t>
      </w:r>
      <w:fldSimple w:instr=" SEQ Figure \* ARABIC ">
        <w:r w:rsidR="00A7462F">
          <w:rPr>
            <w:noProof/>
          </w:rPr>
          <w:t>13</w:t>
        </w:r>
      </w:fldSimple>
      <w:r>
        <w:t xml:space="preserve"> - PETN Properties</w:t>
      </w:r>
    </w:p>
    <w:p w:rsidR="00FF236A" w:rsidRDefault="00FF236A" w:rsidP="00A61230">
      <w:pPr>
        <w:pStyle w:val="Heading2"/>
      </w:pPr>
      <w:bookmarkStart w:id="32" w:name="_Toc59019140"/>
      <w:r>
        <w:t>Main Charge</w:t>
      </w:r>
      <w:bookmarkEnd w:id="32"/>
    </w:p>
    <w:p w:rsidR="00FF236A" w:rsidRDefault="00EF508F" w:rsidP="00EF508F">
      <w:pPr>
        <w:pStyle w:val="Heading3"/>
      </w:pPr>
      <w:bookmarkStart w:id="33" w:name="_Toc59019141"/>
      <w:r>
        <w:t>RDX - Cyclotrimethylenetrinitramine</w:t>
      </w:r>
      <w:bookmarkEnd w:id="33"/>
    </w:p>
    <w:p w:rsidR="00FF236A" w:rsidRDefault="00C457D5" w:rsidP="00A61230">
      <w:pPr>
        <w:pStyle w:val="BodyText2"/>
        <w:spacing w:line="240" w:lineRule="auto"/>
      </w:pPr>
      <w:r>
        <w:t xml:space="preserve">Also has a number of names, but most commonly referred to as RDX. It is obtained by treating hexamine with white </w:t>
      </w:r>
      <w:r w:rsidR="004F34A4">
        <w:t>fuming</w:t>
      </w:r>
      <w:r>
        <w:t xml:space="preserve"> nitric acid. It is a white solid, which is tasteless and has no scent. </w:t>
      </w:r>
    </w:p>
    <w:p w:rsidR="004F34A4" w:rsidRDefault="004F34A4" w:rsidP="00A61230">
      <w:pPr>
        <w:pStyle w:val="BodyText2"/>
        <w:spacing w:line="240" w:lineRule="auto"/>
        <w:rPr>
          <w:vertAlign w:val="subscript"/>
        </w:rPr>
      </w:pPr>
      <w:r>
        <w:t>RDX composition dissociation from primary explosive initiation: C</w:t>
      </w:r>
      <w:r w:rsidRPr="004F34A4">
        <w:rPr>
          <w:vertAlign w:val="subscript"/>
        </w:rPr>
        <w:t>3</w:t>
      </w:r>
      <w:r>
        <w:t>H</w:t>
      </w:r>
      <w:r w:rsidRPr="004F34A4">
        <w:rPr>
          <w:vertAlign w:val="subscript"/>
        </w:rPr>
        <w:t>6</w:t>
      </w:r>
      <w:r>
        <w:t>N</w:t>
      </w:r>
      <w:r w:rsidRPr="004F34A4">
        <w:rPr>
          <w:vertAlign w:val="subscript"/>
        </w:rPr>
        <w:t>6</w:t>
      </w:r>
      <w:r>
        <w:t>O</w:t>
      </w:r>
      <w:r w:rsidRPr="004F34A4">
        <w:rPr>
          <w:vertAlign w:val="subscript"/>
        </w:rPr>
        <w:t>6</w:t>
      </w:r>
      <w:r>
        <w:t xml:space="preserve"> – 3CO + 3H</w:t>
      </w:r>
      <w:r w:rsidRPr="004F34A4">
        <w:rPr>
          <w:vertAlign w:val="subscript"/>
        </w:rPr>
        <w:t>2</w:t>
      </w:r>
      <w:r>
        <w:t>O + 3N</w:t>
      </w:r>
      <w:r w:rsidRPr="004F34A4">
        <w:rPr>
          <w:vertAlign w:val="subscript"/>
        </w:rPr>
        <w:t>2</w:t>
      </w:r>
    </w:p>
    <w:p w:rsidR="004F34A4" w:rsidRDefault="004F34A4" w:rsidP="004F34A4"/>
    <w:p w:rsidR="00FF236A" w:rsidRDefault="00EF508F" w:rsidP="00A61230">
      <w:pPr>
        <w:pStyle w:val="BodyText2"/>
        <w:spacing w:line="240" w:lineRule="auto"/>
      </w:pPr>
      <w:r>
        <w:rPr>
          <w:noProof/>
          <w:lang w:eastAsia="en-GB"/>
        </w:rPr>
        <w:lastRenderedPageBreak/>
        <w:drawing>
          <wp:inline distT="0" distB="0" distL="0" distR="0">
            <wp:extent cx="3978000" cy="2700000"/>
            <wp:effectExtent l="0" t="0" r="3810" b="5715"/>
            <wp:docPr id="18" name="Picture 18" descr="How We Bought RDX | Outlook India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ow We Bought RDX | Outlook India Magaz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78000" cy="2700000"/>
                    </a:xfrm>
                    <a:prstGeom prst="rect">
                      <a:avLst/>
                    </a:prstGeom>
                    <a:noFill/>
                    <a:ln>
                      <a:noFill/>
                    </a:ln>
                  </pic:spPr>
                </pic:pic>
              </a:graphicData>
            </a:graphic>
          </wp:inline>
        </w:drawing>
      </w:r>
    </w:p>
    <w:p w:rsidR="00FF236A" w:rsidRPr="00FF236A" w:rsidRDefault="00EF508F" w:rsidP="00EF508F">
      <w:pPr>
        <w:pStyle w:val="Caption"/>
      </w:pPr>
      <w:r>
        <w:t xml:space="preserve">Figure </w:t>
      </w:r>
      <w:fldSimple w:instr=" SEQ Figure \* ARABIC ">
        <w:r w:rsidR="00A7462F">
          <w:rPr>
            <w:noProof/>
          </w:rPr>
          <w:t>14</w:t>
        </w:r>
      </w:fldSimple>
      <w:r>
        <w:t xml:space="preserve"> - RDX</w:t>
      </w:r>
    </w:p>
    <w:tbl>
      <w:tblPr>
        <w:tblStyle w:val="TableGrid"/>
        <w:tblW w:w="0" w:type="auto"/>
        <w:tblLook w:val="04A0" w:firstRow="1" w:lastRow="0" w:firstColumn="1" w:lastColumn="0" w:noHBand="0" w:noVBand="1"/>
      </w:tblPr>
      <w:tblGrid>
        <w:gridCol w:w="2112"/>
        <w:gridCol w:w="3437"/>
      </w:tblGrid>
      <w:tr w:rsidR="00EF508F" w:rsidTr="0098356A">
        <w:tc>
          <w:tcPr>
            <w:tcW w:w="0" w:type="auto"/>
          </w:tcPr>
          <w:p w:rsidR="00EF508F" w:rsidRPr="00EF508F" w:rsidRDefault="00EF508F" w:rsidP="0098356A">
            <w:pPr>
              <w:rPr>
                <w:szCs w:val="22"/>
              </w:rPr>
            </w:pPr>
            <w:r w:rsidRPr="00EF508F">
              <w:rPr>
                <w:szCs w:val="22"/>
              </w:rPr>
              <w:t>Chemical Formula</w:t>
            </w:r>
          </w:p>
        </w:tc>
        <w:tc>
          <w:tcPr>
            <w:tcW w:w="3437" w:type="dxa"/>
          </w:tcPr>
          <w:p w:rsidR="00EF508F" w:rsidRPr="00EF508F" w:rsidRDefault="00EF508F" w:rsidP="0098356A">
            <w:pPr>
              <w:rPr>
                <w:szCs w:val="22"/>
              </w:rPr>
            </w:pPr>
            <w:r w:rsidRPr="00EF508F">
              <w:rPr>
                <w:rFonts w:cs="Arial"/>
                <w:color w:val="202122"/>
                <w:szCs w:val="22"/>
                <w:shd w:val="clear" w:color="auto" w:fill="FFFFFF"/>
              </w:rPr>
              <w:t>(O</w:t>
            </w:r>
            <w:r w:rsidRPr="00EF508F">
              <w:rPr>
                <w:rFonts w:cs="Arial"/>
                <w:color w:val="202122"/>
                <w:szCs w:val="22"/>
                <w:shd w:val="clear" w:color="auto" w:fill="FFFFFF"/>
                <w:vertAlign w:val="subscript"/>
              </w:rPr>
              <w:t>2</w:t>
            </w:r>
            <w:r w:rsidRPr="00EF508F">
              <w:rPr>
                <w:rFonts w:cs="Arial"/>
                <w:color w:val="202122"/>
                <w:szCs w:val="22"/>
                <w:shd w:val="clear" w:color="auto" w:fill="FFFFFF"/>
              </w:rPr>
              <w:t>N</w:t>
            </w:r>
            <w:r w:rsidRPr="00EF508F">
              <w:rPr>
                <w:rFonts w:cs="Arial"/>
                <w:color w:val="202122"/>
                <w:szCs w:val="22"/>
                <w:shd w:val="clear" w:color="auto" w:fill="FFFFFF"/>
                <w:vertAlign w:val="subscript"/>
              </w:rPr>
              <w:t>2</w:t>
            </w:r>
            <w:r w:rsidRPr="00EF508F">
              <w:rPr>
                <w:rFonts w:cs="Arial"/>
                <w:color w:val="202122"/>
                <w:szCs w:val="22"/>
                <w:shd w:val="clear" w:color="auto" w:fill="FFFFFF"/>
              </w:rPr>
              <w:t>CH</w:t>
            </w:r>
            <w:r w:rsidRPr="00EF508F">
              <w:rPr>
                <w:rFonts w:cs="Arial"/>
                <w:color w:val="202122"/>
                <w:szCs w:val="22"/>
                <w:shd w:val="clear" w:color="auto" w:fill="FFFFFF"/>
                <w:vertAlign w:val="subscript"/>
              </w:rPr>
              <w:t>2</w:t>
            </w:r>
            <w:r w:rsidRPr="00EF508F">
              <w:rPr>
                <w:rFonts w:cs="Arial"/>
                <w:color w:val="202122"/>
                <w:szCs w:val="22"/>
                <w:shd w:val="clear" w:color="auto" w:fill="FFFFFF"/>
              </w:rPr>
              <w:t>)</w:t>
            </w:r>
            <w:r w:rsidRPr="00EF508F">
              <w:rPr>
                <w:rFonts w:cs="Arial"/>
                <w:color w:val="202122"/>
                <w:szCs w:val="22"/>
                <w:shd w:val="clear" w:color="auto" w:fill="FFFFFF"/>
                <w:vertAlign w:val="subscript"/>
              </w:rPr>
              <w:t>3</w:t>
            </w:r>
            <w:r w:rsidRPr="00EF508F">
              <w:rPr>
                <w:rFonts w:cs="Arial"/>
                <w:color w:val="202122"/>
                <w:szCs w:val="22"/>
                <w:shd w:val="clear" w:color="auto" w:fill="FFFFFF"/>
              </w:rPr>
              <w:t>/</w:t>
            </w:r>
            <w:r w:rsidRPr="00EF508F">
              <w:rPr>
                <w:rFonts w:cs="Arial"/>
                <w:color w:val="000000"/>
                <w:szCs w:val="22"/>
                <w:shd w:val="clear" w:color="auto" w:fill="F8F9FA"/>
              </w:rPr>
              <w:t>C</w:t>
            </w:r>
            <w:r w:rsidRPr="00EF508F">
              <w:rPr>
                <w:rFonts w:cs="Arial"/>
                <w:color w:val="000000"/>
                <w:szCs w:val="22"/>
                <w:shd w:val="clear" w:color="auto" w:fill="F8F9FA"/>
                <w:vertAlign w:val="subscript"/>
              </w:rPr>
              <w:t>3</w:t>
            </w:r>
            <w:r w:rsidRPr="00EF508F">
              <w:rPr>
                <w:rFonts w:cs="Arial"/>
                <w:color w:val="000000"/>
                <w:szCs w:val="22"/>
                <w:shd w:val="clear" w:color="auto" w:fill="F8F9FA"/>
              </w:rPr>
              <w:t>H</w:t>
            </w:r>
            <w:r w:rsidRPr="00EF508F">
              <w:rPr>
                <w:rFonts w:cs="Arial"/>
                <w:color w:val="000000"/>
                <w:szCs w:val="22"/>
                <w:shd w:val="clear" w:color="auto" w:fill="F8F9FA"/>
                <w:vertAlign w:val="subscript"/>
              </w:rPr>
              <w:t>6</w:t>
            </w:r>
            <w:r w:rsidRPr="00EF508F">
              <w:rPr>
                <w:rFonts w:cs="Arial"/>
                <w:color w:val="000000"/>
                <w:szCs w:val="22"/>
                <w:shd w:val="clear" w:color="auto" w:fill="F8F9FA"/>
              </w:rPr>
              <w:t>N</w:t>
            </w:r>
            <w:r w:rsidRPr="00EF508F">
              <w:rPr>
                <w:rFonts w:cs="Arial"/>
                <w:color w:val="000000"/>
                <w:szCs w:val="22"/>
                <w:shd w:val="clear" w:color="auto" w:fill="F8F9FA"/>
                <w:vertAlign w:val="subscript"/>
              </w:rPr>
              <w:t>6</w:t>
            </w:r>
            <w:r w:rsidRPr="00EF508F">
              <w:rPr>
                <w:rFonts w:cs="Arial"/>
                <w:color w:val="000000"/>
                <w:szCs w:val="22"/>
                <w:shd w:val="clear" w:color="auto" w:fill="F8F9FA"/>
              </w:rPr>
              <w:t>O</w:t>
            </w:r>
            <w:r w:rsidRPr="00EF508F">
              <w:rPr>
                <w:rFonts w:cs="Arial"/>
                <w:color w:val="000000"/>
                <w:szCs w:val="22"/>
                <w:shd w:val="clear" w:color="auto" w:fill="F8F9FA"/>
                <w:vertAlign w:val="subscript"/>
              </w:rPr>
              <w:t>6</w:t>
            </w:r>
          </w:p>
        </w:tc>
      </w:tr>
      <w:tr w:rsidR="00EF508F" w:rsidTr="0098356A">
        <w:tc>
          <w:tcPr>
            <w:tcW w:w="0" w:type="auto"/>
          </w:tcPr>
          <w:p w:rsidR="00EF508F" w:rsidRDefault="00EF508F" w:rsidP="0098356A">
            <w:r>
              <w:t>Chemical Structure</w:t>
            </w:r>
          </w:p>
        </w:tc>
        <w:tc>
          <w:tcPr>
            <w:tcW w:w="3437" w:type="dxa"/>
          </w:tcPr>
          <w:p w:rsidR="00EF508F" w:rsidRDefault="00EF508F" w:rsidP="0098356A">
            <w:r>
              <w:rPr>
                <w:noProof/>
                <w:lang w:eastAsia="en-GB"/>
              </w:rPr>
              <w:drawing>
                <wp:inline distT="0" distB="0" distL="0" distR="0">
                  <wp:extent cx="1800000" cy="1800000"/>
                  <wp:effectExtent l="0" t="0" r="0" b="0"/>
                  <wp:docPr id="20" name="Picture 20" descr="Cycloni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yclonite.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p>
        </w:tc>
      </w:tr>
      <w:tr w:rsidR="00EF508F" w:rsidTr="0098356A">
        <w:tc>
          <w:tcPr>
            <w:tcW w:w="0" w:type="auto"/>
          </w:tcPr>
          <w:p w:rsidR="00EF508F" w:rsidRDefault="00EF508F" w:rsidP="0098356A">
            <w:r>
              <w:t>Molar Mass</w:t>
            </w:r>
          </w:p>
        </w:tc>
        <w:tc>
          <w:tcPr>
            <w:tcW w:w="3437" w:type="dxa"/>
          </w:tcPr>
          <w:p w:rsidR="00EF508F" w:rsidRDefault="00EF508F" w:rsidP="0098356A">
            <w:r>
              <w:t>222.117g/mol</w:t>
            </w:r>
          </w:p>
        </w:tc>
      </w:tr>
      <w:tr w:rsidR="00EF508F" w:rsidTr="0098356A">
        <w:tc>
          <w:tcPr>
            <w:tcW w:w="0" w:type="auto"/>
          </w:tcPr>
          <w:p w:rsidR="00EF508F" w:rsidRDefault="00EF508F" w:rsidP="0098356A">
            <w:r>
              <w:t>Density</w:t>
            </w:r>
          </w:p>
        </w:tc>
        <w:tc>
          <w:tcPr>
            <w:tcW w:w="3437" w:type="dxa"/>
          </w:tcPr>
          <w:p w:rsidR="00EF508F" w:rsidRPr="009A5177" w:rsidRDefault="00EF508F" w:rsidP="0098356A">
            <w:r>
              <w:t>1.858g/cm</w:t>
            </w:r>
            <w:r w:rsidRPr="000E4D0F">
              <w:rPr>
                <w:vertAlign w:val="superscript"/>
              </w:rPr>
              <w:t>3</w:t>
            </w:r>
            <w:r>
              <w:rPr>
                <w:vertAlign w:val="superscript"/>
              </w:rPr>
              <w:t xml:space="preserve"> </w:t>
            </w:r>
            <w:r>
              <w:t>@20°C</w:t>
            </w:r>
          </w:p>
        </w:tc>
      </w:tr>
      <w:tr w:rsidR="00EF508F" w:rsidTr="0098356A">
        <w:tc>
          <w:tcPr>
            <w:tcW w:w="0" w:type="auto"/>
          </w:tcPr>
          <w:p w:rsidR="00EF508F" w:rsidRDefault="00EF508F" w:rsidP="0098356A">
            <w:r>
              <w:t>Detonation Velocity</w:t>
            </w:r>
          </w:p>
        </w:tc>
        <w:tc>
          <w:tcPr>
            <w:tcW w:w="3437" w:type="dxa"/>
          </w:tcPr>
          <w:p w:rsidR="00EF508F" w:rsidRDefault="00EF508F" w:rsidP="00EF508F">
            <w:r>
              <w:t>8750 m/s</w:t>
            </w:r>
          </w:p>
        </w:tc>
      </w:tr>
    </w:tbl>
    <w:p w:rsidR="00FF236A" w:rsidRDefault="00EF508F" w:rsidP="00EF508F">
      <w:pPr>
        <w:pStyle w:val="Caption"/>
      </w:pPr>
      <w:r>
        <w:t xml:space="preserve">Figure </w:t>
      </w:r>
      <w:fldSimple w:instr=" SEQ Figure \* ARABIC ">
        <w:r w:rsidR="00A7462F">
          <w:rPr>
            <w:noProof/>
          </w:rPr>
          <w:t>15</w:t>
        </w:r>
      </w:fldSimple>
      <w:r>
        <w:t xml:space="preserve"> - RDX Properties</w:t>
      </w:r>
    </w:p>
    <w:p w:rsidR="00EF508F" w:rsidRPr="00043A3E" w:rsidRDefault="00EF508F" w:rsidP="00A61230">
      <w:pPr>
        <w:spacing w:line="240" w:lineRule="auto"/>
      </w:pPr>
    </w:p>
    <w:p w:rsidR="00203C74" w:rsidRDefault="001E221A" w:rsidP="00A61230">
      <w:pPr>
        <w:pStyle w:val="Heading1"/>
      </w:pPr>
      <w:bookmarkStart w:id="34" w:name="_Toc59019142"/>
      <w:r>
        <w:t>Conclusion</w:t>
      </w:r>
      <w:bookmarkEnd w:id="34"/>
    </w:p>
    <w:p w:rsidR="002525B3" w:rsidRDefault="002525B3" w:rsidP="00A61230">
      <w:pPr>
        <w:spacing w:line="240" w:lineRule="auto"/>
      </w:pPr>
      <w:r>
        <w:t xml:space="preserve">Whilst it may not be deemed a conventional recipe for the contents of a Fragmentation Grenade. The Substances discussed should give sufficient reactions in order for the munition to function. </w:t>
      </w:r>
    </w:p>
    <w:p w:rsidR="004F34A4" w:rsidRDefault="004F34A4" w:rsidP="00A61230">
      <w:pPr>
        <w:spacing w:line="240" w:lineRule="auto"/>
      </w:pPr>
    </w:p>
    <w:sectPr w:rsidR="004F34A4">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5177" w:rsidRDefault="009A5177" w:rsidP="00203C74">
      <w:pPr>
        <w:spacing w:before="0" w:after="0" w:line="240" w:lineRule="auto"/>
      </w:pPr>
      <w:r>
        <w:separator/>
      </w:r>
    </w:p>
  </w:endnote>
  <w:endnote w:type="continuationSeparator" w:id="0">
    <w:p w:rsidR="009A5177" w:rsidRDefault="009A5177" w:rsidP="00203C7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08C" w:rsidRDefault="009720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A23" w:rsidRDefault="00061A23" w:rsidP="004F34A4">
    <w:pPr>
      <w:pStyle w:val="SecurityMarkingWide"/>
      <w:tabs>
        <w:tab w:val="clear" w:pos="13325"/>
        <w:tab w:val="center" w:pos="4487"/>
        <w:tab w:val="left" w:pos="7200"/>
        <w:tab w:val="left" w:pos="7920"/>
      </w:tabs>
      <w:spacing w:before="0" w:after="0" w:line="240" w:lineRule="auto"/>
      <w:jc w:val="right"/>
    </w:pPr>
  </w:p>
  <w:p w:rsidR="009A5177" w:rsidRDefault="009A5177" w:rsidP="009A5177">
    <w:pPr>
      <w:pStyle w:val="SecurityMarkingWide"/>
      <w:tabs>
        <w:tab w:val="clear" w:pos="13325"/>
        <w:tab w:val="center" w:pos="4487"/>
        <w:tab w:val="left" w:pos="7200"/>
        <w:tab w:val="left" w:pos="7920"/>
      </w:tabs>
      <w:spacing w:before="0" w:after="0" w:line="240" w:lineRule="auto"/>
      <w:jc w:val="right"/>
    </w:pPr>
    <w:r>
      <w:t xml:space="preserve">Page </w:t>
    </w:r>
    <w:r>
      <w:fldChar w:fldCharType="begin"/>
    </w:r>
    <w:r>
      <w:instrText xml:space="preserve"> PAGE   \* MERGEFORMAT </w:instrText>
    </w:r>
    <w:r>
      <w:fldChar w:fldCharType="separate"/>
    </w:r>
    <w:r w:rsidR="004F34A4">
      <w:rPr>
        <w:noProof/>
      </w:rPr>
      <w:t>11</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08C" w:rsidRDefault="009720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5177" w:rsidRDefault="009A5177" w:rsidP="00203C74">
      <w:pPr>
        <w:spacing w:before="0" w:after="0" w:line="240" w:lineRule="auto"/>
      </w:pPr>
      <w:r>
        <w:separator/>
      </w:r>
    </w:p>
  </w:footnote>
  <w:footnote w:type="continuationSeparator" w:id="0">
    <w:p w:rsidR="009A5177" w:rsidRDefault="009A5177" w:rsidP="00203C7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08C" w:rsidRDefault="009720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08C" w:rsidRDefault="0097208C" w:rsidP="004F34A4">
    <w:pPr>
      <w:pStyle w:val="Header"/>
      <w:tabs>
        <w:tab w:val="clear" w:pos="8505"/>
        <w:tab w:val="right" w:pos="8975"/>
      </w:tabs>
      <w:spacing w:before="0" w:after="0" w:line="240" w:lineRule="auto"/>
      <w:jc w:val="right"/>
      <w:rPr>
        <w:b w:val="0"/>
        <w:bCs/>
        <w:szCs w:val="16"/>
      </w:rPr>
    </w:pPr>
  </w:p>
  <w:p w:rsidR="009A5177" w:rsidRPr="00483964" w:rsidRDefault="0097208C" w:rsidP="009A5177">
    <w:pPr>
      <w:pStyle w:val="Header"/>
      <w:tabs>
        <w:tab w:val="clear" w:pos="8505"/>
        <w:tab w:val="right" w:pos="8975"/>
      </w:tabs>
      <w:spacing w:before="0" w:line="240" w:lineRule="auto"/>
      <w:jc w:val="right"/>
      <w:rPr>
        <w:b w:val="0"/>
        <w:bCs/>
        <w:szCs w:val="16"/>
      </w:rPr>
    </w:pPr>
    <w:r>
      <w:rPr>
        <w:b w:val="0"/>
        <w:bCs/>
        <w:szCs w:val="16"/>
      </w:rPr>
      <w:t>Chemistry</w:t>
    </w:r>
    <w:r w:rsidR="009A5177" w:rsidRPr="00483964">
      <w:rPr>
        <w:b w:val="0"/>
        <w:bCs/>
        <w:szCs w:val="16"/>
      </w:rPr>
      <w:t xml:space="preserve"> (ACDA40</w:t>
    </w:r>
    <w:r w:rsidR="009A5177">
      <w:rPr>
        <w:b w:val="0"/>
        <w:bCs/>
        <w:szCs w:val="16"/>
      </w:rPr>
      <w:t>11</w:t>
    </w:r>
    <w:r w:rsidR="009A5177" w:rsidRPr="00483964">
      <w:rPr>
        <w:b w:val="0"/>
        <w:bCs/>
        <w:szCs w:val="16"/>
      </w:rPr>
      <w:t>)</w:t>
    </w:r>
  </w:p>
  <w:p w:rsidR="009A5177" w:rsidRPr="00483964" w:rsidRDefault="009A5177" w:rsidP="009A5177">
    <w:pPr>
      <w:pStyle w:val="Header"/>
      <w:tabs>
        <w:tab w:val="left" w:pos="6072"/>
      </w:tabs>
      <w:spacing w:before="0" w:line="240" w:lineRule="auto"/>
      <w:jc w:val="right"/>
      <w:rPr>
        <w:b w:val="0"/>
        <w:bCs/>
        <w:szCs w:val="16"/>
      </w:rPr>
    </w:pPr>
    <w:r>
      <w:rPr>
        <w:b w:val="0"/>
        <w:bCs/>
        <w:szCs w:val="16"/>
      </w:rPr>
      <w:t>04/01/2020</w:t>
    </w:r>
  </w:p>
  <w:p w:rsidR="009A5177" w:rsidRPr="00A350F7" w:rsidRDefault="009A5177" w:rsidP="009A5177">
    <w:pPr>
      <w:pStyle w:val="Header"/>
      <w:tabs>
        <w:tab w:val="left" w:pos="6072"/>
      </w:tabs>
      <w:spacing w:before="0" w:line="240" w:lineRule="auto"/>
      <w:jc w:val="right"/>
    </w:pPr>
    <w:r>
      <w:rPr>
        <w:b w:val="0"/>
        <w:bCs/>
        <w:szCs w:val="16"/>
      </w:rPr>
      <w:t>Nathan Rowe</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08C" w:rsidRDefault="009720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E13ED6"/>
    <w:multiLevelType w:val="hybridMultilevel"/>
    <w:tmpl w:val="064E3DDC"/>
    <w:lvl w:ilvl="0" w:tplc="DF6A9B02">
      <w:start w:val="1"/>
      <w:numFmt w:val="upperRoman"/>
      <w:pStyle w:val="StartHeading"/>
      <w:lvlText w:val="%1."/>
      <w:lvlJc w:val="right"/>
      <w:pPr>
        <w:ind w:left="1211"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5116A4"/>
    <w:multiLevelType w:val="hybridMultilevel"/>
    <w:tmpl w:val="99A84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AA3211"/>
    <w:multiLevelType w:val="hybridMultilevel"/>
    <w:tmpl w:val="E3A4C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466247"/>
    <w:multiLevelType w:val="hybridMultilevel"/>
    <w:tmpl w:val="4AB47048"/>
    <w:lvl w:ilvl="0" w:tplc="ECAC18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8B4D84"/>
    <w:multiLevelType w:val="hybridMultilevel"/>
    <w:tmpl w:val="F6EEB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FB1763"/>
    <w:multiLevelType w:val="multilevel"/>
    <w:tmpl w:val="76C6FCDA"/>
    <w:lvl w:ilvl="0">
      <w:start w:val="1"/>
      <w:numFmt w:val="decimal"/>
      <w:pStyle w:val="Heading1"/>
      <w:lvlText w:val="%1"/>
      <w:lvlJc w:val="left"/>
      <w:pPr>
        <w:tabs>
          <w:tab w:val="num" w:pos="1134"/>
        </w:tabs>
        <w:ind w:left="1134" w:hanging="1134"/>
      </w:pPr>
      <w:rPr>
        <w:rFonts w:ascii="Arial" w:hAnsi="Arial" w:hint="default"/>
      </w:rPr>
    </w:lvl>
    <w:lvl w:ilvl="1">
      <w:start w:val="1"/>
      <w:numFmt w:val="decimal"/>
      <w:pStyle w:val="Heading2"/>
      <w:lvlText w:val="%1.%2"/>
      <w:lvlJc w:val="left"/>
      <w:pPr>
        <w:tabs>
          <w:tab w:val="num" w:pos="1134"/>
        </w:tabs>
        <w:ind w:left="1134" w:hanging="1134"/>
      </w:pPr>
      <w:rPr>
        <w:rFonts w:ascii="Arial" w:hAnsi="Arial" w:hint="default"/>
      </w:rPr>
    </w:lvl>
    <w:lvl w:ilvl="2">
      <w:start w:val="1"/>
      <w:numFmt w:val="decimal"/>
      <w:pStyle w:val="Heading3"/>
      <w:lvlText w:val="%1.%2.%3"/>
      <w:lvlJc w:val="left"/>
      <w:pPr>
        <w:tabs>
          <w:tab w:val="num" w:pos="1134"/>
        </w:tabs>
        <w:ind w:left="1134" w:hanging="1134"/>
      </w:pPr>
      <w:rPr>
        <w:rFonts w:ascii="Arial" w:hAnsi="Arial" w:hint="default"/>
      </w:rPr>
    </w:lvl>
    <w:lvl w:ilvl="3">
      <w:start w:val="1"/>
      <w:numFmt w:val="decimal"/>
      <w:pStyle w:val="Heading4"/>
      <w:lvlText w:val="%1.%2.%3.%4"/>
      <w:lvlJc w:val="left"/>
      <w:pPr>
        <w:tabs>
          <w:tab w:val="num" w:pos="1134"/>
        </w:tabs>
        <w:ind w:left="1134" w:hanging="1134"/>
      </w:pPr>
      <w:rPr>
        <w:rFonts w:ascii="Arial" w:hAnsi="Arial" w:hint="default"/>
      </w:rPr>
    </w:lvl>
    <w:lvl w:ilvl="4">
      <w:start w:val="1"/>
      <w:numFmt w:val="decimal"/>
      <w:pStyle w:val="Heading5"/>
      <w:lvlText w:val="%1.%2.%3.%4.%5"/>
      <w:lvlJc w:val="left"/>
      <w:pPr>
        <w:tabs>
          <w:tab w:val="num" w:pos="1134"/>
        </w:tabs>
        <w:ind w:left="1134" w:hanging="1134"/>
      </w:pPr>
      <w:rPr>
        <w:rFonts w:ascii="Arial" w:hAnsi="Arial" w:hint="default"/>
      </w:rPr>
    </w:lvl>
    <w:lvl w:ilvl="5">
      <w:start w:val="1"/>
      <w:numFmt w:val="decimal"/>
      <w:lvlRestart w:val="0"/>
      <w:pStyle w:val="Heading6"/>
      <w:lvlText w:val="%1.%2.%3.%4.%5.%6"/>
      <w:lvlJc w:val="left"/>
      <w:pPr>
        <w:tabs>
          <w:tab w:val="num" w:pos="1134"/>
        </w:tabs>
        <w:ind w:left="1134" w:hanging="1134"/>
      </w:pPr>
      <w:rPr>
        <w:rFonts w:ascii="Arial" w:hAnsi="Arial" w:hint="default"/>
      </w:rPr>
    </w:lvl>
    <w:lvl w:ilvl="6">
      <w:start w:val="1"/>
      <w:numFmt w:val="decimal"/>
      <w:pStyle w:val="Heading7"/>
      <w:lvlText w:val="%1.%2.%3.%4.%5.%6.%7"/>
      <w:lvlJc w:val="left"/>
      <w:pPr>
        <w:tabs>
          <w:tab w:val="num" w:pos="1134"/>
        </w:tabs>
        <w:ind w:left="1134" w:hanging="1134"/>
      </w:pPr>
      <w:rPr>
        <w:rFonts w:ascii="Arial" w:hAnsi="Arial" w:hint="default"/>
      </w:rPr>
    </w:lvl>
    <w:lvl w:ilvl="7">
      <w:start w:val="1"/>
      <w:numFmt w:val="decimal"/>
      <w:pStyle w:val="Heading8"/>
      <w:lvlText w:val="%1.%2.%3.%4.%5.%6.%7.%8"/>
      <w:lvlJc w:val="left"/>
      <w:pPr>
        <w:tabs>
          <w:tab w:val="num" w:pos="1134"/>
        </w:tabs>
        <w:ind w:left="1134" w:hanging="1134"/>
      </w:pPr>
      <w:rPr>
        <w:rFonts w:ascii="Arial" w:hAnsi="Arial" w:hint="default"/>
      </w:rPr>
    </w:lvl>
    <w:lvl w:ilvl="8">
      <w:start w:val="1"/>
      <w:numFmt w:val="decimal"/>
      <w:pStyle w:val="Heading9"/>
      <w:lvlText w:val="%1.%2.%3.%4.%5.%6.%7.%8.%9"/>
      <w:lvlJc w:val="left"/>
      <w:pPr>
        <w:tabs>
          <w:tab w:val="num" w:pos="1134"/>
        </w:tabs>
        <w:ind w:left="1134" w:hanging="1134"/>
      </w:pPr>
      <w:rPr>
        <w:rFonts w:ascii="Arial" w:hAnsi="Arial" w:hint="default"/>
      </w:rPr>
    </w:lvl>
  </w:abstractNum>
  <w:num w:numId="1">
    <w:abstractNumId w:val="5"/>
  </w:num>
  <w:num w:numId="2">
    <w:abstractNumId w:val="3"/>
  </w:num>
  <w:num w:numId="3">
    <w:abstractNumId w:val="0"/>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C74"/>
    <w:rsid w:val="00061A23"/>
    <w:rsid w:val="000E4D0F"/>
    <w:rsid w:val="000E57F5"/>
    <w:rsid w:val="001E221A"/>
    <w:rsid w:val="00203C74"/>
    <w:rsid w:val="002525B3"/>
    <w:rsid w:val="00311A77"/>
    <w:rsid w:val="003A5A59"/>
    <w:rsid w:val="004B3C54"/>
    <w:rsid w:val="004F34A4"/>
    <w:rsid w:val="00566A8F"/>
    <w:rsid w:val="005831C9"/>
    <w:rsid w:val="00617F05"/>
    <w:rsid w:val="007019C8"/>
    <w:rsid w:val="007C438A"/>
    <w:rsid w:val="007C75B2"/>
    <w:rsid w:val="00916644"/>
    <w:rsid w:val="009555A5"/>
    <w:rsid w:val="00966253"/>
    <w:rsid w:val="00966C2D"/>
    <w:rsid w:val="0097208C"/>
    <w:rsid w:val="009A5177"/>
    <w:rsid w:val="009C42F6"/>
    <w:rsid w:val="009C53CC"/>
    <w:rsid w:val="00A61230"/>
    <w:rsid w:val="00A7462F"/>
    <w:rsid w:val="00A83DAA"/>
    <w:rsid w:val="00AB6CCC"/>
    <w:rsid w:val="00BA1FCB"/>
    <w:rsid w:val="00BC6587"/>
    <w:rsid w:val="00C457D5"/>
    <w:rsid w:val="00C764E1"/>
    <w:rsid w:val="00CF2FAD"/>
    <w:rsid w:val="00D0015D"/>
    <w:rsid w:val="00D07291"/>
    <w:rsid w:val="00D245E8"/>
    <w:rsid w:val="00E24DDF"/>
    <w:rsid w:val="00EF508F"/>
    <w:rsid w:val="00F97E82"/>
    <w:rsid w:val="00FF23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4BD57"/>
  <w15:chartTrackingRefBased/>
  <w15:docId w15:val="{6E6E9DFE-0860-4E81-8E7C-AA02CCDAF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3C74"/>
    <w:pPr>
      <w:spacing w:before="120" w:after="120" w:line="252" w:lineRule="auto"/>
    </w:pPr>
    <w:rPr>
      <w:rFonts w:ascii="Arial" w:eastAsia="Times New Roman" w:hAnsi="Arial" w:cs="Times New Roman"/>
      <w:szCs w:val="20"/>
    </w:rPr>
  </w:style>
  <w:style w:type="paragraph" w:styleId="Heading1">
    <w:name w:val="heading 1"/>
    <w:aliases w:val="RptHeading1,1,Level 1"/>
    <w:next w:val="Normal"/>
    <w:link w:val="Heading1Char"/>
    <w:uiPriority w:val="9"/>
    <w:qFormat/>
    <w:rsid w:val="00203C74"/>
    <w:pPr>
      <w:keepNext/>
      <w:numPr>
        <w:numId w:val="1"/>
      </w:numPr>
      <w:spacing w:before="120" w:after="120" w:line="240" w:lineRule="auto"/>
      <w:outlineLvl w:val="0"/>
    </w:pPr>
    <w:rPr>
      <w:rFonts w:ascii="Arial" w:eastAsia="Times New Roman" w:hAnsi="Arial" w:cs="Times New Roman"/>
      <w:b/>
      <w:noProof/>
      <w:kern w:val="28"/>
      <w:sz w:val="28"/>
      <w:szCs w:val="20"/>
    </w:rPr>
  </w:style>
  <w:style w:type="paragraph" w:styleId="Heading2">
    <w:name w:val="heading 2"/>
    <w:aliases w:val="2,Level 2,heading 2"/>
    <w:basedOn w:val="Heading1"/>
    <w:next w:val="BodyText2"/>
    <w:link w:val="Heading2Char"/>
    <w:qFormat/>
    <w:rsid w:val="00203C74"/>
    <w:pPr>
      <w:numPr>
        <w:ilvl w:val="1"/>
      </w:numPr>
      <w:outlineLvl w:val="1"/>
    </w:pPr>
    <w:rPr>
      <w:sz w:val="24"/>
    </w:rPr>
  </w:style>
  <w:style w:type="paragraph" w:styleId="Heading3">
    <w:name w:val="heading 3"/>
    <w:aliases w:val="3,heading 3"/>
    <w:basedOn w:val="Heading2"/>
    <w:next w:val="BodyText3"/>
    <w:link w:val="Heading3Char"/>
    <w:qFormat/>
    <w:rsid w:val="00203C74"/>
    <w:pPr>
      <w:numPr>
        <w:ilvl w:val="2"/>
      </w:numPr>
      <w:outlineLvl w:val="2"/>
    </w:pPr>
  </w:style>
  <w:style w:type="paragraph" w:styleId="Heading4">
    <w:name w:val="heading 4"/>
    <w:aliases w:val="4,PARA4,l4,heading 4"/>
    <w:basedOn w:val="Heading3"/>
    <w:next w:val="Normal"/>
    <w:link w:val="Heading4Char"/>
    <w:qFormat/>
    <w:rsid w:val="00203C74"/>
    <w:pPr>
      <w:numPr>
        <w:ilvl w:val="3"/>
      </w:numPr>
      <w:outlineLvl w:val="3"/>
    </w:pPr>
    <w:rPr>
      <w:sz w:val="22"/>
    </w:rPr>
  </w:style>
  <w:style w:type="paragraph" w:styleId="Heading5">
    <w:name w:val="heading 5"/>
    <w:aliases w:val="5"/>
    <w:basedOn w:val="Heading4"/>
    <w:next w:val="BodyText"/>
    <w:link w:val="Heading5Char"/>
    <w:qFormat/>
    <w:rsid w:val="00203C74"/>
    <w:pPr>
      <w:numPr>
        <w:ilvl w:val="4"/>
      </w:numPr>
      <w:outlineLvl w:val="4"/>
    </w:pPr>
  </w:style>
  <w:style w:type="paragraph" w:styleId="Heading6">
    <w:name w:val="heading 6"/>
    <w:aliases w:val="6"/>
    <w:basedOn w:val="Heading5"/>
    <w:next w:val="BodyText"/>
    <w:link w:val="Heading6Char"/>
    <w:qFormat/>
    <w:rsid w:val="00203C74"/>
    <w:pPr>
      <w:numPr>
        <w:ilvl w:val="5"/>
      </w:numPr>
      <w:tabs>
        <w:tab w:val="left" w:pos="1418"/>
      </w:tabs>
      <w:outlineLvl w:val="5"/>
    </w:pPr>
  </w:style>
  <w:style w:type="paragraph" w:styleId="Heading7">
    <w:name w:val="heading 7"/>
    <w:basedOn w:val="Heading6"/>
    <w:next w:val="Normal"/>
    <w:link w:val="Heading7Char"/>
    <w:qFormat/>
    <w:rsid w:val="00203C74"/>
    <w:pPr>
      <w:numPr>
        <w:ilvl w:val="6"/>
      </w:numPr>
      <w:outlineLvl w:val="6"/>
    </w:pPr>
  </w:style>
  <w:style w:type="paragraph" w:styleId="Heading8">
    <w:name w:val="heading 8"/>
    <w:basedOn w:val="Heading7"/>
    <w:next w:val="BodyText"/>
    <w:link w:val="Heading8Char"/>
    <w:qFormat/>
    <w:rsid w:val="00203C74"/>
    <w:pPr>
      <w:numPr>
        <w:ilvl w:val="7"/>
      </w:numPr>
      <w:tabs>
        <w:tab w:val="left" w:pos="1701"/>
      </w:tabs>
      <w:outlineLvl w:val="7"/>
    </w:pPr>
  </w:style>
  <w:style w:type="paragraph" w:styleId="Heading9">
    <w:name w:val="heading 9"/>
    <w:aliases w:val="App Heading"/>
    <w:basedOn w:val="Heading8"/>
    <w:next w:val="BodyText"/>
    <w:link w:val="Heading9Char"/>
    <w:qFormat/>
    <w:rsid w:val="00203C74"/>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RptHeading1 Char,1 Char,Level 1 Char"/>
    <w:basedOn w:val="DefaultParagraphFont"/>
    <w:link w:val="Heading1"/>
    <w:uiPriority w:val="9"/>
    <w:rsid w:val="00203C74"/>
    <w:rPr>
      <w:rFonts w:ascii="Arial" w:eastAsia="Times New Roman" w:hAnsi="Arial" w:cs="Times New Roman"/>
      <w:b/>
      <w:noProof/>
      <w:kern w:val="28"/>
      <w:sz w:val="28"/>
      <w:szCs w:val="20"/>
    </w:rPr>
  </w:style>
  <w:style w:type="character" w:customStyle="1" w:styleId="Heading2Char">
    <w:name w:val="Heading 2 Char"/>
    <w:aliases w:val="2 Char,Level 2 Char,heading 2 Char"/>
    <w:basedOn w:val="DefaultParagraphFont"/>
    <w:link w:val="Heading2"/>
    <w:rsid w:val="00203C74"/>
    <w:rPr>
      <w:rFonts w:ascii="Arial" w:eastAsia="Times New Roman" w:hAnsi="Arial" w:cs="Times New Roman"/>
      <w:b/>
      <w:noProof/>
      <w:kern w:val="28"/>
      <w:sz w:val="24"/>
      <w:szCs w:val="20"/>
    </w:rPr>
  </w:style>
  <w:style w:type="character" w:customStyle="1" w:styleId="Heading3Char">
    <w:name w:val="Heading 3 Char"/>
    <w:aliases w:val="3 Char,heading 3 Char"/>
    <w:basedOn w:val="DefaultParagraphFont"/>
    <w:link w:val="Heading3"/>
    <w:rsid w:val="00203C74"/>
    <w:rPr>
      <w:rFonts w:ascii="Arial" w:eastAsia="Times New Roman" w:hAnsi="Arial" w:cs="Times New Roman"/>
      <w:b/>
      <w:noProof/>
      <w:kern w:val="28"/>
      <w:sz w:val="24"/>
      <w:szCs w:val="20"/>
    </w:rPr>
  </w:style>
  <w:style w:type="character" w:customStyle="1" w:styleId="Heading4Char">
    <w:name w:val="Heading 4 Char"/>
    <w:aliases w:val="4 Char,PARA4 Char,l4 Char,heading 4 Char"/>
    <w:basedOn w:val="DefaultParagraphFont"/>
    <w:link w:val="Heading4"/>
    <w:rsid w:val="00203C74"/>
    <w:rPr>
      <w:rFonts w:ascii="Arial" w:eastAsia="Times New Roman" w:hAnsi="Arial" w:cs="Times New Roman"/>
      <w:b/>
      <w:noProof/>
      <w:kern w:val="28"/>
      <w:szCs w:val="20"/>
    </w:rPr>
  </w:style>
  <w:style w:type="character" w:customStyle="1" w:styleId="Heading5Char">
    <w:name w:val="Heading 5 Char"/>
    <w:aliases w:val="5 Char"/>
    <w:basedOn w:val="DefaultParagraphFont"/>
    <w:link w:val="Heading5"/>
    <w:rsid w:val="00203C74"/>
    <w:rPr>
      <w:rFonts w:ascii="Arial" w:eastAsia="Times New Roman" w:hAnsi="Arial" w:cs="Times New Roman"/>
      <w:b/>
      <w:noProof/>
      <w:kern w:val="28"/>
      <w:szCs w:val="20"/>
    </w:rPr>
  </w:style>
  <w:style w:type="character" w:customStyle="1" w:styleId="Heading6Char">
    <w:name w:val="Heading 6 Char"/>
    <w:aliases w:val="6 Char"/>
    <w:basedOn w:val="DefaultParagraphFont"/>
    <w:link w:val="Heading6"/>
    <w:rsid w:val="00203C74"/>
    <w:rPr>
      <w:rFonts w:ascii="Arial" w:eastAsia="Times New Roman" w:hAnsi="Arial" w:cs="Times New Roman"/>
      <w:b/>
      <w:noProof/>
      <w:kern w:val="28"/>
      <w:szCs w:val="20"/>
    </w:rPr>
  </w:style>
  <w:style w:type="character" w:customStyle="1" w:styleId="Heading7Char">
    <w:name w:val="Heading 7 Char"/>
    <w:basedOn w:val="DefaultParagraphFont"/>
    <w:link w:val="Heading7"/>
    <w:rsid w:val="00203C74"/>
    <w:rPr>
      <w:rFonts w:ascii="Arial" w:eastAsia="Times New Roman" w:hAnsi="Arial" w:cs="Times New Roman"/>
      <w:b/>
      <w:noProof/>
      <w:kern w:val="28"/>
      <w:szCs w:val="20"/>
    </w:rPr>
  </w:style>
  <w:style w:type="character" w:customStyle="1" w:styleId="Heading8Char">
    <w:name w:val="Heading 8 Char"/>
    <w:basedOn w:val="DefaultParagraphFont"/>
    <w:link w:val="Heading8"/>
    <w:rsid w:val="00203C74"/>
    <w:rPr>
      <w:rFonts w:ascii="Arial" w:eastAsia="Times New Roman" w:hAnsi="Arial" w:cs="Times New Roman"/>
      <w:b/>
      <w:noProof/>
      <w:kern w:val="28"/>
      <w:szCs w:val="20"/>
    </w:rPr>
  </w:style>
  <w:style w:type="character" w:customStyle="1" w:styleId="Heading9Char">
    <w:name w:val="Heading 9 Char"/>
    <w:aliases w:val="App Heading Char"/>
    <w:basedOn w:val="DefaultParagraphFont"/>
    <w:link w:val="Heading9"/>
    <w:rsid w:val="00203C74"/>
    <w:rPr>
      <w:rFonts w:ascii="Arial" w:eastAsia="Times New Roman" w:hAnsi="Arial" w:cs="Times New Roman"/>
      <w:b/>
      <w:noProof/>
      <w:kern w:val="28"/>
      <w:szCs w:val="20"/>
    </w:rPr>
  </w:style>
  <w:style w:type="paragraph" w:styleId="Header">
    <w:name w:val="header"/>
    <w:basedOn w:val="Normal"/>
    <w:link w:val="HeaderChar"/>
    <w:rsid w:val="00203C74"/>
    <w:pPr>
      <w:pBdr>
        <w:bottom w:val="single" w:sz="4" w:space="3" w:color="auto"/>
      </w:pBdr>
      <w:tabs>
        <w:tab w:val="center" w:pos="4253"/>
        <w:tab w:val="right" w:pos="8505"/>
      </w:tabs>
    </w:pPr>
    <w:rPr>
      <w:b/>
      <w:sz w:val="16"/>
    </w:rPr>
  </w:style>
  <w:style w:type="character" w:customStyle="1" w:styleId="HeaderChar">
    <w:name w:val="Header Char"/>
    <w:basedOn w:val="DefaultParagraphFont"/>
    <w:link w:val="Header"/>
    <w:rsid w:val="00203C74"/>
    <w:rPr>
      <w:rFonts w:ascii="Arial" w:eastAsia="Times New Roman" w:hAnsi="Arial" w:cs="Times New Roman"/>
      <w:b/>
      <w:sz w:val="16"/>
      <w:szCs w:val="20"/>
    </w:rPr>
  </w:style>
  <w:style w:type="paragraph" w:styleId="Footer">
    <w:name w:val="footer"/>
    <w:basedOn w:val="Header"/>
    <w:link w:val="FooterChar"/>
    <w:uiPriority w:val="99"/>
    <w:rsid w:val="00203C74"/>
    <w:pPr>
      <w:pBdr>
        <w:bottom w:val="none" w:sz="0" w:space="0" w:color="auto"/>
      </w:pBdr>
    </w:pPr>
  </w:style>
  <w:style w:type="character" w:customStyle="1" w:styleId="FooterChar">
    <w:name w:val="Footer Char"/>
    <w:basedOn w:val="DefaultParagraphFont"/>
    <w:link w:val="Footer"/>
    <w:uiPriority w:val="99"/>
    <w:rsid w:val="00203C74"/>
    <w:rPr>
      <w:rFonts w:ascii="Arial" w:eastAsia="Times New Roman" w:hAnsi="Arial" w:cs="Times New Roman"/>
      <w:b/>
      <w:sz w:val="16"/>
      <w:szCs w:val="20"/>
    </w:rPr>
  </w:style>
  <w:style w:type="paragraph" w:customStyle="1" w:styleId="TableText">
    <w:name w:val="Table Text"/>
    <w:basedOn w:val="Normal"/>
    <w:rsid w:val="00203C74"/>
    <w:pPr>
      <w:spacing w:before="60" w:after="60"/>
    </w:pPr>
    <w:rPr>
      <w:sz w:val="20"/>
    </w:rPr>
  </w:style>
  <w:style w:type="paragraph" w:customStyle="1" w:styleId="TableHeader">
    <w:name w:val="Table Header"/>
    <w:basedOn w:val="TableText"/>
    <w:rsid w:val="00203C74"/>
    <w:pPr>
      <w:keepNext/>
    </w:pPr>
    <w:rPr>
      <w:b/>
    </w:rPr>
  </w:style>
  <w:style w:type="paragraph" w:customStyle="1" w:styleId="SecurityMarkingWide">
    <w:name w:val="Security Marking Wide"/>
    <w:basedOn w:val="Normal"/>
    <w:qFormat/>
    <w:rsid w:val="00203C74"/>
    <w:pPr>
      <w:tabs>
        <w:tab w:val="center" w:pos="6521"/>
        <w:tab w:val="right" w:pos="13325"/>
      </w:tabs>
    </w:pPr>
    <w:rPr>
      <w:b/>
      <w:sz w:val="16"/>
      <w:szCs w:val="16"/>
    </w:rPr>
  </w:style>
  <w:style w:type="character" w:styleId="Strong">
    <w:name w:val="Strong"/>
    <w:qFormat/>
    <w:rsid w:val="00203C74"/>
    <w:rPr>
      <w:b/>
      <w:bCs/>
      <w:sz w:val="28"/>
    </w:rPr>
  </w:style>
  <w:style w:type="paragraph" w:customStyle="1" w:styleId="ReportTitle">
    <w:name w:val="Report Title"/>
    <w:basedOn w:val="Normal"/>
    <w:rsid w:val="00203C74"/>
    <w:pPr>
      <w:jc w:val="center"/>
    </w:pPr>
    <w:rPr>
      <w:b/>
      <w:bCs/>
      <w:sz w:val="32"/>
    </w:rPr>
  </w:style>
  <w:style w:type="paragraph" w:customStyle="1" w:styleId="DocumentDetails">
    <w:name w:val="Document Details"/>
    <w:basedOn w:val="Normal"/>
    <w:qFormat/>
    <w:rsid w:val="00203C74"/>
    <w:pPr>
      <w:jc w:val="center"/>
    </w:pPr>
    <w:rPr>
      <w:b/>
      <w:sz w:val="28"/>
    </w:rPr>
  </w:style>
  <w:style w:type="paragraph" w:customStyle="1" w:styleId="FooterNotice">
    <w:name w:val="Footer Notice"/>
    <w:basedOn w:val="Footer"/>
    <w:rsid w:val="00203C74"/>
    <w:pPr>
      <w:pBdr>
        <w:top w:val="single" w:sz="4" w:space="3" w:color="auto"/>
      </w:pBdr>
      <w:jc w:val="both"/>
    </w:pPr>
    <w:rPr>
      <w:b w:val="0"/>
    </w:rPr>
  </w:style>
  <w:style w:type="character" w:styleId="Hyperlink">
    <w:name w:val="Hyperlink"/>
    <w:uiPriority w:val="99"/>
    <w:rsid w:val="00203C74"/>
    <w:rPr>
      <w:rFonts w:ascii="Arial" w:hAnsi="Arial"/>
      <w:color w:val="0000FF"/>
      <w:u w:val="single"/>
    </w:rPr>
  </w:style>
  <w:style w:type="paragraph" w:customStyle="1" w:styleId="CoverNotice">
    <w:name w:val="Cover Notice"/>
    <w:basedOn w:val="Normal"/>
    <w:rsid w:val="00203C74"/>
    <w:pPr>
      <w:jc w:val="both"/>
    </w:pPr>
    <w:rPr>
      <w:sz w:val="16"/>
    </w:rPr>
  </w:style>
  <w:style w:type="paragraph" w:styleId="TOC1">
    <w:name w:val="toc 1"/>
    <w:basedOn w:val="Normal"/>
    <w:next w:val="Normal"/>
    <w:uiPriority w:val="39"/>
    <w:rsid w:val="00203C74"/>
    <w:pPr>
      <w:tabs>
        <w:tab w:val="left" w:pos="851"/>
        <w:tab w:val="left" w:pos="1134"/>
        <w:tab w:val="right" w:leader="dot" w:pos="8493"/>
      </w:tabs>
      <w:ind w:left="851" w:hanging="851"/>
    </w:pPr>
    <w:rPr>
      <w:b/>
      <w:noProof/>
      <w:sz w:val="24"/>
    </w:rPr>
  </w:style>
  <w:style w:type="paragraph" w:styleId="TOC2">
    <w:name w:val="toc 2"/>
    <w:basedOn w:val="TOC1"/>
    <w:next w:val="Normal"/>
    <w:uiPriority w:val="39"/>
    <w:rsid w:val="00203C74"/>
    <w:pPr>
      <w:spacing w:before="60" w:after="60"/>
    </w:pPr>
    <w:rPr>
      <w:sz w:val="22"/>
    </w:rPr>
  </w:style>
  <w:style w:type="paragraph" w:styleId="TOC3">
    <w:name w:val="toc 3"/>
    <w:basedOn w:val="TOC2"/>
    <w:next w:val="Normal"/>
    <w:uiPriority w:val="39"/>
    <w:rsid w:val="00203C74"/>
    <w:pPr>
      <w:spacing w:before="0"/>
    </w:pPr>
    <w:rPr>
      <w:b w:val="0"/>
    </w:rPr>
  </w:style>
  <w:style w:type="paragraph" w:customStyle="1" w:styleId="StartHeading">
    <w:name w:val="Start Heading"/>
    <w:basedOn w:val="Heading1"/>
    <w:link w:val="StartHeadingChar"/>
    <w:qFormat/>
    <w:rsid w:val="00203C74"/>
    <w:pPr>
      <w:numPr>
        <w:numId w:val="3"/>
      </w:numPr>
      <w:spacing w:after="240"/>
    </w:pPr>
    <w:rPr>
      <w:sz w:val="32"/>
      <w:lang w:eastAsia="en-GB"/>
    </w:rPr>
  </w:style>
  <w:style w:type="character" w:customStyle="1" w:styleId="StartHeadingChar">
    <w:name w:val="Start Heading Char"/>
    <w:basedOn w:val="Heading1Char"/>
    <w:link w:val="StartHeading"/>
    <w:rsid w:val="00203C74"/>
    <w:rPr>
      <w:rFonts w:ascii="Arial" w:eastAsia="Times New Roman" w:hAnsi="Arial" w:cs="Times New Roman"/>
      <w:b/>
      <w:noProof/>
      <w:kern w:val="28"/>
      <w:sz w:val="32"/>
      <w:szCs w:val="20"/>
      <w:lang w:eastAsia="en-GB"/>
    </w:rPr>
  </w:style>
  <w:style w:type="paragraph" w:styleId="BodyText2">
    <w:name w:val="Body Text 2"/>
    <w:basedOn w:val="Normal"/>
    <w:link w:val="BodyText2Char"/>
    <w:uiPriority w:val="99"/>
    <w:unhideWhenUsed/>
    <w:rsid w:val="00203C74"/>
    <w:pPr>
      <w:spacing w:line="480" w:lineRule="auto"/>
    </w:pPr>
  </w:style>
  <w:style w:type="character" w:customStyle="1" w:styleId="BodyText2Char">
    <w:name w:val="Body Text 2 Char"/>
    <w:basedOn w:val="DefaultParagraphFont"/>
    <w:link w:val="BodyText2"/>
    <w:uiPriority w:val="99"/>
    <w:rsid w:val="00203C74"/>
    <w:rPr>
      <w:rFonts w:ascii="Arial" w:eastAsia="Times New Roman" w:hAnsi="Arial" w:cs="Times New Roman"/>
      <w:szCs w:val="20"/>
    </w:rPr>
  </w:style>
  <w:style w:type="paragraph" w:styleId="BodyText3">
    <w:name w:val="Body Text 3"/>
    <w:basedOn w:val="Normal"/>
    <w:link w:val="BodyText3Char"/>
    <w:uiPriority w:val="99"/>
    <w:semiHidden/>
    <w:unhideWhenUsed/>
    <w:rsid w:val="00203C74"/>
    <w:rPr>
      <w:sz w:val="16"/>
      <w:szCs w:val="16"/>
    </w:rPr>
  </w:style>
  <w:style w:type="character" w:customStyle="1" w:styleId="BodyText3Char">
    <w:name w:val="Body Text 3 Char"/>
    <w:basedOn w:val="DefaultParagraphFont"/>
    <w:link w:val="BodyText3"/>
    <w:uiPriority w:val="99"/>
    <w:semiHidden/>
    <w:rsid w:val="00203C74"/>
    <w:rPr>
      <w:rFonts w:ascii="Arial" w:eastAsia="Times New Roman" w:hAnsi="Arial" w:cs="Times New Roman"/>
      <w:sz w:val="16"/>
      <w:szCs w:val="16"/>
    </w:rPr>
  </w:style>
  <w:style w:type="paragraph" w:styleId="BodyText">
    <w:name w:val="Body Text"/>
    <w:basedOn w:val="Normal"/>
    <w:link w:val="BodyTextChar"/>
    <w:uiPriority w:val="99"/>
    <w:semiHidden/>
    <w:unhideWhenUsed/>
    <w:rsid w:val="00203C74"/>
  </w:style>
  <w:style w:type="character" w:customStyle="1" w:styleId="BodyTextChar">
    <w:name w:val="Body Text Char"/>
    <w:basedOn w:val="DefaultParagraphFont"/>
    <w:link w:val="BodyText"/>
    <w:uiPriority w:val="99"/>
    <w:semiHidden/>
    <w:rsid w:val="00203C74"/>
    <w:rPr>
      <w:rFonts w:ascii="Arial" w:eastAsia="Times New Roman" w:hAnsi="Arial" w:cs="Times New Roman"/>
      <w:szCs w:val="20"/>
    </w:rPr>
  </w:style>
  <w:style w:type="paragraph" w:styleId="ListParagraph">
    <w:name w:val="List Paragraph"/>
    <w:basedOn w:val="Normal"/>
    <w:uiPriority w:val="34"/>
    <w:qFormat/>
    <w:rsid w:val="004B3C54"/>
    <w:pPr>
      <w:ind w:left="720"/>
      <w:contextualSpacing/>
    </w:pPr>
  </w:style>
  <w:style w:type="paragraph" w:styleId="Caption">
    <w:name w:val="caption"/>
    <w:basedOn w:val="Normal"/>
    <w:next w:val="Normal"/>
    <w:uiPriority w:val="35"/>
    <w:unhideWhenUsed/>
    <w:qFormat/>
    <w:rsid w:val="004B3C54"/>
    <w:pPr>
      <w:spacing w:before="0" w:after="200" w:line="240" w:lineRule="auto"/>
    </w:pPr>
    <w:rPr>
      <w:i/>
      <w:iCs/>
      <w:color w:val="44546A" w:themeColor="text2"/>
      <w:sz w:val="18"/>
      <w:szCs w:val="18"/>
    </w:rPr>
  </w:style>
  <w:style w:type="table" w:styleId="TableGrid">
    <w:name w:val="Table Grid"/>
    <w:basedOn w:val="TableNormal"/>
    <w:uiPriority w:val="39"/>
    <w:rsid w:val="000E4D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7C75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643746">
      <w:bodyDiv w:val="1"/>
      <w:marLeft w:val="0"/>
      <w:marRight w:val="0"/>
      <w:marTop w:val="0"/>
      <w:marBottom w:val="0"/>
      <w:divBdr>
        <w:top w:val="none" w:sz="0" w:space="0" w:color="auto"/>
        <w:left w:val="none" w:sz="0" w:space="0" w:color="auto"/>
        <w:bottom w:val="none" w:sz="0" w:space="0" w:color="auto"/>
        <w:right w:val="none" w:sz="0" w:space="0" w:color="auto"/>
      </w:divBdr>
    </w:div>
    <w:div w:id="482280564">
      <w:bodyDiv w:val="1"/>
      <w:marLeft w:val="0"/>
      <w:marRight w:val="0"/>
      <w:marTop w:val="0"/>
      <w:marBottom w:val="0"/>
      <w:divBdr>
        <w:top w:val="none" w:sz="0" w:space="0" w:color="auto"/>
        <w:left w:val="none" w:sz="0" w:space="0" w:color="auto"/>
        <w:bottom w:val="none" w:sz="0" w:space="0" w:color="auto"/>
        <w:right w:val="none" w:sz="0" w:space="0" w:color="auto"/>
      </w:divBdr>
    </w:div>
    <w:div w:id="519244992">
      <w:bodyDiv w:val="1"/>
      <w:marLeft w:val="0"/>
      <w:marRight w:val="0"/>
      <w:marTop w:val="0"/>
      <w:marBottom w:val="0"/>
      <w:divBdr>
        <w:top w:val="none" w:sz="0" w:space="0" w:color="auto"/>
        <w:left w:val="none" w:sz="0" w:space="0" w:color="auto"/>
        <w:bottom w:val="none" w:sz="0" w:space="0" w:color="auto"/>
        <w:right w:val="none" w:sz="0" w:space="0" w:color="auto"/>
      </w:divBdr>
    </w:div>
    <w:div w:id="641928931">
      <w:bodyDiv w:val="1"/>
      <w:marLeft w:val="0"/>
      <w:marRight w:val="0"/>
      <w:marTop w:val="0"/>
      <w:marBottom w:val="0"/>
      <w:divBdr>
        <w:top w:val="none" w:sz="0" w:space="0" w:color="auto"/>
        <w:left w:val="none" w:sz="0" w:space="0" w:color="auto"/>
        <w:bottom w:val="none" w:sz="0" w:space="0" w:color="auto"/>
        <w:right w:val="none" w:sz="0" w:space="0" w:color="auto"/>
      </w:divBdr>
    </w:div>
    <w:div w:id="912813030">
      <w:bodyDiv w:val="1"/>
      <w:marLeft w:val="0"/>
      <w:marRight w:val="0"/>
      <w:marTop w:val="0"/>
      <w:marBottom w:val="0"/>
      <w:divBdr>
        <w:top w:val="none" w:sz="0" w:space="0" w:color="auto"/>
        <w:left w:val="none" w:sz="0" w:space="0" w:color="auto"/>
        <w:bottom w:val="none" w:sz="0" w:space="0" w:color="auto"/>
        <w:right w:val="none" w:sz="0" w:space="0" w:color="auto"/>
      </w:divBdr>
    </w:div>
    <w:div w:id="920456630">
      <w:bodyDiv w:val="1"/>
      <w:marLeft w:val="0"/>
      <w:marRight w:val="0"/>
      <w:marTop w:val="0"/>
      <w:marBottom w:val="0"/>
      <w:divBdr>
        <w:top w:val="none" w:sz="0" w:space="0" w:color="auto"/>
        <w:left w:val="none" w:sz="0" w:space="0" w:color="auto"/>
        <w:bottom w:val="none" w:sz="0" w:space="0" w:color="auto"/>
        <w:right w:val="none" w:sz="0" w:space="0" w:color="auto"/>
      </w:divBdr>
    </w:div>
    <w:div w:id="1016494586">
      <w:bodyDiv w:val="1"/>
      <w:marLeft w:val="0"/>
      <w:marRight w:val="0"/>
      <w:marTop w:val="0"/>
      <w:marBottom w:val="0"/>
      <w:divBdr>
        <w:top w:val="none" w:sz="0" w:space="0" w:color="auto"/>
        <w:left w:val="none" w:sz="0" w:space="0" w:color="auto"/>
        <w:bottom w:val="none" w:sz="0" w:space="0" w:color="auto"/>
        <w:right w:val="none" w:sz="0" w:space="0" w:color="auto"/>
      </w:divBdr>
    </w:div>
    <w:div w:id="1388064564">
      <w:bodyDiv w:val="1"/>
      <w:marLeft w:val="0"/>
      <w:marRight w:val="0"/>
      <w:marTop w:val="0"/>
      <w:marBottom w:val="0"/>
      <w:divBdr>
        <w:top w:val="none" w:sz="0" w:space="0" w:color="auto"/>
        <w:left w:val="none" w:sz="0" w:space="0" w:color="auto"/>
        <w:bottom w:val="none" w:sz="0" w:space="0" w:color="auto"/>
        <w:right w:val="none" w:sz="0" w:space="0" w:color="auto"/>
      </w:divBdr>
    </w:div>
    <w:div w:id="1845896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eader" Target="header3.xm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The02</b:Tag>
    <b:SourceType>Book</b:SourceType>
    <b:Guid>{723D69CF-9535-45C6-BE3B-7B158261444D}</b:Guid>
    <b:Title>The Oxford Essential Dictionary of the U.S.Military</b:Title>
    <b:Year>2002</b:Year>
    <b:Publisher>Oxford University Press</b:Publisher>
    <b:RefOrder>1</b:RefOrder>
  </b:Source>
  <b:Source>
    <b:Tag>Sci20</b:Tag>
    <b:SourceType>InternetSite</b:SourceType>
    <b:Guid>{8F3FBA4A-0E78-40D2-ACFA-973F5F1C663B}</b:Guid>
    <b:Title>ScienceMadness Wiki</b:Title>
    <b:Year>2020</b:Year>
    <b:Month>05</b:Month>
    <b:Day>13</b:Day>
    <b:URL>http://www.sciencemadness.org/smwiki/index.php/Lead_styphnate</b:URL>
    <b:RefOrder>2</b:RefOrder>
  </b:Source>
  <b:Source>
    <b:Tag>Sci19</b:Tag>
    <b:SourceType>InternetSite</b:SourceType>
    <b:Guid>{93C11C75-6A81-4994-8E64-13CA216FEF95}</b:Guid>
    <b:Title>ScienceMadness Wiki</b:Title>
    <b:Year>2019</b:Year>
    <b:Month>06</b:Month>
    <b:Day>29</b:Day>
    <b:URL>http://www.sciencemadness.org/smwiki/index.php/Barium_nitrate</b:URL>
    <b:RefOrder>3</b:RefOrder>
  </b:Source>
  <b:Source>
    <b:Tag>DSI20</b:Tag>
    <b:SourceType>InternetSite</b:SourceType>
    <b:Guid>{50AB7FC4-3845-4C87-B001-EE2A3AF84D4C}</b:Guid>
    <b:Title>DSIAC</b:Title>
    <b:YearAccessed>2020</b:YearAccessed>
    <b:MonthAccessed>12</b:MonthAccessed>
    <b:DayAccessed>07</b:DayAccessed>
    <b:URL>https://www.dsiac.org/resources/articles/a-titanium-based-igniter-system-for-hand-grenade-fuzes/#:~:text=The%20pyrotechnic%20delay%20formulations%20typically,lead%20chromate%2C%20and%20potassium%20perchlorate.</b:URL>
    <b:RefOrder>4</b:RefOrder>
  </b:Source>
  <b:Source>
    <b:Tag>Wik20</b:Tag>
    <b:SourceType>InternetSite</b:SourceType>
    <b:Guid>{C4B514E1-5547-47F5-9D01-191F286F2DDE}</b:Guid>
    <b:Title>Wikipedia</b:Title>
    <b:Year>2020</b:Year>
    <b:Month>12</b:Month>
    <b:Day>05</b:Day>
    <b:URL>https://en.wikipedia.org/wiki/Pentaerythritol_tetranitrate#:~:text=Pentaerythritol%20tetranitrate%20(PETN)%2C%20also,structurally%20very%20similar%20to%20nitroglycerin.</b:URL>
    <b:RefOrder>5</b:RefOrder>
  </b:Source>
</b:Sources>
</file>

<file path=customXml/itemProps1.xml><?xml version="1.0" encoding="utf-8"?>
<ds:datastoreItem xmlns:ds="http://schemas.openxmlformats.org/officeDocument/2006/customXml" ds:itemID="{B5B880E6-7660-4B37-A71A-58F4ECA4A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2603</TotalTime>
  <Pages>11</Pages>
  <Words>1617</Words>
  <Characters>9223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BAE Systems</Company>
  <LinksUpToDate>false</LinksUpToDate>
  <CharactersWithSpaces>10819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Rowe, Nathan (UK)</dc:creator>
  <cp:keywords/>
  <dc:description/>
  <cp:lastModifiedBy>Rowe, Nathan (UK)</cp:lastModifiedBy>
  <cp:revision>9</cp:revision>
  <dcterms:created xsi:type="dcterms:W3CDTF">2020-12-07T15:00:00Z</dcterms:created>
  <dcterms:modified xsi:type="dcterms:W3CDTF">2020-12-16T14:34:00Z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42360016-f672-4707-8939-98bebd8bc078</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ies>
</file>