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9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36CE44" w14:textId="77777777" w:rsidTr="00152E9D">
        <w:trPr>
          <w:jc w:val="center"/>
        </w:trPr>
        <w:tc>
          <w:tcPr>
            <w:tcW w:w="10670" w:type="dxa"/>
            <w:shd w:val="clear" w:color="auto" w:fill="BFBFBF"/>
          </w:tcPr>
          <w:p w14:paraId="4BA50B42" w14:textId="686EB916" w:rsidR="00367911" w:rsidRPr="00367911" w:rsidRDefault="00152E9D" w:rsidP="00367911">
            <w:pPr>
              <w:rPr>
                <w:rFonts w:ascii="Arial" w:hAnsi="Arial" w:cs="Arial"/>
                <w:b/>
                <w:caps/>
                <w:sz w:val="40"/>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BA090E">
              <w:rPr>
                <w:rFonts w:ascii="Arial" w:hAnsi="Arial" w:cs="Arial"/>
                <w:b/>
                <w:caps/>
                <w:sz w:val="40"/>
              </w:rPr>
              <w:t xml:space="preserve"> - </w:t>
            </w:r>
            <w:r w:rsidR="00367911" w:rsidRPr="00367911">
              <w:rPr>
                <w:rFonts w:ascii="Arial" w:hAnsi="Arial" w:cs="Arial"/>
                <w:b/>
                <w:caps/>
                <w:sz w:val="40"/>
              </w:rPr>
              <w:t>Jamil Haidar</w:t>
            </w:r>
          </w:p>
          <w:p w14:paraId="0A8F8D92" w14:textId="15ADAEF5" w:rsidR="00152E9D" w:rsidRPr="00A406E5" w:rsidRDefault="00152E9D" w:rsidP="004D5E9B">
            <w:pPr>
              <w:rPr>
                <w:rFonts w:ascii="Arial" w:hAnsi="Arial" w:cs="Arial"/>
              </w:rPr>
            </w:pPr>
          </w:p>
        </w:tc>
      </w:tr>
    </w:tbl>
    <w:p w14:paraId="1193D156" w14:textId="77777777"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14:paraId="6ED280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9"/>
        <w:gridCol w:w="643"/>
        <w:gridCol w:w="1092"/>
      </w:tblGrid>
      <w:tr w:rsidR="00152E9D" w:rsidRPr="00A406E5" w14:paraId="631026DE" w14:textId="77777777"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95813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14:paraId="2E8A9D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C185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18AF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3DA31"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7DB00D27" w14:textId="77777777"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14:paraId="65F590B2"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8BCDC80" w14:textId="77777777" w:rsidR="00152E9D" w:rsidRPr="00A406E5" w:rsidRDefault="00152E9D" w:rsidP="00152E9D">
            <w:pPr>
              <w:jc w:val="center"/>
              <w:rPr>
                <w:rFonts w:ascii="Arial" w:hAnsi="Arial" w:cs="Arial"/>
                <w:sz w:val="32"/>
              </w:rPr>
            </w:pPr>
          </w:p>
        </w:tc>
      </w:tr>
      <w:tr w:rsidR="00152E9D" w:rsidRPr="00A406E5" w14:paraId="1557893E" w14:textId="77777777" w:rsidTr="0057613F">
        <w:trPr>
          <w:trHeight w:val="450"/>
        </w:trPr>
        <w:tc>
          <w:tcPr>
            <w:tcW w:w="4169" w:type="pct"/>
            <w:vMerge w:val="restart"/>
            <w:tcBorders>
              <w:top w:val="single" w:sz="4" w:space="0" w:color="auto"/>
              <w:left w:val="single" w:sz="4" w:space="0" w:color="auto"/>
              <w:right w:val="single" w:sz="4" w:space="0" w:color="auto"/>
            </w:tcBorders>
          </w:tcPr>
          <w:p w14:paraId="5870F764" w14:textId="77777777" w:rsidR="00EC60CE" w:rsidRPr="00EC60CE" w:rsidRDefault="00EC60CE" w:rsidP="00EC60CE">
            <w:pPr>
              <w:jc w:val="both"/>
              <w:rPr>
                <w:iCs/>
                <w:sz w:val="24"/>
                <w:szCs w:val="24"/>
              </w:rPr>
            </w:pPr>
            <w:r w:rsidRPr="00EC60CE">
              <w:rPr>
                <w:iCs/>
                <w:sz w:val="24"/>
                <w:szCs w:val="24"/>
              </w:rPr>
              <w:t>The report demonstrates strong engagement with relevant literature and shows a good understanding of transistor amplifier theory. A wide range of academic sources, including textbooks and journal papers, has been used to support the discussion throughout the report. The work demonstrates evidence of independent research beyond basic internet sources, including references to academic journals and technical literature related to transistor amplifier performance and frequency response.</w:t>
            </w:r>
          </w:p>
          <w:p w14:paraId="00CFABD9" w14:textId="77777777" w:rsidR="00EC60CE" w:rsidRPr="00EC60CE" w:rsidRDefault="00EC60CE" w:rsidP="00EC60CE">
            <w:pPr>
              <w:jc w:val="both"/>
              <w:rPr>
                <w:iCs/>
                <w:sz w:val="24"/>
                <w:szCs w:val="24"/>
              </w:rPr>
            </w:pPr>
            <w:r w:rsidRPr="00EC60CE">
              <w:rPr>
                <w:iCs/>
                <w:sz w:val="24"/>
                <w:szCs w:val="24"/>
              </w:rPr>
              <w:t xml:space="preserve">The discussion of transistor amplifier theory is generally well supported by literature, and Harvard referencing has been applied in most areas of the report. However, although a good range of references has been included, some referencing inconsistencies are </w:t>
            </w:r>
            <w:proofErr w:type="gramStart"/>
            <w:r w:rsidRPr="00EC60CE">
              <w:rPr>
                <w:iCs/>
                <w:sz w:val="24"/>
                <w:szCs w:val="24"/>
              </w:rPr>
              <w:t>present</w:t>
            </w:r>
            <w:proofErr w:type="gramEnd"/>
            <w:r w:rsidRPr="00EC60CE">
              <w:rPr>
                <w:iCs/>
                <w:sz w:val="24"/>
                <w:szCs w:val="24"/>
              </w:rPr>
              <w:t xml:space="preserve"> and several references include unnecessary link descriptions and formatting issues which reduce the professionalism of the reference section. In addition, the comparison between common-emitter, common-base and common-collector configurations could have been discussed more directly and critically to strengthen the literature review further.</w:t>
            </w:r>
          </w:p>
          <w:p w14:paraId="380DD733" w14:textId="77777777" w:rsidR="00751AE0" w:rsidRPr="0059627A" w:rsidRDefault="00751AE0" w:rsidP="002858C1">
            <w:pPr>
              <w:jc w:val="both"/>
              <w:rPr>
                <w:sz w:val="24"/>
                <w:szCs w:val="24"/>
              </w:rPr>
            </w:pPr>
          </w:p>
        </w:tc>
        <w:tc>
          <w:tcPr>
            <w:tcW w:w="308" w:type="pct"/>
            <w:tcBorders>
              <w:top w:val="single" w:sz="4" w:space="0" w:color="auto"/>
              <w:left w:val="single" w:sz="4" w:space="0" w:color="auto"/>
              <w:right w:val="single" w:sz="4" w:space="0" w:color="auto"/>
            </w:tcBorders>
          </w:tcPr>
          <w:p w14:paraId="06059ED7"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0AB5362" w14:textId="77777777" w:rsidR="005F4400" w:rsidRDefault="005F4400" w:rsidP="001C678F">
            <w:pPr>
              <w:jc w:val="center"/>
              <w:rPr>
                <w:rFonts w:ascii="Arial" w:hAnsi="Arial" w:cs="Arial"/>
                <w:sz w:val="32"/>
              </w:rPr>
            </w:pPr>
          </w:p>
          <w:p w14:paraId="67AA8FB2" w14:textId="38339DAF" w:rsidR="0057613F" w:rsidRPr="00A406E5" w:rsidRDefault="00EC60CE" w:rsidP="001C678F">
            <w:pPr>
              <w:jc w:val="center"/>
              <w:rPr>
                <w:rFonts w:ascii="Arial" w:hAnsi="Arial" w:cs="Arial"/>
                <w:sz w:val="32"/>
              </w:rPr>
            </w:pPr>
            <w:r>
              <w:rPr>
                <w:rFonts w:ascii="Arial" w:hAnsi="Arial" w:cs="Arial"/>
                <w:sz w:val="32"/>
              </w:rPr>
              <w:t>1</w:t>
            </w:r>
            <w:r w:rsidR="00B75FE4">
              <w:rPr>
                <w:rFonts w:ascii="Arial" w:hAnsi="Arial" w:cs="Arial"/>
                <w:sz w:val="32"/>
              </w:rPr>
              <w:t>2</w:t>
            </w:r>
          </w:p>
        </w:tc>
      </w:tr>
      <w:tr w:rsidR="00152E9D" w:rsidRPr="00A406E5" w14:paraId="37321381" w14:textId="77777777" w:rsidTr="0057613F">
        <w:trPr>
          <w:trHeight w:val="451"/>
        </w:trPr>
        <w:tc>
          <w:tcPr>
            <w:tcW w:w="4169" w:type="pct"/>
            <w:vMerge/>
            <w:tcBorders>
              <w:left w:val="single" w:sz="4" w:space="0" w:color="auto"/>
              <w:bottom w:val="single" w:sz="4" w:space="0" w:color="auto"/>
              <w:right w:val="single" w:sz="4" w:space="0" w:color="auto"/>
            </w:tcBorders>
          </w:tcPr>
          <w:p w14:paraId="5A38C060" w14:textId="77777777"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4E390D33" w14:textId="77777777" w:rsidR="00152E9D" w:rsidRPr="00A406E5" w:rsidRDefault="00346319" w:rsidP="00152E9D">
            <w:pPr>
              <w:jc w:val="center"/>
              <w:rPr>
                <w:rFonts w:ascii="Arial" w:hAnsi="Arial" w:cs="Arial"/>
                <w:sz w:val="32"/>
              </w:rPr>
            </w:pPr>
            <w:r>
              <w:rPr>
                <w:rFonts w:ascii="Arial" w:hAnsi="Arial" w:cs="Arial"/>
                <w:sz w:val="32"/>
              </w:rPr>
              <w:t>15</w:t>
            </w:r>
          </w:p>
        </w:tc>
        <w:tc>
          <w:tcPr>
            <w:tcW w:w="523" w:type="pct"/>
            <w:vMerge/>
            <w:tcBorders>
              <w:top w:val="single" w:sz="4" w:space="0" w:color="auto"/>
              <w:left w:val="single" w:sz="4" w:space="0" w:color="auto"/>
              <w:bottom w:val="single" w:sz="4" w:space="0" w:color="auto"/>
              <w:right w:val="single" w:sz="4" w:space="0" w:color="auto"/>
            </w:tcBorders>
          </w:tcPr>
          <w:p w14:paraId="7DBC2DB2" w14:textId="77777777" w:rsidR="00152E9D" w:rsidRPr="00A406E5" w:rsidRDefault="00152E9D" w:rsidP="00C22EBA">
            <w:pPr>
              <w:jc w:val="center"/>
              <w:rPr>
                <w:rFonts w:ascii="Arial" w:hAnsi="Arial" w:cs="Arial"/>
                <w:sz w:val="32"/>
              </w:rPr>
            </w:pPr>
          </w:p>
        </w:tc>
      </w:tr>
      <w:tr w:rsidR="00152E9D" w:rsidRPr="00A406E5" w14:paraId="04ECD84E"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17230FDC" w14:textId="77777777"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7243627"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33E37BC" w14:textId="77777777" w:rsidR="00152E9D" w:rsidRPr="00A406E5" w:rsidRDefault="00152E9D" w:rsidP="00C22EBA">
            <w:pPr>
              <w:jc w:val="center"/>
              <w:rPr>
                <w:rFonts w:ascii="Arial" w:hAnsi="Arial" w:cs="Arial"/>
                <w:sz w:val="32"/>
              </w:rPr>
            </w:pPr>
          </w:p>
        </w:tc>
      </w:tr>
      <w:tr w:rsidR="00E32C68" w:rsidRPr="00A406E5" w14:paraId="2534D0B7" w14:textId="77777777" w:rsidTr="0057613F">
        <w:trPr>
          <w:trHeight w:val="450"/>
        </w:trPr>
        <w:tc>
          <w:tcPr>
            <w:tcW w:w="4169" w:type="pct"/>
            <w:vMerge w:val="restart"/>
            <w:tcBorders>
              <w:top w:val="single" w:sz="4" w:space="0" w:color="auto"/>
              <w:left w:val="single" w:sz="4" w:space="0" w:color="auto"/>
              <w:right w:val="single" w:sz="4" w:space="0" w:color="auto"/>
            </w:tcBorders>
          </w:tcPr>
          <w:p w14:paraId="0D32D3E0" w14:textId="77777777" w:rsidR="001215EC" w:rsidRDefault="001215EC" w:rsidP="001215EC">
            <w:pPr>
              <w:jc w:val="both"/>
              <w:rPr>
                <w:i/>
                <w:sz w:val="24"/>
                <w:szCs w:val="24"/>
              </w:rPr>
            </w:pPr>
            <w:r>
              <w:rPr>
                <w:i/>
                <w:sz w:val="24"/>
                <w:szCs w:val="24"/>
              </w:rPr>
              <w:t>This is assessed in task 1 and task 2</w:t>
            </w:r>
          </w:p>
          <w:p w14:paraId="31A6A8EA" w14:textId="77777777" w:rsidR="00380EB9" w:rsidRPr="00380EB9" w:rsidRDefault="00380EB9" w:rsidP="00380EB9">
            <w:pPr>
              <w:spacing w:before="240"/>
              <w:rPr>
                <w:color w:val="000000" w:themeColor="text1"/>
                <w:sz w:val="24"/>
                <w:szCs w:val="24"/>
              </w:rPr>
            </w:pPr>
            <w:r w:rsidRPr="00380EB9">
              <w:rPr>
                <w:color w:val="000000" w:themeColor="text1"/>
                <w:sz w:val="24"/>
                <w:szCs w:val="24"/>
              </w:rPr>
              <w:t>The report demonstrates a good understanding of transistor amplifier operation, biasing principles, gain calculations and capacitor selection. The calculations show strong technical understanding and appropriate application of transistor amplifier design principles to achieve the required amplifier performance. The discussion of emitter bypass capacitors, loading effects, gain staging and coupling capacitors demonstrates sound understanding of amplifier behaviour and AC signal amplification.</w:t>
            </w:r>
          </w:p>
          <w:p w14:paraId="24CF267A" w14:textId="3AC06D92" w:rsidR="003216A6" w:rsidRPr="00B041B0" w:rsidRDefault="00380EB9" w:rsidP="00B35157">
            <w:pPr>
              <w:spacing w:before="240"/>
              <w:rPr>
                <w:color w:val="000000" w:themeColor="text1"/>
                <w:sz w:val="24"/>
                <w:szCs w:val="24"/>
              </w:rPr>
            </w:pPr>
            <w:r w:rsidRPr="00380EB9">
              <w:rPr>
                <w:color w:val="000000" w:themeColor="text1"/>
                <w:sz w:val="24"/>
                <w:szCs w:val="24"/>
              </w:rPr>
              <w:t>The report also demonstrates understanding of practical and simulated amplifier behaviour through comparisons between calculated, simulated and practical results. Engineering assumptions used within the design process are generally explained and linked to transistor amplifier theory. Calculations are included throughout the report to support the design process and demonstrate understanding of the relationships between gain, impedance and component selection. Further technical depth in areas such as frequency response behaviour and more detailed discussion of design optimisation would strengthen the report further.</w:t>
            </w:r>
          </w:p>
        </w:tc>
        <w:tc>
          <w:tcPr>
            <w:tcW w:w="308" w:type="pct"/>
            <w:tcBorders>
              <w:top w:val="single" w:sz="4" w:space="0" w:color="auto"/>
              <w:left w:val="single" w:sz="4" w:space="0" w:color="auto"/>
              <w:right w:val="single" w:sz="4" w:space="0" w:color="auto"/>
            </w:tcBorders>
          </w:tcPr>
          <w:p w14:paraId="3A03E2F9"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2273D54" w14:textId="77777777" w:rsidR="00E32C68" w:rsidRDefault="00E32C68" w:rsidP="00E32C68">
            <w:pPr>
              <w:jc w:val="center"/>
              <w:rPr>
                <w:rFonts w:ascii="Arial" w:hAnsi="Arial" w:cs="Arial"/>
                <w:sz w:val="32"/>
              </w:rPr>
            </w:pPr>
          </w:p>
          <w:p w14:paraId="7668954E" w14:textId="3AA02D7B" w:rsidR="00E32C68" w:rsidRPr="00A406E5" w:rsidRDefault="003216A6" w:rsidP="00E32C68">
            <w:pPr>
              <w:jc w:val="center"/>
              <w:rPr>
                <w:rFonts w:ascii="Arial" w:hAnsi="Arial" w:cs="Arial"/>
                <w:sz w:val="32"/>
              </w:rPr>
            </w:pPr>
            <w:r>
              <w:rPr>
                <w:rFonts w:ascii="Arial" w:hAnsi="Arial" w:cs="Arial"/>
                <w:sz w:val="32"/>
              </w:rPr>
              <w:t>1</w:t>
            </w:r>
            <w:r w:rsidR="00380EB9">
              <w:rPr>
                <w:rFonts w:ascii="Arial" w:hAnsi="Arial" w:cs="Arial"/>
                <w:sz w:val="32"/>
              </w:rPr>
              <w:t>7</w:t>
            </w:r>
          </w:p>
        </w:tc>
      </w:tr>
      <w:tr w:rsidR="00E32C68" w:rsidRPr="00A406E5" w14:paraId="5E1E650B" w14:textId="77777777" w:rsidTr="0057613F">
        <w:trPr>
          <w:trHeight w:val="451"/>
        </w:trPr>
        <w:tc>
          <w:tcPr>
            <w:tcW w:w="4169" w:type="pct"/>
            <w:vMerge/>
            <w:tcBorders>
              <w:left w:val="single" w:sz="4" w:space="0" w:color="auto"/>
              <w:bottom w:val="single" w:sz="4" w:space="0" w:color="auto"/>
              <w:right w:val="single" w:sz="4" w:space="0" w:color="auto"/>
            </w:tcBorders>
          </w:tcPr>
          <w:p w14:paraId="7637CE39"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5EF676D" w14:textId="77777777" w:rsidR="00E32C68" w:rsidRPr="00A406E5" w:rsidRDefault="00E32C68" w:rsidP="00E32C68">
            <w:pPr>
              <w:jc w:val="center"/>
              <w:rPr>
                <w:rFonts w:ascii="Arial" w:hAnsi="Arial" w:cs="Arial"/>
                <w:sz w:val="32"/>
              </w:rPr>
            </w:pPr>
            <w:r>
              <w:rPr>
                <w:rFonts w:ascii="Arial" w:hAnsi="Arial" w:cs="Arial"/>
                <w:sz w:val="32"/>
              </w:rPr>
              <w:t>2</w:t>
            </w:r>
            <w:r w:rsidR="00346319">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14:paraId="5C5FB137" w14:textId="77777777" w:rsidR="00E32C68" w:rsidRPr="00A406E5" w:rsidRDefault="00E32C68" w:rsidP="00E32C68">
            <w:pPr>
              <w:jc w:val="center"/>
              <w:rPr>
                <w:rFonts w:ascii="Arial" w:hAnsi="Arial" w:cs="Arial"/>
                <w:sz w:val="32"/>
              </w:rPr>
            </w:pPr>
          </w:p>
        </w:tc>
      </w:tr>
      <w:tr w:rsidR="00E32C68" w:rsidRPr="00A406E5" w14:paraId="78D7A23F"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F173D93"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14:paraId="49A1FD6E"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6684344F" w14:textId="77777777" w:rsidR="00E32C68" w:rsidRPr="00A406E5" w:rsidRDefault="00E32C68" w:rsidP="00E32C68">
            <w:pPr>
              <w:jc w:val="center"/>
              <w:rPr>
                <w:rFonts w:ascii="Arial" w:hAnsi="Arial" w:cs="Arial"/>
                <w:sz w:val="32"/>
              </w:rPr>
            </w:pPr>
          </w:p>
        </w:tc>
      </w:tr>
      <w:tr w:rsidR="00E32C68" w:rsidRPr="00A406E5" w14:paraId="6EF77826" w14:textId="77777777" w:rsidTr="0057613F">
        <w:trPr>
          <w:trHeight w:val="450"/>
        </w:trPr>
        <w:tc>
          <w:tcPr>
            <w:tcW w:w="4169" w:type="pct"/>
            <w:vMerge w:val="restart"/>
            <w:tcBorders>
              <w:top w:val="single" w:sz="4" w:space="0" w:color="auto"/>
              <w:left w:val="single" w:sz="4" w:space="0" w:color="auto"/>
              <w:right w:val="single" w:sz="4" w:space="0" w:color="auto"/>
            </w:tcBorders>
          </w:tcPr>
          <w:p w14:paraId="03784C24" w14:textId="77777777" w:rsidR="001215EC" w:rsidRDefault="001215EC" w:rsidP="001215EC">
            <w:pPr>
              <w:jc w:val="both"/>
              <w:rPr>
                <w:i/>
                <w:sz w:val="24"/>
                <w:szCs w:val="24"/>
              </w:rPr>
            </w:pPr>
            <w:r>
              <w:rPr>
                <w:i/>
                <w:sz w:val="24"/>
                <w:szCs w:val="24"/>
              </w:rPr>
              <w:t>This is assessed in task 2 and 3</w:t>
            </w:r>
          </w:p>
          <w:p w14:paraId="044FD411" w14:textId="4E7327FE" w:rsidR="00AB2E1C" w:rsidRPr="00AB2E1C" w:rsidRDefault="00AB2E1C" w:rsidP="00AB2E1C">
            <w:pPr>
              <w:spacing w:after="120"/>
              <w:rPr>
                <w:sz w:val="24"/>
                <w:szCs w:val="24"/>
              </w:rPr>
            </w:pPr>
            <w:r w:rsidRPr="00AB2E1C">
              <w:rPr>
                <w:sz w:val="24"/>
                <w:szCs w:val="24"/>
              </w:rPr>
              <w:t xml:space="preserve">The work demonstrates good analytical and </w:t>
            </w:r>
            <w:proofErr w:type="gramStart"/>
            <w:r w:rsidRPr="00AB2E1C">
              <w:rPr>
                <w:sz w:val="24"/>
                <w:szCs w:val="24"/>
              </w:rPr>
              <w:t>problem</w:t>
            </w:r>
            <w:r>
              <w:rPr>
                <w:sz w:val="24"/>
                <w:szCs w:val="24"/>
              </w:rPr>
              <w:t xml:space="preserve"> </w:t>
            </w:r>
            <w:r w:rsidRPr="00AB2E1C">
              <w:rPr>
                <w:sz w:val="24"/>
                <w:szCs w:val="24"/>
              </w:rPr>
              <w:t>solving</w:t>
            </w:r>
            <w:proofErr w:type="gramEnd"/>
            <w:r w:rsidRPr="00AB2E1C">
              <w:rPr>
                <w:sz w:val="24"/>
                <w:szCs w:val="24"/>
              </w:rPr>
              <w:t xml:space="preserve"> skills throughout the design, simulation and evaluation stages of the assignment. Appropriate comparisons were made between theoretical calculations, simulation results and practical measurements. The report demonstrates understanding of loading effects between amplification stages and attempts to evaluate the influence of component selection on amplifier performance.</w:t>
            </w:r>
          </w:p>
          <w:p w14:paraId="769877C7" w14:textId="32D22227" w:rsidR="00D0770B" w:rsidRPr="005F4400" w:rsidRDefault="00AB2E1C" w:rsidP="00E32C68">
            <w:pPr>
              <w:spacing w:after="120"/>
              <w:rPr>
                <w:sz w:val="24"/>
                <w:szCs w:val="24"/>
              </w:rPr>
            </w:pPr>
            <w:r w:rsidRPr="00AB2E1C">
              <w:rPr>
                <w:sz w:val="24"/>
                <w:szCs w:val="24"/>
              </w:rPr>
              <w:t xml:space="preserve">There is evidence of critical thinking in the discussion of signal loss, impedance behaviour and gain variations between simulation and practical implementation. The </w:t>
            </w:r>
            <w:r w:rsidRPr="00AB2E1C">
              <w:rPr>
                <w:sz w:val="24"/>
                <w:szCs w:val="24"/>
              </w:rPr>
              <w:lastRenderedPageBreak/>
              <w:t>analysis section discusses differences between theoretical and practical performance and attempts to justify these differences using engineering reasoning. However, some areas of evaluation remain descriptive rather than fully critical, particularly regarding frequency response testing and deeper quantitative analysis of impedance behaviour. More detailed critical evaluation would strengthen the overall analysis further.</w:t>
            </w:r>
          </w:p>
        </w:tc>
        <w:tc>
          <w:tcPr>
            <w:tcW w:w="308" w:type="pct"/>
            <w:tcBorders>
              <w:top w:val="single" w:sz="4" w:space="0" w:color="auto"/>
              <w:left w:val="single" w:sz="4" w:space="0" w:color="auto"/>
              <w:right w:val="single" w:sz="4" w:space="0" w:color="auto"/>
            </w:tcBorders>
          </w:tcPr>
          <w:p w14:paraId="5237F4D8"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7B8DD82" w14:textId="77777777" w:rsidR="00E32C68" w:rsidRDefault="00E32C68" w:rsidP="00E32C68">
            <w:pPr>
              <w:jc w:val="center"/>
              <w:rPr>
                <w:rFonts w:ascii="Arial" w:hAnsi="Arial" w:cs="Arial"/>
                <w:sz w:val="32"/>
              </w:rPr>
            </w:pPr>
          </w:p>
          <w:p w14:paraId="1A16924E" w14:textId="1E133E9D" w:rsidR="00E32C68" w:rsidRPr="00A406E5" w:rsidRDefault="0039648E" w:rsidP="00E32C68">
            <w:pPr>
              <w:jc w:val="center"/>
              <w:rPr>
                <w:rFonts w:ascii="Arial" w:hAnsi="Arial" w:cs="Arial"/>
                <w:sz w:val="32"/>
              </w:rPr>
            </w:pPr>
            <w:r>
              <w:rPr>
                <w:rFonts w:ascii="Arial" w:hAnsi="Arial" w:cs="Arial"/>
                <w:sz w:val="32"/>
              </w:rPr>
              <w:t>2</w:t>
            </w:r>
            <w:r w:rsidR="009F7A2F">
              <w:rPr>
                <w:rFonts w:ascii="Arial" w:hAnsi="Arial" w:cs="Arial"/>
                <w:sz w:val="32"/>
              </w:rPr>
              <w:t>1</w:t>
            </w:r>
          </w:p>
        </w:tc>
      </w:tr>
      <w:tr w:rsidR="00E32C68" w:rsidRPr="00A406E5" w14:paraId="7A37BE6E" w14:textId="77777777" w:rsidTr="0057613F">
        <w:trPr>
          <w:trHeight w:val="451"/>
        </w:trPr>
        <w:tc>
          <w:tcPr>
            <w:tcW w:w="4169" w:type="pct"/>
            <w:vMerge/>
            <w:tcBorders>
              <w:left w:val="single" w:sz="4" w:space="0" w:color="auto"/>
              <w:bottom w:val="single" w:sz="4" w:space="0" w:color="auto"/>
              <w:right w:val="single" w:sz="4" w:space="0" w:color="auto"/>
            </w:tcBorders>
          </w:tcPr>
          <w:p w14:paraId="26C94464"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12516A1A" w14:textId="77777777" w:rsidR="00E32C68" w:rsidRPr="00A406E5" w:rsidRDefault="00346319" w:rsidP="00E32C68">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14:paraId="58601CA5" w14:textId="77777777" w:rsidR="00E32C68" w:rsidRPr="00A406E5" w:rsidRDefault="00E32C68" w:rsidP="00E32C68">
            <w:pPr>
              <w:jc w:val="center"/>
              <w:rPr>
                <w:rFonts w:ascii="Arial" w:hAnsi="Arial" w:cs="Arial"/>
                <w:sz w:val="32"/>
              </w:rPr>
            </w:pPr>
          </w:p>
        </w:tc>
      </w:tr>
      <w:tr w:rsidR="00E32C68" w:rsidRPr="00A406E5" w14:paraId="7BB23455"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7916FA8"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17556E0"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7D9296DA" w14:textId="77777777" w:rsidR="00E32C68" w:rsidRPr="00A406E5" w:rsidRDefault="00E32C68" w:rsidP="00E32C68">
            <w:pPr>
              <w:jc w:val="center"/>
              <w:rPr>
                <w:rFonts w:ascii="Arial" w:hAnsi="Arial" w:cs="Arial"/>
                <w:sz w:val="32"/>
              </w:rPr>
            </w:pPr>
          </w:p>
        </w:tc>
      </w:tr>
      <w:tr w:rsidR="00E32C68" w:rsidRPr="00A406E5" w14:paraId="3BBB5BF8" w14:textId="77777777" w:rsidTr="0057613F">
        <w:trPr>
          <w:trHeight w:val="451"/>
        </w:trPr>
        <w:tc>
          <w:tcPr>
            <w:tcW w:w="4169" w:type="pct"/>
            <w:vMerge w:val="restart"/>
            <w:tcBorders>
              <w:top w:val="single" w:sz="4" w:space="0" w:color="auto"/>
              <w:left w:val="single" w:sz="4" w:space="0" w:color="auto"/>
              <w:right w:val="single" w:sz="4" w:space="0" w:color="auto"/>
            </w:tcBorders>
          </w:tcPr>
          <w:p w14:paraId="7E8EACEB" w14:textId="77777777" w:rsidR="001215EC" w:rsidRDefault="001215EC" w:rsidP="001215EC">
            <w:pPr>
              <w:jc w:val="both"/>
              <w:rPr>
                <w:i/>
                <w:sz w:val="24"/>
                <w:szCs w:val="24"/>
              </w:rPr>
            </w:pPr>
            <w:r>
              <w:rPr>
                <w:i/>
                <w:sz w:val="24"/>
                <w:szCs w:val="24"/>
              </w:rPr>
              <w:t>This is assessed in task 2 and task 3</w:t>
            </w:r>
          </w:p>
          <w:p w14:paraId="750A2EC6" w14:textId="77777777" w:rsidR="00445C61" w:rsidRPr="00445C61" w:rsidRDefault="00445C61" w:rsidP="00445C61">
            <w:pPr>
              <w:rPr>
                <w:sz w:val="24"/>
                <w:szCs w:val="24"/>
              </w:rPr>
            </w:pPr>
            <w:r w:rsidRPr="00445C61">
              <w:rPr>
                <w:sz w:val="24"/>
                <w:szCs w:val="24"/>
              </w:rPr>
              <w:t>The report demonstrates strong practical application skills through the successful simulation, construction and testing of the transistor amplifier circuits. Appropriate laboratory equipment and simulation software were used throughout the investigation, and clear evidence of practical implementation has been provided through photographs of the breadboard circuits, laboratory setup and oscilloscope measurements. Practical testing demonstrates good understanding of amplifier construction, signal testing and measurement techniques.</w:t>
            </w:r>
          </w:p>
          <w:p w14:paraId="22B161E9" w14:textId="77777777" w:rsidR="00445C61" w:rsidRPr="00445C61" w:rsidRDefault="00445C61" w:rsidP="00445C61">
            <w:pPr>
              <w:rPr>
                <w:sz w:val="24"/>
                <w:szCs w:val="24"/>
              </w:rPr>
            </w:pPr>
            <w:r w:rsidRPr="00445C61">
              <w:rPr>
                <w:sz w:val="24"/>
                <w:szCs w:val="24"/>
              </w:rPr>
              <w:t>The work shows good comparison between simulated and practical results and demonstrates appropriate application of established engineering methods and techniques. Practical observations were discussed and linked to differences between theoretical and measured performance. However, while frequency response behaviour was discussed, more detailed experimental testing and measurement of frequency response and dynamic range would strengthen the practical investigation further.</w:t>
            </w:r>
          </w:p>
          <w:p w14:paraId="038CEA3E" w14:textId="58133CA3" w:rsidR="00E32C68" w:rsidRPr="003F6B6A" w:rsidRDefault="00E32C68" w:rsidP="00923DC1">
            <w:pPr>
              <w:rPr>
                <w:sz w:val="24"/>
                <w:szCs w:val="24"/>
              </w:rPr>
            </w:pPr>
          </w:p>
        </w:tc>
        <w:tc>
          <w:tcPr>
            <w:tcW w:w="308" w:type="pct"/>
            <w:tcBorders>
              <w:top w:val="single" w:sz="4" w:space="0" w:color="auto"/>
              <w:left w:val="single" w:sz="4" w:space="0" w:color="auto"/>
              <w:right w:val="single" w:sz="4" w:space="0" w:color="auto"/>
            </w:tcBorders>
          </w:tcPr>
          <w:p w14:paraId="5002F44F"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C6365D9" w14:textId="77777777" w:rsidR="00E32C68" w:rsidRDefault="00E32C68" w:rsidP="00E32C68">
            <w:pPr>
              <w:jc w:val="center"/>
              <w:rPr>
                <w:rFonts w:ascii="Arial" w:hAnsi="Arial" w:cs="Arial"/>
                <w:sz w:val="32"/>
              </w:rPr>
            </w:pPr>
          </w:p>
          <w:p w14:paraId="2C4705EF" w14:textId="448A2458" w:rsidR="00E32C68" w:rsidRPr="00A406E5" w:rsidRDefault="00445C61" w:rsidP="00E32C68">
            <w:pPr>
              <w:jc w:val="center"/>
              <w:rPr>
                <w:rFonts w:ascii="Arial" w:hAnsi="Arial" w:cs="Arial"/>
                <w:sz w:val="32"/>
              </w:rPr>
            </w:pPr>
            <w:r>
              <w:rPr>
                <w:rFonts w:ascii="Arial" w:hAnsi="Arial" w:cs="Arial"/>
                <w:sz w:val="32"/>
              </w:rPr>
              <w:t>2</w:t>
            </w:r>
            <w:r w:rsidR="002A255E">
              <w:rPr>
                <w:rFonts w:ascii="Arial" w:hAnsi="Arial" w:cs="Arial"/>
                <w:sz w:val="32"/>
              </w:rPr>
              <w:t>5</w:t>
            </w:r>
          </w:p>
        </w:tc>
      </w:tr>
      <w:tr w:rsidR="00E32C68" w:rsidRPr="00A406E5" w14:paraId="19A1CD68" w14:textId="77777777" w:rsidTr="0057613F">
        <w:trPr>
          <w:trHeight w:val="450"/>
        </w:trPr>
        <w:tc>
          <w:tcPr>
            <w:tcW w:w="4169" w:type="pct"/>
            <w:vMerge/>
            <w:tcBorders>
              <w:left w:val="single" w:sz="4" w:space="0" w:color="auto"/>
              <w:bottom w:val="single" w:sz="4" w:space="0" w:color="auto"/>
              <w:right w:val="single" w:sz="4" w:space="0" w:color="auto"/>
            </w:tcBorders>
          </w:tcPr>
          <w:p w14:paraId="1DC41123"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05D22F9B" w14:textId="77777777" w:rsidR="00E32C68" w:rsidRPr="00A406E5" w:rsidRDefault="00346319" w:rsidP="00E32C68">
            <w:pPr>
              <w:jc w:val="center"/>
              <w:rPr>
                <w:rFonts w:ascii="Arial" w:hAnsi="Arial" w:cs="Arial"/>
                <w:sz w:val="32"/>
              </w:rPr>
            </w:pPr>
            <w:r>
              <w:rPr>
                <w:rFonts w:ascii="Arial" w:hAnsi="Arial" w:cs="Arial"/>
                <w:sz w:val="32"/>
              </w:rPr>
              <w:t>30</w:t>
            </w:r>
          </w:p>
        </w:tc>
        <w:tc>
          <w:tcPr>
            <w:tcW w:w="523" w:type="pct"/>
            <w:vMerge/>
            <w:tcBorders>
              <w:top w:val="single" w:sz="4" w:space="0" w:color="auto"/>
              <w:left w:val="single" w:sz="4" w:space="0" w:color="auto"/>
              <w:bottom w:val="single" w:sz="4" w:space="0" w:color="auto"/>
              <w:right w:val="single" w:sz="4" w:space="0" w:color="auto"/>
            </w:tcBorders>
          </w:tcPr>
          <w:p w14:paraId="6B78F026" w14:textId="77777777" w:rsidR="00E32C68" w:rsidRPr="00A406E5" w:rsidRDefault="00E32C68" w:rsidP="00E32C68">
            <w:pPr>
              <w:jc w:val="center"/>
              <w:rPr>
                <w:rFonts w:ascii="Arial" w:hAnsi="Arial" w:cs="Arial"/>
                <w:sz w:val="32"/>
              </w:rPr>
            </w:pPr>
          </w:p>
        </w:tc>
      </w:tr>
      <w:tr w:rsidR="00E32C68" w:rsidRPr="00A406E5" w14:paraId="01EB059A"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6F51BBF6"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14:paraId="2DA4BA83"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3940E08" w14:textId="77777777" w:rsidR="00E32C68" w:rsidRPr="00A406E5" w:rsidRDefault="00E32C68" w:rsidP="00E32C68">
            <w:pPr>
              <w:jc w:val="center"/>
              <w:rPr>
                <w:rFonts w:ascii="Arial" w:hAnsi="Arial" w:cs="Arial"/>
                <w:sz w:val="32"/>
              </w:rPr>
            </w:pPr>
          </w:p>
        </w:tc>
      </w:tr>
      <w:tr w:rsidR="00E32C68" w:rsidRPr="00A406E5" w14:paraId="6BE96E7E" w14:textId="77777777" w:rsidTr="0057613F">
        <w:trPr>
          <w:trHeight w:val="451"/>
        </w:trPr>
        <w:tc>
          <w:tcPr>
            <w:tcW w:w="4169" w:type="pct"/>
            <w:vMerge w:val="restart"/>
            <w:tcBorders>
              <w:top w:val="single" w:sz="4" w:space="0" w:color="auto"/>
              <w:left w:val="single" w:sz="4" w:space="0" w:color="auto"/>
              <w:right w:val="single" w:sz="4" w:space="0" w:color="auto"/>
            </w:tcBorders>
          </w:tcPr>
          <w:p w14:paraId="30429D5E" w14:textId="77777777" w:rsidR="001215EC" w:rsidRDefault="001215EC" w:rsidP="001215EC">
            <w:pPr>
              <w:jc w:val="both"/>
              <w:rPr>
                <w:i/>
                <w:sz w:val="24"/>
                <w:szCs w:val="24"/>
              </w:rPr>
            </w:pPr>
            <w:r>
              <w:rPr>
                <w:i/>
                <w:sz w:val="24"/>
                <w:szCs w:val="24"/>
              </w:rPr>
              <w:t>This will be assessed in task 1, task2 and task 3</w:t>
            </w:r>
          </w:p>
          <w:p w14:paraId="7CE57D7C" w14:textId="77777777" w:rsidR="007942A1" w:rsidRPr="007942A1" w:rsidRDefault="008F1C3E" w:rsidP="007942A1">
            <w:pPr>
              <w:spacing w:after="120"/>
              <w:rPr>
                <w:sz w:val="24"/>
                <w:szCs w:val="24"/>
              </w:rPr>
            </w:pPr>
            <w:r w:rsidRPr="008F1C3E">
              <w:rPr>
                <w:sz w:val="24"/>
                <w:szCs w:val="24"/>
              </w:rPr>
              <w:br/>
            </w:r>
            <w:r w:rsidR="007942A1" w:rsidRPr="007942A1">
              <w:rPr>
                <w:sz w:val="24"/>
                <w:szCs w:val="24"/>
              </w:rPr>
              <w:t>The report is well structured and organised into clear sections, making it easy to follow throughout. Good ICT skills are demonstrated through the effective use of simulation software, oscilloscope captures, circuit diagrams and practical photographs to support the discussion and analysis. The work demonstrates clear evidence of independent practical and analytical work, and technical information is presented in a logical and professional manner.</w:t>
            </w:r>
          </w:p>
          <w:p w14:paraId="5CB1BB63" w14:textId="7429F5CE" w:rsidR="00E32C68" w:rsidRPr="006D3E7E" w:rsidRDefault="007942A1" w:rsidP="008F464C">
            <w:pPr>
              <w:spacing w:after="120"/>
              <w:rPr>
                <w:sz w:val="24"/>
                <w:szCs w:val="24"/>
              </w:rPr>
            </w:pPr>
            <w:r w:rsidRPr="007942A1">
              <w:rPr>
                <w:sz w:val="24"/>
                <w:szCs w:val="24"/>
              </w:rPr>
              <w:t>The equations, calculations and technical content are presented clearly and support the engineering discussion effectively. The report communicates ideas logically and demonstrates good technical writing throughout. To further improve the professionalism of the report, greater consistency in formatting, referencing presentation and refinement of some descriptive sections would strengthen the overall quality of the submission further.</w:t>
            </w:r>
          </w:p>
        </w:tc>
        <w:tc>
          <w:tcPr>
            <w:tcW w:w="308" w:type="pct"/>
            <w:tcBorders>
              <w:top w:val="single" w:sz="4" w:space="0" w:color="auto"/>
              <w:left w:val="single" w:sz="4" w:space="0" w:color="auto"/>
              <w:right w:val="single" w:sz="4" w:space="0" w:color="auto"/>
            </w:tcBorders>
          </w:tcPr>
          <w:p w14:paraId="296EB5A9" w14:textId="77777777" w:rsidR="00E32C68" w:rsidRDefault="00E32C68" w:rsidP="00E32C68">
            <w:pPr>
              <w:jc w:val="center"/>
              <w:rPr>
                <w:rFonts w:ascii="Arial" w:hAnsi="Arial" w:cs="Arial"/>
                <w:sz w:val="32"/>
              </w:rPr>
            </w:pPr>
          </w:p>
          <w:p w14:paraId="173BCF11" w14:textId="77777777" w:rsidR="00E32C68" w:rsidRPr="00A406E5" w:rsidRDefault="00346319" w:rsidP="00E32C68">
            <w:pPr>
              <w:jc w:val="center"/>
              <w:rPr>
                <w:rFonts w:ascii="Arial" w:hAnsi="Arial" w:cs="Arial"/>
                <w:sz w:val="32"/>
              </w:rPr>
            </w:pPr>
            <w:r>
              <w:rPr>
                <w:rFonts w:ascii="Arial" w:hAnsi="Arial" w:cs="Arial"/>
                <w:sz w:val="32"/>
              </w:rPr>
              <w:t>10</w:t>
            </w:r>
          </w:p>
        </w:tc>
        <w:tc>
          <w:tcPr>
            <w:tcW w:w="523" w:type="pct"/>
            <w:vMerge w:val="restart"/>
            <w:tcBorders>
              <w:top w:val="single" w:sz="4" w:space="0" w:color="auto"/>
              <w:left w:val="single" w:sz="4" w:space="0" w:color="auto"/>
              <w:bottom w:val="single" w:sz="4" w:space="0" w:color="auto"/>
              <w:right w:val="single" w:sz="4" w:space="0" w:color="auto"/>
            </w:tcBorders>
          </w:tcPr>
          <w:p w14:paraId="6C837B44" w14:textId="77777777" w:rsidR="00E32C68" w:rsidRDefault="00E32C68" w:rsidP="00E32C68">
            <w:pPr>
              <w:jc w:val="center"/>
              <w:rPr>
                <w:rFonts w:ascii="Arial" w:hAnsi="Arial" w:cs="Arial"/>
                <w:sz w:val="32"/>
              </w:rPr>
            </w:pPr>
          </w:p>
          <w:p w14:paraId="0B1CD379" w14:textId="77CAE74A" w:rsidR="00E32C68" w:rsidRPr="00A406E5" w:rsidRDefault="007942A1" w:rsidP="00E32C68">
            <w:pPr>
              <w:jc w:val="center"/>
              <w:rPr>
                <w:rFonts w:ascii="Arial" w:hAnsi="Arial" w:cs="Arial"/>
                <w:sz w:val="32"/>
              </w:rPr>
            </w:pPr>
            <w:r>
              <w:rPr>
                <w:rFonts w:ascii="Arial" w:hAnsi="Arial" w:cs="Arial"/>
                <w:sz w:val="32"/>
              </w:rPr>
              <w:t>7</w:t>
            </w:r>
          </w:p>
        </w:tc>
      </w:tr>
      <w:tr w:rsidR="00E32C68" w:rsidRPr="00A406E5" w14:paraId="0789F38F" w14:textId="77777777" w:rsidTr="0057613F">
        <w:trPr>
          <w:trHeight w:val="450"/>
        </w:trPr>
        <w:tc>
          <w:tcPr>
            <w:tcW w:w="4169" w:type="pct"/>
            <w:vMerge/>
            <w:tcBorders>
              <w:left w:val="single" w:sz="4" w:space="0" w:color="auto"/>
              <w:bottom w:val="single" w:sz="4" w:space="0" w:color="auto"/>
              <w:right w:val="single" w:sz="4" w:space="0" w:color="auto"/>
            </w:tcBorders>
          </w:tcPr>
          <w:p w14:paraId="7540D80C"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3AD435D" w14:textId="77777777" w:rsidR="00E32C68" w:rsidRPr="00A406E5" w:rsidRDefault="00E32C68" w:rsidP="00E32C68">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8FE1C21" w14:textId="77777777" w:rsidR="00E32C68" w:rsidRPr="00A406E5" w:rsidRDefault="00E32C68" w:rsidP="00E32C68">
            <w:pPr>
              <w:jc w:val="center"/>
              <w:rPr>
                <w:rFonts w:ascii="Arial" w:hAnsi="Arial" w:cs="Arial"/>
                <w:sz w:val="32"/>
              </w:rPr>
            </w:pPr>
          </w:p>
        </w:tc>
      </w:tr>
    </w:tbl>
    <w:p w14:paraId="5251790F" w14:textId="77777777"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692E9A" w14:textId="77777777" w:rsidTr="00152E9D">
        <w:trPr>
          <w:cantSplit/>
        </w:trPr>
        <w:tc>
          <w:tcPr>
            <w:tcW w:w="6062" w:type="dxa"/>
            <w:vMerge w:val="restart"/>
            <w:shd w:val="pct15" w:color="auto" w:fill="auto"/>
            <w:vAlign w:val="center"/>
          </w:tcPr>
          <w:p w14:paraId="1A9E12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3AD7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5DFABF" w14:textId="520BC31A" w:rsidR="00152E9D" w:rsidRPr="00A406E5" w:rsidRDefault="00E70D15" w:rsidP="00152E9D">
            <w:pPr>
              <w:jc w:val="right"/>
              <w:rPr>
                <w:rFonts w:ascii="Arial" w:hAnsi="Arial" w:cs="Arial"/>
                <w:b/>
                <w:bCs/>
              </w:rPr>
            </w:pPr>
            <w:r>
              <w:rPr>
                <w:rFonts w:ascii="Arial" w:hAnsi="Arial" w:cs="Arial"/>
                <w:b/>
                <w:bCs/>
              </w:rPr>
              <w:t>82</w:t>
            </w:r>
            <w:r w:rsidR="00152E9D" w:rsidRPr="00A406E5">
              <w:rPr>
                <w:rFonts w:ascii="Arial" w:hAnsi="Arial" w:cs="Arial"/>
                <w:b/>
                <w:bCs/>
              </w:rPr>
              <w:t>%</w:t>
            </w:r>
          </w:p>
        </w:tc>
      </w:tr>
      <w:tr w:rsidR="00152E9D" w:rsidRPr="00A406E5" w14:paraId="61E95B83" w14:textId="77777777" w:rsidTr="00152E9D">
        <w:trPr>
          <w:cantSplit/>
        </w:trPr>
        <w:tc>
          <w:tcPr>
            <w:tcW w:w="6062" w:type="dxa"/>
            <w:vMerge/>
            <w:vAlign w:val="bottom"/>
          </w:tcPr>
          <w:p w14:paraId="4B2DB325" w14:textId="77777777" w:rsidR="00152E9D" w:rsidRPr="00A406E5" w:rsidRDefault="00152E9D" w:rsidP="00152E9D">
            <w:pPr>
              <w:rPr>
                <w:rFonts w:ascii="Arial" w:hAnsi="Arial" w:cs="Arial"/>
              </w:rPr>
            </w:pPr>
          </w:p>
        </w:tc>
        <w:tc>
          <w:tcPr>
            <w:tcW w:w="2903" w:type="dxa"/>
            <w:vAlign w:val="bottom"/>
          </w:tcPr>
          <w:p w14:paraId="333E6D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EF5646" w14:textId="77777777" w:rsidR="00152E9D" w:rsidRPr="00A406E5" w:rsidRDefault="00152E9D" w:rsidP="00152E9D">
            <w:pPr>
              <w:jc w:val="center"/>
              <w:rPr>
                <w:rFonts w:ascii="Arial" w:hAnsi="Arial" w:cs="Arial"/>
                <w:sz w:val="12"/>
                <w:szCs w:val="12"/>
              </w:rPr>
            </w:pPr>
          </w:p>
        </w:tc>
        <w:tc>
          <w:tcPr>
            <w:tcW w:w="1060" w:type="dxa"/>
            <w:vMerge/>
            <w:vAlign w:val="bottom"/>
          </w:tcPr>
          <w:p w14:paraId="04CDB019" w14:textId="77777777" w:rsidR="00152E9D" w:rsidRPr="00A406E5" w:rsidRDefault="00152E9D" w:rsidP="00152E9D">
            <w:pPr>
              <w:ind w:leftChars="71" w:left="142"/>
              <w:rPr>
                <w:rFonts w:ascii="Arial" w:hAnsi="Arial" w:cs="Arial"/>
              </w:rPr>
            </w:pPr>
          </w:p>
        </w:tc>
      </w:tr>
      <w:tr w:rsidR="00152E9D" w:rsidRPr="00A406E5" w14:paraId="1D72A630" w14:textId="77777777" w:rsidTr="00152E9D">
        <w:trPr>
          <w:cantSplit/>
        </w:trPr>
        <w:tc>
          <w:tcPr>
            <w:tcW w:w="6062" w:type="dxa"/>
            <w:vMerge/>
            <w:vAlign w:val="bottom"/>
          </w:tcPr>
          <w:p w14:paraId="5068A5C7" w14:textId="77777777" w:rsidR="00152E9D" w:rsidRPr="00A406E5" w:rsidRDefault="00152E9D" w:rsidP="00152E9D">
            <w:pPr>
              <w:rPr>
                <w:rFonts w:ascii="Arial" w:hAnsi="Arial" w:cs="Arial"/>
              </w:rPr>
            </w:pPr>
          </w:p>
        </w:tc>
        <w:tc>
          <w:tcPr>
            <w:tcW w:w="2903" w:type="dxa"/>
            <w:vAlign w:val="bottom"/>
          </w:tcPr>
          <w:p w14:paraId="59ACA06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936D55" w14:textId="77777777" w:rsidR="00152E9D" w:rsidRPr="00A406E5" w:rsidRDefault="00152E9D" w:rsidP="00152E9D">
            <w:pPr>
              <w:jc w:val="center"/>
              <w:rPr>
                <w:rFonts w:ascii="Arial" w:hAnsi="Arial" w:cs="Arial"/>
                <w:sz w:val="12"/>
                <w:szCs w:val="12"/>
              </w:rPr>
            </w:pPr>
          </w:p>
        </w:tc>
        <w:tc>
          <w:tcPr>
            <w:tcW w:w="1060" w:type="dxa"/>
            <w:vMerge/>
            <w:vAlign w:val="bottom"/>
          </w:tcPr>
          <w:p w14:paraId="08D639C3" w14:textId="77777777" w:rsidR="00152E9D" w:rsidRPr="00A406E5" w:rsidRDefault="00152E9D" w:rsidP="00152E9D">
            <w:pPr>
              <w:ind w:firstLineChars="141" w:firstLine="282"/>
              <w:rPr>
                <w:rFonts w:ascii="Arial" w:hAnsi="Arial" w:cs="Arial"/>
              </w:rPr>
            </w:pPr>
          </w:p>
        </w:tc>
      </w:tr>
    </w:tbl>
    <w:p w14:paraId="525E49B1" w14:textId="77777777" w:rsidR="00C073F1" w:rsidRPr="00E87DCB" w:rsidRDefault="00C073F1" w:rsidP="00E87DCB">
      <w:pPr>
        <w:rPr>
          <w:rFonts w:ascii="Arial" w:hAnsi="Arial" w:cs="Arial"/>
        </w:rPr>
        <w:sectPr w:rsidR="00C073F1" w:rsidRPr="00E87DCB" w:rsidSect="00F61A20">
          <w:footerReference w:type="default" r:id="rId9"/>
          <w:type w:val="continuous"/>
          <w:pgSz w:w="11894" w:h="16834"/>
          <w:pgMar w:top="720" w:right="720" w:bottom="720" w:left="720" w:header="706" w:footer="706" w:gutter="0"/>
          <w:paperSrc w:first="1" w:other="1"/>
          <w:cols w:space="720"/>
        </w:sectPr>
      </w:pPr>
    </w:p>
    <w:p w14:paraId="063DE55E" w14:textId="77777777" w:rsidR="00C073F1" w:rsidRPr="00A406E5" w:rsidRDefault="00C073F1" w:rsidP="00F42E1A">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7AD66" w14:textId="77777777" w:rsidR="001A0FD1" w:rsidRDefault="001A0FD1">
      <w:r>
        <w:separator/>
      </w:r>
    </w:p>
  </w:endnote>
  <w:endnote w:type="continuationSeparator" w:id="0">
    <w:p w14:paraId="44C0C4C3" w14:textId="77777777" w:rsidR="001A0FD1" w:rsidRDefault="001A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7D9E" w14:textId="77777777" w:rsidR="00152E9D" w:rsidRDefault="00152E9D">
    <w:pPr>
      <w:pStyle w:val="Footer"/>
      <w:jc w:val="center"/>
    </w:pPr>
    <w:r>
      <w:t xml:space="preserve">Page </w:t>
    </w:r>
    <w:r w:rsidR="00F61A43">
      <w:rPr>
        <w:b/>
        <w:sz w:val="24"/>
        <w:szCs w:val="24"/>
      </w:rPr>
      <w:fldChar w:fldCharType="begin"/>
    </w:r>
    <w:r>
      <w:rPr>
        <w:b/>
      </w:rPr>
      <w:instrText xml:space="preserve"> PAGE </w:instrText>
    </w:r>
    <w:r w:rsidR="00F61A43">
      <w:rPr>
        <w:b/>
        <w:sz w:val="24"/>
        <w:szCs w:val="24"/>
      </w:rPr>
      <w:fldChar w:fldCharType="separate"/>
    </w:r>
    <w:r w:rsidR="006F04FC">
      <w:rPr>
        <w:b/>
        <w:noProof/>
      </w:rPr>
      <w:t>1</w:t>
    </w:r>
    <w:r w:rsidR="00F61A43">
      <w:rPr>
        <w:b/>
        <w:sz w:val="24"/>
        <w:szCs w:val="24"/>
      </w:rPr>
      <w:fldChar w:fldCharType="end"/>
    </w:r>
    <w:r>
      <w:t xml:space="preserve"> of </w:t>
    </w:r>
    <w:r w:rsidR="00F61A43">
      <w:rPr>
        <w:b/>
        <w:sz w:val="24"/>
        <w:szCs w:val="24"/>
      </w:rPr>
      <w:fldChar w:fldCharType="begin"/>
    </w:r>
    <w:r>
      <w:rPr>
        <w:b/>
      </w:rPr>
      <w:instrText xml:space="preserve"> NUMPAGES  </w:instrText>
    </w:r>
    <w:r w:rsidR="00F61A43">
      <w:rPr>
        <w:b/>
        <w:sz w:val="24"/>
        <w:szCs w:val="24"/>
      </w:rPr>
      <w:fldChar w:fldCharType="separate"/>
    </w:r>
    <w:r w:rsidR="006F04FC">
      <w:rPr>
        <w:b/>
        <w:noProof/>
      </w:rPr>
      <w:t>3</w:t>
    </w:r>
    <w:r w:rsidR="00F61A43">
      <w:rPr>
        <w:b/>
        <w:sz w:val="24"/>
        <w:szCs w:val="24"/>
      </w:rPr>
      <w:fldChar w:fldCharType="end"/>
    </w:r>
  </w:p>
  <w:p w14:paraId="61BD118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BD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DE04" w14:textId="77777777" w:rsidR="001A0FD1" w:rsidRDefault="001A0FD1">
      <w:r>
        <w:separator/>
      </w:r>
    </w:p>
  </w:footnote>
  <w:footnote w:type="continuationSeparator" w:id="0">
    <w:p w14:paraId="298358DF" w14:textId="77777777" w:rsidR="001A0FD1" w:rsidRDefault="001A0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43124093">
    <w:abstractNumId w:val="7"/>
  </w:num>
  <w:num w:numId="2" w16cid:durableId="559444647">
    <w:abstractNumId w:val="19"/>
  </w:num>
  <w:num w:numId="3" w16cid:durableId="897279026">
    <w:abstractNumId w:val="34"/>
  </w:num>
  <w:num w:numId="4" w16cid:durableId="193273738">
    <w:abstractNumId w:val="21"/>
  </w:num>
  <w:num w:numId="5" w16cid:durableId="1742364224">
    <w:abstractNumId w:val="17"/>
  </w:num>
  <w:num w:numId="6" w16cid:durableId="104161220">
    <w:abstractNumId w:val="33"/>
  </w:num>
  <w:num w:numId="7" w16cid:durableId="1738624559">
    <w:abstractNumId w:val="8"/>
  </w:num>
  <w:num w:numId="8" w16cid:durableId="677123635">
    <w:abstractNumId w:val="30"/>
  </w:num>
  <w:num w:numId="9" w16cid:durableId="1676952226">
    <w:abstractNumId w:val="20"/>
  </w:num>
  <w:num w:numId="10" w16cid:durableId="618071294">
    <w:abstractNumId w:val="11"/>
  </w:num>
  <w:num w:numId="11" w16cid:durableId="406919548">
    <w:abstractNumId w:val="12"/>
  </w:num>
  <w:num w:numId="12" w16cid:durableId="319845555">
    <w:abstractNumId w:val="18"/>
  </w:num>
  <w:num w:numId="13" w16cid:durableId="1900625414">
    <w:abstractNumId w:val="29"/>
  </w:num>
  <w:num w:numId="14" w16cid:durableId="1551570057">
    <w:abstractNumId w:val="9"/>
  </w:num>
  <w:num w:numId="15" w16cid:durableId="1996101150">
    <w:abstractNumId w:val="0"/>
  </w:num>
  <w:num w:numId="16" w16cid:durableId="532696384">
    <w:abstractNumId w:val="13"/>
  </w:num>
  <w:num w:numId="17" w16cid:durableId="836846844">
    <w:abstractNumId w:val="15"/>
  </w:num>
  <w:num w:numId="18" w16cid:durableId="479075145">
    <w:abstractNumId w:val="22"/>
  </w:num>
  <w:num w:numId="19" w16cid:durableId="1290667191">
    <w:abstractNumId w:val="1"/>
  </w:num>
  <w:num w:numId="20" w16cid:durableId="1152335765">
    <w:abstractNumId w:val="14"/>
  </w:num>
  <w:num w:numId="21" w16cid:durableId="189608001">
    <w:abstractNumId w:val="26"/>
  </w:num>
  <w:num w:numId="22" w16cid:durableId="611401318">
    <w:abstractNumId w:val="6"/>
  </w:num>
  <w:num w:numId="23" w16cid:durableId="1432361797">
    <w:abstractNumId w:val="32"/>
  </w:num>
  <w:num w:numId="24" w16cid:durableId="609552462">
    <w:abstractNumId w:val="5"/>
  </w:num>
  <w:num w:numId="25" w16cid:durableId="179976085">
    <w:abstractNumId w:val="31"/>
  </w:num>
  <w:num w:numId="26" w16cid:durableId="1970626648">
    <w:abstractNumId w:val="10"/>
  </w:num>
  <w:num w:numId="27" w16cid:durableId="51317764">
    <w:abstractNumId w:val="27"/>
  </w:num>
  <w:num w:numId="28" w16cid:durableId="2049601169">
    <w:abstractNumId w:val="25"/>
  </w:num>
  <w:num w:numId="29" w16cid:durableId="7408333">
    <w:abstractNumId w:val="16"/>
  </w:num>
  <w:num w:numId="30" w16cid:durableId="1615938666">
    <w:abstractNumId w:val="4"/>
  </w:num>
  <w:num w:numId="31" w16cid:durableId="1138301288">
    <w:abstractNumId w:val="28"/>
  </w:num>
  <w:num w:numId="32" w16cid:durableId="2121794999">
    <w:abstractNumId w:val="3"/>
  </w:num>
  <w:num w:numId="33" w16cid:durableId="1379666218">
    <w:abstractNumId w:val="23"/>
  </w:num>
  <w:num w:numId="34" w16cid:durableId="309596457">
    <w:abstractNumId w:val="24"/>
  </w:num>
  <w:num w:numId="35" w16cid:durableId="2071807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BE"/>
    <w:rsid w:val="00011666"/>
    <w:rsid w:val="00013E70"/>
    <w:rsid w:val="00026B02"/>
    <w:rsid w:val="000417BD"/>
    <w:rsid w:val="000442B9"/>
    <w:rsid w:val="00056A04"/>
    <w:rsid w:val="000772D0"/>
    <w:rsid w:val="000822E5"/>
    <w:rsid w:val="00087EAB"/>
    <w:rsid w:val="000956B6"/>
    <w:rsid w:val="000971FC"/>
    <w:rsid w:val="000A2A3A"/>
    <w:rsid w:val="000A38D6"/>
    <w:rsid w:val="000A3BF1"/>
    <w:rsid w:val="000A492A"/>
    <w:rsid w:val="000A61DB"/>
    <w:rsid w:val="000B00F2"/>
    <w:rsid w:val="000B0F51"/>
    <w:rsid w:val="000B4E3A"/>
    <w:rsid w:val="000D25CF"/>
    <w:rsid w:val="000D2F80"/>
    <w:rsid w:val="000E413A"/>
    <w:rsid w:val="000F5AA3"/>
    <w:rsid w:val="00100396"/>
    <w:rsid w:val="00100B5C"/>
    <w:rsid w:val="001106E9"/>
    <w:rsid w:val="00113110"/>
    <w:rsid w:val="001215EC"/>
    <w:rsid w:val="001231B1"/>
    <w:rsid w:val="00124CA5"/>
    <w:rsid w:val="00134F77"/>
    <w:rsid w:val="00143BBA"/>
    <w:rsid w:val="00151ACF"/>
    <w:rsid w:val="00152E9D"/>
    <w:rsid w:val="00154487"/>
    <w:rsid w:val="001553E7"/>
    <w:rsid w:val="001677E6"/>
    <w:rsid w:val="001720B7"/>
    <w:rsid w:val="001741E1"/>
    <w:rsid w:val="0017512A"/>
    <w:rsid w:val="001874EB"/>
    <w:rsid w:val="00196958"/>
    <w:rsid w:val="001A0FD1"/>
    <w:rsid w:val="001A1E39"/>
    <w:rsid w:val="001A24F3"/>
    <w:rsid w:val="001B405C"/>
    <w:rsid w:val="001B5F45"/>
    <w:rsid w:val="001C678F"/>
    <w:rsid w:val="001E1050"/>
    <w:rsid w:val="001E1E1F"/>
    <w:rsid w:val="001E2007"/>
    <w:rsid w:val="001E57C1"/>
    <w:rsid w:val="001F07EF"/>
    <w:rsid w:val="001F50B6"/>
    <w:rsid w:val="001F6D7A"/>
    <w:rsid w:val="00201887"/>
    <w:rsid w:val="0020348D"/>
    <w:rsid w:val="0021680A"/>
    <w:rsid w:val="0021741F"/>
    <w:rsid w:val="00217D73"/>
    <w:rsid w:val="0022746E"/>
    <w:rsid w:val="00235F71"/>
    <w:rsid w:val="002444CA"/>
    <w:rsid w:val="00260DE6"/>
    <w:rsid w:val="0026545D"/>
    <w:rsid w:val="00273FEE"/>
    <w:rsid w:val="00277937"/>
    <w:rsid w:val="0028204E"/>
    <w:rsid w:val="002858C1"/>
    <w:rsid w:val="0028591B"/>
    <w:rsid w:val="002878BF"/>
    <w:rsid w:val="00287963"/>
    <w:rsid w:val="00291841"/>
    <w:rsid w:val="002A255E"/>
    <w:rsid w:val="002B0DD7"/>
    <w:rsid w:val="002C449B"/>
    <w:rsid w:val="002C47DB"/>
    <w:rsid w:val="002C6040"/>
    <w:rsid w:val="002D383C"/>
    <w:rsid w:val="002D5B3F"/>
    <w:rsid w:val="002E1CF9"/>
    <w:rsid w:val="002E272E"/>
    <w:rsid w:val="002E332E"/>
    <w:rsid w:val="002F5778"/>
    <w:rsid w:val="002F7E08"/>
    <w:rsid w:val="003003F8"/>
    <w:rsid w:val="00310A3F"/>
    <w:rsid w:val="003216A6"/>
    <w:rsid w:val="003223E0"/>
    <w:rsid w:val="00322995"/>
    <w:rsid w:val="00332249"/>
    <w:rsid w:val="00346319"/>
    <w:rsid w:val="00352C4A"/>
    <w:rsid w:val="0035395A"/>
    <w:rsid w:val="00362560"/>
    <w:rsid w:val="00367911"/>
    <w:rsid w:val="003732FD"/>
    <w:rsid w:val="003753B2"/>
    <w:rsid w:val="00376559"/>
    <w:rsid w:val="00380EB9"/>
    <w:rsid w:val="00382BAA"/>
    <w:rsid w:val="00384D73"/>
    <w:rsid w:val="00393EB6"/>
    <w:rsid w:val="0039648E"/>
    <w:rsid w:val="00396F09"/>
    <w:rsid w:val="003A3CE5"/>
    <w:rsid w:val="003B02C1"/>
    <w:rsid w:val="003B366F"/>
    <w:rsid w:val="003B3F9D"/>
    <w:rsid w:val="003B6C95"/>
    <w:rsid w:val="003C49BD"/>
    <w:rsid w:val="003C758A"/>
    <w:rsid w:val="003E5751"/>
    <w:rsid w:val="003F0AEE"/>
    <w:rsid w:val="003F71E0"/>
    <w:rsid w:val="004046A9"/>
    <w:rsid w:val="00404C50"/>
    <w:rsid w:val="00423934"/>
    <w:rsid w:val="00426244"/>
    <w:rsid w:val="00440633"/>
    <w:rsid w:val="00445C61"/>
    <w:rsid w:val="00451810"/>
    <w:rsid w:val="00470A38"/>
    <w:rsid w:val="0047489E"/>
    <w:rsid w:val="00477880"/>
    <w:rsid w:val="004874DE"/>
    <w:rsid w:val="004B5334"/>
    <w:rsid w:val="004B6C14"/>
    <w:rsid w:val="004B7C62"/>
    <w:rsid w:val="004D5E9B"/>
    <w:rsid w:val="004D63D9"/>
    <w:rsid w:val="004E6585"/>
    <w:rsid w:val="004F7D27"/>
    <w:rsid w:val="004F7F4F"/>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A1689"/>
    <w:rsid w:val="005A5DC6"/>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64F9"/>
    <w:rsid w:val="00627A94"/>
    <w:rsid w:val="006302C4"/>
    <w:rsid w:val="00631440"/>
    <w:rsid w:val="00632434"/>
    <w:rsid w:val="0063478F"/>
    <w:rsid w:val="006354A6"/>
    <w:rsid w:val="006363B8"/>
    <w:rsid w:val="006379DF"/>
    <w:rsid w:val="00644256"/>
    <w:rsid w:val="00653801"/>
    <w:rsid w:val="00660E46"/>
    <w:rsid w:val="00661D6F"/>
    <w:rsid w:val="006628E9"/>
    <w:rsid w:val="0066658E"/>
    <w:rsid w:val="0066725E"/>
    <w:rsid w:val="006716C7"/>
    <w:rsid w:val="00681208"/>
    <w:rsid w:val="00681FA9"/>
    <w:rsid w:val="00685502"/>
    <w:rsid w:val="00691EA9"/>
    <w:rsid w:val="006934D4"/>
    <w:rsid w:val="00697190"/>
    <w:rsid w:val="006A0E46"/>
    <w:rsid w:val="006A6DC3"/>
    <w:rsid w:val="006D0012"/>
    <w:rsid w:val="006D3E7E"/>
    <w:rsid w:val="006D49ED"/>
    <w:rsid w:val="006D55CE"/>
    <w:rsid w:val="006D637A"/>
    <w:rsid w:val="006D6F24"/>
    <w:rsid w:val="006F04FC"/>
    <w:rsid w:val="006F0F95"/>
    <w:rsid w:val="006F21AE"/>
    <w:rsid w:val="006F45BF"/>
    <w:rsid w:val="006F60E0"/>
    <w:rsid w:val="00702F71"/>
    <w:rsid w:val="007038CC"/>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942A1"/>
    <w:rsid w:val="007A2657"/>
    <w:rsid w:val="007C2F0E"/>
    <w:rsid w:val="007C682C"/>
    <w:rsid w:val="007D2385"/>
    <w:rsid w:val="007F214F"/>
    <w:rsid w:val="00800069"/>
    <w:rsid w:val="0080223A"/>
    <w:rsid w:val="008042F0"/>
    <w:rsid w:val="008310A0"/>
    <w:rsid w:val="00835D29"/>
    <w:rsid w:val="00842E7F"/>
    <w:rsid w:val="00843D9A"/>
    <w:rsid w:val="00852933"/>
    <w:rsid w:val="00852B6B"/>
    <w:rsid w:val="00853C7F"/>
    <w:rsid w:val="008566E5"/>
    <w:rsid w:val="008566FE"/>
    <w:rsid w:val="00865B46"/>
    <w:rsid w:val="00886766"/>
    <w:rsid w:val="00896134"/>
    <w:rsid w:val="008A06BC"/>
    <w:rsid w:val="008A4603"/>
    <w:rsid w:val="008A62BC"/>
    <w:rsid w:val="008B3869"/>
    <w:rsid w:val="008B43E7"/>
    <w:rsid w:val="008B6051"/>
    <w:rsid w:val="008C2D60"/>
    <w:rsid w:val="008D3910"/>
    <w:rsid w:val="008D763F"/>
    <w:rsid w:val="008E0BAC"/>
    <w:rsid w:val="008F036F"/>
    <w:rsid w:val="008F1308"/>
    <w:rsid w:val="008F1C3E"/>
    <w:rsid w:val="008F464C"/>
    <w:rsid w:val="008F78C2"/>
    <w:rsid w:val="00904568"/>
    <w:rsid w:val="0090537C"/>
    <w:rsid w:val="00911394"/>
    <w:rsid w:val="00916DB2"/>
    <w:rsid w:val="00923DC1"/>
    <w:rsid w:val="00923EF2"/>
    <w:rsid w:val="00926D25"/>
    <w:rsid w:val="00926E9D"/>
    <w:rsid w:val="00927346"/>
    <w:rsid w:val="00930C95"/>
    <w:rsid w:val="009315A0"/>
    <w:rsid w:val="00932C6E"/>
    <w:rsid w:val="00933F10"/>
    <w:rsid w:val="00940D7A"/>
    <w:rsid w:val="009433C5"/>
    <w:rsid w:val="00965881"/>
    <w:rsid w:val="009871FF"/>
    <w:rsid w:val="00990799"/>
    <w:rsid w:val="00995D51"/>
    <w:rsid w:val="009A0631"/>
    <w:rsid w:val="009A3ED9"/>
    <w:rsid w:val="009B10ED"/>
    <w:rsid w:val="009C68AB"/>
    <w:rsid w:val="009C70B7"/>
    <w:rsid w:val="009D3EA4"/>
    <w:rsid w:val="009D649C"/>
    <w:rsid w:val="009E4BC1"/>
    <w:rsid w:val="009F1D19"/>
    <w:rsid w:val="009F5CB2"/>
    <w:rsid w:val="009F5E0E"/>
    <w:rsid w:val="009F7A2F"/>
    <w:rsid w:val="00A03BB8"/>
    <w:rsid w:val="00A16E98"/>
    <w:rsid w:val="00A34182"/>
    <w:rsid w:val="00A3505D"/>
    <w:rsid w:val="00A4036F"/>
    <w:rsid w:val="00A406E5"/>
    <w:rsid w:val="00A4641C"/>
    <w:rsid w:val="00A506BB"/>
    <w:rsid w:val="00A527F2"/>
    <w:rsid w:val="00A543C3"/>
    <w:rsid w:val="00A55876"/>
    <w:rsid w:val="00A55E67"/>
    <w:rsid w:val="00A57A99"/>
    <w:rsid w:val="00A6720B"/>
    <w:rsid w:val="00A67FB1"/>
    <w:rsid w:val="00A85BFE"/>
    <w:rsid w:val="00A977F8"/>
    <w:rsid w:val="00AB2E1C"/>
    <w:rsid w:val="00AB559F"/>
    <w:rsid w:val="00AB6FE7"/>
    <w:rsid w:val="00AB7AD7"/>
    <w:rsid w:val="00AC3F91"/>
    <w:rsid w:val="00AC4551"/>
    <w:rsid w:val="00AD2430"/>
    <w:rsid w:val="00AD64F4"/>
    <w:rsid w:val="00AE41A6"/>
    <w:rsid w:val="00AF0E34"/>
    <w:rsid w:val="00AF271D"/>
    <w:rsid w:val="00AF56C2"/>
    <w:rsid w:val="00B004E6"/>
    <w:rsid w:val="00B0105D"/>
    <w:rsid w:val="00B041B0"/>
    <w:rsid w:val="00B0744D"/>
    <w:rsid w:val="00B14517"/>
    <w:rsid w:val="00B272B0"/>
    <w:rsid w:val="00B32ED8"/>
    <w:rsid w:val="00B35157"/>
    <w:rsid w:val="00B4066B"/>
    <w:rsid w:val="00B429AA"/>
    <w:rsid w:val="00B50EA8"/>
    <w:rsid w:val="00B64082"/>
    <w:rsid w:val="00B72325"/>
    <w:rsid w:val="00B74B97"/>
    <w:rsid w:val="00B75FE4"/>
    <w:rsid w:val="00B80CDF"/>
    <w:rsid w:val="00B81AD3"/>
    <w:rsid w:val="00B829D8"/>
    <w:rsid w:val="00B84B5B"/>
    <w:rsid w:val="00B86446"/>
    <w:rsid w:val="00B9443B"/>
    <w:rsid w:val="00B94F95"/>
    <w:rsid w:val="00BA090E"/>
    <w:rsid w:val="00BA1176"/>
    <w:rsid w:val="00BB4FE1"/>
    <w:rsid w:val="00BC0995"/>
    <w:rsid w:val="00BC7017"/>
    <w:rsid w:val="00BE0B01"/>
    <w:rsid w:val="00BE3F6E"/>
    <w:rsid w:val="00BE6306"/>
    <w:rsid w:val="00BE79C7"/>
    <w:rsid w:val="00BF2A9C"/>
    <w:rsid w:val="00BF3CB5"/>
    <w:rsid w:val="00BF3E51"/>
    <w:rsid w:val="00C01A3F"/>
    <w:rsid w:val="00C073F1"/>
    <w:rsid w:val="00C11EAB"/>
    <w:rsid w:val="00C1285B"/>
    <w:rsid w:val="00C1361B"/>
    <w:rsid w:val="00C14E1F"/>
    <w:rsid w:val="00C22EBA"/>
    <w:rsid w:val="00C243DA"/>
    <w:rsid w:val="00C2510C"/>
    <w:rsid w:val="00C315AF"/>
    <w:rsid w:val="00C36D9A"/>
    <w:rsid w:val="00C40EDD"/>
    <w:rsid w:val="00C44A72"/>
    <w:rsid w:val="00C4774B"/>
    <w:rsid w:val="00C60F37"/>
    <w:rsid w:val="00C61FC2"/>
    <w:rsid w:val="00C66160"/>
    <w:rsid w:val="00C705F9"/>
    <w:rsid w:val="00C77509"/>
    <w:rsid w:val="00C808AD"/>
    <w:rsid w:val="00C80F0F"/>
    <w:rsid w:val="00C8667A"/>
    <w:rsid w:val="00C93BCB"/>
    <w:rsid w:val="00CA15A2"/>
    <w:rsid w:val="00CB259E"/>
    <w:rsid w:val="00CC019F"/>
    <w:rsid w:val="00CC241A"/>
    <w:rsid w:val="00CE4035"/>
    <w:rsid w:val="00CE4F80"/>
    <w:rsid w:val="00CE65AB"/>
    <w:rsid w:val="00CF4266"/>
    <w:rsid w:val="00D027C1"/>
    <w:rsid w:val="00D07414"/>
    <w:rsid w:val="00D0770B"/>
    <w:rsid w:val="00D14C5A"/>
    <w:rsid w:val="00D15811"/>
    <w:rsid w:val="00D22D9C"/>
    <w:rsid w:val="00D241F1"/>
    <w:rsid w:val="00D275CB"/>
    <w:rsid w:val="00D30C99"/>
    <w:rsid w:val="00D30DFA"/>
    <w:rsid w:val="00D357B1"/>
    <w:rsid w:val="00D463A5"/>
    <w:rsid w:val="00D46727"/>
    <w:rsid w:val="00D4710D"/>
    <w:rsid w:val="00D47D25"/>
    <w:rsid w:val="00D62ACD"/>
    <w:rsid w:val="00DA36EE"/>
    <w:rsid w:val="00DA6B85"/>
    <w:rsid w:val="00DB116D"/>
    <w:rsid w:val="00DB54A9"/>
    <w:rsid w:val="00DB6804"/>
    <w:rsid w:val="00DD17CC"/>
    <w:rsid w:val="00DE217A"/>
    <w:rsid w:val="00DF321B"/>
    <w:rsid w:val="00DF4307"/>
    <w:rsid w:val="00E0344C"/>
    <w:rsid w:val="00E053BC"/>
    <w:rsid w:val="00E167C7"/>
    <w:rsid w:val="00E230E0"/>
    <w:rsid w:val="00E27F15"/>
    <w:rsid w:val="00E32C68"/>
    <w:rsid w:val="00E35D28"/>
    <w:rsid w:val="00E475C7"/>
    <w:rsid w:val="00E51AAC"/>
    <w:rsid w:val="00E66CC0"/>
    <w:rsid w:val="00E70D15"/>
    <w:rsid w:val="00E728A9"/>
    <w:rsid w:val="00E807D9"/>
    <w:rsid w:val="00E84BC0"/>
    <w:rsid w:val="00E87DCB"/>
    <w:rsid w:val="00E90D4E"/>
    <w:rsid w:val="00EA0F4E"/>
    <w:rsid w:val="00EA295B"/>
    <w:rsid w:val="00EA3B9B"/>
    <w:rsid w:val="00EA6801"/>
    <w:rsid w:val="00EB2E95"/>
    <w:rsid w:val="00EB3805"/>
    <w:rsid w:val="00EB4F96"/>
    <w:rsid w:val="00EB5811"/>
    <w:rsid w:val="00EB768F"/>
    <w:rsid w:val="00EC60CE"/>
    <w:rsid w:val="00ED7072"/>
    <w:rsid w:val="00EE3132"/>
    <w:rsid w:val="00EE3D9D"/>
    <w:rsid w:val="00EE5620"/>
    <w:rsid w:val="00EE6F25"/>
    <w:rsid w:val="00F02126"/>
    <w:rsid w:val="00F03433"/>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2E1A"/>
    <w:rsid w:val="00F442A7"/>
    <w:rsid w:val="00F5100A"/>
    <w:rsid w:val="00F57A89"/>
    <w:rsid w:val="00F60EE5"/>
    <w:rsid w:val="00F61A20"/>
    <w:rsid w:val="00F61A43"/>
    <w:rsid w:val="00F63DD9"/>
    <w:rsid w:val="00F66489"/>
    <w:rsid w:val="00F67644"/>
    <w:rsid w:val="00F73672"/>
    <w:rsid w:val="00F8381F"/>
    <w:rsid w:val="00F84DCB"/>
    <w:rsid w:val="00FA04CD"/>
    <w:rsid w:val="00FA244F"/>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8C95B0"/>
  <w15:docId w15:val="{727B8D22-C3F1-4068-933F-DCB18547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053129">
      <w:bodyDiv w:val="1"/>
      <w:marLeft w:val="0"/>
      <w:marRight w:val="0"/>
      <w:marTop w:val="0"/>
      <w:marBottom w:val="0"/>
      <w:divBdr>
        <w:top w:val="none" w:sz="0" w:space="0" w:color="auto"/>
        <w:left w:val="none" w:sz="0" w:space="0" w:color="auto"/>
        <w:bottom w:val="none" w:sz="0" w:space="0" w:color="auto"/>
        <w:right w:val="none" w:sz="0" w:space="0" w:color="auto"/>
      </w:divBdr>
    </w:div>
    <w:div w:id="3320295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110845">
      <w:bodyDiv w:val="1"/>
      <w:marLeft w:val="0"/>
      <w:marRight w:val="0"/>
      <w:marTop w:val="0"/>
      <w:marBottom w:val="0"/>
      <w:divBdr>
        <w:top w:val="none" w:sz="0" w:space="0" w:color="auto"/>
        <w:left w:val="none" w:sz="0" w:space="0" w:color="auto"/>
        <w:bottom w:val="none" w:sz="0" w:space="0" w:color="auto"/>
        <w:right w:val="none" w:sz="0" w:space="0" w:color="auto"/>
      </w:divBdr>
    </w:div>
    <w:div w:id="608853874">
      <w:bodyDiv w:val="1"/>
      <w:marLeft w:val="0"/>
      <w:marRight w:val="0"/>
      <w:marTop w:val="0"/>
      <w:marBottom w:val="0"/>
      <w:divBdr>
        <w:top w:val="none" w:sz="0" w:space="0" w:color="auto"/>
        <w:left w:val="none" w:sz="0" w:space="0" w:color="auto"/>
        <w:bottom w:val="none" w:sz="0" w:space="0" w:color="auto"/>
        <w:right w:val="none" w:sz="0" w:space="0" w:color="auto"/>
      </w:divBdr>
    </w:div>
    <w:div w:id="823159983">
      <w:bodyDiv w:val="1"/>
      <w:marLeft w:val="0"/>
      <w:marRight w:val="0"/>
      <w:marTop w:val="0"/>
      <w:marBottom w:val="0"/>
      <w:divBdr>
        <w:top w:val="none" w:sz="0" w:space="0" w:color="auto"/>
        <w:left w:val="none" w:sz="0" w:space="0" w:color="auto"/>
        <w:bottom w:val="none" w:sz="0" w:space="0" w:color="auto"/>
        <w:right w:val="none" w:sz="0" w:space="0" w:color="auto"/>
      </w:divBdr>
    </w:div>
    <w:div w:id="843587848">
      <w:bodyDiv w:val="1"/>
      <w:marLeft w:val="0"/>
      <w:marRight w:val="0"/>
      <w:marTop w:val="0"/>
      <w:marBottom w:val="0"/>
      <w:divBdr>
        <w:top w:val="none" w:sz="0" w:space="0" w:color="auto"/>
        <w:left w:val="none" w:sz="0" w:space="0" w:color="auto"/>
        <w:bottom w:val="none" w:sz="0" w:space="0" w:color="auto"/>
        <w:right w:val="none" w:sz="0" w:space="0" w:color="auto"/>
      </w:divBdr>
    </w:div>
    <w:div w:id="996805926">
      <w:bodyDiv w:val="1"/>
      <w:marLeft w:val="0"/>
      <w:marRight w:val="0"/>
      <w:marTop w:val="0"/>
      <w:marBottom w:val="0"/>
      <w:divBdr>
        <w:top w:val="none" w:sz="0" w:space="0" w:color="auto"/>
        <w:left w:val="none" w:sz="0" w:space="0" w:color="auto"/>
        <w:bottom w:val="none" w:sz="0" w:space="0" w:color="auto"/>
        <w:right w:val="none" w:sz="0" w:space="0" w:color="auto"/>
      </w:divBdr>
    </w:div>
    <w:div w:id="1019156661">
      <w:bodyDiv w:val="1"/>
      <w:marLeft w:val="0"/>
      <w:marRight w:val="0"/>
      <w:marTop w:val="0"/>
      <w:marBottom w:val="0"/>
      <w:divBdr>
        <w:top w:val="none" w:sz="0" w:space="0" w:color="auto"/>
        <w:left w:val="none" w:sz="0" w:space="0" w:color="auto"/>
        <w:bottom w:val="none" w:sz="0" w:space="0" w:color="auto"/>
        <w:right w:val="none" w:sz="0" w:space="0" w:color="auto"/>
      </w:divBdr>
    </w:div>
    <w:div w:id="13906112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66877">
      <w:bodyDiv w:val="1"/>
      <w:marLeft w:val="0"/>
      <w:marRight w:val="0"/>
      <w:marTop w:val="0"/>
      <w:marBottom w:val="0"/>
      <w:divBdr>
        <w:top w:val="none" w:sz="0" w:space="0" w:color="auto"/>
        <w:left w:val="none" w:sz="0" w:space="0" w:color="auto"/>
        <w:bottom w:val="none" w:sz="0" w:space="0" w:color="auto"/>
        <w:right w:val="none" w:sz="0" w:space="0" w:color="auto"/>
      </w:divBdr>
    </w:div>
    <w:div w:id="1895695602">
      <w:bodyDiv w:val="1"/>
      <w:marLeft w:val="0"/>
      <w:marRight w:val="0"/>
      <w:marTop w:val="0"/>
      <w:marBottom w:val="0"/>
      <w:divBdr>
        <w:top w:val="none" w:sz="0" w:space="0" w:color="auto"/>
        <w:left w:val="none" w:sz="0" w:space="0" w:color="auto"/>
        <w:bottom w:val="none" w:sz="0" w:space="0" w:color="auto"/>
        <w:right w:val="none" w:sz="0" w:space="0" w:color="auto"/>
      </w:divBdr>
    </w:div>
    <w:div w:id="192892582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3AD39-1EA3-4D2F-AFF2-D3F01865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24</TotalTime>
  <Pages>3</Pages>
  <Words>791</Words>
  <Characters>5207</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5987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14</cp:revision>
  <cp:lastPrinted>2019-10-29T11:36:00Z</cp:lastPrinted>
  <dcterms:created xsi:type="dcterms:W3CDTF">2026-05-02T11:59:00Z</dcterms:created>
  <dcterms:modified xsi:type="dcterms:W3CDTF">2026-05-02T21:49:00Z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