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4FA5A" w14:textId="77777777" w:rsidR="002803C6" w:rsidRPr="00410CD4" w:rsidRDefault="002803C6" w:rsidP="002803C6">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Module Title: Sustainable Hospitality &amp; Tourism Management</w:t>
      </w:r>
    </w:p>
    <w:p w14:paraId="7535374B" w14:textId="77777777" w:rsidR="002803C6" w:rsidRPr="00410CD4" w:rsidRDefault="002803C6" w:rsidP="002803C6">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Module code: BMIH5006</w:t>
      </w:r>
    </w:p>
    <w:p w14:paraId="159727F8" w14:textId="77777777" w:rsidR="002803C6" w:rsidRPr="00410CD4" w:rsidRDefault="002803C6" w:rsidP="002803C6">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Module L</w:t>
      </w:r>
      <w:r>
        <w:rPr>
          <w:rFonts w:ascii="Arial" w:eastAsia="Times New Roman" w:hAnsi="Arial" w:cs="Arial"/>
          <w:b/>
          <w:bCs/>
          <w:color w:val="000000"/>
          <w:sz w:val="32"/>
          <w:szCs w:val="32"/>
        </w:rPr>
        <w:t>ectur</w:t>
      </w:r>
      <w:r w:rsidRPr="00410CD4">
        <w:rPr>
          <w:rFonts w:ascii="Arial" w:eastAsia="Times New Roman" w:hAnsi="Arial" w:cs="Arial"/>
          <w:b/>
          <w:bCs/>
          <w:color w:val="000000"/>
          <w:sz w:val="32"/>
          <w:szCs w:val="32"/>
        </w:rPr>
        <w:t xml:space="preserve">er: </w:t>
      </w:r>
      <w:r>
        <w:rPr>
          <w:rFonts w:ascii="Arial" w:eastAsia="Times New Roman" w:hAnsi="Arial" w:cs="Arial"/>
          <w:b/>
          <w:bCs/>
          <w:color w:val="000000"/>
          <w:sz w:val="32"/>
          <w:szCs w:val="32"/>
        </w:rPr>
        <w:t xml:space="preserve">Giulia </w:t>
      </w:r>
      <w:proofErr w:type="spellStart"/>
      <w:r>
        <w:rPr>
          <w:rFonts w:ascii="Arial" w:eastAsia="Times New Roman" w:hAnsi="Arial" w:cs="Arial"/>
          <w:b/>
          <w:bCs/>
          <w:color w:val="000000"/>
          <w:sz w:val="32"/>
          <w:szCs w:val="32"/>
        </w:rPr>
        <w:t>Chifari</w:t>
      </w:r>
      <w:proofErr w:type="spellEnd"/>
    </w:p>
    <w:p w14:paraId="62E501F9" w14:textId="77777777" w:rsidR="002803C6" w:rsidRPr="00410CD4" w:rsidRDefault="002803C6" w:rsidP="002803C6">
      <w:pPr>
        <w:spacing w:after="240" w:line="360" w:lineRule="auto"/>
        <w:jc w:val="center"/>
        <w:rPr>
          <w:rFonts w:ascii="Arial" w:eastAsia="Times New Roman" w:hAnsi="Arial" w:cs="Arial"/>
          <w:sz w:val="32"/>
          <w:szCs w:val="32"/>
        </w:rPr>
      </w:pPr>
      <w:r w:rsidRPr="00410CD4">
        <w:rPr>
          <w:rFonts w:ascii="Arial" w:eastAsia="Times New Roman" w:hAnsi="Arial" w:cs="Arial"/>
          <w:sz w:val="32"/>
          <w:szCs w:val="32"/>
        </w:rPr>
        <w:br/>
      </w:r>
    </w:p>
    <w:p w14:paraId="0689A618" w14:textId="77777777" w:rsidR="002803C6" w:rsidRPr="00410CD4" w:rsidRDefault="002803C6" w:rsidP="002803C6">
      <w:pPr>
        <w:spacing w:after="240" w:line="360" w:lineRule="auto"/>
        <w:jc w:val="center"/>
        <w:rPr>
          <w:rFonts w:ascii="Arial" w:eastAsia="Times New Roman" w:hAnsi="Arial" w:cs="Arial"/>
          <w:sz w:val="32"/>
          <w:szCs w:val="32"/>
        </w:rPr>
      </w:pPr>
    </w:p>
    <w:p w14:paraId="69B5AB20" w14:textId="77777777" w:rsidR="002803C6" w:rsidRPr="00410CD4" w:rsidRDefault="002803C6" w:rsidP="002803C6">
      <w:pPr>
        <w:spacing w:after="240" w:line="360" w:lineRule="auto"/>
        <w:jc w:val="center"/>
        <w:rPr>
          <w:rFonts w:ascii="Arial" w:eastAsia="Times New Roman" w:hAnsi="Arial" w:cs="Arial"/>
          <w:sz w:val="32"/>
          <w:szCs w:val="32"/>
        </w:rPr>
      </w:pPr>
    </w:p>
    <w:p w14:paraId="7972E49B" w14:textId="77777777" w:rsidR="002803C6" w:rsidRPr="00410CD4" w:rsidRDefault="002803C6" w:rsidP="002803C6">
      <w:pPr>
        <w:spacing w:after="240" w:line="360" w:lineRule="auto"/>
        <w:jc w:val="center"/>
        <w:rPr>
          <w:rFonts w:ascii="Arial" w:eastAsia="Times New Roman" w:hAnsi="Arial" w:cs="Arial"/>
          <w:sz w:val="32"/>
          <w:szCs w:val="32"/>
        </w:rPr>
      </w:pPr>
    </w:p>
    <w:p w14:paraId="47B9036C" w14:textId="77777777" w:rsidR="002803C6" w:rsidRPr="00410CD4" w:rsidRDefault="002803C6" w:rsidP="002803C6">
      <w:pPr>
        <w:spacing w:after="240" w:line="360" w:lineRule="auto"/>
        <w:jc w:val="center"/>
        <w:rPr>
          <w:rFonts w:ascii="Arial" w:eastAsia="Times New Roman" w:hAnsi="Arial" w:cs="Arial"/>
          <w:sz w:val="32"/>
          <w:szCs w:val="32"/>
        </w:rPr>
      </w:pPr>
    </w:p>
    <w:p w14:paraId="1FC51C7B" w14:textId="77777777" w:rsidR="002803C6" w:rsidRPr="00410CD4" w:rsidRDefault="002803C6" w:rsidP="002803C6">
      <w:pPr>
        <w:spacing w:after="240" w:line="360" w:lineRule="auto"/>
        <w:jc w:val="center"/>
        <w:rPr>
          <w:rFonts w:ascii="Arial" w:eastAsia="Times New Roman" w:hAnsi="Arial" w:cs="Arial"/>
          <w:sz w:val="32"/>
          <w:szCs w:val="32"/>
        </w:rPr>
      </w:pPr>
      <w:r w:rsidRPr="00410CD4">
        <w:rPr>
          <w:rFonts w:ascii="Arial" w:eastAsia="Times New Roman" w:hAnsi="Arial" w:cs="Arial"/>
          <w:sz w:val="32"/>
          <w:szCs w:val="32"/>
        </w:rPr>
        <w:br/>
      </w:r>
    </w:p>
    <w:p w14:paraId="67E250C8" w14:textId="77777777" w:rsidR="002803C6" w:rsidRPr="00410CD4" w:rsidRDefault="002803C6" w:rsidP="002803C6">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Student Name: Wazadur Rob Chowdhury</w:t>
      </w:r>
    </w:p>
    <w:p w14:paraId="7041E80A" w14:textId="78EC322E" w:rsidR="002803C6" w:rsidRPr="00410CD4" w:rsidRDefault="002803C6" w:rsidP="002803C6">
      <w:pPr>
        <w:spacing w:before="240" w:after="240" w:line="360" w:lineRule="auto"/>
        <w:jc w:val="center"/>
        <w:rPr>
          <w:rFonts w:ascii="Arial" w:eastAsia="Times New Roman" w:hAnsi="Arial" w:cs="Arial"/>
          <w:sz w:val="32"/>
          <w:szCs w:val="32"/>
        </w:rPr>
      </w:pPr>
      <w:r w:rsidRPr="00410CD4">
        <w:rPr>
          <w:rFonts w:ascii="Arial" w:eastAsia="Times New Roman" w:hAnsi="Arial" w:cs="Arial"/>
          <w:b/>
          <w:bCs/>
          <w:color w:val="000000"/>
          <w:sz w:val="32"/>
          <w:szCs w:val="32"/>
        </w:rPr>
        <w:t>Student number:222262</w:t>
      </w:r>
      <w:r>
        <w:rPr>
          <w:rFonts w:ascii="Arial" w:eastAsia="Times New Roman" w:hAnsi="Arial" w:cs="Arial"/>
          <w:b/>
          <w:bCs/>
          <w:color w:val="000000"/>
          <w:sz w:val="32"/>
          <w:szCs w:val="32"/>
        </w:rPr>
        <w:t>4</w:t>
      </w:r>
    </w:p>
    <w:p w14:paraId="70266D0D" w14:textId="738E8E30" w:rsidR="00904E23" w:rsidRDefault="00904E23"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BBF07BD" w14:textId="77777777" w:rsidR="00825D2B" w:rsidRDefault="00825D2B"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78BE109" w14:textId="77777777" w:rsidR="002803C6" w:rsidRDefault="002803C6"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83BE6FE" w14:textId="77777777" w:rsidR="0036742E" w:rsidRDefault="0036742E"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BB6F19F" w14:textId="3389EB35" w:rsidR="0036742E" w:rsidRPr="0036742E" w:rsidRDefault="0036742E" w:rsidP="0036742E">
      <w:pPr>
        <w:pStyle w:val="Heading1"/>
        <w:rPr>
          <w:rFonts w:ascii="Arial" w:eastAsia="Times New Roman" w:hAnsi="Arial" w:cs="Arial"/>
          <w:b/>
          <w:bCs/>
          <w:sz w:val="28"/>
          <w:szCs w:val="28"/>
          <w:lang w:eastAsia="en-GB"/>
        </w:rPr>
      </w:pPr>
      <w:bookmarkStart w:id="0" w:name="_Toc182504917"/>
      <w:r w:rsidRPr="0036742E">
        <w:rPr>
          <w:rFonts w:ascii="Arial" w:eastAsia="Times New Roman" w:hAnsi="Arial" w:cs="Arial"/>
          <w:b/>
          <w:bCs/>
          <w:sz w:val="28"/>
          <w:szCs w:val="28"/>
          <w:lang w:eastAsia="en-GB"/>
        </w:rPr>
        <w:lastRenderedPageBreak/>
        <w:t>Use of Generative AI in Assessment</w:t>
      </w:r>
      <w:bookmarkEnd w:id="0"/>
    </w:p>
    <w:p w14:paraId="54082E62" w14:textId="65ED68DE" w:rsidR="002803C6" w:rsidRPr="00410CD4" w:rsidRDefault="003C034A" w:rsidP="002803C6">
      <w:pPr>
        <w:jc w:val="both"/>
        <w:rPr>
          <w:rFonts w:ascii="Arial" w:eastAsia="Times New Roman" w:hAnsi="Arial" w:cs="Arial"/>
          <w:b/>
          <w:bCs/>
          <w:sz w:val="32"/>
          <w:szCs w:val="32"/>
          <w:lang w:eastAsia="en-GB"/>
        </w:rPr>
      </w:pPr>
      <w:r>
        <w:rPr>
          <w:noProof/>
        </w:rPr>
        <w:drawing>
          <wp:anchor distT="0" distB="0" distL="114300" distR="114300" simplePos="0" relativeHeight="251658240" behindDoc="0" locked="0" layoutInCell="1" allowOverlap="1" wp14:anchorId="4C3957B0" wp14:editId="79515EF7">
            <wp:simplePos x="0" y="0"/>
            <wp:positionH relativeFrom="column">
              <wp:posOffset>233680</wp:posOffset>
            </wp:positionH>
            <wp:positionV relativeFrom="paragraph">
              <wp:posOffset>778510</wp:posOffset>
            </wp:positionV>
            <wp:extent cx="5219700" cy="6442710"/>
            <wp:effectExtent l="0" t="0" r="0" b="0"/>
            <wp:wrapSquare wrapText="bothSides"/>
            <wp:docPr id="1749291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291279" name=""/>
                    <pic:cNvPicPr/>
                  </pic:nvPicPr>
                  <pic:blipFill>
                    <a:blip r:embed="rId6">
                      <a:extLst>
                        <a:ext uri="{28A0092B-C50C-407E-A947-70E740481C1C}">
                          <a14:useLocalDpi xmlns:a14="http://schemas.microsoft.com/office/drawing/2010/main" val="0"/>
                        </a:ext>
                      </a:extLst>
                    </a:blip>
                    <a:stretch>
                      <a:fillRect/>
                    </a:stretch>
                  </pic:blipFill>
                  <pic:spPr>
                    <a:xfrm>
                      <a:off x="0" y="0"/>
                      <a:ext cx="5219700" cy="6442710"/>
                    </a:xfrm>
                    <a:prstGeom prst="rect">
                      <a:avLst/>
                    </a:prstGeom>
                  </pic:spPr>
                </pic:pic>
              </a:graphicData>
            </a:graphic>
            <wp14:sizeRelH relativeFrom="page">
              <wp14:pctWidth>0</wp14:pctWidth>
            </wp14:sizeRelH>
            <wp14:sizeRelV relativeFrom="page">
              <wp14:pctHeight>0</wp14:pctHeight>
            </wp14:sizeRelV>
          </wp:anchor>
        </w:drawing>
      </w:r>
      <w:r w:rsidR="002803C6" w:rsidRPr="00410CD4">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5E21B02C" w14:textId="2F9E45ED" w:rsidR="0036742E" w:rsidRDefault="0036742E"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FEB5987" w14:textId="77777777" w:rsidR="0036742E" w:rsidRDefault="0036742E"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EEB3E00" w14:textId="77777777" w:rsidR="003C034A" w:rsidRDefault="003C034A"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sdt>
      <w:sdtPr>
        <w:id w:val="-17582035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F1314DD" w14:textId="09268CCA" w:rsidR="00825D2B" w:rsidRDefault="00825D2B">
          <w:pPr>
            <w:pStyle w:val="TOCHeading"/>
          </w:pPr>
          <w:r>
            <w:t>Contents</w:t>
          </w:r>
          <w:r w:rsidR="003C034A">
            <w:t xml:space="preserve"> Page</w:t>
          </w:r>
        </w:p>
        <w:p w14:paraId="308157E2" w14:textId="1C64E8E4" w:rsidR="00CC0FDA" w:rsidRDefault="00825D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2504917" w:history="1">
            <w:r w:rsidR="00CC0FDA" w:rsidRPr="00E321E0">
              <w:rPr>
                <w:rStyle w:val="Hyperlink"/>
                <w:rFonts w:ascii="Arial" w:eastAsia="Times New Roman" w:hAnsi="Arial" w:cs="Arial"/>
                <w:b/>
                <w:bCs/>
                <w:noProof/>
                <w:lang w:eastAsia="en-GB"/>
              </w:rPr>
              <w:t>Use of Generative AI in Assessment</w:t>
            </w:r>
            <w:r w:rsidR="00CC0FDA">
              <w:rPr>
                <w:noProof/>
                <w:webHidden/>
              </w:rPr>
              <w:tab/>
            </w:r>
            <w:r w:rsidR="00CC0FDA">
              <w:rPr>
                <w:noProof/>
                <w:webHidden/>
              </w:rPr>
              <w:fldChar w:fldCharType="begin"/>
            </w:r>
            <w:r w:rsidR="00CC0FDA">
              <w:rPr>
                <w:noProof/>
                <w:webHidden/>
              </w:rPr>
              <w:instrText xml:space="preserve"> PAGEREF _Toc182504917 \h </w:instrText>
            </w:r>
            <w:r w:rsidR="00CC0FDA">
              <w:rPr>
                <w:noProof/>
                <w:webHidden/>
              </w:rPr>
            </w:r>
            <w:r w:rsidR="00CC0FDA">
              <w:rPr>
                <w:noProof/>
                <w:webHidden/>
              </w:rPr>
              <w:fldChar w:fldCharType="separate"/>
            </w:r>
            <w:r w:rsidR="00CC0FDA">
              <w:rPr>
                <w:noProof/>
                <w:webHidden/>
              </w:rPr>
              <w:t>2</w:t>
            </w:r>
            <w:r w:rsidR="00CC0FDA">
              <w:rPr>
                <w:noProof/>
                <w:webHidden/>
              </w:rPr>
              <w:fldChar w:fldCharType="end"/>
            </w:r>
          </w:hyperlink>
        </w:p>
        <w:p w14:paraId="6D154C32" w14:textId="7426D7D2" w:rsidR="00CC0FDA" w:rsidRDefault="00CC0FDA">
          <w:pPr>
            <w:pStyle w:val="TOC1"/>
            <w:tabs>
              <w:tab w:val="right" w:leader="dot" w:pos="9016"/>
            </w:tabs>
            <w:rPr>
              <w:rFonts w:eastAsiaTheme="minorEastAsia"/>
              <w:noProof/>
              <w:lang w:eastAsia="en-GB"/>
            </w:rPr>
          </w:pPr>
          <w:hyperlink w:anchor="_Toc182504918" w:history="1">
            <w:r w:rsidRPr="00E321E0">
              <w:rPr>
                <w:rStyle w:val="Hyperlink"/>
                <w:rFonts w:ascii="Arial" w:eastAsia="Times New Roman" w:hAnsi="Arial" w:cs="Arial"/>
                <w:b/>
                <w:bCs/>
                <w:noProof/>
                <w:lang w:eastAsia="en-GB"/>
              </w:rPr>
              <w:t>Executive Summary</w:t>
            </w:r>
            <w:r>
              <w:rPr>
                <w:noProof/>
                <w:webHidden/>
              </w:rPr>
              <w:tab/>
            </w:r>
            <w:r>
              <w:rPr>
                <w:noProof/>
                <w:webHidden/>
              </w:rPr>
              <w:fldChar w:fldCharType="begin"/>
            </w:r>
            <w:r>
              <w:rPr>
                <w:noProof/>
                <w:webHidden/>
              </w:rPr>
              <w:instrText xml:space="preserve"> PAGEREF _Toc182504918 \h </w:instrText>
            </w:r>
            <w:r>
              <w:rPr>
                <w:noProof/>
                <w:webHidden/>
              </w:rPr>
            </w:r>
            <w:r>
              <w:rPr>
                <w:noProof/>
                <w:webHidden/>
              </w:rPr>
              <w:fldChar w:fldCharType="separate"/>
            </w:r>
            <w:r>
              <w:rPr>
                <w:noProof/>
                <w:webHidden/>
              </w:rPr>
              <w:t>4</w:t>
            </w:r>
            <w:r>
              <w:rPr>
                <w:noProof/>
                <w:webHidden/>
              </w:rPr>
              <w:fldChar w:fldCharType="end"/>
            </w:r>
          </w:hyperlink>
        </w:p>
        <w:p w14:paraId="651904DC" w14:textId="47E78425" w:rsidR="00CC0FDA" w:rsidRDefault="00CC0FDA">
          <w:pPr>
            <w:pStyle w:val="TOC1"/>
            <w:tabs>
              <w:tab w:val="right" w:leader="dot" w:pos="9016"/>
            </w:tabs>
            <w:rPr>
              <w:rFonts w:eastAsiaTheme="minorEastAsia"/>
              <w:noProof/>
              <w:lang w:eastAsia="en-GB"/>
            </w:rPr>
          </w:pPr>
          <w:hyperlink w:anchor="_Toc182504919" w:history="1">
            <w:r w:rsidRPr="00E321E0">
              <w:rPr>
                <w:rStyle w:val="Hyperlink"/>
                <w:rFonts w:ascii="Arial" w:eastAsia="Times New Roman" w:hAnsi="Arial" w:cs="Arial"/>
                <w:b/>
                <w:bCs/>
                <w:noProof/>
                <w:lang w:eastAsia="en-GB"/>
              </w:rPr>
              <w:t>Introduction</w:t>
            </w:r>
            <w:r>
              <w:rPr>
                <w:noProof/>
                <w:webHidden/>
              </w:rPr>
              <w:tab/>
            </w:r>
            <w:r>
              <w:rPr>
                <w:noProof/>
                <w:webHidden/>
              </w:rPr>
              <w:fldChar w:fldCharType="begin"/>
            </w:r>
            <w:r>
              <w:rPr>
                <w:noProof/>
                <w:webHidden/>
              </w:rPr>
              <w:instrText xml:space="preserve"> PAGEREF _Toc182504919 \h </w:instrText>
            </w:r>
            <w:r>
              <w:rPr>
                <w:noProof/>
                <w:webHidden/>
              </w:rPr>
            </w:r>
            <w:r>
              <w:rPr>
                <w:noProof/>
                <w:webHidden/>
              </w:rPr>
              <w:fldChar w:fldCharType="separate"/>
            </w:r>
            <w:r>
              <w:rPr>
                <w:noProof/>
                <w:webHidden/>
              </w:rPr>
              <w:t>5</w:t>
            </w:r>
            <w:r>
              <w:rPr>
                <w:noProof/>
                <w:webHidden/>
              </w:rPr>
              <w:fldChar w:fldCharType="end"/>
            </w:r>
          </w:hyperlink>
        </w:p>
        <w:p w14:paraId="0BDC5EF1" w14:textId="40EC42BA" w:rsidR="00CC0FDA" w:rsidRDefault="00CC0FDA">
          <w:pPr>
            <w:pStyle w:val="TOC1"/>
            <w:tabs>
              <w:tab w:val="right" w:leader="dot" w:pos="9016"/>
            </w:tabs>
            <w:rPr>
              <w:rFonts w:eastAsiaTheme="minorEastAsia"/>
              <w:noProof/>
              <w:lang w:eastAsia="en-GB"/>
            </w:rPr>
          </w:pPr>
          <w:hyperlink w:anchor="_Toc182504920" w:history="1">
            <w:r w:rsidRPr="00E321E0">
              <w:rPr>
                <w:rStyle w:val="Hyperlink"/>
                <w:rFonts w:ascii="Arial" w:eastAsia="Times New Roman" w:hAnsi="Arial" w:cs="Arial"/>
                <w:b/>
                <w:bCs/>
                <w:noProof/>
                <w:lang w:eastAsia="en-GB"/>
              </w:rPr>
              <w:t>Overview of the Chosen Green Practice Initiative</w:t>
            </w:r>
            <w:r>
              <w:rPr>
                <w:noProof/>
                <w:webHidden/>
              </w:rPr>
              <w:tab/>
            </w:r>
            <w:r>
              <w:rPr>
                <w:noProof/>
                <w:webHidden/>
              </w:rPr>
              <w:fldChar w:fldCharType="begin"/>
            </w:r>
            <w:r>
              <w:rPr>
                <w:noProof/>
                <w:webHidden/>
              </w:rPr>
              <w:instrText xml:space="preserve"> PAGEREF _Toc182504920 \h </w:instrText>
            </w:r>
            <w:r>
              <w:rPr>
                <w:noProof/>
                <w:webHidden/>
              </w:rPr>
            </w:r>
            <w:r>
              <w:rPr>
                <w:noProof/>
                <w:webHidden/>
              </w:rPr>
              <w:fldChar w:fldCharType="separate"/>
            </w:r>
            <w:r>
              <w:rPr>
                <w:noProof/>
                <w:webHidden/>
              </w:rPr>
              <w:t>6</w:t>
            </w:r>
            <w:r>
              <w:rPr>
                <w:noProof/>
                <w:webHidden/>
              </w:rPr>
              <w:fldChar w:fldCharType="end"/>
            </w:r>
          </w:hyperlink>
        </w:p>
        <w:p w14:paraId="2032F00F" w14:textId="2B7787D2" w:rsidR="00CC0FDA" w:rsidRDefault="00CC0FDA">
          <w:pPr>
            <w:pStyle w:val="TOC1"/>
            <w:tabs>
              <w:tab w:val="right" w:leader="dot" w:pos="9016"/>
            </w:tabs>
            <w:rPr>
              <w:rFonts w:eastAsiaTheme="minorEastAsia"/>
              <w:noProof/>
              <w:lang w:eastAsia="en-GB"/>
            </w:rPr>
          </w:pPr>
          <w:hyperlink w:anchor="_Toc182504921" w:history="1">
            <w:r w:rsidRPr="00E321E0">
              <w:rPr>
                <w:rStyle w:val="Hyperlink"/>
                <w:rFonts w:ascii="Arial" w:eastAsia="Times New Roman" w:hAnsi="Arial" w:cs="Arial"/>
                <w:b/>
                <w:bCs/>
                <w:noProof/>
                <w:lang w:eastAsia="en-GB"/>
              </w:rPr>
              <w:t>Analysis of Current Sustainability Practices at Hilton</w:t>
            </w:r>
            <w:r>
              <w:rPr>
                <w:noProof/>
                <w:webHidden/>
              </w:rPr>
              <w:tab/>
            </w:r>
            <w:r>
              <w:rPr>
                <w:noProof/>
                <w:webHidden/>
              </w:rPr>
              <w:fldChar w:fldCharType="begin"/>
            </w:r>
            <w:r>
              <w:rPr>
                <w:noProof/>
                <w:webHidden/>
              </w:rPr>
              <w:instrText xml:space="preserve"> PAGEREF _Toc182504921 \h </w:instrText>
            </w:r>
            <w:r>
              <w:rPr>
                <w:noProof/>
                <w:webHidden/>
              </w:rPr>
            </w:r>
            <w:r>
              <w:rPr>
                <w:noProof/>
                <w:webHidden/>
              </w:rPr>
              <w:fldChar w:fldCharType="separate"/>
            </w:r>
            <w:r>
              <w:rPr>
                <w:noProof/>
                <w:webHidden/>
              </w:rPr>
              <w:t>6</w:t>
            </w:r>
            <w:r>
              <w:rPr>
                <w:noProof/>
                <w:webHidden/>
              </w:rPr>
              <w:fldChar w:fldCharType="end"/>
            </w:r>
          </w:hyperlink>
        </w:p>
        <w:p w14:paraId="5D30453E" w14:textId="47D63E51" w:rsidR="00CC0FDA" w:rsidRDefault="00CC0FDA">
          <w:pPr>
            <w:pStyle w:val="TOC1"/>
            <w:tabs>
              <w:tab w:val="right" w:leader="dot" w:pos="9016"/>
            </w:tabs>
            <w:rPr>
              <w:rFonts w:eastAsiaTheme="minorEastAsia"/>
              <w:noProof/>
              <w:lang w:eastAsia="en-GB"/>
            </w:rPr>
          </w:pPr>
          <w:hyperlink w:anchor="_Toc182504922" w:history="1">
            <w:r w:rsidRPr="00E321E0">
              <w:rPr>
                <w:rStyle w:val="Hyperlink"/>
                <w:rFonts w:ascii="Arial" w:eastAsia="Times New Roman" w:hAnsi="Arial" w:cs="Arial"/>
                <w:b/>
                <w:bCs/>
                <w:noProof/>
                <w:lang w:eastAsia="en-GB"/>
              </w:rPr>
              <w:t>Benefits of Implementing Comprehensive Water Conservation</w:t>
            </w:r>
            <w:r>
              <w:rPr>
                <w:noProof/>
                <w:webHidden/>
              </w:rPr>
              <w:tab/>
            </w:r>
            <w:r>
              <w:rPr>
                <w:noProof/>
                <w:webHidden/>
              </w:rPr>
              <w:fldChar w:fldCharType="begin"/>
            </w:r>
            <w:r>
              <w:rPr>
                <w:noProof/>
                <w:webHidden/>
              </w:rPr>
              <w:instrText xml:space="preserve"> PAGEREF _Toc182504922 \h </w:instrText>
            </w:r>
            <w:r>
              <w:rPr>
                <w:noProof/>
                <w:webHidden/>
              </w:rPr>
            </w:r>
            <w:r>
              <w:rPr>
                <w:noProof/>
                <w:webHidden/>
              </w:rPr>
              <w:fldChar w:fldCharType="separate"/>
            </w:r>
            <w:r>
              <w:rPr>
                <w:noProof/>
                <w:webHidden/>
              </w:rPr>
              <w:t>7</w:t>
            </w:r>
            <w:r>
              <w:rPr>
                <w:noProof/>
                <w:webHidden/>
              </w:rPr>
              <w:fldChar w:fldCharType="end"/>
            </w:r>
          </w:hyperlink>
        </w:p>
        <w:p w14:paraId="1FDD348A" w14:textId="4EE6BFDE" w:rsidR="00CC0FDA" w:rsidRDefault="00CC0FDA">
          <w:pPr>
            <w:pStyle w:val="TOC1"/>
            <w:tabs>
              <w:tab w:val="right" w:leader="dot" w:pos="9016"/>
            </w:tabs>
            <w:rPr>
              <w:rFonts w:eastAsiaTheme="minorEastAsia"/>
              <w:noProof/>
              <w:lang w:eastAsia="en-GB"/>
            </w:rPr>
          </w:pPr>
          <w:hyperlink w:anchor="_Toc182504923" w:history="1">
            <w:r w:rsidRPr="00E321E0">
              <w:rPr>
                <w:rStyle w:val="Hyperlink"/>
                <w:rFonts w:ascii="Arial" w:eastAsia="Times New Roman" w:hAnsi="Arial" w:cs="Arial"/>
                <w:b/>
                <w:bCs/>
                <w:noProof/>
                <w:lang w:eastAsia="en-GB"/>
              </w:rPr>
              <w:t>Challenges of Implementing Water Conservation</w:t>
            </w:r>
            <w:r>
              <w:rPr>
                <w:noProof/>
                <w:webHidden/>
              </w:rPr>
              <w:tab/>
            </w:r>
            <w:r>
              <w:rPr>
                <w:noProof/>
                <w:webHidden/>
              </w:rPr>
              <w:fldChar w:fldCharType="begin"/>
            </w:r>
            <w:r>
              <w:rPr>
                <w:noProof/>
                <w:webHidden/>
              </w:rPr>
              <w:instrText xml:space="preserve"> PAGEREF _Toc182504923 \h </w:instrText>
            </w:r>
            <w:r>
              <w:rPr>
                <w:noProof/>
                <w:webHidden/>
              </w:rPr>
            </w:r>
            <w:r>
              <w:rPr>
                <w:noProof/>
                <w:webHidden/>
              </w:rPr>
              <w:fldChar w:fldCharType="separate"/>
            </w:r>
            <w:r>
              <w:rPr>
                <w:noProof/>
                <w:webHidden/>
              </w:rPr>
              <w:t>8</w:t>
            </w:r>
            <w:r>
              <w:rPr>
                <w:noProof/>
                <w:webHidden/>
              </w:rPr>
              <w:fldChar w:fldCharType="end"/>
            </w:r>
          </w:hyperlink>
        </w:p>
        <w:p w14:paraId="043563E2" w14:textId="367B502C" w:rsidR="00CC0FDA" w:rsidRDefault="00CC0FDA">
          <w:pPr>
            <w:pStyle w:val="TOC1"/>
            <w:tabs>
              <w:tab w:val="right" w:leader="dot" w:pos="9016"/>
            </w:tabs>
            <w:rPr>
              <w:rFonts w:eastAsiaTheme="minorEastAsia"/>
              <w:noProof/>
              <w:lang w:eastAsia="en-GB"/>
            </w:rPr>
          </w:pPr>
          <w:hyperlink w:anchor="_Toc182504924" w:history="1">
            <w:r w:rsidRPr="00E321E0">
              <w:rPr>
                <w:rStyle w:val="Hyperlink"/>
                <w:rFonts w:ascii="Arial" w:eastAsia="Times New Roman" w:hAnsi="Arial" w:cs="Arial"/>
                <w:b/>
                <w:bCs/>
                <w:noProof/>
                <w:lang w:eastAsia="en-GB"/>
              </w:rPr>
              <w:t>Case Studies: Similar Initiatives in Other Hotels</w:t>
            </w:r>
            <w:r>
              <w:rPr>
                <w:noProof/>
                <w:webHidden/>
              </w:rPr>
              <w:tab/>
            </w:r>
            <w:r>
              <w:rPr>
                <w:noProof/>
                <w:webHidden/>
              </w:rPr>
              <w:fldChar w:fldCharType="begin"/>
            </w:r>
            <w:r>
              <w:rPr>
                <w:noProof/>
                <w:webHidden/>
              </w:rPr>
              <w:instrText xml:space="preserve"> PAGEREF _Toc182504924 \h </w:instrText>
            </w:r>
            <w:r>
              <w:rPr>
                <w:noProof/>
                <w:webHidden/>
              </w:rPr>
            </w:r>
            <w:r>
              <w:rPr>
                <w:noProof/>
                <w:webHidden/>
              </w:rPr>
              <w:fldChar w:fldCharType="separate"/>
            </w:r>
            <w:r>
              <w:rPr>
                <w:noProof/>
                <w:webHidden/>
              </w:rPr>
              <w:t>9</w:t>
            </w:r>
            <w:r>
              <w:rPr>
                <w:noProof/>
                <w:webHidden/>
              </w:rPr>
              <w:fldChar w:fldCharType="end"/>
            </w:r>
          </w:hyperlink>
        </w:p>
        <w:p w14:paraId="0F458F19" w14:textId="6D61F945" w:rsidR="00CC0FDA" w:rsidRDefault="00CC0FDA">
          <w:pPr>
            <w:pStyle w:val="TOC1"/>
            <w:tabs>
              <w:tab w:val="right" w:leader="dot" w:pos="9016"/>
            </w:tabs>
            <w:rPr>
              <w:rFonts w:eastAsiaTheme="minorEastAsia"/>
              <w:noProof/>
              <w:lang w:eastAsia="en-GB"/>
            </w:rPr>
          </w:pPr>
          <w:hyperlink w:anchor="_Toc182504925" w:history="1">
            <w:r w:rsidRPr="00E321E0">
              <w:rPr>
                <w:rStyle w:val="Hyperlink"/>
                <w:rFonts w:ascii="Arial" w:eastAsia="Times New Roman" w:hAnsi="Arial" w:cs="Arial"/>
                <w:b/>
                <w:bCs/>
                <w:noProof/>
                <w:lang w:eastAsia="en-GB"/>
              </w:rPr>
              <w:t>Conclusion</w:t>
            </w:r>
            <w:r>
              <w:rPr>
                <w:noProof/>
                <w:webHidden/>
              </w:rPr>
              <w:tab/>
            </w:r>
            <w:r>
              <w:rPr>
                <w:noProof/>
                <w:webHidden/>
              </w:rPr>
              <w:fldChar w:fldCharType="begin"/>
            </w:r>
            <w:r>
              <w:rPr>
                <w:noProof/>
                <w:webHidden/>
              </w:rPr>
              <w:instrText xml:space="preserve"> PAGEREF _Toc182504925 \h </w:instrText>
            </w:r>
            <w:r>
              <w:rPr>
                <w:noProof/>
                <w:webHidden/>
              </w:rPr>
            </w:r>
            <w:r>
              <w:rPr>
                <w:noProof/>
                <w:webHidden/>
              </w:rPr>
              <w:fldChar w:fldCharType="separate"/>
            </w:r>
            <w:r>
              <w:rPr>
                <w:noProof/>
                <w:webHidden/>
              </w:rPr>
              <w:t>9</w:t>
            </w:r>
            <w:r>
              <w:rPr>
                <w:noProof/>
                <w:webHidden/>
              </w:rPr>
              <w:fldChar w:fldCharType="end"/>
            </w:r>
          </w:hyperlink>
        </w:p>
        <w:p w14:paraId="7A8F7C2F" w14:textId="744CFC87" w:rsidR="00CC0FDA" w:rsidRDefault="00CC0FDA">
          <w:pPr>
            <w:pStyle w:val="TOC1"/>
            <w:tabs>
              <w:tab w:val="right" w:leader="dot" w:pos="9016"/>
            </w:tabs>
            <w:rPr>
              <w:rFonts w:eastAsiaTheme="minorEastAsia"/>
              <w:noProof/>
              <w:lang w:eastAsia="en-GB"/>
            </w:rPr>
          </w:pPr>
          <w:hyperlink w:anchor="_Toc182504926" w:history="1">
            <w:r w:rsidRPr="00E321E0">
              <w:rPr>
                <w:rStyle w:val="Hyperlink"/>
                <w:rFonts w:ascii="Arial" w:eastAsia="Times New Roman" w:hAnsi="Arial" w:cs="Arial"/>
                <w:b/>
                <w:bCs/>
                <w:noProof/>
                <w:lang w:eastAsia="en-GB"/>
              </w:rPr>
              <w:t>Recommendations</w:t>
            </w:r>
            <w:r>
              <w:rPr>
                <w:noProof/>
                <w:webHidden/>
              </w:rPr>
              <w:tab/>
            </w:r>
            <w:r>
              <w:rPr>
                <w:noProof/>
                <w:webHidden/>
              </w:rPr>
              <w:fldChar w:fldCharType="begin"/>
            </w:r>
            <w:r>
              <w:rPr>
                <w:noProof/>
                <w:webHidden/>
              </w:rPr>
              <w:instrText xml:space="preserve"> PAGEREF _Toc182504926 \h </w:instrText>
            </w:r>
            <w:r>
              <w:rPr>
                <w:noProof/>
                <w:webHidden/>
              </w:rPr>
            </w:r>
            <w:r>
              <w:rPr>
                <w:noProof/>
                <w:webHidden/>
              </w:rPr>
              <w:fldChar w:fldCharType="separate"/>
            </w:r>
            <w:r>
              <w:rPr>
                <w:noProof/>
                <w:webHidden/>
              </w:rPr>
              <w:t>10</w:t>
            </w:r>
            <w:r>
              <w:rPr>
                <w:noProof/>
                <w:webHidden/>
              </w:rPr>
              <w:fldChar w:fldCharType="end"/>
            </w:r>
          </w:hyperlink>
        </w:p>
        <w:p w14:paraId="6D9C0990" w14:textId="357ED24C" w:rsidR="00CC0FDA" w:rsidRDefault="00CC0FDA">
          <w:pPr>
            <w:pStyle w:val="TOC1"/>
            <w:tabs>
              <w:tab w:val="right" w:leader="dot" w:pos="9016"/>
            </w:tabs>
            <w:rPr>
              <w:rFonts w:eastAsiaTheme="minorEastAsia"/>
              <w:noProof/>
              <w:lang w:eastAsia="en-GB"/>
            </w:rPr>
          </w:pPr>
          <w:hyperlink w:anchor="_Toc182504927" w:history="1">
            <w:r w:rsidRPr="00E321E0">
              <w:rPr>
                <w:rStyle w:val="Hyperlink"/>
                <w:rFonts w:ascii="Arial" w:eastAsia="Times New Roman" w:hAnsi="Arial" w:cs="Arial"/>
                <w:b/>
                <w:bCs/>
                <w:noProof/>
                <w:lang w:eastAsia="en-GB"/>
              </w:rPr>
              <w:t>References</w:t>
            </w:r>
            <w:r>
              <w:rPr>
                <w:noProof/>
                <w:webHidden/>
              </w:rPr>
              <w:tab/>
            </w:r>
            <w:r>
              <w:rPr>
                <w:noProof/>
                <w:webHidden/>
              </w:rPr>
              <w:fldChar w:fldCharType="begin"/>
            </w:r>
            <w:r>
              <w:rPr>
                <w:noProof/>
                <w:webHidden/>
              </w:rPr>
              <w:instrText xml:space="preserve"> PAGEREF _Toc182504927 \h </w:instrText>
            </w:r>
            <w:r>
              <w:rPr>
                <w:noProof/>
                <w:webHidden/>
              </w:rPr>
            </w:r>
            <w:r>
              <w:rPr>
                <w:noProof/>
                <w:webHidden/>
              </w:rPr>
              <w:fldChar w:fldCharType="separate"/>
            </w:r>
            <w:r>
              <w:rPr>
                <w:noProof/>
                <w:webHidden/>
              </w:rPr>
              <w:t>11</w:t>
            </w:r>
            <w:r>
              <w:rPr>
                <w:noProof/>
                <w:webHidden/>
              </w:rPr>
              <w:fldChar w:fldCharType="end"/>
            </w:r>
          </w:hyperlink>
        </w:p>
        <w:p w14:paraId="0A143097" w14:textId="1627C822" w:rsidR="00825D2B" w:rsidRDefault="00825D2B">
          <w:r>
            <w:rPr>
              <w:b/>
              <w:bCs/>
              <w:noProof/>
            </w:rPr>
            <w:fldChar w:fldCharType="end"/>
          </w:r>
        </w:p>
      </w:sdtContent>
    </w:sdt>
    <w:p w14:paraId="2192D3D1" w14:textId="77777777" w:rsidR="00825D2B" w:rsidRPr="00904E23" w:rsidRDefault="00825D2B" w:rsidP="00E12B7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D326C9C" w14:textId="3EF1C372" w:rsidR="00904E23" w:rsidRPr="00904E23" w:rsidRDefault="00904E23" w:rsidP="00904E23">
      <w:pPr>
        <w:spacing w:after="0" w:line="240" w:lineRule="auto"/>
        <w:rPr>
          <w:rFonts w:ascii="Times New Roman" w:eastAsia="Times New Roman" w:hAnsi="Times New Roman" w:cs="Times New Roman"/>
          <w:kern w:val="0"/>
          <w:sz w:val="24"/>
          <w:szCs w:val="24"/>
          <w:lang w:eastAsia="en-GB"/>
          <w14:ligatures w14:val="none"/>
        </w:rPr>
      </w:pPr>
    </w:p>
    <w:p w14:paraId="37886C71"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60821C9"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41FA433"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2A7E0D3"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A3AABF7"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D04A540"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873DE07"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F1A1E0D"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555A84C"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251524C"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12AD5ED"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3FD81B3" w14:textId="77777777" w:rsidR="00825D2B" w:rsidRDefault="00825D2B"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27D4AE7" w14:textId="13F83B78" w:rsidR="00904E23" w:rsidRPr="00E12B77" w:rsidRDefault="00904E23" w:rsidP="00E12B77">
      <w:pPr>
        <w:pStyle w:val="Heading1"/>
        <w:rPr>
          <w:rFonts w:ascii="Arial" w:eastAsia="Times New Roman" w:hAnsi="Arial" w:cs="Arial"/>
          <w:b/>
          <w:bCs/>
          <w:sz w:val="28"/>
          <w:szCs w:val="28"/>
          <w:lang w:eastAsia="en-GB"/>
        </w:rPr>
      </w:pPr>
      <w:bookmarkStart w:id="1" w:name="_Toc182504918"/>
      <w:r w:rsidRPr="00E12B77">
        <w:rPr>
          <w:rFonts w:ascii="Arial" w:eastAsia="Times New Roman" w:hAnsi="Arial" w:cs="Arial"/>
          <w:b/>
          <w:bCs/>
          <w:sz w:val="28"/>
          <w:szCs w:val="28"/>
          <w:lang w:eastAsia="en-GB"/>
        </w:rPr>
        <w:lastRenderedPageBreak/>
        <w:t>Executive Summary</w:t>
      </w:r>
      <w:bookmarkEnd w:id="1"/>
    </w:p>
    <w:p w14:paraId="45ECF41F" w14:textId="32EBB4DA" w:rsidR="00E12B77" w:rsidRPr="00825D2B" w:rsidRDefault="00E12B77" w:rsidP="00825D2B">
      <w:pPr>
        <w:jc w:val="both"/>
        <w:rPr>
          <w:rFonts w:ascii="Arial" w:hAnsi="Arial" w:cs="Arial"/>
          <w:sz w:val="24"/>
          <w:szCs w:val="24"/>
        </w:rPr>
      </w:pPr>
      <w:r w:rsidRPr="00825D2B">
        <w:rPr>
          <w:rFonts w:ascii="Arial" w:hAnsi="Arial" w:cs="Arial"/>
          <w:sz w:val="24"/>
          <w:szCs w:val="24"/>
        </w:rPr>
        <w:t>This report examines the role of water conservation as a key sustainable practice within Hilton Hotels' broader sustainability strategy. As the hospitality industry continues to prioriti</w:t>
      </w:r>
      <w:r w:rsidR="00825D2B">
        <w:rPr>
          <w:rFonts w:ascii="Arial" w:hAnsi="Arial" w:cs="Arial"/>
          <w:sz w:val="24"/>
          <w:szCs w:val="24"/>
        </w:rPr>
        <w:t>s</w:t>
      </w:r>
      <w:r w:rsidRPr="00825D2B">
        <w:rPr>
          <w:rFonts w:ascii="Arial" w:hAnsi="Arial" w:cs="Arial"/>
          <w:sz w:val="24"/>
          <w:szCs w:val="24"/>
        </w:rPr>
        <w:t>e environmental responsibility, water conservation has emerged as a critical focus, with significant potential to reduce operational costs and lessen the industry's environmental impact. This paper explores the importance of water management in the hospitality sector, particularly within Hilton, a global leader in sustainable practices. Through its "Travel with Purpose" initiative, Hilton has committed to reducing its carbon footprint by 50% by 2030</w:t>
      </w:r>
      <w:r w:rsidR="001A50E3">
        <w:rPr>
          <w:rFonts w:ascii="Arial" w:hAnsi="Arial" w:cs="Arial"/>
          <w:sz w:val="24"/>
          <w:szCs w:val="24"/>
        </w:rPr>
        <w:t xml:space="preserve"> (Hilton, 2023)</w:t>
      </w:r>
      <w:r w:rsidRPr="00825D2B">
        <w:rPr>
          <w:rFonts w:ascii="Arial" w:hAnsi="Arial" w:cs="Arial"/>
          <w:sz w:val="24"/>
          <w:szCs w:val="24"/>
        </w:rPr>
        <w:t>, with a key focus on water conservation to help achieve this goal.</w:t>
      </w:r>
    </w:p>
    <w:p w14:paraId="2E5E15FD" w14:textId="4B1034C0" w:rsidR="00E12B77" w:rsidRPr="00825D2B" w:rsidRDefault="00E12B77" w:rsidP="00825D2B">
      <w:pPr>
        <w:jc w:val="both"/>
        <w:rPr>
          <w:rFonts w:ascii="Arial" w:hAnsi="Arial" w:cs="Arial"/>
          <w:sz w:val="24"/>
          <w:szCs w:val="24"/>
        </w:rPr>
      </w:pPr>
      <w:r w:rsidRPr="00825D2B">
        <w:rPr>
          <w:rFonts w:ascii="Arial" w:hAnsi="Arial" w:cs="Arial"/>
          <w:sz w:val="24"/>
          <w:szCs w:val="24"/>
        </w:rPr>
        <w:t xml:space="preserve">Hilton’s water conservation efforts include the installation of low-flow fixtures, greywater recycling, and the use of smart irrigation systems. These initiatives not only help reduce water consumption but also support the brand’s appeal to eco-conscious </w:t>
      </w:r>
      <w:r w:rsidR="00825D2B" w:rsidRPr="00825D2B">
        <w:rPr>
          <w:rFonts w:ascii="Arial" w:hAnsi="Arial" w:cs="Arial"/>
          <w:sz w:val="24"/>
          <w:szCs w:val="24"/>
        </w:rPr>
        <w:t>travellers</w:t>
      </w:r>
      <w:r w:rsidRPr="00825D2B">
        <w:rPr>
          <w:rFonts w:ascii="Arial" w:hAnsi="Arial" w:cs="Arial"/>
          <w:sz w:val="24"/>
          <w:szCs w:val="24"/>
        </w:rPr>
        <w:t>. However, despite these efforts, further improvements are necessary, particularly in managing water use across Hilton's global portfolio. Water conservation can provide significant operational savings, enhance Hilton's brand value, and contribute to broader environmental sustainability efforts, especially as global freshwater resources continue to face increasing pressures.</w:t>
      </w:r>
    </w:p>
    <w:p w14:paraId="6A7E64BF" w14:textId="77777777" w:rsidR="00E12B77" w:rsidRPr="00825D2B" w:rsidRDefault="00E12B77" w:rsidP="00825D2B">
      <w:pPr>
        <w:jc w:val="both"/>
        <w:rPr>
          <w:rFonts w:ascii="Arial" w:hAnsi="Arial" w:cs="Arial"/>
          <w:sz w:val="24"/>
          <w:szCs w:val="24"/>
        </w:rPr>
      </w:pPr>
      <w:r w:rsidRPr="00825D2B">
        <w:rPr>
          <w:rFonts w:ascii="Arial" w:hAnsi="Arial" w:cs="Arial"/>
          <w:sz w:val="24"/>
          <w:szCs w:val="24"/>
        </w:rPr>
        <w:t>This report also identifies challenges associated with implementing water conservation measures, including the upfront investment costs for retrofitting older properties, operational variability across different regions, and the need for continuous staff training. Additionally, Hilton can draw valuable insights from the water conservation practices of other hotel chains, such as Marriott, IHG, and Accor, which have implemented successful initiatives in water management.</w:t>
      </w:r>
    </w:p>
    <w:p w14:paraId="0DEBEB6D" w14:textId="1F8F61F5" w:rsidR="00E12B77" w:rsidRPr="00825D2B" w:rsidRDefault="00E12B77" w:rsidP="00825D2B">
      <w:pPr>
        <w:jc w:val="both"/>
        <w:rPr>
          <w:rFonts w:ascii="Arial" w:hAnsi="Arial" w:cs="Arial"/>
          <w:sz w:val="24"/>
          <w:szCs w:val="24"/>
        </w:rPr>
      </w:pPr>
      <w:r w:rsidRPr="00825D2B">
        <w:rPr>
          <w:rFonts w:ascii="Arial" w:hAnsi="Arial" w:cs="Arial"/>
          <w:sz w:val="24"/>
          <w:szCs w:val="24"/>
        </w:rPr>
        <w:t>The report concludes with a series of recommendations to further strengthen Hilton’s water conservation efforts. These include expanding the installation of low-flow fixtures, investing in greywater recycling systems, enhancing region-specific water conservation programs, and prioriti</w:t>
      </w:r>
      <w:r w:rsidR="00825D2B">
        <w:rPr>
          <w:rFonts w:ascii="Arial" w:hAnsi="Arial" w:cs="Arial"/>
          <w:sz w:val="24"/>
          <w:szCs w:val="24"/>
        </w:rPr>
        <w:t>s</w:t>
      </w:r>
      <w:r w:rsidRPr="00825D2B">
        <w:rPr>
          <w:rFonts w:ascii="Arial" w:hAnsi="Arial" w:cs="Arial"/>
          <w:sz w:val="24"/>
          <w:szCs w:val="24"/>
        </w:rPr>
        <w:t>ing staff training. By adopting these recommendations, Hilton can enhance its sustainability efforts, reduce operational costs, and reinforce its position as an industry leader in sustainable hospitality practices.</w:t>
      </w:r>
    </w:p>
    <w:p w14:paraId="5012FB24" w14:textId="77777777" w:rsidR="001660D6" w:rsidRDefault="001660D6" w:rsidP="00904E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F8DA746" w14:textId="77777777" w:rsidR="001660D6" w:rsidRDefault="001660D6" w:rsidP="00904E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B91EA2B" w14:textId="77777777" w:rsidR="001660D6" w:rsidRDefault="001660D6" w:rsidP="00904E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01A61A2" w14:textId="77777777" w:rsidR="001660D6" w:rsidRDefault="001660D6" w:rsidP="00904E2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B1435D" w14:textId="77777777" w:rsidR="00E12B77" w:rsidRDefault="00E12B77" w:rsidP="00904E23">
      <w:pPr>
        <w:spacing w:after="0" w:line="240" w:lineRule="auto"/>
        <w:rPr>
          <w:rFonts w:ascii="Times New Roman" w:eastAsia="Times New Roman" w:hAnsi="Times New Roman" w:cs="Times New Roman"/>
          <w:kern w:val="0"/>
          <w:sz w:val="24"/>
          <w:szCs w:val="24"/>
          <w:lang w:eastAsia="en-GB"/>
          <w14:ligatures w14:val="none"/>
        </w:rPr>
      </w:pPr>
    </w:p>
    <w:p w14:paraId="61AC8641" w14:textId="77777777" w:rsidR="00825D2B" w:rsidRPr="00904E23" w:rsidRDefault="00825D2B" w:rsidP="00904E23">
      <w:pPr>
        <w:spacing w:after="0" w:line="240" w:lineRule="auto"/>
        <w:rPr>
          <w:rFonts w:ascii="Times New Roman" w:eastAsia="Times New Roman" w:hAnsi="Times New Roman" w:cs="Times New Roman"/>
          <w:kern w:val="0"/>
          <w:sz w:val="24"/>
          <w:szCs w:val="24"/>
          <w:lang w:eastAsia="en-GB"/>
          <w14:ligatures w14:val="none"/>
        </w:rPr>
      </w:pPr>
    </w:p>
    <w:p w14:paraId="4BAA03C3" w14:textId="1BF24B90" w:rsidR="00904E23" w:rsidRPr="00E12B77" w:rsidRDefault="00904E23" w:rsidP="00E12B77">
      <w:pPr>
        <w:pStyle w:val="Heading1"/>
        <w:rPr>
          <w:rFonts w:ascii="Arial" w:eastAsia="Times New Roman" w:hAnsi="Arial" w:cs="Arial"/>
          <w:b/>
          <w:bCs/>
          <w:sz w:val="28"/>
          <w:szCs w:val="28"/>
          <w:lang w:eastAsia="en-GB"/>
        </w:rPr>
      </w:pPr>
      <w:bookmarkStart w:id="2" w:name="_Toc182504919"/>
      <w:r w:rsidRPr="00E12B77">
        <w:rPr>
          <w:rFonts w:ascii="Arial" w:eastAsia="Times New Roman" w:hAnsi="Arial" w:cs="Arial"/>
          <w:b/>
          <w:bCs/>
          <w:sz w:val="28"/>
          <w:szCs w:val="28"/>
          <w:lang w:eastAsia="en-GB"/>
        </w:rPr>
        <w:lastRenderedPageBreak/>
        <w:t>Introduction</w:t>
      </w:r>
      <w:bookmarkEnd w:id="2"/>
    </w:p>
    <w:p w14:paraId="4D038295" w14:textId="4A9F483F" w:rsidR="001660D6" w:rsidRPr="00825D2B" w:rsidRDefault="001660D6" w:rsidP="00825D2B">
      <w:pPr>
        <w:jc w:val="both"/>
        <w:rPr>
          <w:rFonts w:ascii="Arial" w:hAnsi="Arial" w:cs="Arial"/>
          <w:sz w:val="24"/>
          <w:szCs w:val="24"/>
        </w:rPr>
      </w:pPr>
      <w:r w:rsidRPr="00825D2B">
        <w:rPr>
          <w:rFonts w:ascii="Arial" w:hAnsi="Arial" w:cs="Arial"/>
          <w:sz w:val="24"/>
          <w:szCs w:val="24"/>
        </w:rPr>
        <w:t>This paper explores how the adoption of sustainable practices in the hospitality industry can enhance environmental performance across key areas such as energy efficiency, water management, waste reduction, and the use of eco-friendly products (World Resources Institute, 2021). As environmental concerns continue to grow, sustainability has become a central focus for hotels, driven by the need to reduce their ecological footprint and respond to the increasing consumer demand for eco-friendly accommodations, as reflected in the rise of green tourism worldwide (</w:t>
      </w:r>
      <w:r w:rsidR="00CB557E" w:rsidRPr="00CB557E">
        <w:rPr>
          <w:rFonts w:ascii="Arial" w:hAnsi="Arial" w:cs="Arial"/>
          <w:color w:val="222222"/>
          <w:sz w:val="24"/>
          <w:szCs w:val="24"/>
          <w:shd w:val="clear" w:color="auto" w:fill="FFFFFF"/>
        </w:rPr>
        <w:t>Reddy, M.V. and Wilkes, K.,</w:t>
      </w:r>
      <w:r w:rsidR="00CB557E" w:rsidRPr="00CB557E">
        <w:rPr>
          <w:rFonts w:ascii="Arial" w:hAnsi="Arial" w:cs="Arial"/>
          <w:color w:val="222222"/>
          <w:sz w:val="24"/>
          <w:szCs w:val="24"/>
          <w:shd w:val="clear" w:color="auto" w:fill="FFFFFF"/>
        </w:rPr>
        <w:t xml:space="preserve"> </w:t>
      </w:r>
      <w:r w:rsidR="00CB557E" w:rsidRPr="00CB557E">
        <w:rPr>
          <w:rFonts w:ascii="Arial" w:hAnsi="Arial" w:cs="Arial"/>
          <w:color w:val="222222"/>
          <w:sz w:val="24"/>
          <w:szCs w:val="24"/>
          <w:shd w:val="clear" w:color="auto" w:fill="FFFFFF"/>
        </w:rPr>
        <w:t>2012</w:t>
      </w:r>
      <w:r w:rsidRPr="00825D2B">
        <w:rPr>
          <w:rFonts w:ascii="Arial" w:hAnsi="Arial" w:cs="Arial"/>
          <w:sz w:val="24"/>
          <w:szCs w:val="24"/>
        </w:rPr>
        <w:t xml:space="preserve">). In fact, a 2023 survey revealed that many international </w:t>
      </w:r>
      <w:r w:rsidRPr="00825D2B">
        <w:rPr>
          <w:rFonts w:ascii="Arial" w:hAnsi="Arial" w:cs="Arial"/>
          <w:sz w:val="24"/>
          <w:szCs w:val="24"/>
        </w:rPr>
        <w:t>travellers</w:t>
      </w:r>
      <w:r w:rsidRPr="00825D2B">
        <w:rPr>
          <w:rFonts w:ascii="Arial" w:hAnsi="Arial" w:cs="Arial"/>
          <w:sz w:val="24"/>
          <w:szCs w:val="24"/>
        </w:rPr>
        <w:t xml:space="preserve"> prioriti</w:t>
      </w:r>
      <w:r w:rsidRPr="00825D2B">
        <w:rPr>
          <w:rFonts w:ascii="Arial" w:hAnsi="Arial" w:cs="Arial"/>
          <w:sz w:val="24"/>
          <w:szCs w:val="24"/>
        </w:rPr>
        <w:t>s</w:t>
      </w:r>
      <w:r w:rsidRPr="00825D2B">
        <w:rPr>
          <w:rFonts w:ascii="Arial" w:hAnsi="Arial" w:cs="Arial"/>
          <w:sz w:val="24"/>
          <w:szCs w:val="24"/>
        </w:rPr>
        <w:t xml:space="preserve">e sustainability when selecting their lodging (Booking.com, 2023). </w:t>
      </w:r>
    </w:p>
    <w:p w14:paraId="434B0946" w14:textId="12920117" w:rsidR="00904E23" w:rsidRPr="00904E23" w:rsidRDefault="001660D6" w:rsidP="00825D2B">
      <w:pPr>
        <w:jc w:val="both"/>
        <w:rPr>
          <w:rFonts w:ascii="Arial" w:eastAsia="Times New Roman" w:hAnsi="Arial" w:cs="Arial"/>
          <w:kern w:val="0"/>
          <w:sz w:val="28"/>
          <w:szCs w:val="28"/>
          <w:lang w:eastAsia="en-GB"/>
          <w14:ligatures w14:val="none"/>
        </w:rPr>
      </w:pPr>
      <w:r w:rsidRPr="00825D2B">
        <w:rPr>
          <w:rFonts w:ascii="Arial" w:hAnsi="Arial" w:cs="Arial"/>
          <w:sz w:val="24"/>
          <w:szCs w:val="24"/>
        </w:rPr>
        <w:t>Hilton, a leader in the global hospitality sector with over 7,000 hotels in 123 countries, has pioneered several sustainability efforts (Hilton, 2023). Through its "Travel with Purpose" program, Hilton is working to reduce its carbon footprint by 50% by 2030 (Hilton, 2023). This includes initiatives such as energy-efficient technologies, waste reduction, and the elimination of single-use plastics. However, water conservation remains a critical area for improvement in Hilton’s sustainability strategy.</w:t>
      </w:r>
    </w:p>
    <w:p w14:paraId="28F48183" w14:textId="77777777" w:rsidR="002803C6" w:rsidRDefault="002803C6" w:rsidP="00E12B77">
      <w:pPr>
        <w:pStyle w:val="Heading1"/>
        <w:rPr>
          <w:rFonts w:ascii="Arial" w:eastAsia="Times New Roman" w:hAnsi="Arial" w:cs="Arial"/>
          <w:b/>
          <w:bCs/>
          <w:sz w:val="28"/>
          <w:szCs w:val="28"/>
          <w:lang w:eastAsia="en-GB"/>
        </w:rPr>
      </w:pPr>
    </w:p>
    <w:p w14:paraId="32A74288" w14:textId="77777777" w:rsidR="002803C6" w:rsidRDefault="002803C6" w:rsidP="00E12B77">
      <w:pPr>
        <w:pStyle w:val="Heading1"/>
        <w:rPr>
          <w:rFonts w:ascii="Arial" w:eastAsia="Times New Roman" w:hAnsi="Arial" w:cs="Arial"/>
          <w:b/>
          <w:bCs/>
          <w:sz w:val="28"/>
          <w:szCs w:val="28"/>
          <w:lang w:eastAsia="en-GB"/>
        </w:rPr>
      </w:pPr>
    </w:p>
    <w:p w14:paraId="60936A9D" w14:textId="77777777" w:rsidR="002803C6" w:rsidRDefault="002803C6" w:rsidP="00E12B77">
      <w:pPr>
        <w:pStyle w:val="Heading1"/>
        <w:rPr>
          <w:rFonts w:ascii="Arial" w:eastAsia="Times New Roman" w:hAnsi="Arial" w:cs="Arial"/>
          <w:b/>
          <w:bCs/>
          <w:sz w:val="28"/>
          <w:szCs w:val="28"/>
          <w:lang w:eastAsia="en-GB"/>
        </w:rPr>
      </w:pPr>
    </w:p>
    <w:p w14:paraId="1F1DE099" w14:textId="77777777" w:rsidR="002803C6" w:rsidRDefault="002803C6" w:rsidP="00E12B77">
      <w:pPr>
        <w:pStyle w:val="Heading1"/>
        <w:rPr>
          <w:rFonts w:ascii="Arial" w:eastAsia="Times New Roman" w:hAnsi="Arial" w:cs="Arial"/>
          <w:b/>
          <w:bCs/>
          <w:sz w:val="28"/>
          <w:szCs w:val="28"/>
          <w:lang w:eastAsia="en-GB"/>
        </w:rPr>
      </w:pPr>
    </w:p>
    <w:p w14:paraId="5BE7AE58" w14:textId="77777777" w:rsidR="002803C6" w:rsidRDefault="002803C6" w:rsidP="00E12B77">
      <w:pPr>
        <w:pStyle w:val="Heading1"/>
        <w:rPr>
          <w:rFonts w:ascii="Arial" w:eastAsia="Times New Roman" w:hAnsi="Arial" w:cs="Arial"/>
          <w:b/>
          <w:bCs/>
          <w:sz w:val="28"/>
          <w:szCs w:val="28"/>
          <w:lang w:eastAsia="en-GB"/>
        </w:rPr>
      </w:pPr>
    </w:p>
    <w:p w14:paraId="58884C08" w14:textId="77777777" w:rsidR="002803C6" w:rsidRDefault="002803C6" w:rsidP="002803C6">
      <w:pPr>
        <w:rPr>
          <w:lang w:eastAsia="en-GB"/>
        </w:rPr>
      </w:pPr>
    </w:p>
    <w:p w14:paraId="5F02B856" w14:textId="77777777" w:rsidR="002803C6" w:rsidRDefault="002803C6" w:rsidP="002803C6">
      <w:pPr>
        <w:rPr>
          <w:lang w:eastAsia="en-GB"/>
        </w:rPr>
      </w:pPr>
    </w:p>
    <w:p w14:paraId="2D1DE281" w14:textId="77777777" w:rsidR="002803C6" w:rsidRDefault="002803C6" w:rsidP="002803C6">
      <w:pPr>
        <w:rPr>
          <w:lang w:eastAsia="en-GB"/>
        </w:rPr>
      </w:pPr>
    </w:p>
    <w:p w14:paraId="52F7E15C" w14:textId="77777777" w:rsidR="002803C6" w:rsidRDefault="002803C6" w:rsidP="002803C6">
      <w:pPr>
        <w:rPr>
          <w:lang w:eastAsia="en-GB"/>
        </w:rPr>
      </w:pPr>
    </w:p>
    <w:p w14:paraId="6F421E86" w14:textId="77777777" w:rsidR="002803C6" w:rsidRDefault="002803C6" w:rsidP="002803C6">
      <w:pPr>
        <w:rPr>
          <w:lang w:eastAsia="en-GB"/>
        </w:rPr>
      </w:pPr>
    </w:p>
    <w:p w14:paraId="6954E336" w14:textId="77777777" w:rsidR="002803C6" w:rsidRDefault="002803C6" w:rsidP="002803C6">
      <w:pPr>
        <w:rPr>
          <w:lang w:eastAsia="en-GB"/>
        </w:rPr>
      </w:pPr>
    </w:p>
    <w:p w14:paraId="4ED34797" w14:textId="77777777" w:rsidR="002803C6" w:rsidRDefault="002803C6" w:rsidP="002803C6">
      <w:pPr>
        <w:rPr>
          <w:lang w:eastAsia="en-GB"/>
        </w:rPr>
      </w:pPr>
    </w:p>
    <w:p w14:paraId="1557799D" w14:textId="77777777" w:rsidR="002803C6" w:rsidRDefault="002803C6" w:rsidP="002803C6">
      <w:pPr>
        <w:rPr>
          <w:lang w:eastAsia="en-GB"/>
        </w:rPr>
      </w:pPr>
    </w:p>
    <w:p w14:paraId="298EFBE6" w14:textId="77777777" w:rsidR="003C034A" w:rsidRDefault="003C034A" w:rsidP="00E12B77">
      <w:pPr>
        <w:pStyle w:val="Heading1"/>
        <w:rPr>
          <w:rFonts w:ascii="Arial" w:eastAsia="Times New Roman" w:hAnsi="Arial" w:cs="Arial"/>
          <w:b/>
          <w:bCs/>
          <w:sz w:val="28"/>
          <w:szCs w:val="28"/>
          <w:lang w:eastAsia="en-GB"/>
        </w:rPr>
      </w:pPr>
    </w:p>
    <w:p w14:paraId="72D3E32D" w14:textId="77777777" w:rsidR="003C034A" w:rsidRDefault="003C034A" w:rsidP="003C034A">
      <w:pPr>
        <w:rPr>
          <w:lang w:eastAsia="en-GB"/>
        </w:rPr>
      </w:pPr>
    </w:p>
    <w:p w14:paraId="52BE3C3F" w14:textId="77777777" w:rsidR="003C034A" w:rsidRDefault="003C034A" w:rsidP="003C034A">
      <w:pPr>
        <w:rPr>
          <w:lang w:eastAsia="en-GB"/>
        </w:rPr>
      </w:pPr>
    </w:p>
    <w:p w14:paraId="6F28CC44" w14:textId="77777777" w:rsidR="003C034A" w:rsidRPr="003C034A" w:rsidRDefault="003C034A" w:rsidP="003C034A">
      <w:pPr>
        <w:rPr>
          <w:lang w:eastAsia="en-GB"/>
        </w:rPr>
      </w:pPr>
    </w:p>
    <w:p w14:paraId="30AFA962" w14:textId="45AD6F2D" w:rsidR="00904E23" w:rsidRPr="00E12B77" w:rsidRDefault="00904E23" w:rsidP="00E12B77">
      <w:pPr>
        <w:pStyle w:val="Heading1"/>
        <w:rPr>
          <w:rFonts w:ascii="Arial" w:eastAsia="Times New Roman" w:hAnsi="Arial" w:cs="Arial"/>
          <w:b/>
          <w:bCs/>
          <w:sz w:val="28"/>
          <w:szCs w:val="28"/>
          <w:lang w:eastAsia="en-GB"/>
        </w:rPr>
      </w:pPr>
      <w:bookmarkStart w:id="3" w:name="_Toc182504920"/>
      <w:r w:rsidRPr="00E12B77">
        <w:rPr>
          <w:rFonts w:ascii="Arial" w:eastAsia="Times New Roman" w:hAnsi="Arial" w:cs="Arial"/>
          <w:b/>
          <w:bCs/>
          <w:sz w:val="28"/>
          <w:szCs w:val="28"/>
          <w:lang w:eastAsia="en-GB"/>
        </w:rPr>
        <w:lastRenderedPageBreak/>
        <w:t>Overview of the Chosen Green Practice Initiative</w:t>
      </w:r>
      <w:bookmarkEnd w:id="3"/>
    </w:p>
    <w:p w14:paraId="0BF96099" w14:textId="6710E473" w:rsidR="00DB274D" w:rsidRPr="00825D2B" w:rsidRDefault="00DB274D" w:rsidP="00825D2B">
      <w:pPr>
        <w:jc w:val="both"/>
        <w:rPr>
          <w:rFonts w:ascii="Arial" w:hAnsi="Arial" w:cs="Arial"/>
          <w:sz w:val="24"/>
          <w:szCs w:val="24"/>
        </w:rPr>
      </w:pPr>
      <w:r w:rsidRPr="00825D2B">
        <w:rPr>
          <w:rFonts w:ascii="Arial" w:hAnsi="Arial" w:cs="Arial"/>
          <w:sz w:val="24"/>
          <w:szCs w:val="24"/>
        </w:rPr>
        <w:t xml:space="preserve">Water conservation is a </w:t>
      </w:r>
      <w:r w:rsidR="00F821F8" w:rsidRPr="00825D2B">
        <w:rPr>
          <w:rFonts w:ascii="Arial" w:hAnsi="Arial" w:cs="Arial"/>
          <w:sz w:val="24"/>
          <w:szCs w:val="24"/>
        </w:rPr>
        <w:t>key</w:t>
      </w:r>
      <w:r w:rsidRPr="00825D2B">
        <w:rPr>
          <w:rFonts w:ascii="Arial" w:hAnsi="Arial" w:cs="Arial"/>
          <w:sz w:val="24"/>
          <w:szCs w:val="24"/>
        </w:rPr>
        <w:t xml:space="preserve"> green practice aimed at reducing water consumption and preserving this critical resource, particularly in water-intensive industr</w:t>
      </w:r>
      <w:r w:rsidR="00F821F8" w:rsidRPr="00825D2B">
        <w:rPr>
          <w:rFonts w:ascii="Arial" w:hAnsi="Arial" w:cs="Arial"/>
          <w:sz w:val="24"/>
          <w:szCs w:val="24"/>
        </w:rPr>
        <w:t>ies</w:t>
      </w:r>
      <w:r w:rsidRPr="00825D2B">
        <w:rPr>
          <w:rFonts w:ascii="Arial" w:hAnsi="Arial" w:cs="Arial"/>
          <w:sz w:val="24"/>
          <w:szCs w:val="24"/>
        </w:rPr>
        <w:t>.</w:t>
      </w:r>
      <w:r w:rsidR="00F821F8" w:rsidRPr="00825D2B">
        <w:rPr>
          <w:rFonts w:ascii="Arial" w:hAnsi="Arial" w:cs="Arial"/>
          <w:sz w:val="24"/>
          <w:szCs w:val="24"/>
        </w:rPr>
        <w:t xml:space="preserve"> </w:t>
      </w:r>
      <w:r w:rsidR="00F821F8" w:rsidRPr="00825D2B">
        <w:rPr>
          <w:rFonts w:ascii="Arial" w:hAnsi="Arial" w:cs="Arial"/>
          <w:sz w:val="24"/>
          <w:szCs w:val="24"/>
        </w:rPr>
        <w:t>This involves efficient water use to minimi</w:t>
      </w:r>
      <w:r w:rsidR="00F821F8" w:rsidRPr="00825D2B">
        <w:rPr>
          <w:rFonts w:ascii="Arial" w:hAnsi="Arial" w:cs="Arial"/>
          <w:sz w:val="24"/>
          <w:szCs w:val="24"/>
        </w:rPr>
        <w:t>s</w:t>
      </w:r>
      <w:r w:rsidR="00F821F8" w:rsidRPr="00825D2B">
        <w:rPr>
          <w:rFonts w:ascii="Arial" w:hAnsi="Arial" w:cs="Arial"/>
          <w:sz w:val="24"/>
          <w:szCs w:val="24"/>
        </w:rPr>
        <w:t>e waste, as the tourism industry accounts for around 15% of global water consumption (UNWTO, 2020).</w:t>
      </w:r>
      <w:r w:rsidRPr="00825D2B">
        <w:rPr>
          <w:rFonts w:ascii="Arial" w:hAnsi="Arial" w:cs="Arial"/>
          <w:sz w:val="24"/>
          <w:szCs w:val="24"/>
        </w:rPr>
        <w:t>Hotels require substantial water usage across various areas, including guest rooms, kitchens, laundry facilities, pools, and landscaping, making conservation a vital aspect of their operational sustainability (</w:t>
      </w:r>
      <w:proofErr w:type="spellStart"/>
      <w:r w:rsidR="00751A33" w:rsidRPr="00751A33">
        <w:rPr>
          <w:rFonts w:ascii="Arial" w:hAnsi="Arial" w:cs="Arial"/>
          <w:color w:val="222222"/>
          <w:sz w:val="24"/>
          <w:szCs w:val="24"/>
          <w:shd w:val="clear" w:color="auto" w:fill="FFFFFF"/>
        </w:rPr>
        <w:t>Ristova</w:t>
      </w:r>
      <w:proofErr w:type="spellEnd"/>
      <w:r w:rsidR="00751A33" w:rsidRPr="00751A33">
        <w:rPr>
          <w:rFonts w:ascii="Arial" w:hAnsi="Arial" w:cs="Arial"/>
          <w:color w:val="222222"/>
          <w:sz w:val="24"/>
          <w:szCs w:val="24"/>
          <w:shd w:val="clear" w:color="auto" w:fill="FFFFFF"/>
        </w:rPr>
        <w:t>, C.,</w:t>
      </w:r>
      <w:r w:rsidR="00751A33">
        <w:rPr>
          <w:rFonts w:ascii="Arial" w:hAnsi="Arial" w:cs="Arial"/>
          <w:color w:val="222222"/>
          <w:sz w:val="24"/>
          <w:szCs w:val="24"/>
          <w:shd w:val="clear" w:color="auto" w:fill="FFFFFF"/>
        </w:rPr>
        <w:t xml:space="preserve"> </w:t>
      </w:r>
      <w:r w:rsidR="00751A33" w:rsidRPr="00751A33">
        <w:rPr>
          <w:rFonts w:ascii="Arial" w:hAnsi="Arial" w:cs="Arial"/>
          <w:color w:val="222222"/>
          <w:sz w:val="24"/>
          <w:szCs w:val="24"/>
          <w:shd w:val="clear" w:color="auto" w:fill="FFFFFF"/>
        </w:rPr>
        <w:t>2020</w:t>
      </w:r>
      <w:r w:rsidRPr="00825D2B">
        <w:rPr>
          <w:rFonts w:ascii="Arial" w:hAnsi="Arial" w:cs="Arial"/>
          <w:sz w:val="24"/>
          <w:szCs w:val="24"/>
        </w:rPr>
        <w:t>). Recogni</w:t>
      </w:r>
      <w:r w:rsidRPr="00825D2B">
        <w:rPr>
          <w:rFonts w:ascii="Arial" w:hAnsi="Arial" w:cs="Arial"/>
          <w:sz w:val="24"/>
          <w:szCs w:val="24"/>
        </w:rPr>
        <w:t>s</w:t>
      </w:r>
      <w:r w:rsidRPr="00825D2B">
        <w:rPr>
          <w:rFonts w:ascii="Arial" w:hAnsi="Arial" w:cs="Arial"/>
          <w:sz w:val="24"/>
          <w:szCs w:val="24"/>
        </w:rPr>
        <w:t>ing this need, the hospitality sector has embraced several water-saving strategies, with initiatives ranging from basic fixture updates to more complex recycling systems</w:t>
      </w:r>
      <w:r w:rsidR="00D03D91" w:rsidRPr="00825D2B">
        <w:rPr>
          <w:rFonts w:ascii="Arial" w:hAnsi="Arial" w:cs="Arial"/>
          <w:sz w:val="24"/>
          <w:szCs w:val="24"/>
        </w:rPr>
        <w:t xml:space="preserve"> such as grey water recycling and low flow fixtures</w:t>
      </w:r>
      <w:r w:rsidRPr="00825D2B">
        <w:rPr>
          <w:rFonts w:ascii="Arial" w:hAnsi="Arial" w:cs="Arial"/>
          <w:sz w:val="24"/>
          <w:szCs w:val="24"/>
        </w:rPr>
        <w:t>.</w:t>
      </w:r>
    </w:p>
    <w:p w14:paraId="7CB80B85" w14:textId="29FE6AB9" w:rsidR="00D03D91" w:rsidRPr="00825D2B" w:rsidRDefault="00D03D91" w:rsidP="00825D2B">
      <w:pPr>
        <w:jc w:val="both"/>
        <w:rPr>
          <w:rFonts w:ascii="Arial" w:eastAsia="Times New Roman" w:hAnsi="Arial" w:cs="Arial"/>
          <w:kern w:val="0"/>
          <w:sz w:val="24"/>
          <w:szCs w:val="24"/>
          <w:lang w:eastAsia="en-GB"/>
          <w14:ligatures w14:val="none"/>
        </w:rPr>
      </w:pPr>
      <w:r w:rsidRPr="00825D2B">
        <w:rPr>
          <w:rFonts w:ascii="Arial" w:hAnsi="Arial" w:cs="Arial"/>
          <w:sz w:val="24"/>
          <w:szCs w:val="24"/>
        </w:rPr>
        <w:t>Water conservation is a critical priority due to its potential to significantly lower operating costs and lessen environmental strain</w:t>
      </w:r>
      <w:r w:rsidRPr="00825D2B">
        <w:rPr>
          <w:rFonts w:ascii="Arial" w:hAnsi="Arial" w:cs="Arial"/>
          <w:sz w:val="24"/>
          <w:szCs w:val="24"/>
        </w:rPr>
        <w:t xml:space="preserve"> that is created by the hotel sector</w:t>
      </w:r>
      <w:r w:rsidRPr="00825D2B">
        <w:rPr>
          <w:rFonts w:ascii="Arial" w:hAnsi="Arial" w:cs="Arial"/>
          <w:sz w:val="24"/>
          <w:szCs w:val="24"/>
        </w:rPr>
        <w:t>. By adopting water-saving policies, hotels can anticipate reducing their utility costs by up to 15%, which is especially important as global freshwater resources face mounting threats (World Resources Institute, 2021). Additionally, these efforts not only enhance the hotel’s environmental footprint but also appeal to the growing segment of eco-conscious guests.</w:t>
      </w:r>
    </w:p>
    <w:p w14:paraId="78FB72D1" w14:textId="0A7C292E" w:rsidR="00DB274D" w:rsidRPr="00825D2B" w:rsidRDefault="00DB274D" w:rsidP="00825D2B">
      <w:pPr>
        <w:jc w:val="both"/>
        <w:rPr>
          <w:rFonts w:ascii="Arial" w:hAnsi="Arial" w:cs="Arial"/>
          <w:sz w:val="24"/>
          <w:szCs w:val="24"/>
        </w:rPr>
      </w:pPr>
      <w:r w:rsidRPr="00825D2B">
        <w:rPr>
          <w:rFonts w:ascii="Arial" w:hAnsi="Arial" w:cs="Arial"/>
          <w:sz w:val="24"/>
          <w:szCs w:val="24"/>
        </w:rPr>
        <w:t>One effective water conservation approach involves the installation of low-flow fixtures, such as showerheads, faucets, and toilets. These fixtures can significantly reduce water use without compromising guest experience, addressing one of the primary consumption points within hotel operations (</w:t>
      </w:r>
      <w:r w:rsidR="00244992" w:rsidRPr="00244992">
        <w:rPr>
          <w:rFonts w:ascii="Arial" w:hAnsi="Arial" w:cs="Arial"/>
          <w:color w:val="222222"/>
          <w:sz w:val="24"/>
          <w:szCs w:val="24"/>
          <w:shd w:val="clear" w:color="auto" w:fill="FFFFFF"/>
        </w:rPr>
        <w:t xml:space="preserve">Jabali, M.M., </w:t>
      </w:r>
      <w:r w:rsidRPr="00825D2B">
        <w:rPr>
          <w:rFonts w:ascii="Arial" w:hAnsi="Arial" w:cs="Arial"/>
          <w:sz w:val="24"/>
          <w:szCs w:val="24"/>
        </w:rPr>
        <w:t>et al., 201</w:t>
      </w:r>
      <w:r w:rsidR="00244992">
        <w:rPr>
          <w:rFonts w:ascii="Arial" w:hAnsi="Arial" w:cs="Arial"/>
          <w:sz w:val="24"/>
          <w:szCs w:val="24"/>
        </w:rPr>
        <w:t>7</w:t>
      </w:r>
      <w:r w:rsidRPr="00825D2B">
        <w:rPr>
          <w:rFonts w:ascii="Arial" w:hAnsi="Arial" w:cs="Arial"/>
          <w:sz w:val="24"/>
          <w:szCs w:val="24"/>
        </w:rPr>
        <w:t>). Another strategy is greywater recycling, where water from sinks, showers, and laundry facilities is collected, treated, and repurposed for non-potable uses, such as irrigation. This method not only minimi</w:t>
      </w:r>
      <w:r w:rsidRPr="00825D2B">
        <w:rPr>
          <w:rFonts w:ascii="Arial" w:hAnsi="Arial" w:cs="Arial"/>
          <w:sz w:val="24"/>
          <w:szCs w:val="24"/>
        </w:rPr>
        <w:t>s</w:t>
      </w:r>
      <w:r w:rsidRPr="00825D2B">
        <w:rPr>
          <w:rFonts w:ascii="Arial" w:hAnsi="Arial" w:cs="Arial"/>
          <w:sz w:val="24"/>
          <w:szCs w:val="24"/>
        </w:rPr>
        <w:t>es freshwater usage but also offers an effective way to support sustainable landscaping efforts within hotel properties (</w:t>
      </w:r>
      <w:r w:rsidR="00244992" w:rsidRPr="00244992">
        <w:rPr>
          <w:rFonts w:ascii="Arial" w:hAnsi="Arial" w:cs="Arial"/>
          <w:color w:val="222222"/>
          <w:sz w:val="24"/>
          <w:szCs w:val="24"/>
          <w:shd w:val="clear" w:color="auto" w:fill="FFFFFF"/>
        </w:rPr>
        <w:t>Essex, S., Kent, M. and Newnham, R.</w:t>
      </w:r>
      <w:r w:rsidRPr="00825D2B">
        <w:rPr>
          <w:rFonts w:ascii="Arial" w:hAnsi="Arial" w:cs="Arial"/>
          <w:sz w:val="24"/>
          <w:szCs w:val="24"/>
        </w:rPr>
        <w:t>, 2004). Additionally, smart irrigation systems further enhance water conservation by using drought-resistant plants and implementing technology-driven water-saving landscaping techniques, allowing hotels to efficiently manage outdoor water use even in regions facing water scarcity (Kasim et al., 201</w:t>
      </w:r>
      <w:r w:rsidR="00244992">
        <w:rPr>
          <w:rFonts w:ascii="Arial" w:hAnsi="Arial" w:cs="Arial"/>
          <w:sz w:val="24"/>
          <w:szCs w:val="24"/>
        </w:rPr>
        <w:t>4</w:t>
      </w:r>
      <w:r w:rsidRPr="00825D2B">
        <w:rPr>
          <w:rFonts w:ascii="Arial" w:hAnsi="Arial" w:cs="Arial"/>
          <w:sz w:val="24"/>
          <w:szCs w:val="24"/>
        </w:rPr>
        <w:t>).</w:t>
      </w:r>
    </w:p>
    <w:p w14:paraId="08C87F9D" w14:textId="34601E5B" w:rsidR="00904E23" w:rsidRPr="00E12B77" w:rsidRDefault="00904E23" w:rsidP="00E12B77">
      <w:pPr>
        <w:pStyle w:val="Heading1"/>
        <w:rPr>
          <w:rFonts w:ascii="Arial" w:eastAsia="Times New Roman" w:hAnsi="Arial" w:cs="Arial"/>
          <w:b/>
          <w:bCs/>
          <w:sz w:val="28"/>
          <w:szCs w:val="28"/>
          <w:lang w:eastAsia="en-GB"/>
        </w:rPr>
      </w:pPr>
      <w:bookmarkStart w:id="4" w:name="_Toc182504921"/>
      <w:r w:rsidRPr="00E12B77">
        <w:rPr>
          <w:rFonts w:ascii="Arial" w:eastAsia="Times New Roman" w:hAnsi="Arial" w:cs="Arial"/>
          <w:b/>
          <w:bCs/>
          <w:sz w:val="28"/>
          <w:szCs w:val="28"/>
          <w:lang w:eastAsia="en-GB"/>
        </w:rPr>
        <w:t>Analysis of Current Sustainability Practices at Hilton</w:t>
      </w:r>
      <w:bookmarkEnd w:id="4"/>
    </w:p>
    <w:p w14:paraId="1758A539" w14:textId="40292C11" w:rsidR="002863DB" w:rsidRPr="00825D2B" w:rsidRDefault="002863DB" w:rsidP="00825D2B">
      <w:pPr>
        <w:jc w:val="both"/>
        <w:rPr>
          <w:rFonts w:ascii="Arial" w:hAnsi="Arial" w:cs="Arial"/>
          <w:sz w:val="24"/>
          <w:szCs w:val="24"/>
        </w:rPr>
      </w:pPr>
      <w:r w:rsidRPr="00825D2B">
        <w:rPr>
          <w:rFonts w:ascii="Arial" w:hAnsi="Arial" w:cs="Arial"/>
          <w:sz w:val="24"/>
          <w:szCs w:val="24"/>
        </w:rPr>
        <w:t xml:space="preserve">Hilton Hotels demonstrates a strong commitment to sustainability through its “Travel with Purpose” initiative, an extensive strategy addressing both environmental and social responsibility goals. A key component of this initiative is Hilton’s </w:t>
      </w:r>
      <w:proofErr w:type="spellStart"/>
      <w:r w:rsidRPr="00825D2B">
        <w:rPr>
          <w:rFonts w:ascii="Arial" w:hAnsi="Arial" w:cs="Arial"/>
          <w:sz w:val="24"/>
          <w:szCs w:val="24"/>
        </w:rPr>
        <w:t>LightStay</w:t>
      </w:r>
      <w:proofErr w:type="spellEnd"/>
      <w:r w:rsidRPr="00825D2B">
        <w:rPr>
          <w:rFonts w:ascii="Arial" w:hAnsi="Arial" w:cs="Arial"/>
          <w:sz w:val="24"/>
          <w:szCs w:val="24"/>
        </w:rPr>
        <w:t xml:space="preserve"> platform, a data-driven tool developed to monitor metrics in energy, water, and waste across its properties. </w:t>
      </w:r>
      <w:proofErr w:type="spellStart"/>
      <w:r w:rsidRPr="00825D2B">
        <w:rPr>
          <w:rFonts w:ascii="Arial" w:hAnsi="Arial" w:cs="Arial"/>
          <w:sz w:val="24"/>
          <w:szCs w:val="24"/>
        </w:rPr>
        <w:t>LightStay</w:t>
      </w:r>
      <w:proofErr w:type="spellEnd"/>
      <w:r w:rsidRPr="00825D2B">
        <w:rPr>
          <w:rFonts w:ascii="Arial" w:hAnsi="Arial" w:cs="Arial"/>
          <w:sz w:val="24"/>
          <w:szCs w:val="24"/>
        </w:rPr>
        <w:t xml:space="preserve"> provides real-time data on resource consumption, enabling Hilton to pinpoint areas with high water use and implement targeted conservation initiatives (Hilton, 2023). This approach aligns with industry best practices and reflects Hilton's long-term dedication to sustainable hospitality operations (</w:t>
      </w:r>
      <w:r w:rsidR="00190370" w:rsidRPr="005C7A0A">
        <w:rPr>
          <w:rFonts w:ascii="Arial" w:hAnsi="Arial" w:cs="Arial"/>
          <w:color w:val="222222"/>
          <w:sz w:val="24"/>
          <w:szCs w:val="24"/>
          <w:shd w:val="clear" w:color="auto" w:fill="FFFFFF"/>
        </w:rPr>
        <w:t>Zientara, P.,</w:t>
      </w:r>
      <w:r w:rsidR="00190370">
        <w:rPr>
          <w:rFonts w:ascii="Arial" w:hAnsi="Arial" w:cs="Arial"/>
          <w:color w:val="222222"/>
          <w:sz w:val="24"/>
          <w:szCs w:val="24"/>
          <w:shd w:val="clear" w:color="auto" w:fill="FFFFFF"/>
        </w:rPr>
        <w:t xml:space="preserve"> </w:t>
      </w:r>
      <w:r w:rsidRPr="00825D2B">
        <w:rPr>
          <w:rFonts w:ascii="Arial" w:hAnsi="Arial" w:cs="Arial"/>
          <w:sz w:val="24"/>
          <w:szCs w:val="24"/>
        </w:rPr>
        <w:t>et al., 202</w:t>
      </w:r>
      <w:r w:rsidR="00190370">
        <w:rPr>
          <w:rFonts w:ascii="Arial" w:hAnsi="Arial" w:cs="Arial"/>
          <w:sz w:val="24"/>
          <w:szCs w:val="24"/>
        </w:rPr>
        <w:t>0</w:t>
      </w:r>
      <w:r w:rsidRPr="00825D2B">
        <w:rPr>
          <w:rFonts w:ascii="Arial" w:hAnsi="Arial" w:cs="Arial"/>
          <w:sz w:val="24"/>
          <w:szCs w:val="24"/>
        </w:rPr>
        <w:t>).</w:t>
      </w:r>
    </w:p>
    <w:p w14:paraId="2FEF034F" w14:textId="7F1899DE" w:rsidR="002863DB" w:rsidRPr="00825D2B" w:rsidRDefault="002863DB" w:rsidP="00825D2B">
      <w:pPr>
        <w:jc w:val="both"/>
        <w:rPr>
          <w:rFonts w:ascii="Arial" w:hAnsi="Arial" w:cs="Arial"/>
          <w:sz w:val="24"/>
          <w:szCs w:val="24"/>
        </w:rPr>
      </w:pPr>
      <w:r w:rsidRPr="00825D2B">
        <w:rPr>
          <w:rFonts w:ascii="Arial" w:hAnsi="Arial" w:cs="Arial"/>
          <w:sz w:val="24"/>
          <w:szCs w:val="24"/>
        </w:rPr>
        <w:t>One effective water conservation approach involves the installation of low-flow fixtures, such as showerheads, faucets, and toilets. These fixtures can significantly reduce water use without compromising guest experience, addressing one of the primary consumption points within hotel operations (</w:t>
      </w:r>
      <w:r w:rsidR="005C7A0A" w:rsidRPr="005C7A0A">
        <w:rPr>
          <w:rFonts w:ascii="Arial" w:hAnsi="Arial" w:cs="Arial"/>
          <w:color w:val="222222"/>
          <w:sz w:val="24"/>
          <w:szCs w:val="24"/>
          <w:shd w:val="clear" w:color="auto" w:fill="FFFFFF"/>
        </w:rPr>
        <w:t xml:space="preserve">Han, H., </w:t>
      </w:r>
      <w:r w:rsidRPr="00825D2B">
        <w:rPr>
          <w:rFonts w:ascii="Arial" w:hAnsi="Arial" w:cs="Arial"/>
          <w:sz w:val="24"/>
          <w:szCs w:val="24"/>
        </w:rPr>
        <w:t xml:space="preserve"> et al., 2018). Another strategy is greywater recycling, where water from sinks, showers, and laundry facilities </w:t>
      </w:r>
      <w:r w:rsidRPr="00825D2B">
        <w:rPr>
          <w:rFonts w:ascii="Arial" w:hAnsi="Arial" w:cs="Arial"/>
          <w:sz w:val="24"/>
          <w:szCs w:val="24"/>
        </w:rPr>
        <w:lastRenderedPageBreak/>
        <w:t xml:space="preserve">is collected, treated, and repurposed for non-potable uses, such as irrigation. This method not only minimises freshwater usage but also offers an effective way to support sustainable landscaping efforts within hotel properties </w:t>
      </w:r>
      <w:r w:rsidRPr="00190370">
        <w:rPr>
          <w:rFonts w:ascii="Arial" w:hAnsi="Arial" w:cs="Arial"/>
          <w:sz w:val="24"/>
          <w:szCs w:val="24"/>
        </w:rPr>
        <w:t>(</w:t>
      </w:r>
      <w:r w:rsidR="00190370" w:rsidRPr="00190370">
        <w:rPr>
          <w:rFonts w:ascii="Arial" w:hAnsi="Arial" w:cs="Arial"/>
          <w:color w:val="222222"/>
          <w:sz w:val="24"/>
          <w:szCs w:val="24"/>
          <w:shd w:val="clear" w:color="auto" w:fill="FFFFFF"/>
        </w:rPr>
        <w:t>Al-</w:t>
      </w:r>
      <w:proofErr w:type="spellStart"/>
      <w:r w:rsidR="00190370" w:rsidRPr="00190370">
        <w:rPr>
          <w:rFonts w:ascii="Arial" w:hAnsi="Arial" w:cs="Arial"/>
          <w:color w:val="222222"/>
          <w:sz w:val="24"/>
          <w:szCs w:val="24"/>
          <w:shd w:val="clear" w:color="auto" w:fill="FFFFFF"/>
        </w:rPr>
        <w:t>Jayyousi</w:t>
      </w:r>
      <w:proofErr w:type="spellEnd"/>
      <w:r w:rsidR="00190370" w:rsidRPr="00190370">
        <w:rPr>
          <w:rFonts w:ascii="Arial" w:hAnsi="Arial" w:cs="Arial"/>
          <w:color w:val="222222"/>
          <w:sz w:val="24"/>
          <w:szCs w:val="24"/>
          <w:shd w:val="clear" w:color="auto" w:fill="FFFFFF"/>
        </w:rPr>
        <w:t>, O.R., 2003</w:t>
      </w:r>
      <w:r w:rsidR="00190370" w:rsidRPr="00190370">
        <w:rPr>
          <w:rFonts w:ascii="Arial" w:hAnsi="Arial" w:cs="Arial"/>
          <w:color w:val="222222"/>
          <w:sz w:val="24"/>
          <w:szCs w:val="24"/>
          <w:shd w:val="clear" w:color="auto" w:fill="FFFFFF"/>
        </w:rPr>
        <w:t>)</w:t>
      </w:r>
      <w:r w:rsidR="00190370">
        <w:rPr>
          <w:rFonts w:ascii="Arial" w:hAnsi="Arial" w:cs="Arial"/>
          <w:color w:val="222222"/>
          <w:sz w:val="20"/>
          <w:szCs w:val="20"/>
          <w:shd w:val="clear" w:color="auto" w:fill="FFFFFF"/>
        </w:rPr>
        <w:t xml:space="preserve"> </w:t>
      </w:r>
      <w:r w:rsidRPr="00825D2B">
        <w:rPr>
          <w:rFonts w:ascii="Arial" w:hAnsi="Arial" w:cs="Arial"/>
          <w:sz w:val="24"/>
          <w:szCs w:val="24"/>
        </w:rPr>
        <w:t xml:space="preserve">Additionally, smart irrigation systems further enhance water conservation by using drought-resistant plants and implementing technology-driven water-saving landscaping techniques, allowing hotels to efficiently manage outdoor water use even in regions facing water scarcity </w:t>
      </w:r>
      <w:r w:rsidRPr="00190370">
        <w:rPr>
          <w:rFonts w:ascii="Arial" w:hAnsi="Arial" w:cs="Arial"/>
          <w:sz w:val="24"/>
          <w:szCs w:val="24"/>
        </w:rPr>
        <w:t>(</w:t>
      </w:r>
      <w:r w:rsidR="00190370" w:rsidRPr="00190370">
        <w:rPr>
          <w:rFonts w:ascii="Arial" w:hAnsi="Arial" w:cs="Arial"/>
          <w:color w:val="222222"/>
          <w:sz w:val="24"/>
          <w:szCs w:val="24"/>
          <w:shd w:val="clear" w:color="auto" w:fill="FFFFFF"/>
        </w:rPr>
        <w:t>Patil, M. and Qureshi, A., 2020</w:t>
      </w:r>
      <w:r w:rsidR="00190370" w:rsidRPr="00190370">
        <w:rPr>
          <w:rFonts w:ascii="Arial" w:hAnsi="Arial" w:cs="Arial"/>
          <w:color w:val="222222"/>
          <w:sz w:val="24"/>
          <w:szCs w:val="24"/>
          <w:shd w:val="clear" w:color="auto" w:fill="FFFFFF"/>
        </w:rPr>
        <w:t>).</w:t>
      </w:r>
    </w:p>
    <w:p w14:paraId="7D5C7DCB" w14:textId="47ACF936" w:rsidR="002863DB" w:rsidRPr="00825D2B" w:rsidRDefault="002863DB" w:rsidP="00825D2B">
      <w:pPr>
        <w:jc w:val="both"/>
        <w:rPr>
          <w:rFonts w:ascii="Arial" w:hAnsi="Arial" w:cs="Arial"/>
          <w:sz w:val="24"/>
          <w:szCs w:val="24"/>
        </w:rPr>
      </w:pPr>
      <w:r w:rsidRPr="00825D2B">
        <w:rPr>
          <w:rFonts w:ascii="Arial" w:hAnsi="Arial" w:cs="Arial"/>
          <w:sz w:val="24"/>
          <w:szCs w:val="24"/>
        </w:rPr>
        <w:t>Another critical area of focus for Hilton’s water conservation efforts is laundry. The hospitality industry has a high demand for laundry services, which can significantly impact water usage. To address this, Hilton has upgraded its laundry systems with water-efficient washing machines capable of optimi</w:t>
      </w:r>
      <w:r w:rsidRPr="00825D2B">
        <w:rPr>
          <w:rFonts w:ascii="Arial" w:hAnsi="Arial" w:cs="Arial"/>
          <w:sz w:val="24"/>
          <w:szCs w:val="24"/>
        </w:rPr>
        <w:t>s</w:t>
      </w:r>
      <w:r w:rsidRPr="00825D2B">
        <w:rPr>
          <w:rFonts w:ascii="Arial" w:hAnsi="Arial" w:cs="Arial"/>
          <w:sz w:val="24"/>
          <w:szCs w:val="24"/>
        </w:rPr>
        <w:t>ing cycles to reduce water consumption without compromising cleaning quality. This shift helps to balance resource conservation with operational efficiency, a crucial goal for sustainability in the hospitality sector (</w:t>
      </w:r>
      <w:r w:rsidR="005C7A0A" w:rsidRPr="005C7A0A">
        <w:rPr>
          <w:rFonts w:ascii="Arial" w:hAnsi="Arial" w:cs="Arial"/>
          <w:color w:val="222222"/>
          <w:sz w:val="24"/>
          <w:szCs w:val="24"/>
          <w:shd w:val="clear" w:color="auto" w:fill="FFFFFF"/>
        </w:rPr>
        <w:t>Styles, D., Schoenberger, H. and Galvez-Martos, J.L., 2015</w:t>
      </w:r>
      <w:r w:rsidRPr="00825D2B">
        <w:rPr>
          <w:rFonts w:ascii="Arial" w:hAnsi="Arial" w:cs="Arial"/>
          <w:sz w:val="24"/>
          <w:szCs w:val="24"/>
        </w:rPr>
        <w:t>).</w:t>
      </w:r>
    </w:p>
    <w:p w14:paraId="0EB24707" w14:textId="01CE82C9" w:rsidR="00904E23" w:rsidRPr="00904E23" w:rsidRDefault="00532205" w:rsidP="002803C6">
      <w:pPr>
        <w:jc w:val="both"/>
        <w:rPr>
          <w:rFonts w:ascii="Arial" w:hAnsi="Arial" w:cs="Arial"/>
          <w:sz w:val="24"/>
          <w:szCs w:val="24"/>
        </w:rPr>
      </w:pPr>
      <w:r w:rsidRPr="00825D2B">
        <w:rPr>
          <w:rFonts w:ascii="Arial" w:hAnsi="Arial" w:cs="Arial"/>
          <w:sz w:val="24"/>
          <w:szCs w:val="24"/>
        </w:rPr>
        <w:t xml:space="preserve">While Hilton’s current water-saving initiatives are beneficial, they are not enough to </w:t>
      </w:r>
      <w:r w:rsidR="00302CF4" w:rsidRPr="00825D2B">
        <w:rPr>
          <w:rFonts w:ascii="Arial" w:hAnsi="Arial" w:cs="Arial"/>
          <w:sz w:val="24"/>
          <w:szCs w:val="24"/>
        </w:rPr>
        <w:t>utilise</w:t>
      </w:r>
      <w:r w:rsidRPr="00825D2B">
        <w:rPr>
          <w:rFonts w:ascii="Arial" w:hAnsi="Arial" w:cs="Arial"/>
          <w:sz w:val="24"/>
          <w:szCs w:val="24"/>
        </w:rPr>
        <w:t xml:space="preserve"> the full potential of water conservation measures. Water conservation remains a critical area for improvement, as the hospitality industry consumes substantial water resources, and droughts and water restrictions are </w:t>
      </w:r>
      <w:r w:rsidRPr="00825D2B">
        <w:rPr>
          <w:rFonts w:ascii="Arial" w:hAnsi="Arial" w:cs="Arial"/>
          <w:sz w:val="24"/>
          <w:szCs w:val="24"/>
        </w:rPr>
        <w:t xml:space="preserve">becoming </w:t>
      </w:r>
      <w:r w:rsidRPr="00825D2B">
        <w:rPr>
          <w:rFonts w:ascii="Arial" w:hAnsi="Arial" w:cs="Arial"/>
          <w:sz w:val="24"/>
          <w:szCs w:val="24"/>
        </w:rPr>
        <w:t>increasingly common</w:t>
      </w:r>
      <w:r w:rsidRPr="00825D2B">
        <w:rPr>
          <w:rFonts w:ascii="Arial" w:hAnsi="Arial" w:cs="Arial"/>
          <w:sz w:val="24"/>
          <w:szCs w:val="24"/>
        </w:rPr>
        <w:t xml:space="preserve"> globally</w:t>
      </w:r>
      <w:r w:rsidRPr="00825D2B">
        <w:rPr>
          <w:rFonts w:ascii="Arial" w:hAnsi="Arial" w:cs="Arial"/>
          <w:sz w:val="24"/>
          <w:szCs w:val="24"/>
        </w:rPr>
        <w:t xml:space="preserve">. By expanding its water management programs, Hilton could reduce operational costs and strengthen its appeal to eco-conscious </w:t>
      </w:r>
      <w:r w:rsidRPr="00825D2B">
        <w:rPr>
          <w:rFonts w:ascii="Arial" w:hAnsi="Arial" w:cs="Arial"/>
          <w:sz w:val="24"/>
          <w:szCs w:val="24"/>
        </w:rPr>
        <w:t>travellers</w:t>
      </w:r>
      <w:r w:rsidRPr="00825D2B">
        <w:rPr>
          <w:rFonts w:ascii="Arial" w:hAnsi="Arial" w:cs="Arial"/>
          <w:sz w:val="24"/>
          <w:szCs w:val="24"/>
        </w:rPr>
        <w:t xml:space="preserve">, thereby gaining a competitive edge. </w:t>
      </w:r>
      <w:r w:rsidR="003D6691" w:rsidRPr="00825D2B">
        <w:rPr>
          <w:rFonts w:ascii="Arial" w:hAnsi="Arial" w:cs="Arial"/>
          <w:sz w:val="24"/>
          <w:szCs w:val="24"/>
        </w:rPr>
        <w:t>Furthermore,</w:t>
      </w:r>
      <w:r w:rsidR="00655AA6" w:rsidRPr="00825D2B">
        <w:rPr>
          <w:rFonts w:ascii="Arial" w:hAnsi="Arial" w:cs="Arial"/>
          <w:sz w:val="24"/>
          <w:szCs w:val="24"/>
        </w:rPr>
        <w:t xml:space="preserve"> i</w:t>
      </w:r>
      <w:r w:rsidRPr="00825D2B">
        <w:rPr>
          <w:rFonts w:ascii="Arial" w:hAnsi="Arial" w:cs="Arial"/>
          <w:sz w:val="24"/>
          <w:szCs w:val="24"/>
        </w:rPr>
        <w:t>mproved water management supports Hilton’s goal to reduce its environmental impact by 50% by 2030, which is important for achieving its mission and sustainability goals. These areas for improvement show that, although Hilton has made strong progress, ongoing updates and new methods in water conservation are still needed to reach its 2030 water reduction targets (World Resources Institute, 2021).</w:t>
      </w:r>
    </w:p>
    <w:p w14:paraId="685B93DC" w14:textId="4B489B2E" w:rsidR="00904E23" w:rsidRPr="00E12B77" w:rsidRDefault="00904E23" w:rsidP="00E12B77">
      <w:pPr>
        <w:pStyle w:val="Heading1"/>
        <w:rPr>
          <w:rFonts w:ascii="Arial" w:eastAsia="Times New Roman" w:hAnsi="Arial" w:cs="Arial"/>
          <w:b/>
          <w:bCs/>
          <w:sz w:val="28"/>
          <w:szCs w:val="28"/>
          <w:lang w:eastAsia="en-GB"/>
        </w:rPr>
      </w:pPr>
      <w:bookmarkStart w:id="5" w:name="_Toc182504922"/>
      <w:r w:rsidRPr="00E12B77">
        <w:rPr>
          <w:rFonts w:ascii="Arial" w:eastAsia="Times New Roman" w:hAnsi="Arial" w:cs="Arial"/>
          <w:b/>
          <w:bCs/>
          <w:sz w:val="28"/>
          <w:szCs w:val="28"/>
          <w:lang w:eastAsia="en-GB"/>
        </w:rPr>
        <w:t>Benefits of Implementing Comprehensive Water Conservation</w:t>
      </w:r>
      <w:bookmarkEnd w:id="5"/>
    </w:p>
    <w:p w14:paraId="7F76E574" w14:textId="2E67CECF" w:rsidR="00655AA6" w:rsidRPr="00825D2B" w:rsidRDefault="00655AA6" w:rsidP="00825D2B">
      <w:pPr>
        <w:jc w:val="both"/>
        <w:rPr>
          <w:rFonts w:ascii="Arial" w:hAnsi="Arial" w:cs="Arial"/>
          <w:sz w:val="24"/>
          <w:szCs w:val="24"/>
        </w:rPr>
      </w:pPr>
      <w:r w:rsidRPr="00825D2B">
        <w:rPr>
          <w:rFonts w:ascii="Arial" w:hAnsi="Arial" w:cs="Arial"/>
          <w:sz w:val="24"/>
          <w:szCs w:val="24"/>
        </w:rPr>
        <w:t>Implementing water conservation strategies provides Hilton Hotels with multiple benefits, including cost savings, brand enhancement, and environmental impact reduction. Firstly, water conservation efforts contribute to significant operational savings by reducing water usage and the energy needed for heating. For large hotel chains like Hilton, which operate extensive global portfolios, these savings accumulate to improve overall profitability and support long-term financial sustainability (</w:t>
      </w:r>
      <w:r w:rsidR="0065647A" w:rsidRPr="0065647A">
        <w:rPr>
          <w:rFonts w:ascii="Arial" w:hAnsi="Arial" w:cs="Arial"/>
          <w:color w:val="222222"/>
          <w:sz w:val="24"/>
          <w:szCs w:val="24"/>
          <w:shd w:val="clear" w:color="auto" w:fill="FFFFFF"/>
        </w:rPr>
        <w:t xml:space="preserve">Chan, E.S., </w:t>
      </w:r>
      <w:proofErr w:type="spellStart"/>
      <w:r w:rsidR="0065647A" w:rsidRPr="0065647A">
        <w:rPr>
          <w:rFonts w:ascii="Arial" w:hAnsi="Arial" w:cs="Arial"/>
          <w:color w:val="222222"/>
          <w:sz w:val="24"/>
          <w:szCs w:val="24"/>
          <w:shd w:val="clear" w:color="auto" w:fill="FFFFFF"/>
        </w:rPr>
        <w:t>Okumus</w:t>
      </w:r>
      <w:proofErr w:type="spellEnd"/>
      <w:r w:rsidR="0065647A" w:rsidRPr="0065647A">
        <w:rPr>
          <w:rFonts w:ascii="Arial" w:hAnsi="Arial" w:cs="Arial"/>
          <w:color w:val="222222"/>
          <w:sz w:val="24"/>
          <w:szCs w:val="24"/>
          <w:shd w:val="clear" w:color="auto" w:fill="FFFFFF"/>
        </w:rPr>
        <w:t>, F. and Chan, W., 2017</w:t>
      </w:r>
      <w:r w:rsidRPr="00825D2B">
        <w:rPr>
          <w:rFonts w:ascii="Arial" w:hAnsi="Arial" w:cs="Arial"/>
          <w:sz w:val="24"/>
          <w:szCs w:val="24"/>
        </w:rPr>
        <w:t>). Lower utility costs not only benefit the company economically but also align with sustainability targets crucial to Hilton’s operational strategy.</w:t>
      </w:r>
    </w:p>
    <w:p w14:paraId="0F4D808A" w14:textId="254A2021" w:rsidR="00655AA6" w:rsidRPr="00825D2B" w:rsidRDefault="00655AA6" w:rsidP="00825D2B">
      <w:pPr>
        <w:jc w:val="both"/>
        <w:rPr>
          <w:rFonts w:ascii="Arial" w:hAnsi="Arial" w:cs="Arial"/>
          <w:sz w:val="24"/>
          <w:szCs w:val="24"/>
        </w:rPr>
      </w:pPr>
      <w:r w:rsidRPr="00825D2B">
        <w:rPr>
          <w:rFonts w:ascii="Arial" w:hAnsi="Arial" w:cs="Arial"/>
          <w:sz w:val="24"/>
          <w:szCs w:val="24"/>
        </w:rPr>
        <w:t xml:space="preserve">Secondly, Hilton’s commitment to water conservation resonates with the increasing environmental awareness among </w:t>
      </w:r>
      <w:r w:rsidR="003D6691" w:rsidRPr="00825D2B">
        <w:rPr>
          <w:rFonts w:ascii="Arial" w:hAnsi="Arial" w:cs="Arial"/>
          <w:sz w:val="24"/>
          <w:szCs w:val="24"/>
        </w:rPr>
        <w:t>travellers</w:t>
      </w:r>
      <w:r w:rsidRPr="00825D2B">
        <w:rPr>
          <w:rFonts w:ascii="Arial" w:hAnsi="Arial" w:cs="Arial"/>
          <w:sz w:val="24"/>
          <w:szCs w:val="24"/>
        </w:rPr>
        <w:t>. Studies suggest that eco-conscious guests are more likely to choose hotels that prioriti</w:t>
      </w:r>
      <w:r w:rsidR="003D6691" w:rsidRPr="00825D2B">
        <w:rPr>
          <w:rFonts w:ascii="Arial" w:hAnsi="Arial" w:cs="Arial"/>
          <w:sz w:val="24"/>
          <w:szCs w:val="24"/>
        </w:rPr>
        <w:t>s</w:t>
      </w:r>
      <w:r w:rsidRPr="00825D2B">
        <w:rPr>
          <w:rFonts w:ascii="Arial" w:hAnsi="Arial" w:cs="Arial"/>
          <w:sz w:val="24"/>
          <w:szCs w:val="24"/>
        </w:rPr>
        <w:t>e sustainable practices, including water management, which strengthens Hilton’s brand loyalty and appeal (</w:t>
      </w:r>
      <w:r w:rsidR="00943902" w:rsidRPr="00943902">
        <w:rPr>
          <w:rFonts w:ascii="Arial" w:hAnsi="Arial" w:cs="Arial"/>
          <w:color w:val="222222"/>
          <w:sz w:val="24"/>
          <w:szCs w:val="24"/>
          <w:shd w:val="clear" w:color="auto" w:fill="FFFFFF"/>
        </w:rPr>
        <w:t>Jones, P. and Comfort, D., 2019</w:t>
      </w:r>
      <w:r w:rsidRPr="00825D2B">
        <w:rPr>
          <w:rFonts w:ascii="Arial" w:hAnsi="Arial" w:cs="Arial"/>
          <w:sz w:val="24"/>
          <w:szCs w:val="24"/>
        </w:rPr>
        <w:t>). This brand alignment with environmental values enhances customer trust and c</w:t>
      </w:r>
      <w:r w:rsidR="003D6691" w:rsidRPr="00825D2B">
        <w:rPr>
          <w:rFonts w:ascii="Arial" w:hAnsi="Arial" w:cs="Arial"/>
          <w:sz w:val="24"/>
          <w:szCs w:val="24"/>
        </w:rPr>
        <w:t>ontributes to</w:t>
      </w:r>
      <w:r w:rsidRPr="00825D2B">
        <w:rPr>
          <w:rFonts w:ascii="Arial" w:hAnsi="Arial" w:cs="Arial"/>
          <w:sz w:val="24"/>
          <w:szCs w:val="24"/>
        </w:rPr>
        <w:t xml:space="preserve"> attract a growing segment of the market that values eco-friendly practices.</w:t>
      </w:r>
    </w:p>
    <w:p w14:paraId="2B48E91A" w14:textId="50BFEF95" w:rsidR="00655AA6" w:rsidRPr="00825D2B" w:rsidRDefault="00655AA6" w:rsidP="00825D2B">
      <w:pPr>
        <w:jc w:val="both"/>
        <w:rPr>
          <w:rFonts w:ascii="Arial" w:hAnsi="Arial" w:cs="Arial"/>
          <w:sz w:val="24"/>
          <w:szCs w:val="24"/>
        </w:rPr>
      </w:pPr>
      <w:r w:rsidRPr="00825D2B">
        <w:rPr>
          <w:rFonts w:ascii="Arial" w:hAnsi="Arial" w:cs="Arial"/>
          <w:sz w:val="24"/>
          <w:szCs w:val="24"/>
        </w:rPr>
        <w:lastRenderedPageBreak/>
        <w:t>Furthermore, Hilton’s water-saving practices contribute to global water sustainability efforts, addressing the urgent need to conserve freshwater resources as availability declines worldwide. Responsible water management within the hospitality sector is increasingly vital in ensuring that natural resources are preserved for future generations (</w:t>
      </w:r>
      <w:proofErr w:type="spellStart"/>
      <w:r w:rsidR="00943902" w:rsidRPr="00943902">
        <w:rPr>
          <w:rFonts w:ascii="Arial" w:hAnsi="Arial" w:cs="Arial"/>
          <w:color w:val="222222"/>
          <w:sz w:val="24"/>
          <w:szCs w:val="24"/>
          <w:shd w:val="clear" w:color="auto" w:fill="FFFFFF"/>
        </w:rPr>
        <w:t>Gössling</w:t>
      </w:r>
      <w:proofErr w:type="spellEnd"/>
      <w:r w:rsidR="00943902" w:rsidRPr="00943902">
        <w:rPr>
          <w:rFonts w:ascii="Arial" w:hAnsi="Arial" w:cs="Arial"/>
          <w:color w:val="222222"/>
          <w:sz w:val="24"/>
          <w:szCs w:val="24"/>
          <w:shd w:val="clear" w:color="auto" w:fill="FFFFFF"/>
        </w:rPr>
        <w:t xml:space="preserve">, S., </w:t>
      </w:r>
      <w:r w:rsidRPr="00825D2B">
        <w:rPr>
          <w:rFonts w:ascii="Arial" w:hAnsi="Arial" w:cs="Arial"/>
          <w:sz w:val="24"/>
          <w:szCs w:val="24"/>
        </w:rPr>
        <w:t>et al., 201</w:t>
      </w:r>
      <w:r w:rsidR="00943902">
        <w:rPr>
          <w:rFonts w:ascii="Arial" w:hAnsi="Arial" w:cs="Arial"/>
          <w:sz w:val="24"/>
          <w:szCs w:val="24"/>
        </w:rPr>
        <w:t>2</w:t>
      </w:r>
      <w:r w:rsidRPr="00825D2B">
        <w:rPr>
          <w:rFonts w:ascii="Arial" w:hAnsi="Arial" w:cs="Arial"/>
          <w:sz w:val="24"/>
          <w:szCs w:val="24"/>
        </w:rPr>
        <w:t>). Additionally, water conservation initiatives help Hilton meet environmental regulatory requirements, which vary by region. In areas with strict water usage policies, these practices reduce the risk of penalties and support the continuity of operations (</w:t>
      </w:r>
      <w:r w:rsidR="00577105" w:rsidRPr="00943902">
        <w:rPr>
          <w:rFonts w:ascii="Arial" w:hAnsi="Arial" w:cs="Arial"/>
          <w:color w:val="222222"/>
          <w:sz w:val="24"/>
          <w:szCs w:val="24"/>
          <w:shd w:val="clear" w:color="auto" w:fill="FFFFFF"/>
        </w:rPr>
        <w:t>Pereira</w:t>
      </w:r>
      <w:r w:rsidR="00577105">
        <w:rPr>
          <w:rFonts w:ascii="Arial" w:hAnsi="Arial" w:cs="Arial"/>
          <w:color w:val="222222"/>
          <w:sz w:val="24"/>
          <w:szCs w:val="24"/>
          <w:shd w:val="clear" w:color="auto" w:fill="FFFFFF"/>
        </w:rPr>
        <w:t>.</w:t>
      </w:r>
      <w:r w:rsidR="00577105" w:rsidRPr="00943902">
        <w:rPr>
          <w:rFonts w:ascii="Arial" w:hAnsi="Arial" w:cs="Arial"/>
          <w:color w:val="222222"/>
          <w:sz w:val="24"/>
          <w:szCs w:val="24"/>
          <w:shd w:val="clear" w:color="auto" w:fill="FFFFFF"/>
        </w:rPr>
        <w:t xml:space="preserve">, </w:t>
      </w:r>
      <w:r w:rsidR="00577105">
        <w:rPr>
          <w:rFonts w:ascii="Arial" w:hAnsi="Arial" w:cs="Arial"/>
          <w:color w:val="222222"/>
          <w:sz w:val="24"/>
          <w:szCs w:val="24"/>
          <w:shd w:val="clear" w:color="auto" w:fill="FFFFFF"/>
        </w:rPr>
        <w:t xml:space="preserve">et al., </w:t>
      </w:r>
      <w:r w:rsidRPr="00825D2B">
        <w:rPr>
          <w:rFonts w:ascii="Arial" w:hAnsi="Arial" w:cs="Arial"/>
          <w:sz w:val="24"/>
          <w:szCs w:val="24"/>
        </w:rPr>
        <w:t>202</w:t>
      </w:r>
      <w:r w:rsidR="00577105">
        <w:rPr>
          <w:rFonts w:ascii="Arial" w:hAnsi="Arial" w:cs="Arial"/>
          <w:sz w:val="24"/>
          <w:szCs w:val="24"/>
        </w:rPr>
        <w:t>1</w:t>
      </w:r>
      <w:r w:rsidRPr="00825D2B">
        <w:rPr>
          <w:rFonts w:ascii="Arial" w:hAnsi="Arial" w:cs="Arial"/>
          <w:sz w:val="24"/>
          <w:szCs w:val="24"/>
        </w:rPr>
        <w:t>).</w:t>
      </w:r>
    </w:p>
    <w:p w14:paraId="7A281E03" w14:textId="77FB6E77" w:rsidR="00904E23" w:rsidRPr="00E12B77" w:rsidRDefault="00904E23" w:rsidP="00E12B77">
      <w:pPr>
        <w:pStyle w:val="Heading1"/>
        <w:rPr>
          <w:rFonts w:ascii="Arial" w:eastAsia="Times New Roman" w:hAnsi="Arial" w:cs="Arial"/>
          <w:b/>
          <w:bCs/>
          <w:sz w:val="28"/>
          <w:szCs w:val="28"/>
          <w:lang w:eastAsia="en-GB"/>
        </w:rPr>
      </w:pPr>
      <w:bookmarkStart w:id="6" w:name="_Toc182504923"/>
      <w:r w:rsidRPr="00E12B77">
        <w:rPr>
          <w:rFonts w:ascii="Arial" w:eastAsia="Times New Roman" w:hAnsi="Arial" w:cs="Arial"/>
          <w:b/>
          <w:bCs/>
          <w:sz w:val="28"/>
          <w:szCs w:val="28"/>
          <w:lang w:eastAsia="en-GB"/>
        </w:rPr>
        <w:t>Challenges of Implementing Water Conservation</w:t>
      </w:r>
      <w:bookmarkEnd w:id="6"/>
    </w:p>
    <w:p w14:paraId="53F69318" w14:textId="77777777" w:rsidR="00004687" w:rsidRPr="00E12B77" w:rsidRDefault="00004687" w:rsidP="00E12B77">
      <w:pPr>
        <w:jc w:val="both"/>
        <w:rPr>
          <w:rFonts w:ascii="Arial" w:hAnsi="Arial" w:cs="Arial"/>
          <w:sz w:val="24"/>
          <w:szCs w:val="24"/>
        </w:rPr>
      </w:pPr>
      <w:r w:rsidRPr="00E12B77">
        <w:rPr>
          <w:rFonts w:ascii="Arial" w:hAnsi="Arial" w:cs="Arial"/>
          <w:sz w:val="24"/>
          <w:szCs w:val="24"/>
        </w:rPr>
        <w:t>Despite the advantages, the implementation of water conservation practices at Hilton presents multiple challenges that require strategic planning and consideration of various operational factors.</w:t>
      </w:r>
    </w:p>
    <w:p w14:paraId="6A7F57A3" w14:textId="22CEB9E5" w:rsidR="00825D2B" w:rsidRPr="00825D2B" w:rsidRDefault="00A930D7" w:rsidP="00825D2B">
      <w:pPr>
        <w:spacing w:after="0"/>
        <w:jc w:val="both"/>
        <w:rPr>
          <w:rFonts w:ascii="Arial" w:hAnsi="Arial" w:cs="Arial"/>
          <w:b/>
          <w:bCs/>
          <w:i/>
          <w:iCs/>
          <w:sz w:val="24"/>
          <w:szCs w:val="24"/>
        </w:rPr>
      </w:pPr>
      <w:r w:rsidRPr="00E12B77">
        <w:rPr>
          <w:rFonts w:ascii="Arial" w:hAnsi="Arial" w:cs="Arial"/>
          <w:sz w:val="24"/>
          <w:szCs w:val="24"/>
        </w:rPr>
        <w:br/>
      </w:r>
      <w:r w:rsidR="00825D2B" w:rsidRPr="00825D2B">
        <w:rPr>
          <w:rFonts w:ascii="Arial" w:hAnsi="Arial" w:cs="Arial"/>
          <w:b/>
          <w:bCs/>
          <w:i/>
          <w:iCs/>
          <w:sz w:val="24"/>
          <w:szCs w:val="24"/>
        </w:rPr>
        <w:t>Upfront Investment:</w:t>
      </w:r>
    </w:p>
    <w:p w14:paraId="05327D44" w14:textId="7699726E" w:rsidR="00A930D7" w:rsidRPr="00E12B77" w:rsidRDefault="00A930D7" w:rsidP="00825D2B">
      <w:pPr>
        <w:spacing w:after="0"/>
        <w:jc w:val="both"/>
        <w:rPr>
          <w:rFonts w:ascii="Arial" w:hAnsi="Arial" w:cs="Arial"/>
          <w:sz w:val="24"/>
          <w:szCs w:val="24"/>
        </w:rPr>
      </w:pPr>
      <w:r w:rsidRPr="00E12B77">
        <w:rPr>
          <w:rFonts w:ascii="Arial" w:hAnsi="Arial" w:cs="Arial"/>
          <w:sz w:val="24"/>
          <w:szCs w:val="24"/>
        </w:rPr>
        <w:t>The installation of water-saving technologies, including greywater systems, smart irrigation, and low-flow fixtures, typically</w:t>
      </w:r>
      <w:r w:rsidR="00004687" w:rsidRPr="00E12B77">
        <w:rPr>
          <w:rFonts w:ascii="Arial" w:hAnsi="Arial" w:cs="Arial"/>
          <w:sz w:val="24"/>
          <w:szCs w:val="24"/>
        </w:rPr>
        <w:t xml:space="preserve"> may cost anything between $300, 000 and $400, 000, depending on the size of the hotel (Smith</w:t>
      </w:r>
      <w:r w:rsidR="00577105">
        <w:rPr>
          <w:rFonts w:ascii="Arial" w:hAnsi="Arial" w:cs="Arial"/>
          <w:sz w:val="24"/>
          <w:szCs w:val="24"/>
        </w:rPr>
        <w:t xml:space="preserve"> J.</w:t>
      </w:r>
      <w:r w:rsidR="00004687" w:rsidRPr="00E12B77">
        <w:rPr>
          <w:rFonts w:ascii="Arial" w:hAnsi="Arial" w:cs="Arial"/>
          <w:sz w:val="24"/>
          <w:szCs w:val="24"/>
        </w:rPr>
        <w:t>, 2023)</w:t>
      </w:r>
      <w:r w:rsidRPr="00E12B77">
        <w:rPr>
          <w:rFonts w:ascii="Arial" w:hAnsi="Arial" w:cs="Arial"/>
          <w:sz w:val="24"/>
          <w:szCs w:val="24"/>
        </w:rPr>
        <w:t xml:space="preserve">. This expense is especially challenging for older properties, which may require extensive retrofitting to accommodate these new systems. While newer hotels can integrate water-saving features more easily during construction, older properties often face structural and technological limitations, making the shift to water-efficient systems both complex and costly </w:t>
      </w:r>
      <w:r w:rsidRPr="00E12B77">
        <w:rPr>
          <w:rFonts w:ascii="Arial" w:hAnsi="Arial" w:cs="Arial"/>
          <w:sz w:val="24"/>
          <w:szCs w:val="24"/>
        </w:rPr>
        <w:t xml:space="preserve">for Hilton </w:t>
      </w:r>
      <w:r w:rsidRPr="00E12B77">
        <w:rPr>
          <w:rFonts w:ascii="Arial" w:hAnsi="Arial" w:cs="Arial"/>
          <w:sz w:val="24"/>
          <w:szCs w:val="24"/>
        </w:rPr>
        <w:t>(</w:t>
      </w:r>
      <w:r w:rsidR="00577105" w:rsidRPr="00577105">
        <w:rPr>
          <w:rFonts w:ascii="Arial" w:hAnsi="Arial" w:cs="Arial"/>
          <w:color w:val="222222"/>
          <w:sz w:val="24"/>
          <w:szCs w:val="24"/>
          <w:shd w:val="clear" w:color="auto" w:fill="FFFFFF"/>
        </w:rPr>
        <w:t>Scales, M.S., Marcello, J. and Rogovin, T., 2023</w:t>
      </w:r>
      <w:r w:rsidRPr="00E12B77">
        <w:rPr>
          <w:rFonts w:ascii="Arial" w:hAnsi="Arial" w:cs="Arial"/>
          <w:sz w:val="24"/>
          <w:szCs w:val="24"/>
        </w:rPr>
        <w:t>).</w:t>
      </w:r>
    </w:p>
    <w:p w14:paraId="1F161760" w14:textId="77777777" w:rsidR="00825D2B" w:rsidRPr="00825D2B" w:rsidRDefault="00A930D7" w:rsidP="00825D2B">
      <w:pPr>
        <w:spacing w:after="0"/>
        <w:jc w:val="both"/>
        <w:rPr>
          <w:rStyle w:val="Emphasis"/>
          <w:rFonts w:ascii="Arial" w:hAnsi="Arial" w:cs="Arial"/>
          <w:b/>
          <w:bCs/>
          <w:sz w:val="24"/>
          <w:szCs w:val="24"/>
        </w:rPr>
      </w:pPr>
      <w:r w:rsidRPr="00E12B77">
        <w:rPr>
          <w:rFonts w:ascii="Arial" w:hAnsi="Arial" w:cs="Arial"/>
          <w:sz w:val="24"/>
          <w:szCs w:val="24"/>
        </w:rPr>
        <w:br/>
      </w:r>
      <w:r w:rsidR="00825D2B" w:rsidRPr="00825D2B">
        <w:rPr>
          <w:rStyle w:val="Emphasis"/>
          <w:rFonts w:ascii="Arial" w:hAnsi="Arial" w:cs="Arial"/>
          <w:b/>
          <w:bCs/>
          <w:sz w:val="24"/>
          <w:szCs w:val="24"/>
        </w:rPr>
        <w:t>Operational Variability Across Regions:</w:t>
      </w:r>
    </w:p>
    <w:p w14:paraId="7CFC55DE" w14:textId="1BF18564" w:rsidR="00A930D7" w:rsidRPr="00E12B77" w:rsidRDefault="00A930D7" w:rsidP="00825D2B">
      <w:pPr>
        <w:spacing w:after="0"/>
        <w:jc w:val="both"/>
        <w:rPr>
          <w:rFonts w:ascii="Arial" w:hAnsi="Arial" w:cs="Arial"/>
          <w:sz w:val="24"/>
          <w:szCs w:val="24"/>
        </w:rPr>
      </w:pPr>
      <w:r w:rsidRPr="00E12B77">
        <w:rPr>
          <w:rFonts w:ascii="Arial" w:hAnsi="Arial" w:cs="Arial"/>
          <w:sz w:val="24"/>
          <w:szCs w:val="24"/>
        </w:rPr>
        <w:t xml:space="preserve">Hilton’s global presence means that its properties </w:t>
      </w:r>
      <w:proofErr w:type="gramStart"/>
      <w:r w:rsidRPr="00E12B77">
        <w:rPr>
          <w:rFonts w:ascii="Arial" w:hAnsi="Arial" w:cs="Arial"/>
          <w:sz w:val="24"/>
          <w:szCs w:val="24"/>
        </w:rPr>
        <w:t>are located in</w:t>
      </w:r>
      <w:proofErr w:type="gramEnd"/>
      <w:r w:rsidRPr="00E12B77">
        <w:rPr>
          <w:rFonts w:ascii="Arial" w:hAnsi="Arial" w:cs="Arial"/>
          <w:sz w:val="24"/>
          <w:szCs w:val="24"/>
        </w:rPr>
        <w:t xml:space="preserve"> diverse regions with varying levels of water scarcity. In water-rich areas, conservation may seem a lower priority, creating inconsistency in Hilton’s water management practices across its portfolio. For instance, a hotel in a drought-prone area may prioriti</w:t>
      </w:r>
      <w:r w:rsidRPr="00E12B77">
        <w:rPr>
          <w:rFonts w:ascii="Arial" w:hAnsi="Arial" w:cs="Arial"/>
          <w:sz w:val="24"/>
          <w:szCs w:val="24"/>
        </w:rPr>
        <w:t>s</w:t>
      </w:r>
      <w:r w:rsidRPr="00E12B77">
        <w:rPr>
          <w:rFonts w:ascii="Arial" w:hAnsi="Arial" w:cs="Arial"/>
          <w:sz w:val="24"/>
          <w:szCs w:val="24"/>
        </w:rPr>
        <w:t>e water-saving initiatives more highly than one in a water-abundant region, which can affect the overall consistency and efficiency of Hilton’s sustainability practices (</w:t>
      </w:r>
      <w:r w:rsidR="00BE5DE1" w:rsidRPr="00BE5DE1">
        <w:rPr>
          <w:rFonts w:ascii="Arial" w:hAnsi="Arial" w:cs="Arial"/>
          <w:color w:val="222222"/>
          <w:sz w:val="24"/>
          <w:szCs w:val="24"/>
          <w:shd w:val="clear" w:color="auto" w:fill="FFFFFF"/>
        </w:rPr>
        <w:t xml:space="preserve">Bharwani, S. and </w:t>
      </w:r>
      <w:proofErr w:type="spellStart"/>
      <w:r w:rsidR="00BE5DE1" w:rsidRPr="00BE5DE1">
        <w:rPr>
          <w:rFonts w:ascii="Arial" w:hAnsi="Arial" w:cs="Arial"/>
          <w:color w:val="222222"/>
          <w:sz w:val="24"/>
          <w:szCs w:val="24"/>
          <w:shd w:val="clear" w:color="auto" w:fill="FFFFFF"/>
        </w:rPr>
        <w:t>Jauhari</w:t>
      </w:r>
      <w:proofErr w:type="spellEnd"/>
      <w:r w:rsidR="00BE5DE1" w:rsidRPr="00BE5DE1">
        <w:rPr>
          <w:rFonts w:ascii="Arial" w:hAnsi="Arial" w:cs="Arial"/>
          <w:color w:val="222222"/>
          <w:sz w:val="24"/>
          <w:szCs w:val="24"/>
          <w:shd w:val="clear" w:color="auto" w:fill="FFFFFF"/>
        </w:rPr>
        <w:t>, V.,</w:t>
      </w:r>
      <w:r w:rsidRPr="00E12B77">
        <w:rPr>
          <w:rFonts w:ascii="Arial" w:hAnsi="Arial" w:cs="Arial"/>
          <w:sz w:val="24"/>
          <w:szCs w:val="24"/>
        </w:rPr>
        <w:t xml:space="preserve"> 2017).</w:t>
      </w:r>
    </w:p>
    <w:p w14:paraId="71B3EFE6" w14:textId="77777777" w:rsidR="00825D2B" w:rsidRPr="00825D2B" w:rsidRDefault="00A930D7" w:rsidP="00825D2B">
      <w:pPr>
        <w:spacing w:after="0"/>
        <w:jc w:val="both"/>
        <w:rPr>
          <w:rStyle w:val="Emphasis"/>
          <w:rFonts w:ascii="Arial" w:hAnsi="Arial" w:cs="Arial"/>
          <w:b/>
          <w:bCs/>
          <w:sz w:val="24"/>
          <w:szCs w:val="24"/>
        </w:rPr>
      </w:pPr>
      <w:r w:rsidRPr="00E12B77">
        <w:rPr>
          <w:rFonts w:ascii="Arial" w:hAnsi="Arial" w:cs="Arial"/>
          <w:sz w:val="24"/>
          <w:szCs w:val="24"/>
        </w:rPr>
        <w:br/>
      </w:r>
      <w:r w:rsidR="00825D2B" w:rsidRPr="00825D2B">
        <w:rPr>
          <w:rStyle w:val="Emphasis"/>
          <w:rFonts w:ascii="Arial" w:hAnsi="Arial" w:cs="Arial"/>
          <w:b/>
          <w:bCs/>
          <w:sz w:val="24"/>
          <w:szCs w:val="24"/>
        </w:rPr>
        <w:t>Staff Training Requirements:</w:t>
      </w:r>
    </w:p>
    <w:p w14:paraId="30221776" w14:textId="0998DDED" w:rsidR="00A930D7" w:rsidRPr="00825D2B" w:rsidRDefault="00A930D7" w:rsidP="00825D2B">
      <w:pPr>
        <w:spacing w:after="0"/>
        <w:jc w:val="both"/>
        <w:rPr>
          <w:rFonts w:ascii="Arial" w:hAnsi="Arial" w:cs="Arial"/>
          <w:i/>
          <w:iCs/>
          <w:sz w:val="24"/>
          <w:szCs w:val="24"/>
        </w:rPr>
      </w:pPr>
      <w:r w:rsidRPr="00E12B77">
        <w:rPr>
          <w:rFonts w:ascii="Arial" w:hAnsi="Arial" w:cs="Arial"/>
          <w:sz w:val="24"/>
          <w:szCs w:val="24"/>
        </w:rPr>
        <w:t>Successful water conservation also depends on active participation and awareness from hotel staff. Employees must be educated on water-saving protocols, efficient usage practices, and monitoring systems to ensure these initiatives function optimally. This requires Hilton to invest in ongoing training programs, which can strain resources, particularly in regions where employee turnover is high. Staff training is an ongoing need to sustain effective water conservation efforts, underscoring the need for a strategic approach to resource allocation and employee engagement (</w:t>
      </w:r>
      <w:r w:rsidR="00BE5DE1" w:rsidRPr="00BE5DE1">
        <w:rPr>
          <w:rFonts w:ascii="Arial" w:hAnsi="Arial" w:cs="Arial"/>
          <w:color w:val="222222"/>
          <w:sz w:val="24"/>
          <w:szCs w:val="24"/>
          <w:shd w:val="clear" w:color="auto" w:fill="FFFFFF"/>
        </w:rPr>
        <w:t>Yusof, Z.B. and Jamaludin, M., 2013</w:t>
      </w:r>
      <w:r w:rsidRPr="00E12B77">
        <w:rPr>
          <w:rFonts w:ascii="Arial" w:hAnsi="Arial" w:cs="Arial"/>
          <w:sz w:val="24"/>
          <w:szCs w:val="24"/>
        </w:rPr>
        <w:t>).</w:t>
      </w:r>
    </w:p>
    <w:p w14:paraId="05D90703" w14:textId="77777777" w:rsidR="00825D2B" w:rsidRDefault="00825D2B" w:rsidP="00E12B77">
      <w:pPr>
        <w:jc w:val="both"/>
        <w:rPr>
          <w:rFonts w:ascii="Arial" w:hAnsi="Arial" w:cs="Arial"/>
          <w:i/>
          <w:iCs/>
          <w:sz w:val="24"/>
          <w:szCs w:val="24"/>
        </w:rPr>
      </w:pPr>
    </w:p>
    <w:p w14:paraId="71EEB6A8" w14:textId="6DE2508D" w:rsidR="00825D2B" w:rsidRPr="00825D2B" w:rsidRDefault="00825D2B" w:rsidP="00825D2B">
      <w:pPr>
        <w:spacing w:after="0"/>
        <w:jc w:val="both"/>
        <w:rPr>
          <w:rFonts w:ascii="Arial" w:hAnsi="Arial" w:cs="Arial"/>
          <w:b/>
          <w:bCs/>
          <w:i/>
          <w:iCs/>
          <w:sz w:val="24"/>
          <w:szCs w:val="24"/>
        </w:rPr>
      </w:pPr>
      <w:r w:rsidRPr="00825D2B">
        <w:rPr>
          <w:rFonts w:ascii="Arial" w:hAnsi="Arial" w:cs="Arial"/>
          <w:b/>
          <w:bCs/>
          <w:i/>
          <w:iCs/>
          <w:sz w:val="24"/>
          <w:szCs w:val="24"/>
        </w:rPr>
        <w:t>Guest Perception and Comfort</w:t>
      </w:r>
      <w:r w:rsidRPr="00825D2B">
        <w:rPr>
          <w:rFonts w:ascii="Arial" w:hAnsi="Arial" w:cs="Arial"/>
          <w:b/>
          <w:bCs/>
          <w:i/>
          <w:iCs/>
          <w:sz w:val="24"/>
          <w:szCs w:val="24"/>
        </w:rPr>
        <w:t>:</w:t>
      </w:r>
    </w:p>
    <w:p w14:paraId="0E0B7BCD" w14:textId="7698C554" w:rsidR="00904E23" w:rsidRPr="00904E23" w:rsidRDefault="00004687" w:rsidP="002803C6">
      <w:pPr>
        <w:spacing w:after="0"/>
        <w:jc w:val="both"/>
        <w:rPr>
          <w:rFonts w:ascii="Arial" w:hAnsi="Arial" w:cs="Arial"/>
          <w:sz w:val="24"/>
          <w:szCs w:val="24"/>
        </w:rPr>
      </w:pPr>
      <w:r w:rsidRPr="00E12B77">
        <w:rPr>
          <w:rFonts w:ascii="Arial" w:hAnsi="Arial" w:cs="Arial"/>
          <w:sz w:val="24"/>
          <w:szCs w:val="24"/>
        </w:rPr>
        <w:lastRenderedPageBreak/>
        <w:t>Managing guest perception is a key challenge in water conservation efforts. While many travel</w:t>
      </w:r>
      <w:r w:rsidRPr="00E12B77">
        <w:rPr>
          <w:rFonts w:ascii="Arial" w:hAnsi="Arial" w:cs="Arial"/>
          <w:sz w:val="24"/>
          <w:szCs w:val="24"/>
        </w:rPr>
        <w:t>l</w:t>
      </w:r>
      <w:r w:rsidRPr="00E12B77">
        <w:rPr>
          <w:rFonts w:ascii="Arial" w:hAnsi="Arial" w:cs="Arial"/>
          <w:sz w:val="24"/>
          <w:szCs w:val="24"/>
        </w:rPr>
        <w:t xml:space="preserve">ers appreciate sustainability, some may perceive changes like low water pressure from low-flow fixtures as a decline in quality. A </w:t>
      </w:r>
      <w:r w:rsidR="00BE5DE1">
        <w:rPr>
          <w:rFonts w:ascii="Arial" w:hAnsi="Arial" w:cs="Arial"/>
          <w:sz w:val="24"/>
          <w:szCs w:val="24"/>
        </w:rPr>
        <w:t>(</w:t>
      </w:r>
      <w:r w:rsidRPr="00E12B77">
        <w:rPr>
          <w:rFonts w:ascii="Arial" w:hAnsi="Arial" w:cs="Arial"/>
          <w:sz w:val="24"/>
          <w:szCs w:val="24"/>
        </w:rPr>
        <w:t>Greenview</w:t>
      </w:r>
      <w:r w:rsidR="00BE5DE1">
        <w:rPr>
          <w:rFonts w:ascii="Arial" w:hAnsi="Arial" w:cs="Arial"/>
          <w:sz w:val="24"/>
          <w:szCs w:val="24"/>
        </w:rPr>
        <w:t xml:space="preserve">, </w:t>
      </w:r>
      <w:r w:rsidRPr="00E12B77">
        <w:rPr>
          <w:rFonts w:ascii="Arial" w:hAnsi="Arial" w:cs="Arial"/>
          <w:sz w:val="24"/>
          <w:szCs w:val="24"/>
        </w:rPr>
        <w:t>2022) survey found that 25% of guests mildly complained about water-saving devices. Therefore, hotels must balance sustainability with guest comfort to ensure that conservation measures do not negatively impact the guest experience.</w:t>
      </w:r>
    </w:p>
    <w:p w14:paraId="69992570" w14:textId="2F3C7021" w:rsidR="00904E23" w:rsidRPr="00E12B77" w:rsidRDefault="00904E23" w:rsidP="00E12B77">
      <w:pPr>
        <w:pStyle w:val="Heading1"/>
        <w:rPr>
          <w:rFonts w:ascii="Arial" w:eastAsia="Times New Roman" w:hAnsi="Arial" w:cs="Arial"/>
          <w:b/>
          <w:bCs/>
          <w:sz w:val="28"/>
          <w:szCs w:val="28"/>
          <w:lang w:eastAsia="en-GB"/>
        </w:rPr>
      </w:pPr>
      <w:bookmarkStart w:id="7" w:name="_Toc182504924"/>
      <w:r w:rsidRPr="00E12B77">
        <w:rPr>
          <w:rFonts w:ascii="Arial" w:eastAsia="Times New Roman" w:hAnsi="Arial" w:cs="Arial"/>
          <w:b/>
          <w:bCs/>
          <w:sz w:val="28"/>
          <w:szCs w:val="28"/>
          <w:lang w:eastAsia="en-GB"/>
        </w:rPr>
        <w:t>Case Studies: Similar Initiatives in Other Hotels</w:t>
      </w:r>
      <w:bookmarkEnd w:id="7"/>
    </w:p>
    <w:p w14:paraId="5E346E67" w14:textId="5BD91DC2" w:rsidR="00140DD1" w:rsidRPr="00E12B77" w:rsidRDefault="00483E1C" w:rsidP="00E12B77">
      <w:pPr>
        <w:jc w:val="both"/>
        <w:rPr>
          <w:rFonts w:ascii="Arial" w:hAnsi="Arial" w:cs="Arial"/>
          <w:sz w:val="24"/>
          <w:szCs w:val="24"/>
        </w:rPr>
      </w:pPr>
      <w:r w:rsidRPr="00E12B77">
        <w:rPr>
          <w:rFonts w:ascii="Arial" w:hAnsi="Arial" w:cs="Arial"/>
          <w:sz w:val="24"/>
          <w:szCs w:val="24"/>
        </w:rPr>
        <w:t>From these case studies, Hilton can derive several key lessons. Marriott's experience highlights the importance of investing in advanced irrigation and plumbing systems to achieve substantial water savings. IHG’s emphasis on technology for monitoring water consumption demonstrates the value of real-time tracking to prevent wastage</w:t>
      </w:r>
      <w:r w:rsidR="00CC0FDA">
        <w:rPr>
          <w:rFonts w:ascii="Arial" w:hAnsi="Arial" w:cs="Arial"/>
          <w:sz w:val="24"/>
          <w:szCs w:val="24"/>
        </w:rPr>
        <w:t>(</w:t>
      </w:r>
      <w:r w:rsidR="00CC0FDA" w:rsidRPr="00210638">
        <w:rPr>
          <w:rFonts w:ascii="Arial" w:hAnsi="Arial" w:cs="Arial"/>
          <w:sz w:val="24"/>
          <w:szCs w:val="24"/>
        </w:rPr>
        <w:t>InterContinental Hotels Group (IHG)</w:t>
      </w:r>
      <w:r w:rsidR="00CC0FDA">
        <w:rPr>
          <w:rFonts w:ascii="Arial" w:hAnsi="Arial" w:cs="Arial"/>
          <w:sz w:val="24"/>
          <w:szCs w:val="24"/>
        </w:rPr>
        <w:t xml:space="preserve">, </w:t>
      </w:r>
      <w:r w:rsidR="00CC0FDA" w:rsidRPr="00210638">
        <w:rPr>
          <w:rFonts w:ascii="Arial" w:hAnsi="Arial" w:cs="Arial"/>
          <w:sz w:val="24"/>
          <w:szCs w:val="24"/>
        </w:rPr>
        <w:t>2022)</w:t>
      </w:r>
      <w:r w:rsidRPr="00E12B77">
        <w:rPr>
          <w:rFonts w:ascii="Arial" w:hAnsi="Arial" w:cs="Arial"/>
          <w:sz w:val="24"/>
          <w:szCs w:val="24"/>
        </w:rPr>
        <w:t>. Hilton could benefit from incorporating similar technologies and systems to enhance water conservation across its portfolio. Additionally, both Marriott and IHG have emphasi</w:t>
      </w:r>
      <w:r w:rsidR="00140DD1" w:rsidRPr="00E12B77">
        <w:rPr>
          <w:rFonts w:ascii="Arial" w:hAnsi="Arial" w:cs="Arial"/>
          <w:sz w:val="24"/>
          <w:szCs w:val="24"/>
        </w:rPr>
        <w:t>s</w:t>
      </w:r>
      <w:r w:rsidRPr="00E12B77">
        <w:rPr>
          <w:rFonts w:ascii="Arial" w:hAnsi="Arial" w:cs="Arial"/>
          <w:sz w:val="24"/>
          <w:szCs w:val="24"/>
        </w:rPr>
        <w:t>ed the importance of educating staff and guests about water conservation, ensuring that sustainable practices are embedded in the hotel culture</w:t>
      </w:r>
      <w:r w:rsidR="00CC0FDA" w:rsidRPr="00E12B77">
        <w:rPr>
          <w:rFonts w:ascii="Arial" w:hAnsi="Arial" w:cs="Arial"/>
          <w:sz w:val="24"/>
          <w:szCs w:val="24"/>
          <w:lang w:eastAsia="en-GB"/>
        </w:rPr>
        <w:t>(Marriott, 2023).</w:t>
      </w:r>
      <w:r w:rsidRPr="00E12B77">
        <w:rPr>
          <w:rFonts w:ascii="Arial" w:hAnsi="Arial" w:cs="Arial"/>
          <w:sz w:val="24"/>
          <w:szCs w:val="24"/>
        </w:rPr>
        <w:t xml:space="preserve"> Hilton could adopt a similar approach, incorporating guest education into its strategy and making conservation efforts visible to enhance guest engagement. </w:t>
      </w:r>
      <w:r w:rsidR="00140DD1" w:rsidRPr="00E12B77">
        <w:rPr>
          <w:rFonts w:ascii="Arial" w:hAnsi="Arial" w:cs="Arial"/>
          <w:sz w:val="24"/>
          <w:szCs w:val="24"/>
        </w:rPr>
        <w:t xml:space="preserve">Accor’s </w:t>
      </w:r>
      <w:r w:rsidR="00140DD1" w:rsidRPr="00E12B77">
        <w:rPr>
          <w:rFonts w:ascii="Arial" w:hAnsi="Arial" w:cs="Arial"/>
          <w:sz w:val="24"/>
          <w:szCs w:val="24"/>
        </w:rPr>
        <w:t xml:space="preserve">water conservation </w:t>
      </w:r>
      <w:r w:rsidR="00140DD1" w:rsidRPr="00E12B77">
        <w:rPr>
          <w:rFonts w:ascii="Arial" w:hAnsi="Arial" w:cs="Arial"/>
          <w:sz w:val="24"/>
          <w:szCs w:val="24"/>
        </w:rPr>
        <w:t>program has saved over 2.5 million cubic meters of water annually through efficient irrigation, rainwater harvesting, and eco-labelled fixtures (Accor, 2020). By adopting similar initiatives, such as retrofitting fixtures and implementing smart irrigation, Hilton could enhance its water conservation efforts and strengthen its sustainability commitment.</w:t>
      </w:r>
      <w:r w:rsidR="00140DD1" w:rsidRPr="00E12B77">
        <w:rPr>
          <w:rFonts w:ascii="Arial" w:hAnsi="Arial" w:cs="Arial"/>
          <w:sz w:val="24"/>
          <w:szCs w:val="24"/>
        </w:rPr>
        <w:t xml:space="preserve"> </w:t>
      </w:r>
    </w:p>
    <w:p w14:paraId="55470F78" w14:textId="35EC5F4F" w:rsidR="00904E23" w:rsidRPr="00904E23" w:rsidRDefault="00140DD1" w:rsidP="002803C6">
      <w:pPr>
        <w:jc w:val="both"/>
        <w:rPr>
          <w:rFonts w:ascii="Arial" w:hAnsi="Arial" w:cs="Arial"/>
          <w:sz w:val="24"/>
          <w:szCs w:val="24"/>
        </w:rPr>
      </w:pPr>
      <w:r w:rsidRPr="00E12B77">
        <w:rPr>
          <w:rFonts w:ascii="Arial" w:hAnsi="Arial" w:cs="Arial"/>
          <w:sz w:val="24"/>
          <w:szCs w:val="24"/>
        </w:rPr>
        <w:t>These case studies illustrate that Hilton has the potential to achieve similar success in water conservation by expanding its initiatives and incorporating region-specific water management practices, as seen in its competitors. Adopting such a long-term, holistic approach to sustainability will not only enhance Hilton’s water-saving efforts but also ensure that guest satisfaction is maintained, enabling the company to effectively balance environmental goals with customer needs.</w:t>
      </w:r>
    </w:p>
    <w:p w14:paraId="22295B77" w14:textId="67B5B57B" w:rsidR="00904E23" w:rsidRPr="00E12B77" w:rsidRDefault="00904E23" w:rsidP="00E12B77">
      <w:pPr>
        <w:pStyle w:val="Heading1"/>
        <w:rPr>
          <w:rFonts w:ascii="Arial" w:eastAsia="Times New Roman" w:hAnsi="Arial" w:cs="Arial"/>
          <w:b/>
          <w:bCs/>
          <w:sz w:val="28"/>
          <w:szCs w:val="28"/>
          <w:lang w:eastAsia="en-GB"/>
        </w:rPr>
      </w:pPr>
      <w:bookmarkStart w:id="8" w:name="_Toc182504925"/>
      <w:r w:rsidRPr="00E12B77">
        <w:rPr>
          <w:rFonts w:ascii="Arial" w:eastAsia="Times New Roman" w:hAnsi="Arial" w:cs="Arial"/>
          <w:b/>
          <w:bCs/>
          <w:sz w:val="28"/>
          <w:szCs w:val="28"/>
          <w:lang w:eastAsia="en-GB"/>
        </w:rPr>
        <w:t>Conclusion</w:t>
      </w:r>
      <w:bookmarkEnd w:id="8"/>
    </w:p>
    <w:p w14:paraId="490A81A6" w14:textId="0BF0DBF9" w:rsidR="00140DD1" w:rsidRPr="00E12B77" w:rsidRDefault="00140DD1" w:rsidP="00E12B77">
      <w:pPr>
        <w:jc w:val="both"/>
        <w:rPr>
          <w:rFonts w:ascii="Arial" w:hAnsi="Arial" w:cs="Arial"/>
          <w:sz w:val="24"/>
          <w:szCs w:val="24"/>
        </w:rPr>
      </w:pPr>
      <w:r w:rsidRPr="00E12B77">
        <w:rPr>
          <w:rFonts w:ascii="Arial" w:hAnsi="Arial" w:cs="Arial"/>
          <w:sz w:val="24"/>
          <w:szCs w:val="24"/>
        </w:rPr>
        <w:t xml:space="preserve">Hilton’s dedication to sustainability through water conservation marks a significant commitment in the hospitality industry’s shift toward greener practices. Through the </w:t>
      </w:r>
      <w:proofErr w:type="spellStart"/>
      <w:r w:rsidRPr="00E12B77">
        <w:rPr>
          <w:rFonts w:ascii="Arial" w:hAnsi="Arial" w:cs="Arial"/>
          <w:sz w:val="24"/>
          <w:szCs w:val="24"/>
        </w:rPr>
        <w:t>LightStay</w:t>
      </w:r>
      <w:proofErr w:type="spellEnd"/>
      <w:r w:rsidRPr="00E12B77">
        <w:rPr>
          <w:rFonts w:ascii="Arial" w:hAnsi="Arial" w:cs="Arial"/>
          <w:sz w:val="24"/>
          <w:szCs w:val="24"/>
        </w:rPr>
        <w:t xml:space="preserve"> platform, Hilton has effectively monitored its water consumption, enabling data-driven decisions that reduce water usage and operational costs. However, as demonstrated by industry peers, there are further opportunities for Hilton to improve its conservation efforts. By adopting advanced strategies, such as greywater systems, efficient irrigation, and region-specific conservation practices, Hilton can reinforce its environmental goals, particularly in areas experiencing water scarcity. </w:t>
      </w:r>
      <w:r w:rsidR="006E5F4F" w:rsidRPr="00E12B77">
        <w:rPr>
          <w:rFonts w:ascii="Arial" w:hAnsi="Arial" w:cs="Arial"/>
          <w:sz w:val="24"/>
          <w:szCs w:val="24"/>
        </w:rPr>
        <w:t>By e</w:t>
      </w:r>
      <w:r w:rsidRPr="00E12B77">
        <w:rPr>
          <w:rFonts w:ascii="Arial" w:hAnsi="Arial" w:cs="Arial"/>
          <w:sz w:val="24"/>
          <w:szCs w:val="24"/>
        </w:rPr>
        <w:t xml:space="preserve">xpanding its water-saving initiatives will not only reduce Hilton’s operational expenses but also enhance its appeal to environmentally conscious </w:t>
      </w:r>
      <w:r w:rsidR="006E5F4F" w:rsidRPr="00E12B77">
        <w:rPr>
          <w:rFonts w:ascii="Arial" w:hAnsi="Arial" w:cs="Arial"/>
          <w:sz w:val="24"/>
          <w:szCs w:val="24"/>
        </w:rPr>
        <w:t>travellers</w:t>
      </w:r>
      <w:r w:rsidRPr="00E12B77">
        <w:rPr>
          <w:rFonts w:ascii="Arial" w:hAnsi="Arial" w:cs="Arial"/>
          <w:sz w:val="24"/>
          <w:szCs w:val="24"/>
        </w:rPr>
        <w:t>, supporting the company’s long-term mission to halve its environmental impact by 2030.</w:t>
      </w:r>
    </w:p>
    <w:p w14:paraId="6EC6F145" w14:textId="1121DA80" w:rsidR="00904E23" w:rsidRPr="00E12B77" w:rsidRDefault="00904E23" w:rsidP="00E12B77">
      <w:pPr>
        <w:pStyle w:val="Heading1"/>
        <w:rPr>
          <w:rFonts w:ascii="Arial" w:eastAsia="Times New Roman" w:hAnsi="Arial" w:cs="Arial"/>
          <w:b/>
          <w:bCs/>
          <w:sz w:val="28"/>
          <w:szCs w:val="28"/>
          <w:lang w:eastAsia="en-GB"/>
        </w:rPr>
      </w:pPr>
      <w:bookmarkStart w:id="9" w:name="_Toc182504926"/>
      <w:r w:rsidRPr="00E12B77">
        <w:rPr>
          <w:rFonts w:ascii="Arial" w:eastAsia="Times New Roman" w:hAnsi="Arial" w:cs="Arial"/>
          <w:b/>
          <w:bCs/>
          <w:sz w:val="28"/>
          <w:szCs w:val="28"/>
          <w:lang w:eastAsia="en-GB"/>
        </w:rPr>
        <w:lastRenderedPageBreak/>
        <w:t>Recommendations</w:t>
      </w:r>
      <w:bookmarkEnd w:id="9"/>
    </w:p>
    <w:p w14:paraId="6567A753" w14:textId="74FC5E55" w:rsidR="006E5F4F" w:rsidRPr="00E12B77" w:rsidRDefault="006E5F4F" w:rsidP="00E12B77">
      <w:pPr>
        <w:jc w:val="both"/>
        <w:rPr>
          <w:rFonts w:ascii="Arial" w:hAnsi="Arial" w:cs="Arial"/>
          <w:sz w:val="24"/>
          <w:szCs w:val="24"/>
          <w:lang w:eastAsia="en-GB"/>
        </w:rPr>
      </w:pPr>
      <w:r w:rsidRPr="00E12B77">
        <w:rPr>
          <w:rFonts w:ascii="Arial" w:hAnsi="Arial" w:cs="Arial"/>
          <w:sz w:val="24"/>
          <w:szCs w:val="24"/>
          <w:lang w:eastAsia="en-GB"/>
        </w:rPr>
        <w:t xml:space="preserve">To strengthen its water conservation efforts and further support its sustainability goals, Hilton can implement several key recommendations. First, Hilton should expand the installation of low-flow fixtures across all its properties. By ensuring that all properties, regardless of location, are equipped with low-flow showerheads, faucets, and toilets, Hilton can reduce water consumption across its global portfolio. This initiative would align Hilton with global water conservation standards and significantly decrease its environmental footprint, </w:t>
      </w:r>
      <w:r w:rsidR="00302CF4" w:rsidRPr="00E12B77">
        <w:rPr>
          <w:rFonts w:ascii="Arial" w:hAnsi="Arial" w:cs="Arial"/>
          <w:sz w:val="24"/>
          <w:szCs w:val="24"/>
          <w:lang w:eastAsia="en-GB"/>
        </w:rPr>
        <w:t>like</w:t>
      </w:r>
      <w:r w:rsidRPr="00E12B77">
        <w:rPr>
          <w:rFonts w:ascii="Arial" w:hAnsi="Arial" w:cs="Arial"/>
          <w:sz w:val="24"/>
          <w:szCs w:val="24"/>
          <w:lang w:eastAsia="en-GB"/>
        </w:rPr>
        <w:t xml:space="preserve"> efforts made by Marriott International (Marriott, 2023).</w:t>
      </w:r>
    </w:p>
    <w:p w14:paraId="548B12A9" w14:textId="4A579526" w:rsidR="006E5F4F" w:rsidRPr="00E12B77" w:rsidRDefault="006E5F4F" w:rsidP="00E12B77">
      <w:pPr>
        <w:jc w:val="both"/>
        <w:rPr>
          <w:rFonts w:ascii="Arial" w:hAnsi="Arial" w:cs="Arial"/>
          <w:sz w:val="24"/>
          <w:szCs w:val="24"/>
          <w:lang w:eastAsia="en-GB"/>
        </w:rPr>
      </w:pPr>
      <w:r w:rsidRPr="00E12B77">
        <w:rPr>
          <w:rFonts w:ascii="Arial" w:hAnsi="Arial" w:cs="Arial"/>
          <w:sz w:val="24"/>
          <w:szCs w:val="24"/>
          <w:lang w:eastAsia="en-GB"/>
        </w:rPr>
        <w:t xml:space="preserve">Second, Hilton should invest in greywater recycling systems, particularly at properties located in </w:t>
      </w:r>
      <w:r w:rsidR="00302CF4" w:rsidRPr="00E12B77">
        <w:rPr>
          <w:rFonts w:ascii="Arial" w:hAnsi="Arial" w:cs="Arial"/>
          <w:sz w:val="24"/>
          <w:szCs w:val="24"/>
          <w:lang w:eastAsia="en-GB"/>
        </w:rPr>
        <w:t>drought</w:t>
      </w:r>
      <w:r w:rsidRPr="00E12B77">
        <w:rPr>
          <w:rFonts w:ascii="Arial" w:hAnsi="Arial" w:cs="Arial"/>
          <w:sz w:val="24"/>
          <w:szCs w:val="24"/>
          <w:lang w:eastAsia="en-GB"/>
        </w:rPr>
        <w:t xml:space="preserve"> or water-stressed regions. Greywater systems would allow Hilton to repurpose water from non-potable sources, such as washbasins and showers, for uses like landscaping. This would not only optimi</w:t>
      </w:r>
      <w:r w:rsidR="00302CF4" w:rsidRPr="00E12B77">
        <w:rPr>
          <w:rFonts w:ascii="Arial" w:hAnsi="Arial" w:cs="Arial"/>
          <w:sz w:val="24"/>
          <w:szCs w:val="24"/>
          <w:lang w:eastAsia="en-GB"/>
        </w:rPr>
        <w:t>s</w:t>
      </w:r>
      <w:r w:rsidRPr="00E12B77">
        <w:rPr>
          <w:rFonts w:ascii="Arial" w:hAnsi="Arial" w:cs="Arial"/>
          <w:sz w:val="24"/>
          <w:szCs w:val="24"/>
          <w:lang w:eastAsia="en-GB"/>
        </w:rPr>
        <w:t>e water usage but also help maintain property aesthetics, as seen in Accor’s efforts to address water scarcity in its global operations (Accor, 2020).</w:t>
      </w:r>
    </w:p>
    <w:p w14:paraId="7657D2BB" w14:textId="77777777" w:rsidR="006E5F4F" w:rsidRPr="00E12B77" w:rsidRDefault="006E5F4F" w:rsidP="00E12B77">
      <w:pPr>
        <w:jc w:val="both"/>
        <w:rPr>
          <w:rFonts w:ascii="Arial" w:hAnsi="Arial" w:cs="Arial"/>
          <w:sz w:val="24"/>
          <w:szCs w:val="24"/>
          <w:lang w:eastAsia="en-GB"/>
        </w:rPr>
      </w:pPr>
      <w:r w:rsidRPr="00E12B77">
        <w:rPr>
          <w:rFonts w:ascii="Arial" w:hAnsi="Arial" w:cs="Arial"/>
          <w:sz w:val="24"/>
          <w:szCs w:val="24"/>
          <w:lang w:eastAsia="en-GB"/>
        </w:rPr>
        <w:t>In addition to these measures, Hilton should enhance its regional water conservation programs. Tailoring water conservation strategies to the specific needs of each region would ensure more effective resource allocation, particularly in areas where water scarcity is a pressing concern. This region-specific approach has proven beneficial for IHG, which has seen positive results from such tailored conservation measures (IHG, 2022). By aligning its strategies with regional needs, Hilton can enhance the efficiency and impact of its sustainability initiatives.</w:t>
      </w:r>
    </w:p>
    <w:p w14:paraId="223C3B02" w14:textId="566CCE6D" w:rsidR="006E5F4F" w:rsidRPr="00E12B77" w:rsidRDefault="006E5F4F" w:rsidP="00E12B77">
      <w:pPr>
        <w:jc w:val="both"/>
        <w:rPr>
          <w:rFonts w:ascii="Arial" w:hAnsi="Arial" w:cs="Arial"/>
          <w:sz w:val="24"/>
          <w:szCs w:val="24"/>
          <w:lang w:eastAsia="en-GB"/>
        </w:rPr>
      </w:pPr>
      <w:r w:rsidRPr="00E12B77">
        <w:rPr>
          <w:rFonts w:ascii="Arial" w:hAnsi="Arial" w:cs="Arial"/>
          <w:sz w:val="24"/>
          <w:szCs w:val="24"/>
          <w:lang w:eastAsia="en-GB"/>
        </w:rPr>
        <w:t>Finally, Hilton should focus on staff training and engagement to foster a culture of water conservation across all levels of the company. Developing comprehensive training programs to educate employees about water-saving practices would be crucial in ensuring that water conservation is consistently prioriti</w:t>
      </w:r>
      <w:r w:rsidR="00302CF4" w:rsidRPr="00E12B77">
        <w:rPr>
          <w:rFonts w:ascii="Arial" w:hAnsi="Arial" w:cs="Arial"/>
          <w:sz w:val="24"/>
          <w:szCs w:val="24"/>
          <w:lang w:eastAsia="en-GB"/>
        </w:rPr>
        <w:t>s</w:t>
      </w:r>
      <w:r w:rsidRPr="00E12B77">
        <w:rPr>
          <w:rFonts w:ascii="Arial" w:hAnsi="Arial" w:cs="Arial"/>
          <w:sz w:val="24"/>
          <w:szCs w:val="24"/>
          <w:lang w:eastAsia="en-GB"/>
        </w:rPr>
        <w:t>ed. Engaging staff and embedding water conservation into Hilton's operational culture will not only improve immediate water-saving efforts but also support long-term sustainability goals (</w:t>
      </w:r>
      <w:r w:rsidR="00CC0FDA" w:rsidRPr="00CC0FDA">
        <w:rPr>
          <w:rFonts w:ascii="Arial" w:hAnsi="Arial" w:cs="Arial"/>
          <w:color w:val="222222"/>
          <w:sz w:val="24"/>
          <w:szCs w:val="24"/>
          <w:shd w:val="clear" w:color="auto" w:fill="FFFFFF"/>
        </w:rPr>
        <w:t>Gulati, S.,</w:t>
      </w:r>
      <w:r w:rsidR="00CC0FDA" w:rsidRPr="00CC0FDA">
        <w:rPr>
          <w:rFonts w:ascii="Arial" w:hAnsi="Arial" w:cs="Arial"/>
          <w:color w:val="222222"/>
          <w:sz w:val="24"/>
          <w:szCs w:val="24"/>
          <w:shd w:val="clear" w:color="auto" w:fill="FFFFFF"/>
        </w:rPr>
        <w:t xml:space="preserve"> </w:t>
      </w:r>
      <w:r w:rsidRPr="00E12B77">
        <w:rPr>
          <w:rFonts w:ascii="Arial" w:hAnsi="Arial" w:cs="Arial"/>
          <w:sz w:val="24"/>
          <w:szCs w:val="24"/>
          <w:lang w:eastAsia="en-GB"/>
        </w:rPr>
        <w:t>2021).</w:t>
      </w:r>
    </w:p>
    <w:p w14:paraId="1793EFD5" w14:textId="59C6643D" w:rsidR="00904E23" w:rsidRPr="00E12B77" w:rsidRDefault="006E5F4F" w:rsidP="00E12B77">
      <w:pPr>
        <w:jc w:val="both"/>
        <w:rPr>
          <w:rFonts w:ascii="Arial" w:hAnsi="Arial" w:cs="Arial"/>
          <w:sz w:val="24"/>
          <w:szCs w:val="24"/>
          <w:lang w:eastAsia="en-GB"/>
        </w:rPr>
      </w:pPr>
      <w:r w:rsidRPr="00E12B77">
        <w:rPr>
          <w:rFonts w:ascii="Arial" w:hAnsi="Arial" w:cs="Arial"/>
          <w:sz w:val="24"/>
          <w:szCs w:val="24"/>
          <w:lang w:eastAsia="en-GB"/>
        </w:rPr>
        <w:t>By adopting these strategies, Hilton can strengthen its role as a sustainability leader within the hospitality industry and make significant contributions to global water conservation efforts, while further enhancing its environmental stewardship.</w:t>
      </w:r>
    </w:p>
    <w:p w14:paraId="05E6ECFE"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9510C53" w14:textId="77777777" w:rsidR="00E12B77" w:rsidRDefault="00E12B77"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9E0599E" w14:textId="77777777" w:rsidR="00825D2B" w:rsidRDefault="00825D2B"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77BBC39" w14:textId="77777777" w:rsidR="00825D2B" w:rsidRDefault="00825D2B"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AD1B221" w14:textId="77777777" w:rsidR="00825D2B" w:rsidRDefault="00825D2B" w:rsidP="00904E2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42CE40C" w14:textId="77777777" w:rsidR="00F97CE5" w:rsidRPr="00F97CE5" w:rsidRDefault="00F97CE5" w:rsidP="00F97CE5">
      <w:pPr>
        <w:rPr>
          <w:lang w:eastAsia="en-GB"/>
        </w:rPr>
      </w:pPr>
    </w:p>
    <w:p w14:paraId="3B229F04" w14:textId="7DAF222A" w:rsidR="00F97CE5" w:rsidRPr="00F97CE5" w:rsidRDefault="00904E23" w:rsidP="00F97CE5">
      <w:pPr>
        <w:pStyle w:val="Heading1"/>
        <w:rPr>
          <w:rFonts w:ascii="Arial" w:eastAsia="Times New Roman" w:hAnsi="Arial" w:cs="Arial"/>
          <w:b/>
          <w:bCs/>
          <w:lang w:eastAsia="en-GB"/>
        </w:rPr>
      </w:pPr>
      <w:bookmarkStart w:id="10" w:name="_Toc182504927"/>
      <w:r w:rsidRPr="00E12B77">
        <w:rPr>
          <w:rFonts w:ascii="Arial" w:eastAsia="Times New Roman" w:hAnsi="Arial" w:cs="Arial"/>
          <w:b/>
          <w:bCs/>
          <w:sz w:val="28"/>
          <w:szCs w:val="28"/>
          <w:lang w:eastAsia="en-GB"/>
        </w:rPr>
        <w:lastRenderedPageBreak/>
        <w:t>References</w:t>
      </w:r>
      <w:bookmarkEnd w:id="10"/>
    </w:p>
    <w:p w14:paraId="42A1EFF4" w14:textId="15577941" w:rsidR="00F97CE5" w:rsidRPr="00751A33" w:rsidRDefault="00F97CE5" w:rsidP="00751A33">
      <w:pPr>
        <w:jc w:val="both"/>
        <w:rPr>
          <w:rFonts w:ascii="Arial" w:eastAsia="Times New Roman" w:hAnsi="Arial" w:cs="Arial"/>
          <w:kern w:val="0"/>
          <w:sz w:val="24"/>
          <w:szCs w:val="24"/>
          <w:lang w:eastAsia="en-GB"/>
          <w14:ligatures w14:val="none"/>
        </w:rPr>
      </w:pPr>
      <w:r>
        <w:rPr>
          <w:color w:val="1A1919"/>
          <w:shd w:val="clear" w:color="auto" w:fill="FFFFFF"/>
        </w:rPr>
        <w:t> </w:t>
      </w:r>
      <w:r w:rsidRPr="00751A33">
        <w:rPr>
          <w:rFonts w:ascii="Arial" w:hAnsi="Arial" w:cs="Arial"/>
          <w:color w:val="1A1919"/>
          <w:sz w:val="24"/>
          <w:szCs w:val="24"/>
          <w:shd w:val="clear" w:color="auto" w:fill="FFFFFF"/>
        </w:rPr>
        <w:t xml:space="preserve">World Resources Institute (2021), </w:t>
      </w:r>
      <w:r w:rsidRPr="00751A33">
        <w:rPr>
          <w:rFonts w:ascii="Arial" w:hAnsi="Arial" w:cs="Arial"/>
          <w:i/>
          <w:iCs/>
          <w:sz w:val="24"/>
          <w:szCs w:val="24"/>
        </w:rPr>
        <w:t>Water Scarcity and Hotel Operations</w:t>
      </w:r>
      <w:r w:rsidRPr="00751A33">
        <w:rPr>
          <w:rFonts w:ascii="Arial" w:hAnsi="Arial" w:cs="Arial"/>
          <w:sz w:val="24"/>
          <w:szCs w:val="24"/>
        </w:rPr>
        <w:t>. Available at</w:t>
      </w:r>
      <w:r w:rsidRPr="00751A33">
        <w:rPr>
          <w:rFonts w:ascii="Arial" w:hAnsi="Arial" w:cs="Arial"/>
          <w:b/>
          <w:bCs/>
          <w:sz w:val="24"/>
          <w:szCs w:val="24"/>
          <w:shd w:val="clear" w:color="auto" w:fill="FFFFFF"/>
        </w:rPr>
        <w:t xml:space="preserve"> </w:t>
      </w:r>
      <w:hyperlink r:id="rId7" w:history="1">
        <w:r w:rsidRPr="00751A33">
          <w:rPr>
            <w:rStyle w:val="Hyperlink"/>
            <w:rFonts w:ascii="Arial" w:hAnsi="Arial" w:cs="Arial"/>
            <w:b/>
            <w:bCs/>
            <w:sz w:val="24"/>
            <w:szCs w:val="24"/>
            <w:shd w:val="clear" w:color="auto" w:fill="FFFFFF"/>
          </w:rPr>
          <w:t>https://doi.org/10.46830/wrirpt.21.00048</w:t>
        </w:r>
      </w:hyperlink>
      <w:r w:rsidRPr="00751A33">
        <w:rPr>
          <w:rFonts w:ascii="Arial" w:hAnsi="Arial" w:cs="Arial"/>
          <w:sz w:val="24"/>
          <w:szCs w:val="24"/>
        </w:rPr>
        <w:t xml:space="preserve"> (Accessed: 2</w:t>
      </w:r>
      <w:r w:rsidRPr="00751A33">
        <w:rPr>
          <w:rFonts w:ascii="Arial" w:hAnsi="Arial" w:cs="Arial"/>
          <w:sz w:val="24"/>
          <w:szCs w:val="24"/>
        </w:rPr>
        <w:t>9</w:t>
      </w:r>
      <w:r w:rsidRPr="00751A33">
        <w:rPr>
          <w:rFonts w:ascii="Arial" w:hAnsi="Arial" w:cs="Arial"/>
          <w:sz w:val="24"/>
          <w:szCs w:val="24"/>
        </w:rPr>
        <w:t xml:space="preserve"> October 2024).</w:t>
      </w:r>
    </w:p>
    <w:p w14:paraId="58F6DA83" w14:textId="77777777" w:rsidR="00CB557E" w:rsidRPr="00751A33" w:rsidRDefault="00CB557E" w:rsidP="00751A33">
      <w:pPr>
        <w:jc w:val="both"/>
        <w:rPr>
          <w:rFonts w:ascii="Arial" w:eastAsia="Times New Roman" w:hAnsi="Arial" w:cs="Arial"/>
          <w:kern w:val="0"/>
          <w:sz w:val="24"/>
          <w:szCs w:val="24"/>
          <w:lang w:eastAsia="en-GB"/>
          <w14:ligatures w14:val="none"/>
        </w:rPr>
      </w:pPr>
    </w:p>
    <w:p w14:paraId="29C7EAF8" w14:textId="0CDA0778" w:rsidR="00CB557E" w:rsidRDefault="00CB557E" w:rsidP="00751A33">
      <w:pPr>
        <w:jc w:val="both"/>
        <w:rPr>
          <w:rFonts w:ascii="Arial" w:eastAsia="Times New Roman" w:hAnsi="Arial" w:cs="Arial"/>
          <w:kern w:val="0"/>
          <w:sz w:val="24"/>
          <w:szCs w:val="24"/>
          <w:lang w:eastAsia="en-GB"/>
          <w14:ligatures w14:val="none"/>
        </w:rPr>
      </w:pPr>
      <w:r w:rsidRPr="00751A33">
        <w:rPr>
          <w:rFonts w:ascii="Arial" w:hAnsi="Arial" w:cs="Arial"/>
          <w:color w:val="222222"/>
          <w:sz w:val="24"/>
          <w:szCs w:val="24"/>
          <w:shd w:val="clear" w:color="auto" w:fill="FFFFFF"/>
        </w:rPr>
        <w:t xml:space="preserve">Reddy, M.V. and Wilkes, K., </w:t>
      </w:r>
      <w:r w:rsidRPr="00751A33">
        <w:rPr>
          <w:rFonts w:ascii="Arial" w:hAnsi="Arial" w:cs="Arial"/>
          <w:color w:val="222222"/>
          <w:sz w:val="24"/>
          <w:szCs w:val="24"/>
          <w:shd w:val="clear" w:color="auto" w:fill="FFFFFF"/>
        </w:rPr>
        <w:t>(</w:t>
      </w:r>
      <w:r w:rsidRPr="00751A33">
        <w:rPr>
          <w:rFonts w:ascii="Arial" w:hAnsi="Arial" w:cs="Arial"/>
          <w:color w:val="222222"/>
          <w:sz w:val="24"/>
          <w:szCs w:val="24"/>
          <w:shd w:val="clear" w:color="auto" w:fill="FFFFFF"/>
        </w:rPr>
        <w:t>2012</w:t>
      </w:r>
      <w:r w:rsidRPr="00751A33">
        <w:rPr>
          <w:rFonts w:ascii="Arial" w:hAnsi="Arial" w:cs="Arial"/>
          <w:color w:val="222222"/>
          <w:sz w:val="24"/>
          <w:szCs w:val="24"/>
          <w:shd w:val="clear" w:color="auto" w:fill="FFFFFF"/>
        </w:rPr>
        <w:t>)</w:t>
      </w:r>
      <w:r w:rsidRPr="00751A33">
        <w:rPr>
          <w:rFonts w:ascii="Arial" w:hAnsi="Arial" w:cs="Arial"/>
          <w:color w:val="222222"/>
          <w:sz w:val="24"/>
          <w:szCs w:val="24"/>
          <w:shd w:val="clear" w:color="auto" w:fill="FFFFFF"/>
        </w:rPr>
        <w:t>. Tourism and sustainability: Transition to a green economy. In </w:t>
      </w:r>
      <w:r w:rsidRPr="00751A33">
        <w:rPr>
          <w:rFonts w:ascii="Arial" w:hAnsi="Arial" w:cs="Arial"/>
          <w:i/>
          <w:iCs/>
          <w:color w:val="222222"/>
          <w:sz w:val="24"/>
          <w:szCs w:val="24"/>
          <w:shd w:val="clear" w:color="auto" w:fill="FFFFFF"/>
        </w:rPr>
        <w:t>Tourism, climate change and sustainability</w:t>
      </w:r>
      <w:r w:rsidRPr="00751A33">
        <w:rPr>
          <w:rFonts w:ascii="Arial" w:hAnsi="Arial" w:cs="Arial"/>
          <w:color w:val="222222"/>
          <w:sz w:val="24"/>
          <w:szCs w:val="24"/>
          <w:shd w:val="clear" w:color="auto" w:fill="FFFFFF"/>
        </w:rPr>
        <w:t> (pp. 3-23). Routledge.</w:t>
      </w:r>
    </w:p>
    <w:p w14:paraId="4DEACF49" w14:textId="77777777" w:rsidR="00751A33" w:rsidRPr="00751A33" w:rsidRDefault="00751A33" w:rsidP="00751A33">
      <w:pPr>
        <w:jc w:val="both"/>
        <w:rPr>
          <w:rFonts w:ascii="Arial" w:eastAsia="Times New Roman" w:hAnsi="Arial" w:cs="Arial"/>
          <w:kern w:val="0"/>
          <w:sz w:val="24"/>
          <w:szCs w:val="24"/>
          <w:lang w:eastAsia="en-GB"/>
          <w14:ligatures w14:val="none"/>
        </w:rPr>
      </w:pPr>
    </w:p>
    <w:p w14:paraId="59444E06" w14:textId="4F6E446E" w:rsidR="001A50E3" w:rsidRDefault="00CB557E" w:rsidP="00751A33">
      <w:pPr>
        <w:jc w:val="both"/>
        <w:rPr>
          <w:rFonts w:ascii="Arial" w:hAnsi="Arial" w:cs="Arial"/>
          <w:sz w:val="24"/>
          <w:szCs w:val="24"/>
        </w:rPr>
      </w:pPr>
      <w:r w:rsidRPr="00751A33">
        <w:rPr>
          <w:rFonts w:ascii="Arial" w:hAnsi="Arial" w:cs="Arial"/>
          <w:sz w:val="24"/>
          <w:szCs w:val="24"/>
        </w:rPr>
        <w:t>Booking.com (2023)</w:t>
      </w:r>
      <w:r w:rsidR="001A50E3" w:rsidRPr="00751A33">
        <w:rPr>
          <w:rFonts w:ascii="Arial" w:hAnsi="Arial" w:cs="Arial"/>
          <w:sz w:val="24"/>
          <w:szCs w:val="24"/>
        </w:rPr>
        <w:t>,</w:t>
      </w:r>
      <w:r w:rsidRPr="00751A33">
        <w:rPr>
          <w:rFonts w:ascii="Arial" w:hAnsi="Arial" w:cs="Arial"/>
          <w:sz w:val="24"/>
          <w:szCs w:val="24"/>
        </w:rPr>
        <w:t xml:space="preserve"> </w:t>
      </w:r>
      <w:r w:rsidRPr="00751A33">
        <w:rPr>
          <w:rFonts w:ascii="Arial" w:hAnsi="Arial" w:cs="Arial"/>
          <w:i/>
          <w:iCs/>
          <w:sz w:val="24"/>
          <w:szCs w:val="24"/>
        </w:rPr>
        <w:t>Sustainable Travel Report 2023</w:t>
      </w:r>
      <w:r w:rsidRPr="00751A33">
        <w:rPr>
          <w:rFonts w:ascii="Arial" w:hAnsi="Arial" w:cs="Arial"/>
          <w:sz w:val="24"/>
          <w:szCs w:val="24"/>
        </w:rPr>
        <w:t xml:space="preserve">. Available at: </w:t>
      </w:r>
      <w:hyperlink r:id="rId8" w:tgtFrame="_new" w:history="1">
        <w:r w:rsidRPr="00751A33">
          <w:rPr>
            <w:rStyle w:val="Hyperlink"/>
            <w:rFonts w:ascii="Arial" w:hAnsi="Arial" w:cs="Arial"/>
            <w:sz w:val="24"/>
            <w:szCs w:val="24"/>
          </w:rPr>
          <w:t>https://www.booking.com</w:t>
        </w:r>
      </w:hyperlink>
      <w:r w:rsidRPr="00751A33">
        <w:rPr>
          <w:rFonts w:ascii="Arial" w:hAnsi="Arial" w:cs="Arial"/>
          <w:sz w:val="24"/>
          <w:szCs w:val="24"/>
        </w:rPr>
        <w:t xml:space="preserve"> (Accessed: 2</w:t>
      </w:r>
      <w:r w:rsidRPr="00751A33">
        <w:rPr>
          <w:rFonts w:ascii="Arial" w:hAnsi="Arial" w:cs="Arial"/>
          <w:sz w:val="24"/>
          <w:szCs w:val="24"/>
        </w:rPr>
        <w:t>9</w:t>
      </w:r>
      <w:r w:rsidRPr="00751A33">
        <w:rPr>
          <w:rFonts w:ascii="Arial" w:hAnsi="Arial" w:cs="Arial"/>
          <w:sz w:val="24"/>
          <w:szCs w:val="24"/>
        </w:rPr>
        <w:t xml:space="preserve"> October 2024).</w:t>
      </w:r>
    </w:p>
    <w:p w14:paraId="548BA8DD" w14:textId="77777777" w:rsidR="00751A33" w:rsidRPr="00751A33" w:rsidRDefault="00751A33" w:rsidP="00751A33">
      <w:pPr>
        <w:jc w:val="both"/>
        <w:rPr>
          <w:rFonts w:ascii="Arial" w:hAnsi="Arial" w:cs="Arial"/>
          <w:sz w:val="24"/>
          <w:szCs w:val="24"/>
        </w:rPr>
      </w:pPr>
    </w:p>
    <w:p w14:paraId="1606012E" w14:textId="77777777" w:rsidR="001A50E3" w:rsidRPr="00751A33" w:rsidRDefault="001A50E3" w:rsidP="00751A33">
      <w:pPr>
        <w:jc w:val="both"/>
        <w:rPr>
          <w:rFonts w:ascii="Arial" w:hAnsi="Arial" w:cs="Arial"/>
          <w:sz w:val="24"/>
          <w:szCs w:val="24"/>
        </w:rPr>
      </w:pPr>
      <w:r w:rsidRPr="00751A33">
        <w:rPr>
          <w:rFonts w:ascii="Arial" w:hAnsi="Arial" w:cs="Arial"/>
          <w:sz w:val="24"/>
          <w:szCs w:val="24"/>
        </w:rPr>
        <w:t xml:space="preserve">Hilton (2023) </w:t>
      </w:r>
      <w:r w:rsidRPr="00751A33">
        <w:rPr>
          <w:rFonts w:ascii="Arial" w:hAnsi="Arial" w:cs="Arial"/>
          <w:i/>
          <w:iCs/>
          <w:sz w:val="24"/>
          <w:szCs w:val="24"/>
        </w:rPr>
        <w:t>Environmental Initiatives and Achievements</w:t>
      </w:r>
      <w:r w:rsidRPr="00751A33">
        <w:rPr>
          <w:rFonts w:ascii="Arial" w:hAnsi="Arial" w:cs="Arial"/>
          <w:sz w:val="24"/>
          <w:szCs w:val="24"/>
        </w:rPr>
        <w:t xml:space="preserve">. Available at: </w:t>
      </w:r>
      <w:hyperlink r:id="rId9" w:tgtFrame="_new" w:history="1">
        <w:r w:rsidRPr="00751A33">
          <w:rPr>
            <w:rStyle w:val="Hyperlink"/>
            <w:rFonts w:ascii="Arial" w:hAnsi="Arial" w:cs="Arial"/>
            <w:sz w:val="24"/>
            <w:szCs w:val="24"/>
          </w:rPr>
          <w:t>https://www.hilton.com</w:t>
        </w:r>
      </w:hyperlink>
      <w:r w:rsidRPr="00751A33">
        <w:rPr>
          <w:rFonts w:ascii="Arial" w:hAnsi="Arial" w:cs="Arial"/>
          <w:sz w:val="24"/>
          <w:szCs w:val="24"/>
        </w:rPr>
        <w:t xml:space="preserve"> (Accessed: 25 October 2024).</w:t>
      </w:r>
    </w:p>
    <w:p w14:paraId="2DDE232C" w14:textId="77777777" w:rsidR="001A50E3" w:rsidRPr="00751A33" w:rsidRDefault="001A50E3" w:rsidP="00751A33">
      <w:pPr>
        <w:jc w:val="both"/>
        <w:rPr>
          <w:rFonts w:ascii="Arial" w:hAnsi="Arial" w:cs="Arial"/>
          <w:sz w:val="24"/>
          <w:szCs w:val="24"/>
        </w:rPr>
      </w:pPr>
    </w:p>
    <w:p w14:paraId="7F68115B" w14:textId="5C0CB7C7" w:rsidR="001A50E3" w:rsidRDefault="001A50E3" w:rsidP="00751A33">
      <w:pPr>
        <w:jc w:val="both"/>
        <w:rPr>
          <w:rFonts w:ascii="Arial" w:hAnsi="Arial" w:cs="Arial"/>
          <w:sz w:val="24"/>
          <w:szCs w:val="24"/>
        </w:rPr>
      </w:pPr>
      <w:r w:rsidRPr="00751A33">
        <w:rPr>
          <w:rFonts w:ascii="Arial" w:hAnsi="Arial" w:cs="Arial"/>
          <w:sz w:val="24"/>
          <w:szCs w:val="24"/>
        </w:rPr>
        <w:t xml:space="preserve">Hilton (2023) </w:t>
      </w:r>
      <w:r w:rsidRPr="00751A33">
        <w:rPr>
          <w:rFonts w:ascii="Arial" w:hAnsi="Arial" w:cs="Arial"/>
          <w:i/>
          <w:iCs/>
          <w:sz w:val="24"/>
          <w:szCs w:val="24"/>
        </w:rPr>
        <w:t>Food Waste Diversion and Recycling Programs</w:t>
      </w:r>
      <w:r w:rsidRPr="00751A33">
        <w:rPr>
          <w:rFonts w:ascii="Arial" w:hAnsi="Arial" w:cs="Arial"/>
          <w:sz w:val="24"/>
          <w:szCs w:val="24"/>
        </w:rPr>
        <w:t xml:space="preserve">. Available at: </w:t>
      </w:r>
      <w:hyperlink r:id="rId10" w:tgtFrame="_new" w:history="1">
        <w:r w:rsidRPr="00751A33">
          <w:rPr>
            <w:rStyle w:val="Hyperlink"/>
            <w:rFonts w:ascii="Arial" w:hAnsi="Arial" w:cs="Arial"/>
            <w:sz w:val="24"/>
            <w:szCs w:val="24"/>
          </w:rPr>
          <w:t>https://www.hilton.com</w:t>
        </w:r>
      </w:hyperlink>
      <w:r w:rsidRPr="00751A33">
        <w:rPr>
          <w:rFonts w:ascii="Arial" w:hAnsi="Arial" w:cs="Arial"/>
          <w:sz w:val="24"/>
          <w:szCs w:val="24"/>
        </w:rPr>
        <w:t xml:space="preserve"> (Accessed: </w:t>
      </w:r>
      <w:r w:rsidRPr="00751A33">
        <w:rPr>
          <w:rFonts w:ascii="Arial" w:hAnsi="Arial" w:cs="Arial"/>
          <w:sz w:val="24"/>
          <w:szCs w:val="24"/>
        </w:rPr>
        <w:t>30</w:t>
      </w:r>
      <w:r w:rsidRPr="00751A33">
        <w:rPr>
          <w:rFonts w:ascii="Arial" w:hAnsi="Arial" w:cs="Arial"/>
          <w:sz w:val="24"/>
          <w:szCs w:val="24"/>
        </w:rPr>
        <w:t xml:space="preserve"> October 2024).</w:t>
      </w:r>
    </w:p>
    <w:p w14:paraId="71EDBAFB" w14:textId="77777777" w:rsidR="00751A33" w:rsidRPr="00751A33" w:rsidRDefault="00751A33" w:rsidP="00751A33">
      <w:pPr>
        <w:jc w:val="both"/>
        <w:rPr>
          <w:rFonts w:ascii="Arial" w:hAnsi="Arial" w:cs="Arial"/>
          <w:sz w:val="24"/>
          <w:szCs w:val="24"/>
        </w:rPr>
      </w:pPr>
    </w:p>
    <w:p w14:paraId="5827AAE4" w14:textId="77777777" w:rsidR="00751A33" w:rsidRDefault="001A50E3" w:rsidP="00751A33">
      <w:pPr>
        <w:jc w:val="both"/>
        <w:rPr>
          <w:rFonts w:ascii="Arial" w:eastAsia="Times New Roman" w:hAnsi="Arial" w:cs="Arial"/>
          <w:kern w:val="0"/>
          <w:sz w:val="24"/>
          <w:szCs w:val="24"/>
          <w:lang w:eastAsia="en-GB"/>
          <w14:ligatures w14:val="none"/>
        </w:rPr>
      </w:pPr>
      <w:r w:rsidRPr="00751A33">
        <w:rPr>
          <w:rFonts w:ascii="Arial" w:eastAsia="Times New Roman" w:hAnsi="Arial" w:cs="Arial"/>
          <w:kern w:val="0"/>
          <w:sz w:val="24"/>
          <w:szCs w:val="24"/>
          <w:lang w:eastAsia="en-GB"/>
          <w14:ligatures w14:val="none"/>
        </w:rPr>
        <w:t>Hilton (2023) Travel with purpose. Hilton Sustainability Report. Available at:</w:t>
      </w:r>
      <w:r w:rsidRPr="00751A33">
        <w:rPr>
          <w:rFonts w:ascii="Arial" w:hAnsi="Arial" w:cs="Arial"/>
          <w:sz w:val="24"/>
          <w:szCs w:val="24"/>
        </w:rPr>
        <w:t xml:space="preserve"> </w:t>
      </w:r>
      <w:hyperlink r:id="rId11" w:history="1">
        <w:r w:rsidRPr="00751A33">
          <w:rPr>
            <w:rStyle w:val="Hyperlink"/>
            <w:rFonts w:ascii="Arial" w:eastAsia="Times New Roman" w:hAnsi="Arial" w:cs="Arial"/>
            <w:kern w:val="0"/>
            <w:sz w:val="24"/>
            <w:szCs w:val="24"/>
            <w:lang w:eastAsia="en-GB"/>
            <w14:ligatures w14:val="none"/>
          </w:rPr>
          <w:t>https://esg.hilton.com/2023-twp-report/</w:t>
        </w:r>
      </w:hyperlink>
      <w:r w:rsidRPr="00751A33">
        <w:rPr>
          <w:rFonts w:ascii="Arial" w:eastAsia="Times New Roman" w:hAnsi="Arial" w:cs="Arial"/>
          <w:kern w:val="0"/>
          <w:sz w:val="24"/>
          <w:szCs w:val="24"/>
          <w:lang w:eastAsia="en-GB"/>
          <w14:ligatures w14:val="none"/>
        </w:rPr>
        <w:t xml:space="preserve"> (Accessed:30</w:t>
      </w:r>
      <w:r w:rsidRPr="00751A33">
        <w:rPr>
          <w:rFonts w:ascii="Arial" w:eastAsia="Times New Roman" w:hAnsi="Arial" w:cs="Arial"/>
          <w:kern w:val="0"/>
          <w:sz w:val="24"/>
          <w:szCs w:val="24"/>
          <w:vertAlign w:val="superscript"/>
          <w:lang w:eastAsia="en-GB"/>
          <w14:ligatures w14:val="none"/>
        </w:rPr>
        <w:t>th</w:t>
      </w:r>
      <w:r w:rsidRPr="00751A33">
        <w:rPr>
          <w:rFonts w:ascii="Arial" w:eastAsia="Times New Roman" w:hAnsi="Arial" w:cs="Arial"/>
          <w:kern w:val="0"/>
          <w:sz w:val="24"/>
          <w:szCs w:val="24"/>
          <w:lang w:eastAsia="en-GB"/>
          <w14:ligatures w14:val="none"/>
        </w:rPr>
        <w:t xml:space="preserve"> October 2024)</w:t>
      </w:r>
      <w:r w:rsidR="00751A33">
        <w:rPr>
          <w:rFonts w:ascii="Arial" w:eastAsia="Times New Roman" w:hAnsi="Arial" w:cs="Arial"/>
          <w:kern w:val="0"/>
          <w:sz w:val="24"/>
          <w:szCs w:val="24"/>
          <w:lang w:eastAsia="en-GB"/>
          <w14:ligatures w14:val="none"/>
        </w:rPr>
        <w:t>.</w:t>
      </w:r>
    </w:p>
    <w:p w14:paraId="4C0ED911" w14:textId="77777777" w:rsidR="00751A33" w:rsidRDefault="00751A33" w:rsidP="00751A33">
      <w:pPr>
        <w:jc w:val="both"/>
        <w:rPr>
          <w:rFonts w:ascii="Arial" w:eastAsia="Times New Roman" w:hAnsi="Arial" w:cs="Arial"/>
          <w:kern w:val="0"/>
          <w:sz w:val="24"/>
          <w:szCs w:val="24"/>
          <w:lang w:eastAsia="en-GB"/>
          <w14:ligatures w14:val="none"/>
        </w:rPr>
      </w:pPr>
    </w:p>
    <w:p w14:paraId="70AA4A73" w14:textId="55EFED94" w:rsidR="00751A33" w:rsidRDefault="00751A33" w:rsidP="00751A33">
      <w:pPr>
        <w:jc w:val="both"/>
        <w:rPr>
          <w:rFonts w:ascii="Arial" w:hAnsi="Arial" w:cs="Arial"/>
          <w:sz w:val="24"/>
          <w:szCs w:val="24"/>
        </w:rPr>
      </w:pPr>
      <w:r w:rsidRPr="00751A33">
        <w:rPr>
          <w:rFonts w:ascii="Arial" w:hAnsi="Arial" w:cs="Arial"/>
          <w:sz w:val="24"/>
          <w:szCs w:val="24"/>
        </w:rPr>
        <w:t>United Nations World Tourism Organization (UNWTO)</w:t>
      </w:r>
      <w:r>
        <w:rPr>
          <w:rFonts w:ascii="Arial" w:hAnsi="Arial" w:cs="Arial"/>
          <w:sz w:val="24"/>
          <w:szCs w:val="24"/>
        </w:rPr>
        <w:t>,</w:t>
      </w:r>
      <w:r w:rsidRPr="00751A33">
        <w:rPr>
          <w:rFonts w:ascii="Arial" w:hAnsi="Arial" w:cs="Arial"/>
          <w:sz w:val="24"/>
          <w:szCs w:val="24"/>
        </w:rPr>
        <w:t xml:space="preserve"> (2020) </w:t>
      </w:r>
      <w:r w:rsidRPr="00751A33">
        <w:rPr>
          <w:rFonts w:ascii="Arial" w:hAnsi="Arial" w:cs="Arial"/>
          <w:i/>
          <w:iCs/>
          <w:sz w:val="24"/>
          <w:szCs w:val="24"/>
        </w:rPr>
        <w:t>Sustainable Development in Tourism</w:t>
      </w:r>
      <w:r w:rsidRPr="00751A33">
        <w:rPr>
          <w:rFonts w:ascii="Arial" w:hAnsi="Arial" w:cs="Arial"/>
          <w:sz w:val="24"/>
          <w:szCs w:val="24"/>
        </w:rPr>
        <w:t xml:space="preserve">. Available at: </w:t>
      </w:r>
      <w:hyperlink r:id="rId12" w:tgtFrame="_new" w:history="1">
        <w:r w:rsidRPr="00751A33">
          <w:rPr>
            <w:rStyle w:val="Hyperlink"/>
            <w:rFonts w:ascii="Arial" w:hAnsi="Arial" w:cs="Arial"/>
            <w:sz w:val="24"/>
            <w:szCs w:val="24"/>
          </w:rPr>
          <w:t>https://www.unwto.org</w:t>
        </w:r>
      </w:hyperlink>
      <w:r w:rsidRPr="00751A33">
        <w:rPr>
          <w:rFonts w:ascii="Arial" w:hAnsi="Arial" w:cs="Arial"/>
          <w:sz w:val="24"/>
          <w:szCs w:val="24"/>
        </w:rPr>
        <w:t xml:space="preserve"> (Accessed: </w:t>
      </w:r>
      <w:r>
        <w:rPr>
          <w:rFonts w:ascii="Arial" w:hAnsi="Arial" w:cs="Arial"/>
          <w:sz w:val="24"/>
          <w:szCs w:val="24"/>
        </w:rPr>
        <w:t>30th</w:t>
      </w:r>
      <w:r w:rsidRPr="00751A33">
        <w:rPr>
          <w:rFonts w:ascii="Arial" w:hAnsi="Arial" w:cs="Arial"/>
          <w:sz w:val="24"/>
          <w:szCs w:val="24"/>
        </w:rPr>
        <w:t xml:space="preserve"> October 2024).</w:t>
      </w:r>
    </w:p>
    <w:p w14:paraId="195BB065" w14:textId="77777777" w:rsidR="00751A33" w:rsidRDefault="00751A33" w:rsidP="00751A33">
      <w:pPr>
        <w:jc w:val="both"/>
        <w:rPr>
          <w:rFonts w:ascii="Arial" w:hAnsi="Arial" w:cs="Arial"/>
          <w:sz w:val="24"/>
          <w:szCs w:val="24"/>
        </w:rPr>
      </w:pPr>
    </w:p>
    <w:p w14:paraId="006B2B17" w14:textId="617F6CF7" w:rsidR="00751A33" w:rsidRDefault="00751A33" w:rsidP="00751A33">
      <w:pPr>
        <w:jc w:val="both"/>
        <w:rPr>
          <w:rFonts w:ascii="Arial" w:hAnsi="Arial" w:cs="Arial"/>
          <w:color w:val="222222"/>
          <w:sz w:val="24"/>
          <w:szCs w:val="24"/>
          <w:shd w:val="clear" w:color="auto" w:fill="FFFFFF"/>
        </w:rPr>
      </w:pPr>
      <w:proofErr w:type="spellStart"/>
      <w:r w:rsidRPr="00751A33">
        <w:rPr>
          <w:rFonts w:ascii="Arial" w:hAnsi="Arial" w:cs="Arial"/>
          <w:color w:val="222222"/>
          <w:sz w:val="24"/>
          <w:szCs w:val="24"/>
          <w:shd w:val="clear" w:color="auto" w:fill="FFFFFF"/>
        </w:rPr>
        <w:t>Ristova</w:t>
      </w:r>
      <w:proofErr w:type="spellEnd"/>
      <w:r w:rsidRPr="00751A33">
        <w:rPr>
          <w:rFonts w:ascii="Arial" w:hAnsi="Arial" w:cs="Arial"/>
          <w:color w:val="222222"/>
          <w:sz w:val="24"/>
          <w:szCs w:val="24"/>
          <w:shd w:val="clear" w:color="auto" w:fill="FFFFFF"/>
        </w:rPr>
        <w:t xml:space="preserve">, C., </w:t>
      </w:r>
      <w:r>
        <w:rPr>
          <w:rFonts w:ascii="Arial" w:hAnsi="Arial" w:cs="Arial"/>
          <w:color w:val="222222"/>
          <w:sz w:val="24"/>
          <w:szCs w:val="24"/>
          <w:shd w:val="clear" w:color="auto" w:fill="FFFFFF"/>
        </w:rPr>
        <w:t>(</w:t>
      </w:r>
      <w:r w:rsidRPr="00751A33">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751A33">
        <w:rPr>
          <w:rFonts w:ascii="Arial" w:hAnsi="Arial" w:cs="Arial"/>
          <w:color w:val="222222"/>
          <w:sz w:val="24"/>
          <w:szCs w:val="24"/>
          <w:shd w:val="clear" w:color="auto" w:fill="FFFFFF"/>
        </w:rPr>
        <w:t>. The environmental impact of hotels: the future is green. </w:t>
      </w:r>
      <w:proofErr w:type="spellStart"/>
      <w:r w:rsidRPr="00751A33">
        <w:rPr>
          <w:rFonts w:ascii="Arial" w:hAnsi="Arial" w:cs="Arial"/>
          <w:i/>
          <w:iCs/>
          <w:color w:val="222222"/>
          <w:sz w:val="24"/>
          <w:szCs w:val="24"/>
          <w:shd w:val="clear" w:color="auto" w:fill="FFFFFF"/>
        </w:rPr>
        <w:t>SocioBrains</w:t>
      </w:r>
      <w:proofErr w:type="spellEnd"/>
      <w:r w:rsidRPr="00751A33">
        <w:rPr>
          <w:rFonts w:ascii="Arial" w:hAnsi="Arial" w:cs="Arial"/>
          <w:i/>
          <w:iCs/>
          <w:color w:val="222222"/>
          <w:sz w:val="24"/>
          <w:szCs w:val="24"/>
          <w:shd w:val="clear" w:color="auto" w:fill="FFFFFF"/>
        </w:rPr>
        <w:t>, International scientific refereed online journal with impact factor</w:t>
      </w:r>
      <w:r w:rsidRPr="00751A33">
        <w:rPr>
          <w:rFonts w:ascii="Arial" w:hAnsi="Arial" w:cs="Arial"/>
          <w:color w:val="222222"/>
          <w:sz w:val="24"/>
          <w:szCs w:val="24"/>
          <w:shd w:val="clear" w:color="auto" w:fill="FFFFFF"/>
        </w:rPr>
        <w:t>, </w:t>
      </w:r>
      <w:r w:rsidRPr="00751A33">
        <w:rPr>
          <w:rFonts w:ascii="Arial" w:hAnsi="Arial" w:cs="Arial"/>
          <w:i/>
          <w:iCs/>
          <w:color w:val="222222"/>
          <w:sz w:val="24"/>
          <w:szCs w:val="24"/>
          <w:shd w:val="clear" w:color="auto" w:fill="FFFFFF"/>
        </w:rPr>
        <w:t>66</w:t>
      </w:r>
      <w:r w:rsidRPr="00751A33">
        <w:rPr>
          <w:rFonts w:ascii="Arial" w:hAnsi="Arial" w:cs="Arial"/>
          <w:color w:val="222222"/>
          <w:sz w:val="24"/>
          <w:szCs w:val="24"/>
          <w:shd w:val="clear" w:color="auto" w:fill="FFFFFF"/>
        </w:rPr>
        <w:t>, pp.245-251.</w:t>
      </w:r>
    </w:p>
    <w:p w14:paraId="726F9455" w14:textId="77777777" w:rsidR="00244992" w:rsidRDefault="00244992" w:rsidP="00751A33">
      <w:pPr>
        <w:jc w:val="both"/>
        <w:rPr>
          <w:rFonts w:ascii="Arial" w:hAnsi="Arial" w:cs="Arial"/>
          <w:color w:val="222222"/>
          <w:sz w:val="24"/>
          <w:szCs w:val="24"/>
          <w:shd w:val="clear" w:color="auto" w:fill="FFFFFF"/>
        </w:rPr>
      </w:pPr>
    </w:p>
    <w:p w14:paraId="67D03CFB" w14:textId="0CADD5E7" w:rsidR="00244992" w:rsidRDefault="00244992" w:rsidP="00751A33">
      <w:pPr>
        <w:jc w:val="both"/>
        <w:rPr>
          <w:rFonts w:ascii="Arial" w:hAnsi="Arial" w:cs="Arial"/>
          <w:color w:val="222222"/>
          <w:sz w:val="24"/>
          <w:szCs w:val="24"/>
          <w:shd w:val="clear" w:color="auto" w:fill="FFFFFF"/>
        </w:rPr>
      </w:pPr>
      <w:r w:rsidRPr="00244992">
        <w:rPr>
          <w:rFonts w:ascii="Arial" w:hAnsi="Arial" w:cs="Arial"/>
          <w:color w:val="222222"/>
          <w:sz w:val="24"/>
          <w:szCs w:val="24"/>
          <w:shd w:val="clear" w:color="auto" w:fill="FFFFFF"/>
        </w:rPr>
        <w:t xml:space="preserve">Jabali, M.M., Okhravi, S., </w:t>
      </w:r>
      <w:proofErr w:type="spellStart"/>
      <w:r w:rsidRPr="00244992">
        <w:rPr>
          <w:rFonts w:ascii="Arial" w:hAnsi="Arial" w:cs="Arial"/>
          <w:color w:val="222222"/>
          <w:sz w:val="24"/>
          <w:szCs w:val="24"/>
          <w:shd w:val="clear" w:color="auto" w:fill="FFFFFF"/>
        </w:rPr>
        <w:t>Eslamian</w:t>
      </w:r>
      <w:proofErr w:type="spellEnd"/>
      <w:r w:rsidRPr="00244992">
        <w:rPr>
          <w:rFonts w:ascii="Arial" w:hAnsi="Arial" w:cs="Arial"/>
          <w:color w:val="222222"/>
          <w:sz w:val="24"/>
          <w:szCs w:val="24"/>
          <w:shd w:val="clear" w:color="auto" w:fill="FFFFFF"/>
        </w:rPr>
        <w:t xml:space="preserve">, S. and Gohari, S., </w:t>
      </w:r>
      <w:r>
        <w:rPr>
          <w:rFonts w:ascii="Arial" w:hAnsi="Arial" w:cs="Arial"/>
          <w:color w:val="222222"/>
          <w:sz w:val="24"/>
          <w:szCs w:val="24"/>
          <w:shd w:val="clear" w:color="auto" w:fill="FFFFFF"/>
        </w:rPr>
        <w:t>(</w:t>
      </w:r>
      <w:r w:rsidRPr="00244992">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244992">
        <w:rPr>
          <w:rFonts w:ascii="Arial" w:hAnsi="Arial" w:cs="Arial"/>
          <w:color w:val="222222"/>
          <w:sz w:val="24"/>
          <w:szCs w:val="24"/>
          <w:shd w:val="clear" w:color="auto" w:fill="FFFFFF"/>
        </w:rPr>
        <w:t>. Water conservation techniques. In </w:t>
      </w:r>
      <w:r w:rsidRPr="00244992">
        <w:rPr>
          <w:rFonts w:ascii="Arial" w:hAnsi="Arial" w:cs="Arial"/>
          <w:i/>
          <w:iCs/>
          <w:color w:val="222222"/>
          <w:sz w:val="24"/>
          <w:szCs w:val="24"/>
          <w:shd w:val="clear" w:color="auto" w:fill="FFFFFF"/>
        </w:rPr>
        <w:t>Handbook of Drought and Water Scarcity</w:t>
      </w:r>
      <w:r w:rsidRPr="00244992">
        <w:rPr>
          <w:rFonts w:ascii="Arial" w:hAnsi="Arial" w:cs="Arial"/>
          <w:color w:val="222222"/>
          <w:sz w:val="24"/>
          <w:szCs w:val="24"/>
          <w:shd w:val="clear" w:color="auto" w:fill="FFFFFF"/>
        </w:rPr>
        <w:t> (pp. 501-520). CRC Press.</w:t>
      </w:r>
    </w:p>
    <w:p w14:paraId="59A56807" w14:textId="77777777" w:rsidR="00244992" w:rsidRDefault="00244992" w:rsidP="00751A33">
      <w:pPr>
        <w:jc w:val="both"/>
        <w:rPr>
          <w:rFonts w:ascii="Arial" w:hAnsi="Arial" w:cs="Arial"/>
          <w:color w:val="222222"/>
          <w:sz w:val="24"/>
          <w:szCs w:val="24"/>
          <w:shd w:val="clear" w:color="auto" w:fill="FFFFFF"/>
        </w:rPr>
      </w:pPr>
    </w:p>
    <w:p w14:paraId="42C63827" w14:textId="6AF2FC23" w:rsidR="00244992" w:rsidRDefault="00244992" w:rsidP="00751A33">
      <w:pPr>
        <w:jc w:val="both"/>
        <w:rPr>
          <w:rFonts w:ascii="Arial" w:hAnsi="Arial" w:cs="Arial"/>
          <w:color w:val="222222"/>
          <w:sz w:val="24"/>
          <w:szCs w:val="24"/>
          <w:shd w:val="clear" w:color="auto" w:fill="FFFFFF"/>
        </w:rPr>
      </w:pPr>
      <w:r w:rsidRPr="00244992">
        <w:rPr>
          <w:rFonts w:ascii="Arial" w:hAnsi="Arial" w:cs="Arial"/>
          <w:color w:val="222222"/>
          <w:sz w:val="24"/>
          <w:szCs w:val="24"/>
          <w:shd w:val="clear" w:color="auto" w:fill="FFFFFF"/>
        </w:rPr>
        <w:t xml:space="preserve">Essex, S., Kent, M. and Newnham, R., </w:t>
      </w:r>
      <w:r>
        <w:rPr>
          <w:rFonts w:ascii="Arial" w:hAnsi="Arial" w:cs="Arial"/>
          <w:color w:val="222222"/>
          <w:sz w:val="24"/>
          <w:szCs w:val="24"/>
          <w:shd w:val="clear" w:color="auto" w:fill="FFFFFF"/>
        </w:rPr>
        <w:t>(</w:t>
      </w:r>
      <w:r w:rsidRPr="00244992">
        <w:rPr>
          <w:rFonts w:ascii="Arial" w:hAnsi="Arial" w:cs="Arial"/>
          <w:color w:val="222222"/>
          <w:sz w:val="24"/>
          <w:szCs w:val="24"/>
          <w:shd w:val="clear" w:color="auto" w:fill="FFFFFF"/>
        </w:rPr>
        <w:t>2004</w:t>
      </w:r>
      <w:r>
        <w:rPr>
          <w:rFonts w:ascii="Arial" w:hAnsi="Arial" w:cs="Arial"/>
          <w:color w:val="222222"/>
          <w:sz w:val="24"/>
          <w:szCs w:val="24"/>
          <w:shd w:val="clear" w:color="auto" w:fill="FFFFFF"/>
        </w:rPr>
        <w:t>)</w:t>
      </w:r>
      <w:r w:rsidRPr="00244992">
        <w:rPr>
          <w:rFonts w:ascii="Arial" w:hAnsi="Arial" w:cs="Arial"/>
          <w:color w:val="222222"/>
          <w:sz w:val="24"/>
          <w:szCs w:val="24"/>
          <w:shd w:val="clear" w:color="auto" w:fill="FFFFFF"/>
        </w:rPr>
        <w:t xml:space="preserve">. Tourism development in Mallorca: is water supply a </w:t>
      </w:r>
      <w:r w:rsidRPr="00244992">
        <w:rPr>
          <w:rFonts w:ascii="Arial" w:hAnsi="Arial" w:cs="Arial"/>
          <w:color w:val="222222"/>
          <w:sz w:val="24"/>
          <w:szCs w:val="24"/>
          <w:shd w:val="clear" w:color="auto" w:fill="FFFFFF"/>
        </w:rPr>
        <w:t>constraint?</w:t>
      </w:r>
      <w:r w:rsidRPr="00244992">
        <w:rPr>
          <w:rFonts w:ascii="Arial" w:hAnsi="Arial" w:cs="Arial"/>
          <w:color w:val="222222"/>
          <w:sz w:val="24"/>
          <w:szCs w:val="24"/>
          <w:shd w:val="clear" w:color="auto" w:fill="FFFFFF"/>
        </w:rPr>
        <w:t> </w:t>
      </w:r>
      <w:r w:rsidRPr="00244992">
        <w:rPr>
          <w:rFonts w:ascii="Arial" w:hAnsi="Arial" w:cs="Arial"/>
          <w:i/>
          <w:iCs/>
          <w:color w:val="222222"/>
          <w:sz w:val="24"/>
          <w:szCs w:val="24"/>
          <w:shd w:val="clear" w:color="auto" w:fill="FFFFFF"/>
        </w:rPr>
        <w:t>Journal of sustainable tourism</w:t>
      </w:r>
      <w:r w:rsidRPr="00244992">
        <w:rPr>
          <w:rFonts w:ascii="Arial" w:hAnsi="Arial" w:cs="Arial"/>
          <w:color w:val="222222"/>
          <w:sz w:val="24"/>
          <w:szCs w:val="24"/>
          <w:shd w:val="clear" w:color="auto" w:fill="FFFFFF"/>
        </w:rPr>
        <w:t>, </w:t>
      </w:r>
      <w:r w:rsidRPr="00244992">
        <w:rPr>
          <w:rFonts w:ascii="Arial" w:hAnsi="Arial" w:cs="Arial"/>
          <w:i/>
          <w:iCs/>
          <w:color w:val="222222"/>
          <w:sz w:val="24"/>
          <w:szCs w:val="24"/>
          <w:shd w:val="clear" w:color="auto" w:fill="FFFFFF"/>
        </w:rPr>
        <w:t>12</w:t>
      </w:r>
      <w:r w:rsidRPr="00244992">
        <w:rPr>
          <w:rFonts w:ascii="Arial" w:hAnsi="Arial" w:cs="Arial"/>
          <w:color w:val="222222"/>
          <w:sz w:val="24"/>
          <w:szCs w:val="24"/>
          <w:shd w:val="clear" w:color="auto" w:fill="FFFFFF"/>
        </w:rPr>
        <w:t>(1), pp.4-28.</w:t>
      </w:r>
    </w:p>
    <w:p w14:paraId="180C961D" w14:textId="77777777" w:rsidR="00244992" w:rsidRDefault="00244992" w:rsidP="00751A33">
      <w:pPr>
        <w:jc w:val="both"/>
        <w:rPr>
          <w:rFonts w:ascii="Arial" w:hAnsi="Arial" w:cs="Arial"/>
          <w:color w:val="222222"/>
          <w:sz w:val="24"/>
          <w:szCs w:val="24"/>
          <w:shd w:val="clear" w:color="auto" w:fill="FFFFFF"/>
        </w:rPr>
      </w:pPr>
    </w:p>
    <w:p w14:paraId="0EC60558" w14:textId="320841A5" w:rsidR="00244992" w:rsidRDefault="00244992" w:rsidP="00751A33">
      <w:pPr>
        <w:jc w:val="both"/>
        <w:rPr>
          <w:rFonts w:ascii="Arial" w:hAnsi="Arial" w:cs="Arial"/>
          <w:color w:val="222222"/>
          <w:sz w:val="24"/>
          <w:szCs w:val="24"/>
          <w:shd w:val="clear" w:color="auto" w:fill="FFFFFF"/>
        </w:rPr>
      </w:pPr>
      <w:r w:rsidRPr="00244992">
        <w:rPr>
          <w:rFonts w:ascii="Arial" w:hAnsi="Arial" w:cs="Arial"/>
          <w:color w:val="222222"/>
          <w:sz w:val="24"/>
          <w:szCs w:val="24"/>
          <w:shd w:val="clear" w:color="auto" w:fill="FFFFFF"/>
        </w:rPr>
        <w:t xml:space="preserve">Kasim, A., Gursoy, D., </w:t>
      </w:r>
      <w:proofErr w:type="spellStart"/>
      <w:r w:rsidRPr="00244992">
        <w:rPr>
          <w:rFonts w:ascii="Arial" w:hAnsi="Arial" w:cs="Arial"/>
          <w:color w:val="222222"/>
          <w:sz w:val="24"/>
          <w:szCs w:val="24"/>
          <w:shd w:val="clear" w:color="auto" w:fill="FFFFFF"/>
        </w:rPr>
        <w:t>Okumus</w:t>
      </w:r>
      <w:proofErr w:type="spellEnd"/>
      <w:r w:rsidRPr="00244992">
        <w:rPr>
          <w:rFonts w:ascii="Arial" w:hAnsi="Arial" w:cs="Arial"/>
          <w:color w:val="222222"/>
          <w:sz w:val="24"/>
          <w:szCs w:val="24"/>
          <w:shd w:val="clear" w:color="auto" w:fill="FFFFFF"/>
        </w:rPr>
        <w:t xml:space="preserve">, F. and Wong, A., </w:t>
      </w:r>
      <w:r>
        <w:rPr>
          <w:rFonts w:ascii="Arial" w:hAnsi="Arial" w:cs="Arial"/>
          <w:color w:val="222222"/>
          <w:sz w:val="24"/>
          <w:szCs w:val="24"/>
          <w:shd w:val="clear" w:color="auto" w:fill="FFFFFF"/>
        </w:rPr>
        <w:t>(</w:t>
      </w:r>
      <w:r w:rsidRPr="00244992">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244992">
        <w:rPr>
          <w:rFonts w:ascii="Arial" w:hAnsi="Arial" w:cs="Arial"/>
          <w:color w:val="222222"/>
          <w:sz w:val="24"/>
          <w:szCs w:val="24"/>
          <w:shd w:val="clear" w:color="auto" w:fill="FFFFFF"/>
        </w:rPr>
        <w:t>. The importance of water management in hotels: a framework for sustainability through innovation. </w:t>
      </w:r>
      <w:r w:rsidRPr="00244992">
        <w:rPr>
          <w:rFonts w:ascii="Arial" w:hAnsi="Arial" w:cs="Arial"/>
          <w:i/>
          <w:iCs/>
          <w:color w:val="222222"/>
          <w:sz w:val="24"/>
          <w:szCs w:val="24"/>
          <w:shd w:val="clear" w:color="auto" w:fill="FFFFFF"/>
        </w:rPr>
        <w:t>Journal of Sustainable Tourism</w:t>
      </w:r>
      <w:r w:rsidRPr="00244992">
        <w:rPr>
          <w:rFonts w:ascii="Arial" w:hAnsi="Arial" w:cs="Arial"/>
          <w:color w:val="222222"/>
          <w:sz w:val="24"/>
          <w:szCs w:val="24"/>
          <w:shd w:val="clear" w:color="auto" w:fill="FFFFFF"/>
        </w:rPr>
        <w:t>, </w:t>
      </w:r>
      <w:r w:rsidRPr="00244992">
        <w:rPr>
          <w:rFonts w:ascii="Arial" w:hAnsi="Arial" w:cs="Arial"/>
          <w:i/>
          <w:iCs/>
          <w:color w:val="222222"/>
          <w:sz w:val="24"/>
          <w:szCs w:val="24"/>
          <w:shd w:val="clear" w:color="auto" w:fill="FFFFFF"/>
        </w:rPr>
        <w:t>22</w:t>
      </w:r>
      <w:r w:rsidRPr="00244992">
        <w:rPr>
          <w:rFonts w:ascii="Arial" w:hAnsi="Arial" w:cs="Arial"/>
          <w:color w:val="222222"/>
          <w:sz w:val="24"/>
          <w:szCs w:val="24"/>
          <w:shd w:val="clear" w:color="auto" w:fill="FFFFFF"/>
        </w:rPr>
        <w:t>(7), pp.1090-1107.</w:t>
      </w:r>
    </w:p>
    <w:p w14:paraId="2E15B982" w14:textId="278F27B3" w:rsidR="005C7A0A" w:rsidRDefault="005C7A0A" w:rsidP="00751A33">
      <w:pPr>
        <w:jc w:val="both"/>
        <w:rPr>
          <w:rFonts w:ascii="Arial" w:hAnsi="Arial" w:cs="Arial"/>
          <w:color w:val="222222"/>
          <w:sz w:val="32"/>
          <w:szCs w:val="32"/>
          <w:shd w:val="clear" w:color="auto" w:fill="FFFFFF"/>
        </w:rPr>
      </w:pPr>
      <w:r w:rsidRPr="005C7A0A">
        <w:rPr>
          <w:rFonts w:ascii="Arial" w:hAnsi="Arial" w:cs="Arial"/>
          <w:color w:val="222222"/>
          <w:sz w:val="24"/>
          <w:szCs w:val="24"/>
          <w:shd w:val="clear" w:color="auto" w:fill="FFFFFF"/>
        </w:rPr>
        <w:lastRenderedPageBreak/>
        <w:t xml:space="preserve">Zientara, P., </w:t>
      </w:r>
      <w:proofErr w:type="spellStart"/>
      <w:r w:rsidRPr="005C7A0A">
        <w:rPr>
          <w:rFonts w:ascii="Arial" w:hAnsi="Arial" w:cs="Arial"/>
          <w:color w:val="222222"/>
          <w:sz w:val="24"/>
          <w:szCs w:val="24"/>
          <w:shd w:val="clear" w:color="auto" w:fill="FFFFFF"/>
        </w:rPr>
        <w:t>Bohdanowicz</w:t>
      </w:r>
      <w:proofErr w:type="spellEnd"/>
      <w:r w:rsidRPr="005C7A0A">
        <w:rPr>
          <w:rFonts w:ascii="Arial" w:hAnsi="Arial" w:cs="Arial"/>
          <w:color w:val="222222"/>
          <w:sz w:val="24"/>
          <w:szCs w:val="24"/>
          <w:shd w:val="clear" w:color="auto" w:fill="FFFFFF"/>
        </w:rPr>
        <w:t xml:space="preserve">-Godfrey, P., Whitely, C. and Maciejewski, G., </w:t>
      </w:r>
      <w:r w:rsidR="00190370">
        <w:rPr>
          <w:rFonts w:ascii="Arial" w:hAnsi="Arial" w:cs="Arial"/>
          <w:color w:val="222222"/>
          <w:sz w:val="24"/>
          <w:szCs w:val="24"/>
          <w:shd w:val="clear" w:color="auto" w:fill="FFFFFF"/>
        </w:rPr>
        <w:t>(</w:t>
      </w:r>
      <w:r w:rsidRPr="005C7A0A">
        <w:rPr>
          <w:rFonts w:ascii="Arial" w:hAnsi="Arial" w:cs="Arial"/>
          <w:color w:val="222222"/>
          <w:sz w:val="24"/>
          <w:szCs w:val="24"/>
          <w:shd w:val="clear" w:color="auto" w:fill="FFFFFF"/>
        </w:rPr>
        <w:t>2020</w:t>
      </w:r>
      <w:r w:rsidR="00190370">
        <w:rPr>
          <w:rFonts w:ascii="Arial" w:hAnsi="Arial" w:cs="Arial"/>
          <w:color w:val="222222"/>
          <w:sz w:val="24"/>
          <w:szCs w:val="24"/>
          <w:shd w:val="clear" w:color="auto" w:fill="FFFFFF"/>
        </w:rPr>
        <w:t>)</w:t>
      </w:r>
      <w:r w:rsidRPr="005C7A0A">
        <w:rPr>
          <w:rFonts w:ascii="Arial" w:hAnsi="Arial" w:cs="Arial"/>
          <w:color w:val="222222"/>
          <w:sz w:val="24"/>
          <w:szCs w:val="24"/>
          <w:shd w:val="clear" w:color="auto" w:fill="FFFFFF"/>
        </w:rPr>
        <w:t xml:space="preserve">. A case study of </w:t>
      </w:r>
      <w:proofErr w:type="spellStart"/>
      <w:r w:rsidRPr="005C7A0A">
        <w:rPr>
          <w:rFonts w:ascii="Arial" w:hAnsi="Arial" w:cs="Arial"/>
          <w:color w:val="222222"/>
          <w:sz w:val="24"/>
          <w:szCs w:val="24"/>
          <w:shd w:val="clear" w:color="auto" w:fill="FFFFFF"/>
        </w:rPr>
        <w:t>LightStay</w:t>
      </w:r>
      <w:proofErr w:type="spellEnd"/>
      <w:r w:rsidRPr="005C7A0A">
        <w:rPr>
          <w:rFonts w:ascii="Arial" w:hAnsi="Arial" w:cs="Arial"/>
          <w:color w:val="222222"/>
          <w:sz w:val="24"/>
          <w:szCs w:val="24"/>
          <w:shd w:val="clear" w:color="auto" w:fill="FFFFFF"/>
        </w:rPr>
        <w:t xml:space="preserve"> (2010–2017)—Hilton’s corporate responsibility management system. </w:t>
      </w:r>
      <w:r w:rsidRPr="005C7A0A">
        <w:rPr>
          <w:rFonts w:ascii="Arial" w:hAnsi="Arial" w:cs="Arial"/>
          <w:i/>
          <w:iCs/>
          <w:color w:val="222222"/>
          <w:sz w:val="24"/>
          <w:szCs w:val="24"/>
          <w:shd w:val="clear" w:color="auto" w:fill="FFFFFF"/>
        </w:rPr>
        <w:t>Energies</w:t>
      </w:r>
      <w:r w:rsidRPr="005C7A0A">
        <w:rPr>
          <w:rFonts w:ascii="Arial" w:hAnsi="Arial" w:cs="Arial"/>
          <w:color w:val="222222"/>
          <w:sz w:val="24"/>
          <w:szCs w:val="24"/>
          <w:shd w:val="clear" w:color="auto" w:fill="FFFFFF"/>
        </w:rPr>
        <w:t>, </w:t>
      </w:r>
      <w:r w:rsidRPr="005C7A0A">
        <w:rPr>
          <w:rFonts w:ascii="Arial" w:hAnsi="Arial" w:cs="Arial"/>
          <w:i/>
          <w:iCs/>
          <w:color w:val="222222"/>
          <w:sz w:val="24"/>
          <w:szCs w:val="24"/>
          <w:shd w:val="clear" w:color="auto" w:fill="FFFFFF"/>
        </w:rPr>
        <w:t>13</w:t>
      </w:r>
      <w:r w:rsidRPr="005C7A0A">
        <w:rPr>
          <w:rFonts w:ascii="Arial" w:hAnsi="Arial" w:cs="Arial"/>
          <w:color w:val="222222"/>
          <w:sz w:val="24"/>
          <w:szCs w:val="24"/>
          <w:shd w:val="clear" w:color="auto" w:fill="FFFFFF"/>
        </w:rPr>
        <w:t>(9), p.2303.</w:t>
      </w:r>
      <w:r w:rsidRPr="005C7A0A">
        <w:rPr>
          <w:rFonts w:ascii="Arial" w:hAnsi="Arial" w:cs="Arial"/>
          <w:color w:val="222222"/>
          <w:sz w:val="32"/>
          <w:szCs w:val="32"/>
          <w:shd w:val="clear" w:color="auto" w:fill="FFFFFF"/>
        </w:rPr>
        <w:t xml:space="preserve"> </w:t>
      </w:r>
    </w:p>
    <w:p w14:paraId="13AA7721" w14:textId="77777777" w:rsidR="00CC0FDA" w:rsidRPr="005C7A0A" w:rsidRDefault="00CC0FDA" w:rsidP="00751A33">
      <w:pPr>
        <w:jc w:val="both"/>
        <w:rPr>
          <w:rFonts w:ascii="Arial" w:hAnsi="Arial" w:cs="Arial"/>
          <w:color w:val="222222"/>
          <w:sz w:val="32"/>
          <w:szCs w:val="32"/>
          <w:shd w:val="clear" w:color="auto" w:fill="FFFFFF"/>
        </w:rPr>
      </w:pPr>
    </w:p>
    <w:p w14:paraId="2A7195F8" w14:textId="31A1FA8D" w:rsidR="005C7A0A" w:rsidRDefault="005C7A0A" w:rsidP="00751A33">
      <w:pPr>
        <w:jc w:val="both"/>
        <w:rPr>
          <w:rFonts w:ascii="Arial" w:hAnsi="Arial" w:cs="Arial"/>
          <w:color w:val="222222"/>
          <w:sz w:val="24"/>
          <w:szCs w:val="24"/>
          <w:shd w:val="clear" w:color="auto" w:fill="FFFFFF"/>
        </w:rPr>
      </w:pPr>
      <w:r w:rsidRPr="005C7A0A">
        <w:rPr>
          <w:rFonts w:ascii="Arial" w:hAnsi="Arial" w:cs="Arial"/>
          <w:color w:val="222222"/>
          <w:sz w:val="24"/>
          <w:szCs w:val="24"/>
          <w:shd w:val="clear" w:color="auto" w:fill="FFFFFF"/>
        </w:rPr>
        <w:t xml:space="preserve">Han, H., Lee, J.S., Trang, H.L.T. and Kim, W., </w:t>
      </w:r>
      <w:r>
        <w:rPr>
          <w:rFonts w:ascii="Arial" w:hAnsi="Arial" w:cs="Arial"/>
          <w:color w:val="222222"/>
          <w:sz w:val="24"/>
          <w:szCs w:val="24"/>
          <w:shd w:val="clear" w:color="auto" w:fill="FFFFFF"/>
        </w:rPr>
        <w:t>(</w:t>
      </w:r>
      <w:r w:rsidRPr="005C7A0A">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5C7A0A">
        <w:rPr>
          <w:rFonts w:ascii="Arial" w:hAnsi="Arial" w:cs="Arial"/>
          <w:color w:val="222222"/>
          <w:sz w:val="24"/>
          <w:szCs w:val="24"/>
          <w:shd w:val="clear" w:color="auto" w:fill="FFFFFF"/>
        </w:rPr>
        <w:t>. Water conservation and waste reduction management for increasing guest loyalty and green hotel practices. </w:t>
      </w:r>
      <w:r w:rsidRPr="005C7A0A">
        <w:rPr>
          <w:rFonts w:ascii="Arial" w:hAnsi="Arial" w:cs="Arial"/>
          <w:i/>
          <w:iCs/>
          <w:color w:val="222222"/>
          <w:sz w:val="24"/>
          <w:szCs w:val="24"/>
          <w:shd w:val="clear" w:color="auto" w:fill="FFFFFF"/>
        </w:rPr>
        <w:t>International Journal of Hospitality Management</w:t>
      </w:r>
      <w:r w:rsidRPr="005C7A0A">
        <w:rPr>
          <w:rFonts w:ascii="Arial" w:hAnsi="Arial" w:cs="Arial"/>
          <w:color w:val="222222"/>
          <w:sz w:val="24"/>
          <w:szCs w:val="24"/>
          <w:shd w:val="clear" w:color="auto" w:fill="FFFFFF"/>
        </w:rPr>
        <w:t>, </w:t>
      </w:r>
      <w:r w:rsidRPr="005C7A0A">
        <w:rPr>
          <w:rFonts w:ascii="Arial" w:hAnsi="Arial" w:cs="Arial"/>
          <w:i/>
          <w:iCs/>
          <w:color w:val="222222"/>
          <w:sz w:val="24"/>
          <w:szCs w:val="24"/>
          <w:shd w:val="clear" w:color="auto" w:fill="FFFFFF"/>
        </w:rPr>
        <w:t>75</w:t>
      </w:r>
      <w:r w:rsidRPr="005C7A0A">
        <w:rPr>
          <w:rFonts w:ascii="Arial" w:hAnsi="Arial" w:cs="Arial"/>
          <w:color w:val="222222"/>
          <w:sz w:val="24"/>
          <w:szCs w:val="24"/>
          <w:shd w:val="clear" w:color="auto" w:fill="FFFFFF"/>
        </w:rPr>
        <w:t>, pp.58-66.</w:t>
      </w:r>
    </w:p>
    <w:p w14:paraId="22F18451" w14:textId="77777777" w:rsidR="00CC0FDA" w:rsidRPr="005C7A0A" w:rsidRDefault="00CC0FDA" w:rsidP="00751A33">
      <w:pPr>
        <w:jc w:val="both"/>
        <w:rPr>
          <w:rFonts w:ascii="Arial" w:hAnsi="Arial" w:cs="Arial"/>
          <w:color w:val="222222"/>
          <w:sz w:val="24"/>
          <w:szCs w:val="24"/>
          <w:shd w:val="clear" w:color="auto" w:fill="FFFFFF"/>
        </w:rPr>
      </w:pPr>
    </w:p>
    <w:p w14:paraId="3C2B42F1" w14:textId="4C750E93" w:rsidR="005C7A0A" w:rsidRDefault="00190370" w:rsidP="00751A33">
      <w:pPr>
        <w:jc w:val="both"/>
        <w:rPr>
          <w:rFonts w:ascii="Arial" w:hAnsi="Arial" w:cs="Arial"/>
          <w:color w:val="222222"/>
          <w:sz w:val="24"/>
          <w:szCs w:val="24"/>
          <w:shd w:val="clear" w:color="auto" w:fill="FFFFFF"/>
        </w:rPr>
      </w:pPr>
      <w:r w:rsidRPr="00190370">
        <w:rPr>
          <w:rFonts w:ascii="Arial" w:hAnsi="Arial" w:cs="Arial"/>
          <w:color w:val="222222"/>
          <w:sz w:val="24"/>
          <w:szCs w:val="24"/>
          <w:shd w:val="clear" w:color="auto" w:fill="FFFFFF"/>
        </w:rPr>
        <w:t>Al-</w:t>
      </w:r>
      <w:proofErr w:type="spellStart"/>
      <w:r w:rsidRPr="00190370">
        <w:rPr>
          <w:rFonts w:ascii="Arial" w:hAnsi="Arial" w:cs="Arial"/>
          <w:color w:val="222222"/>
          <w:sz w:val="24"/>
          <w:szCs w:val="24"/>
          <w:shd w:val="clear" w:color="auto" w:fill="FFFFFF"/>
        </w:rPr>
        <w:t>Jayyousi</w:t>
      </w:r>
      <w:proofErr w:type="spellEnd"/>
      <w:r w:rsidRPr="00190370">
        <w:rPr>
          <w:rFonts w:ascii="Arial" w:hAnsi="Arial" w:cs="Arial"/>
          <w:color w:val="222222"/>
          <w:sz w:val="24"/>
          <w:szCs w:val="24"/>
          <w:shd w:val="clear" w:color="auto" w:fill="FFFFFF"/>
        </w:rPr>
        <w:t xml:space="preserve">, O.R., </w:t>
      </w:r>
      <w:r w:rsidRPr="00190370">
        <w:rPr>
          <w:rFonts w:ascii="Arial" w:hAnsi="Arial" w:cs="Arial"/>
          <w:color w:val="222222"/>
          <w:sz w:val="24"/>
          <w:szCs w:val="24"/>
          <w:shd w:val="clear" w:color="auto" w:fill="FFFFFF"/>
        </w:rPr>
        <w:t>(</w:t>
      </w:r>
      <w:r w:rsidRPr="00190370">
        <w:rPr>
          <w:rFonts w:ascii="Arial" w:hAnsi="Arial" w:cs="Arial"/>
          <w:color w:val="222222"/>
          <w:sz w:val="24"/>
          <w:szCs w:val="24"/>
          <w:shd w:val="clear" w:color="auto" w:fill="FFFFFF"/>
        </w:rPr>
        <w:t>2003</w:t>
      </w:r>
      <w:r w:rsidRPr="00190370">
        <w:rPr>
          <w:rFonts w:ascii="Arial" w:hAnsi="Arial" w:cs="Arial"/>
          <w:color w:val="222222"/>
          <w:sz w:val="24"/>
          <w:szCs w:val="24"/>
          <w:shd w:val="clear" w:color="auto" w:fill="FFFFFF"/>
        </w:rPr>
        <w:t>)</w:t>
      </w:r>
      <w:r w:rsidRPr="00190370">
        <w:rPr>
          <w:rFonts w:ascii="Arial" w:hAnsi="Arial" w:cs="Arial"/>
          <w:color w:val="222222"/>
          <w:sz w:val="24"/>
          <w:szCs w:val="24"/>
          <w:shd w:val="clear" w:color="auto" w:fill="FFFFFF"/>
        </w:rPr>
        <w:t>. Greywater reuse: towards sustainable water management. </w:t>
      </w:r>
      <w:r w:rsidRPr="00190370">
        <w:rPr>
          <w:rFonts w:ascii="Arial" w:hAnsi="Arial" w:cs="Arial"/>
          <w:i/>
          <w:iCs/>
          <w:color w:val="222222"/>
          <w:sz w:val="24"/>
          <w:szCs w:val="24"/>
          <w:shd w:val="clear" w:color="auto" w:fill="FFFFFF"/>
        </w:rPr>
        <w:t>Desalination</w:t>
      </w:r>
      <w:r w:rsidRPr="00190370">
        <w:rPr>
          <w:rFonts w:ascii="Arial" w:hAnsi="Arial" w:cs="Arial"/>
          <w:color w:val="222222"/>
          <w:sz w:val="24"/>
          <w:szCs w:val="24"/>
          <w:shd w:val="clear" w:color="auto" w:fill="FFFFFF"/>
        </w:rPr>
        <w:t>, </w:t>
      </w:r>
      <w:r w:rsidRPr="00190370">
        <w:rPr>
          <w:rFonts w:ascii="Arial" w:hAnsi="Arial" w:cs="Arial"/>
          <w:i/>
          <w:iCs/>
          <w:color w:val="222222"/>
          <w:sz w:val="24"/>
          <w:szCs w:val="24"/>
          <w:shd w:val="clear" w:color="auto" w:fill="FFFFFF"/>
        </w:rPr>
        <w:t>156</w:t>
      </w:r>
      <w:r w:rsidRPr="00190370">
        <w:rPr>
          <w:rFonts w:ascii="Arial" w:hAnsi="Arial" w:cs="Arial"/>
          <w:color w:val="222222"/>
          <w:sz w:val="24"/>
          <w:szCs w:val="24"/>
          <w:shd w:val="clear" w:color="auto" w:fill="FFFFFF"/>
        </w:rPr>
        <w:t>(1-3), pp.181-192.</w:t>
      </w:r>
    </w:p>
    <w:p w14:paraId="61E1D9FA" w14:textId="77777777" w:rsidR="00CC0FDA" w:rsidRDefault="00CC0FDA" w:rsidP="00751A33">
      <w:pPr>
        <w:jc w:val="both"/>
        <w:rPr>
          <w:rFonts w:ascii="Arial" w:hAnsi="Arial" w:cs="Arial"/>
          <w:color w:val="222222"/>
          <w:sz w:val="24"/>
          <w:szCs w:val="24"/>
          <w:shd w:val="clear" w:color="auto" w:fill="FFFFFF"/>
        </w:rPr>
      </w:pPr>
    </w:p>
    <w:p w14:paraId="3990AF77" w14:textId="047724BD" w:rsidR="00190370" w:rsidRDefault="00190370" w:rsidP="00751A33">
      <w:pPr>
        <w:jc w:val="both"/>
        <w:rPr>
          <w:rFonts w:ascii="Arial" w:hAnsi="Arial" w:cs="Arial"/>
          <w:color w:val="222222"/>
          <w:sz w:val="24"/>
          <w:szCs w:val="24"/>
          <w:shd w:val="clear" w:color="auto" w:fill="FFFFFF"/>
        </w:rPr>
      </w:pPr>
      <w:r w:rsidRPr="00190370">
        <w:rPr>
          <w:rFonts w:ascii="Arial" w:hAnsi="Arial" w:cs="Arial"/>
          <w:color w:val="222222"/>
          <w:sz w:val="24"/>
          <w:szCs w:val="24"/>
          <w:shd w:val="clear" w:color="auto" w:fill="FFFFFF"/>
        </w:rPr>
        <w:t xml:space="preserve">Patil, M. and Qureshi, A., </w:t>
      </w:r>
      <w:r>
        <w:rPr>
          <w:rFonts w:ascii="Arial" w:hAnsi="Arial" w:cs="Arial"/>
          <w:color w:val="222222"/>
          <w:sz w:val="24"/>
          <w:szCs w:val="24"/>
          <w:shd w:val="clear" w:color="auto" w:fill="FFFFFF"/>
        </w:rPr>
        <w:t>(</w:t>
      </w:r>
      <w:r w:rsidRPr="00190370">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190370">
        <w:rPr>
          <w:rFonts w:ascii="Arial" w:hAnsi="Arial" w:cs="Arial"/>
          <w:color w:val="222222"/>
          <w:sz w:val="24"/>
          <w:szCs w:val="24"/>
          <w:shd w:val="clear" w:color="auto" w:fill="FFFFFF"/>
        </w:rPr>
        <w:t>. An Overview of the Industry Initiatives to mitigate the Global Water Crisis. </w:t>
      </w:r>
      <w:r w:rsidRPr="00190370">
        <w:rPr>
          <w:rFonts w:ascii="Arial" w:hAnsi="Arial" w:cs="Arial"/>
          <w:i/>
          <w:iCs/>
          <w:color w:val="222222"/>
          <w:sz w:val="24"/>
          <w:szCs w:val="24"/>
          <w:shd w:val="clear" w:color="auto" w:fill="FFFFFF"/>
        </w:rPr>
        <w:t>Journal of Management Research</w:t>
      </w:r>
      <w:r w:rsidRPr="00190370">
        <w:rPr>
          <w:rFonts w:ascii="Arial" w:hAnsi="Arial" w:cs="Arial"/>
          <w:color w:val="222222"/>
          <w:sz w:val="24"/>
          <w:szCs w:val="24"/>
          <w:shd w:val="clear" w:color="auto" w:fill="FFFFFF"/>
        </w:rPr>
        <w:t>, </w:t>
      </w:r>
      <w:r w:rsidRPr="00190370">
        <w:rPr>
          <w:rFonts w:ascii="Arial" w:hAnsi="Arial" w:cs="Arial"/>
          <w:i/>
          <w:iCs/>
          <w:color w:val="222222"/>
          <w:sz w:val="24"/>
          <w:szCs w:val="24"/>
          <w:shd w:val="clear" w:color="auto" w:fill="FFFFFF"/>
        </w:rPr>
        <w:t>12</w:t>
      </w:r>
      <w:r w:rsidRPr="00190370">
        <w:rPr>
          <w:rFonts w:ascii="Arial" w:hAnsi="Arial" w:cs="Arial"/>
          <w:color w:val="222222"/>
          <w:sz w:val="24"/>
          <w:szCs w:val="24"/>
          <w:shd w:val="clear" w:color="auto" w:fill="FFFFFF"/>
        </w:rPr>
        <w:t>(1), pp.26-32.</w:t>
      </w:r>
    </w:p>
    <w:p w14:paraId="776A614C" w14:textId="77777777" w:rsidR="00CC0FDA" w:rsidRPr="00190370" w:rsidRDefault="00CC0FDA" w:rsidP="00751A33">
      <w:pPr>
        <w:jc w:val="both"/>
        <w:rPr>
          <w:rFonts w:ascii="Arial" w:hAnsi="Arial" w:cs="Arial"/>
          <w:color w:val="222222"/>
          <w:sz w:val="40"/>
          <w:szCs w:val="40"/>
          <w:shd w:val="clear" w:color="auto" w:fill="FFFFFF"/>
        </w:rPr>
      </w:pPr>
    </w:p>
    <w:p w14:paraId="393F4B65" w14:textId="4676C3D5" w:rsidR="005C7A0A" w:rsidRDefault="005C7A0A" w:rsidP="00751A33">
      <w:pPr>
        <w:jc w:val="both"/>
        <w:rPr>
          <w:rFonts w:ascii="Arial" w:hAnsi="Arial" w:cs="Arial"/>
          <w:color w:val="222222"/>
          <w:sz w:val="24"/>
          <w:szCs w:val="24"/>
          <w:shd w:val="clear" w:color="auto" w:fill="FFFFFF"/>
        </w:rPr>
      </w:pPr>
      <w:r w:rsidRPr="005C7A0A">
        <w:rPr>
          <w:rFonts w:ascii="Arial" w:hAnsi="Arial" w:cs="Arial"/>
          <w:color w:val="222222"/>
          <w:sz w:val="24"/>
          <w:szCs w:val="24"/>
          <w:shd w:val="clear" w:color="auto" w:fill="FFFFFF"/>
        </w:rPr>
        <w:t xml:space="preserve">Styles, D., Schoenberger, H. and Galvez-Martos, J.L., </w:t>
      </w:r>
      <w:r>
        <w:rPr>
          <w:rFonts w:ascii="Arial" w:hAnsi="Arial" w:cs="Arial"/>
          <w:color w:val="222222"/>
          <w:sz w:val="24"/>
          <w:szCs w:val="24"/>
          <w:shd w:val="clear" w:color="auto" w:fill="FFFFFF"/>
        </w:rPr>
        <w:t>(</w:t>
      </w:r>
      <w:r w:rsidRPr="005C7A0A">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5C7A0A">
        <w:rPr>
          <w:rFonts w:ascii="Arial" w:hAnsi="Arial" w:cs="Arial"/>
          <w:color w:val="222222"/>
          <w:sz w:val="24"/>
          <w:szCs w:val="24"/>
          <w:shd w:val="clear" w:color="auto" w:fill="FFFFFF"/>
        </w:rPr>
        <w:t xml:space="preserve">. Water management in the European hospitality sector: </w:t>
      </w:r>
      <w:proofErr w:type="gramStart"/>
      <w:r w:rsidRPr="005C7A0A">
        <w:rPr>
          <w:rFonts w:ascii="Arial" w:hAnsi="Arial" w:cs="Arial"/>
          <w:color w:val="222222"/>
          <w:sz w:val="24"/>
          <w:szCs w:val="24"/>
          <w:shd w:val="clear" w:color="auto" w:fill="FFFFFF"/>
        </w:rPr>
        <w:t>Best</w:t>
      </w:r>
      <w:proofErr w:type="gramEnd"/>
      <w:r w:rsidRPr="005C7A0A">
        <w:rPr>
          <w:rFonts w:ascii="Arial" w:hAnsi="Arial" w:cs="Arial"/>
          <w:color w:val="222222"/>
          <w:sz w:val="24"/>
          <w:szCs w:val="24"/>
          <w:shd w:val="clear" w:color="auto" w:fill="FFFFFF"/>
        </w:rPr>
        <w:t xml:space="preserve"> practice, performance benchmarks and improvement potential. </w:t>
      </w:r>
      <w:r w:rsidRPr="005C7A0A">
        <w:rPr>
          <w:rFonts w:ascii="Arial" w:hAnsi="Arial" w:cs="Arial"/>
          <w:i/>
          <w:iCs/>
          <w:color w:val="222222"/>
          <w:sz w:val="24"/>
          <w:szCs w:val="24"/>
          <w:shd w:val="clear" w:color="auto" w:fill="FFFFFF"/>
        </w:rPr>
        <w:t>Tourism Management</w:t>
      </w:r>
      <w:r w:rsidRPr="005C7A0A">
        <w:rPr>
          <w:rFonts w:ascii="Arial" w:hAnsi="Arial" w:cs="Arial"/>
          <w:color w:val="222222"/>
          <w:sz w:val="24"/>
          <w:szCs w:val="24"/>
          <w:shd w:val="clear" w:color="auto" w:fill="FFFFFF"/>
        </w:rPr>
        <w:t>, </w:t>
      </w:r>
      <w:r w:rsidRPr="005C7A0A">
        <w:rPr>
          <w:rFonts w:ascii="Arial" w:hAnsi="Arial" w:cs="Arial"/>
          <w:i/>
          <w:iCs/>
          <w:color w:val="222222"/>
          <w:sz w:val="24"/>
          <w:szCs w:val="24"/>
          <w:shd w:val="clear" w:color="auto" w:fill="FFFFFF"/>
        </w:rPr>
        <w:t>46</w:t>
      </w:r>
      <w:r w:rsidRPr="005C7A0A">
        <w:rPr>
          <w:rFonts w:ascii="Arial" w:hAnsi="Arial" w:cs="Arial"/>
          <w:color w:val="222222"/>
          <w:sz w:val="24"/>
          <w:szCs w:val="24"/>
          <w:shd w:val="clear" w:color="auto" w:fill="FFFFFF"/>
        </w:rPr>
        <w:t>, pp.187-202.</w:t>
      </w:r>
    </w:p>
    <w:p w14:paraId="3DC8D2B4" w14:textId="77777777" w:rsidR="00CC0FDA" w:rsidRDefault="00CC0FDA" w:rsidP="00751A33">
      <w:pPr>
        <w:jc w:val="both"/>
        <w:rPr>
          <w:rFonts w:ascii="Arial" w:hAnsi="Arial" w:cs="Arial"/>
          <w:color w:val="222222"/>
          <w:sz w:val="24"/>
          <w:szCs w:val="24"/>
          <w:shd w:val="clear" w:color="auto" w:fill="FFFFFF"/>
        </w:rPr>
      </w:pPr>
    </w:p>
    <w:p w14:paraId="0BD435D0" w14:textId="67211326" w:rsidR="0065647A" w:rsidRDefault="0065647A" w:rsidP="00751A33">
      <w:pPr>
        <w:jc w:val="both"/>
        <w:rPr>
          <w:rFonts w:ascii="Arial" w:hAnsi="Arial" w:cs="Arial"/>
          <w:color w:val="222222"/>
          <w:sz w:val="24"/>
          <w:szCs w:val="24"/>
          <w:shd w:val="clear" w:color="auto" w:fill="FFFFFF"/>
        </w:rPr>
      </w:pPr>
      <w:r w:rsidRPr="0065647A">
        <w:rPr>
          <w:rFonts w:ascii="Arial" w:hAnsi="Arial" w:cs="Arial"/>
          <w:color w:val="222222"/>
          <w:sz w:val="24"/>
          <w:szCs w:val="24"/>
          <w:shd w:val="clear" w:color="auto" w:fill="FFFFFF"/>
        </w:rPr>
        <w:t xml:space="preserve">Chan, E.S., </w:t>
      </w:r>
      <w:proofErr w:type="spellStart"/>
      <w:r w:rsidRPr="0065647A">
        <w:rPr>
          <w:rFonts w:ascii="Arial" w:hAnsi="Arial" w:cs="Arial"/>
          <w:color w:val="222222"/>
          <w:sz w:val="24"/>
          <w:szCs w:val="24"/>
          <w:shd w:val="clear" w:color="auto" w:fill="FFFFFF"/>
        </w:rPr>
        <w:t>Okumus</w:t>
      </w:r>
      <w:proofErr w:type="spellEnd"/>
      <w:r w:rsidRPr="0065647A">
        <w:rPr>
          <w:rFonts w:ascii="Arial" w:hAnsi="Arial" w:cs="Arial"/>
          <w:color w:val="222222"/>
          <w:sz w:val="24"/>
          <w:szCs w:val="24"/>
          <w:shd w:val="clear" w:color="auto" w:fill="FFFFFF"/>
        </w:rPr>
        <w:t xml:space="preserve">, F. and Chan, W., </w:t>
      </w:r>
      <w:r>
        <w:rPr>
          <w:rFonts w:ascii="Arial" w:hAnsi="Arial" w:cs="Arial"/>
          <w:color w:val="222222"/>
          <w:sz w:val="24"/>
          <w:szCs w:val="24"/>
          <w:shd w:val="clear" w:color="auto" w:fill="FFFFFF"/>
        </w:rPr>
        <w:t>(</w:t>
      </w:r>
      <w:r w:rsidRPr="0065647A">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65647A">
        <w:rPr>
          <w:rFonts w:ascii="Arial" w:hAnsi="Arial" w:cs="Arial"/>
          <w:color w:val="222222"/>
          <w:sz w:val="24"/>
          <w:szCs w:val="24"/>
          <w:shd w:val="clear" w:color="auto" w:fill="FFFFFF"/>
        </w:rPr>
        <w:t>. The applications of environmental technologies in hotels. </w:t>
      </w:r>
      <w:r w:rsidRPr="0065647A">
        <w:rPr>
          <w:rFonts w:ascii="Arial" w:hAnsi="Arial" w:cs="Arial"/>
          <w:i/>
          <w:iCs/>
          <w:color w:val="222222"/>
          <w:sz w:val="24"/>
          <w:szCs w:val="24"/>
          <w:shd w:val="clear" w:color="auto" w:fill="FFFFFF"/>
        </w:rPr>
        <w:t>Journal of Hospitality Marketing &amp; Management</w:t>
      </w:r>
      <w:r w:rsidRPr="0065647A">
        <w:rPr>
          <w:rFonts w:ascii="Arial" w:hAnsi="Arial" w:cs="Arial"/>
          <w:color w:val="222222"/>
          <w:sz w:val="24"/>
          <w:szCs w:val="24"/>
          <w:shd w:val="clear" w:color="auto" w:fill="FFFFFF"/>
        </w:rPr>
        <w:t>, </w:t>
      </w:r>
      <w:r w:rsidRPr="0065647A">
        <w:rPr>
          <w:rFonts w:ascii="Arial" w:hAnsi="Arial" w:cs="Arial"/>
          <w:i/>
          <w:iCs/>
          <w:color w:val="222222"/>
          <w:sz w:val="24"/>
          <w:szCs w:val="24"/>
          <w:shd w:val="clear" w:color="auto" w:fill="FFFFFF"/>
        </w:rPr>
        <w:t>26</w:t>
      </w:r>
      <w:r w:rsidRPr="0065647A">
        <w:rPr>
          <w:rFonts w:ascii="Arial" w:hAnsi="Arial" w:cs="Arial"/>
          <w:color w:val="222222"/>
          <w:sz w:val="24"/>
          <w:szCs w:val="24"/>
          <w:shd w:val="clear" w:color="auto" w:fill="FFFFFF"/>
        </w:rPr>
        <w:t>(1), pp.23-47.</w:t>
      </w:r>
    </w:p>
    <w:p w14:paraId="45A4F188" w14:textId="77777777" w:rsidR="0065647A" w:rsidRDefault="0065647A" w:rsidP="00751A33">
      <w:pPr>
        <w:jc w:val="both"/>
        <w:rPr>
          <w:rFonts w:ascii="Arial" w:hAnsi="Arial" w:cs="Arial"/>
          <w:color w:val="222222"/>
          <w:sz w:val="24"/>
          <w:szCs w:val="24"/>
          <w:shd w:val="clear" w:color="auto" w:fill="FFFFFF"/>
        </w:rPr>
      </w:pPr>
    </w:p>
    <w:p w14:paraId="2875A944" w14:textId="45C68A7D" w:rsidR="0065647A" w:rsidRDefault="0065647A" w:rsidP="00751A33">
      <w:pPr>
        <w:jc w:val="both"/>
        <w:rPr>
          <w:rFonts w:ascii="Arial" w:hAnsi="Arial" w:cs="Arial"/>
          <w:color w:val="222222"/>
          <w:sz w:val="24"/>
          <w:szCs w:val="24"/>
          <w:shd w:val="clear" w:color="auto" w:fill="FFFFFF"/>
        </w:rPr>
      </w:pPr>
      <w:r w:rsidRPr="0065647A">
        <w:rPr>
          <w:rFonts w:ascii="Arial" w:hAnsi="Arial" w:cs="Arial"/>
          <w:color w:val="222222"/>
          <w:sz w:val="24"/>
          <w:szCs w:val="24"/>
          <w:shd w:val="clear" w:color="auto" w:fill="FFFFFF"/>
        </w:rPr>
        <w:t xml:space="preserve">Jones, P. and Comfort, D., </w:t>
      </w:r>
      <w:r w:rsidRPr="0065647A">
        <w:rPr>
          <w:rFonts w:ascii="Arial" w:hAnsi="Arial" w:cs="Arial"/>
          <w:color w:val="222222"/>
          <w:sz w:val="24"/>
          <w:szCs w:val="24"/>
          <w:shd w:val="clear" w:color="auto" w:fill="FFFFFF"/>
        </w:rPr>
        <w:t>(</w:t>
      </w:r>
      <w:r w:rsidRPr="0065647A">
        <w:rPr>
          <w:rFonts w:ascii="Arial" w:hAnsi="Arial" w:cs="Arial"/>
          <w:color w:val="222222"/>
          <w:sz w:val="24"/>
          <w:szCs w:val="24"/>
          <w:shd w:val="clear" w:color="auto" w:fill="FFFFFF"/>
        </w:rPr>
        <w:t>2019</w:t>
      </w:r>
      <w:r w:rsidRPr="0065647A">
        <w:rPr>
          <w:rFonts w:ascii="Arial" w:hAnsi="Arial" w:cs="Arial"/>
          <w:color w:val="222222"/>
          <w:sz w:val="24"/>
          <w:szCs w:val="24"/>
          <w:shd w:val="clear" w:color="auto" w:fill="FFFFFF"/>
        </w:rPr>
        <w:t>)</w:t>
      </w:r>
      <w:r w:rsidRPr="0065647A">
        <w:rPr>
          <w:rFonts w:ascii="Arial" w:hAnsi="Arial" w:cs="Arial"/>
          <w:color w:val="222222"/>
          <w:sz w:val="24"/>
          <w:szCs w:val="24"/>
          <w:shd w:val="clear" w:color="auto" w:fill="FFFFFF"/>
        </w:rPr>
        <w:t>. Sustainable development goals and the world’s leading hotel groups. </w:t>
      </w:r>
      <w:r w:rsidRPr="0065647A">
        <w:rPr>
          <w:rFonts w:ascii="Arial" w:hAnsi="Arial" w:cs="Arial"/>
          <w:i/>
          <w:iCs/>
          <w:color w:val="222222"/>
          <w:sz w:val="24"/>
          <w:szCs w:val="24"/>
          <w:shd w:val="clear" w:color="auto" w:fill="FFFFFF"/>
        </w:rPr>
        <w:t>Athens Journal of Tourism</w:t>
      </w:r>
      <w:r w:rsidRPr="0065647A">
        <w:rPr>
          <w:rFonts w:ascii="Arial" w:hAnsi="Arial" w:cs="Arial"/>
          <w:color w:val="222222"/>
          <w:sz w:val="24"/>
          <w:szCs w:val="24"/>
          <w:shd w:val="clear" w:color="auto" w:fill="FFFFFF"/>
        </w:rPr>
        <w:t>, </w:t>
      </w:r>
      <w:r w:rsidRPr="0065647A">
        <w:rPr>
          <w:rFonts w:ascii="Arial" w:hAnsi="Arial" w:cs="Arial"/>
          <w:i/>
          <w:iCs/>
          <w:color w:val="222222"/>
          <w:sz w:val="24"/>
          <w:szCs w:val="24"/>
          <w:shd w:val="clear" w:color="auto" w:fill="FFFFFF"/>
        </w:rPr>
        <w:t>6</w:t>
      </w:r>
      <w:r w:rsidRPr="0065647A">
        <w:rPr>
          <w:rFonts w:ascii="Arial" w:hAnsi="Arial" w:cs="Arial"/>
          <w:color w:val="222222"/>
          <w:sz w:val="24"/>
          <w:szCs w:val="24"/>
          <w:shd w:val="clear" w:color="auto" w:fill="FFFFFF"/>
        </w:rPr>
        <w:t>(1), pp.1-14.</w:t>
      </w:r>
    </w:p>
    <w:p w14:paraId="2CBE78D7" w14:textId="77777777" w:rsidR="00943902" w:rsidRDefault="00943902" w:rsidP="00751A33">
      <w:pPr>
        <w:jc w:val="both"/>
        <w:rPr>
          <w:rFonts w:ascii="Arial" w:hAnsi="Arial" w:cs="Arial"/>
          <w:color w:val="222222"/>
          <w:sz w:val="24"/>
          <w:szCs w:val="24"/>
          <w:shd w:val="clear" w:color="auto" w:fill="FFFFFF"/>
        </w:rPr>
      </w:pPr>
    </w:p>
    <w:p w14:paraId="7054DBF3" w14:textId="181BD0DF" w:rsidR="00943902" w:rsidRDefault="00943902" w:rsidP="00751A33">
      <w:pPr>
        <w:jc w:val="both"/>
        <w:rPr>
          <w:rFonts w:ascii="Arial" w:hAnsi="Arial" w:cs="Arial"/>
          <w:color w:val="222222"/>
          <w:sz w:val="24"/>
          <w:szCs w:val="24"/>
          <w:shd w:val="clear" w:color="auto" w:fill="FFFFFF"/>
        </w:rPr>
      </w:pPr>
      <w:proofErr w:type="spellStart"/>
      <w:r w:rsidRPr="00943902">
        <w:rPr>
          <w:rFonts w:ascii="Arial" w:hAnsi="Arial" w:cs="Arial"/>
          <w:color w:val="222222"/>
          <w:sz w:val="24"/>
          <w:szCs w:val="24"/>
          <w:shd w:val="clear" w:color="auto" w:fill="FFFFFF"/>
        </w:rPr>
        <w:t>Gössling</w:t>
      </w:r>
      <w:proofErr w:type="spellEnd"/>
      <w:r w:rsidRPr="00943902">
        <w:rPr>
          <w:rFonts w:ascii="Arial" w:hAnsi="Arial" w:cs="Arial"/>
          <w:color w:val="222222"/>
          <w:sz w:val="24"/>
          <w:szCs w:val="24"/>
          <w:shd w:val="clear" w:color="auto" w:fill="FFFFFF"/>
        </w:rPr>
        <w:t xml:space="preserve">, S., Peeters, P., Hall, C.M., Ceron, J.P., Dubois, G. and Scott, D., </w:t>
      </w:r>
      <w:r>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 Tourism and water use: Supply, demand, and security. An international review. </w:t>
      </w:r>
      <w:r w:rsidRPr="00943902">
        <w:rPr>
          <w:rFonts w:ascii="Arial" w:hAnsi="Arial" w:cs="Arial"/>
          <w:i/>
          <w:iCs/>
          <w:color w:val="222222"/>
          <w:sz w:val="24"/>
          <w:szCs w:val="24"/>
          <w:shd w:val="clear" w:color="auto" w:fill="FFFFFF"/>
        </w:rPr>
        <w:t>Tourism management</w:t>
      </w:r>
      <w:r w:rsidRPr="00943902">
        <w:rPr>
          <w:rFonts w:ascii="Arial" w:hAnsi="Arial" w:cs="Arial"/>
          <w:color w:val="222222"/>
          <w:sz w:val="24"/>
          <w:szCs w:val="24"/>
          <w:shd w:val="clear" w:color="auto" w:fill="FFFFFF"/>
        </w:rPr>
        <w:t>, </w:t>
      </w:r>
      <w:r w:rsidRPr="00943902">
        <w:rPr>
          <w:rFonts w:ascii="Arial" w:hAnsi="Arial" w:cs="Arial"/>
          <w:i/>
          <w:iCs/>
          <w:color w:val="222222"/>
          <w:sz w:val="24"/>
          <w:szCs w:val="24"/>
          <w:shd w:val="clear" w:color="auto" w:fill="FFFFFF"/>
        </w:rPr>
        <w:t>33</w:t>
      </w:r>
      <w:r w:rsidRPr="00943902">
        <w:rPr>
          <w:rFonts w:ascii="Arial" w:hAnsi="Arial" w:cs="Arial"/>
          <w:color w:val="222222"/>
          <w:sz w:val="24"/>
          <w:szCs w:val="24"/>
          <w:shd w:val="clear" w:color="auto" w:fill="FFFFFF"/>
        </w:rPr>
        <w:t>(1), pp.1-15.</w:t>
      </w:r>
    </w:p>
    <w:p w14:paraId="57A9FA2E" w14:textId="77777777" w:rsidR="00CC0FDA" w:rsidRDefault="00CC0FDA" w:rsidP="00751A33">
      <w:pPr>
        <w:jc w:val="both"/>
        <w:rPr>
          <w:rFonts w:ascii="Arial" w:hAnsi="Arial" w:cs="Arial"/>
          <w:color w:val="222222"/>
          <w:sz w:val="24"/>
          <w:szCs w:val="24"/>
          <w:shd w:val="clear" w:color="auto" w:fill="FFFFFF"/>
        </w:rPr>
      </w:pPr>
    </w:p>
    <w:p w14:paraId="023797D1" w14:textId="246AF9E9" w:rsidR="00CB557E" w:rsidRDefault="00943902" w:rsidP="00751A33">
      <w:pPr>
        <w:jc w:val="both"/>
        <w:rPr>
          <w:rFonts w:ascii="Arial" w:hAnsi="Arial" w:cs="Arial"/>
          <w:color w:val="222222"/>
          <w:sz w:val="24"/>
          <w:szCs w:val="24"/>
          <w:shd w:val="clear" w:color="auto" w:fill="FFFFFF"/>
        </w:rPr>
      </w:pPr>
      <w:r w:rsidRPr="00943902">
        <w:rPr>
          <w:rFonts w:ascii="Arial" w:hAnsi="Arial" w:cs="Arial"/>
          <w:color w:val="222222"/>
          <w:sz w:val="24"/>
          <w:szCs w:val="24"/>
          <w:shd w:val="clear" w:color="auto" w:fill="FFFFFF"/>
        </w:rPr>
        <w:t>Pereira</w:t>
      </w:r>
      <w:r w:rsidR="00577105">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 Vitor</w:t>
      </w:r>
      <w:r w:rsidR="00577105">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 Graça Miranda Silva</w:t>
      </w:r>
      <w:r w:rsidR="00577105">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 and Álvaro Dias.</w:t>
      </w:r>
      <w:r w:rsidR="00577105">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 xml:space="preserve"> </w:t>
      </w:r>
      <w:r w:rsidR="00577105">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2021</w:t>
      </w:r>
      <w:r w:rsidR="00577105">
        <w:rPr>
          <w:rFonts w:ascii="Arial" w:hAnsi="Arial" w:cs="Arial"/>
          <w:color w:val="222222"/>
          <w:sz w:val="24"/>
          <w:szCs w:val="24"/>
          <w:shd w:val="clear" w:color="auto" w:fill="FFFFFF"/>
        </w:rPr>
        <w:t>)</w:t>
      </w:r>
      <w:r w:rsidRPr="00943902">
        <w:rPr>
          <w:rFonts w:ascii="Arial" w:hAnsi="Arial" w:cs="Arial"/>
          <w:color w:val="222222"/>
          <w:sz w:val="24"/>
          <w:szCs w:val="24"/>
          <w:shd w:val="clear" w:color="auto" w:fill="FFFFFF"/>
        </w:rPr>
        <w:t xml:space="preserve">. Sustainability Practices in Hospitality: Case Study of a Luxury Hotel in </w:t>
      </w:r>
      <w:proofErr w:type="spellStart"/>
      <w:r w:rsidRPr="00943902">
        <w:rPr>
          <w:rFonts w:ascii="Arial" w:hAnsi="Arial" w:cs="Arial"/>
          <w:color w:val="222222"/>
          <w:sz w:val="24"/>
          <w:szCs w:val="24"/>
          <w:shd w:val="clear" w:color="auto" w:fill="FFFFFF"/>
        </w:rPr>
        <w:t>Arrábida</w:t>
      </w:r>
      <w:proofErr w:type="spellEnd"/>
      <w:r w:rsidRPr="00943902">
        <w:rPr>
          <w:rFonts w:ascii="Arial" w:hAnsi="Arial" w:cs="Arial"/>
          <w:color w:val="222222"/>
          <w:sz w:val="24"/>
          <w:szCs w:val="24"/>
          <w:shd w:val="clear" w:color="auto" w:fill="FFFFFF"/>
        </w:rPr>
        <w:t xml:space="preserve"> Natural Park" </w:t>
      </w:r>
      <w:r w:rsidRPr="00943902">
        <w:rPr>
          <w:rStyle w:val="Emphasis"/>
          <w:rFonts w:ascii="Arial" w:hAnsi="Arial" w:cs="Arial"/>
          <w:color w:val="222222"/>
          <w:sz w:val="24"/>
          <w:szCs w:val="24"/>
          <w:shd w:val="clear" w:color="auto" w:fill="FFFFFF"/>
        </w:rPr>
        <w:t>Sustainability</w:t>
      </w:r>
      <w:r w:rsidRPr="00943902">
        <w:rPr>
          <w:rFonts w:ascii="Arial" w:hAnsi="Arial" w:cs="Arial"/>
          <w:color w:val="222222"/>
          <w:sz w:val="24"/>
          <w:szCs w:val="24"/>
          <w:shd w:val="clear" w:color="auto" w:fill="FFFFFF"/>
        </w:rPr>
        <w:t xml:space="preserve"> 13, no. 6: 3164. </w:t>
      </w:r>
      <w:r w:rsidR="00577105">
        <w:rPr>
          <w:rFonts w:ascii="Arial" w:hAnsi="Arial" w:cs="Arial"/>
          <w:color w:val="222222"/>
          <w:sz w:val="24"/>
          <w:szCs w:val="24"/>
          <w:shd w:val="clear" w:color="auto" w:fill="FFFFFF"/>
        </w:rPr>
        <w:t xml:space="preserve">Available at: </w:t>
      </w:r>
      <w:hyperlink r:id="rId13" w:history="1">
        <w:r w:rsidR="00577105" w:rsidRPr="0028473A">
          <w:rPr>
            <w:rStyle w:val="Hyperlink"/>
            <w:rFonts w:ascii="Arial" w:hAnsi="Arial" w:cs="Arial"/>
            <w:sz w:val="24"/>
            <w:szCs w:val="24"/>
            <w:shd w:val="clear" w:color="auto" w:fill="FFFFFF"/>
          </w:rPr>
          <w:t>https://doi.org/10.3390/su13063164</w:t>
        </w:r>
      </w:hyperlink>
      <w:r w:rsidR="00577105">
        <w:rPr>
          <w:rFonts w:ascii="Arial" w:hAnsi="Arial" w:cs="Arial"/>
          <w:color w:val="222222"/>
          <w:sz w:val="24"/>
          <w:szCs w:val="24"/>
          <w:shd w:val="clear" w:color="auto" w:fill="FFFFFF"/>
        </w:rPr>
        <w:t>. Accessed on (1</w:t>
      </w:r>
      <w:r w:rsidR="00577105" w:rsidRPr="00577105">
        <w:rPr>
          <w:rFonts w:ascii="Arial" w:hAnsi="Arial" w:cs="Arial"/>
          <w:color w:val="222222"/>
          <w:sz w:val="24"/>
          <w:szCs w:val="24"/>
          <w:shd w:val="clear" w:color="auto" w:fill="FFFFFF"/>
          <w:vertAlign w:val="superscript"/>
        </w:rPr>
        <w:t>st</w:t>
      </w:r>
      <w:r w:rsidR="00577105">
        <w:rPr>
          <w:rFonts w:ascii="Arial" w:hAnsi="Arial" w:cs="Arial"/>
          <w:color w:val="222222"/>
          <w:sz w:val="24"/>
          <w:szCs w:val="24"/>
          <w:shd w:val="clear" w:color="auto" w:fill="FFFFFF"/>
        </w:rPr>
        <w:t xml:space="preserve"> November 2024).</w:t>
      </w:r>
    </w:p>
    <w:p w14:paraId="3832DB44" w14:textId="77777777" w:rsidR="00CC0FDA" w:rsidRPr="00577105" w:rsidRDefault="00CC0FDA" w:rsidP="00751A33">
      <w:pPr>
        <w:jc w:val="both"/>
        <w:rPr>
          <w:rFonts w:ascii="Arial" w:hAnsi="Arial" w:cs="Arial"/>
          <w:color w:val="222222"/>
          <w:sz w:val="52"/>
          <w:szCs w:val="52"/>
          <w:shd w:val="clear" w:color="auto" w:fill="FFFFFF"/>
        </w:rPr>
      </w:pPr>
    </w:p>
    <w:p w14:paraId="57B8BDA6" w14:textId="77777777" w:rsidR="00577105" w:rsidRDefault="00577105" w:rsidP="00577105">
      <w:pPr>
        <w:rPr>
          <w:rFonts w:ascii="Arial" w:hAnsi="Arial" w:cs="Arial"/>
          <w:sz w:val="24"/>
          <w:szCs w:val="24"/>
        </w:rPr>
      </w:pPr>
      <w:r w:rsidRPr="00577105">
        <w:rPr>
          <w:rFonts w:ascii="Arial" w:hAnsi="Arial" w:cs="Arial"/>
          <w:sz w:val="24"/>
          <w:szCs w:val="24"/>
        </w:rPr>
        <w:lastRenderedPageBreak/>
        <w:t xml:space="preserve">Smith, J. (2023) ‘Costs and Benefits of Water Conservation in Hotels’, </w:t>
      </w:r>
      <w:r w:rsidRPr="00577105">
        <w:rPr>
          <w:rFonts w:ascii="Arial" w:hAnsi="Arial" w:cs="Arial"/>
          <w:i/>
          <w:iCs/>
          <w:sz w:val="24"/>
          <w:szCs w:val="24"/>
        </w:rPr>
        <w:t>Journal of Sustainable Hospitality</w:t>
      </w:r>
      <w:r w:rsidRPr="00577105">
        <w:rPr>
          <w:rFonts w:ascii="Arial" w:hAnsi="Arial" w:cs="Arial"/>
          <w:sz w:val="24"/>
          <w:szCs w:val="24"/>
        </w:rPr>
        <w:t>, 14(2), pp. 113-125.</w:t>
      </w:r>
    </w:p>
    <w:p w14:paraId="6C96B251" w14:textId="77777777" w:rsidR="00CC0FDA" w:rsidRDefault="00CC0FDA" w:rsidP="00577105">
      <w:pPr>
        <w:rPr>
          <w:rFonts w:ascii="Arial" w:hAnsi="Arial" w:cs="Arial"/>
          <w:sz w:val="24"/>
          <w:szCs w:val="24"/>
        </w:rPr>
      </w:pPr>
    </w:p>
    <w:p w14:paraId="501C62B5" w14:textId="35372978" w:rsidR="00577105" w:rsidRDefault="00577105" w:rsidP="00577105">
      <w:pPr>
        <w:jc w:val="both"/>
        <w:rPr>
          <w:rFonts w:ascii="Arial" w:hAnsi="Arial" w:cs="Arial"/>
          <w:color w:val="222222"/>
          <w:sz w:val="24"/>
          <w:szCs w:val="24"/>
          <w:shd w:val="clear" w:color="auto" w:fill="FFFFFF"/>
        </w:rPr>
      </w:pPr>
      <w:r w:rsidRPr="00577105">
        <w:rPr>
          <w:rFonts w:ascii="Arial" w:hAnsi="Arial" w:cs="Arial"/>
          <w:color w:val="222222"/>
          <w:sz w:val="24"/>
          <w:szCs w:val="24"/>
          <w:shd w:val="clear" w:color="auto" w:fill="FFFFFF"/>
        </w:rPr>
        <w:t xml:space="preserve">Scales, M.S., Marcello, J. and Rogovin, T., </w:t>
      </w:r>
      <w:r>
        <w:rPr>
          <w:rFonts w:ascii="Arial" w:hAnsi="Arial" w:cs="Arial"/>
          <w:color w:val="222222"/>
          <w:sz w:val="24"/>
          <w:szCs w:val="24"/>
          <w:shd w:val="clear" w:color="auto" w:fill="FFFFFF"/>
        </w:rPr>
        <w:t>(</w:t>
      </w:r>
      <w:r w:rsidRPr="00577105">
        <w:rPr>
          <w:rFonts w:ascii="Arial" w:hAnsi="Arial" w:cs="Arial"/>
          <w:color w:val="222222"/>
          <w:sz w:val="24"/>
          <w:szCs w:val="24"/>
          <w:shd w:val="clear" w:color="auto" w:fill="FFFFFF"/>
        </w:rPr>
        <w:t>2023</w:t>
      </w:r>
      <w:r>
        <w:rPr>
          <w:rFonts w:ascii="Arial" w:hAnsi="Arial" w:cs="Arial"/>
          <w:color w:val="222222"/>
          <w:sz w:val="24"/>
          <w:szCs w:val="24"/>
          <w:shd w:val="clear" w:color="auto" w:fill="FFFFFF"/>
        </w:rPr>
        <w:t>)</w:t>
      </w:r>
      <w:r w:rsidRPr="00577105">
        <w:rPr>
          <w:rFonts w:ascii="Arial" w:hAnsi="Arial" w:cs="Arial"/>
          <w:color w:val="222222"/>
          <w:sz w:val="24"/>
          <w:szCs w:val="24"/>
          <w:shd w:val="clear" w:color="auto" w:fill="FFFFFF"/>
        </w:rPr>
        <w:t>. SUSTAINABILITY AND COST CONTAINMENT IN THE HOTEL INDUSTRY: A REVIEW OF THE LITERATURE. </w:t>
      </w:r>
      <w:r w:rsidRPr="00577105">
        <w:rPr>
          <w:rFonts w:ascii="Arial" w:hAnsi="Arial" w:cs="Arial"/>
          <w:i/>
          <w:iCs/>
          <w:color w:val="222222"/>
          <w:sz w:val="24"/>
          <w:szCs w:val="24"/>
          <w:shd w:val="clear" w:color="auto" w:fill="FFFFFF"/>
        </w:rPr>
        <w:t>Consortium Journal of Hospitality &amp; Tourism</w:t>
      </w:r>
      <w:r w:rsidRPr="00577105">
        <w:rPr>
          <w:rFonts w:ascii="Arial" w:hAnsi="Arial" w:cs="Arial"/>
          <w:color w:val="222222"/>
          <w:sz w:val="24"/>
          <w:szCs w:val="24"/>
          <w:shd w:val="clear" w:color="auto" w:fill="FFFFFF"/>
        </w:rPr>
        <w:t>, </w:t>
      </w:r>
      <w:r w:rsidRPr="00577105">
        <w:rPr>
          <w:rFonts w:ascii="Arial" w:hAnsi="Arial" w:cs="Arial"/>
          <w:i/>
          <w:iCs/>
          <w:color w:val="222222"/>
          <w:sz w:val="24"/>
          <w:szCs w:val="24"/>
          <w:shd w:val="clear" w:color="auto" w:fill="FFFFFF"/>
        </w:rPr>
        <w:t>26</w:t>
      </w:r>
      <w:r w:rsidRPr="00577105">
        <w:rPr>
          <w:rFonts w:ascii="Arial" w:hAnsi="Arial" w:cs="Arial"/>
          <w:color w:val="222222"/>
          <w:sz w:val="24"/>
          <w:szCs w:val="24"/>
          <w:shd w:val="clear" w:color="auto" w:fill="FFFFFF"/>
        </w:rPr>
        <w:t>.</w:t>
      </w:r>
    </w:p>
    <w:p w14:paraId="7BB3BF2B" w14:textId="77777777" w:rsidR="00CC0FDA" w:rsidRDefault="00CC0FDA" w:rsidP="00577105">
      <w:pPr>
        <w:jc w:val="both"/>
        <w:rPr>
          <w:rFonts w:ascii="Arial" w:hAnsi="Arial" w:cs="Arial"/>
          <w:color w:val="222222"/>
          <w:sz w:val="24"/>
          <w:szCs w:val="24"/>
          <w:shd w:val="clear" w:color="auto" w:fill="FFFFFF"/>
        </w:rPr>
      </w:pPr>
    </w:p>
    <w:p w14:paraId="25DF1A2A" w14:textId="7AFB8556" w:rsidR="00CC0FDA" w:rsidRDefault="00BE5DE1" w:rsidP="00577105">
      <w:pPr>
        <w:jc w:val="both"/>
        <w:rPr>
          <w:rFonts w:ascii="Arial" w:hAnsi="Arial" w:cs="Arial"/>
          <w:color w:val="222222"/>
          <w:sz w:val="24"/>
          <w:szCs w:val="24"/>
          <w:shd w:val="clear" w:color="auto" w:fill="FFFFFF"/>
        </w:rPr>
      </w:pPr>
      <w:r w:rsidRPr="00BE5DE1">
        <w:rPr>
          <w:rFonts w:ascii="Arial" w:hAnsi="Arial" w:cs="Arial"/>
          <w:color w:val="222222"/>
          <w:sz w:val="24"/>
          <w:szCs w:val="24"/>
          <w:shd w:val="clear" w:color="auto" w:fill="FFFFFF"/>
        </w:rPr>
        <w:t xml:space="preserve">Bharwani, S. and </w:t>
      </w:r>
      <w:proofErr w:type="spellStart"/>
      <w:r w:rsidRPr="00BE5DE1">
        <w:rPr>
          <w:rFonts w:ascii="Arial" w:hAnsi="Arial" w:cs="Arial"/>
          <w:color w:val="222222"/>
          <w:sz w:val="24"/>
          <w:szCs w:val="24"/>
          <w:shd w:val="clear" w:color="auto" w:fill="FFFFFF"/>
        </w:rPr>
        <w:t>Jauhari</w:t>
      </w:r>
      <w:proofErr w:type="spellEnd"/>
      <w:r w:rsidRPr="00BE5DE1">
        <w:rPr>
          <w:rFonts w:ascii="Arial" w:hAnsi="Arial" w:cs="Arial"/>
          <w:color w:val="222222"/>
          <w:sz w:val="24"/>
          <w:szCs w:val="24"/>
          <w:shd w:val="clear" w:color="auto" w:fill="FFFFFF"/>
        </w:rPr>
        <w:t xml:space="preserve">, V., </w:t>
      </w:r>
      <w:r>
        <w:rPr>
          <w:rFonts w:ascii="Arial" w:hAnsi="Arial" w:cs="Arial"/>
          <w:color w:val="222222"/>
          <w:sz w:val="24"/>
          <w:szCs w:val="24"/>
          <w:shd w:val="clear" w:color="auto" w:fill="FFFFFF"/>
        </w:rPr>
        <w:t>(</w:t>
      </w:r>
      <w:r w:rsidRPr="00BE5DE1">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BE5DE1">
        <w:rPr>
          <w:rFonts w:ascii="Arial" w:hAnsi="Arial" w:cs="Arial"/>
          <w:color w:val="222222"/>
          <w:sz w:val="24"/>
          <w:szCs w:val="24"/>
          <w:shd w:val="clear" w:color="auto" w:fill="FFFFFF"/>
        </w:rPr>
        <w:t>. An exploratory study of competencies required to cocreate memorable customer experiences in the hospitality industry. In </w:t>
      </w:r>
      <w:r w:rsidRPr="00BE5DE1">
        <w:rPr>
          <w:rFonts w:ascii="Arial" w:hAnsi="Arial" w:cs="Arial"/>
          <w:i/>
          <w:iCs/>
          <w:color w:val="222222"/>
          <w:sz w:val="24"/>
          <w:szCs w:val="24"/>
          <w:shd w:val="clear" w:color="auto" w:fill="FFFFFF"/>
        </w:rPr>
        <w:t xml:space="preserve">Hospitality marketing and consumer </w:t>
      </w:r>
      <w:proofErr w:type="spellStart"/>
      <w:r w:rsidRPr="00BE5DE1">
        <w:rPr>
          <w:rFonts w:ascii="Arial" w:hAnsi="Arial" w:cs="Arial"/>
          <w:i/>
          <w:iCs/>
          <w:color w:val="222222"/>
          <w:sz w:val="24"/>
          <w:szCs w:val="24"/>
          <w:shd w:val="clear" w:color="auto" w:fill="FFFFFF"/>
        </w:rPr>
        <w:t>behavior</w:t>
      </w:r>
      <w:proofErr w:type="spellEnd"/>
      <w:r w:rsidRPr="00BE5DE1">
        <w:rPr>
          <w:rFonts w:ascii="Arial" w:hAnsi="Arial" w:cs="Arial"/>
          <w:color w:val="222222"/>
          <w:sz w:val="24"/>
          <w:szCs w:val="24"/>
          <w:shd w:val="clear" w:color="auto" w:fill="FFFFFF"/>
        </w:rPr>
        <w:t> (pp. 159-185). Apple Academic Press.</w:t>
      </w:r>
    </w:p>
    <w:p w14:paraId="45629C7E" w14:textId="77777777" w:rsidR="00CC0FDA" w:rsidRPr="00CC0FDA" w:rsidRDefault="00CC0FDA" w:rsidP="00577105">
      <w:pPr>
        <w:jc w:val="both"/>
        <w:rPr>
          <w:rFonts w:ascii="Arial" w:hAnsi="Arial" w:cs="Arial"/>
          <w:color w:val="222222"/>
          <w:sz w:val="24"/>
          <w:szCs w:val="24"/>
          <w:shd w:val="clear" w:color="auto" w:fill="FFFFFF"/>
        </w:rPr>
      </w:pPr>
    </w:p>
    <w:p w14:paraId="4680EC81" w14:textId="7593323F" w:rsidR="00CB557E" w:rsidRDefault="00BE5DE1" w:rsidP="00BE5DE1">
      <w:pPr>
        <w:spacing w:before="100" w:beforeAutospacing="1" w:after="100" w:afterAutospacing="1" w:line="240" w:lineRule="auto"/>
        <w:jc w:val="both"/>
        <w:rPr>
          <w:rFonts w:ascii="Arial" w:hAnsi="Arial" w:cs="Arial"/>
          <w:color w:val="222222"/>
          <w:sz w:val="24"/>
          <w:szCs w:val="24"/>
          <w:shd w:val="clear" w:color="auto" w:fill="FFFFFF"/>
        </w:rPr>
      </w:pPr>
      <w:r w:rsidRPr="00BE5DE1">
        <w:rPr>
          <w:rFonts w:ascii="Arial" w:hAnsi="Arial" w:cs="Arial"/>
          <w:color w:val="222222"/>
          <w:sz w:val="24"/>
          <w:szCs w:val="24"/>
          <w:shd w:val="clear" w:color="auto" w:fill="FFFFFF"/>
        </w:rPr>
        <w:t xml:space="preserve">Yusof, Z.B. and Jamaludin, M., </w:t>
      </w:r>
      <w:r>
        <w:rPr>
          <w:rFonts w:ascii="Arial" w:hAnsi="Arial" w:cs="Arial"/>
          <w:color w:val="222222"/>
          <w:sz w:val="24"/>
          <w:szCs w:val="24"/>
          <w:shd w:val="clear" w:color="auto" w:fill="FFFFFF"/>
        </w:rPr>
        <w:t>(</w:t>
      </w:r>
      <w:r w:rsidRPr="00BE5DE1">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BE5DE1">
        <w:rPr>
          <w:rFonts w:ascii="Arial" w:hAnsi="Arial" w:cs="Arial"/>
          <w:color w:val="222222"/>
          <w:sz w:val="24"/>
          <w:szCs w:val="24"/>
          <w:shd w:val="clear" w:color="auto" w:fill="FFFFFF"/>
        </w:rPr>
        <w:t>. Green approaches of Malaysian green hotels and resorts. </w:t>
      </w:r>
      <w:r w:rsidRPr="00BE5DE1">
        <w:rPr>
          <w:rFonts w:ascii="Arial" w:hAnsi="Arial" w:cs="Arial"/>
          <w:i/>
          <w:iCs/>
          <w:color w:val="222222"/>
          <w:sz w:val="24"/>
          <w:szCs w:val="24"/>
          <w:shd w:val="clear" w:color="auto" w:fill="FFFFFF"/>
        </w:rPr>
        <w:t xml:space="preserve">Procedia-Social and </w:t>
      </w:r>
      <w:proofErr w:type="spellStart"/>
      <w:r w:rsidRPr="00BE5DE1">
        <w:rPr>
          <w:rFonts w:ascii="Arial" w:hAnsi="Arial" w:cs="Arial"/>
          <w:i/>
          <w:iCs/>
          <w:color w:val="222222"/>
          <w:sz w:val="24"/>
          <w:szCs w:val="24"/>
          <w:shd w:val="clear" w:color="auto" w:fill="FFFFFF"/>
        </w:rPr>
        <w:t>Behavioral</w:t>
      </w:r>
      <w:proofErr w:type="spellEnd"/>
      <w:r w:rsidRPr="00BE5DE1">
        <w:rPr>
          <w:rFonts w:ascii="Arial" w:hAnsi="Arial" w:cs="Arial"/>
          <w:i/>
          <w:iCs/>
          <w:color w:val="222222"/>
          <w:sz w:val="24"/>
          <w:szCs w:val="24"/>
          <w:shd w:val="clear" w:color="auto" w:fill="FFFFFF"/>
        </w:rPr>
        <w:t xml:space="preserve"> Sciences</w:t>
      </w:r>
      <w:r w:rsidRPr="00BE5DE1">
        <w:rPr>
          <w:rFonts w:ascii="Arial" w:hAnsi="Arial" w:cs="Arial"/>
          <w:color w:val="222222"/>
          <w:sz w:val="24"/>
          <w:szCs w:val="24"/>
          <w:shd w:val="clear" w:color="auto" w:fill="FFFFFF"/>
        </w:rPr>
        <w:t>, </w:t>
      </w:r>
      <w:r w:rsidRPr="00BE5DE1">
        <w:rPr>
          <w:rFonts w:ascii="Arial" w:hAnsi="Arial" w:cs="Arial"/>
          <w:i/>
          <w:iCs/>
          <w:color w:val="222222"/>
          <w:sz w:val="24"/>
          <w:szCs w:val="24"/>
          <w:shd w:val="clear" w:color="auto" w:fill="FFFFFF"/>
        </w:rPr>
        <w:t>85</w:t>
      </w:r>
      <w:r w:rsidRPr="00BE5DE1">
        <w:rPr>
          <w:rFonts w:ascii="Arial" w:hAnsi="Arial" w:cs="Arial"/>
          <w:color w:val="222222"/>
          <w:sz w:val="24"/>
          <w:szCs w:val="24"/>
          <w:shd w:val="clear" w:color="auto" w:fill="FFFFFF"/>
        </w:rPr>
        <w:t>, pp.421-431.</w:t>
      </w:r>
    </w:p>
    <w:p w14:paraId="5484C08C" w14:textId="77777777" w:rsidR="00CC0FDA" w:rsidRDefault="00CC0FDA" w:rsidP="00BE5DE1">
      <w:pPr>
        <w:spacing w:before="100" w:beforeAutospacing="1" w:after="100" w:afterAutospacing="1" w:line="240" w:lineRule="auto"/>
        <w:jc w:val="both"/>
        <w:rPr>
          <w:rFonts w:ascii="Arial" w:hAnsi="Arial" w:cs="Arial"/>
          <w:color w:val="222222"/>
          <w:sz w:val="24"/>
          <w:szCs w:val="24"/>
          <w:shd w:val="clear" w:color="auto" w:fill="FFFFFF"/>
        </w:rPr>
      </w:pPr>
    </w:p>
    <w:p w14:paraId="226EEBC4" w14:textId="55AC2EA9" w:rsidR="00BE5DE1" w:rsidRDefault="00BE5DE1" w:rsidP="00BE5DE1">
      <w:pPr>
        <w:spacing w:before="100" w:beforeAutospacing="1" w:after="100" w:afterAutospacing="1" w:line="240" w:lineRule="auto"/>
        <w:jc w:val="both"/>
        <w:rPr>
          <w:rFonts w:ascii="Arial" w:hAnsi="Arial" w:cs="Arial"/>
          <w:sz w:val="24"/>
          <w:szCs w:val="24"/>
        </w:rPr>
      </w:pPr>
      <w:r w:rsidRPr="00BE5DE1">
        <w:rPr>
          <w:rFonts w:ascii="Arial" w:hAnsi="Arial" w:cs="Arial"/>
          <w:sz w:val="24"/>
          <w:szCs w:val="24"/>
        </w:rPr>
        <w:t xml:space="preserve">Greenview. (2022). </w:t>
      </w:r>
      <w:r w:rsidRPr="00BE5DE1">
        <w:rPr>
          <w:rStyle w:val="Emphasis"/>
          <w:rFonts w:ascii="Arial" w:hAnsi="Arial" w:cs="Arial"/>
          <w:sz w:val="24"/>
          <w:szCs w:val="24"/>
        </w:rPr>
        <w:t>Responsible Hospitality: Guest Satisfaction and Water-Saving Devices</w:t>
      </w:r>
      <w:r w:rsidRPr="00BE5DE1">
        <w:rPr>
          <w:rFonts w:ascii="Arial" w:hAnsi="Arial" w:cs="Arial"/>
          <w:sz w:val="24"/>
          <w:szCs w:val="24"/>
        </w:rPr>
        <w:t xml:space="preserve">. Greenview. Available at: </w:t>
      </w:r>
      <w:hyperlink r:id="rId14" w:tgtFrame="_new" w:history="1">
        <w:r w:rsidRPr="00BE5DE1">
          <w:rPr>
            <w:rStyle w:val="Hyperlink"/>
            <w:rFonts w:ascii="Arial" w:hAnsi="Arial" w:cs="Arial"/>
            <w:sz w:val="24"/>
            <w:szCs w:val="24"/>
          </w:rPr>
          <w:t>https://greenview.sg</w:t>
        </w:r>
      </w:hyperlink>
      <w:r w:rsidRPr="00BE5DE1">
        <w:rPr>
          <w:rFonts w:ascii="Arial" w:hAnsi="Arial" w:cs="Arial"/>
          <w:sz w:val="24"/>
          <w:szCs w:val="24"/>
        </w:rPr>
        <w:t xml:space="preserve"> </w:t>
      </w:r>
      <w:r w:rsidR="00CC0FDA">
        <w:rPr>
          <w:rFonts w:ascii="Arial" w:hAnsi="Arial" w:cs="Arial"/>
          <w:sz w:val="24"/>
          <w:szCs w:val="24"/>
        </w:rPr>
        <w:t xml:space="preserve"> (</w:t>
      </w:r>
      <w:r w:rsidRPr="00BE5DE1">
        <w:rPr>
          <w:rFonts w:ascii="Arial" w:hAnsi="Arial" w:cs="Arial"/>
          <w:sz w:val="24"/>
          <w:szCs w:val="24"/>
        </w:rPr>
        <w:t xml:space="preserve">Accessed </w:t>
      </w:r>
      <w:r w:rsidRPr="00BE5DE1">
        <w:rPr>
          <w:rFonts w:ascii="Arial" w:hAnsi="Arial" w:cs="Arial"/>
          <w:sz w:val="24"/>
          <w:szCs w:val="24"/>
        </w:rPr>
        <w:t>3</w:t>
      </w:r>
      <w:r w:rsidRPr="00BE5DE1">
        <w:rPr>
          <w:rFonts w:ascii="Arial" w:hAnsi="Arial" w:cs="Arial"/>
          <w:sz w:val="24"/>
          <w:szCs w:val="24"/>
          <w:vertAlign w:val="superscript"/>
        </w:rPr>
        <w:t>rd</w:t>
      </w:r>
      <w:r w:rsidRPr="00BE5DE1">
        <w:rPr>
          <w:rFonts w:ascii="Arial" w:hAnsi="Arial" w:cs="Arial"/>
          <w:sz w:val="24"/>
          <w:szCs w:val="24"/>
        </w:rPr>
        <w:t xml:space="preserve"> November 2024</w:t>
      </w:r>
      <w:r w:rsidR="00CC0FDA">
        <w:rPr>
          <w:rFonts w:ascii="Arial" w:hAnsi="Arial" w:cs="Arial"/>
          <w:sz w:val="24"/>
          <w:szCs w:val="24"/>
        </w:rPr>
        <w:t>)</w:t>
      </w:r>
      <w:r w:rsidRPr="00BE5DE1">
        <w:rPr>
          <w:rFonts w:ascii="Arial" w:hAnsi="Arial" w:cs="Arial"/>
          <w:sz w:val="24"/>
          <w:szCs w:val="24"/>
        </w:rPr>
        <w:t>.</w:t>
      </w:r>
    </w:p>
    <w:p w14:paraId="1993EC53" w14:textId="77777777" w:rsidR="00CC0FDA" w:rsidRDefault="00CC0FDA" w:rsidP="00BE5DE1">
      <w:pPr>
        <w:spacing w:before="100" w:beforeAutospacing="1" w:after="100" w:afterAutospacing="1" w:line="240" w:lineRule="auto"/>
        <w:jc w:val="both"/>
        <w:rPr>
          <w:rFonts w:ascii="Arial" w:hAnsi="Arial" w:cs="Arial"/>
          <w:sz w:val="24"/>
          <w:szCs w:val="24"/>
        </w:rPr>
      </w:pPr>
    </w:p>
    <w:p w14:paraId="01AF717A" w14:textId="77777777" w:rsidR="00210638" w:rsidRDefault="00210638" w:rsidP="00210638">
      <w:pPr>
        <w:jc w:val="both"/>
        <w:rPr>
          <w:rFonts w:ascii="Arial" w:hAnsi="Arial" w:cs="Arial"/>
          <w:sz w:val="24"/>
          <w:szCs w:val="24"/>
        </w:rPr>
      </w:pPr>
      <w:r w:rsidRPr="00210638">
        <w:rPr>
          <w:rFonts w:ascii="Arial" w:hAnsi="Arial" w:cs="Arial"/>
          <w:sz w:val="24"/>
          <w:szCs w:val="24"/>
        </w:rPr>
        <w:t xml:space="preserve">InterContinental Hotels Group (IHG) (2022) </w:t>
      </w:r>
      <w:r w:rsidRPr="00210638">
        <w:rPr>
          <w:rFonts w:ascii="Arial" w:hAnsi="Arial" w:cs="Arial"/>
          <w:i/>
          <w:iCs/>
          <w:sz w:val="24"/>
          <w:szCs w:val="24"/>
        </w:rPr>
        <w:t>Green Engage Program and Water Conservation</w:t>
      </w:r>
      <w:r w:rsidRPr="00210638">
        <w:rPr>
          <w:rFonts w:ascii="Arial" w:hAnsi="Arial" w:cs="Arial"/>
          <w:sz w:val="24"/>
          <w:szCs w:val="24"/>
        </w:rPr>
        <w:t xml:space="preserve">. Available at: </w:t>
      </w:r>
      <w:hyperlink r:id="rId15" w:tgtFrame="_new" w:history="1">
        <w:r w:rsidRPr="00210638">
          <w:rPr>
            <w:rStyle w:val="Hyperlink"/>
            <w:rFonts w:ascii="Arial" w:hAnsi="Arial" w:cs="Arial"/>
            <w:sz w:val="24"/>
            <w:szCs w:val="24"/>
          </w:rPr>
          <w:t>https://www.ihgplc.com</w:t>
        </w:r>
      </w:hyperlink>
      <w:r w:rsidRPr="00210638">
        <w:rPr>
          <w:rFonts w:ascii="Arial" w:hAnsi="Arial" w:cs="Arial"/>
          <w:sz w:val="24"/>
          <w:szCs w:val="24"/>
        </w:rPr>
        <w:t xml:space="preserve"> (Accessed: 25 October 2024).</w:t>
      </w:r>
    </w:p>
    <w:p w14:paraId="55837515" w14:textId="77777777" w:rsidR="00CC0FDA" w:rsidRPr="00210638" w:rsidRDefault="00CC0FDA" w:rsidP="00210638">
      <w:pPr>
        <w:jc w:val="both"/>
        <w:rPr>
          <w:rFonts w:ascii="Arial" w:hAnsi="Arial" w:cs="Arial"/>
          <w:sz w:val="24"/>
          <w:szCs w:val="24"/>
        </w:rPr>
      </w:pPr>
    </w:p>
    <w:p w14:paraId="42A0F5B1" w14:textId="77777777" w:rsidR="00210638" w:rsidRDefault="00210638" w:rsidP="00210638">
      <w:pPr>
        <w:jc w:val="both"/>
        <w:rPr>
          <w:rFonts w:ascii="Arial" w:hAnsi="Arial" w:cs="Arial"/>
          <w:sz w:val="24"/>
          <w:szCs w:val="24"/>
        </w:rPr>
      </w:pPr>
      <w:r w:rsidRPr="00210638">
        <w:rPr>
          <w:rFonts w:ascii="Arial" w:hAnsi="Arial" w:cs="Arial"/>
          <w:sz w:val="24"/>
          <w:szCs w:val="24"/>
        </w:rPr>
        <w:t xml:space="preserve">Marriott (2023) </w:t>
      </w:r>
      <w:r w:rsidRPr="00210638">
        <w:rPr>
          <w:rFonts w:ascii="Arial" w:hAnsi="Arial" w:cs="Arial"/>
          <w:i/>
          <w:iCs/>
          <w:sz w:val="24"/>
          <w:szCs w:val="24"/>
        </w:rPr>
        <w:t>Sustainability Report 2023: Water Conservation Achievements</w:t>
      </w:r>
      <w:r w:rsidRPr="00210638">
        <w:rPr>
          <w:rFonts w:ascii="Arial" w:hAnsi="Arial" w:cs="Arial"/>
          <w:sz w:val="24"/>
          <w:szCs w:val="24"/>
        </w:rPr>
        <w:t xml:space="preserve">. Available at: </w:t>
      </w:r>
      <w:hyperlink r:id="rId16" w:tgtFrame="_new" w:history="1">
        <w:r w:rsidRPr="00210638">
          <w:rPr>
            <w:rStyle w:val="Hyperlink"/>
            <w:rFonts w:ascii="Arial" w:hAnsi="Arial" w:cs="Arial"/>
            <w:sz w:val="24"/>
            <w:szCs w:val="24"/>
          </w:rPr>
          <w:t>https://www.marriott.com</w:t>
        </w:r>
      </w:hyperlink>
      <w:r w:rsidRPr="00210638">
        <w:rPr>
          <w:rFonts w:ascii="Arial" w:hAnsi="Arial" w:cs="Arial"/>
          <w:sz w:val="24"/>
          <w:szCs w:val="24"/>
        </w:rPr>
        <w:t xml:space="preserve"> (Accessed: 25 October 2024).</w:t>
      </w:r>
    </w:p>
    <w:p w14:paraId="37C0DB20" w14:textId="77777777" w:rsidR="00CC0FDA" w:rsidRDefault="00CC0FDA" w:rsidP="00210638">
      <w:pPr>
        <w:jc w:val="both"/>
        <w:rPr>
          <w:rFonts w:ascii="Arial" w:hAnsi="Arial" w:cs="Arial"/>
          <w:sz w:val="24"/>
          <w:szCs w:val="24"/>
        </w:rPr>
      </w:pPr>
    </w:p>
    <w:p w14:paraId="79CBE683" w14:textId="249C6C14" w:rsidR="00CC0FDA" w:rsidRDefault="00210638" w:rsidP="00237B3B">
      <w:pPr>
        <w:spacing w:before="100" w:beforeAutospacing="1" w:after="100" w:afterAutospacing="1" w:line="240" w:lineRule="auto"/>
        <w:jc w:val="both"/>
        <w:rPr>
          <w:rFonts w:ascii="Arial" w:hAnsi="Arial" w:cs="Arial"/>
          <w:sz w:val="24"/>
          <w:szCs w:val="24"/>
        </w:rPr>
      </w:pPr>
      <w:r w:rsidRPr="00904E23">
        <w:rPr>
          <w:rFonts w:ascii="Arial" w:eastAsia="Times New Roman" w:hAnsi="Arial" w:cs="Arial"/>
          <w:kern w:val="0"/>
          <w:sz w:val="24"/>
          <w:szCs w:val="24"/>
          <w:lang w:eastAsia="en-GB"/>
          <w14:ligatures w14:val="none"/>
        </w:rPr>
        <w:t>Accor Hotels (2023). Accor Sustainability Program.</w:t>
      </w:r>
      <w:r w:rsidR="00237B3B">
        <w:rPr>
          <w:rFonts w:ascii="Arial" w:eastAsia="Times New Roman" w:hAnsi="Arial" w:cs="Arial"/>
          <w:kern w:val="0"/>
          <w:sz w:val="24"/>
          <w:szCs w:val="24"/>
          <w:lang w:eastAsia="en-GB"/>
          <w14:ligatures w14:val="none"/>
        </w:rPr>
        <w:t xml:space="preserve"> </w:t>
      </w:r>
      <w:r w:rsidR="00237B3B" w:rsidRPr="00237B3B">
        <w:rPr>
          <w:rFonts w:ascii="Arial" w:eastAsia="Times New Roman" w:hAnsi="Arial" w:cs="Arial"/>
          <w:kern w:val="0"/>
          <w:sz w:val="24"/>
          <w:szCs w:val="24"/>
          <w:lang w:eastAsia="en-GB"/>
          <w14:ligatures w14:val="none"/>
        </w:rPr>
        <w:t>Available at:</w:t>
      </w:r>
      <w:r w:rsidR="00237B3B" w:rsidRPr="00237B3B">
        <w:t xml:space="preserve"> </w:t>
      </w:r>
      <w:hyperlink r:id="rId17" w:history="1">
        <w:r w:rsidR="00237B3B" w:rsidRPr="0028473A">
          <w:rPr>
            <w:rStyle w:val="Hyperlink"/>
            <w:rFonts w:ascii="Arial" w:eastAsia="Times New Roman" w:hAnsi="Arial" w:cs="Arial"/>
            <w:kern w:val="0"/>
            <w:sz w:val="24"/>
            <w:szCs w:val="24"/>
            <w:lang w:eastAsia="en-GB"/>
            <w14:ligatures w14:val="none"/>
          </w:rPr>
          <w:t>https://group.accor.com/en/commitment/approach/sustainability-strategy</w:t>
        </w:r>
      </w:hyperlink>
      <w:r w:rsidR="00237B3B">
        <w:rPr>
          <w:rFonts w:ascii="Arial" w:eastAsia="Times New Roman" w:hAnsi="Arial" w:cs="Arial"/>
          <w:kern w:val="0"/>
          <w:sz w:val="24"/>
          <w:szCs w:val="24"/>
          <w:lang w:eastAsia="en-GB"/>
          <w14:ligatures w14:val="none"/>
        </w:rPr>
        <w:t>.</w:t>
      </w:r>
      <w:r w:rsidR="00237B3B">
        <w:rPr>
          <w:rFonts w:ascii="Arial" w:hAnsi="Arial" w:cs="Arial"/>
          <w:sz w:val="24"/>
          <w:szCs w:val="24"/>
        </w:rPr>
        <w:t xml:space="preserve"> </w:t>
      </w:r>
      <w:r w:rsidR="00237B3B" w:rsidRPr="00237B3B">
        <w:rPr>
          <w:rFonts w:ascii="Arial" w:hAnsi="Arial" w:cs="Arial"/>
          <w:sz w:val="24"/>
          <w:szCs w:val="24"/>
        </w:rPr>
        <w:t>(</w:t>
      </w:r>
      <w:r w:rsidR="00237B3B" w:rsidRPr="00237B3B">
        <w:rPr>
          <w:rFonts w:ascii="Arial" w:hAnsi="Arial" w:cs="Arial"/>
          <w:sz w:val="24"/>
          <w:szCs w:val="24"/>
        </w:rPr>
        <w:t>Accessed: 25 October 2024</w:t>
      </w:r>
      <w:r w:rsidR="00237B3B" w:rsidRPr="00237B3B">
        <w:rPr>
          <w:rFonts w:ascii="Arial" w:hAnsi="Arial" w:cs="Arial"/>
          <w:sz w:val="24"/>
          <w:szCs w:val="24"/>
        </w:rPr>
        <w:t>)</w:t>
      </w:r>
      <w:r w:rsidR="00CC0FDA">
        <w:rPr>
          <w:rFonts w:ascii="Arial" w:hAnsi="Arial" w:cs="Arial"/>
          <w:sz w:val="24"/>
          <w:szCs w:val="24"/>
        </w:rPr>
        <w:t>.</w:t>
      </w:r>
    </w:p>
    <w:p w14:paraId="1A350105" w14:textId="77777777" w:rsidR="00CC0FDA" w:rsidRDefault="00CC0FDA" w:rsidP="00237B3B">
      <w:pPr>
        <w:spacing w:before="100" w:beforeAutospacing="1" w:after="100" w:afterAutospacing="1" w:line="240" w:lineRule="auto"/>
        <w:jc w:val="both"/>
        <w:rPr>
          <w:rFonts w:ascii="Arial" w:hAnsi="Arial" w:cs="Arial"/>
          <w:sz w:val="24"/>
          <w:szCs w:val="24"/>
        </w:rPr>
      </w:pPr>
    </w:p>
    <w:p w14:paraId="236CE851" w14:textId="051EF8AF" w:rsidR="00210638" w:rsidRPr="00CC0FDA" w:rsidRDefault="00CC0FDA" w:rsidP="00237B3B">
      <w:pPr>
        <w:spacing w:before="100" w:beforeAutospacing="1" w:after="100" w:afterAutospacing="1" w:line="240" w:lineRule="auto"/>
        <w:jc w:val="both"/>
        <w:rPr>
          <w:rFonts w:ascii="Arial" w:eastAsia="Times New Roman" w:hAnsi="Arial" w:cs="Arial"/>
          <w:kern w:val="0"/>
          <w:sz w:val="32"/>
          <w:szCs w:val="32"/>
          <w:lang w:eastAsia="en-GB"/>
          <w14:ligatures w14:val="none"/>
        </w:rPr>
      </w:pPr>
      <w:r w:rsidRPr="00CC0FDA">
        <w:rPr>
          <w:rFonts w:ascii="Arial" w:hAnsi="Arial" w:cs="Arial"/>
          <w:color w:val="222222"/>
          <w:sz w:val="24"/>
          <w:szCs w:val="24"/>
          <w:shd w:val="clear" w:color="auto" w:fill="FFFFFF"/>
        </w:rPr>
        <w:t xml:space="preserve">Gulati, S., </w:t>
      </w:r>
      <w:r w:rsidRPr="00CC0FDA">
        <w:rPr>
          <w:rFonts w:ascii="Arial" w:hAnsi="Arial" w:cs="Arial"/>
          <w:color w:val="222222"/>
          <w:sz w:val="24"/>
          <w:szCs w:val="24"/>
          <w:shd w:val="clear" w:color="auto" w:fill="FFFFFF"/>
        </w:rPr>
        <w:t>(</w:t>
      </w:r>
      <w:r w:rsidRPr="00CC0FDA">
        <w:rPr>
          <w:rFonts w:ascii="Arial" w:hAnsi="Arial" w:cs="Arial"/>
          <w:color w:val="222222"/>
          <w:sz w:val="24"/>
          <w:szCs w:val="24"/>
          <w:shd w:val="clear" w:color="auto" w:fill="FFFFFF"/>
        </w:rPr>
        <w:t>2021</w:t>
      </w:r>
      <w:r w:rsidRPr="00CC0FDA">
        <w:rPr>
          <w:rFonts w:ascii="Arial" w:hAnsi="Arial" w:cs="Arial"/>
          <w:color w:val="222222"/>
          <w:sz w:val="24"/>
          <w:szCs w:val="24"/>
          <w:shd w:val="clear" w:color="auto" w:fill="FFFFFF"/>
        </w:rPr>
        <w:t>)</w:t>
      </w:r>
      <w:r w:rsidRPr="00CC0FDA">
        <w:rPr>
          <w:rFonts w:ascii="Arial" w:hAnsi="Arial" w:cs="Arial"/>
          <w:color w:val="222222"/>
          <w:sz w:val="24"/>
          <w:szCs w:val="24"/>
          <w:shd w:val="clear" w:color="auto" w:fill="FFFFFF"/>
        </w:rPr>
        <w:t>. Social and sustainable: exploring social media use for promoting sustainable behaviour and demand amongst Indian tourists. </w:t>
      </w:r>
      <w:r w:rsidRPr="00CC0FDA">
        <w:rPr>
          <w:rFonts w:ascii="Arial" w:hAnsi="Arial" w:cs="Arial"/>
          <w:i/>
          <w:iCs/>
          <w:color w:val="222222"/>
          <w:sz w:val="24"/>
          <w:szCs w:val="24"/>
          <w:shd w:val="clear" w:color="auto" w:fill="FFFFFF"/>
        </w:rPr>
        <w:t>International Hospitality Review</w:t>
      </w:r>
      <w:r w:rsidRPr="00CC0FDA">
        <w:rPr>
          <w:rFonts w:ascii="Arial" w:hAnsi="Arial" w:cs="Arial"/>
          <w:color w:val="222222"/>
          <w:sz w:val="24"/>
          <w:szCs w:val="24"/>
          <w:shd w:val="clear" w:color="auto" w:fill="FFFFFF"/>
        </w:rPr>
        <w:t>, </w:t>
      </w:r>
      <w:r w:rsidRPr="00CC0FDA">
        <w:rPr>
          <w:rFonts w:ascii="Arial" w:hAnsi="Arial" w:cs="Arial"/>
          <w:i/>
          <w:iCs/>
          <w:color w:val="222222"/>
          <w:sz w:val="24"/>
          <w:szCs w:val="24"/>
          <w:shd w:val="clear" w:color="auto" w:fill="FFFFFF"/>
        </w:rPr>
        <w:t>36</w:t>
      </w:r>
      <w:r w:rsidRPr="00CC0FDA">
        <w:rPr>
          <w:rFonts w:ascii="Arial" w:hAnsi="Arial" w:cs="Arial"/>
          <w:color w:val="222222"/>
          <w:sz w:val="24"/>
          <w:szCs w:val="24"/>
          <w:shd w:val="clear" w:color="auto" w:fill="FFFFFF"/>
        </w:rPr>
        <w:t>(2), pp.373-393.</w:t>
      </w:r>
      <w:r w:rsidR="00237B3B" w:rsidRPr="00CC0FDA">
        <w:rPr>
          <w:rFonts w:ascii="Arial" w:eastAsia="Times New Roman" w:hAnsi="Arial" w:cs="Arial"/>
          <w:kern w:val="0"/>
          <w:sz w:val="32"/>
          <w:szCs w:val="32"/>
          <w:lang w:eastAsia="en-GB"/>
          <w14:ligatures w14:val="none"/>
        </w:rPr>
        <w:t xml:space="preserve"> </w:t>
      </w:r>
    </w:p>
    <w:p w14:paraId="0DA82C10" w14:textId="355BFA41" w:rsidR="00826DAD" w:rsidRDefault="00826DAD"/>
    <w:sectPr w:rsidR="00826D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82D0B"/>
    <w:multiLevelType w:val="multilevel"/>
    <w:tmpl w:val="965A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B1B24"/>
    <w:multiLevelType w:val="multilevel"/>
    <w:tmpl w:val="E5E65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71E1E"/>
    <w:multiLevelType w:val="multilevel"/>
    <w:tmpl w:val="2750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26D01"/>
    <w:multiLevelType w:val="multilevel"/>
    <w:tmpl w:val="2878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366A8"/>
    <w:multiLevelType w:val="multilevel"/>
    <w:tmpl w:val="3202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B87729"/>
    <w:multiLevelType w:val="multilevel"/>
    <w:tmpl w:val="5FE4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351815"/>
    <w:multiLevelType w:val="multilevel"/>
    <w:tmpl w:val="2E3C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2C3ED8"/>
    <w:multiLevelType w:val="multilevel"/>
    <w:tmpl w:val="2D384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4A32DD"/>
    <w:multiLevelType w:val="multilevel"/>
    <w:tmpl w:val="26D4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4225903">
    <w:abstractNumId w:val="7"/>
  </w:num>
  <w:num w:numId="2" w16cid:durableId="1546866552">
    <w:abstractNumId w:val="5"/>
  </w:num>
  <w:num w:numId="3" w16cid:durableId="1933708007">
    <w:abstractNumId w:val="2"/>
  </w:num>
  <w:num w:numId="4" w16cid:durableId="1919360283">
    <w:abstractNumId w:val="0"/>
  </w:num>
  <w:num w:numId="5" w16cid:durableId="988707930">
    <w:abstractNumId w:val="8"/>
  </w:num>
  <w:num w:numId="6" w16cid:durableId="1233350344">
    <w:abstractNumId w:val="6"/>
  </w:num>
  <w:num w:numId="7" w16cid:durableId="748119451">
    <w:abstractNumId w:val="1"/>
  </w:num>
  <w:num w:numId="8" w16cid:durableId="1260941192">
    <w:abstractNumId w:val="3"/>
  </w:num>
  <w:num w:numId="9" w16cid:durableId="12631061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E23"/>
    <w:rsid w:val="00004687"/>
    <w:rsid w:val="00140DD1"/>
    <w:rsid w:val="001660D6"/>
    <w:rsid w:val="00190370"/>
    <w:rsid w:val="001A50E3"/>
    <w:rsid w:val="00210638"/>
    <w:rsid w:val="00237B3B"/>
    <w:rsid w:val="00244992"/>
    <w:rsid w:val="002803C6"/>
    <w:rsid w:val="002863DB"/>
    <w:rsid w:val="00302CF4"/>
    <w:rsid w:val="0036742E"/>
    <w:rsid w:val="003C034A"/>
    <w:rsid w:val="003D6691"/>
    <w:rsid w:val="00483516"/>
    <w:rsid w:val="00483E1C"/>
    <w:rsid w:val="00532205"/>
    <w:rsid w:val="00577105"/>
    <w:rsid w:val="005C7A0A"/>
    <w:rsid w:val="00655AA6"/>
    <w:rsid w:val="0065647A"/>
    <w:rsid w:val="006E5F4F"/>
    <w:rsid w:val="00751A33"/>
    <w:rsid w:val="0082364F"/>
    <w:rsid w:val="00825D2B"/>
    <w:rsid w:val="00826DAD"/>
    <w:rsid w:val="00904E23"/>
    <w:rsid w:val="00941B4F"/>
    <w:rsid w:val="00943902"/>
    <w:rsid w:val="00A930D7"/>
    <w:rsid w:val="00BE5DE1"/>
    <w:rsid w:val="00CB557E"/>
    <w:rsid w:val="00CC0FDA"/>
    <w:rsid w:val="00CD470C"/>
    <w:rsid w:val="00D03D91"/>
    <w:rsid w:val="00DB274D"/>
    <w:rsid w:val="00E12B77"/>
    <w:rsid w:val="00F821F8"/>
    <w:rsid w:val="00F97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1997"/>
  <w15:chartTrackingRefBased/>
  <w15:docId w15:val="{22D94E83-014B-4619-800E-75039C90A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B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04E23"/>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04E23"/>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904E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04E23"/>
    <w:rPr>
      <w:b/>
      <w:bCs/>
    </w:rPr>
  </w:style>
  <w:style w:type="character" w:styleId="Emphasis">
    <w:name w:val="Emphasis"/>
    <w:basedOn w:val="DefaultParagraphFont"/>
    <w:uiPriority w:val="20"/>
    <w:qFormat/>
    <w:rsid w:val="00904E23"/>
    <w:rPr>
      <w:i/>
      <w:iCs/>
    </w:rPr>
  </w:style>
  <w:style w:type="character" w:customStyle="1" w:styleId="overflow-hidden">
    <w:name w:val="overflow-hidden"/>
    <w:basedOn w:val="DefaultParagraphFont"/>
    <w:rsid w:val="00655AA6"/>
  </w:style>
  <w:style w:type="paragraph" w:styleId="z-TopofForm">
    <w:name w:val="HTML Top of Form"/>
    <w:basedOn w:val="Normal"/>
    <w:next w:val="Normal"/>
    <w:link w:val="z-TopofFormChar"/>
    <w:hidden/>
    <w:uiPriority w:val="99"/>
    <w:semiHidden/>
    <w:unhideWhenUsed/>
    <w:rsid w:val="00655AA6"/>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55AA6"/>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655A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BottomofForm">
    <w:name w:val="HTML Bottom of Form"/>
    <w:basedOn w:val="Normal"/>
    <w:next w:val="Normal"/>
    <w:link w:val="z-BottomofFormChar"/>
    <w:hidden/>
    <w:uiPriority w:val="99"/>
    <w:semiHidden/>
    <w:unhideWhenUsed/>
    <w:rsid w:val="00655AA6"/>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655AA6"/>
    <w:rPr>
      <w:rFonts w:ascii="Arial" w:eastAsia="Times New Roman" w:hAnsi="Arial" w:cs="Arial"/>
      <w:vanish/>
      <w:kern w:val="0"/>
      <w:sz w:val="16"/>
      <w:szCs w:val="16"/>
      <w:lang w:eastAsia="en-GB"/>
      <w14:ligatures w14:val="none"/>
    </w:rPr>
  </w:style>
  <w:style w:type="character" w:customStyle="1" w:styleId="Heading1Char">
    <w:name w:val="Heading 1 Char"/>
    <w:basedOn w:val="DefaultParagraphFont"/>
    <w:link w:val="Heading1"/>
    <w:uiPriority w:val="9"/>
    <w:rsid w:val="00E12B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5D2B"/>
    <w:pPr>
      <w:outlineLvl w:val="9"/>
    </w:pPr>
    <w:rPr>
      <w:kern w:val="0"/>
      <w:lang w:val="en-US"/>
      <w14:ligatures w14:val="none"/>
    </w:rPr>
  </w:style>
  <w:style w:type="paragraph" w:styleId="TOC1">
    <w:name w:val="toc 1"/>
    <w:basedOn w:val="Normal"/>
    <w:next w:val="Normal"/>
    <w:autoRedefine/>
    <w:uiPriority w:val="39"/>
    <w:unhideWhenUsed/>
    <w:rsid w:val="00825D2B"/>
    <w:pPr>
      <w:spacing w:after="100"/>
    </w:pPr>
  </w:style>
  <w:style w:type="character" w:styleId="Hyperlink">
    <w:name w:val="Hyperlink"/>
    <w:basedOn w:val="DefaultParagraphFont"/>
    <w:uiPriority w:val="99"/>
    <w:unhideWhenUsed/>
    <w:rsid w:val="00825D2B"/>
    <w:rPr>
      <w:color w:val="0563C1" w:themeColor="hyperlink"/>
      <w:u w:val="single"/>
    </w:rPr>
  </w:style>
  <w:style w:type="character" w:styleId="UnresolvedMention">
    <w:name w:val="Unresolved Mention"/>
    <w:basedOn w:val="DefaultParagraphFont"/>
    <w:uiPriority w:val="99"/>
    <w:semiHidden/>
    <w:unhideWhenUsed/>
    <w:rsid w:val="00F97CE5"/>
    <w:rPr>
      <w:color w:val="605E5C"/>
      <w:shd w:val="clear" w:color="auto" w:fill="E1DFDD"/>
    </w:rPr>
  </w:style>
  <w:style w:type="paragraph" w:styleId="ListParagraph">
    <w:name w:val="List Paragraph"/>
    <w:basedOn w:val="Normal"/>
    <w:uiPriority w:val="34"/>
    <w:qFormat/>
    <w:rsid w:val="00F97C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844760">
      <w:bodyDiv w:val="1"/>
      <w:marLeft w:val="0"/>
      <w:marRight w:val="0"/>
      <w:marTop w:val="0"/>
      <w:marBottom w:val="0"/>
      <w:divBdr>
        <w:top w:val="none" w:sz="0" w:space="0" w:color="auto"/>
        <w:left w:val="none" w:sz="0" w:space="0" w:color="auto"/>
        <w:bottom w:val="none" w:sz="0" w:space="0" w:color="auto"/>
        <w:right w:val="none" w:sz="0" w:space="0" w:color="auto"/>
      </w:divBdr>
      <w:divsChild>
        <w:div w:id="1225987129">
          <w:marLeft w:val="0"/>
          <w:marRight w:val="0"/>
          <w:marTop w:val="0"/>
          <w:marBottom w:val="0"/>
          <w:divBdr>
            <w:top w:val="none" w:sz="0" w:space="0" w:color="auto"/>
            <w:left w:val="none" w:sz="0" w:space="0" w:color="auto"/>
            <w:bottom w:val="none" w:sz="0" w:space="0" w:color="auto"/>
            <w:right w:val="none" w:sz="0" w:space="0" w:color="auto"/>
          </w:divBdr>
          <w:divsChild>
            <w:div w:id="1880437155">
              <w:marLeft w:val="0"/>
              <w:marRight w:val="0"/>
              <w:marTop w:val="0"/>
              <w:marBottom w:val="0"/>
              <w:divBdr>
                <w:top w:val="none" w:sz="0" w:space="0" w:color="auto"/>
                <w:left w:val="none" w:sz="0" w:space="0" w:color="auto"/>
                <w:bottom w:val="none" w:sz="0" w:space="0" w:color="auto"/>
                <w:right w:val="none" w:sz="0" w:space="0" w:color="auto"/>
              </w:divBdr>
              <w:divsChild>
                <w:div w:id="1441028559">
                  <w:marLeft w:val="0"/>
                  <w:marRight w:val="0"/>
                  <w:marTop w:val="0"/>
                  <w:marBottom w:val="0"/>
                  <w:divBdr>
                    <w:top w:val="none" w:sz="0" w:space="0" w:color="auto"/>
                    <w:left w:val="none" w:sz="0" w:space="0" w:color="auto"/>
                    <w:bottom w:val="none" w:sz="0" w:space="0" w:color="auto"/>
                    <w:right w:val="none" w:sz="0" w:space="0" w:color="auto"/>
                  </w:divBdr>
                  <w:divsChild>
                    <w:div w:id="1209150539">
                      <w:marLeft w:val="0"/>
                      <w:marRight w:val="0"/>
                      <w:marTop w:val="0"/>
                      <w:marBottom w:val="0"/>
                      <w:divBdr>
                        <w:top w:val="none" w:sz="0" w:space="0" w:color="auto"/>
                        <w:left w:val="none" w:sz="0" w:space="0" w:color="auto"/>
                        <w:bottom w:val="none" w:sz="0" w:space="0" w:color="auto"/>
                        <w:right w:val="none" w:sz="0" w:space="0" w:color="auto"/>
                      </w:divBdr>
                      <w:divsChild>
                        <w:div w:id="1786971128">
                          <w:marLeft w:val="0"/>
                          <w:marRight w:val="0"/>
                          <w:marTop w:val="0"/>
                          <w:marBottom w:val="0"/>
                          <w:divBdr>
                            <w:top w:val="none" w:sz="0" w:space="0" w:color="auto"/>
                            <w:left w:val="none" w:sz="0" w:space="0" w:color="auto"/>
                            <w:bottom w:val="none" w:sz="0" w:space="0" w:color="auto"/>
                            <w:right w:val="none" w:sz="0" w:space="0" w:color="auto"/>
                          </w:divBdr>
                          <w:divsChild>
                            <w:div w:id="1913200371">
                              <w:marLeft w:val="0"/>
                              <w:marRight w:val="0"/>
                              <w:marTop w:val="0"/>
                              <w:marBottom w:val="0"/>
                              <w:divBdr>
                                <w:top w:val="none" w:sz="0" w:space="0" w:color="auto"/>
                                <w:left w:val="none" w:sz="0" w:space="0" w:color="auto"/>
                                <w:bottom w:val="none" w:sz="0" w:space="0" w:color="auto"/>
                                <w:right w:val="none" w:sz="0" w:space="0" w:color="auto"/>
                              </w:divBdr>
                              <w:divsChild>
                                <w:div w:id="246767696">
                                  <w:marLeft w:val="0"/>
                                  <w:marRight w:val="0"/>
                                  <w:marTop w:val="0"/>
                                  <w:marBottom w:val="0"/>
                                  <w:divBdr>
                                    <w:top w:val="none" w:sz="0" w:space="0" w:color="auto"/>
                                    <w:left w:val="none" w:sz="0" w:space="0" w:color="auto"/>
                                    <w:bottom w:val="none" w:sz="0" w:space="0" w:color="auto"/>
                                    <w:right w:val="none" w:sz="0" w:space="0" w:color="auto"/>
                                  </w:divBdr>
                                  <w:divsChild>
                                    <w:div w:id="716471525">
                                      <w:marLeft w:val="0"/>
                                      <w:marRight w:val="0"/>
                                      <w:marTop w:val="0"/>
                                      <w:marBottom w:val="0"/>
                                      <w:divBdr>
                                        <w:top w:val="none" w:sz="0" w:space="0" w:color="auto"/>
                                        <w:left w:val="none" w:sz="0" w:space="0" w:color="auto"/>
                                        <w:bottom w:val="none" w:sz="0" w:space="0" w:color="auto"/>
                                        <w:right w:val="none" w:sz="0" w:space="0" w:color="auto"/>
                                      </w:divBdr>
                                      <w:divsChild>
                                        <w:div w:id="597258119">
                                          <w:marLeft w:val="0"/>
                                          <w:marRight w:val="0"/>
                                          <w:marTop w:val="0"/>
                                          <w:marBottom w:val="0"/>
                                          <w:divBdr>
                                            <w:top w:val="none" w:sz="0" w:space="0" w:color="auto"/>
                                            <w:left w:val="none" w:sz="0" w:space="0" w:color="auto"/>
                                            <w:bottom w:val="none" w:sz="0" w:space="0" w:color="auto"/>
                                            <w:right w:val="none" w:sz="0" w:space="0" w:color="auto"/>
                                          </w:divBdr>
                                          <w:divsChild>
                                            <w:div w:id="356736881">
                                              <w:marLeft w:val="0"/>
                                              <w:marRight w:val="0"/>
                                              <w:marTop w:val="0"/>
                                              <w:marBottom w:val="0"/>
                                              <w:divBdr>
                                                <w:top w:val="none" w:sz="0" w:space="0" w:color="auto"/>
                                                <w:left w:val="none" w:sz="0" w:space="0" w:color="auto"/>
                                                <w:bottom w:val="none" w:sz="0" w:space="0" w:color="auto"/>
                                                <w:right w:val="none" w:sz="0" w:space="0" w:color="auto"/>
                                              </w:divBdr>
                                              <w:divsChild>
                                                <w:div w:id="2024821206">
                                                  <w:marLeft w:val="0"/>
                                                  <w:marRight w:val="0"/>
                                                  <w:marTop w:val="0"/>
                                                  <w:marBottom w:val="0"/>
                                                  <w:divBdr>
                                                    <w:top w:val="none" w:sz="0" w:space="0" w:color="auto"/>
                                                    <w:left w:val="none" w:sz="0" w:space="0" w:color="auto"/>
                                                    <w:bottom w:val="none" w:sz="0" w:space="0" w:color="auto"/>
                                                    <w:right w:val="none" w:sz="0" w:space="0" w:color="auto"/>
                                                  </w:divBdr>
                                                  <w:divsChild>
                                                    <w:div w:id="1271279008">
                                                      <w:marLeft w:val="0"/>
                                                      <w:marRight w:val="0"/>
                                                      <w:marTop w:val="0"/>
                                                      <w:marBottom w:val="0"/>
                                                      <w:divBdr>
                                                        <w:top w:val="none" w:sz="0" w:space="0" w:color="auto"/>
                                                        <w:left w:val="none" w:sz="0" w:space="0" w:color="auto"/>
                                                        <w:bottom w:val="none" w:sz="0" w:space="0" w:color="auto"/>
                                                        <w:right w:val="none" w:sz="0" w:space="0" w:color="auto"/>
                                                      </w:divBdr>
                                                      <w:divsChild>
                                                        <w:div w:id="214388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3245">
                                              <w:marLeft w:val="0"/>
                                              <w:marRight w:val="0"/>
                                              <w:marTop w:val="0"/>
                                              <w:marBottom w:val="0"/>
                                              <w:divBdr>
                                                <w:top w:val="none" w:sz="0" w:space="0" w:color="auto"/>
                                                <w:left w:val="none" w:sz="0" w:space="0" w:color="auto"/>
                                                <w:bottom w:val="none" w:sz="0" w:space="0" w:color="auto"/>
                                                <w:right w:val="none" w:sz="0" w:space="0" w:color="auto"/>
                                              </w:divBdr>
                                              <w:divsChild>
                                                <w:div w:id="1385836450">
                                                  <w:marLeft w:val="0"/>
                                                  <w:marRight w:val="0"/>
                                                  <w:marTop w:val="0"/>
                                                  <w:marBottom w:val="0"/>
                                                  <w:divBdr>
                                                    <w:top w:val="none" w:sz="0" w:space="0" w:color="auto"/>
                                                    <w:left w:val="none" w:sz="0" w:space="0" w:color="auto"/>
                                                    <w:bottom w:val="none" w:sz="0" w:space="0" w:color="auto"/>
                                                    <w:right w:val="none" w:sz="0" w:space="0" w:color="auto"/>
                                                  </w:divBdr>
                                                  <w:divsChild>
                                                    <w:div w:id="1898008534">
                                                      <w:marLeft w:val="0"/>
                                                      <w:marRight w:val="0"/>
                                                      <w:marTop w:val="0"/>
                                                      <w:marBottom w:val="0"/>
                                                      <w:divBdr>
                                                        <w:top w:val="none" w:sz="0" w:space="0" w:color="auto"/>
                                                        <w:left w:val="none" w:sz="0" w:space="0" w:color="auto"/>
                                                        <w:bottom w:val="none" w:sz="0" w:space="0" w:color="auto"/>
                                                        <w:right w:val="none" w:sz="0" w:space="0" w:color="auto"/>
                                                      </w:divBdr>
                                                      <w:divsChild>
                                                        <w:div w:id="3101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2142422">
          <w:marLeft w:val="0"/>
          <w:marRight w:val="0"/>
          <w:marTop w:val="0"/>
          <w:marBottom w:val="0"/>
          <w:divBdr>
            <w:top w:val="none" w:sz="0" w:space="0" w:color="auto"/>
            <w:left w:val="none" w:sz="0" w:space="0" w:color="auto"/>
            <w:bottom w:val="none" w:sz="0" w:space="0" w:color="auto"/>
            <w:right w:val="none" w:sz="0" w:space="0" w:color="auto"/>
          </w:divBdr>
          <w:divsChild>
            <w:div w:id="1535384666">
              <w:marLeft w:val="0"/>
              <w:marRight w:val="0"/>
              <w:marTop w:val="0"/>
              <w:marBottom w:val="0"/>
              <w:divBdr>
                <w:top w:val="none" w:sz="0" w:space="0" w:color="auto"/>
                <w:left w:val="none" w:sz="0" w:space="0" w:color="auto"/>
                <w:bottom w:val="none" w:sz="0" w:space="0" w:color="auto"/>
                <w:right w:val="none" w:sz="0" w:space="0" w:color="auto"/>
              </w:divBdr>
              <w:divsChild>
                <w:div w:id="1411193624">
                  <w:marLeft w:val="0"/>
                  <w:marRight w:val="0"/>
                  <w:marTop w:val="0"/>
                  <w:marBottom w:val="0"/>
                  <w:divBdr>
                    <w:top w:val="none" w:sz="0" w:space="0" w:color="auto"/>
                    <w:left w:val="none" w:sz="0" w:space="0" w:color="auto"/>
                    <w:bottom w:val="none" w:sz="0" w:space="0" w:color="auto"/>
                    <w:right w:val="none" w:sz="0" w:space="0" w:color="auto"/>
                  </w:divBdr>
                  <w:divsChild>
                    <w:div w:id="1656447082">
                      <w:marLeft w:val="0"/>
                      <w:marRight w:val="0"/>
                      <w:marTop w:val="0"/>
                      <w:marBottom w:val="0"/>
                      <w:divBdr>
                        <w:top w:val="none" w:sz="0" w:space="0" w:color="auto"/>
                        <w:left w:val="none" w:sz="0" w:space="0" w:color="auto"/>
                        <w:bottom w:val="none" w:sz="0" w:space="0" w:color="auto"/>
                        <w:right w:val="none" w:sz="0" w:space="0" w:color="auto"/>
                      </w:divBdr>
                      <w:divsChild>
                        <w:div w:id="462776517">
                          <w:marLeft w:val="0"/>
                          <w:marRight w:val="0"/>
                          <w:marTop w:val="0"/>
                          <w:marBottom w:val="0"/>
                          <w:divBdr>
                            <w:top w:val="none" w:sz="0" w:space="0" w:color="auto"/>
                            <w:left w:val="none" w:sz="0" w:space="0" w:color="auto"/>
                            <w:bottom w:val="none" w:sz="0" w:space="0" w:color="auto"/>
                            <w:right w:val="none" w:sz="0" w:space="0" w:color="auto"/>
                          </w:divBdr>
                          <w:divsChild>
                            <w:div w:id="1924409287">
                              <w:marLeft w:val="0"/>
                              <w:marRight w:val="0"/>
                              <w:marTop w:val="0"/>
                              <w:marBottom w:val="0"/>
                              <w:divBdr>
                                <w:top w:val="none" w:sz="0" w:space="0" w:color="auto"/>
                                <w:left w:val="none" w:sz="0" w:space="0" w:color="auto"/>
                                <w:bottom w:val="none" w:sz="0" w:space="0" w:color="auto"/>
                                <w:right w:val="none" w:sz="0" w:space="0" w:color="auto"/>
                              </w:divBdr>
                              <w:divsChild>
                                <w:div w:id="433597613">
                                  <w:marLeft w:val="0"/>
                                  <w:marRight w:val="0"/>
                                  <w:marTop w:val="0"/>
                                  <w:marBottom w:val="0"/>
                                  <w:divBdr>
                                    <w:top w:val="none" w:sz="0" w:space="0" w:color="auto"/>
                                    <w:left w:val="none" w:sz="0" w:space="0" w:color="auto"/>
                                    <w:bottom w:val="none" w:sz="0" w:space="0" w:color="auto"/>
                                    <w:right w:val="none" w:sz="0" w:space="0" w:color="auto"/>
                                  </w:divBdr>
                                  <w:divsChild>
                                    <w:div w:id="326176760">
                                      <w:marLeft w:val="0"/>
                                      <w:marRight w:val="0"/>
                                      <w:marTop w:val="0"/>
                                      <w:marBottom w:val="0"/>
                                      <w:divBdr>
                                        <w:top w:val="none" w:sz="0" w:space="0" w:color="auto"/>
                                        <w:left w:val="none" w:sz="0" w:space="0" w:color="auto"/>
                                        <w:bottom w:val="none" w:sz="0" w:space="0" w:color="auto"/>
                                        <w:right w:val="none" w:sz="0" w:space="0" w:color="auto"/>
                                      </w:divBdr>
                                      <w:divsChild>
                                        <w:div w:id="922763713">
                                          <w:marLeft w:val="0"/>
                                          <w:marRight w:val="0"/>
                                          <w:marTop w:val="0"/>
                                          <w:marBottom w:val="0"/>
                                          <w:divBdr>
                                            <w:top w:val="none" w:sz="0" w:space="0" w:color="auto"/>
                                            <w:left w:val="none" w:sz="0" w:space="0" w:color="auto"/>
                                            <w:bottom w:val="none" w:sz="0" w:space="0" w:color="auto"/>
                                            <w:right w:val="none" w:sz="0" w:space="0" w:color="auto"/>
                                          </w:divBdr>
                                          <w:divsChild>
                                            <w:div w:id="1362438392">
                                              <w:marLeft w:val="0"/>
                                              <w:marRight w:val="0"/>
                                              <w:marTop w:val="0"/>
                                              <w:marBottom w:val="0"/>
                                              <w:divBdr>
                                                <w:top w:val="none" w:sz="0" w:space="0" w:color="auto"/>
                                                <w:left w:val="none" w:sz="0" w:space="0" w:color="auto"/>
                                                <w:bottom w:val="none" w:sz="0" w:space="0" w:color="auto"/>
                                                <w:right w:val="none" w:sz="0" w:space="0" w:color="auto"/>
                                              </w:divBdr>
                                              <w:divsChild>
                                                <w:div w:id="127062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780845">
                  <w:marLeft w:val="0"/>
                  <w:marRight w:val="0"/>
                  <w:marTop w:val="0"/>
                  <w:marBottom w:val="0"/>
                  <w:divBdr>
                    <w:top w:val="none" w:sz="0" w:space="0" w:color="auto"/>
                    <w:left w:val="none" w:sz="0" w:space="0" w:color="auto"/>
                    <w:bottom w:val="none" w:sz="0" w:space="0" w:color="auto"/>
                    <w:right w:val="none" w:sz="0" w:space="0" w:color="auto"/>
                  </w:divBdr>
                  <w:divsChild>
                    <w:div w:id="1586185927">
                      <w:marLeft w:val="0"/>
                      <w:marRight w:val="0"/>
                      <w:marTop w:val="0"/>
                      <w:marBottom w:val="0"/>
                      <w:divBdr>
                        <w:top w:val="none" w:sz="0" w:space="0" w:color="auto"/>
                        <w:left w:val="none" w:sz="0" w:space="0" w:color="auto"/>
                        <w:bottom w:val="none" w:sz="0" w:space="0" w:color="auto"/>
                        <w:right w:val="none" w:sz="0" w:space="0" w:color="auto"/>
                      </w:divBdr>
                      <w:divsChild>
                        <w:div w:id="2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551945">
      <w:bodyDiv w:val="1"/>
      <w:marLeft w:val="0"/>
      <w:marRight w:val="0"/>
      <w:marTop w:val="0"/>
      <w:marBottom w:val="0"/>
      <w:divBdr>
        <w:top w:val="none" w:sz="0" w:space="0" w:color="auto"/>
        <w:left w:val="none" w:sz="0" w:space="0" w:color="auto"/>
        <w:bottom w:val="none" w:sz="0" w:space="0" w:color="auto"/>
        <w:right w:val="none" w:sz="0" w:space="0" w:color="auto"/>
      </w:divBdr>
    </w:div>
    <w:div w:id="394664606">
      <w:bodyDiv w:val="1"/>
      <w:marLeft w:val="0"/>
      <w:marRight w:val="0"/>
      <w:marTop w:val="0"/>
      <w:marBottom w:val="0"/>
      <w:divBdr>
        <w:top w:val="none" w:sz="0" w:space="0" w:color="auto"/>
        <w:left w:val="none" w:sz="0" w:space="0" w:color="auto"/>
        <w:bottom w:val="none" w:sz="0" w:space="0" w:color="auto"/>
        <w:right w:val="none" w:sz="0" w:space="0" w:color="auto"/>
      </w:divBdr>
    </w:div>
    <w:div w:id="631402019">
      <w:bodyDiv w:val="1"/>
      <w:marLeft w:val="0"/>
      <w:marRight w:val="0"/>
      <w:marTop w:val="0"/>
      <w:marBottom w:val="0"/>
      <w:divBdr>
        <w:top w:val="none" w:sz="0" w:space="0" w:color="auto"/>
        <w:left w:val="none" w:sz="0" w:space="0" w:color="auto"/>
        <w:bottom w:val="none" w:sz="0" w:space="0" w:color="auto"/>
        <w:right w:val="none" w:sz="0" w:space="0" w:color="auto"/>
      </w:divBdr>
    </w:div>
    <w:div w:id="646934212">
      <w:bodyDiv w:val="1"/>
      <w:marLeft w:val="0"/>
      <w:marRight w:val="0"/>
      <w:marTop w:val="0"/>
      <w:marBottom w:val="0"/>
      <w:divBdr>
        <w:top w:val="none" w:sz="0" w:space="0" w:color="auto"/>
        <w:left w:val="none" w:sz="0" w:space="0" w:color="auto"/>
        <w:bottom w:val="none" w:sz="0" w:space="0" w:color="auto"/>
        <w:right w:val="none" w:sz="0" w:space="0" w:color="auto"/>
      </w:divBdr>
    </w:div>
    <w:div w:id="694961456">
      <w:bodyDiv w:val="1"/>
      <w:marLeft w:val="0"/>
      <w:marRight w:val="0"/>
      <w:marTop w:val="0"/>
      <w:marBottom w:val="0"/>
      <w:divBdr>
        <w:top w:val="none" w:sz="0" w:space="0" w:color="auto"/>
        <w:left w:val="none" w:sz="0" w:space="0" w:color="auto"/>
        <w:bottom w:val="none" w:sz="0" w:space="0" w:color="auto"/>
        <w:right w:val="none" w:sz="0" w:space="0" w:color="auto"/>
      </w:divBdr>
    </w:div>
    <w:div w:id="695160824">
      <w:bodyDiv w:val="1"/>
      <w:marLeft w:val="0"/>
      <w:marRight w:val="0"/>
      <w:marTop w:val="0"/>
      <w:marBottom w:val="0"/>
      <w:divBdr>
        <w:top w:val="none" w:sz="0" w:space="0" w:color="auto"/>
        <w:left w:val="none" w:sz="0" w:space="0" w:color="auto"/>
        <w:bottom w:val="none" w:sz="0" w:space="0" w:color="auto"/>
        <w:right w:val="none" w:sz="0" w:space="0" w:color="auto"/>
      </w:divBdr>
    </w:div>
    <w:div w:id="982154580">
      <w:bodyDiv w:val="1"/>
      <w:marLeft w:val="0"/>
      <w:marRight w:val="0"/>
      <w:marTop w:val="0"/>
      <w:marBottom w:val="0"/>
      <w:divBdr>
        <w:top w:val="none" w:sz="0" w:space="0" w:color="auto"/>
        <w:left w:val="none" w:sz="0" w:space="0" w:color="auto"/>
        <w:bottom w:val="none" w:sz="0" w:space="0" w:color="auto"/>
        <w:right w:val="none" w:sz="0" w:space="0" w:color="auto"/>
      </w:divBdr>
    </w:div>
    <w:div w:id="1286086681">
      <w:bodyDiv w:val="1"/>
      <w:marLeft w:val="0"/>
      <w:marRight w:val="0"/>
      <w:marTop w:val="0"/>
      <w:marBottom w:val="0"/>
      <w:divBdr>
        <w:top w:val="none" w:sz="0" w:space="0" w:color="auto"/>
        <w:left w:val="none" w:sz="0" w:space="0" w:color="auto"/>
        <w:bottom w:val="none" w:sz="0" w:space="0" w:color="auto"/>
        <w:right w:val="none" w:sz="0" w:space="0" w:color="auto"/>
      </w:divBdr>
    </w:div>
    <w:div w:id="1314870767">
      <w:bodyDiv w:val="1"/>
      <w:marLeft w:val="0"/>
      <w:marRight w:val="0"/>
      <w:marTop w:val="0"/>
      <w:marBottom w:val="0"/>
      <w:divBdr>
        <w:top w:val="none" w:sz="0" w:space="0" w:color="auto"/>
        <w:left w:val="none" w:sz="0" w:space="0" w:color="auto"/>
        <w:bottom w:val="none" w:sz="0" w:space="0" w:color="auto"/>
        <w:right w:val="none" w:sz="0" w:space="0" w:color="auto"/>
      </w:divBdr>
      <w:divsChild>
        <w:div w:id="971329417">
          <w:marLeft w:val="0"/>
          <w:marRight w:val="0"/>
          <w:marTop w:val="0"/>
          <w:marBottom w:val="0"/>
          <w:divBdr>
            <w:top w:val="none" w:sz="0" w:space="0" w:color="auto"/>
            <w:left w:val="none" w:sz="0" w:space="0" w:color="auto"/>
            <w:bottom w:val="none" w:sz="0" w:space="0" w:color="auto"/>
            <w:right w:val="none" w:sz="0" w:space="0" w:color="auto"/>
          </w:divBdr>
          <w:divsChild>
            <w:div w:id="64184588">
              <w:marLeft w:val="0"/>
              <w:marRight w:val="0"/>
              <w:marTop w:val="0"/>
              <w:marBottom w:val="0"/>
              <w:divBdr>
                <w:top w:val="none" w:sz="0" w:space="0" w:color="auto"/>
                <w:left w:val="none" w:sz="0" w:space="0" w:color="auto"/>
                <w:bottom w:val="none" w:sz="0" w:space="0" w:color="auto"/>
                <w:right w:val="none" w:sz="0" w:space="0" w:color="auto"/>
              </w:divBdr>
              <w:divsChild>
                <w:div w:id="1774325935">
                  <w:marLeft w:val="0"/>
                  <w:marRight w:val="0"/>
                  <w:marTop w:val="0"/>
                  <w:marBottom w:val="0"/>
                  <w:divBdr>
                    <w:top w:val="none" w:sz="0" w:space="0" w:color="auto"/>
                    <w:left w:val="none" w:sz="0" w:space="0" w:color="auto"/>
                    <w:bottom w:val="none" w:sz="0" w:space="0" w:color="auto"/>
                    <w:right w:val="none" w:sz="0" w:space="0" w:color="auto"/>
                  </w:divBdr>
                  <w:divsChild>
                    <w:div w:id="2114782598">
                      <w:marLeft w:val="0"/>
                      <w:marRight w:val="0"/>
                      <w:marTop w:val="0"/>
                      <w:marBottom w:val="0"/>
                      <w:divBdr>
                        <w:top w:val="none" w:sz="0" w:space="0" w:color="auto"/>
                        <w:left w:val="none" w:sz="0" w:space="0" w:color="auto"/>
                        <w:bottom w:val="none" w:sz="0" w:space="0" w:color="auto"/>
                        <w:right w:val="none" w:sz="0" w:space="0" w:color="auto"/>
                      </w:divBdr>
                      <w:divsChild>
                        <w:div w:id="504177429">
                          <w:marLeft w:val="0"/>
                          <w:marRight w:val="0"/>
                          <w:marTop w:val="0"/>
                          <w:marBottom w:val="0"/>
                          <w:divBdr>
                            <w:top w:val="none" w:sz="0" w:space="0" w:color="auto"/>
                            <w:left w:val="none" w:sz="0" w:space="0" w:color="auto"/>
                            <w:bottom w:val="none" w:sz="0" w:space="0" w:color="auto"/>
                            <w:right w:val="none" w:sz="0" w:space="0" w:color="auto"/>
                          </w:divBdr>
                          <w:divsChild>
                            <w:div w:id="12342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0538740">
      <w:bodyDiv w:val="1"/>
      <w:marLeft w:val="0"/>
      <w:marRight w:val="0"/>
      <w:marTop w:val="0"/>
      <w:marBottom w:val="0"/>
      <w:divBdr>
        <w:top w:val="none" w:sz="0" w:space="0" w:color="auto"/>
        <w:left w:val="none" w:sz="0" w:space="0" w:color="auto"/>
        <w:bottom w:val="none" w:sz="0" w:space="0" w:color="auto"/>
        <w:right w:val="none" w:sz="0" w:space="0" w:color="auto"/>
      </w:divBdr>
    </w:div>
    <w:div w:id="1424759625">
      <w:bodyDiv w:val="1"/>
      <w:marLeft w:val="0"/>
      <w:marRight w:val="0"/>
      <w:marTop w:val="0"/>
      <w:marBottom w:val="0"/>
      <w:divBdr>
        <w:top w:val="none" w:sz="0" w:space="0" w:color="auto"/>
        <w:left w:val="none" w:sz="0" w:space="0" w:color="auto"/>
        <w:bottom w:val="none" w:sz="0" w:space="0" w:color="auto"/>
        <w:right w:val="none" w:sz="0" w:space="0" w:color="auto"/>
      </w:divBdr>
    </w:div>
    <w:div w:id="1778914778">
      <w:bodyDiv w:val="1"/>
      <w:marLeft w:val="0"/>
      <w:marRight w:val="0"/>
      <w:marTop w:val="0"/>
      <w:marBottom w:val="0"/>
      <w:divBdr>
        <w:top w:val="none" w:sz="0" w:space="0" w:color="auto"/>
        <w:left w:val="none" w:sz="0" w:space="0" w:color="auto"/>
        <w:bottom w:val="none" w:sz="0" w:space="0" w:color="auto"/>
        <w:right w:val="none" w:sz="0" w:space="0" w:color="auto"/>
      </w:divBdr>
    </w:div>
    <w:div w:id="1810513899">
      <w:bodyDiv w:val="1"/>
      <w:marLeft w:val="0"/>
      <w:marRight w:val="0"/>
      <w:marTop w:val="0"/>
      <w:marBottom w:val="0"/>
      <w:divBdr>
        <w:top w:val="none" w:sz="0" w:space="0" w:color="auto"/>
        <w:left w:val="none" w:sz="0" w:space="0" w:color="auto"/>
        <w:bottom w:val="none" w:sz="0" w:space="0" w:color="auto"/>
        <w:right w:val="none" w:sz="0" w:space="0" w:color="auto"/>
      </w:divBdr>
    </w:div>
    <w:div w:id="1907372502">
      <w:bodyDiv w:val="1"/>
      <w:marLeft w:val="0"/>
      <w:marRight w:val="0"/>
      <w:marTop w:val="0"/>
      <w:marBottom w:val="0"/>
      <w:divBdr>
        <w:top w:val="none" w:sz="0" w:space="0" w:color="auto"/>
        <w:left w:val="none" w:sz="0" w:space="0" w:color="auto"/>
        <w:bottom w:val="none" w:sz="0" w:space="0" w:color="auto"/>
        <w:right w:val="none" w:sz="0" w:space="0" w:color="auto"/>
      </w:divBdr>
    </w:div>
    <w:div w:id="2012445634">
      <w:bodyDiv w:val="1"/>
      <w:marLeft w:val="0"/>
      <w:marRight w:val="0"/>
      <w:marTop w:val="0"/>
      <w:marBottom w:val="0"/>
      <w:divBdr>
        <w:top w:val="none" w:sz="0" w:space="0" w:color="auto"/>
        <w:left w:val="none" w:sz="0" w:space="0" w:color="auto"/>
        <w:bottom w:val="none" w:sz="0" w:space="0" w:color="auto"/>
        <w:right w:val="none" w:sz="0" w:space="0" w:color="auto"/>
      </w:divBdr>
      <w:divsChild>
        <w:div w:id="134182887">
          <w:marLeft w:val="0"/>
          <w:marRight w:val="0"/>
          <w:marTop w:val="0"/>
          <w:marBottom w:val="0"/>
          <w:divBdr>
            <w:top w:val="none" w:sz="0" w:space="0" w:color="auto"/>
            <w:left w:val="none" w:sz="0" w:space="0" w:color="auto"/>
            <w:bottom w:val="none" w:sz="0" w:space="0" w:color="auto"/>
            <w:right w:val="none" w:sz="0" w:space="0" w:color="auto"/>
          </w:divBdr>
          <w:divsChild>
            <w:div w:id="20211986">
              <w:marLeft w:val="0"/>
              <w:marRight w:val="0"/>
              <w:marTop w:val="0"/>
              <w:marBottom w:val="0"/>
              <w:divBdr>
                <w:top w:val="none" w:sz="0" w:space="0" w:color="auto"/>
                <w:left w:val="none" w:sz="0" w:space="0" w:color="auto"/>
                <w:bottom w:val="none" w:sz="0" w:space="0" w:color="auto"/>
                <w:right w:val="none" w:sz="0" w:space="0" w:color="auto"/>
              </w:divBdr>
              <w:divsChild>
                <w:div w:id="628824589">
                  <w:marLeft w:val="0"/>
                  <w:marRight w:val="0"/>
                  <w:marTop w:val="0"/>
                  <w:marBottom w:val="0"/>
                  <w:divBdr>
                    <w:top w:val="none" w:sz="0" w:space="0" w:color="auto"/>
                    <w:left w:val="none" w:sz="0" w:space="0" w:color="auto"/>
                    <w:bottom w:val="none" w:sz="0" w:space="0" w:color="auto"/>
                    <w:right w:val="none" w:sz="0" w:space="0" w:color="auto"/>
                  </w:divBdr>
                  <w:divsChild>
                    <w:div w:id="1108692638">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sChild>
                            <w:div w:id="138505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626706">
      <w:bodyDiv w:val="1"/>
      <w:marLeft w:val="0"/>
      <w:marRight w:val="0"/>
      <w:marTop w:val="0"/>
      <w:marBottom w:val="0"/>
      <w:divBdr>
        <w:top w:val="none" w:sz="0" w:space="0" w:color="auto"/>
        <w:left w:val="none" w:sz="0" w:space="0" w:color="auto"/>
        <w:bottom w:val="none" w:sz="0" w:space="0" w:color="auto"/>
        <w:right w:val="none" w:sz="0" w:space="0" w:color="auto"/>
      </w:divBdr>
      <w:divsChild>
        <w:div w:id="969240190">
          <w:marLeft w:val="0"/>
          <w:marRight w:val="0"/>
          <w:marTop w:val="0"/>
          <w:marBottom w:val="0"/>
          <w:divBdr>
            <w:top w:val="none" w:sz="0" w:space="0" w:color="auto"/>
            <w:left w:val="none" w:sz="0" w:space="0" w:color="auto"/>
            <w:bottom w:val="none" w:sz="0" w:space="0" w:color="auto"/>
            <w:right w:val="none" w:sz="0" w:space="0" w:color="auto"/>
          </w:divBdr>
          <w:divsChild>
            <w:div w:id="499081658">
              <w:marLeft w:val="0"/>
              <w:marRight w:val="0"/>
              <w:marTop w:val="0"/>
              <w:marBottom w:val="0"/>
              <w:divBdr>
                <w:top w:val="none" w:sz="0" w:space="0" w:color="auto"/>
                <w:left w:val="none" w:sz="0" w:space="0" w:color="auto"/>
                <w:bottom w:val="none" w:sz="0" w:space="0" w:color="auto"/>
                <w:right w:val="none" w:sz="0" w:space="0" w:color="auto"/>
              </w:divBdr>
              <w:divsChild>
                <w:div w:id="1530070471">
                  <w:marLeft w:val="0"/>
                  <w:marRight w:val="0"/>
                  <w:marTop w:val="0"/>
                  <w:marBottom w:val="0"/>
                  <w:divBdr>
                    <w:top w:val="none" w:sz="0" w:space="0" w:color="auto"/>
                    <w:left w:val="none" w:sz="0" w:space="0" w:color="auto"/>
                    <w:bottom w:val="none" w:sz="0" w:space="0" w:color="auto"/>
                    <w:right w:val="none" w:sz="0" w:space="0" w:color="auto"/>
                  </w:divBdr>
                  <w:divsChild>
                    <w:div w:id="124060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186860">
          <w:marLeft w:val="0"/>
          <w:marRight w:val="0"/>
          <w:marTop w:val="0"/>
          <w:marBottom w:val="0"/>
          <w:divBdr>
            <w:top w:val="none" w:sz="0" w:space="0" w:color="auto"/>
            <w:left w:val="none" w:sz="0" w:space="0" w:color="auto"/>
            <w:bottom w:val="none" w:sz="0" w:space="0" w:color="auto"/>
            <w:right w:val="none" w:sz="0" w:space="0" w:color="auto"/>
          </w:divBdr>
          <w:divsChild>
            <w:div w:id="2028670635">
              <w:marLeft w:val="0"/>
              <w:marRight w:val="0"/>
              <w:marTop w:val="0"/>
              <w:marBottom w:val="0"/>
              <w:divBdr>
                <w:top w:val="none" w:sz="0" w:space="0" w:color="auto"/>
                <w:left w:val="none" w:sz="0" w:space="0" w:color="auto"/>
                <w:bottom w:val="none" w:sz="0" w:space="0" w:color="auto"/>
                <w:right w:val="none" w:sz="0" w:space="0" w:color="auto"/>
              </w:divBdr>
              <w:divsChild>
                <w:div w:id="1118915929">
                  <w:marLeft w:val="0"/>
                  <w:marRight w:val="0"/>
                  <w:marTop w:val="0"/>
                  <w:marBottom w:val="0"/>
                  <w:divBdr>
                    <w:top w:val="none" w:sz="0" w:space="0" w:color="auto"/>
                    <w:left w:val="none" w:sz="0" w:space="0" w:color="auto"/>
                    <w:bottom w:val="none" w:sz="0" w:space="0" w:color="auto"/>
                    <w:right w:val="none" w:sz="0" w:space="0" w:color="auto"/>
                  </w:divBdr>
                  <w:divsChild>
                    <w:div w:id="213316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657610">
      <w:bodyDiv w:val="1"/>
      <w:marLeft w:val="0"/>
      <w:marRight w:val="0"/>
      <w:marTop w:val="0"/>
      <w:marBottom w:val="0"/>
      <w:divBdr>
        <w:top w:val="none" w:sz="0" w:space="0" w:color="auto"/>
        <w:left w:val="none" w:sz="0" w:space="0" w:color="auto"/>
        <w:bottom w:val="none" w:sz="0" w:space="0" w:color="auto"/>
        <w:right w:val="none" w:sz="0" w:space="0" w:color="auto"/>
      </w:divBdr>
      <w:divsChild>
        <w:div w:id="292249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 TargetMode="External"/><Relationship Id="rId13" Type="http://schemas.openxmlformats.org/officeDocument/2006/relationships/hyperlink" Target="https://doi.org/10.3390/su1306316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46830/wrirpt.21.00048" TargetMode="External"/><Relationship Id="rId12" Type="http://schemas.openxmlformats.org/officeDocument/2006/relationships/hyperlink" Target="https://www.unwto.org" TargetMode="External"/><Relationship Id="rId17" Type="http://schemas.openxmlformats.org/officeDocument/2006/relationships/hyperlink" Target="https://group.accor.com/en/commitment/approach/sustainability-strategy" TargetMode="External"/><Relationship Id="rId2" Type="http://schemas.openxmlformats.org/officeDocument/2006/relationships/numbering" Target="numbering.xml"/><Relationship Id="rId16" Type="http://schemas.openxmlformats.org/officeDocument/2006/relationships/hyperlink" Target="https://www.marriot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sg.hilton.com/2023-twp-report/" TargetMode="External"/><Relationship Id="rId5" Type="http://schemas.openxmlformats.org/officeDocument/2006/relationships/webSettings" Target="webSettings.xml"/><Relationship Id="rId15" Type="http://schemas.openxmlformats.org/officeDocument/2006/relationships/hyperlink" Target="https://www.ihgplc.com" TargetMode="External"/><Relationship Id="rId10" Type="http://schemas.openxmlformats.org/officeDocument/2006/relationships/hyperlink" Target="https://www.hilton.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hilton.com" TargetMode="External"/><Relationship Id="rId14" Type="http://schemas.openxmlformats.org/officeDocument/2006/relationships/hyperlink" Target="https://greenview.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46DA9E-6BAD-443D-8BF6-D58A6489C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3891</Words>
  <Characters>22185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Sabiha Chowdhury</dc:creator>
  <cp:keywords/>
  <dc:description/>
  <cp:lastModifiedBy>Sabiha Chowdhury</cp:lastModifiedBy>
  <cp:revision>2</cp:revision>
  <dcterms:created xsi:type="dcterms:W3CDTF">2024-11-14T19:28:00Z</dcterms:created>
  <dcterms:modified xsi:type="dcterms:W3CDTF">2024-11-14T19:28:00Z</dcterms:modified>
</cp:coreProperties>
</file>