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A6AF53" w14:textId="2F8971BB" w:rsidR="00AB09BD" w:rsidRDefault="0066552A" w:rsidP="008C1392">
      <w:pPr>
        <w:spacing w:line="360" w:lineRule="auto"/>
        <w:jc w:val="center"/>
      </w:pPr>
      <w:r>
        <w:t>Motivation for the Manchester arena bombing</w:t>
      </w:r>
    </w:p>
    <w:p w14:paraId="1FD9AEA1" w14:textId="77777777" w:rsidR="0066552A" w:rsidRDefault="0066552A" w:rsidP="008C1392">
      <w:pPr>
        <w:spacing w:line="360" w:lineRule="auto"/>
        <w:jc w:val="center"/>
      </w:pPr>
    </w:p>
    <w:p w14:paraId="78721854" w14:textId="54CB2C01" w:rsidR="0066552A" w:rsidRDefault="00E43D63" w:rsidP="008C1392">
      <w:pPr>
        <w:spacing w:line="360" w:lineRule="auto"/>
      </w:pPr>
      <w:r>
        <w:t xml:space="preserve">Terrorism </w:t>
      </w:r>
      <w:r w:rsidR="00B96227">
        <w:t>has been assigned with many differ</w:t>
      </w:r>
      <w:r w:rsidR="004D002F">
        <w:t xml:space="preserve">ing definitions. This could be due to a </w:t>
      </w:r>
      <w:r w:rsidR="00CE0C88">
        <w:t>variety of different</w:t>
      </w:r>
      <w:r w:rsidR="004D002F">
        <w:t xml:space="preserve"> reasons</w:t>
      </w:r>
      <w:r w:rsidR="006E16AF">
        <w:t xml:space="preserve">. </w:t>
      </w:r>
      <w:r w:rsidR="00593351">
        <w:t xml:space="preserve">Despite this fact, </w:t>
      </w:r>
      <w:r w:rsidR="007950E0">
        <w:t xml:space="preserve">many of the different definitions possess </w:t>
      </w:r>
      <w:r w:rsidR="00377CBB">
        <w:t>similarities</w:t>
      </w:r>
      <w:r w:rsidR="00293D51">
        <w:t xml:space="preserve"> </w:t>
      </w:r>
      <w:r w:rsidR="00BA2FF1">
        <w:t xml:space="preserve">such as the use of the word violence and </w:t>
      </w:r>
      <w:r w:rsidR="003151F3">
        <w:t>fear</w:t>
      </w:r>
      <w:sdt>
        <w:sdtPr>
          <w:id w:val="1999532169"/>
          <w:citation/>
        </w:sdtPr>
        <w:sdtContent>
          <w:r w:rsidR="003213B4">
            <w:fldChar w:fldCharType="begin"/>
          </w:r>
          <w:r w:rsidR="003213B4">
            <w:instrText xml:space="preserve"> CITATION Ale23 \l 2057 </w:instrText>
          </w:r>
          <w:r w:rsidR="003213B4">
            <w:fldChar w:fldCharType="separate"/>
          </w:r>
          <w:r w:rsidR="003213B4">
            <w:rPr>
              <w:noProof/>
            </w:rPr>
            <w:t xml:space="preserve"> </w:t>
          </w:r>
          <w:r w:rsidR="003213B4" w:rsidRPr="003213B4">
            <w:rPr>
              <w:noProof/>
            </w:rPr>
            <w:t>(Schmid, 2023)</w:t>
          </w:r>
          <w:r w:rsidR="003213B4">
            <w:fldChar w:fldCharType="end"/>
          </w:r>
        </w:sdtContent>
      </w:sdt>
      <w:r w:rsidR="007D3B6E">
        <w:t>.</w:t>
      </w:r>
      <w:r w:rsidR="001F02E0">
        <w:t xml:space="preserve"> This is likely due to the complexity and </w:t>
      </w:r>
      <w:r w:rsidR="000C2308">
        <w:t>variety</w:t>
      </w:r>
      <w:r w:rsidR="00AD642B">
        <w:t xml:space="preserve"> of </w:t>
      </w:r>
      <w:r w:rsidR="000C2308">
        <w:t>terrorist attacks</w:t>
      </w:r>
      <w:r w:rsidR="00DF5F99">
        <w:t>.</w:t>
      </w:r>
      <w:r w:rsidR="00DA58FA">
        <w:t xml:space="preserve"> </w:t>
      </w:r>
    </w:p>
    <w:p w14:paraId="09548BE9" w14:textId="4FF9F15D" w:rsidR="00947A98" w:rsidRDefault="00AA4125" w:rsidP="008C1392">
      <w:pPr>
        <w:spacing w:line="360" w:lineRule="auto"/>
      </w:pPr>
      <w:r>
        <w:t xml:space="preserve">The Manchester arena bombing was a single attack that resulted in </w:t>
      </w:r>
      <w:proofErr w:type="gramStart"/>
      <w:r>
        <w:t>a large number of</w:t>
      </w:r>
      <w:proofErr w:type="gramEnd"/>
      <w:r>
        <w:t xml:space="preserve"> casualties and injuries. </w:t>
      </w:r>
      <w:r w:rsidR="00FD5CBA">
        <w:t xml:space="preserve"> The attack occurred after a </w:t>
      </w:r>
      <w:r w:rsidR="00CD67F3">
        <w:t xml:space="preserve">performance </w:t>
      </w:r>
      <w:r w:rsidR="00FA5139">
        <w:t>in the Manchester arena. Th</w:t>
      </w:r>
      <w:r w:rsidR="00722F8E">
        <w:t>is</w:t>
      </w:r>
      <w:r w:rsidR="00FA5139">
        <w:t xml:space="preserve"> attack</w:t>
      </w:r>
      <w:r w:rsidR="00722F8E">
        <w:t xml:space="preserve"> occurred on the 17</w:t>
      </w:r>
      <w:r w:rsidR="00722F8E" w:rsidRPr="00472135">
        <w:rPr>
          <w:vertAlign w:val="superscript"/>
        </w:rPr>
        <w:t>th</w:t>
      </w:r>
      <w:r w:rsidR="00722F8E">
        <w:t xml:space="preserve"> of April 2017</w:t>
      </w:r>
      <w:r w:rsidR="00EE760F">
        <w:t xml:space="preserve">. This attack </w:t>
      </w:r>
      <w:r w:rsidR="005C2382">
        <w:t xml:space="preserve">resulted </w:t>
      </w:r>
      <w:r w:rsidR="007C45FD">
        <w:t xml:space="preserve">in </w:t>
      </w:r>
      <w:proofErr w:type="gramStart"/>
      <w:r w:rsidR="007C45FD">
        <w:t>a number of</w:t>
      </w:r>
      <w:proofErr w:type="gramEnd"/>
      <w:r w:rsidR="007C45FD">
        <w:t xml:space="preserve"> reports and </w:t>
      </w:r>
      <w:r w:rsidR="007B141B">
        <w:t xml:space="preserve">a number of different </w:t>
      </w:r>
      <w:r w:rsidR="008540EE">
        <w:t>analyses</w:t>
      </w:r>
      <w:r w:rsidR="00E0440F">
        <w:t>.</w:t>
      </w:r>
      <w:r w:rsidR="008540EE">
        <w:t xml:space="preserve"> </w:t>
      </w:r>
      <w:r w:rsidR="005B6123">
        <w:t>Th</w:t>
      </w:r>
      <w:r w:rsidR="004E544A">
        <w:t>ese reports and analys</w:t>
      </w:r>
      <w:r w:rsidR="005B09CE">
        <w:t xml:space="preserve">es </w:t>
      </w:r>
      <w:proofErr w:type="gramStart"/>
      <w:r w:rsidR="005B6123">
        <w:t>was</w:t>
      </w:r>
      <w:proofErr w:type="gramEnd"/>
      <w:r w:rsidR="005B6123">
        <w:t xml:space="preserve"> generally critical of the public service </w:t>
      </w:r>
      <w:r w:rsidR="00FC4414">
        <w:t>response</w:t>
      </w:r>
      <w:r w:rsidR="00D51180">
        <w:t xml:space="preserve"> to</w:t>
      </w:r>
      <w:r w:rsidR="00A222BC">
        <w:t xml:space="preserve"> </w:t>
      </w:r>
      <w:r w:rsidR="004F50F0">
        <w:t>the terror attack.</w:t>
      </w:r>
    </w:p>
    <w:p w14:paraId="6D1EC01A" w14:textId="580877E8" w:rsidR="006D360A" w:rsidRDefault="00DF5F99" w:rsidP="008C1392">
      <w:pPr>
        <w:spacing w:line="360" w:lineRule="auto"/>
      </w:pPr>
      <w:r w:rsidRPr="00DF5F99">
        <w:t xml:space="preserve">Extremism has a defined definition in the UK. </w:t>
      </w:r>
      <w:r w:rsidR="0075340D">
        <w:t xml:space="preserve">Extremism is defined as </w:t>
      </w:r>
      <w:r w:rsidR="005208B1">
        <w:t xml:space="preserve">Home </w:t>
      </w:r>
      <w:r w:rsidR="00103A43" w:rsidRPr="00103A43">
        <w:rPr>
          <w:noProof/>
        </w:rPr>
        <w:t xml:space="preserve">Office </w:t>
      </w:r>
      <w:r w:rsidR="005208B1">
        <w:rPr>
          <w:noProof/>
        </w:rPr>
        <w:t>(</w:t>
      </w:r>
      <w:r w:rsidR="00103A43" w:rsidRPr="00103A43">
        <w:rPr>
          <w:noProof/>
        </w:rPr>
        <w:t>2024)</w:t>
      </w:r>
      <w:r w:rsidRPr="00DF5F99">
        <w:t xml:space="preserve"> “</w:t>
      </w:r>
      <w:r w:rsidR="0075340D">
        <w:t xml:space="preserve">… </w:t>
      </w:r>
      <w:r w:rsidRPr="00DF5F99">
        <w:t>the promotion or advancement of an ideology based on violence, hatred or intolerance, that aims to: negate or destroy the fundamental rights and freedoms of others; or undermine, overturn or replace the UK’s system of liberal parliamentary democracy and democratic rights; or intentionally create a permissive environment for others to achieve the results in (1) or (2).” This definition creates a clear checklist</w:t>
      </w:r>
      <w:r w:rsidR="00FF01D9">
        <w:t xml:space="preserve"> or specific</w:t>
      </w:r>
      <w:r w:rsidRPr="00DF5F99">
        <w:t xml:space="preserve"> criteria for an individual to be recognised as</w:t>
      </w:r>
      <w:r w:rsidR="00FF01D9">
        <w:t xml:space="preserve"> an</w:t>
      </w:r>
      <w:r w:rsidRPr="00DF5F99">
        <w:t xml:space="preserve"> extremi</w:t>
      </w:r>
      <w:r w:rsidR="00FF01D9">
        <w:t>st</w:t>
      </w:r>
      <w:r w:rsidRPr="00DF5F99">
        <w:t>.</w:t>
      </w:r>
      <w:r w:rsidR="0075340D">
        <w:t xml:space="preserve"> </w:t>
      </w:r>
      <w:r w:rsidR="00FF01D9">
        <w:t xml:space="preserve">This definition </w:t>
      </w:r>
      <w:r w:rsidR="002B3643">
        <w:t xml:space="preserve">includes several </w:t>
      </w:r>
      <w:r w:rsidR="00056CD9">
        <w:t>pieces of information</w:t>
      </w:r>
      <w:r w:rsidR="005B09CE">
        <w:t>,</w:t>
      </w:r>
      <w:r w:rsidR="00056CD9">
        <w:t xml:space="preserve"> that is </w:t>
      </w:r>
      <w:r w:rsidR="005B09CE">
        <w:t xml:space="preserve">also </w:t>
      </w:r>
      <w:r w:rsidR="00056CD9">
        <w:t xml:space="preserve">included in the definition of terrorism. This is logical </w:t>
      </w:r>
      <w:r w:rsidR="00753703">
        <w:t xml:space="preserve">given the connection between terrorism and extremism. </w:t>
      </w:r>
      <w:r w:rsidR="00661881">
        <w:t xml:space="preserve">The definition of extremism </w:t>
      </w:r>
      <w:r w:rsidR="008C5D56">
        <w:t xml:space="preserve">also links with the different types of support. Soft supporters are not </w:t>
      </w:r>
      <w:r w:rsidR="007445E6">
        <w:t>terrorists,</w:t>
      </w:r>
      <w:r w:rsidR="008C5D56">
        <w:t xml:space="preserve"> but they are extremists given the different </w:t>
      </w:r>
      <w:r w:rsidR="007445E6">
        <w:t>components of the definition.</w:t>
      </w:r>
      <w:r w:rsidR="00C81EEB">
        <w:t xml:space="preserve"> Hard supports are the </w:t>
      </w:r>
      <w:r w:rsidR="00365225">
        <w:t>individuals</w:t>
      </w:r>
      <w:r w:rsidR="00C81EEB">
        <w:t xml:space="preserve"> who engage in attacks</w:t>
      </w:r>
      <w:r w:rsidR="00365225">
        <w:t>,</w:t>
      </w:r>
    </w:p>
    <w:p w14:paraId="00FD414A" w14:textId="474CAACE" w:rsidR="00405AD2" w:rsidRDefault="006D360A" w:rsidP="008C1392">
      <w:pPr>
        <w:spacing w:line="360" w:lineRule="auto"/>
      </w:pPr>
      <w:r>
        <w:t xml:space="preserve">An extremist does not have </w:t>
      </w:r>
      <w:r w:rsidR="00461C74">
        <w:t xml:space="preserve">a single point of change. They instead undergo a </w:t>
      </w:r>
      <w:r w:rsidR="00396FDC">
        <w:t xml:space="preserve">gradual </w:t>
      </w:r>
      <w:r w:rsidR="00461C74">
        <w:t>change from a typical</w:t>
      </w:r>
      <w:r w:rsidR="00613429">
        <w:t xml:space="preserve"> and conventionally</w:t>
      </w:r>
      <w:r w:rsidR="00461C74">
        <w:t xml:space="preserve"> rational point of view</w:t>
      </w:r>
      <w:r w:rsidR="00235006">
        <w:t xml:space="preserve"> to a new extr</w:t>
      </w:r>
      <w:r w:rsidR="00610CCA">
        <w:t xml:space="preserve">eme and dangerous perspective.  This indoctrination </w:t>
      </w:r>
      <w:r w:rsidR="00E60DC9">
        <w:t xml:space="preserve">radicalises the viewpoint of an individual. This shift in perspectives is referred to as radicalisation. </w:t>
      </w:r>
    </w:p>
    <w:p w14:paraId="03D40B29" w14:textId="3DEED4B0" w:rsidR="00563851" w:rsidRDefault="000A42C1" w:rsidP="008C1392">
      <w:pPr>
        <w:spacing w:line="360" w:lineRule="auto"/>
      </w:pPr>
      <w:r>
        <w:t>Radicalisation is the slow shift that occurs in stages</w:t>
      </w:r>
      <w:r w:rsidR="00DE5730">
        <w:t xml:space="preserve"> that are </w:t>
      </w:r>
      <w:r w:rsidR="00CE4AC4">
        <w:t>referred</w:t>
      </w:r>
      <w:r w:rsidR="00DE5730">
        <w:t xml:space="preserve"> to as </w:t>
      </w:r>
      <w:r w:rsidR="00CE4AC4">
        <w:t>floors</w:t>
      </w:r>
      <w:r>
        <w:t xml:space="preserve">. </w:t>
      </w:r>
      <w:r w:rsidR="000F1387">
        <w:t xml:space="preserve"> </w:t>
      </w:r>
      <w:r w:rsidR="00334628">
        <w:t>T</w:t>
      </w:r>
      <w:r w:rsidR="00B641F9">
        <w:t xml:space="preserve">hese stages </w:t>
      </w:r>
      <w:r w:rsidR="00724915">
        <w:t xml:space="preserve">involve </w:t>
      </w:r>
      <w:r w:rsidR="00F01C80">
        <w:t xml:space="preserve">a variety of methods that </w:t>
      </w:r>
      <w:r w:rsidR="00F43E8B">
        <w:t xml:space="preserve">start by </w:t>
      </w:r>
      <w:r w:rsidR="009D3F78">
        <w:t xml:space="preserve">amplify the belief that are being </w:t>
      </w:r>
      <w:r w:rsidR="009D3F78">
        <w:lastRenderedPageBreak/>
        <w:t xml:space="preserve">radicalised. The radicalisers then </w:t>
      </w:r>
      <w:r w:rsidR="001438C0">
        <w:t xml:space="preserve">direct that aggression </w:t>
      </w:r>
      <w:r w:rsidR="00D164D3">
        <w:t xml:space="preserve">and focus on a new </w:t>
      </w:r>
      <w:r w:rsidR="00C12D00">
        <w:t xml:space="preserve">target. The final stages are the separation of </w:t>
      </w:r>
      <w:r w:rsidR="006E201B">
        <w:t>the individual and the wider community. This then</w:t>
      </w:r>
      <w:r w:rsidR="00BC08F3">
        <w:t xml:space="preserve"> indoctrinates the individual so that they will not question the information </w:t>
      </w:r>
      <w:r w:rsidR="00F03691">
        <w:t xml:space="preserve">and beliefs that they are being given. </w:t>
      </w:r>
      <w:r w:rsidR="00753638">
        <w:t xml:space="preserve">This also disassociates the </w:t>
      </w:r>
      <w:r w:rsidR="00CC16F0">
        <w:t xml:space="preserve">individual vs </w:t>
      </w:r>
      <w:r w:rsidR="00045238">
        <w:t>from the public so that they can act without remorse and reduce any hesitation. The proses of</w:t>
      </w:r>
      <w:r w:rsidR="00C21F2E">
        <w:t xml:space="preserve"> </w:t>
      </w:r>
      <w:r w:rsidR="00045238">
        <w:t xml:space="preserve">indoctrinating an individual </w:t>
      </w:r>
      <w:r w:rsidR="00B64EBD">
        <w:t xml:space="preserve">is what also facilitates terror attacks such as </w:t>
      </w:r>
      <w:r w:rsidR="00C21F2E">
        <w:t xml:space="preserve">suicide attacks </w:t>
      </w:r>
      <w:sdt>
        <w:sdtPr>
          <w:id w:val="-1619440191"/>
          <w:citation/>
        </w:sdtPr>
        <w:sdtContent>
          <w:r w:rsidR="00A36D4C">
            <w:fldChar w:fldCharType="begin"/>
          </w:r>
          <w:r w:rsidR="00A36D4C">
            <w:instrText xml:space="preserve"> CITATION LYG11 \l 2057 </w:instrText>
          </w:r>
          <w:r w:rsidR="00A36D4C">
            <w:fldChar w:fldCharType="separate"/>
          </w:r>
          <w:r w:rsidR="00A36D4C" w:rsidRPr="00A36D4C">
            <w:rPr>
              <w:noProof/>
            </w:rPr>
            <w:t>(LYGRE, et al., 2011)</w:t>
          </w:r>
          <w:r w:rsidR="00A36D4C">
            <w:fldChar w:fldCharType="end"/>
          </w:r>
        </w:sdtContent>
      </w:sdt>
      <w:r w:rsidR="00C21F2E">
        <w:t xml:space="preserve">. </w:t>
      </w:r>
      <w:r w:rsidR="006B223C">
        <w:t>Overall,</w:t>
      </w:r>
      <w:r w:rsidR="00C21F2E">
        <w:t xml:space="preserve"> there are six stages to radicalise an </w:t>
      </w:r>
      <w:r w:rsidR="006B223C">
        <w:t>individual,</w:t>
      </w:r>
      <w:r w:rsidR="00C21F2E">
        <w:t xml:space="preserve"> but they work together to form a </w:t>
      </w:r>
      <w:r w:rsidR="004D305F">
        <w:t xml:space="preserve">gradual but difficult to </w:t>
      </w:r>
      <w:r w:rsidR="006B223C">
        <w:t xml:space="preserve">identify and prevent method to create new believers in a far more radical </w:t>
      </w:r>
      <w:r w:rsidR="0095323F">
        <w:t xml:space="preserve">perspective than what they started with. This method </w:t>
      </w:r>
      <w:r w:rsidR="00AB1A0B">
        <w:t xml:space="preserve">also ingrained the beliefs </w:t>
      </w:r>
      <w:r w:rsidR="00EA134E">
        <w:t xml:space="preserve">of the individuals who are radicalised. </w:t>
      </w:r>
      <w:r w:rsidR="00E6555C">
        <w:t xml:space="preserve">This </w:t>
      </w:r>
      <w:r w:rsidR="00563851">
        <w:t xml:space="preserve">also raises the difficulty of </w:t>
      </w:r>
      <w:r w:rsidR="001A1F89">
        <w:t>rectifying</w:t>
      </w:r>
      <w:r w:rsidR="00563851">
        <w:t xml:space="preserve"> the </w:t>
      </w:r>
      <w:r w:rsidR="001A1F89">
        <w:t xml:space="preserve">perspective for </w:t>
      </w:r>
      <w:r w:rsidR="00CA6B79">
        <w:t xml:space="preserve">the individual who has been radicalised. </w:t>
      </w:r>
    </w:p>
    <w:p w14:paraId="0097F840" w14:textId="420172F3" w:rsidR="00E60DC9" w:rsidRDefault="00CA6B79" w:rsidP="008C1392">
      <w:pPr>
        <w:spacing w:line="360" w:lineRule="auto"/>
      </w:pPr>
      <w:r>
        <w:t xml:space="preserve">The Manchester arena bombing was </w:t>
      </w:r>
      <w:r w:rsidR="0020329F">
        <w:t>performed</w:t>
      </w:r>
      <w:r>
        <w:t xml:space="preserve"> by an extremist due to the extreme views he held. The </w:t>
      </w:r>
      <w:r w:rsidR="004E69E9">
        <w:t xml:space="preserve">attack has multiple contradictory reports. The fact that the terror attack occurred </w:t>
      </w:r>
      <w:r w:rsidR="0012252D">
        <w:t xml:space="preserve">shows that a </w:t>
      </w:r>
      <w:r w:rsidR="00A713C5">
        <w:t xml:space="preserve">terrorist was able to </w:t>
      </w:r>
      <w:r w:rsidR="0024559C">
        <w:t>perform</w:t>
      </w:r>
      <w:r w:rsidR="00A713C5">
        <w:t xml:space="preserve"> the attack but</w:t>
      </w:r>
      <w:r w:rsidR="0024559C">
        <w:t xml:space="preserve"> does not show the motives behind the attack. </w:t>
      </w:r>
    </w:p>
    <w:p w14:paraId="580C0628" w14:textId="515BE4CA" w:rsidR="00F03891" w:rsidRDefault="004A6999" w:rsidP="008C1392">
      <w:pPr>
        <w:spacing w:line="360" w:lineRule="auto"/>
      </w:pPr>
      <w:r>
        <w:t xml:space="preserve">There were conflicting reports </w:t>
      </w:r>
      <w:proofErr w:type="gramStart"/>
      <w:r>
        <w:t>in regards to</w:t>
      </w:r>
      <w:proofErr w:type="gramEnd"/>
      <w:r>
        <w:t xml:space="preserve"> the </w:t>
      </w:r>
      <w:r w:rsidR="009079C7">
        <w:t>motivation behind the Manchester arena bombing.</w:t>
      </w:r>
      <w:r w:rsidR="00592C37">
        <w:t xml:space="preserve"> There were </w:t>
      </w:r>
      <w:proofErr w:type="gramStart"/>
      <w:r w:rsidR="00592C37">
        <w:t>a number of</w:t>
      </w:r>
      <w:proofErr w:type="gramEnd"/>
      <w:r w:rsidR="00592C37">
        <w:t xml:space="preserve"> different claims </w:t>
      </w:r>
      <w:r w:rsidR="005B3C55">
        <w:t>for</w:t>
      </w:r>
      <w:r w:rsidR="00592C37">
        <w:t xml:space="preserve"> </w:t>
      </w:r>
      <w:r w:rsidR="00AC1926">
        <w:t xml:space="preserve">the motives for the attack. </w:t>
      </w:r>
      <w:r w:rsidR="00326DAF">
        <w:t xml:space="preserve">Many of the given motives were criticised for inconstancies or unsubstantiated claims. These </w:t>
      </w:r>
      <w:r w:rsidR="006A3D57">
        <w:t xml:space="preserve">motives range from </w:t>
      </w:r>
      <w:r w:rsidR="002936FD">
        <w:t xml:space="preserve">revenge to </w:t>
      </w:r>
      <w:r w:rsidR="00A059CC">
        <w:t xml:space="preserve">the </w:t>
      </w:r>
      <w:r w:rsidR="00F72B0C">
        <w:t>terrorist’s</w:t>
      </w:r>
      <w:r w:rsidR="00A059CC">
        <w:t xml:space="preserve"> membership within </w:t>
      </w:r>
      <w:r w:rsidR="00A24268">
        <w:t xml:space="preserve">the </w:t>
      </w:r>
      <w:r w:rsidR="00A24268" w:rsidRPr="00A24268">
        <w:t>Islamic State of Iraq and the Levant</w:t>
      </w:r>
      <w:r w:rsidR="00F03891">
        <w:t>.</w:t>
      </w:r>
    </w:p>
    <w:p w14:paraId="590C92CA" w14:textId="14869FBA" w:rsidR="00180439" w:rsidRDefault="00FE0436" w:rsidP="004E5BFB">
      <w:pPr>
        <w:spacing w:line="360" w:lineRule="auto"/>
      </w:pPr>
      <w:r>
        <w:t>In most cases,</w:t>
      </w:r>
      <w:r w:rsidR="00FF66B9">
        <w:t xml:space="preserve"> terrorism</w:t>
      </w:r>
      <w:r w:rsidR="00650AC1">
        <w:t xml:space="preserve"> </w:t>
      </w:r>
      <w:r w:rsidR="00CE1723">
        <w:t xml:space="preserve">has a motivation that </w:t>
      </w:r>
      <w:r>
        <w:t xml:space="preserve">is warped through </w:t>
      </w:r>
      <w:r w:rsidR="007F3469">
        <w:t>radicalised to become</w:t>
      </w:r>
      <w:r w:rsidR="0004248B">
        <w:t xml:space="preserve"> an</w:t>
      </w:r>
      <w:r w:rsidR="007F3469">
        <w:t xml:space="preserve"> extremist.</w:t>
      </w:r>
      <w:r w:rsidR="0004248B">
        <w:t xml:space="preserve"> </w:t>
      </w:r>
      <w:r>
        <w:t xml:space="preserve">This proses </w:t>
      </w:r>
      <w:r w:rsidR="00574034">
        <w:t>causes any motivation to become one that can result in an individual</w:t>
      </w:r>
      <w:r w:rsidR="00051F53">
        <w:t xml:space="preserve"> or a group</w:t>
      </w:r>
      <w:r w:rsidR="00574034">
        <w:t xml:space="preserve"> causing death and destruction. </w:t>
      </w:r>
      <w:r w:rsidR="00713B92">
        <w:t xml:space="preserve">The </w:t>
      </w:r>
      <w:r w:rsidR="00051F53">
        <w:t xml:space="preserve">Manchester </w:t>
      </w:r>
      <w:r w:rsidR="00824817">
        <w:t>A</w:t>
      </w:r>
      <w:r w:rsidR="00051F53">
        <w:t xml:space="preserve">rena terrorist </w:t>
      </w:r>
      <w:r w:rsidR="00420D42">
        <w:t xml:space="preserve">had multiple </w:t>
      </w:r>
      <w:r w:rsidR="00E26CD7">
        <w:t xml:space="preserve">accused motivations but the only motivation that appeared multiple times was the familial connection to the </w:t>
      </w:r>
      <w:r w:rsidR="00AB69F2" w:rsidRPr="00AB69F2">
        <w:t>Salafi jihadist</w:t>
      </w:r>
      <w:r w:rsidR="00AB69F2">
        <w:t xml:space="preserve"> movement</w:t>
      </w:r>
      <w:sdt>
        <w:sdtPr>
          <w:id w:val="1835638773"/>
          <w:citation/>
        </w:sdtPr>
        <w:sdtContent>
          <w:r w:rsidR="00C46C34">
            <w:fldChar w:fldCharType="begin"/>
          </w:r>
          <w:r w:rsidR="00C46C34">
            <w:instrText xml:space="preserve"> CITATION Era20 \l 2057 </w:instrText>
          </w:r>
          <w:r w:rsidR="00C46C34">
            <w:fldChar w:fldCharType="separate"/>
          </w:r>
          <w:r w:rsidR="00C46C34">
            <w:rPr>
              <w:noProof/>
            </w:rPr>
            <w:t xml:space="preserve"> </w:t>
          </w:r>
          <w:r w:rsidR="00C46C34" w:rsidRPr="00C46C34">
            <w:rPr>
              <w:noProof/>
            </w:rPr>
            <w:t>(Benedek &amp; Simon, 2020)</w:t>
          </w:r>
          <w:r w:rsidR="00C46C34">
            <w:fldChar w:fldCharType="end"/>
          </w:r>
        </w:sdtContent>
      </w:sdt>
      <w:r w:rsidR="00AB69F2">
        <w:t xml:space="preserve">. This movement </w:t>
      </w:r>
      <w:r w:rsidR="00700C4E">
        <w:t xml:space="preserve">is intimately connected to terrorism due to the perceived requirement of violence. This movement is </w:t>
      </w:r>
      <w:r w:rsidR="00F3645E">
        <w:t xml:space="preserve">found in several organisations such as </w:t>
      </w:r>
      <w:r w:rsidR="008E6792" w:rsidRPr="008E6792">
        <w:t>Libyan Islamic Fighting Group</w:t>
      </w:r>
      <w:r w:rsidR="008E6792">
        <w:t xml:space="preserve"> and </w:t>
      </w:r>
      <w:r w:rsidR="004E5BFB" w:rsidRPr="00A24268">
        <w:t>Islamic State of Iraq and the Levant</w:t>
      </w:r>
      <w:sdt>
        <w:sdtPr>
          <w:id w:val="1771660996"/>
          <w:citation/>
        </w:sdtPr>
        <w:sdtContent>
          <w:r w:rsidR="000F28E2">
            <w:fldChar w:fldCharType="begin"/>
          </w:r>
          <w:r w:rsidR="000F28E2">
            <w:instrText xml:space="preserve"> CITATION Amg23 \l 2057 </w:instrText>
          </w:r>
          <w:r w:rsidR="000F28E2">
            <w:fldChar w:fldCharType="separate"/>
          </w:r>
          <w:r w:rsidR="000F28E2">
            <w:rPr>
              <w:noProof/>
            </w:rPr>
            <w:t xml:space="preserve"> </w:t>
          </w:r>
          <w:r w:rsidR="000F28E2" w:rsidRPr="000F28E2">
            <w:rPr>
              <w:noProof/>
            </w:rPr>
            <w:t>(Amghar &amp; Cavatorta, 2023)</w:t>
          </w:r>
          <w:r w:rsidR="000F28E2">
            <w:fldChar w:fldCharType="end"/>
          </w:r>
        </w:sdtContent>
      </w:sdt>
      <w:r w:rsidR="004E5BFB">
        <w:t>.</w:t>
      </w:r>
      <w:r w:rsidR="007B18C7">
        <w:t xml:space="preserve"> The</w:t>
      </w:r>
      <w:r w:rsidR="00674103">
        <w:t xml:space="preserve"> </w:t>
      </w:r>
      <w:r w:rsidR="00C21978">
        <w:t>terrorist’s</w:t>
      </w:r>
      <w:r w:rsidR="00674103">
        <w:t xml:space="preserve"> father was </w:t>
      </w:r>
      <w:r w:rsidR="00C21978">
        <w:t xml:space="preserve">purportedly a member of the </w:t>
      </w:r>
      <w:r w:rsidR="00C21978" w:rsidRPr="008E6792">
        <w:t>Libyan Islamic Fighting Group</w:t>
      </w:r>
      <w:r w:rsidR="00C21978">
        <w:t xml:space="preserve">. This </w:t>
      </w:r>
      <w:r w:rsidR="00282681">
        <w:t xml:space="preserve">could result in the terrorist </w:t>
      </w:r>
      <w:r w:rsidR="00C04E3B">
        <w:t>growing</w:t>
      </w:r>
      <w:r w:rsidR="00282681">
        <w:t xml:space="preserve"> up while being </w:t>
      </w:r>
      <w:r w:rsidR="00C04E3B">
        <w:t>manipulated and radicalised. T</w:t>
      </w:r>
      <w:r w:rsidR="00F6052B">
        <w:t xml:space="preserve">he </w:t>
      </w:r>
      <w:r w:rsidR="00F6052B">
        <w:lastRenderedPageBreak/>
        <w:t>potential of this factor</w:t>
      </w:r>
      <w:r w:rsidR="00B307CC">
        <w:t>,</w:t>
      </w:r>
      <w:r w:rsidR="00F6052B">
        <w:t xml:space="preserve"> </w:t>
      </w:r>
      <w:r w:rsidR="00167377">
        <w:t xml:space="preserve">being a </w:t>
      </w:r>
      <w:r w:rsidR="00B307CC">
        <w:t>component</w:t>
      </w:r>
      <w:r w:rsidR="009F4739">
        <w:t xml:space="preserve"> or</w:t>
      </w:r>
      <w:r w:rsidR="00B307CC">
        <w:t xml:space="preserve"> responsible</w:t>
      </w:r>
      <w:r w:rsidR="00167377">
        <w:t xml:space="preserve"> for the attack being initiated </w:t>
      </w:r>
      <w:r w:rsidR="009F4739">
        <w:t xml:space="preserve">is reinforced and corroborated by two other events. </w:t>
      </w:r>
    </w:p>
    <w:p w14:paraId="52DBD5D3" w14:textId="47B3E09A" w:rsidR="00180439" w:rsidRDefault="009F4739" w:rsidP="004E5BFB">
      <w:pPr>
        <w:spacing w:line="360" w:lineRule="auto"/>
      </w:pPr>
      <w:r>
        <w:t>The first</w:t>
      </w:r>
      <w:r w:rsidR="00180439">
        <w:t xml:space="preserve"> event to consider</w:t>
      </w:r>
      <w:r>
        <w:t xml:space="preserve"> is </w:t>
      </w:r>
      <w:r w:rsidR="00626D7A">
        <w:t>the involvement of the brother in the planning</w:t>
      </w:r>
      <w:r w:rsidR="00180439">
        <w:t xml:space="preserve"> stage of the attack as well as the sourcing and </w:t>
      </w:r>
      <w:r w:rsidR="00626D7A">
        <w:t xml:space="preserve">creation of the </w:t>
      </w:r>
      <w:r w:rsidR="00180439">
        <w:t>explosive device</w:t>
      </w:r>
      <w:r w:rsidR="0055735C">
        <w:rPr>
          <w:noProof/>
        </w:rPr>
        <w:t xml:space="preserve"> </w:t>
      </w:r>
      <w:r w:rsidR="0055735C" w:rsidRPr="00D73793">
        <w:rPr>
          <w:noProof/>
        </w:rPr>
        <w:t>(British Broadcasting Corporation News, 2020</w:t>
      </w:r>
      <w:r w:rsidR="0055735C">
        <w:rPr>
          <w:noProof/>
        </w:rPr>
        <w:t>;</w:t>
      </w:r>
      <w:r w:rsidR="0055735C" w:rsidRPr="0055735C">
        <w:rPr>
          <w:noProof/>
        </w:rPr>
        <w:t>Pennink &amp; Johnson, 2020)</w:t>
      </w:r>
      <w:r w:rsidR="00180439">
        <w:t xml:space="preserve">. </w:t>
      </w:r>
      <w:r w:rsidR="0020329F">
        <w:t>This is in</w:t>
      </w:r>
      <w:r w:rsidR="00637360">
        <w:t xml:space="preserve">dicative </w:t>
      </w:r>
      <w:r w:rsidR="0020329F">
        <w:t xml:space="preserve">of the father radicalising both of his children and </w:t>
      </w:r>
      <w:r w:rsidR="00637360">
        <w:t>therefore</w:t>
      </w:r>
      <w:r w:rsidR="0020329F">
        <w:t xml:space="preserve"> </w:t>
      </w:r>
      <w:r w:rsidR="00637360">
        <w:t>reinforces this theory.</w:t>
      </w:r>
    </w:p>
    <w:p w14:paraId="6552ADD3" w14:textId="58117EF8" w:rsidR="00F72B0C" w:rsidRDefault="00180439" w:rsidP="008C1392">
      <w:pPr>
        <w:spacing w:line="360" w:lineRule="auto"/>
      </w:pPr>
      <w:r>
        <w:t>The second factor would be the</w:t>
      </w:r>
      <w:r w:rsidR="00382386">
        <w:t xml:space="preserve"> </w:t>
      </w:r>
      <w:r w:rsidR="00A73CE1">
        <w:t>families’</w:t>
      </w:r>
      <w:r w:rsidR="00382386">
        <w:t xml:space="preserve"> actions.</w:t>
      </w:r>
      <w:r w:rsidR="00A73CE1">
        <w:t xml:space="preserve"> The father and brother were connected to multiple </w:t>
      </w:r>
      <w:r w:rsidR="00A73CE1" w:rsidRPr="00AB69F2">
        <w:t>Salafi jihadist</w:t>
      </w:r>
      <w:r w:rsidR="00A73CE1">
        <w:t xml:space="preserve"> movement</w:t>
      </w:r>
      <w:r w:rsidR="001C6696">
        <w:t xml:space="preserve"> and avoided the UK after the attack. This resulted in them moving to </w:t>
      </w:r>
      <w:r w:rsidR="00266F9A">
        <w:t xml:space="preserve">the middle eastern country of </w:t>
      </w:r>
      <w:r w:rsidR="00266F9A" w:rsidRPr="00266F9A">
        <w:t>Syria</w:t>
      </w:r>
      <w:r w:rsidR="00266F9A">
        <w:t xml:space="preserve"> </w:t>
      </w:r>
      <w:sdt>
        <w:sdtPr>
          <w:id w:val="343978332"/>
          <w:citation/>
        </w:sdtPr>
        <w:sdtContent>
          <w:r w:rsidR="00103A43">
            <w:fldChar w:fldCharType="begin"/>
          </w:r>
          <w:r w:rsidR="00103A43">
            <w:instrText xml:space="preserve"> CITATION glo19 \l 2057 </w:instrText>
          </w:r>
          <w:r w:rsidR="00103A43">
            <w:fldChar w:fldCharType="separate"/>
          </w:r>
          <w:r w:rsidR="00103A43" w:rsidRPr="00103A43">
            <w:rPr>
              <w:noProof/>
            </w:rPr>
            <w:t>(globsec, 2019)</w:t>
          </w:r>
          <w:r w:rsidR="00103A43">
            <w:fldChar w:fldCharType="end"/>
          </w:r>
        </w:sdtContent>
      </w:sdt>
      <w:r w:rsidR="00266F9A">
        <w:t xml:space="preserve">.  This </w:t>
      </w:r>
      <w:r w:rsidR="002D3EF1">
        <w:t xml:space="preserve">has no defined reason but could be indicative of </w:t>
      </w:r>
      <w:proofErr w:type="gramStart"/>
      <w:r w:rsidR="002D3EF1">
        <w:t>a number of</w:t>
      </w:r>
      <w:proofErr w:type="gramEnd"/>
      <w:r w:rsidR="002D3EF1">
        <w:t xml:space="preserve"> options. This could include grief</w:t>
      </w:r>
      <w:r w:rsidR="00AC0DA9">
        <w:t xml:space="preserve"> or fear of legal and illegal repercussions. The </w:t>
      </w:r>
      <w:r w:rsidR="00E1300C">
        <w:t xml:space="preserve">publicity of the event resulted in other </w:t>
      </w:r>
      <w:r w:rsidR="00B93631">
        <w:t>countries</w:t>
      </w:r>
      <w:r w:rsidR="00E1300C">
        <w:t xml:space="preserve"> becoming involved which would increase the chance that any discovery </w:t>
      </w:r>
      <w:r w:rsidR="00B93631">
        <w:t>in their involvement with</w:t>
      </w:r>
      <w:r w:rsidR="00AC0DA9">
        <w:t xml:space="preserve"> </w:t>
      </w:r>
      <w:r w:rsidR="00B93631">
        <w:t xml:space="preserve">the attack would </w:t>
      </w:r>
      <w:r w:rsidR="00F070FE">
        <w:t xml:space="preserve">become known. </w:t>
      </w:r>
    </w:p>
    <w:p w14:paraId="3167A4FD" w14:textId="7019C4AB" w:rsidR="00A8065D" w:rsidRDefault="00FA3F75" w:rsidP="008C1392">
      <w:pPr>
        <w:spacing w:line="360" w:lineRule="auto"/>
      </w:pPr>
      <w:r>
        <w:t xml:space="preserve">If the father was one of the </w:t>
      </w:r>
      <w:r w:rsidR="00382386">
        <w:t>individuals</w:t>
      </w:r>
      <w:r>
        <w:t xml:space="preserve"> involved in the </w:t>
      </w:r>
      <w:r w:rsidR="00F070FE">
        <w:t>radicalisation,</w:t>
      </w:r>
      <w:r>
        <w:t xml:space="preserve"> then the </w:t>
      </w:r>
      <w:r w:rsidR="00382386">
        <w:t>indoctrination</w:t>
      </w:r>
      <w:r>
        <w:t xml:space="preserve"> would have started at an earlier age</w:t>
      </w:r>
      <w:r w:rsidR="00382386">
        <w:t>.</w:t>
      </w:r>
      <w:r w:rsidR="00F070FE">
        <w:t xml:space="preserve"> </w:t>
      </w:r>
      <w:r w:rsidR="00642797">
        <w:t>Typically,</w:t>
      </w:r>
      <w:r w:rsidR="00A8065D">
        <w:t xml:space="preserve"> radicalisation</w:t>
      </w:r>
      <w:r w:rsidR="00642797">
        <w:t xml:space="preserve"> is </w:t>
      </w:r>
      <w:r w:rsidR="009C5531">
        <w:t>caused by</w:t>
      </w:r>
      <w:r w:rsidR="00642797">
        <w:t xml:space="preserve"> another </w:t>
      </w:r>
      <w:r w:rsidR="009B2103">
        <w:t xml:space="preserve">individual who has been radicalised. This could be </w:t>
      </w:r>
      <w:r w:rsidR="00D65026">
        <w:t>online or in person</w:t>
      </w:r>
      <w:r w:rsidR="00D566D5">
        <w:t>. This increases the complexity of identifying and preventing a terrorist attack.</w:t>
      </w:r>
      <w:r w:rsidR="009C5531">
        <w:t xml:space="preserve"> Theis would still be the case if the father was the main source of radicalisation but</w:t>
      </w:r>
      <w:r w:rsidR="006A54F2">
        <w:t xml:space="preserve">, </w:t>
      </w:r>
      <w:r w:rsidR="00B12B30">
        <w:t xml:space="preserve">the age that the radicalisation started at would exploit the </w:t>
      </w:r>
      <w:r w:rsidR="00083AFD">
        <w:t xml:space="preserve">vulnerability. </w:t>
      </w:r>
      <w:r w:rsidR="00D77A86">
        <w:t>Vulnerability is defined as</w:t>
      </w:r>
      <w:r w:rsidR="002640BB">
        <w:rPr>
          <w:noProof/>
        </w:rPr>
        <w:t xml:space="preserve"> </w:t>
      </w:r>
      <w:r w:rsidR="002640BB" w:rsidRPr="002640BB">
        <w:rPr>
          <w:noProof/>
        </w:rPr>
        <w:t xml:space="preserve">Bailey, </w:t>
      </w:r>
      <w:r w:rsidR="002640BB">
        <w:rPr>
          <w:noProof/>
        </w:rPr>
        <w:t>(</w:t>
      </w:r>
      <w:r w:rsidR="002640BB" w:rsidRPr="002640BB">
        <w:rPr>
          <w:noProof/>
        </w:rPr>
        <w:t>2022)</w:t>
      </w:r>
      <w:r w:rsidR="00896179">
        <w:t>”</w:t>
      </w:r>
      <w:r w:rsidR="00896179" w:rsidRPr="00D140A1">
        <w:t xml:space="preserve"> A</w:t>
      </w:r>
      <w:r w:rsidR="00896179">
        <w:t xml:space="preserve"> </w:t>
      </w:r>
      <w:r w:rsidR="00896179" w:rsidRPr="00D140A1">
        <w:t>person is vulnerable if, as a result of their situation or circumstances, they are unable to take care of or protect themselves or others from harm or exploitation.</w:t>
      </w:r>
      <w:r w:rsidR="00896179">
        <w:t>”</w:t>
      </w:r>
      <w:r w:rsidR="0047134D">
        <w:t xml:space="preserve"> </w:t>
      </w:r>
      <w:r w:rsidR="005354CE">
        <w:t>Vulnerability</w:t>
      </w:r>
      <w:r w:rsidR="0047134D">
        <w:t xml:space="preserve"> is the product of intrinsic and </w:t>
      </w:r>
      <w:r w:rsidR="005354CE">
        <w:t xml:space="preserve">extrinsic factors. In this case the intrinsic factor is the age </w:t>
      </w:r>
      <w:r w:rsidR="00B71FA6">
        <w:t>and extrinsic is the lack of proper ethical guidance and protection.</w:t>
      </w:r>
      <w:r w:rsidR="008940B9">
        <w:t xml:space="preserve"> </w:t>
      </w:r>
      <w:proofErr w:type="gramStart"/>
      <w:r w:rsidR="008940B9">
        <w:t>In regards to</w:t>
      </w:r>
      <w:proofErr w:type="gramEnd"/>
      <w:r w:rsidR="008940B9">
        <w:t xml:space="preserve"> the radicalisation required for terrorism</w:t>
      </w:r>
      <w:r w:rsidR="00C03003">
        <w:t>, a child learns ma</w:t>
      </w:r>
      <w:r w:rsidR="006C74D8">
        <w:t xml:space="preserve">ny of their morals </w:t>
      </w:r>
      <w:r w:rsidR="004F4E08">
        <w:t>and ethics from their parents</w:t>
      </w:r>
      <w:sdt>
        <w:sdtPr>
          <w:id w:val="2081712115"/>
          <w:citation/>
        </w:sdtPr>
        <w:sdtContent>
          <w:r w:rsidR="00012E38">
            <w:fldChar w:fldCharType="begin"/>
          </w:r>
          <w:r w:rsidR="00012E38">
            <w:instrText xml:space="preserve"> CITATION Fro21 \l 2057 </w:instrText>
          </w:r>
          <w:r w:rsidR="00012E38">
            <w:fldChar w:fldCharType="separate"/>
          </w:r>
          <w:r w:rsidR="00012E38">
            <w:rPr>
              <w:noProof/>
            </w:rPr>
            <w:t xml:space="preserve"> </w:t>
          </w:r>
          <w:r w:rsidR="00012E38" w:rsidRPr="00012E38">
            <w:rPr>
              <w:noProof/>
            </w:rPr>
            <w:t>(Frosch, et al., 2021)</w:t>
          </w:r>
          <w:r w:rsidR="00012E38">
            <w:fldChar w:fldCharType="end"/>
          </w:r>
        </w:sdtContent>
      </w:sdt>
      <w:r w:rsidR="00F73522">
        <w:t xml:space="preserve">. This means that the indoctrination employed </w:t>
      </w:r>
      <w:r w:rsidR="009549AF">
        <w:t>by the</w:t>
      </w:r>
      <w:r w:rsidR="00553D62">
        <w:t xml:space="preserve"> </w:t>
      </w:r>
      <w:r w:rsidR="009549AF">
        <w:t xml:space="preserve">extremist father </w:t>
      </w:r>
      <w:r w:rsidR="00622050">
        <w:t xml:space="preserve">could have resulted in the terror attack. The </w:t>
      </w:r>
      <w:r w:rsidR="00931ECE">
        <w:t>radicalisation that could have been employed would</w:t>
      </w:r>
      <w:r w:rsidR="00553D62">
        <w:t xml:space="preserve"> become engrained in the child’s psyche and perspective.</w:t>
      </w:r>
      <w:r w:rsidR="00253D6B">
        <w:t xml:space="preserve"> This could potentially be a </w:t>
      </w:r>
      <w:r w:rsidR="00AE25E0">
        <w:t>logical explanation into the</w:t>
      </w:r>
      <w:r w:rsidR="00E54FF2">
        <w:t xml:space="preserve"> </w:t>
      </w:r>
      <w:r w:rsidR="002528B6">
        <w:t>rationale</w:t>
      </w:r>
      <w:r w:rsidR="00E54FF2">
        <w:t xml:space="preserve"> behind the attack.</w:t>
      </w:r>
      <w:r w:rsidR="00EB729F">
        <w:t xml:space="preserve"> </w:t>
      </w:r>
    </w:p>
    <w:p w14:paraId="729F7F8C" w14:textId="79670546" w:rsidR="00AA565F" w:rsidRDefault="00AA565F" w:rsidP="008C1392">
      <w:pPr>
        <w:spacing w:line="360" w:lineRule="auto"/>
      </w:pPr>
      <w:r>
        <w:lastRenderedPageBreak/>
        <w:t xml:space="preserve">On the other hand, multiple </w:t>
      </w:r>
      <w:r w:rsidR="000B5E6E">
        <w:t>sources</w:t>
      </w:r>
      <w:r>
        <w:t xml:space="preserve"> show that the</w:t>
      </w:r>
      <w:r w:rsidR="000B5E6E">
        <w:t xml:space="preserve"> terrorist consumed </w:t>
      </w:r>
      <w:r w:rsidR="00256FB3">
        <w:t>alcohol</w:t>
      </w:r>
      <w:r w:rsidR="000B5E6E">
        <w:t xml:space="preserve"> and </w:t>
      </w:r>
      <w:r w:rsidR="00256FB3">
        <w:t>a</w:t>
      </w:r>
      <w:r w:rsidR="00C46C34">
        <w:t xml:space="preserve"> </w:t>
      </w:r>
      <w:r w:rsidR="005A163B">
        <w:t>typical teenager</w:t>
      </w:r>
      <w:r w:rsidR="00012E38">
        <w:rPr>
          <w:noProof/>
        </w:rPr>
        <w:t xml:space="preserve"> </w:t>
      </w:r>
      <w:r w:rsidR="00012E38" w:rsidRPr="00C46C34">
        <w:rPr>
          <w:noProof/>
        </w:rPr>
        <w:t>(The Guardian, 2017</w:t>
      </w:r>
      <w:r w:rsidR="00C46C34">
        <w:t>;</w:t>
      </w:r>
      <w:r w:rsidR="00012E38">
        <w:rPr>
          <w:noProof/>
        </w:rPr>
        <w:t xml:space="preserve"> </w:t>
      </w:r>
      <w:r w:rsidR="00012E38" w:rsidRPr="00012E38">
        <w:rPr>
          <w:noProof/>
        </w:rPr>
        <w:t>Evans, et al., 2017)</w:t>
      </w:r>
      <w:r w:rsidR="00256FB3">
        <w:t xml:space="preserve">. This would </w:t>
      </w:r>
      <w:r w:rsidR="00257350">
        <w:t>discredit</w:t>
      </w:r>
      <w:r w:rsidR="00256FB3">
        <w:t xml:space="preserve"> the idea of</w:t>
      </w:r>
      <w:r w:rsidR="00257350">
        <w:t xml:space="preserve"> being radicalised from an early age. This </w:t>
      </w:r>
      <w:r w:rsidR="00775D02">
        <w:t xml:space="preserve">is due showing that he did not hold an extremist </w:t>
      </w:r>
      <w:r w:rsidR="00E25B26">
        <w:t>belief</w:t>
      </w:r>
      <w:r w:rsidR="004C7C8D">
        <w:t xml:space="preserve"> for </w:t>
      </w:r>
      <w:proofErr w:type="gramStart"/>
      <w:r w:rsidR="004C7C8D">
        <w:t>a period of time</w:t>
      </w:r>
      <w:proofErr w:type="gramEnd"/>
      <w:r w:rsidR="004C7C8D">
        <w:t xml:space="preserve">. </w:t>
      </w:r>
      <w:r w:rsidR="00C451F0">
        <w:t>Instead,</w:t>
      </w:r>
      <w:r w:rsidR="004C7C8D">
        <w:t xml:space="preserve"> this would facilitate a different theory. </w:t>
      </w:r>
      <w:r w:rsidR="00C451F0">
        <w:t>Instead,</w:t>
      </w:r>
      <w:r w:rsidR="0049480E">
        <w:t xml:space="preserve"> the draw to an extremist </w:t>
      </w:r>
      <w:r w:rsidR="003C356E">
        <w:t>viewpoint</w:t>
      </w:r>
      <w:r w:rsidR="0049480E">
        <w:t xml:space="preserve"> would </w:t>
      </w:r>
      <w:r w:rsidR="00D56E05">
        <w:t>occur</w:t>
      </w:r>
      <w:r w:rsidR="0049480E">
        <w:t xml:space="preserve"> due to </w:t>
      </w:r>
      <w:r w:rsidR="00D56E05">
        <w:t xml:space="preserve">an issue with the western countries like the United Kingdom or </w:t>
      </w:r>
      <w:r w:rsidR="00C451F0">
        <w:t>the United States of America</w:t>
      </w:r>
      <w:sdt>
        <w:sdtPr>
          <w:id w:val="-1589300679"/>
          <w:citation/>
        </w:sdtPr>
        <w:sdtContent>
          <w:r w:rsidR="0091063A">
            <w:fldChar w:fldCharType="begin"/>
          </w:r>
          <w:r w:rsidR="0091063A">
            <w:instrText xml:space="preserve"> CITATION Oba19 \l 2057 </w:instrText>
          </w:r>
          <w:r w:rsidR="0091063A">
            <w:fldChar w:fldCharType="separate"/>
          </w:r>
          <w:r w:rsidR="0091063A">
            <w:rPr>
              <w:noProof/>
            </w:rPr>
            <w:t xml:space="preserve"> </w:t>
          </w:r>
          <w:r w:rsidR="0091063A" w:rsidRPr="0091063A">
            <w:rPr>
              <w:noProof/>
            </w:rPr>
            <w:t>(Obaidi, et al., 2019)</w:t>
          </w:r>
          <w:r w:rsidR="0091063A">
            <w:fldChar w:fldCharType="end"/>
          </w:r>
        </w:sdtContent>
      </w:sdt>
      <w:r w:rsidR="00C451F0">
        <w:t xml:space="preserve">. This study shows that the </w:t>
      </w:r>
      <w:r w:rsidR="00E27DF2">
        <w:t xml:space="preserve">issues that </w:t>
      </w:r>
      <w:r w:rsidR="00347552">
        <w:t>individual such as his parents and other members o</w:t>
      </w:r>
      <w:r w:rsidR="00396F56">
        <w:t>f his religious community</w:t>
      </w:r>
      <w:r w:rsidR="00E27DF2">
        <w:t xml:space="preserve"> would face in the UK could have c</w:t>
      </w:r>
      <w:r w:rsidR="007C43AA">
        <w:t xml:space="preserve">reated an opportunity for the radicalisation to occur from another source. </w:t>
      </w:r>
    </w:p>
    <w:p w14:paraId="2FCF549F" w14:textId="05DA53A7" w:rsidR="00A8065D" w:rsidRDefault="007C43AA" w:rsidP="008C1392">
      <w:pPr>
        <w:spacing w:line="360" w:lineRule="auto"/>
      </w:pPr>
      <w:r>
        <w:t>There are still a f</w:t>
      </w:r>
      <w:r w:rsidR="00795E60">
        <w:t>ew issues with this theory. Many specific components are not addressed d</w:t>
      </w:r>
      <w:r w:rsidR="00E54FF2">
        <w:t>u</w:t>
      </w:r>
      <w:r w:rsidR="00AA565F">
        <w:t>e</w:t>
      </w:r>
      <w:r w:rsidR="00E54FF2">
        <w:t xml:space="preserve"> to the raw amount of information surrounding this case</w:t>
      </w:r>
      <w:r w:rsidR="00795E60">
        <w:t>.</w:t>
      </w:r>
      <w:r w:rsidR="00E54FF2">
        <w:t xml:space="preserve"> </w:t>
      </w:r>
      <w:r w:rsidR="00795E60">
        <w:t>T</w:t>
      </w:r>
      <w:r w:rsidR="00644123">
        <w:t xml:space="preserve">here are </w:t>
      </w:r>
      <w:proofErr w:type="gramStart"/>
      <w:r w:rsidR="00644123">
        <w:t>a number of</w:t>
      </w:r>
      <w:proofErr w:type="gramEnd"/>
      <w:r w:rsidR="00644123">
        <w:t xml:space="preserve"> </w:t>
      </w:r>
      <w:r w:rsidR="008B2759">
        <w:t>possibilities-based</w:t>
      </w:r>
      <w:r w:rsidR="00644123">
        <w:t xml:space="preserve"> </w:t>
      </w:r>
      <w:r w:rsidR="008B2759">
        <w:t xml:space="preserve">on the </w:t>
      </w:r>
      <w:r w:rsidR="00644123">
        <w:t xml:space="preserve">information </w:t>
      </w:r>
      <w:r w:rsidR="00835EAE">
        <w:t>available</w:t>
      </w:r>
      <w:r w:rsidR="002401A6">
        <w:t xml:space="preserve"> and other known events. One </w:t>
      </w:r>
      <w:r w:rsidR="00AC0555">
        <w:t xml:space="preserve">example would be the </w:t>
      </w:r>
      <w:r w:rsidR="00AC0555">
        <w:t xml:space="preserve">gang murder of </w:t>
      </w:r>
      <w:r w:rsidR="00AC0555" w:rsidRPr="00525399">
        <w:t xml:space="preserve">Abdul Wahab </w:t>
      </w:r>
      <w:proofErr w:type="spellStart"/>
      <w:r w:rsidR="00AC0555" w:rsidRPr="00525399">
        <w:t>Hafidah</w:t>
      </w:r>
      <w:proofErr w:type="spellEnd"/>
      <w:sdt>
        <w:sdtPr>
          <w:id w:val="-1526861437"/>
          <w:citation/>
        </w:sdtPr>
        <w:sdtContent>
          <w:r w:rsidR="00A24747">
            <w:fldChar w:fldCharType="begin"/>
          </w:r>
          <w:r w:rsidR="00F911AB">
            <w:instrText xml:space="preserve">CITATION Bri17 \l 2057 </w:instrText>
          </w:r>
          <w:r w:rsidR="00A24747">
            <w:fldChar w:fldCharType="separate"/>
          </w:r>
          <w:r w:rsidR="00F911AB">
            <w:rPr>
              <w:noProof/>
            </w:rPr>
            <w:t xml:space="preserve"> </w:t>
          </w:r>
          <w:r w:rsidR="00F911AB" w:rsidRPr="00F911AB">
            <w:rPr>
              <w:noProof/>
            </w:rPr>
            <w:t>(British Broadcasting Corporation news, 2017)</w:t>
          </w:r>
          <w:r w:rsidR="00A24747">
            <w:fldChar w:fldCharType="end"/>
          </w:r>
        </w:sdtContent>
      </w:sdt>
      <w:r w:rsidR="00AC0555">
        <w:t>.</w:t>
      </w:r>
      <w:r w:rsidR="00AC0555">
        <w:t xml:space="preserve"> This </w:t>
      </w:r>
      <w:r w:rsidR="0013404F">
        <w:t xml:space="preserve">event was a </w:t>
      </w:r>
      <w:r w:rsidR="00411490">
        <w:t xml:space="preserve">murder of an individual who </w:t>
      </w:r>
      <w:r w:rsidR="008A00FF">
        <w:t>shared</w:t>
      </w:r>
      <w:r w:rsidR="00411490">
        <w:t xml:space="preserve"> the same faith and </w:t>
      </w:r>
      <w:r w:rsidR="008A00FF">
        <w:t>both individual families come from the same part of the worl</w:t>
      </w:r>
      <w:r w:rsidR="003525BE">
        <w:t xml:space="preserve">d. This would act as an inciting incident that started his radicalisation and </w:t>
      </w:r>
      <w:r w:rsidR="00B54C91">
        <w:t>extremism.</w:t>
      </w:r>
    </w:p>
    <w:p w14:paraId="186BB4B6" w14:textId="17D7A373" w:rsidR="006243ED" w:rsidRDefault="006243ED" w:rsidP="008C1392">
      <w:pPr>
        <w:spacing w:line="360" w:lineRule="auto"/>
      </w:pPr>
      <w:r>
        <w:t xml:space="preserve">The main </w:t>
      </w:r>
      <w:r w:rsidR="000D5BB0">
        <w:t>issue</w:t>
      </w:r>
      <w:r>
        <w:t xml:space="preserve"> with this proposed theory is the timing given that the terrorist was on the watchlist of MI5 for several years before th</w:t>
      </w:r>
      <w:r w:rsidR="00BF06F4">
        <w:t xml:space="preserve">e attack on </w:t>
      </w:r>
      <w:r w:rsidR="00BF06F4" w:rsidRPr="00525399">
        <w:t xml:space="preserve">Abdul Wahab </w:t>
      </w:r>
      <w:proofErr w:type="spellStart"/>
      <w:r w:rsidR="00BF06F4" w:rsidRPr="00525399">
        <w:t>Hafidah</w:t>
      </w:r>
      <w:proofErr w:type="spellEnd"/>
      <w:sdt>
        <w:sdtPr>
          <w:id w:val="1383827264"/>
          <w:citation/>
        </w:sdtPr>
        <w:sdtContent>
          <w:r w:rsidR="009268AB">
            <w:fldChar w:fldCharType="begin"/>
          </w:r>
          <w:r w:rsidR="009268AB">
            <w:instrText xml:space="preserve"> CITATION The17 \l 2057 </w:instrText>
          </w:r>
          <w:r w:rsidR="009268AB">
            <w:fldChar w:fldCharType="separate"/>
          </w:r>
          <w:r w:rsidR="009268AB">
            <w:rPr>
              <w:noProof/>
            </w:rPr>
            <w:t xml:space="preserve"> </w:t>
          </w:r>
          <w:r w:rsidR="009268AB" w:rsidRPr="009268AB">
            <w:rPr>
              <w:noProof/>
            </w:rPr>
            <w:t>(Saunders, 2017)</w:t>
          </w:r>
          <w:r w:rsidR="009268AB">
            <w:fldChar w:fldCharType="end"/>
          </w:r>
        </w:sdtContent>
      </w:sdt>
      <w:r w:rsidR="00BF06F4">
        <w:t xml:space="preserve">. This discredits this </w:t>
      </w:r>
      <w:r w:rsidR="000D5BB0">
        <w:t>theory,</w:t>
      </w:r>
      <w:r w:rsidR="00BF06F4">
        <w:t xml:space="preserve"> but it does not mean the murder was not the </w:t>
      </w:r>
      <w:r w:rsidR="000D5BB0">
        <w:t>inciting</w:t>
      </w:r>
      <w:r w:rsidR="00BF06F4">
        <w:t xml:space="preserve"> incident as it could be the </w:t>
      </w:r>
      <w:r w:rsidR="000D5BB0">
        <w:t xml:space="preserve">final incident which caused a change from a soft supporter to a hard supporter. </w:t>
      </w:r>
    </w:p>
    <w:p w14:paraId="3C3C4AE8" w14:textId="7FD14564" w:rsidR="00F520B8" w:rsidRDefault="0013270F" w:rsidP="008C1392">
      <w:pPr>
        <w:spacing w:line="360" w:lineRule="auto"/>
      </w:pPr>
      <w:r>
        <w:t xml:space="preserve">Following the attack, there was </w:t>
      </w:r>
      <w:proofErr w:type="gramStart"/>
      <w:r>
        <w:t>a number of</w:t>
      </w:r>
      <w:proofErr w:type="gramEnd"/>
      <w:r>
        <w:t xml:space="preserve"> other </w:t>
      </w:r>
      <w:r w:rsidR="008A6B86">
        <w:t>individuals</w:t>
      </w:r>
      <w:r>
        <w:t xml:space="preserve"> who were arrested. </w:t>
      </w:r>
      <w:r w:rsidR="00647629">
        <w:t>At the time of the arrests, none</w:t>
      </w:r>
      <w:r w:rsidR="008A6B86">
        <w:t xml:space="preserve"> of these individuals were charged with any crimes in relation to the Manchester arena </w:t>
      </w:r>
      <w:r w:rsidR="00647629">
        <w:t>bombing.</w:t>
      </w:r>
      <w:r w:rsidR="008A6B86">
        <w:t xml:space="preserve"> </w:t>
      </w:r>
      <w:r w:rsidR="00647629">
        <w:t xml:space="preserve">Despite the number of arrests no charges were given but, an awareness of the </w:t>
      </w:r>
      <w:r w:rsidR="000528AA">
        <w:t xml:space="preserve">plan among some of the arrested individuals </w:t>
      </w:r>
      <w:r w:rsidR="00373FAF">
        <w:t>was confirmed</w:t>
      </w:r>
      <w:r w:rsidR="00EE3168">
        <w:rPr>
          <w:noProof/>
        </w:rPr>
        <w:t xml:space="preserve"> </w:t>
      </w:r>
      <w:r w:rsidR="00EE3168" w:rsidRPr="009268AB">
        <w:rPr>
          <w:noProof/>
        </w:rPr>
        <w:t>(British Broadcasting Corporation News, 2017</w:t>
      </w:r>
      <w:r w:rsidR="00EE3168">
        <w:rPr>
          <w:noProof/>
        </w:rPr>
        <w:t>;</w:t>
      </w:r>
      <w:r w:rsidR="00EE3168" w:rsidRPr="00EE3168">
        <w:rPr>
          <w:noProof/>
        </w:rPr>
        <w:t>Cox, 2017)</w:t>
      </w:r>
      <w:r w:rsidR="00373FAF">
        <w:t xml:space="preserve">. </w:t>
      </w:r>
      <w:r w:rsidR="005654A6">
        <w:t xml:space="preserve">This could potentially </w:t>
      </w:r>
      <w:r w:rsidR="002C30B5">
        <w:t>give new information about the number of people involved in the attack.</w:t>
      </w:r>
      <w:r w:rsidR="003E3318">
        <w:t xml:space="preserve"> Thi</w:t>
      </w:r>
      <w:r w:rsidR="00A37502">
        <w:t>s involves a comparison between soft vs hard supporters.</w:t>
      </w:r>
    </w:p>
    <w:p w14:paraId="627E384E" w14:textId="3DF2250E" w:rsidR="00D25B3E" w:rsidRDefault="00AD474B" w:rsidP="008C1392">
      <w:pPr>
        <w:spacing w:line="360" w:lineRule="auto"/>
      </w:pPr>
      <w:r>
        <w:t>There are two types of terrorist support that are present today. These are soft support and hard support</w:t>
      </w:r>
      <w:r w:rsidR="00AE2153">
        <w:t xml:space="preserve"> </w:t>
      </w:r>
      <w:sdt>
        <w:sdtPr>
          <w:id w:val="-1851242842"/>
          <w:citation/>
        </w:sdtPr>
        <w:sdtContent>
          <w:r w:rsidR="00AE2153">
            <w:fldChar w:fldCharType="begin"/>
          </w:r>
          <w:r w:rsidR="00AE2153">
            <w:instrText xml:space="preserve"> CITATION Ugw20 \l 2057 </w:instrText>
          </w:r>
          <w:r w:rsidR="00AE2153">
            <w:fldChar w:fldCharType="separate"/>
          </w:r>
          <w:r w:rsidR="00AE2153" w:rsidRPr="00AE2153">
            <w:rPr>
              <w:noProof/>
            </w:rPr>
            <w:t>(Ugwueze &amp; Onuoha, 2020)</w:t>
          </w:r>
          <w:r w:rsidR="00AE2153">
            <w:fldChar w:fldCharType="end"/>
          </w:r>
        </w:sdtContent>
      </w:sdt>
      <w:r>
        <w:t xml:space="preserve">. </w:t>
      </w:r>
      <w:r w:rsidR="000E40DE">
        <w:t>Soft support is an</w:t>
      </w:r>
      <w:r w:rsidR="000E40DE">
        <w:t xml:space="preserve"> </w:t>
      </w:r>
      <w:r w:rsidR="003C356E">
        <w:t>established</w:t>
      </w:r>
      <w:r w:rsidR="000E40DE">
        <w:t xml:space="preserve"> concept </w:t>
      </w:r>
      <w:r w:rsidR="000E40DE">
        <w:lastRenderedPageBreak/>
        <w:t xml:space="preserve">where an individual is not indoctrinated </w:t>
      </w:r>
      <w:r w:rsidR="00E52485">
        <w:t xml:space="preserve">to the point of violence </w:t>
      </w:r>
      <w:r w:rsidR="000E40DE">
        <w:t xml:space="preserve">but have been radicalised to hold a typically irrational point of view. </w:t>
      </w:r>
      <w:r>
        <w:t xml:space="preserve">Soft support is support that does not involve direct actions of terror. </w:t>
      </w:r>
      <w:r w:rsidR="004B26A7">
        <w:t xml:space="preserve">The individuals who were arrested </w:t>
      </w:r>
      <w:r w:rsidR="00C375DC">
        <w:t xml:space="preserve">but, not charged </w:t>
      </w:r>
      <w:r w:rsidR="004B26A7">
        <w:t xml:space="preserve">after the terror attack </w:t>
      </w:r>
      <w:r w:rsidR="00F3020E">
        <w:t xml:space="preserve">are included in this category given that they did not actively </w:t>
      </w:r>
      <w:r w:rsidR="00DC33C0">
        <w:t>participate</w:t>
      </w:r>
      <w:r w:rsidR="00F3020E">
        <w:t xml:space="preserve"> but did protect the terrorist before</w:t>
      </w:r>
      <w:r w:rsidR="00DC33C0">
        <w:t xml:space="preserve"> the attack.</w:t>
      </w:r>
      <w:r w:rsidR="00375EE2">
        <w:t xml:space="preserve"> </w:t>
      </w:r>
      <w:r w:rsidR="00DC33C0">
        <w:t>Soft support also</w:t>
      </w:r>
      <w:r>
        <w:t xml:space="preserve"> includes actions such as financial support or offering protection to the terrorist involved in an action. On the other hand, hard support is support that involves taking direct action in support of a terrorist such as participation in an attack or assisting in the planning and execution of the terroristic action. This shows the variety of different options available to those who are sympathetic or have been indoctrinated into believing that the extreme view held by many terrorists.</w:t>
      </w:r>
    </w:p>
    <w:p w14:paraId="44DDABD5" w14:textId="0EF944CB" w:rsidR="00FA5952" w:rsidRDefault="006635A5" w:rsidP="008C1392">
      <w:pPr>
        <w:spacing w:line="360" w:lineRule="auto"/>
      </w:pPr>
      <w:r>
        <w:t xml:space="preserve">In conclusion, </w:t>
      </w:r>
      <w:r w:rsidR="00C24AB9">
        <w:t>achieving</w:t>
      </w:r>
      <w:r w:rsidR="00BB54A0">
        <w:t xml:space="preserve"> a </w:t>
      </w:r>
      <w:r w:rsidR="00C24AB9">
        <w:t>consensus</w:t>
      </w:r>
      <w:r w:rsidR="00BB54A0">
        <w:t xml:space="preserve"> behind the motives for the Manchester </w:t>
      </w:r>
      <w:r w:rsidR="00C24AB9">
        <w:t>Arena</w:t>
      </w:r>
      <w:r w:rsidR="00BB54A0">
        <w:t xml:space="preserve"> bombing is all but imposable due to the different sources</w:t>
      </w:r>
      <w:r w:rsidR="00C24AB9">
        <w:t xml:space="preserve"> of information and the inability to verify the validity of the claims but,</w:t>
      </w:r>
      <w:r w:rsidR="00BB54A0">
        <w:t xml:space="preserve"> </w:t>
      </w:r>
      <w:r w:rsidR="00C24AB9">
        <w:t xml:space="preserve">specific factors based on established </w:t>
      </w:r>
      <w:r w:rsidR="00857404">
        <w:t xml:space="preserve">knowledge of </w:t>
      </w:r>
      <w:r w:rsidR="00C24AB9">
        <w:t>extremism, radicalisation and terrorism</w:t>
      </w:r>
      <w:r w:rsidR="00857404">
        <w:t xml:space="preserve">, can give </w:t>
      </w:r>
      <w:r w:rsidR="006A49D6">
        <w:t>some indications</w:t>
      </w:r>
      <w:r w:rsidR="00857404">
        <w:t xml:space="preserve"> of the corrupted</w:t>
      </w:r>
      <w:r w:rsidR="00DB1C00">
        <w:t xml:space="preserve"> and perverted</w:t>
      </w:r>
      <w:r w:rsidR="00857404">
        <w:t xml:space="preserve"> motives </w:t>
      </w:r>
      <w:r w:rsidR="00EE1A25">
        <w:t>that ultimately resulted in the attack. Some of these fa</w:t>
      </w:r>
      <w:r w:rsidR="00DB1C00">
        <w:t>c</w:t>
      </w:r>
      <w:r w:rsidR="00EE1A25">
        <w:t>ts include that there would be some form of radicalisation</w:t>
      </w:r>
      <w:r w:rsidR="00DB1C00">
        <w:t xml:space="preserve"> that took</w:t>
      </w:r>
      <w:r w:rsidR="00EE1A25">
        <w:t xml:space="preserve"> place. The cause of the radicalisation </w:t>
      </w:r>
      <w:r w:rsidR="00D5280B">
        <w:t>cannot</w:t>
      </w:r>
      <w:r w:rsidR="00EE1A25">
        <w:t xml:space="preserve"> be identified</w:t>
      </w:r>
      <w:r w:rsidR="00475CED">
        <w:t>.</w:t>
      </w:r>
      <w:r w:rsidR="00D5280B">
        <w:t xml:space="preserve"> Every potential answer has discrepancies in places due to the lack of a complete timeline of events.</w:t>
      </w:r>
      <w:r w:rsidR="00475CED">
        <w:t xml:space="preserve"> As well as looking at the terrorist himself, observing the </w:t>
      </w:r>
      <w:r w:rsidR="00042DA3">
        <w:t xml:space="preserve">existence of soft supports </w:t>
      </w:r>
      <w:r w:rsidR="002B6B8B">
        <w:t>that assisted in the terroristic act shows that this was not an isolated individual</w:t>
      </w:r>
      <w:r w:rsidR="00042DA3">
        <w:t>.</w:t>
      </w:r>
      <w:r w:rsidR="002B6B8B">
        <w:t xml:space="preserve"> The motive may be </w:t>
      </w:r>
      <w:r w:rsidR="007F37BA">
        <w:t>unclear,</w:t>
      </w:r>
      <w:r w:rsidR="002B6B8B">
        <w:t xml:space="preserve"> but these concepts would underpin any </w:t>
      </w:r>
      <w:r w:rsidR="007F37BA">
        <w:t>specific motive.</w:t>
      </w:r>
      <w:r w:rsidR="00042DA3">
        <w:t xml:space="preserve"> </w:t>
      </w:r>
    </w:p>
    <w:p w14:paraId="49845AD3" w14:textId="77777777" w:rsidR="00F03891" w:rsidRDefault="00F03891" w:rsidP="00B5682B"/>
    <w:p w14:paraId="13595700" w14:textId="77777777" w:rsidR="00AE2153" w:rsidRDefault="00AE2153" w:rsidP="00B5682B"/>
    <w:p w14:paraId="636330D3" w14:textId="77777777" w:rsidR="00AE2153" w:rsidRDefault="00AE2153" w:rsidP="00B5682B"/>
    <w:p w14:paraId="27FA94DA" w14:textId="77777777" w:rsidR="00AE2153" w:rsidRDefault="00AE2153" w:rsidP="00B5682B"/>
    <w:p w14:paraId="08891047" w14:textId="77777777" w:rsidR="00AE2153" w:rsidRDefault="00AE2153" w:rsidP="00B5682B"/>
    <w:p w14:paraId="3D035E16" w14:textId="77777777" w:rsidR="00AE2153" w:rsidRDefault="00AE2153" w:rsidP="00B5682B"/>
    <w:p w14:paraId="592BD7BA" w14:textId="77777777" w:rsidR="00AE2153" w:rsidRDefault="00AE2153" w:rsidP="00B5682B"/>
    <w:p w14:paraId="79348FC4" w14:textId="77777777" w:rsidR="00AE2153" w:rsidRDefault="00AE2153" w:rsidP="00B5682B"/>
    <w:sdt>
      <w:sdtPr>
        <w:id w:val="-81223344"/>
        <w:docPartObj>
          <w:docPartGallery w:val="Bibliographies"/>
          <w:docPartUnique/>
        </w:docPartObj>
      </w:sdtPr>
      <w:sdtEndPr>
        <w:rPr>
          <w:rFonts w:asciiTheme="minorHAnsi" w:eastAsiaTheme="minorEastAsia" w:hAnsiTheme="minorHAnsi" w:cstheme="minorBidi"/>
          <w:color w:val="auto"/>
          <w:sz w:val="24"/>
          <w:szCs w:val="24"/>
        </w:rPr>
      </w:sdtEndPr>
      <w:sdtContent>
        <w:p w14:paraId="3ABACE5A" w14:textId="58883CE4" w:rsidR="00AE2153" w:rsidRDefault="00AE2153">
          <w:pPr>
            <w:pStyle w:val="Heading1"/>
          </w:pPr>
          <w:r>
            <w:t>References</w:t>
          </w:r>
        </w:p>
        <w:sdt>
          <w:sdtPr>
            <w:id w:val="-573587230"/>
            <w:bibliography/>
          </w:sdtPr>
          <w:sdtContent>
            <w:p w14:paraId="61FB7F74" w14:textId="18619159" w:rsidR="00AE2153" w:rsidRPr="00540529" w:rsidRDefault="00AE2153" w:rsidP="00AE2153">
              <w:pPr>
                <w:pStyle w:val="Bibliography"/>
                <w:rPr>
                  <w:rFonts w:ascii="Source Sans Pro" w:hAnsi="Source Sans Pro"/>
                  <w:color w:val="3A3A3A"/>
                  <w:sz w:val="23"/>
                  <w:szCs w:val="23"/>
                  <w:shd w:val="clear" w:color="auto" w:fill="FFFFFF"/>
                </w:rPr>
              </w:pPr>
              <w:r>
                <w:fldChar w:fldCharType="begin"/>
              </w:r>
              <w:r>
                <w:instrText xml:space="preserve"> BIBLIOGRAPHY </w:instrText>
              </w:r>
              <w:r>
                <w:fldChar w:fldCharType="separate"/>
              </w:r>
              <w:r>
                <w:rPr>
                  <w:noProof/>
                </w:rPr>
                <w:t xml:space="preserve">Amghar, S. &amp; Cavatorta, F., 2023. Salafism in the contemporary age: Wiktorowicz revisited. </w:t>
              </w:r>
              <w:r>
                <w:rPr>
                  <w:i/>
                  <w:iCs/>
                  <w:noProof/>
                </w:rPr>
                <w:t xml:space="preserve">Contemporary Islam, </w:t>
              </w:r>
              <w:r>
                <w:rPr>
                  <w:noProof/>
                </w:rPr>
                <w:t>17(2), pp. 195-204.</w:t>
              </w:r>
              <w:r w:rsidR="00540529" w:rsidRPr="00540529">
                <w:rPr>
                  <w:rFonts w:ascii="Source Sans Pro" w:hAnsi="Source Sans Pro"/>
                  <w:color w:val="3A3A3A"/>
                  <w:sz w:val="23"/>
                  <w:szCs w:val="23"/>
                  <w:shd w:val="clear" w:color="auto" w:fill="FFFFFF"/>
                </w:rPr>
                <w:t xml:space="preserve"> </w:t>
              </w:r>
              <w:r w:rsidR="00540529">
                <w:rPr>
                  <w:rFonts w:ascii="Source Sans Pro" w:hAnsi="Source Sans Pro"/>
                  <w:color w:val="3A3A3A"/>
                  <w:sz w:val="23"/>
                  <w:szCs w:val="23"/>
                  <w:shd w:val="clear" w:color="auto" w:fill="FFFFFF"/>
                </w:rPr>
                <w:t xml:space="preserve">                                                                      </w:t>
              </w:r>
              <w:r w:rsidR="00540529" w:rsidRPr="00540529">
                <w:rPr>
                  <w:noProof/>
                </w:rPr>
                <w:t>Available at: https://doi.org/10.1007/s11562-023-00524-x.</w:t>
              </w:r>
            </w:p>
            <w:p w14:paraId="08557889" w14:textId="77777777" w:rsidR="00AE2153" w:rsidRDefault="00AE2153" w:rsidP="00AE2153">
              <w:pPr>
                <w:pStyle w:val="Bibliography"/>
                <w:rPr>
                  <w:noProof/>
                </w:rPr>
              </w:pPr>
              <w:r>
                <w:rPr>
                  <w:noProof/>
                </w:rPr>
                <w:t xml:space="preserve">Bailey, S., 2022. </w:t>
              </w:r>
              <w:r>
                <w:rPr>
                  <w:i/>
                  <w:iCs/>
                  <w:noProof/>
                </w:rPr>
                <w:t xml:space="preserve">National Vulnerability Action Plan (NVAP) Revised. </w:t>
              </w:r>
              <w:r>
                <w:rPr>
                  <w:noProof/>
                </w:rPr>
                <w:t xml:space="preserve">[Online] </w:t>
              </w:r>
              <w:r>
                <w:rPr>
                  <w:noProof/>
                </w:rPr>
                <w:br/>
                <w:t xml:space="preserve">Available at: </w:t>
              </w:r>
              <w:r>
                <w:rPr>
                  <w:noProof/>
                  <w:u w:val="single"/>
                </w:rPr>
                <w:t>https://www.npcc.police.uk/SysSiteAssets/media/downloads/publications/publications-log/2019/national-vulnerability-action-plan-2020-2022.pdf</w:t>
              </w:r>
              <w:r>
                <w:rPr>
                  <w:noProof/>
                </w:rPr>
                <w:br/>
                <w:t>[Accessed 1 November 2024].</w:t>
              </w:r>
            </w:p>
            <w:p w14:paraId="51FDC8C1" w14:textId="77777777" w:rsidR="00AE2153" w:rsidRDefault="00AE2153" w:rsidP="00AE2153">
              <w:pPr>
                <w:pStyle w:val="Bibliography"/>
                <w:rPr>
                  <w:noProof/>
                </w:rPr>
              </w:pPr>
              <w:r>
                <w:rPr>
                  <w:noProof/>
                </w:rPr>
                <w:t xml:space="preserve">Benedek, E. &amp; Simon, N., 2020. The 2017 Manchester Bombing and the British-Libyan Jihadi Nexus. </w:t>
              </w:r>
              <w:r>
                <w:rPr>
                  <w:i/>
                  <w:iCs/>
                  <w:noProof/>
                </w:rPr>
                <w:t xml:space="preserve">Combating Terrorism Center Sentinel, </w:t>
              </w:r>
              <w:r>
                <w:rPr>
                  <w:noProof/>
                </w:rPr>
                <w:t>13(5).</w:t>
              </w:r>
            </w:p>
            <w:p w14:paraId="100B7BAB" w14:textId="1C779386" w:rsidR="00AE2153" w:rsidRDefault="00AE2153" w:rsidP="00AE2153">
              <w:pPr>
                <w:pStyle w:val="Bibliography"/>
                <w:rPr>
                  <w:noProof/>
                </w:rPr>
              </w:pPr>
              <w:r>
                <w:rPr>
                  <w:noProof/>
                </w:rPr>
                <w:t xml:space="preserve">British Broadcasting Corporation news, 2017. </w:t>
              </w:r>
              <w:r>
                <w:rPr>
                  <w:i/>
                  <w:iCs/>
                  <w:noProof/>
                </w:rPr>
                <w:t xml:space="preserve">Abdul Hafidah murder: Gang sentenced for Moss Side killing. </w:t>
              </w:r>
              <w:r>
                <w:rPr>
                  <w:noProof/>
                </w:rPr>
                <w:br/>
                <w:t xml:space="preserve">Available at: </w:t>
              </w:r>
              <w:r>
                <w:rPr>
                  <w:noProof/>
                  <w:u w:val="single"/>
                </w:rPr>
                <w:t>https://www.bbc.co.uk/news/uk-england-manchester-41277171</w:t>
              </w:r>
              <w:r>
                <w:rPr>
                  <w:noProof/>
                </w:rPr>
                <w:br/>
                <w:t>[Accessed 5 December 2024].</w:t>
              </w:r>
            </w:p>
            <w:p w14:paraId="239403A6" w14:textId="61DBA398" w:rsidR="00AE2153" w:rsidRDefault="00AE2153" w:rsidP="00AE2153">
              <w:pPr>
                <w:pStyle w:val="Bibliography"/>
                <w:rPr>
                  <w:noProof/>
                </w:rPr>
              </w:pPr>
              <w:r>
                <w:rPr>
                  <w:noProof/>
                </w:rPr>
                <w:t xml:space="preserve">British Broadcasting Corporation News, 2017. </w:t>
              </w:r>
              <w:r>
                <w:rPr>
                  <w:i/>
                  <w:iCs/>
                  <w:noProof/>
                </w:rPr>
                <w:t xml:space="preserve">Manchester attack: Police hunt 'network' behind bomber. </w:t>
              </w:r>
              <w:r>
                <w:rPr>
                  <w:noProof/>
                </w:rPr>
                <w:br/>
                <w:t xml:space="preserve">Available at: </w:t>
              </w:r>
              <w:r>
                <w:rPr>
                  <w:noProof/>
                  <w:u w:val="single"/>
                </w:rPr>
                <w:t>https://www.bbc.co.uk/news/uk-40032504</w:t>
              </w:r>
              <w:r>
                <w:rPr>
                  <w:noProof/>
                </w:rPr>
                <w:br/>
                <w:t>[Accessed 6 December 2024].</w:t>
              </w:r>
            </w:p>
            <w:p w14:paraId="005CB773" w14:textId="00866AF9" w:rsidR="00AE2153" w:rsidRDefault="00AE2153" w:rsidP="00AE2153">
              <w:pPr>
                <w:pStyle w:val="Bibliography"/>
                <w:rPr>
                  <w:noProof/>
                </w:rPr>
              </w:pPr>
              <w:r>
                <w:rPr>
                  <w:noProof/>
                </w:rPr>
                <w:t xml:space="preserve">British Broadcasting Corporation News, 2020. </w:t>
              </w:r>
              <w:r>
                <w:rPr>
                  <w:i/>
                  <w:iCs/>
                  <w:noProof/>
                </w:rPr>
                <w:t xml:space="preserve">Manchester Arena attack: Hashem Abedi jailed for minimum 55 years. </w:t>
              </w:r>
              <w:r>
                <w:rPr>
                  <w:noProof/>
                </w:rPr>
                <w:br/>
                <w:t xml:space="preserve">Available at: </w:t>
              </w:r>
              <w:r>
                <w:rPr>
                  <w:noProof/>
                  <w:u w:val="single"/>
                </w:rPr>
                <w:t>https://www.bbc.co.uk/news/uk-england-53850642</w:t>
              </w:r>
              <w:r>
                <w:rPr>
                  <w:noProof/>
                </w:rPr>
                <w:br/>
                <w:t>[Accessed 6 December 2024].</w:t>
              </w:r>
            </w:p>
            <w:p w14:paraId="7FF65678" w14:textId="4662F820" w:rsidR="00AE2153" w:rsidRDefault="00AE2153" w:rsidP="00AE2153">
              <w:pPr>
                <w:pStyle w:val="Bibliography"/>
                <w:rPr>
                  <w:noProof/>
                </w:rPr>
              </w:pPr>
              <w:r>
                <w:rPr>
                  <w:noProof/>
                </w:rPr>
                <w:t xml:space="preserve">Cox, C., 2017. </w:t>
              </w:r>
              <w:r>
                <w:rPr>
                  <w:i/>
                  <w:iCs/>
                  <w:noProof/>
                </w:rPr>
                <w:t xml:space="preserve">All those arrested since Manchester Arena attack released without charge as police issue new images of bomber. </w:t>
              </w:r>
              <w:r>
                <w:rPr>
                  <w:noProof/>
                </w:rPr>
                <w:br/>
                <w:t xml:space="preserve">Available at: </w:t>
              </w:r>
              <w:r>
                <w:rPr>
                  <w:noProof/>
                  <w:u w:val="single"/>
                </w:rPr>
                <w:t>https://www.manchestereveningnews.co.uk/news/greater-manchester-news/those-arrested-manchester-arena-attack-13170282</w:t>
              </w:r>
              <w:r>
                <w:rPr>
                  <w:noProof/>
                </w:rPr>
                <w:br/>
                <w:t>[Accessed 6 December 2024].</w:t>
              </w:r>
            </w:p>
            <w:p w14:paraId="2860336E" w14:textId="10EAE736" w:rsidR="00AE2153" w:rsidRDefault="00AE2153" w:rsidP="00AE2153">
              <w:pPr>
                <w:pStyle w:val="Bibliography"/>
                <w:rPr>
                  <w:noProof/>
                </w:rPr>
              </w:pPr>
              <w:r>
                <w:rPr>
                  <w:noProof/>
                </w:rPr>
                <w:t xml:space="preserve">Evans, M. et al., 2017. </w:t>
              </w:r>
              <w:r>
                <w:rPr>
                  <w:i/>
                  <w:iCs/>
                  <w:noProof/>
                </w:rPr>
                <w:t xml:space="preserve">Everything we know about Manchester suicide bomber Salman Abedi. </w:t>
              </w:r>
              <w:r>
                <w:rPr>
                  <w:noProof/>
                </w:rPr>
                <w:br/>
                <w:t xml:space="preserve">Available at: </w:t>
              </w:r>
              <w:r>
                <w:rPr>
                  <w:noProof/>
                  <w:u w:val="single"/>
                </w:rPr>
                <w:t>https://www.telegraph.co.uk/news/2017/05/26/everything-know-manchester-suicide-bomber-salman-abedi/</w:t>
              </w:r>
              <w:r>
                <w:rPr>
                  <w:noProof/>
                </w:rPr>
                <w:br/>
                <w:t>[Accessed 6 December 2024].</w:t>
              </w:r>
            </w:p>
            <w:p w14:paraId="0DA1D22A" w14:textId="7AF15C42" w:rsidR="00AE2153" w:rsidRDefault="00AE2153" w:rsidP="00AE2153">
              <w:pPr>
                <w:pStyle w:val="Bibliography"/>
                <w:rPr>
                  <w:noProof/>
                </w:rPr>
              </w:pPr>
              <w:r>
                <w:rPr>
                  <w:noProof/>
                </w:rPr>
                <w:t xml:space="preserve">Frosch, C. A., Schoppe-Sullivan, S. J. &amp; O’Banion, D. D., 2021. Parenting and Child Development: A Relational Health Perspective. </w:t>
              </w:r>
              <w:r>
                <w:rPr>
                  <w:i/>
                  <w:iCs/>
                  <w:noProof/>
                </w:rPr>
                <w:t xml:space="preserve">American Journal of Lifestyle Medicine, </w:t>
              </w:r>
              <w:r>
                <w:rPr>
                  <w:noProof/>
                </w:rPr>
                <w:t>15(1), p. 45–59.</w:t>
              </w:r>
              <w:r w:rsidR="00551658" w:rsidRPr="00551658">
                <w:rPr>
                  <w:noProof/>
                </w:rPr>
                <w:t>Available at: https://doi.org/10.1177/1559827619849028.</w:t>
              </w:r>
            </w:p>
            <w:p w14:paraId="14084883" w14:textId="24402717" w:rsidR="00AE2153" w:rsidRDefault="00AE2153" w:rsidP="00AE2153">
              <w:pPr>
                <w:pStyle w:val="Bibliography"/>
                <w:rPr>
                  <w:noProof/>
                </w:rPr>
              </w:pPr>
              <w:r>
                <w:rPr>
                  <w:noProof/>
                </w:rPr>
                <w:lastRenderedPageBreak/>
                <w:t xml:space="preserve">globsec, 2019. </w:t>
              </w:r>
              <w:r>
                <w:rPr>
                  <w:i/>
                  <w:iCs/>
                  <w:noProof/>
                </w:rPr>
                <w:t xml:space="preserve">From Criminals To Terrorists And Back? Quarterly Report: Great Britain and Ireland, vol. 2. </w:t>
              </w:r>
              <w:r>
                <w:rPr>
                  <w:noProof/>
                </w:rPr>
                <w:br/>
                <w:t xml:space="preserve">Available at: </w:t>
              </w:r>
              <w:r>
                <w:rPr>
                  <w:noProof/>
                  <w:u w:val="single"/>
                </w:rPr>
                <w:t>https://www.globsec.org/what-we-do/publications/criminals-terrorists-and-back-quarterly-report-great-britain-and-ireland</w:t>
              </w:r>
              <w:r>
                <w:rPr>
                  <w:noProof/>
                </w:rPr>
                <w:br/>
                <w:t>[Accessed 18 July 2024].</w:t>
              </w:r>
            </w:p>
            <w:p w14:paraId="1CD2865C" w14:textId="0FA14B6D" w:rsidR="00AE2153" w:rsidRDefault="00AE2153" w:rsidP="00AE2153">
              <w:pPr>
                <w:pStyle w:val="Bibliography"/>
                <w:rPr>
                  <w:noProof/>
                </w:rPr>
              </w:pPr>
              <w:r>
                <w:rPr>
                  <w:noProof/>
                </w:rPr>
                <w:t xml:space="preserve">Home Office, 2024. </w:t>
              </w:r>
              <w:r>
                <w:rPr>
                  <w:i/>
                  <w:iCs/>
                  <w:noProof/>
                </w:rPr>
                <w:t xml:space="preserve">New definition of extremism. </w:t>
              </w:r>
              <w:r>
                <w:rPr>
                  <w:noProof/>
                </w:rPr>
                <w:br/>
                <w:t xml:space="preserve">Available at: </w:t>
              </w:r>
              <w:r>
                <w:rPr>
                  <w:noProof/>
                  <w:u w:val="single"/>
                </w:rPr>
                <w:t>https://www.gov.uk/government/publications/new-definition-of-extremism-2024/new-definition-of-extremism-2024</w:t>
              </w:r>
              <w:r>
                <w:rPr>
                  <w:noProof/>
                </w:rPr>
                <w:br/>
                <w:t>[Accessed 5 December 2024].</w:t>
              </w:r>
            </w:p>
            <w:p w14:paraId="537936CF" w14:textId="512642ED" w:rsidR="00AE2153" w:rsidRDefault="00AE2153" w:rsidP="00AE2153">
              <w:pPr>
                <w:pStyle w:val="Bibliography"/>
                <w:rPr>
                  <w:noProof/>
                </w:rPr>
              </w:pPr>
              <w:r>
                <w:rPr>
                  <w:noProof/>
                </w:rPr>
                <w:t xml:space="preserve">LYGRE, R. B., EID, J., LARSSON, G. &amp; RANSTORP, M., 2011. Terrorism as a process: A critical review of Moghaddam's "Staircase to Terrorism". </w:t>
              </w:r>
              <w:r>
                <w:rPr>
                  <w:i/>
                  <w:iCs/>
                  <w:noProof/>
                </w:rPr>
                <w:t xml:space="preserve">Scandinavian journal of psychology, </w:t>
              </w:r>
              <w:r>
                <w:rPr>
                  <w:noProof/>
                </w:rPr>
                <w:t>52(6), p. 609–616.</w:t>
              </w:r>
              <w:r w:rsidR="002356F7">
                <w:rPr>
                  <w:noProof/>
                </w:rPr>
                <w:t xml:space="preserve">                                                                                                        </w:t>
              </w:r>
              <w:r w:rsidR="002356F7" w:rsidRPr="002356F7">
                <w:rPr>
                  <w:rFonts w:ascii="Source Sans Pro" w:hAnsi="Source Sans Pro"/>
                  <w:color w:val="3A3A3A"/>
                  <w:sz w:val="23"/>
                  <w:szCs w:val="23"/>
                  <w:shd w:val="clear" w:color="auto" w:fill="FFFFFF"/>
                </w:rPr>
                <w:t xml:space="preserve"> </w:t>
              </w:r>
              <w:r w:rsidR="002356F7" w:rsidRPr="002356F7">
                <w:rPr>
                  <w:noProof/>
                </w:rPr>
                <w:t>Available at: https://doi.org/10.1111/j.1467-9450.2011.00918.x.</w:t>
              </w:r>
            </w:p>
            <w:p w14:paraId="6C3896A9" w14:textId="0A2313B8" w:rsidR="00AE2153" w:rsidRDefault="00AE2153" w:rsidP="00AE2153">
              <w:pPr>
                <w:pStyle w:val="Bibliography"/>
                <w:rPr>
                  <w:noProof/>
                </w:rPr>
              </w:pPr>
              <w:r>
                <w:rPr>
                  <w:noProof/>
                </w:rPr>
                <w:t xml:space="preserve">Obaidi, M., Bergh, R., Akrami, N. &amp; Anjum, G., 2019. Group-Based Relative Deprivation Explains Endorsement of Extremism Among Western-Born Muslims. </w:t>
              </w:r>
              <w:r>
                <w:rPr>
                  <w:i/>
                  <w:iCs/>
                  <w:noProof/>
                </w:rPr>
                <w:t xml:space="preserve">Psychological science, </w:t>
              </w:r>
              <w:r>
                <w:rPr>
                  <w:noProof/>
                </w:rPr>
                <w:t>30(4), p. 596–605.</w:t>
              </w:r>
              <w:r w:rsidR="00F90703" w:rsidRPr="00F90703">
                <w:rPr>
                  <w:rFonts w:ascii="Source Sans Pro" w:hAnsi="Source Sans Pro"/>
                  <w:color w:val="3A3A3A"/>
                  <w:sz w:val="23"/>
                  <w:szCs w:val="23"/>
                  <w:shd w:val="clear" w:color="auto" w:fill="FFFFFF"/>
                </w:rPr>
                <w:t xml:space="preserve"> </w:t>
              </w:r>
              <w:r w:rsidR="00F90703">
                <w:rPr>
                  <w:rFonts w:ascii="Source Sans Pro" w:hAnsi="Source Sans Pro"/>
                  <w:color w:val="3A3A3A"/>
                  <w:sz w:val="23"/>
                  <w:szCs w:val="23"/>
                  <w:shd w:val="clear" w:color="auto" w:fill="FFFFFF"/>
                </w:rPr>
                <w:t xml:space="preserve">                                                                                                                           </w:t>
              </w:r>
              <w:r w:rsidR="00F90703" w:rsidRPr="00F90703">
                <w:rPr>
                  <w:noProof/>
                </w:rPr>
                <w:t>Available at: https://doi.org/10.1177/0956797619834879.</w:t>
              </w:r>
            </w:p>
            <w:p w14:paraId="51F8CE13" w14:textId="3D601D09" w:rsidR="00AE2153" w:rsidRDefault="00AE2153" w:rsidP="00AE2153">
              <w:pPr>
                <w:pStyle w:val="Bibliography"/>
                <w:rPr>
                  <w:noProof/>
                </w:rPr>
              </w:pPr>
              <w:r>
                <w:rPr>
                  <w:noProof/>
                </w:rPr>
                <w:t xml:space="preserve">Pennink, E. &amp; Johnson, H., 2020. </w:t>
              </w:r>
              <w:r>
                <w:rPr>
                  <w:i/>
                  <w:iCs/>
                  <w:noProof/>
                </w:rPr>
                <w:t xml:space="preserve">Why Hashem Abedi could not be given a whole life term as murderer avoids 'just sentence'. </w:t>
              </w:r>
              <w:r>
                <w:rPr>
                  <w:noProof/>
                </w:rPr>
                <w:t xml:space="preserve"> </w:t>
              </w:r>
              <w:r>
                <w:rPr>
                  <w:noProof/>
                </w:rPr>
                <w:br/>
                <w:t xml:space="preserve">Available at: </w:t>
              </w:r>
              <w:r>
                <w:rPr>
                  <w:noProof/>
                  <w:u w:val="single"/>
                </w:rPr>
                <w:t>https://www.manchestereveningnews.co.uk/news/greater-manchester-news/hashem-abedi-could-not-given-18801504</w:t>
              </w:r>
              <w:r>
                <w:rPr>
                  <w:noProof/>
                </w:rPr>
                <w:br/>
                <w:t>[Accessed 6 December 2024].</w:t>
              </w:r>
            </w:p>
            <w:p w14:paraId="51069255" w14:textId="0280C4A0" w:rsidR="00AE2153" w:rsidRDefault="00AE2153" w:rsidP="00AE2153">
              <w:pPr>
                <w:pStyle w:val="Bibliography"/>
                <w:rPr>
                  <w:noProof/>
                </w:rPr>
              </w:pPr>
              <w:r>
                <w:rPr>
                  <w:noProof/>
                </w:rPr>
                <w:t xml:space="preserve">Saunders, T. H. S. J., 2017. </w:t>
              </w:r>
              <w:r>
                <w:rPr>
                  <w:i/>
                  <w:iCs/>
                  <w:noProof/>
                </w:rPr>
                <w:t xml:space="preserve">Manchester Arena Inquiry Volume 3: Radicalisation and Preventability (HC 1137). </w:t>
              </w:r>
              <w:r>
                <w:rPr>
                  <w:noProof/>
                </w:rPr>
                <w:t xml:space="preserve"> </w:t>
              </w:r>
              <w:r>
                <w:rPr>
                  <w:noProof/>
                </w:rPr>
                <w:br/>
                <w:t xml:space="preserve">Available at: </w:t>
              </w:r>
              <w:r>
                <w:rPr>
                  <w:noProof/>
                  <w:u w:val="single"/>
                </w:rPr>
                <w:t>https://files.manchesterarenainquiry.org.uk/reports/2023/MAI-Final-PDF-Volume-3.pdf</w:t>
              </w:r>
              <w:r>
                <w:rPr>
                  <w:noProof/>
                </w:rPr>
                <w:br/>
                <w:t>[Accessed 11 March 2024].</w:t>
              </w:r>
            </w:p>
            <w:p w14:paraId="0428A225" w14:textId="29569BB1" w:rsidR="00AE2153" w:rsidRDefault="00AE2153" w:rsidP="00AE2153">
              <w:pPr>
                <w:pStyle w:val="Bibliography"/>
                <w:rPr>
                  <w:noProof/>
                </w:rPr>
              </w:pPr>
              <w:r>
                <w:rPr>
                  <w:noProof/>
                </w:rPr>
                <w:t xml:space="preserve">Schmid, A. P., 2023. Defining Terrorism. </w:t>
              </w:r>
              <w:r>
                <w:rPr>
                  <w:i/>
                  <w:iCs/>
                  <w:noProof/>
                </w:rPr>
                <w:t xml:space="preserve">Terrorism and Political Violence, </w:t>
              </w:r>
              <w:r>
                <w:rPr>
                  <w:noProof/>
                </w:rPr>
                <w:t>16(2), pp. 197-221.</w:t>
              </w:r>
              <w:r w:rsidR="00994EFC">
                <w:rPr>
                  <w:noProof/>
                </w:rPr>
                <w:t xml:space="preserve">                                                                                                                                                            </w:t>
              </w:r>
              <w:r w:rsidR="00994EFC" w:rsidRPr="00994EFC">
                <w:rPr>
                  <w:rFonts w:ascii="Source Sans Pro" w:hAnsi="Source Sans Pro"/>
                  <w:color w:val="3A3A3A"/>
                  <w:sz w:val="23"/>
                  <w:szCs w:val="23"/>
                  <w:shd w:val="clear" w:color="auto" w:fill="FFFFFF"/>
                </w:rPr>
                <w:t xml:space="preserve"> </w:t>
              </w:r>
              <w:r w:rsidR="00994EFC" w:rsidRPr="00994EFC">
                <w:rPr>
                  <w:noProof/>
                </w:rPr>
                <w:t>Available at:</w:t>
              </w:r>
              <w:r w:rsidR="00994EFC" w:rsidRPr="00994EFC">
                <w:t xml:space="preserve"> </w:t>
              </w:r>
              <w:r w:rsidR="00994EFC" w:rsidRPr="00994EFC">
                <w:rPr>
                  <w:noProof/>
                </w:rPr>
                <w:t>https://doi.org/10.1080/09546550490483134</w:t>
              </w:r>
            </w:p>
            <w:p w14:paraId="25E1220F" w14:textId="222E90FC" w:rsidR="00AE2153" w:rsidRDefault="00AE2153" w:rsidP="00AE2153">
              <w:pPr>
                <w:pStyle w:val="Bibliography"/>
                <w:rPr>
                  <w:noProof/>
                </w:rPr>
              </w:pPr>
              <w:r>
                <w:rPr>
                  <w:noProof/>
                </w:rPr>
                <w:t xml:space="preserve">The Guardian, 2017. </w:t>
              </w:r>
              <w:r>
                <w:rPr>
                  <w:i/>
                  <w:iCs/>
                  <w:noProof/>
                </w:rPr>
                <w:t>Salman Abedi: from hot-headed party lover to suicide bomber.</w:t>
              </w:r>
              <w:r>
                <w:rPr>
                  <w:noProof/>
                </w:rPr>
                <w:br/>
                <w:t xml:space="preserve">Available at: </w:t>
              </w:r>
              <w:r>
                <w:rPr>
                  <w:noProof/>
                  <w:u w:val="single"/>
                </w:rPr>
                <w:t>https://www.theguardian.com/uk-news/2017/may/26/salman-abedi-manchester-arena-attack-partying-suicide-bomber</w:t>
              </w:r>
              <w:r>
                <w:rPr>
                  <w:noProof/>
                </w:rPr>
                <w:br/>
                <w:t>[Accessed 5 December 2024].</w:t>
              </w:r>
            </w:p>
            <w:p w14:paraId="48E47144" w14:textId="4B6F8A03" w:rsidR="00AE2153" w:rsidRDefault="00AE2153" w:rsidP="00AE2153">
              <w:pPr>
                <w:pStyle w:val="Bibliography"/>
                <w:rPr>
                  <w:noProof/>
                </w:rPr>
              </w:pPr>
              <w:r>
                <w:rPr>
                  <w:noProof/>
                </w:rPr>
                <w:t xml:space="preserve">Ugwueze, M. I. &amp; Onuoha, F. C., 2020. Hard Versus Soft Measures to Security: Explaining the Failure of Counter-Terrorism Strategy in Nigeria. </w:t>
              </w:r>
              <w:r>
                <w:rPr>
                  <w:i/>
                  <w:iCs/>
                  <w:noProof/>
                </w:rPr>
                <w:t xml:space="preserve">Journal of applied security research, </w:t>
              </w:r>
              <w:r>
                <w:rPr>
                  <w:noProof/>
                </w:rPr>
                <w:t>15(4), pp. 547-567.</w:t>
              </w:r>
              <w:r w:rsidR="005D1CA1" w:rsidRPr="005D1CA1">
                <w:rPr>
                  <w:noProof/>
                </w:rPr>
                <w:t>Available at: https://doi.org/10.1080/19361610.2020.1811936.</w:t>
              </w:r>
            </w:p>
            <w:p w14:paraId="2559A314" w14:textId="21795F6C" w:rsidR="000C2308" w:rsidRDefault="00AE2153" w:rsidP="00B5682B">
              <w:r>
                <w:rPr>
                  <w:b/>
                  <w:bCs/>
                  <w:noProof/>
                </w:rPr>
                <w:lastRenderedPageBreak/>
                <w:fldChar w:fldCharType="end"/>
              </w:r>
            </w:p>
          </w:sdtContent>
        </w:sdt>
      </w:sdtContent>
    </w:sdt>
    <w:sectPr w:rsidR="000C23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A370BBB"/>
    <w:multiLevelType w:val="multilevel"/>
    <w:tmpl w:val="85AC8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6600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35B"/>
    <w:rsid w:val="000009E9"/>
    <w:rsid w:val="00012E38"/>
    <w:rsid w:val="000146C2"/>
    <w:rsid w:val="0003294E"/>
    <w:rsid w:val="0004248B"/>
    <w:rsid w:val="00042DA3"/>
    <w:rsid w:val="00045238"/>
    <w:rsid w:val="00051F53"/>
    <w:rsid w:val="000528AA"/>
    <w:rsid w:val="00052CC4"/>
    <w:rsid w:val="00056CD9"/>
    <w:rsid w:val="00083AFD"/>
    <w:rsid w:val="000952DB"/>
    <w:rsid w:val="000A42C1"/>
    <w:rsid w:val="000B5E6E"/>
    <w:rsid w:val="000C2308"/>
    <w:rsid w:val="000D5BB0"/>
    <w:rsid w:val="000E40DE"/>
    <w:rsid w:val="000E54D0"/>
    <w:rsid w:val="000F1387"/>
    <w:rsid w:val="000F16A7"/>
    <w:rsid w:val="000F28E2"/>
    <w:rsid w:val="00103A43"/>
    <w:rsid w:val="001125A2"/>
    <w:rsid w:val="00114A26"/>
    <w:rsid w:val="0012252D"/>
    <w:rsid w:val="0013270F"/>
    <w:rsid w:val="0013404F"/>
    <w:rsid w:val="001417F1"/>
    <w:rsid w:val="001438C0"/>
    <w:rsid w:val="001637FF"/>
    <w:rsid w:val="00167377"/>
    <w:rsid w:val="00180439"/>
    <w:rsid w:val="00183125"/>
    <w:rsid w:val="001858C7"/>
    <w:rsid w:val="001948BC"/>
    <w:rsid w:val="00197593"/>
    <w:rsid w:val="001A0EF7"/>
    <w:rsid w:val="001A1F89"/>
    <w:rsid w:val="001C6696"/>
    <w:rsid w:val="001D692C"/>
    <w:rsid w:val="001E2101"/>
    <w:rsid w:val="001F02E0"/>
    <w:rsid w:val="0020329F"/>
    <w:rsid w:val="00216FAA"/>
    <w:rsid w:val="00235006"/>
    <w:rsid w:val="002356F7"/>
    <w:rsid w:val="0023698C"/>
    <w:rsid w:val="002401A6"/>
    <w:rsid w:val="00242076"/>
    <w:rsid w:val="0024559C"/>
    <w:rsid w:val="00246C6B"/>
    <w:rsid w:val="002520CE"/>
    <w:rsid w:val="002528B6"/>
    <w:rsid w:val="00253D6B"/>
    <w:rsid w:val="00256FB3"/>
    <w:rsid w:val="00257350"/>
    <w:rsid w:val="002640BB"/>
    <w:rsid w:val="00266F9A"/>
    <w:rsid w:val="00282681"/>
    <w:rsid w:val="00284F18"/>
    <w:rsid w:val="002865BF"/>
    <w:rsid w:val="00292A3D"/>
    <w:rsid w:val="002936FD"/>
    <w:rsid w:val="00293D51"/>
    <w:rsid w:val="002B2186"/>
    <w:rsid w:val="002B3643"/>
    <w:rsid w:val="002B6B8B"/>
    <w:rsid w:val="002C30B5"/>
    <w:rsid w:val="002D3EF1"/>
    <w:rsid w:val="002E36DC"/>
    <w:rsid w:val="002F1D47"/>
    <w:rsid w:val="002F5F0C"/>
    <w:rsid w:val="003151F3"/>
    <w:rsid w:val="0031578D"/>
    <w:rsid w:val="003213B4"/>
    <w:rsid w:val="00326DAF"/>
    <w:rsid w:val="00334628"/>
    <w:rsid w:val="00347552"/>
    <w:rsid w:val="003525BE"/>
    <w:rsid w:val="00365225"/>
    <w:rsid w:val="00373FAF"/>
    <w:rsid w:val="00375EE2"/>
    <w:rsid w:val="00377CBB"/>
    <w:rsid w:val="00382386"/>
    <w:rsid w:val="00396F56"/>
    <w:rsid w:val="00396FDC"/>
    <w:rsid w:val="003C356E"/>
    <w:rsid w:val="003D76D8"/>
    <w:rsid w:val="003E3318"/>
    <w:rsid w:val="003F57E5"/>
    <w:rsid w:val="00405AD2"/>
    <w:rsid w:val="00411490"/>
    <w:rsid w:val="00420D42"/>
    <w:rsid w:val="00421FD0"/>
    <w:rsid w:val="004369C2"/>
    <w:rsid w:val="00442588"/>
    <w:rsid w:val="00446AA2"/>
    <w:rsid w:val="00461C74"/>
    <w:rsid w:val="0047134D"/>
    <w:rsid w:val="00475CED"/>
    <w:rsid w:val="00486A29"/>
    <w:rsid w:val="0049480E"/>
    <w:rsid w:val="00494D0E"/>
    <w:rsid w:val="004A1053"/>
    <w:rsid w:val="004A6999"/>
    <w:rsid w:val="004B26A7"/>
    <w:rsid w:val="004C7C8D"/>
    <w:rsid w:val="004D002F"/>
    <w:rsid w:val="004D1599"/>
    <w:rsid w:val="004D305F"/>
    <w:rsid w:val="004E544A"/>
    <w:rsid w:val="004E5BFB"/>
    <w:rsid w:val="004E69E9"/>
    <w:rsid w:val="004F022A"/>
    <w:rsid w:val="004F4E08"/>
    <w:rsid w:val="004F50F0"/>
    <w:rsid w:val="00502637"/>
    <w:rsid w:val="005208B1"/>
    <w:rsid w:val="00525399"/>
    <w:rsid w:val="005354CE"/>
    <w:rsid w:val="00540529"/>
    <w:rsid w:val="00545308"/>
    <w:rsid w:val="00551658"/>
    <w:rsid w:val="00553D62"/>
    <w:rsid w:val="005540F0"/>
    <w:rsid w:val="0055735C"/>
    <w:rsid w:val="005603E9"/>
    <w:rsid w:val="00563851"/>
    <w:rsid w:val="005654A6"/>
    <w:rsid w:val="00573532"/>
    <w:rsid w:val="00574034"/>
    <w:rsid w:val="0059087D"/>
    <w:rsid w:val="005911DF"/>
    <w:rsid w:val="00592C37"/>
    <w:rsid w:val="00593351"/>
    <w:rsid w:val="00593523"/>
    <w:rsid w:val="00596FFF"/>
    <w:rsid w:val="005A163B"/>
    <w:rsid w:val="005A5DE0"/>
    <w:rsid w:val="005B09CE"/>
    <w:rsid w:val="005B3C55"/>
    <w:rsid w:val="005B531A"/>
    <w:rsid w:val="005B6123"/>
    <w:rsid w:val="005C2382"/>
    <w:rsid w:val="005C5FAA"/>
    <w:rsid w:val="005D1CA1"/>
    <w:rsid w:val="00610CCA"/>
    <w:rsid w:val="00611CDA"/>
    <w:rsid w:val="00613429"/>
    <w:rsid w:val="00622050"/>
    <w:rsid w:val="006243ED"/>
    <w:rsid w:val="00626D7A"/>
    <w:rsid w:val="00637360"/>
    <w:rsid w:val="00642797"/>
    <w:rsid w:val="00644123"/>
    <w:rsid w:val="00644441"/>
    <w:rsid w:val="00644801"/>
    <w:rsid w:val="00647629"/>
    <w:rsid w:val="00650AC1"/>
    <w:rsid w:val="0066069B"/>
    <w:rsid w:val="00661881"/>
    <w:rsid w:val="006635A5"/>
    <w:rsid w:val="0066552A"/>
    <w:rsid w:val="0067074E"/>
    <w:rsid w:val="00674103"/>
    <w:rsid w:val="006A0AAE"/>
    <w:rsid w:val="006A3D57"/>
    <w:rsid w:val="006A49D6"/>
    <w:rsid w:val="006A54F2"/>
    <w:rsid w:val="006B147C"/>
    <w:rsid w:val="006B223C"/>
    <w:rsid w:val="006B32EE"/>
    <w:rsid w:val="006C74D8"/>
    <w:rsid w:val="006D360A"/>
    <w:rsid w:val="006D4718"/>
    <w:rsid w:val="006D56B6"/>
    <w:rsid w:val="006E16AF"/>
    <w:rsid w:val="006E201B"/>
    <w:rsid w:val="00700C4E"/>
    <w:rsid w:val="00701E16"/>
    <w:rsid w:val="0071020A"/>
    <w:rsid w:val="00713B92"/>
    <w:rsid w:val="00722F8E"/>
    <w:rsid w:val="007246A8"/>
    <w:rsid w:val="00724915"/>
    <w:rsid w:val="00725D0B"/>
    <w:rsid w:val="00730FBE"/>
    <w:rsid w:val="007445E6"/>
    <w:rsid w:val="0075340D"/>
    <w:rsid w:val="00753638"/>
    <w:rsid w:val="00753703"/>
    <w:rsid w:val="00755439"/>
    <w:rsid w:val="00770A0C"/>
    <w:rsid w:val="00770ED8"/>
    <w:rsid w:val="00775D02"/>
    <w:rsid w:val="007950E0"/>
    <w:rsid w:val="00795E60"/>
    <w:rsid w:val="007A2027"/>
    <w:rsid w:val="007B141B"/>
    <w:rsid w:val="007B18C7"/>
    <w:rsid w:val="007B2A96"/>
    <w:rsid w:val="007C43AA"/>
    <w:rsid w:val="007C45FD"/>
    <w:rsid w:val="007C5A6F"/>
    <w:rsid w:val="007D3B6E"/>
    <w:rsid w:val="007D56B6"/>
    <w:rsid w:val="007D6AF4"/>
    <w:rsid w:val="007F3469"/>
    <w:rsid w:val="007F37BA"/>
    <w:rsid w:val="00800E00"/>
    <w:rsid w:val="00824817"/>
    <w:rsid w:val="0083477D"/>
    <w:rsid w:val="00835EAE"/>
    <w:rsid w:val="008540EE"/>
    <w:rsid w:val="0085735B"/>
    <w:rsid w:val="00857404"/>
    <w:rsid w:val="0086674B"/>
    <w:rsid w:val="00882497"/>
    <w:rsid w:val="008940B9"/>
    <w:rsid w:val="00896179"/>
    <w:rsid w:val="008A00FF"/>
    <w:rsid w:val="008A618E"/>
    <w:rsid w:val="008A6B86"/>
    <w:rsid w:val="008B2759"/>
    <w:rsid w:val="008C1392"/>
    <w:rsid w:val="008C5D56"/>
    <w:rsid w:val="008E6792"/>
    <w:rsid w:val="008F58C7"/>
    <w:rsid w:val="009079C7"/>
    <w:rsid w:val="0091063A"/>
    <w:rsid w:val="009268AB"/>
    <w:rsid w:val="00931ECE"/>
    <w:rsid w:val="00934D87"/>
    <w:rsid w:val="00947A98"/>
    <w:rsid w:val="0095323F"/>
    <w:rsid w:val="009549AF"/>
    <w:rsid w:val="00972A28"/>
    <w:rsid w:val="00980178"/>
    <w:rsid w:val="00994EFC"/>
    <w:rsid w:val="009B2103"/>
    <w:rsid w:val="009C5531"/>
    <w:rsid w:val="009C7A44"/>
    <w:rsid w:val="009D2293"/>
    <w:rsid w:val="009D3F78"/>
    <w:rsid w:val="009E2847"/>
    <w:rsid w:val="009F4739"/>
    <w:rsid w:val="00A0035B"/>
    <w:rsid w:val="00A059CC"/>
    <w:rsid w:val="00A222BC"/>
    <w:rsid w:val="00A24268"/>
    <w:rsid w:val="00A24747"/>
    <w:rsid w:val="00A36D4C"/>
    <w:rsid w:val="00A37502"/>
    <w:rsid w:val="00A4129D"/>
    <w:rsid w:val="00A4553A"/>
    <w:rsid w:val="00A62E77"/>
    <w:rsid w:val="00A713C5"/>
    <w:rsid w:val="00A73CE1"/>
    <w:rsid w:val="00A8065D"/>
    <w:rsid w:val="00A94B7A"/>
    <w:rsid w:val="00AA4125"/>
    <w:rsid w:val="00AA565F"/>
    <w:rsid w:val="00AB09BD"/>
    <w:rsid w:val="00AB1A0B"/>
    <w:rsid w:val="00AB69F2"/>
    <w:rsid w:val="00AC0555"/>
    <w:rsid w:val="00AC0DA9"/>
    <w:rsid w:val="00AC1926"/>
    <w:rsid w:val="00AD474B"/>
    <w:rsid w:val="00AD6068"/>
    <w:rsid w:val="00AD642B"/>
    <w:rsid w:val="00AD71E6"/>
    <w:rsid w:val="00AE18C5"/>
    <w:rsid w:val="00AE2153"/>
    <w:rsid w:val="00AE25E0"/>
    <w:rsid w:val="00B12B30"/>
    <w:rsid w:val="00B307CC"/>
    <w:rsid w:val="00B54C91"/>
    <w:rsid w:val="00B5682B"/>
    <w:rsid w:val="00B6043C"/>
    <w:rsid w:val="00B641F9"/>
    <w:rsid w:val="00B64EBD"/>
    <w:rsid w:val="00B71FA6"/>
    <w:rsid w:val="00B93631"/>
    <w:rsid w:val="00B96227"/>
    <w:rsid w:val="00BA2FF1"/>
    <w:rsid w:val="00BB54A0"/>
    <w:rsid w:val="00BB5666"/>
    <w:rsid w:val="00BC08F3"/>
    <w:rsid w:val="00BC32FB"/>
    <w:rsid w:val="00BF06F4"/>
    <w:rsid w:val="00C03003"/>
    <w:rsid w:val="00C04E3B"/>
    <w:rsid w:val="00C12D00"/>
    <w:rsid w:val="00C21978"/>
    <w:rsid w:val="00C21F2E"/>
    <w:rsid w:val="00C24AB9"/>
    <w:rsid w:val="00C375DC"/>
    <w:rsid w:val="00C443C7"/>
    <w:rsid w:val="00C451F0"/>
    <w:rsid w:val="00C46C34"/>
    <w:rsid w:val="00C5392C"/>
    <w:rsid w:val="00C81EEB"/>
    <w:rsid w:val="00CA346C"/>
    <w:rsid w:val="00CA6B79"/>
    <w:rsid w:val="00CC16F0"/>
    <w:rsid w:val="00CC694A"/>
    <w:rsid w:val="00CD03F9"/>
    <w:rsid w:val="00CD5088"/>
    <w:rsid w:val="00CD67F3"/>
    <w:rsid w:val="00CE0C88"/>
    <w:rsid w:val="00CE1723"/>
    <w:rsid w:val="00CE4AC4"/>
    <w:rsid w:val="00CE4CEE"/>
    <w:rsid w:val="00D164D3"/>
    <w:rsid w:val="00D25B3E"/>
    <w:rsid w:val="00D51180"/>
    <w:rsid w:val="00D5280B"/>
    <w:rsid w:val="00D566D5"/>
    <w:rsid w:val="00D56E05"/>
    <w:rsid w:val="00D57932"/>
    <w:rsid w:val="00D65026"/>
    <w:rsid w:val="00D73793"/>
    <w:rsid w:val="00D77A86"/>
    <w:rsid w:val="00DA46B9"/>
    <w:rsid w:val="00DA58FA"/>
    <w:rsid w:val="00DA710D"/>
    <w:rsid w:val="00DB1C00"/>
    <w:rsid w:val="00DC33C0"/>
    <w:rsid w:val="00DC6070"/>
    <w:rsid w:val="00DE5730"/>
    <w:rsid w:val="00DF5F99"/>
    <w:rsid w:val="00E0440F"/>
    <w:rsid w:val="00E1300C"/>
    <w:rsid w:val="00E25B26"/>
    <w:rsid w:val="00E26CD7"/>
    <w:rsid w:val="00E27DF2"/>
    <w:rsid w:val="00E321C0"/>
    <w:rsid w:val="00E3721B"/>
    <w:rsid w:val="00E43D63"/>
    <w:rsid w:val="00E52485"/>
    <w:rsid w:val="00E54FF2"/>
    <w:rsid w:val="00E60340"/>
    <w:rsid w:val="00E60DC9"/>
    <w:rsid w:val="00E6555C"/>
    <w:rsid w:val="00E66D5A"/>
    <w:rsid w:val="00E77991"/>
    <w:rsid w:val="00EA134E"/>
    <w:rsid w:val="00EB729F"/>
    <w:rsid w:val="00EE1A25"/>
    <w:rsid w:val="00EE3168"/>
    <w:rsid w:val="00EE760F"/>
    <w:rsid w:val="00EF2CD2"/>
    <w:rsid w:val="00EF2E48"/>
    <w:rsid w:val="00F01C80"/>
    <w:rsid w:val="00F03691"/>
    <w:rsid w:val="00F03891"/>
    <w:rsid w:val="00F070FE"/>
    <w:rsid w:val="00F3020E"/>
    <w:rsid w:val="00F3645E"/>
    <w:rsid w:val="00F43E8B"/>
    <w:rsid w:val="00F520B8"/>
    <w:rsid w:val="00F552A7"/>
    <w:rsid w:val="00F6052B"/>
    <w:rsid w:val="00F60B2F"/>
    <w:rsid w:val="00F72B0C"/>
    <w:rsid w:val="00F73522"/>
    <w:rsid w:val="00F9018C"/>
    <w:rsid w:val="00F90703"/>
    <w:rsid w:val="00F911AB"/>
    <w:rsid w:val="00FA3F75"/>
    <w:rsid w:val="00FA5139"/>
    <w:rsid w:val="00FA5952"/>
    <w:rsid w:val="00FC4414"/>
    <w:rsid w:val="00FC518A"/>
    <w:rsid w:val="00FD5CBA"/>
    <w:rsid w:val="00FE0436"/>
    <w:rsid w:val="00FE4261"/>
    <w:rsid w:val="00FF01D9"/>
    <w:rsid w:val="00FF0700"/>
    <w:rsid w:val="00FF66B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DB7F7"/>
  <w15:chartTrackingRefBased/>
  <w15:docId w15:val="{7445BD74-3ACB-4CAE-B31C-6912D6145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03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03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03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03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03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03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03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03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03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03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03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03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03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03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03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03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03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035B"/>
    <w:rPr>
      <w:rFonts w:eastAsiaTheme="majorEastAsia" w:cstheme="majorBidi"/>
      <w:color w:val="272727" w:themeColor="text1" w:themeTint="D8"/>
    </w:rPr>
  </w:style>
  <w:style w:type="paragraph" w:styleId="Title">
    <w:name w:val="Title"/>
    <w:basedOn w:val="Normal"/>
    <w:next w:val="Normal"/>
    <w:link w:val="TitleChar"/>
    <w:uiPriority w:val="10"/>
    <w:qFormat/>
    <w:rsid w:val="00A003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03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03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03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035B"/>
    <w:pPr>
      <w:spacing w:before="160"/>
      <w:jc w:val="center"/>
    </w:pPr>
    <w:rPr>
      <w:i/>
      <w:iCs/>
      <w:color w:val="404040" w:themeColor="text1" w:themeTint="BF"/>
    </w:rPr>
  </w:style>
  <w:style w:type="character" w:customStyle="1" w:styleId="QuoteChar">
    <w:name w:val="Quote Char"/>
    <w:basedOn w:val="DefaultParagraphFont"/>
    <w:link w:val="Quote"/>
    <w:uiPriority w:val="29"/>
    <w:rsid w:val="00A0035B"/>
    <w:rPr>
      <w:i/>
      <w:iCs/>
      <w:color w:val="404040" w:themeColor="text1" w:themeTint="BF"/>
    </w:rPr>
  </w:style>
  <w:style w:type="paragraph" w:styleId="ListParagraph">
    <w:name w:val="List Paragraph"/>
    <w:basedOn w:val="Normal"/>
    <w:uiPriority w:val="34"/>
    <w:qFormat/>
    <w:rsid w:val="00A0035B"/>
    <w:pPr>
      <w:ind w:left="720"/>
      <w:contextualSpacing/>
    </w:pPr>
  </w:style>
  <w:style w:type="character" w:styleId="IntenseEmphasis">
    <w:name w:val="Intense Emphasis"/>
    <w:basedOn w:val="DefaultParagraphFont"/>
    <w:uiPriority w:val="21"/>
    <w:qFormat/>
    <w:rsid w:val="00A0035B"/>
    <w:rPr>
      <w:i/>
      <w:iCs/>
      <w:color w:val="0F4761" w:themeColor="accent1" w:themeShade="BF"/>
    </w:rPr>
  </w:style>
  <w:style w:type="paragraph" w:styleId="IntenseQuote">
    <w:name w:val="Intense Quote"/>
    <w:basedOn w:val="Normal"/>
    <w:next w:val="Normal"/>
    <w:link w:val="IntenseQuoteChar"/>
    <w:uiPriority w:val="30"/>
    <w:qFormat/>
    <w:rsid w:val="00A003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035B"/>
    <w:rPr>
      <w:i/>
      <w:iCs/>
      <w:color w:val="0F4761" w:themeColor="accent1" w:themeShade="BF"/>
    </w:rPr>
  </w:style>
  <w:style w:type="character" w:styleId="IntenseReference">
    <w:name w:val="Intense Reference"/>
    <w:basedOn w:val="DefaultParagraphFont"/>
    <w:uiPriority w:val="32"/>
    <w:qFormat/>
    <w:rsid w:val="00A0035B"/>
    <w:rPr>
      <w:b/>
      <w:bCs/>
      <w:smallCaps/>
      <w:color w:val="0F4761" w:themeColor="accent1" w:themeShade="BF"/>
      <w:spacing w:val="5"/>
    </w:rPr>
  </w:style>
  <w:style w:type="character" w:styleId="Hyperlink">
    <w:name w:val="Hyperlink"/>
    <w:basedOn w:val="DefaultParagraphFont"/>
    <w:uiPriority w:val="99"/>
    <w:unhideWhenUsed/>
    <w:rsid w:val="00442588"/>
    <w:rPr>
      <w:color w:val="467886" w:themeColor="hyperlink"/>
      <w:u w:val="single"/>
    </w:rPr>
  </w:style>
  <w:style w:type="character" w:styleId="UnresolvedMention">
    <w:name w:val="Unresolved Mention"/>
    <w:basedOn w:val="DefaultParagraphFont"/>
    <w:uiPriority w:val="99"/>
    <w:semiHidden/>
    <w:unhideWhenUsed/>
    <w:rsid w:val="00442588"/>
    <w:rPr>
      <w:color w:val="605E5C"/>
      <w:shd w:val="clear" w:color="auto" w:fill="E1DFDD"/>
    </w:rPr>
  </w:style>
  <w:style w:type="paragraph" w:styleId="Bibliography">
    <w:name w:val="Bibliography"/>
    <w:basedOn w:val="Normal"/>
    <w:next w:val="Normal"/>
    <w:uiPriority w:val="37"/>
    <w:unhideWhenUsed/>
    <w:rsid w:val="00AE21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33937">
      <w:bodyDiv w:val="1"/>
      <w:marLeft w:val="0"/>
      <w:marRight w:val="0"/>
      <w:marTop w:val="0"/>
      <w:marBottom w:val="0"/>
      <w:divBdr>
        <w:top w:val="none" w:sz="0" w:space="0" w:color="auto"/>
        <w:left w:val="none" w:sz="0" w:space="0" w:color="auto"/>
        <w:bottom w:val="none" w:sz="0" w:space="0" w:color="auto"/>
        <w:right w:val="none" w:sz="0" w:space="0" w:color="auto"/>
      </w:divBdr>
    </w:div>
    <w:div w:id="14507189">
      <w:bodyDiv w:val="1"/>
      <w:marLeft w:val="0"/>
      <w:marRight w:val="0"/>
      <w:marTop w:val="0"/>
      <w:marBottom w:val="0"/>
      <w:divBdr>
        <w:top w:val="none" w:sz="0" w:space="0" w:color="auto"/>
        <w:left w:val="none" w:sz="0" w:space="0" w:color="auto"/>
        <w:bottom w:val="none" w:sz="0" w:space="0" w:color="auto"/>
        <w:right w:val="none" w:sz="0" w:space="0" w:color="auto"/>
      </w:divBdr>
    </w:div>
    <w:div w:id="50618654">
      <w:bodyDiv w:val="1"/>
      <w:marLeft w:val="0"/>
      <w:marRight w:val="0"/>
      <w:marTop w:val="0"/>
      <w:marBottom w:val="0"/>
      <w:divBdr>
        <w:top w:val="none" w:sz="0" w:space="0" w:color="auto"/>
        <w:left w:val="none" w:sz="0" w:space="0" w:color="auto"/>
        <w:bottom w:val="none" w:sz="0" w:space="0" w:color="auto"/>
        <w:right w:val="none" w:sz="0" w:space="0" w:color="auto"/>
      </w:divBdr>
    </w:div>
    <w:div w:id="152913262">
      <w:bodyDiv w:val="1"/>
      <w:marLeft w:val="0"/>
      <w:marRight w:val="0"/>
      <w:marTop w:val="0"/>
      <w:marBottom w:val="0"/>
      <w:divBdr>
        <w:top w:val="none" w:sz="0" w:space="0" w:color="auto"/>
        <w:left w:val="none" w:sz="0" w:space="0" w:color="auto"/>
        <w:bottom w:val="none" w:sz="0" w:space="0" w:color="auto"/>
        <w:right w:val="none" w:sz="0" w:space="0" w:color="auto"/>
      </w:divBdr>
    </w:div>
    <w:div w:id="311251725">
      <w:bodyDiv w:val="1"/>
      <w:marLeft w:val="0"/>
      <w:marRight w:val="0"/>
      <w:marTop w:val="0"/>
      <w:marBottom w:val="0"/>
      <w:divBdr>
        <w:top w:val="none" w:sz="0" w:space="0" w:color="auto"/>
        <w:left w:val="none" w:sz="0" w:space="0" w:color="auto"/>
        <w:bottom w:val="none" w:sz="0" w:space="0" w:color="auto"/>
        <w:right w:val="none" w:sz="0" w:space="0" w:color="auto"/>
      </w:divBdr>
    </w:div>
    <w:div w:id="368258324">
      <w:bodyDiv w:val="1"/>
      <w:marLeft w:val="0"/>
      <w:marRight w:val="0"/>
      <w:marTop w:val="0"/>
      <w:marBottom w:val="0"/>
      <w:divBdr>
        <w:top w:val="none" w:sz="0" w:space="0" w:color="auto"/>
        <w:left w:val="none" w:sz="0" w:space="0" w:color="auto"/>
        <w:bottom w:val="none" w:sz="0" w:space="0" w:color="auto"/>
        <w:right w:val="none" w:sz="0" w:space="0" w:color="auto"/>
      </w:divBdr>
    </w:div>
    <w:div w:id="401562044">
      <w:bodyDiv w:val="1"/>
      <w:marLeft w:val="0"/>
      <w:marRight w:val="0"/>
      <w:marTop w:val="0"/>
      <w:marBottom w:val="0"/>
      <w:divBdr>
        <w:top w:val="none" w:sz="0" w:space="0" w:color="auto"/>
        <w:left w:val="none" w:sz="0" w:space="0" w:color="auto"/>
        <w:bottom w:val="none" w:sz="0" w:space="0" w:color="auto"/>
        <w:right w:val="none" w:sz="0" w:space="0" w:color="auto"/>
      </w:divBdr>
    </w:div>
    <w:div w:id="431173142">
      <w:bodyDiv w:val="1"/>
      <w:marLeft w:val="0"/>
      <w:marRight w:val="0"/>
      <w:marTop w:val="0"/>
      <w:marBottom w:val="0"/>
      <w:divBdr>
        <w:top w:val="none" w:sz="0" w:space="0" w:color="auto"/>
        <w:left w:val="none" w:sz="0" w:space="0" w:color="auto"/>
        <w:bottom w:val="none" w:sz="0" w:space="0" w:color="auto"/>
        <w:right w:val="none" w:sz="0" w:space="0" w:color="auto"/>
      </w:divBdr>
    </w:div>
    <w:div w:id="662247931">
      <w:bodyDiv w:val="1"/>
      <w:marLeft w:val="0"/>
      <w:marRight w:val="0"/>
      <w:marTop w:val="0"/>
      <w:marBottom w:val="0"/>
      <w:divBdr>
        <w:top w:val="none" w:sz="0" w:space="0" w:color="auto"/>
        <w:left w:val="none" w:sz="0" w:space="0" w:color="auto"/>
        <w:bottom w:val="none" w:sz="0" w:space="0" w:color="auto"/>
        <w:right w:val="none" w:sz="0" w:space="0" w:color="auto"/>
      </w:divBdr>
    </w:div>
    <w:div w:id="684407490">
      <w:bodyDiv w:val="1"/>
      <w:marLeft w:val="0"/>
      <w:marRight w:val="0"/>
      <w:marTop w:val="0"/>
      <w:marBottom w:val="0"/>
      <w:divBdr>
        <w:top w:val="none" w:sz="0" w:space="0" w:color="auto"/>
        <w:left w:val="none" w:sz="0" w:space="0" w:color="auto"/>
        <w:bottom w:val="none" w:sz="0" w:space="0" w:color="auto"/>
        <w:right w:val="none" w:sz="0" w:space="0" w:color="auto"/>
      </w:divBdr>
    </w:div>
    <w:div w:id="853038346">
      <w:bodyDiv w:val="1"/>
      <w:marLeft w:val="0"/>
      <w:marRight w:val="0"/>
      <w:marTop w:val="0"/>
      <w:marBottom w:val="0"/>
      <w:divBdr>
        <w:top w:val="none" w:sz="0" w:space="0" w:color="auto"/>
        <w:left w:val="none" w:sz="0" w:space="0" w:color="auto"/>
        <w:bottom w:val="none" w:sz="0" w:space="0" w:color="auto"/>
        <w:right w:val="none" w:sz="0" w:space="0" w:color="auto"/>
      </w:divBdr>
    </w:div>
    <w:div w:id="854156160">
      <w:bodyDiv w:val="1"/>
      <w:marLeft w:val="0"/>
      <w:marRight w:val="0"/>
      <w:marTop w:val="0"/>
      <w:marBottom w:val="0"/>
      <w:divBdr>
        <w:top w:val="none" w:sz="0" w:space="0" w:color="auto"/>
        <w:left w:val="none" w:sz="0" w:space="0" w:color="auto"/>
        <w:bottom w:val="none" w:sz="0" w:space="0" w:color="auto"/>
        <w:right w:val="none" w:sz="0" w:space="0" w:color="auto"/>
      </w:divBdr>
    </w:div>
    <w:div w:id="966813293">
      <w:bodyDiv w:val="1"/>
      <w:marLeft w:val="0"/>
      <w:marRight w:val="0"/>
      <w:marTop w:val="0"/>
      <w:marBottom w:val="0"/>
      <w:divBdr>
        <w:top w:val="none" w:sz="0" w:space="0" w:color="auto"/>
        <w:left w:val="none" w:sz="0" w:space="0" w:color="auto"/>
        <w:bottom w:val="none" w:sz="0" w:space="0" w:color="auto"/>
        <w:right w:val="none" w:sz="0" w:space="0" w:color="auto"/>
      </w:divBdr>
    </w:div>
    <w:div w:id="1020933951">
      <w:bodyDiv w:val="1"/>
      <w:marLeft w:val="0"/>
      <w:marRight w:val="0"/>
      <w:marTop w:val="0"/>
      <w:marBottom w:val="0"/>
      <w:divBdr>
        <w:top w:val="none" w:sz="0" w:space="0" w:color="auto"/>
        <w:left w:val="none" w:sz="0" w:space="0" w:color="auto"/>
        <w:bottom w:val="none" w:sz="0" w:space="0" w:color="auto"/>
        <w:right w:val="none" w:sz="0" w:space="0" w:color="auto"/>
      </w:divBdr>
    </w:div>
    <w:div w:id="1207645406">
      <w:bodyDiv w:val="1"/>
      <w:marLeft w:val="0"/>
      <w:marRight w:val="0"/>
      <w:marTop w:val="0"/>
      <w:marBottom w:val="0"/>
      <w:divBdr>
        <w:top w:val="none" w:sz="0" w:space="0" w:color="auto"/>
        <w:left w:val="none" w:sz="0" w:space="0" w:color="auto"/>
        <w:bottom w:val="none" w:sz="0" w:space="0" w:color="auto"/>
        <w:right w:val="none" w:sz="0" w:space="0" w:color="auto"/>
      </w:divBdr>
    </w:div>
    <w:div w:id="1266838802">
      <w:bodyDiv w:val="1"/>
      <w:marLeft w:val="0"/>
      <w:marRight w:val="0"/>
      <w:marTop w:val="0"/>
      <w:marBottom w:val="0"/>
      <w:divBdr>
        <w:top w:val="none" w:sz="0" w:space="0" w:color="auto"/>
        <w:left w:val="none" w:sz="0" w:space="0" w:color="auto"/>
        <w:bottom w:val="none" w:sz="0" w:space="0" w:color="auto"/>
        <w:right w:val="none" w:sz="0" w:space="0" w:color="auto"/>
      </w:divBdr>
    </w:div>
    <w:div w:id="1312714556">
      <w:bodyDiv w:val="1"/>
      <w:marLeft w:val="0"/>
      <w:marRight w:val="0"/>
      <w:marTop w:val="0"/>
      <w:marBottom w:val="0"/>
      <w:divBdr>
        <w:top w:val="none" w:sz="0" w:space="0" w:color="auto"/>
        <w:left w:val="none" w:sz="0" w:space="0" w:color="auto"/>
        <w:bottom w:val="none" w:sz="0" w:space="0" w:color="auto"/>
        <w:right w:val="none" w:sz="0" w:space="0" w:color="auto"/>
      </w:divBdr>
    </w:div>
    <w:div w:id="1324897778">
      <w:bodyDiv w:val="1"/>
      <w:marLeft w:val="0"/>
      <w:marRight w:val="0"/>
      <w:marTop w:val="0"/>
      <w:marBottom w:val="0"/>
      <w:divBdr>
        <w:top w:val="none" w:sz="0" w:space="0" w:color="auto"/>
        <w:left w:val="none" w:sz="0" w:space="0" w:color="auto"/>
        <w:bottom w:val="none" w:sz="0" w:space="0" w:color="auto"/>
        <w:right w:val="none" w:sz="0" w:space="0" w:color="auto"/>
      </w:divBdr>
    </w:div>
    <w:div w:id="1404790468">
      <w:bodyDiv w:val="1"/>
      <w:marLeft w:val="0"/>
      <w:marRight w:val="0"/>
      <w:marTop w:val="0"/>
      <w:marBottom w:val="0"/>
      <w:divBdr>
        <w:top w:val="none" w:sz="0" w:space="0" w:color="auto"/>
        <w:left w:val="none" w:sz="0" w:space="0" w:color="auto"/>
        <w:bottom w:val="none" w:sz="0" w:space="0" w:color="auto"/>
        <w:right w:val="none" w:sz="0" w:space="0" w:color="auto"/>
      </w:divBdr>
    </w:div>
    <w:div w:id="1625842813">
      <w:bodyDiv w:val="1"/>
      <w:marLeft w:val="0"/>
      <w:marRight w:val="0"/>
      <w:marTop w:val="0"/>
      <w:marBottom w:val="0"/>
      <w:divBdr>
        <w:top w:val="none" w:sz="0" w:space="0" w:color="auto"/>
        <w:left w:val="none" w:sz="0" w:space="0" w:color="auto"/>
        <w:bottom w:val="none" w:sz="0" w:space="0" w:color="auto"/>
        <w:right w:val="none" w:sz="0" w:space="0" w:color="auto"/>
      </w:divBdr>
    </w:div>
    <w:div w:id="1760255353">
      <w:bodyDiv w:val="1"/>
      <w:marLeft w:val="0"/>
      <w:marRight w:val="0"/>
      <w:marTop w:val="0"/>
      <w:marBottom w:val="0"/>
      <w:divBdr>
        <w:top w:val="none" w:sz="0" w:space="0" w:color="auto"/>
        <w:left w:val="none" w:sz="0" w:space="0" w:color="auto"/>
        <w:bottom w:val="none" w:sz="0" w:space="0" w:color="auto"/>
        <w:right w:val="none" w:sz="0" w:space="0" w:color="auto"/>
      </w:divBdr>
    </w:div>
    <w:div w:id="1788351395">
      <w:bodyDiv w:val="1"/>
      <w:marLeft w:val="0"/>
      <w:marRight w:val="0"/>
      <w:marTop w:val="0"/>
      <w:marBottom w:val="0"/>
      <w:divBdr>
        <w:top w:val="none" w:sz="0" w:space="0" w:color="auto"/>
        <w:left w:val="none" w:sz="0" w:space="0" w:color="auto"/>
        <w:bottom w:val="none" w:sz="0" w:space="0" w:color="auto"/>
        <w:right w:val="none" w:sz="0" w:space="0" w:color="auto"/>
      </w:divBdr>
    </w:div>
    <w:div w:id="1797720574">
      <w:bodyDiv w:val="1"/>
      <w:marLeft w:val="0"/>
      <w:marRight w:val="0"/>
      <w:marTop w:val="0"/>
      <w:marBottom w:val="0"/>
      <w:divBdr>
        <w:top w:val="none" w:sz="0" w:space="0" w:color="auto"/>
        <w:left w:val="none" w:sz="0" w:space="0" w:color="auto"/>
        <w:bottom w:val="none" w:sz="0" w:space="0" w:color="auto"/>
        <w:right w:val="none" w:sz="0" w:space="0" w:color="auto"/>
      </w:divBdr>
    </w:div>
    <w:div w:id="1843815194">
      <w:bodyDiv w:val="1"/>
      <w:marLeft w:val="0"/>
      <w:marRight w:val="0"/>
      <w:marTop w:val="0"/>
      <w:marBottom w:val="0"/>
      <w:divBdr>
        <w:top w:val="none" w:sz="0" w:space="0" w:color="auto"/>
        <w:left w:val="none" w:sz="0" w:space="0" w:color="auto"/>
        <w:bottom w:val="none" w:sz="0" w:space="0" w:color="auto"/>
        <w:right w:val="none" w:sz="0" w:space="0" w:color="auto"/>
      </w:divBdr>
    </w:div>
    <w:div w:id="1848445599">
      <w:bodyDiv w:val="1"/>
      <w:marLeft w:val="0"/>
      <w:marRight w:val="0"/>
      <w:marTop w:val="0"/>
      <w:marBottom w:val="0"/>
      <w:divBdr>
        <w:top w:val="none" w:sz="0" w:space="0" w:color="auto"/>
        <w:left w:val="none" w:sz="0" w:space="0" w:color="auto"/>
        <w:bottom w:val="none" w:sz="0" w:space="0" w:color="auto"/>
        <w:right w:val="none" w:sz="0" w:space="0" w:color="auto"/>
      </w:divBdr>
    </w:div>
    <w:div w:id="1945069888">
      <w:bodyDiv w:val="1"/>
      <w:marLeft w:val="0"/>
      <w:marRight w:val="0"/>
      <w:marTop w:val="0"/>
      <w:marBottom w:val="0"/>
      <w:divBdr>
        <w:top w:val="none" w:sz="0" w:space="0" w:color="auto"/>
        <w:left w:val="none" w:sz="0" w:space="0" w:color="auto"/>
        <w:bottom w:val="none" w:sz="0" w:space="0" w:color="auto"/>
        <w:right w:val="none" w:sz="0" w:space="0" w:color="auto"/>
      </w:divBdr>
    </w:div>
    <w:div w:id="1950696314">
      <w:bodyDiv w:val="1"/>
      <w:marLeft w:val="0"/>
      <w:marRight w:val="0"/>
      <w:marTop w:val="0"/>
      <w:marBottom w:val="0"/>
      <w:divBdr>
        <w:top w:val="none" w:sz="0" w:space="0" w:color="auto"/>
        <w:left w:val="none" w:sz="0" w:space="0" w:color="auto"/>
        <w:bottom w:val="none" w:sz="0" w:space="0" w:color="auto"/>
        <w:right w:val="none" w:sz="0" w:space="0" w:color="auto"/>
      </w:divBdr>
    </w:div>
    <w:div w:id="2019306421">
      <w:bodyDiv w:val="1"/>
      <w:marLeft w:val="0"/>
      <w:marRight w:val="0"/>
      <w:marTop w:val="0"/>
      <w:marBottom w:val="0"/>
      <w:divBdr>
        <w:top w:val="none" w:sz="0" w:space="0" w:color="auto"/>
        <w:left w:val="none" w:sz="0" w:space="0" w:color="auto"/>
        <w:bottom w:val="none" w:sz="0" w:space="0" w:color="auto"/>
        <w:right w:val="none" w:sz="0" w:space="0" w:color="auto"/>
      </w:divBdr>
    </w:div>
    <w:div w:id="2080976161">
      <w:bodyDiv w:val="1"/>
      <w:marLeft w:val="0"/>
      <w:marRight w:val="0"/>
      <w:marTop w:val="0"/>
      <w:marBottom w:val="0"/>
      <w:divBdr>
        <w:top w:val="none" w:sz="0" w:space="0" w:color="auto"/>
        <w:left w:val="none" w:sz="0" w:space="0" w:color="auto"/>
        <w:bottom w:val="none" w:sz="0" w:space="0" w:color="auto"/>
        <w:right w:val="none" w:sz="0" w:space="0" w:color="auto"/>
      </w:divBdr>
    </w:div>
    <w:div w:id="2136408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C5C910-B1E9-40DB-B212-EF82DCE1C5E3}">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LYG11</b:Tag>
    <b:SourceType>JournalArticle</b:SourceType>
    <b:Guid>{A363DDD2-D029-46C3-987C-71FD3B4D66F1}</b:Guid>
    <b:Title>Terrorism as a process: A critical review of Moghaddam's "Staircase to Terrorism"</b:Title>
    <b:Year>2011</b:Year>
    <b:Author>
      <b:Author>
        <b:NameList>
          <b:Person>
            <b:Last>LYGRE</b:Last>
            <b:First>RAGNHILD</b:First>
            <b:Middle>B.</b:Middle>
          </b:Person>
          <b:Person>
            <b:Last>EID</b:Last>
            <b:First>JARLE</b:First>
          </b:Person>
          <b:Person>
            <b:Last>LARSSON</b:Last>
            <b:First>GERRY</b:First>
          </b:Person>
          <b:Person>
            <b:Last>RANSTORP</b:Last>
            <b:First>MAGNUS</b:First>
          </b:Person>
        </b:NameList>
      </b:Author>
    </b:Author>
    <b:JournalName>Scandinavian journal of psychology</b:JournalName>
    <b:Pages>609–616</b:Pages>
    <b:Volume>52</b:Volume>
    <b:Issue>6</b:Issue>
    <b:RefOrder>2</b:RefOrder>
  </b:Source>
  <b:Source>
    <b:Tag>glo19</b:Tag>
    <b:SourceType>InternetSite</b:SourceType>
    <b:Guid>{8D6FEED9-6AB3-48C4-B47A-E19D3BE4DFA5}</b:Guid>
    <b:Title>From Criminals To Terrorists And Back? Quarterly Report: Great Britain and Ireland, vol. 2</b:Title>
    <b:Year>2019</b:Year>
    <b:YearAccessed>2024</b:YearAccessed>
    <b:MonthAccessed>July</b:MonthAccessed>
    <b:DayAccessed>18</b:DayAccessed>
    <b:URL>https://www.globsec.org/what-we-do/publications/criminals-terrorists-and-back-quarterly-report-great-britain-and-ireland</b:URL>
    <b:Author>
      <b:Author>
        <b:Corporate>globsec</b:Corporate>
      </b:Author>
    </b:Author>
    <b:RefOrder>5</b:RefOrder>
  </b:Source>
  <b:Source>
    <b:Tag>Hom24</b:Tag>
    <b:SourceType>InternetSite</b:SourceType>
    <b:Guid>{9312CD3E-54FB-48DD-98B9-BA81B66A8804}</b:Guid>
    <b:Title>New definition of extremism</b:Title>
    <b:Year>2024</b:Year>
    <b:Author>
      <b:Author>
        <b:Corporate>Home Office</b:Corporate>
      </b:Author>
    </b:Author>
    <b:YearAccessed>2024</b:YearAccessed>
    <b:MonthAccessed>December</b:MonthAccessed>
    <b:DayAccessed>5</b:DayAccessed>
    <b:URL>https://www.gov.uk/government/publications/new-definition-of-extremism-2024/new-definition-of-extremism-2024</b:URL>
    <b:RefOrder>11</b:RefOrder>
  </b:Source>
  <b:Source>
    <b:Tag>Ale23</b:Tag>
    <b:SourceType>JournalArticle</b:SourceType>
    <b:Guid>{EC67F5B7-F8EB-4C73-BAC7-8C8CB770DA46}</b:Guid>
    <b:Title>Defining Terrorism</b:Title>
    <b:Year>2023</b:Year>
    <b:Author>
      <b:Author>
        <b:NameList>
          <b:Person>
            <b:Last>Schmid</b:Last>
            <b:First>Alex</b:First>
            <b:Middle>P.</b:Middle>
          </b:Person>
        </b:NameList>
      </b:Author>
    </b:Author>
    <b:JournalName>Terrorism and Political Violence</b:JournalName>
    <b:Pages>197-221</b:Pages>
    <b:Volume>16</b:Volume>
    <b:Issue>2</b:Issue>
    <b:RefOrder>1</b:RefOrder>
  </b:Source>
  <b:Source>
    <b:Tag>Sim22</b:Tag>
    <b:SourceType>DocumentFromInternetSite</b:SourceType>
    <b:Guid>{F4A5C795-2184-49F0-A438-F29A8E9DC4EC}</b:Guid>
    <b:Author>
      <b:Author>
        <b:NameList>
          <b:Person>
            <b:Last>Bailey</b:Last>
            <b:First>Simon</b:First>
          </b:Person>
        </b:NameList>
      </b:Author>
    </b:Author>
    <b:Title>National Vulnerability Action Plan (NVAP) Revised</b:Title>
    <b:Year>2022</b:Year>
    <b:Month>March</b:Month>
    <b:Day>21</b:Day>
    <b:YearAccessed>2024</b:YearAccessed>
    <b:MonthAccessed> November</b:MonthAccessed>
    <b:DayAccessed>1</b:DayAccessed>
    <b:URL>https://www.npcc.police.uk/SysSiteAssets/media/downloads/publications/publications-log/2019/national-vulnerability-action-plan-2020-2022.pdf</b:URL>
    <b:RefOrder>12</b:RefOrder>
  </b:Source>
  <b:Source>
    <b:Tag>Oba19</b:Tag>
    <b:SourceType>JournalArticle</b:SourceType>
    <b:Guid>{F128ECC3-2D24-4B38-B231-8CF5CFA9B125}</b:Guid>
    <b:Author>
      <b:Author>
        <b:NameList>
          <b:Person>
            <b:Last>Obaidi</b:Last>
            <b:First>Milan</b:First>
          </b:Person>
          <b:Person>
            <b:Last>Bergh</b:Last>
            <b:First>Robin</b:First>
          </b:Person>
          <b:Person>
            <b:Last>Akrami</b:Last>
            <b:First>Nazar</b:First>
          </b:Person>
          <b:Person>
            <b:Last>Anjum</b:Last>
            <b:First>Gulnaz</b:First>
          </b:Person>
        </b:NameList>
      </b:Author>
    </b:Author>
    <b:Title>Group-Based Relative Deprivation Explains Endorsement of Extremism Among Western-Born Muslims</b:Title>
    <b:JournalName> Psychological science</b:JournalName>
    <b:Year>2019</b:Year>
    <b:Pages>596–605</b:Pages>
    <b:Volume>30</b:Volume>
    <b:Issue>4</b:Issue>
    <b:RefOrder>7</b:RefOrder>
  </b:Source>
  <b:Source>
    <b:Tag>The172</b:Tag>
    <b:SourceType>InternetSite</b:SourceType>
    <b:Guid>{C7FFD73C-8C51-4EAC-B36F-F13D986BA0D9}</b:Guid>
    <b:Title>Salman Abedi: from hot-headed party lover to suicide bomber</b:Title>
    <b:Year>2017</b:Year>
    <b:Author>
      <b:Author>
        <b:Corporate>The Guardian</b:Corporate>
      </b:Author>
    </b:Author>
    <b:YearAccessed>2024</b:YearAccessed>
    <b:MonthAccessed>December</b:MonthAccessed>
    <b:DayAccessed>5</b:DayAccessed>
    <b:URL>https://www.theguardian.com/uk-news/2017/may/26/salman-abedi-manchester-arena-attack-partying-suicide-bomber</b:URL>
    <b:RefOrder>13</b:RefOrder>
  </b:Source>
  <b:Source>
    <b:Tag>Era20</b:Tag>
    <b:SourceType>JournalArticle</b:SourceType>
    <b:Guid>{7001FE8B-5648-4280-8E66-A535036545B6}</b:Guid>
    <b:Author>
      <b:Author>
        <b:NameList>
          <b:Person>
            <b:Last>Benedek</b:Last>
            <b:First>Eran</b:First>
          </b:Person>
          <b:Person>
            <b:Last>Simon</b:Last>
            <b:First>Neil</b:First>
          </b:Person>
        </b:NameList>
      </b:Author>
    </b:Author>
    <b:Title>The 2017 Manchester Bombing and the British-Libyan Jihadi Nexus</b:Title>
    <b:JournalName>Combating Terrorism Center Sentinel</b:JournalName>
    <b:Year>2020</b:Year>
    <b:Volume>13</b:Volume>
    <b:Issue>5</b:Issue>
    <b:RefOrder>3</b:RefOrder>
  </b:Source>
  <b:Source>
    <b:Tag>Amg23</b:Tag>
    <b:SourceType>JournalArticle</b:SourceType>
    <b:Guid>{1CEC0F46-26BE-4F77-8E33-9EEE3FD3E5F4}</b:Guid>
    <b:Author>
      <b:Author>
        <b:NameList>
          <b:Person>
            <b:Last>Amghar</b:Last>
            <b:First>Samir</b:First>
          </b:Person>
          <b:Person>
            <b:Last>Cavatorta</b:Last>
            <b:First>Francesco</b:First>
          </b:Person>
        </b:NameList>
      </b:Author>
    </b:Author>
    <b:Title>Salafism in the contemporary age: Wiktorowicz revisited</b:Title>
    <b:JournalName>Contemporary Islam</b:JournalName>
    <b:Year>2023</b:Year>
    <b:Pages>195-204</b:Pages>
    <b:Volume>17</b:Volume>
    <b:Issue>2</b:Issue>
    <b:RefOrder>4</b:RefOrder>
  </b:Source>
  <b:Source>
    <b:Tag>Fro21</b:Tag>
    <b:SourceType>JournalArticle</b:SourceType>
    <b:Guid>{B7832038-64CA-4C3A-A265-887630B9921D}</b:Guid>
    <b:Author>
      <b:Author>
        <b:NameList>
          <b:Person>
            <b:Last>Frosch</b:Last>
            <b:First>Cynthia</b:First>
            <b:Middle>A.</b:Middle>
          </b:Person>
          <b:Person>
            <b:Last>Schoppe-Sullivan</b:Last>
            <b:First>Sarah</b:First>
            <b:Middle>J.</b:Middle>
          </b:Person>
          <b:Person>
            <b:Last>O’Banion</b:Last>
            <b:First>D.</b:First>
            <b:Middle>David</b:Middle>
          </b:Person>
        </b:NameList>
      </b:Author>
    </b:Author>
    <b:Title>Parenting and Child Development: A Relational Health Perspective</b:Title>
    <b:JournalName>American Journal of Lifestyle Medicine</b:JournalName>
    <b:Year>2021</b:Year>
    <b:Pages>45–59</b:Pages>
    <b:Volume>15</b:Volume>
    <b:Issue>1</b:Issue>
    <b:RefOrder>6</b:RefOrder>
  </b:Source>
  <b:Source>
    <b:Tag>Mar17</b:Tag>
    <b:SourceType>InternetSite</b:SourceType>
    <b:Guid>{C54D54CD-07FA-46D2-906A-7FECD316B22B}</b:Guid>
    <b:Title>Everything we know about Manchester suicide bomber Salman Abedi</b:Title>
    <b:Year>2017</b:Year>
    <b:Author>
      <b:Author>
        <b:NameList>
          <b:Person>
            <b:Last>Evans</b:Last>
            <b:First>Martin</b:First>
          </b:Person>
          <b:Person>
            <b:Last>Ward</b:Last>
            <b:First>Victoria</b:First>
          </b:Person>
          <b:Person>
            <b:Last>Mendick</b:Last>
            <b:First>Robert</b:First>
          </b:Person>
          <b:Person>
            <b:Last>Farmer</b:Last>
            <b:First>Ben</b:First>
          </b:Person>
          <b:Person>
            <b:Last>Dixon</b:Last>
            <b:First>Hayley</b:First>
          </b:Person>
          <b:Person>
            <b:Last>Boyle</b:Last>
            <b:First>Danny</b:First>
          </b:Person>
        </b:NameList>
      </b:Author>
    </b:Author>
    <b:YearAccessed>2024</b:YearAccessed>
    <b:MonthAccessed>December</b:MonthAccessed>
    <b:DayAccessed>6</b:DayAccessed>
    <b:URL>https://www.telegraph.co.uk/news/2017/05/26/everything-know-manchester-suicide-bomber-salman-abedi/</b:URL>
    <b:RefOrder>14</b:RefOrder>
  </b:Source>
  <b:Source>
    <b:Tag>Bri20</b:Tag>
    <b:SourceType>InternetSite</b:SourceType>
    <b:Guid>{7F1273CB-338F-4A50-AA20-304FC752752C}</b:Guid>
    <b:Author>
      <b:Author>
        <b:Corporate>British Broadcasting Corporation News</b:Corporate>
      </b:Author>
    </b:Author>
    <b:Title>Manchester Arena attack: Hashem Abedi jailed for minimum 55 years</b:Title>
    <b:Year>2020</b:Year>
    <b:YearAccessed>2024</b:YearAccessed>
    <b:MonthAccessed>December</b:MonthAccessed>
    <b:DayAccessed>6</b:DayAccessed>
    <b:URL>https://www.bbc.co.uk/news/uk-england-53850642</b:URL>
    <b:RefOrder>15</b:RefOrder>
  </b:Source>
  <b:Source>
    <b:Tag>Emi20</b:Tag>
    <b:SourceType>InternetSite</b:SourceType>
    <b:Guid>{5E855724-0FE3-47D6-A421-6B86CFFC9AD3}</b:Guid>
    <b:Author>
      <b:Author>
        <b:NameList>
          <b:Person>
            <b:Last>Pennink</b:Last>
            <b:First>Emily</b:First>
          </b:Person>
          <b:Person>
            <b:Last>Johnson</b:Last>
            <b:First>Helen</b:First>
          </b:Person>
        </b:NameList>
      </b:Author>
    </b:Author>
    <b:Title>Why Hashem Abedi could not be given a whole life term as murderer avoids 'just sentence'</b:Title>
    <b:Year>2020</b:Year>
    <b:YearAccessed>2024</b:YearAccessed>
    <b:MonthAccessed>December</b:MonthAccessed>
    <b:DayAccessed>6</b:DayAccessed>
    <b:URL>https://www.manchestereveningnews.co.uk/news/greater-manchester-news/hashem-abedi-could-not-given-18801504</b:URL>
    <b:RefOrder>16</b:RefOrder>
  </b:Source>
  <b:Source>
    <b:Tag>Bri17</b:Tag>
    <b:SourceType>InternetSite</b:SourceType>
    <b:Guid>{1CE3A2B1-0604-469C-B491-939BCA5D8363}</b:Guid>
    <b:Author>
      <b:Author>
        <b:Corporate>British Broadcasting Corporation news</b:Corporate>
      </b:Author>
    </b:Author>
    <b:Title>Abdul Hafidah murder: Gang sentenced for Moss Side killing</b:Title>
    <b:Year>2017</b:Year>
    <b:YearAccessed>2024</b:YearAccessed>
    <b:MonthAccessed>December</b:MonthAccessed>
    <b:DayAccessed>5</b:DayAccessed>
    <b:URL>https://www.bbc.co.uk/news/uk-england-manchester-41277171</b:URL>
    <b:RefOrder>8</b:RefOrder>
  </b:Source>
  <b:Source>
    <b:Tag>The17</b:Tag>
    <b:SourceType>DocumentFromInternetSite</b:SourceType>
    <b:Guid>{A3EF80BB-6F59-4246-B0D5-7CDD9FD83ACA}</b:Guid>
    <b:Title>Manchester Arena Inquiry Volume 3: Radicalisation and Preventability (HC 1137)</b:Title>
    <b:Year>2017</b:Year>
    <b:YearAccessed>2024</b:YearAccessed>
    <b:MonthAccessed>March</b:MonthAccessed>
    <b:DayAccessed>11</b:DayAccessed>
    <b:URL>https://files.manchesterarenainquiry.org.uk/reports/2023/MAI-Final-PDF-Volume-3.pdf</b:URL>
    <b:Month>March</b:Month>
    <b:Day>22</b:Day>
    <b:Author>
      <b:Author>
        <b:NameList>
          <b:Person>
            <b:Last>Saunders</b:Last>
            <b:First>The</b:First>
            <b:Middle>Hon Sir John</b:Middle>
          </b:Person>
        </b:NameList>
      </b:Author>
    </b:Author>
    <b:RefOrder>9</b:RefOrder>
  </b:Source>
  <b:Source>
    <b:Tag>Bri171</b:Tag>
    <b:SourceType>InternetSite</b:SourceType>
    <b:Guid>{C39AA21F-58DD-4251-AE27-98A261E30E23}</b:Guid>
    <b:Author>
      <b:Author>
        <b:Corporate>British Broadcasting Corporation News</b:Corporate>
      </b:Author>
    </b:Author>
    <b:Title>Manchester attack: Police hunt 'network' behind bomber</b:Title>
    <b:Year>2017</b:Year>
    <b:YearAccessed>2024</b:YearAccessed>
    <b:MonthAccessed>December</b:MonthAccessed>
    <b:DayAccessed>6</b:DayAccessed>
    <b:URL>https://www.bbc.co.uk/news/uk-40032504</b:URL>
    <b:RefOrder>17</b:RefOrder>
  </b:Source>
  <b:Source>
    <b:Tag>Cha17</b:Tag>
    <b:SourceType>InternetSite</b:SourceType>
    <b:Guid>{EB5CF62D-4BA1-44F0-A79A-06720E29F559}</b:Guid>
    <b:Author>
      <b:Author>
        <b:NameList>
          <b:Person>
            <b:Last>Cox</b:Last>
            <b:First>Charlotte</b:First>
          </b:Person>
        </b:NameList>
      </b:Author>
    </b:Author>
    <b:Title>All those arrested since Manchester Arena attack released without charge as police issue new images of bomber</b:Title>
    <b:Year>2017</b:Year>
    <b:YearAccessed>2024</b:YearAccessed>
    <b:MonthAccessed>December</b:MonthAccessed>
    <b:DayAccessed>6</b:DayAccessed>
    <b:URL>https://www.manchestereveningnews.co.uk/news/greater-manchester-news/those-arrested-manchester-arena-attack-13170282</b:URL>
    <b:RefOrder>18</b:RefOrder>
  </b:Source>
  <b:Source>
    <b:Tag>Ugw20</b:Tag>
    <b:SourceType>JournalArticle</b:SourceType>
    <b:Guid>{AE852537-3116-4459-99FA-8091F6CE0227}</b:Guid>
    <b:Title>Hard Versus Soft Measures to Security: Explaining the Failure of Counter-Terrorism Strategy in Nigeria</b:Title>
    <b:Year>2020</b:Year>
    <b:Author>
      <b:Author>
        <b:NameList>
          <b:Person>
            <b:Last>Ugwueze</b:Last>
            <b:First>Michael</b:First>
            <b:Middle>I.</b:Middle>
          </b:Person>
          <b:Person>
            <b:Last>Onuoha</b:Last>
            <b:First>Freedom</b:First>
            <b:Middle>C.</b:Middle>
          </b:Person>
        </b:NameList>
      </b:Author>
    </b:Author>
    <b:JournalName>Journal of applied security research</b:JournalName>
    <b:Pages>547-567</b:Pages>
    <b:Volume>15</b:Volume>
    <b:Issue>4</b:Issue>
    <b:RefOrder>10</b:RefOrder>
  </b:Source>
</b:Sources>
</file>

<file path=customXml/itemProps1.xml><?xml version="1.0" encoding="utf-8"?>
<ds:datastoreItem xmlns:ds="http://schemas.openxmlformats.org/officeDocument/2006/customXml" ds:itemID="{8D88930B-16D1-4789-AEDA-7520D6C54E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811</TotalTime>
  <Pages>8</Pages>
  <Words>2423</Words>
  <Characters>13812</Characters>
  <Application>Microsoft Office Word</Application>
  <DocSecurity>0</DocSecurity>
  <Lines>115</Lines>
  <Paragraphs>32</Paragraphs>
  <ScaleCrop>false</ScaleCrop>
  <Company/>
  <LinksUpToDate>false</LinksUpToDate>
  <CharactersWithSpaces>16203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Cox (2205411)</dc:creator>
  <cp:keywords/>
  <dc:description/>
  <cp:lastModifiedBy>Jacob Cox (2205411)</cp:lastModifiedBy>
  <cp:revision>376</cp:revision>
  <dcterms:created xsi:type="dcterms:W3CDTF">2024-12-05T05:24:00Z</dcterms:created>
  <dcterms:modified xsi:type="dcterms:W3CDTF">2024-12-06T23:57:00Z</dcterms:modified>
</cp:coreProperties>
</file>