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A53905" w:rsidR="00A53905" w:rsidP="00A53905" w:rsidRDefault="00A53905" w14:paraId="2D211078" w14:textId="13C17988">
      <w:pPr>
        <w:rPr>
          <w:lang w:val="en-US"/>
        </w:rPr>
      </w:pPr>
      <w:r w:rsidRPr="00A53905">
        <w:rPr>
          <w:noProof/>
          <w:lang w:eastAsia="en-IN"/>
        </w:rPr>
        <w:drawing>
          <wp:inline distT="0" distB="0" distL="0" distR="0" wp14:anchorId="1A952B22" wp14:editId="1E35DF3A">
            <wp:extent cx="1813560" cy="601980"/>
            <wp:effectExtent l="0" t="0" r="0" b="7620"/>
            <wp:docPr id="1114434261"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3560" cy="601980"/>
                    </a:xfrm>
                    <a:prstGeom prst="rect">
                      <a:avLst/>
                    </a:prstGeom>
                    <a:noFill/>
                    <a:ln>
                      <a:noFill/>
                    </a:ln>
                  </pic:spPr>
                </pic:pic>
              </a:graphicData>
            </a:graphic>
          </wp:inline>
        </w:drawing>
      </w:r>
    </w:p>
    <w:p w:rsidR="00A53905" w:rsidP="6B8725F5" w:rsidRDefault="00A53905" w14:paraId="4026472E" w14:textId="6F66B636">
      <w:pPr>
        <w:jc w:val="right"/>
        <w:rPr>
          <w:b w:val="1"/>
          <w:bCs w:val="1"/>
          <w:lang w:val="en-US"/>
        </w:rPr>
      </w:pPr>
      <w:r w:rsidRPr="6B8725F5" w:rsidR="00A53905">
        <w:rPr>
          <w:b w:val="1"/>
          <w:bCs w:val="1"/>
          <w:lang w:val="en-US"/>
        </w:rPr>
        <w:t xml:space="preserve">   </w:t>
      </w:r>
    </w:p>
    <w:p w:rsidR="6B8725F5" w:rsidP="6B8725F5" w:rsidRDefault="6B8725F5" w14:paraId="1092987D" w14:textId="542BAC04">
      <w:pPr>
        <w:rPr>
          <w:b w:val="1"/>
          <w:bCs w:val="1"/>
          <w:sz w:val="40"/>
          <w:szCs w:val="40"/>
        </w:rPr>
      </w:pPr>
    </w:p>
    <w:p w:rsidR="6B8725F5" w:rsidP="6B8725F5" w:rsidRDefault="6B8725F5" w14:paraId="0EF10EAA" w14:textId="6BD09C0F">
      <w:pPr>
        <w:rPr>
          <w:b w:val="1"/>
          <w:bCs w:val="1"/>
          <w:sz w:val="40"/>
          <w:szCs w:val="40"/>
        </w:rPr>
      </w:pPr>
    </w:p>
    <w:p w:rsidR="6B8725F5" w:rsidP="6B8725F5" w:rsidRDefault="6B8725F5" w14:paraId="3BFCB856" w14:textId="69F36567">
      <w:pPr>
        <w:rPr>
          <w:b w:val="1"/>
          <w:bCs w:val="1"/>
          <w:sz w:val="40"/>
          <w:szCs w:val="40"/>
        </w:rPr>
      </w:pPr>
    </w:p>
    <w:p w:rsidR="00A53905" w:rsidP="6B8725F5" w:rsidRDefault="00A53905" w14:paraId="775FAA63" w14:textId="3A0408F6">
      <w:pPr>
        <w:rPr>
          <w:b w:val="1"/>
          <w:bCs w:val="1"/>
          <w:sz w:val="40"/>
          <w:szCs w:val="40"/>
        </w:rPr>
      </w:pPr>
      <w:r w:rsidRPr="6B8725F5" w:rsidR="29A64D91">
        <w:rPr>
          <w:b w:val="1"/>
          <w:bCs w:val="1"/>
          <w:sz w:val="40"/>
          <w:szCs w:val="40"/>
        </w:rPr>
        <w:t xml:space="preserve">Lecturer </w:t>
      </w:r>
      <w:r w:rsidRPr="6B8725F5" w:rsidR="29A64D91">
        <w:rPr>
          <w:b w:val="1"/>
          <w:bCs w:val="1"/>
          <w:sz w:val="40"/>
          <w:szCs w:val="40"/>
        </w:rPr>
        <w:t>Name :</w:t>
      </w:r>
      <w:r w:rsidRPr="6B8725F5" w:rsidR="29A64D91">
        <w:rPr>
          <w:b w:val="1"/>
          <w:bCs w:val="1"/>
          <w:sz w:val="40"/>
          <w:szCs w:val="40"/>
        </w:rPr>
        <w:t xml:space="preserve"> Dr Amandeep Sahota</w:t>
      </w:r>
    </w:p>
    <w:p w:rsidR="1ED8295C" w:rsidP="6B8725F5" w:rsidRDefault="1ED8295C" w14:paraId="28417AC1" w14:textId="07A3F031">
      <w:pPr>
        <w:pStyle w:val="Subtitle"/>
        <w:rPr>
          <w:b w:val="1"/>
          <w:bCs w:val="1"/>
          <w:sz w:val="52"/>
          <w:szCs w:val="52"/>
        </w:rPr>
      </w:pPr>
      <w:r w:rsidRPr="6B8725F5" w:rsidR="1ED8295C">
        <w:rPr>
          <w:b w:val="1"/>
          <w:bCs w:val="1"/>
          <w:sz w:val="52"/>
          <w:szCs w:val="52"/>
        </w:rPr>
        <w:t>ASSESSMENT 1 - Essay</w:t>
      </w:r>
    </w:p>
    <w:p w:rsidR="1ED8295C" w:rsidP="6B8725F5" w:rsidRDefault="1ED8295C" w14:paraId="35725D21" w14:textId="386FDC55">
      <w:pPr>
        <w:pStyle w:val="Subtitle"/>
        <w:rPr>
          <w:b w:val="1"/>
          <w:bCs w:val="1"/>
          <w:sz w:val="52"/>
          <w:szCs w:val="52"/>
        </w:rPr>
      </w:pPr>
      <w:r w:rsidRPr="6B8725F5" w:rsidR="1ED8295C">
        <w:rPr>
          <w:b w:val="1"/>
          <w:bCs w:val="1"/>
          <w:sz w:val="52"/>
          <w:szCs w:val="52"/>
        </w:rPr>
        <w:t>Module: LCBB5005</w:t>
      </w:r>
    </w:p>
    <w:p w:rsidRPr="00A53905" w:rsidR="00A53905" w:rsidP="6B8725F5" w:rsidRDefault="00A53905" w14:paraId="0F24B302" w14:textId="644D8804">
      <w:pPr>
        <w:pStyle w:val="Subtitle"/>
        <w:rPr>
          <w:b w:val="1"/>
          <w:bCs w:val="1"/>
          <w:sz w:val="52"/>
          <w:szCs w:val="52"/>
        </w:rPr>
      </w:pPr>
      <w:r w:rsidRPr="6B8725F5" w:rsidR="00A53905">
        <w:rPr>
          <w:b w:val="1"/>
          <w:bCs w:val="1"/>
          <w:sz w:val="52"/>
          <w:szCs w:val="52"/>
        </w:rPr>
        <w:t>Student Name</w:t>
      </w:r>
      <w:r w:rsidRPr="6B8725F5" w:rsidR="3BE6CDB2">
        <w:rPr>
          <w:b w:val="1"/>
          <w:bCs w:val="1"/>
          <w:sz w:val="52"/>
          <w:szCs w:val="52"/>
        </w:rPr>
        <w:t>: Gerardi Luca</w:t>
      </w:r>
    </w:p>
    <w:p w:rsidRPr="00D02984" w:rsidR="00F14243" w:rsidP="00D02984" w:rsidRDefault="00A53905" w14:paraId="5FB223F8" w14:textId="3F441385">
      <w:pPr>
        <w:pStyle w:val="Subtitle"/>
        <w:rPr/>
      </w:pPr>
      <w:r w:rsidRPr="6B8725F5" w:rsidR="00A53905">
        <w:rPr>
          <w:b w:val="1"/>
          <w:bCs w:val="1"/>
          <w:sz w:val="52"/>
          <w:szCs w:val="52"/>
        </w:rPr>
        <w:t>Student ID</w:t>
      </w:r>
      <w:r w:rsidRPr="6B8725F5" w:rsidR="53339FFC">
        <w:rPr>
          <w:b w:val="1"/>
          <w:bCs w:val="1"/>
          <w:sz w:val="52"/>
          <w:szCs w:val="52"/>
        </w:rPr>
        <w:t>: 2219573</w:t>
      </w:r>
      <w:r w:rsidRPr="6B8725F5">
        <w:rPr>
          <w:b w:val="1"/>
          <w:bCs w:val="1"/>
        </w:rPr>
        <w:br w:type="page"/>
      </w:r>
    </w:p>
    <w:p w:rsidR="00A7361E" w:rsidP="002F6F70" w:rsidRDefault="00A7361E" w14:paraId="54ADE166" w14:textId="77777777">
      <w:pPr>
        <w:pStyle w:val="Heading1"/>
        <w:spacing w:line="360" w:lineRule="auto"/>
      </w:pPr>
      <w:r>
        <w:lastRenderedPageBreak/>
        <w:t>Introduction</w:t>
      </w:r>
    </w:p>
    <w:p w:rsidRPr="00A7361E" w:rsidR="00A7361E" w:rsidP="002F6F70" w:rsidRDefault="00A7361E" w14:paraId="62436CB0" w14:textId="5AA7B04E">
      <w:pPr>
        <w:spacing w:line="360" w:lineRule="auto"/>
        <w:jc w:val="both"/>
        <w:rPr>
          <w:lang w:val="en-GB"/>
        </w:rPr>
      </w:pPr>
      <w:r w:rsidRPr="00A7361E">
        <w:rPr>
          <w:lang w:val="en-GB"/>
        </w:rPr>
        <w:t xml:space="preserve">Google's extraordinary initiative to civilise the King's Cross area of London and its decision to assign the new headquarters of the tech giant in the city of London (United Kingdom) prove to be the greatest step in the company's expansion project worldwide (Permasteelisa Group., 2020). This one-billion-pound investment not only shows Google's trust in the UK market but is also a milestone as it is the company's first fully owned and built outside of the United States. The complexity and size of this project </w:t>
      </w:r>
      <w:r>
        <w:rPr>
          <w:lang w:val="en-GB"/>
        </w:rPr>
        <w:t>need</w:t>
      </w:r>
      <w:r w:rsidR="00E43D74">
        <w:rPr>
          <w:lang w:val="en-GB"/>
        </w:rPr>
        <w:t xml:space="preserve"> </w:t>
      </w:r>
      <w:r w:rsidRPr="00A7361E">
        <w:rPr>
          <w:lang w:val="en-GB"/>
        </w:rPr>
        <w:t>the implementation of measures that go through a tough evaluation of the key components so that the project is set to be successfully executed and its long-term viability is ensured. The construction of the building started in 2018 and according to some reports, the complete construction of the building is set to begin in 2024</w:t>
      </w:r>
      <w:r w:rsidR="00565D1B">
        <w:rPr>
          <w:lang w:val="en-GB"/>
        </w:rPr>
        <w:t xml:space="preserve"> (Gillespies, 2024)</w:t>
      </w:r>
      <w:r w:rsidRPr="00A7361E">
        <w:rPr>
          <w:lang w:val="en-GB"/>
        </w:rPr>
        <w:t xml:space="preserve">. </w:t>
      </w:r>
    </w:p>
    <w:p w:rsidRPr="00A7361E" w:rsidR="00A7361E" w:rsidP="002F6F70" w:rsidRDefault="00A7361E" w14:paraId="4FAD8E47" w14:textId="1FCCAC29">
      <w:pPr>
        <w:spacing w:line="360" w:lineRule="auto"/>
        <w:jc w:val="both"/>
        <w:rPr>
          <w:lang w:val="en-GB"/>
        </w:rPr>
      </w:pPr>
      <w:r w:rsidRPr="00A7361E">
        <w:rPr>
          <w:lang w:val="en-GB"/>
        </w:rPr>
        <w:t>The assessment will celebrate project management best practices and it will also condition the challenges and opportunities that arise due to the development being too large for the urban area (Zukin., 2020). We will check the logic of the one bringing the matter to light Google's downtown strategy and its possible consequences for the local establishment of the economy and its relevance to the Broadway sector in the knowledge-based neighbourhood of King's Cross</w:t>
      </w:r>
      <w:r w:rsidR="002F6F70">
        <w:rPr>
          <w:lang w:val="en-GB"/>
        </w:rPr>
        <w:t>.</w:t>
      </w:r>
    </w:p>
    <w:p w:rsidR="00A7361E" w:rsidP="00A7361E" w:rsidRDefault="00A7361E" w14:paraId="009F0156" w14:textId="50381AAD">
      <w:pPr>
        <w:spacing w:line="360" w:lineRule="auto"/>
        <w:jc w:val="both"/>
      </w:pPr>
      <w:r w:rsidRPr="00A7361E">
        <w:rPr>
          <w:lang w:val="en-GB"/>
        </w:rPr>
        <w:t xml:space="preserve">Through a comprehensive assessment we attempt to have a grasp on the status circumstance, the identification of potential pain points, and to provide practical advice on how to add value and enhance the execution so that the project becomes a success of itself. </w:t>
      </w:r>
      <w:r>
        <w:br w:type="page"/>
      </w:r>
    </w:p>
    <w:p w:rsidRPr="00D77575" w:rsidR="002F6F70" w:rsidP="6B8725F5" w:rsidRDefault="0006196C" w14:paraId="15543502" w14:textId="227B9AFF">
      <w:pPr>
        <w:pStyle w:val="Heading1"/>
        <w:numPr>
          <w:ilvl w:val="0"/>
          <w:numId w:val="0"/>
        </w:numPr>
        <w:spacing w:line="360" w:lineRule="auto"/>
      </w:pPr>
      <w:r w:rsidR="0006196C">
        <w:rPr/>
        <w:t xml:space="preserve">Main </w:t>
      </w:r>
      <w:r w:rsidR="6D9BBBED">
        <w:rPr/>
        <w:t>Task</w:t>
      </w:r>
    </w:p>
    <w:p w:rsidR="002F6F70" w:rsidP="002F6F70" w:rsidRDefault="002F6F70" w14:paraId="41C97037" w14:textId="272020BE">
      <w:pPr>
        <w:spacing w:line="360" w:lineRule="auto"/>
        <w:jc w:val="both"/>
        <w:rPr>
          <w:lang w:val="en-GB"/>
        </w:rPr>
      </w:pPr>
      <w:r w:rsidRPr="002F6F70">
        <w:rPr>
          <w:lang w:val="en-GB"/>
        </w:rPr>
        <w:t xml:space="preserve">Google’s new extraordinary headquarters is a milestone project and proves it is a beneficial step for the company. The size or design of the building or </w:t>
      </w:r>
      <w:r>
        <w:rPr>
          <w:lang w:val="en-GB"/>
        </w:rPr>
        <w:t>headquarters</w:t>
      </w:r>
      <w:r w:rsidRPr="002F6F70">
        <w:rPr>
          <w:lang w:val="en-GB"/>
        </w:rPr>
        <w:t xml:space="preserve"> is futuristic and evaluates the overall </w:t>
      </w:r>
      <w:r w:rsidRPr="002F6F70" w:rsidR="00C861B4">
        <w:rPr>
          <w:lang w:val="en-GB"/>
        </w:rPr>
        <w:t>budget, which</w:t>
      </w:r>
      <w:r w:rsidRPr="002F6F70">
        <w:rPr>
          <w:lang w:val="en-GB"/>
        </w:rPr>
        <w:t xml:space="preserve"> is invested by Google (Zukin, 2021. p.3-35). According to some reports, Google said it would spend approx. 1 billion dollars to buy a building for an office. The Google Company shared information, that it would buy a building for an office in London’s west end side where it already has an office space. Google spent another 1 billion dollars on the construction of the building. The giant size of one million square feet of building Google, the engineers or management designed or included the rooftop gardens and running tracks in the office area, the complete area including the office building looks like a horizontal skyscraper. The engineers or management of Google include the library, lecture theatre, swimming pools and other sports etc. The plan is to buy a building in London which is one of the most expensive cities for real estate (Sharon, 2021.</w:t>
      </w:r>
      <w:r>
        <w:rPr>
          <w:lang w:val="en-GB"/>
        </w:rPr>
        <w:t xml:space="preserve"> </w:t>
      </w:r>
      <w:r w:rsidRPr="002F6F70">
        <w:rPr>
          <w:lang w:val="en-GB"/>
        </w:rPr>
        <w:t>p.45-5</w:t>
      </w:r>
      <w:r w:rsidR="00DE4560">
        <w:rPr>
          <w:lang w:val="en-GB"/>
        </w:rPr>
        <w:t>7). The Google spend approx. 2.3</w:t>
      </w:r>
      <w:r w:rsidRPr="002F6F70">
        <w:rPr>
          <w:lang w:val="en-GB"/>
        </w:rPr>
        <w:t xml:space="preserve"> billion dollars on the overall building including both purchasing and construction. </w:t>
      </w:r>
    </w:p>
    <w:tbl>
      <w:tblPr>
        <w:tblStyle w:val="TableGrid"/>
        <w:tblW w:w="9108" w:type="dxa"/>
        <w:tblLook w:val="04A0" w:firstRow="1" w:lastRow="0" w:firstColumn="1" w:lastColumn="0" w:noHBand="0" w:noVBand="1"/>
      </w:tblPr>
      <w:tblGrid>
        <w:gridCol w:w="1139"/>
        <w:gridCol w:w="5359"/>
        <w:gridCol w:w="2610"/>
      </w:tblGrid>
      <w:tr w:rsidR="00C861B4" w:rsidTr="0036055F" w14:paraId="74A42C6E" w14:textId="77777777">
        <w:trPr>
          <w:trHeight w:val="350"/>
        </w:trPr>
        <w:tc>
          <w:tcPr>
            <w:tcW w:w="1139" w:type="dxa"/>
          </w:tcPr>
          <w:p w:rsidRPr="0036055F" w:rsidR="00C861B4" w:rsidP="00C861B4" w:rsidRDefault="00C861B4" w14:paraId="6F56F2ED" w14:textId="172DF3D9">
            <w:pPr>
              <w:jc w:val="center"/>
              <w:rPr>
                <w:b/>
                <w:lang w:val="en-GB"/>
              </w:rPr>
            </w:pPr>
            <w:r w:rsidRPr="0036055F">
              <w:rPr>
                <w:b/>
                <w:lang w:val="en-GB"/>
              </w:rPr>
              <w:t>Sr. No</w:t>
            </w:r>
          </w:p>
        </w:tc>
        <w:tc>
          <w:tcPr>
            <w:tcW w:w="5359" w:type="dxa"/>
          </w:tcPr>
          <w:p w:rsidRPr="0036055F" w:rsidR="00C861B4" w:rsidP="00C861B4" w:rsidRDefault="00C861B4" w14:paraId="75B2598B" w14:textId="58F80787">
            <w:pPr>
              <w:jc w:val="center"/>
              <w:rPr>
                <w:b/>
                <w:lang w:val="en-GB"/>
              </w:rPr>
            </w:pPr>
            <w:r w:rsidRPr="0036055F">
              <w:rPr>
                <w:b/>
                <w:lang w:val="en-GB"/>
              </w:rPr>
              <w:t xml:space="preserve">Particular </w:t>
            </w:r>
          </w:p>
        </w:tc>
        <w:tc>
          <w:tcPr>
            <w:tcW w:w="2610" w:type="dxa"/>
          </w:tcPr>
          <w:p w:rsidRPr="0036055F" w:rsidR="00C861B4" w:rsidP="00C861B4" w:rsidRDefault="00C861B4" w14:paraId="5622159E" w14:textId="1152846C">
            <w:pPr>
              <w:jc w:val="center"/>
              <w:rPr>
                <w:b/>
                <w:lang w:val="en-GB"/>
              </w:rPr>
            </w:pPr>
            <w:r w:rsidRPr="0036055F">
              <w:rPr>
                <w:b/>
                <w:lang w:val="en-GB"/>
              </w:rPr>
              <w:t>Amount</w:t>
            </w:r>
          </w:p>
        </w:tc>
      </w:tr>
      <w:tr w:rsidR="00C861B4" w:rsidTr="0036055F" w14:paraId="1465A419" w14:textId="77777777">
        <w:trPr>
          <w:trHeight w:val="350"/>
        </w:trPr>
        <w:tc>
          <w:tcPr>
            <w:tcW w:w="1139" w:type="dxa"/>
          </w:tcPr>
          <w:p w:rsidR="00C861B4" w:rsidP="00C861B4" w:rsidRDefault="00C861B4" w14:paraId="59497697" w14:textId="58F09689">
            <w:pPr>
              <w:jc w:val="center"/>
              <w:rPr>
                <w:lang w:val="en-GB"/>
              </w:rPr>
            </w:pPr>
            <w:r>
              <w:rPr>
                <w:lang w:val="en-GB"/>
              </w:rPr>
              <w:t>1</w:t>
            </w:r>
          </w:p>
        </w:tc>
        <w:tc>
          <w:tcPr>
            <w:tcW w:w="5359" w:type="dxa"/>
          </w:tcPr>
          <w:p w:rsidR="00B65F91" w:rsidRDefault="0036055F" w14:paraId="725757CB" w14:textId="3F25DC59">
            <w:pPr>
              <w:rPr>
                <w:lang w:val="en-GB"/>
              </w:rPr>
            </w:pPr>
            <w:r>
              <w:rPr>
                <w:lang w:val="en-GB"/>
              </w:rPr>
              <w:t>Land cost</w:t>
            </w:r>
          </w:p>
        </w:tc>
        <w:tc>
          <w:tcPr>
            <w:tcW w:w="2610" w:type="dxa"/>
          </w:tcPr>
          <w:p w:rsidR="00C861B4" w:rsidP="0036055F" w:rsidRDefault="0036055F" w14:paraId="1BCFF7E4" w14:textId="5FD25B49">
            <w:pPr>
              <w:jc w:val="center"/>
              <w:rPr>
                <w:lang w:val="en-GB"/>
              </w:rPr>
            </w:pPr>
            <w:r>
              <w:rPr>
                <w:lang w:val="en-GB"/>
              </w:rPr>
              <w:t xml:space="preserve">1 billion </w:t>
            </w:r>
          </w:p>
        </w:tc>
      </w:tr>
      <w:tr w:rsidR="00C861B4" w:rsidTr="0036055F" w14:paraId="032DFE84" w14:textId="77777777">
        <w:trPr>
          <w:trHeight w:val="350"/>
        </w:trPr>
        <w:tc>
          <w:tcPr>
            <w:tcW w:w="1139" w:type="dxa"/>
          </w:tcPr>
          <w:p w:rsidR="00C861B4" w:rsidP="00B65F91" w:rsidRDefault="00B65F91" w14:paraId="1A550463" w14:textId="4DDFD637">
            <w:pPr>
              <w:jc w:val="center"/>
              <w:rPr>
                <w:lang w:val="en-GB"/>
              </w:rPr>
            </w:pPr>
            <w:r>
              <w:rPr>
                <w:lang w:val="en-GB"/>
              </w:rPr>
              <w:t>2</w:t>
            </w:r>
          </w:p>
        </w:tc>
        <w:tc>
          <w:tcPr>
            <w:tcW w:w="5359" w:type="dxa"/>
          </w:tcPr>
          <w:p w:rsidR="00C861B4" w:rsidRDefault="00DE4560" w14:paraId="4A96115F" w14:textId="5E669950">
            <w:pPr>
              <w:rPr>
                <w:lang w:val="en-GB"/>
              </w:rPr>
            </w:pPr>
            <w:r>
              <w:rPr>
                <w:lang w:val="en-GB"/>
              </w:rPr>
              <w:t>E</w:t>
            </w:r>
            <w:r w:rsidR="00B65F91">
              <w:rPr>
                <w:lang w:val="en-GB"/>
              </w:rPr>
              <w:t xml:space="preserve">xcavation </w:t>
            </w:r>
          </w:p>
        </w:tc>
        <w:tc>
          <w:tcPr>
            <w:tcW w:w="2610" w:type="dxa"/>
          </w:tcPr>
          <w:p w:rsidR="00C861B4" w:rsidP="0036055F" w:rsidRDefault="002720C2" w14:paraId="7A254752" w14:textId="4AC1F7A0">
            <w:pPr>
              <w:jc w:val="center"/>
              <w:rPr>
                <w:lang w:val="en-GB"/>
              </w:rPr>
            </w:pPr>
            <w:r>
              <w:rPr>
                <w:lang w:val="en-GB"/>
              </w:rPr>
              <w:t xml:space="preserve">110 </w:t>
            </w:r>
            <w:r w:rsidR="00DE4560">
              <w:rPr>
                <w:lang w:val="en-GB"/>
              </w:rPr>
              <w:t>million</w:t>
            </w:r>
          </w:p>
        </w:tc>
      </w:tr>
      <w:tr w:rsidR="00C861B4" w:rsidTr="0036055F" w14:paraId="79D0697C" w14:textId="77777777">
        <w:trPr>
          <w:trHeight w:val="350"/>
        </w:trPr>
        <w:tc>
          <w:tcPr>
            <w:tcW w:w="1139" w:type="dxa"/>
          </w:tcPr>
          <w:p w:rsidR="00C861B4" w:rsidP="00B65F91" w:rsidRDefault="00B65F91" w14:paraId="746809DD" w14:textId="1F29DBE4">
            <w:pPr>
              <w:jc w:val="center"/>
              <w:rPr>
                <w:lang w:val="en-GB"/>
              </w:rPr>
            </w:pPr>
            <w:r>
              <w:rPr>
                <w:lang w:val="en-GB"/>
              </w:rPr>
              <w:t>3</w:t>
            </w:r>
          </w:p>
        </w:tc>
        <w:tc>
          <w:tcPr>
            <w:tcW w:w="5359" w:type="dxa"/>
          </w:tcPr>
          <w:p w:rsidR="00C861B4" w:rsidRDefault="00DE4560" w14:paraId="564F5806" w14:textId="252530FA">
            <w:pPr>
              <w:rPr>
                <w:lang w:val="en-GB"/>
              </w:rPr>
            </w:pPr>
            <w:r>
              <w:rPr>
                <w:lang w:val="en-GB"/>
              </w:rPr>
              <w:t xml:space="preserve">Electricity </w:t>
            </w:r>
          </w:p>
        </w:tc>
        <w:tc>
          <w:tcPr>
            <w:tcW w:w="2610" w:type="dxa"/>
          </w:tcPr>
          <w:p w:rsidR="00C861B4" w:rsidP="0036055F" w:rsidRDefault="00DE4560" w14:paraId="3CF0B805" w14:textId="0E459171">
            <w:pPr>
              <w:jc w:val="center"/>
              <w:rPr>
                <w:lang w:val="en-GB"/>
              </w:rPr>
            </w:pPr>
            <w:r>
              <w:rPr>
                <w:lang w:val="en-GB"/>
              </w:rPr>
              <w:t>10 million</w:t>
            </w:r>
          </w:p>
        </w:tc>
      </w:tr>
      <w:tr w:rsidR="00C861B4" w:rsidTr="0036055F" w14:paraId="56066786" w14:textId="77777777">
        <w:trPr>
          <w:trHeight w:val="350"/>
        </w:trPr>
        <w:tc>
          <w:tcPr>
            <w:tcW w:w="1139" w:type="dxa"/>
          </w:tcPr>
          <w:p w:rsidR="00C861B4" w:rsidP="00B65F91" w:rsidRDefault="00B65F91" w14:paraId="4B6BB9CD" w14:textId="23E5807D">
            <w:pPr>
              <w:jc w:val="center"/>
              <w:rPr>
                <w:lang w:val="en-GB"/>
              </w:rPr>
            </w:pPr>
            <w:r>
              <w:rPr>
                <w:lang w:val="en-GB"/>
              </w:rPr>
              <w:t>4</w:t>
            </w:r>
          </w:p>
        </w:tc>
        <w:tc>
          <w:tcPr>
            <w:tcW w:w="5359" w:type="dxa"/>
          </w:tcPr>
          <w:p w:rsidR="00C861B4" w:rsidRDefault="00DE4560" w14:paraId="7EC3BBC5" w14:textId="63D162D2">
            <w:pPr>
              <w:rPr>
                <w:lang w:val="en-GB"/>
              </w:rPr>
            </w:pPr>
            <w:r>
              <w:rPr>
                <w:lang w:val="en-GB"/>
              </w:rPr>
              <w:t>L</w:t>
            </w:r>
            <w:r w:rsidR="00B65F91">
              <w:rPr>
                <w:lang w:val="en-GB"/>
              </w:rPr>
              <w:t>abour charges</w:t>
            </w:r>
          </w:p>
        </w:tc>
        <w:tc>
          <w:tcPr>
            <w:tcW w:w="2610" w:type="dxa"/>
          </w:tcPr>
          <w:p w:rsidR="00C861B4" w:rsidP="0036055F" w:rsidRDefault="00DE4560" w14:paraId="36076DA7" w14:textId="1DE94723">
            <w:pPr>
              <w:jc w:val="center"/>
              <w:rPr>
                <w:lang w:val="en-GB"/>
              </w:rPr>
            </w:pPr>
            <w:r>
              <w:rPr>
                <w:lang w:val="en-GB"/>
              </w:rPr>
              <w:t>50 million</w:t>
            </w:r>
          </w:p>
        </w:tc>
      </w:tr>
      <w:tr w:rsidR="00C861B4" w:rsidTr="0036055F" w14:paraId="60F6E745" w14:textId="77777777">
        <w:trPr>
          <w:trHeight w:val="350"/>
        </w:trPr>
        <w:tc>
          <w:tcPr>
            <w:tcW w:w="1139" w:type="dxa"/>
          </w:tcPr>
          <w:p w:rsidR="00C861B4" w:rsidP="00B65F91" w:rsidRDefault="00B65F91" w14:paraId="4EBE60F0" w14:textId="367EF9E7">
            <w:pPr>
              <w:jc w:val="center"/>
              <w:rPr>
                <w:lang w:val="en-GB"/>
              </w:rPr>
            </w:pPr>
            <w:r>
              <w:rPr>
                <w:lang w:val="en-GB"/>
              </w:rPr>
              <w:t>5</w:t>
            </w:r>
          </w:p>
        </w:tc>
        <w:tc>
          <w:tcPr>
            <w:tcW w:w="5359" w:type="dxa"/>
          </w:tcPr>
          <w:p w:rsidR="00C861B4" w:rsidRDefault="00B65F91" w14:paraId="7899A82F" w14:textId="0CDA66C4">
            <w:pPr>
              <w:rPr>
                <w:lang w:val="en-GB"/>
              </w:rPr>
            </w:pPr>
            <w:r>
              <w:rPr>
                <w:lang w:val="en-GB"/>
              </w:rPr>
              <w:t>foundation and structure work</w:t>
            </w:r>
          </w:p>
        </w:tc>
        <w:tc>
          <w:tcPr>
            <w:tcW w:w="2610" w:type="dxa"/>
          </w:tcPr>
          <w:p w:rsidR="00C861B4" w:rsidP="0036055F" w:rsidRDefault="002720C2" w14:paraId="39D5FA7A" w14:textId="195ACE34">
            <w:pPr>
              <w:jc w:val="center"/>
              <w:rPr>
                <w:lang w:val="en-GB"/>
              </w:rPr>
            </w:pPr>
            <w:r>
              <w:rPr>
                <w:lang w:val="en-GB"/>
              </w:rPr>
              <w:t>200 million</w:t>
            </w:r>
          </w:p>
        </w:tc>
      </w:tr>
      <w:tr w:rsidR="00B65F91" w:rsidTr="0036055F" w14:paraId="600340AD" w14:textId="77777777">
        <w:trPr>
          <w:trHeight w:val="350"/>
        </w:trPr>
        <w:tc>
          <w:tcPr>
            <w:tcW w:w="1139" w:type="dxa"/>
          </w:tcPr>
          <w:p w:rsidR="00B65F91" w:rsidP="00B65F91" w:rsidRDefault="00B65F91" w14:paraId="5AF2FEC2" w14:textId="4045D920">
            <w:pPr>
              <w:jc w:val="center"/>
              <w:rPr>
                <w:lang w:val="en-GB"/>
              </w:rPr>
            </w:pPr>
            <w:r>
              <w:rPr>
                <w:lang w:val="en-GB"/>
              </w:rPr>
              <w:t>6</w:t>
            </w:r>
          </w:p>
        </w:tc>
        <w:tc>
          <w:tcPr>
            <w:tcW w:w="5359" w:type="dxa"/>
          </w:tcPr>
          <w:p w:rsidR="00B65F91" w:rsidRDefault="0036055F" w14:paraId="37243B15" w14:textId="2A831DAC">
            <w:pPr>
              <w:rPr>
                <w:lang w:val="en-GB"/>
              </w:rPr>
            </w:pPr>
            <w:r>
              <w:rPr>
                <w:lang w:val="en-GB"/>
              </w:rPr>
              <w:t xml:space="preserve">Material </w:t>
            </w:r>
          </w:p>
        </w:tc>
        <w:tc>
          <w:tcPr>
            <w:tcW w:w="2610" w:type="dxa"/>
          </w:tcPr>
          <w:p w:rsidR="00B65F91" w:rsidP="0036055F" w:rsidRDefault="0036055F" w14:paraId="03FB6FF8" w14:textId="7EC4D2A7">
            <w:pPr>
              <w:jc w:val="center"/>
              <w:rPr>
                <w:lang w:val="en-GB"/>
              </w:rPr>
            </w:pPr>
            <w:r>
              <w:rPr>
                <w:lang w:val="en-GB"/>
              </w:rPr>
              <w:t>320 million</w:t>
            </w:r>
          </w:p>
        </w:tc>
      </w:tr>
      <w:tr w:rsidR="00B65F91" w:rsidTr="0036055F" w14:paraId="6B5A71D9" w14:textId="77777777">
        <w:trPr>
          <w:trHeight w:val="350"/>
        </w:trPr>
        <w:tc>
          <w:tcPr>
            <w:tcW w:w="1139" w:type="dxa"/>
          </w:tcPr>
          <w:p w:rsidR="00B65F91" w:rsidP="00B65F91" w:rsidRDefault="00B65F91" w14:paraId="67CE943A" w14:textId="52A78208">
            <w:pPr>
              <w:jc w:val="center"/>
              <w:rPr>
                <w:lang w:val="en-GB"/>
              </w:rPr>
            </w:pPr>
            <w:r>
              <w:rPr>
                <w:lang w:val="en-GB"/>
              </w:rPr>
              <w:t>7</w:t>
            </w:r>
          </w:p>
        </w:tc>
        <w:tc>
          <w:tcPr>
            <w:tcW w:w="5359" w:type="dxa"/>
          </w:tcPr>
          <w:p w:rsidR="00B65F91" w:rsidRDefault="00DE4560" w14:paraId="7B19550D" w14:textId="0FFCCCA3">
            <w:pPr>
              <w:rPr>
                <w:lang w:val="en-GB"/>
              </w:rPr>
            </w:pPr>
            <w:r>
              <w:rPr>
                <w:lang w:val="en-GB"/>
              </w:rPr>
              <w:t xml:space="preserve">Exterior and finishing </w:t>
            </w:r>
          </w:p>
        </w:tc>
        <w:tc>
          <w:tcPr>
            <w:tcW w:w="2610" w:type="dxa"/>
          </w:tcPr>
          <w:p w:rsidR="00B65F91" w:rsidP="0036055F" w:rsidRDefault="002720C2" w14:paraId="15E0C7B7" w14:textId="20BF2A87">
            <w:pPr>
              <w:jc w:val="center"/>
              <w:rPr>
                <w:lang w:val="en-GB"/>
              </w:rPr>
            </w:pPr>
            <w:r>
              <w:rPr>
                <w:lang w:val="en-GB"/>
              </w:rPr>
              <w:t>130 million</w:t>
            </w:r>
          </w:p>
        </w:tc>
      </w:tr>
      <w:tr w:rsidR="00B65F91" w:rsidTr="0036055F" w14:paraId="2885EC85" w14:textId="77777777">
        <w:trPr>
          <w:trHeight w:val="350"/>
        </w:trPr>
        <w:tc>
          <w:tcPr>
            <w:tcW w:w="1139" w:type="dxa"/>
          </w:tcPr>
          <w:p w:rsidR="00B65F91" w:rsidP="00B65F91" w:rsidRDefault="00DE4560" w14:paraId="3589857D" w14:textId="2936D6A7">
            <w:pPr>
              <w:jc w:val="center"/>
              <w:rPr>
                <w:lang w:val="en-GB"/>
              </w:rPr>
            </w:pPr>
            <w:r>
              <w:rPr>
                <w:lang w:val="en-GB"/>
              </w:rPr>
              <w:t>8</w:t>
            </w:r>
          </w:p>
        </w:tc>
        <w:tc>
          <w:tcPr>
            <w:tcW w:w="5359" w:type="dxa"/>
          </w:tcPr>
          <w:p w:rsidR="00B65F91" w:rsidRDefault="00DE4560" w14:paraId="77D2D7A3" w14:textId="32F959B4">
            <w:pPr>
              <w:rPr>
                <w:lang w:val="en-GB"/>
              </w:rPr>
            </w:pPr>
            <w:r>
              <w:rPr>
                <w:lang w:val="en-GB"/>
              </w:rPr>
              <w:t xml:space="preserve">Air sealing and ventilation </w:t>
            </w:r>
          </w:p>
        </w:tc>
        <w:tc>
          <w:tcPr>
            <w:tcW w:w="2610" w:type="dxa"/>
          </w:tcPr>
          <w:p w:rsidR="00B65F91" w:rsidP="0036055F" w:rsidRDefault="002720C2" w14:paraId="6EA77023" w14:textId="26859A02">
            <w:pPr>
              <w:jc w:val="center"/>
              <w:rPr>
                <w:lang w:val="en-GB"/>
              </w:rPr>
            </w:pPr>
            <w:r>
              <w:rPr>
                <w:lang w:val="en-GB"/>
              </w:rPr>
              <w:t>220 million</w:t>
            </w:r>
          </w:p>
        </w:tc>
      </w:tr>
      <w:tr w:rsidR="00DE4560" w:rsidTr="0036055F" w14:paraId="0BD76FCA" w14:textId="77777777">
        <w:trPr>
          <w:trHeight w:val="350"/>
        </w:trPr>
        <w:tc>
          <w:tcPr>
            <w:tcW w:w="1139" w:type="dxa"/>
          </w:tcPr>
          <w:p w:rsidR="00DE4560" w:rsidP="00B65F91" w:rsidRDefault="00DE4560" w14:paraId="33540681" w14:textId="37D58D46">
            <w:pPr>
              <w:jc w:val="center"/>
              <w:rPr>
                <w:lang w:val="en-GB"/>
              </w:rPr>
            </w:pPr>
            <w:r>
              <w:rPr>
                <w:lang w:val="en-GB"/>
              </w:rPr>
              <w:t>9</w:t>
            </w:r>
          </w:p>
        </w:tc>
        <w:tc>
          <w:tcPr>
            <w:tcW w:w="5359" w:type="dxa"/>
          </w:tcPr>
          <w:p w:rsidR="00DE4560" w:rsidRDefault="00DE4560" w14:paraId="398A4B2B" w14:textId="496CF247">
            <w:pPr>
              <w:rPr>
                <w:lang w:val="en-GB"/>
              </w:rPr>
            </w:pPr>
            <w:r>
              <w:rPr>
                <w:lang w:val="en-GB"/>
              </w:rPr>
              <w:t xml:space="preserve">Interior finishing </w:t>
            </w:r>
          </w:p>
        </w:tc>
        <w:tc>
          <w:tcPr>
            <w:tcW w:w="2610" w:type="dxa"/>
          </w:tcPr>
          <w:p w:rsidR="00DE4560" w:rsidP="0036055F" w:rsidRDefault="002720C2" w14:paraId="09729554" w14:textId="60CF5395">
            <w:pPr>
              <w:jc w:val="center"/>
              <w:rPr>
                <w:lang w:val="en-GB"/>
              </w:rPr>
            </w:pPr>
            <w:r>
              <w:rPr>
                <w:lang w:val="en-GB"/>
              </w:rPr>
              <w:t>150 million</w:t>
            </w:r>
          </w:p>
        </w:tc>
      </w:tr>
      <w:tr w:rsidR="00DE4560" w:rsidTr="0036055F" w14:paraId="744ED665" w14:textId="77777777">
        <w:trPr>
          <w:trHeight w:val="350"/>
        </w:trPr>
        <w:tc>
          <w:tcPr>
            <w:tcW w:w="1139" w:type="dxa"/>
          </w:tcPr>
          <w:p w:rsidR="00DE4560" w:rsidP="00B65F91" w:rsidRDefault="00DE4560" w14:paraId="34D516E4" w14:textId="169990A5">
            <w:pPr>
              <w:jc w:val="center"/>
              <w:rPr>
                <w:lang w:val="en-GB"/>
              </w:rPr>
            </w:pPr>
            <w:r>
              <w:rPr>
                <w:lang w:val="en-GB"/>
              </w:rPr>
              <w:t>10</w:t>
            </w:r>
          </w:p>
        </w:tc>
        <w:tc>
          <w:tcPr>
            <w:tcW w:w="5359" w:type="dxa"/>
          </w:tcPr>
          <w:p w:rsidR="00DE4560" w:rsidRDefault="00DE4560" w14:paraId="6DDBEB49" w14:textId="516BA21B">
            <w:pPr>
              <w:rPr>
                <w:lang w:val="en-GB"/>
              </w:rPr>
            </w:pPr>
            <w:r>
              <w:rPr>
                <w:lang w:val="en-GB"/>
              </w:rPr>
              <w:t xml:space="preserve">Wall Framing </w:t>
            </w:r>
          </w:p>
        </w:tc>
        <w:tc>
          <w:tcPr>
            <w:tcW w:w="2610" w:type="dxa"/>
          </w:tcPr>
          <w:p w:rsidR="00DE4560" w:rsidP="0036055F" w:rsidRDefault="002720C2" w14:paraId="28DE5425" w14:textId="2795E1D6">
            <w:pPr>
              <w:jc w:val="center"/>
              <w:rPr>
                <w:lang w:val="en-GB"/>
              </w:rPr>
            </w:pPr>
            <w:r>
              <w:rPr>
                <w:lang w:val="en-GB"/>
              </w:rPr>
              <w:t>60 million</w:t>
            </w:r>
          </w:p>
        </w:tc>
      </w:tr>
      <w:tr w:rsidR="00DE4560" w:rsidTr="0036055F" w14:paraId="3EDCAEAF" w14:textId="77777777">
        <w:trPr>
          <w:trHeight w:val="369"/>
        </w:trPr>
        <w:tc>
          <w:tcPr>
            <w:tcW w:w="1139" w:type="dxa"/>
          </w:tcPr>
          <w:p w:rsidR="00DE4560" w:rsidP="00B65F91" w:rsidRDefault="00DE4560" w14:paraId="21030EE1" w14:textId="5BC79C9D">
            <w:pPr>
              <w:jc w:val="center"/>
              <w:rPr>
                <w:lang w:val="en-GB"/>
              </w:rPr>
            </w:pPr>
            <w:r>
              <w:rPr>
                <w:lang w:val="en-GB"/>
              </w:rPr>
              <w:t>11</w:t>
            </w:r>
          </w:p>
        </w:tc>
        <w:tc>
          <w:tcPr>
            <w:tcW w:w="5359" w:type="dxa"/>
          </w:tcPr>
          <w:p w:rsidR="00DE4560" w:rsidRDefault="00DE4560" w14:paraId="0D5E7F6B" w14:textId="332634E2">
            <w:pPr>
              <w:rPr>
                <w:lang w:val="en-GB"/>
              </w:rPr>
            </w:pPr>
            <w:r>
              <w:rPr>
                <w:lang w:val="en-GB"/>
              </w:rPr>
              <w:t xml:space="preserve">sustainability expenses </w:t>
            </w:r>
          </w:p>
        </w:tc>
        <w:tc>
          <w:tcPr>
            <w:tcW w:w="2610" w:type="dxa"/>
          </w:tcPr>
          <w:p w:rsidR="00DE4560" w:rsidP="0036055F" w:rsidRDefault="002720C2" w14:paraId="7D4AEFC1" w14:textId="3C0594CD">
            <w:pPr>
              <w:jc w:val="center"/>
              <w:rPr>
                <w:lang w:val="en-GB"/>
              </w:rPr>
            </w:pPr>
            <w:r>
              <w:rPr>
                <w:lang w:val="en-GB"/>
              </w:rPr>
              <w:t>50 million</w:t>
            </w:r>
          </w:p>
        </w:tc>
      </w:tr>
      <w:tr w:rsidR="0036055F" w:rsidTr="0036055F" w14:paraId="6F67C84B" w14:textId="77777777">
        <w:trPr>
          <w:trHeight w:val="350"/>
        </w:trPr>
        <w:tc>
          <w:tcPr>
            <w:tcW w:w="1139" w:type="dxa"/>
          </w:tcPr>
          <w:p w:rsidR="0036055F" w:rsidP="00B65F91" w:rsidRDefault="0036055F" w14:paraId="0E51C09F" w14:textId="77777777">
            <w:pPr>
              <w:jc w:val="center"/>
              <w:rPr>
                <w:lang w:val="en-GB"/>
              </w:rPr>
            </w:pPr>
          </w:p>
        </w:tc>
        <w:tc>
          <w:tcPr>
            <w:tcW w:w="5359" w:type="dxa"/>
          </w:tcPr>
          <w:p w:rsidRPr="0036055F" w:rsidR="0036055F" w:rsidRDefault="0036055F" w14:paraId="71573C98" w14:textId="7B7BCAFF">
            <w:pPr>
              <w:rPr>
                <w:b/>
                <w:lang w:val="en-GB"/>
              </w:rPr>
            </w:pPr>
            <w:r w:rsidRPr="0036055F">
              <w:rPr>
                <w:b/>
                <w:lang w:val="en-GB"/>
              </w:rPr>
              <w:t xml:space="preserve">Total </w:t>
            </w:r>
          </w:p>
        </w:tc>
        <w:tc>
          <w:tcPr>
            <w:tcW w:w="2610" w:type="dxa"/>
          </w:tcPr>
          <w:p w:rsidRPr="0036055F" w:rsidR="0036055F" w:rsidP="0036055F" w:rsidRDefault="0036055F" w14:paraId="3ABC9332" w14:textId="233C5795">
            <w:pPr>
              <w:jc w:val="center"/>
              <w:rPr>
                <w:b/>
                <w:lang w:val="en-GB"/>
              </w:rPr>
            </w:pPr>
            <w:r w:rsidRPr="0036055F">
              <w:rPr>
                <w:b/>
                <w:lang w:val="en-GB"/>
              </w:rPr>
              <w:t>2</w:t>
            </w:r>
            <w:r>
              <w:rPr>
                <w:b/>
                <w:lang w:val="en-GB"/>
              </w:rPr>
              <w:t>.3</w:t>
            </w:r>
            <w:r w:rsidRPr="0036055F">
              <w:rPr>
                <w:b/>
                <w:lang w:val="en-GB"/>
              </w:rPr>
              <w:t xml:space="preserve"> billion</w:t>
            </w:r>
          </w:p>
        </w:tc>
      </w:tr>
    </w:tbl>
    <w:p w:rsidR="00BF0BC9" w:rsidP="00BF0BC9" w:rsidRDefault="00BF0BC9" w14:paraId="39B503F7" w14:textId="77777777">
      <w:pPr>
        <w:rPr>
          <w:lang w:val="en-GB"/>
        </w:rPr>
      </w:pPr>
    </w:p>
    <w:p w:rsidRPr="002F6F70" w:rsidR="00D02984" w:rsidP="00BF0BC9" w:rsidRDefault="002F6F70" w14:paraId="2F02955D" w14:textId="2190590D">
      <w:pPr>
        <w:spacing w:line="360" w:lineRule="auto"/>
        <w:jc w:val="both"/>
        <w:rPr>
          <w:lang w:val="en-GB"/>
        </w:rPr>
      </w:pPr>
      <w:r w:rsidRPr="002F6F70">
        <w:rPr>
          <w:lang w:val="en-GB"/>
        </w:rPr>
        <w:t xml:space="preserve">The investment in this project is one of the biggest investments of Google, the company believe in quality and productivity in work or service and the company said, it tries to make the most comfortable place for employees. The new building attaches or connects with the current building at 6 Pancras Square. The millions of dollars </w:t>
      </w:r>
      <w:r w:rsidRPr="002F6F70">
        <w:rPr>
          <w:lang w:val="en-GB"/>
        </w:rPr>
        <w:lastRenderedPageBreak/>
        <w:t xml:space="preserve">spent in designing the swimming pools, gardens, running track, indoor football pitch, other sports activities, cycles and cycles stand because the company may require maintaining a healthy culture and also try to maintain the good health of employees (Bloom </w:t>
      </w:r>
      <w:r w:rsidRPr="002F6F70">
        <w:rPr>
          <w:i/>
          <w:iCs/>
          <w:lang w:val="en-GB"/>
        </w:rPr>
        <w:t>et al</w:t>
      </w:r>
      <w:r w:rsidRPr="002F6F70">
        <w:rPr>
          <w:lang w:val="en-GB"/>
        </w:rPr>
        <w:t>., 2021.</w:t>
      </w:r>
      <w:r>
        <w:rPr>
          <w:lang w:val="en-GB"/>
        </w:rPr>
        <w:t xml:space="preserve"> </w:t>
      </w:r>
      <w:r w:rsidRPr="002F6F70">
        <w:rPr>
          <w:lang w:val="en-GB"/>
        </w:rPr>
        <w:t xml:space="preserve">p.410-418). The Company hired </w:t>
      </w:r>
      <w:r>
        <w:rPr>
          <w:lang w:val="en-GB"/>
        </w:rPr>
        <w:t>a well-experienced engineer</w:t>
      </w:r>
      <w:r w:rsidRPr="002F6F70">
        <w:rPr>
          <w:lang w:val="en-GB"/>
        </w:rPr>
        <w:t xml:space="preserve"> and management to handle and successfully convert the plan into a project without any problems. </w:t>
      </w:r>
    </w:p>
    <w:p w:rsidR="003B64BA" w:rsidP="00883FD7" w:rsidRDefault="0006196C" w14:paraId="5D40DB3C" w14:textId="1372054A">
      <w:pPr>
        <w:spacing w:line="360" w:lineRule="auto"/>
        <w:jc w:val="both"/>
      </w:pPr>
      <w:r>
        <w:t xml:space="preserve">The project launched by Google reflects a unique and different approach to constructing the headquarters in urban areas. The project detail clearly states that the project involves 80,000 sqm of construction for </w:t>
      </w:r>
      <w:r w:rsidR="003B64BA">
        <w:t xml:space="preserve">office space of around 7000 employees. The development of the project also involves the participation of </w:t>
      </w:r>
      <w:r w:rsidRPr="00BF0BC9" w:rsidR="003B64BA">
        <w:rPr>
          <w:b/>
          <w:bCs/>
        </w:rPr>
        <w:t>various stakeholders</w:t>
      </w:r>
      <w:r w:rsidR="003B64BA">
        <w:t xml:space="preserve"> including the constructor, owner, architect, co-architect, Executive architect and more. The participants involved in the project are the big firms and groups which are popular for the construction of the big projects. The main contractor of the project is Lendlease. The architect includes the BIG (Bjarke Ingels Group), Heatherwick Studio (Co architect) and BDP (Executive architect)</w:t>
      </w:r>
      <w:r w:rsidR="002F6F70">
        <w:t xml:space="preserve"> </w:t>
      </w:r>
      <w:r w:rsidRPr="00A7361E" w:rsidR="002F6F70">
        <w:rPr>
          <w:lang w:val="en-GB"/>
        </w:rPr>
        <w:t>(Permasteelisa Group., 2020)</w:t>
      </w:r>
      <w:r w:rsidR="003B64BA">
        <w:t>.</w:t>
      </w:r>
    </w:p>
    <w:p w:rsidR="0006196C" w:rsidP="00883FD7" w:rsidRDefault="003B64BA" w14:paraId="041786BD" w14:textId="0102294F">
      <w:pPr>
        <w:spacing w:line="360" w:lineRule="auto"/>
        <w:jc w:val="both"/>
      </w:pPr>
      <w:r>
        <w:t xml:space="preserve">The Google headquarter of the UK in London is a big project that includes </w:t>
      </w:r>
      <w:r w:rsidR="009C41DA">
        <w:t>a</w:t>
      </w:r>
      <w:r>
        <w:t xml:space="preserve"> high </w:t>
      </w:r>
      <w:r w:rsidR="009C41DA">
        <w:t>number</w:t>
      </w:r>
      <w:r>
        <w:t xml:space="preserve"> of </w:t>
      </w:r>
      <w:r w:rsidRPr="00D77575">
        <w:rPr>
          <w:b/>
        </w:rPr>
        <w:t>technical details</w:t>
      </w:r>
      <w:r>
        <w:t xml:space="preserve">. The project </w:t>
      </w:r>
      <w:r w:rsidR="009C41DA">
        <w:t>will include the globe's biggest glass and timber façade for construction which will be collected and shared by the producers in the Germany and UK. These materials for the construction will be used for a surface area of 23,300 sqm. Apart from that, the project will also involve various technical details like different systems and integration for the completion of the project. The technical system that will be used for the project is the Unitized and stick system which is the certain walling system that involves the using of glass material and aluminium for the building of the wall of the construction site</w:t>
      </w:r>
      <w:r w:rsidR="00743809">
        <w:t xml:space="preserve"> (</w:t>
      </w:r>
      <w:proofErr w:type="spellStart"/>
      <w:r w:rsidRPr="00743809" w:rsidR="00743809">
        <w:t>Dogru</w:t>
      </w:r>
      <w:proofErr w:type="spellEnd"/>
      <w:r w:rsidRPr="00743809" w:rsidR="00743809">
        <w:t xml:space="preserve"> </w:t>
      </w:r>
      <w:r w:rsidRPr="00743809" w:rsidR="00743809">
        <w:rPr>
          <w:i/>
          <w:iCs/>
        </w:rPr>
        <w:t>et al</w:t>
      </w:r>
      <w:r w:rsidR="00743809">
        <w:t xml:space="preserve">., </w:t>
      </w:r>
      <w:r w:rsidRPr="00743809" w:rsidR="00743809">
        <w:t>2022</w:t>
      </w:r>
      <w:r w:rsidR="00743809">
        <w:t>. p.17-26)</w:t>
      </w:r>
      <w:r w:rsidR="009C41DA">
        <w:t>. The Technical system of integration of the technology for sun shading will help in building sustainability within the project that helps in reducing the heat gain for a better environment for the occupants.</w:t>
      </w:r>
    </w:p>
    <w:p w:rsidR="009C41DA" w:rsidP="00883FD7" w:rsidRDefault="00A53838" w14:paraId="0761CCA8" w14:textId="21C6633E">
      <w:pPr>
        <w:spacing w:line="360" w:lineRule="auto"/>
        <w:jc w:val="both"/>
      </w:pPr>
      <w:r>
        <w:t xml:space="preserve">The Google HQ king’s Cross KGX1 which is known as the Google headquarters of the UK in London has the expected </w:t>
      </w:r>
      <w:r w:rsidRPr="00D77575">
        <w:rPr>
          <w:b/>
        </w:rPr>
        <w:t>time</w:t>
      </w:r>
      <w:r>
        <w:t xml:space="preserve"> of construction which is set to be around 2024 for completion. The construction of the project commenced in 2018 with the preparation of the project in plan in 2017 including the discussion of the project </w:t>
      </w:r>
      <w:r>
        <w:lastRenderedPageBreak/>
        <w:t>stories with different classes that provided different facilities</w:t>
      </w:r>
      <w:r w:rsidR="00991036">
        <w:t xml:space="preserve"> (</w:t>
      </w:r>
      <w:proofErr w:type="spellStart"/>
      <w:r w:rsidRPr="003F37EE" w:rsidR="00991036">
        <w:t>Valavanidis</w:t>
      </w:r>
      <w:proofErr w:type="spellEnd"/>
      <w:r w:rsidR="00991036">
        <w:t>, 2023. p.1-28)</w:t>
      </w:r>
      <w:r>
        <w:t xml:space="preserve">. </w:t>
      </w:r>
      <w:r w:rsidR="001D2942">
        <w:t>The Class</w:t>
      </w:r>
      <w:r>
        <w:t xml:space="preserve"> B1 was decided as the staff facilities construction that </w:t>
      </w:r>
      <w:r w:rsidR="001D2942">
        <w:t>involves</w:t>
      </w:r>
      <w:r>
        <w:t xml:space="preserve"> the gym, café, games area, roof area, pool and many more. </w:t>
      </w:r>
      <w:r w:rsidR="001D2942">
        <w:t>Class</w:t>
      </w:r>
      <w:r>
        <w:t xml:space="preserve"> A1 </w:t>
      </w:r>
      <w:r w:rsidR="001D2942">
        <w:t>was decided to be the two-level floors of the basement that facilitate the 4</w:t>
      </w:r>
      <w:r w:rsidRPr="001D2942" w:rsidR="001D2942">
        <w:t>x </w:t>
      </w:r>
      <w:r w:rsidR="001D2942">
        <w:t xml:space="preserve">parking space and a loading bay. The project plan prepared by Google for the appropriate construction was communicated to Heatherwick Studios and BIG who helped in designing the project theme with healthier and effective quality material that complies with </w:t>
      </w:r>
      <w:r w:rsidR="000A5F67">
        <w:t>Google's</w:t>
      </w:r>
      <w:r w:rsidR="001D2942">
        <w:t xml:space="preserve"> healthier material programmes for maintenance of sustainability during construction.</w:t>
      </w:r>
      <w:r w:rsidR="000A5F67">
        <w:t xml:space="preserve"> </w:t>
      </w:r>
    </w:p>
    <w:p w:rsidR="000A5F67" w:rsidP="00883FD7" w:rsidRDefault="000A5F67" w14:paraId="30DD27D4" w14:textId="1B8FF1AA">
      <w:pPr>
        <w:spacing w:line="360" w:lineRule="auto"/>
        <w:jc w:val="both"/>
      </w:pPr>
      <w:r>
        <w:t xml:space="preserve">The project had taken all the measures for the maintenance of sustainability in the construction like quality standards for using the various materials and also the </w:t>
      </w:r>
      <w:r w:rsidRPr="00D77575">
        <w:rPr>
          <w:b/>
        </w:rPr>
        <w:t>facilities</w:t>
      </w:r>
      <w:r>
        <w:t xml:space="preserve"> of sun shading and rooftops for better lifestyles of the 7000 occupants of the company. However, these facilities and </w:t>
      </w:r>
      <w:r w:rsidR="00F557C3">
        <w:t xml:space="preserve">the </w:t>
      </w:r>
      <w:r>
        <w:t xml:space="preserve">high standards </w:t>
      </w:r>
      <w:r w:rsidR="00F557C3">
        <w:t xml:space="preserve">set for the construction of the project were not able to restrict the </w:t>
      </w:r>
      <w:r w:rsidRPr="00D77575" w:rsidR="00F557C3">
        <w:rPr>
          <w:b/>
        </w:rPr>
        <w:t>risk factor</w:t>
      </w:r>
      <w:r w:rsidR="00F557C3">
        <w:t xml:space="preserve"> of the project. The risk factors such as change order and other construction risks were the essential factors that created the risk of the project construction effectively</w:t>
      </w:r>
      <w:r w:rsidR="0053740B">
        <w:t xml:space="preserve"> (</w:t>
      </w:r>
      <w:r w:rsidRPr="0053740B" w:rsidR="0053740B">
        <w:t xml:space="preserve">Jahan </w:t>
      </w:r>
      <w:r w:rsidRPr="0053740B" w:rsidR="0053740B">
        <w:rPr>
          <w:i/>
          <w:iCs/>
        </w:rPr>
        <w:t>et al</w:t>
      </w:r>
      <w:r w:rsidR="0053740B">
        <w:t xml:space="preserve">., </w:t>
      </w:r>
      <w:r w:rsidRPr="0053740B" w:rsidR="0053740B">
        <w:t>2022</w:t>
      </w:r>
      <w:r w:rsidR="0053740B">
        <w:t xml:space="preserve">. P. </w:t>
      </w:r>
      <w:r w:rsidR="0086591F">
        <w:t>701</w:t>
      </w:r>
      <w:r w:rsidR="00562CE7">
        <w:tab/>
      </w:r>
      <w:r w:rsidR="0053740B">
        <w:t>)</w:t>
      </w:r>
      <w:r w:rsidR="00F557C3">
        <w:t xml:space="preserve">. The Google KGX1 or headquarters of the UK was a big project which involved the application of a high amount of good quality products which increase in the price can seriously affect the budget of the construction. Also, the change of the order or error and emission in the project plan </w:t>
      </w:r>
      <w:r w:rsidR="00410A56">
        <w:t>was</w:t>
      </w:r>
      <w:r w:rsidR="00F557C3">
        <w:t xml:space="preserve"> the greatest risk related to the project as it could lead to huge fund wastage of the company and parties. On the other </w:t>
      </w:r>
      <w:r w:rsidR="00410A56">
        <w:t>hand,</w:t>
      </w:r>
      <w:r w:rsidR="00F557C3">
        <w:t xml:space="preserve"> as risk of poor project management</w:t>
      </w:r>
      <w:r w:rsidR="00410A56">
        <w:t xml:space="preserve"> and</w:t>
      </w:r>
      <w:r w:rsidR="00F557C3">
        <w:t xml:space="preserve">, </w:t>
      </w:r>
      <w:r w:rsidR="00410A56">
        <w:t>poorly</w:t>
      </w:r>
      <w:r w:rsidR="00F557C3">
        <w:t xml:space="preserve"> defined scope of the project was not involved in this project as the </w:t>
      </w:r>
      <w:r w:rsidR="00410A56">
        <w:t>participants involved in the construction of the project were the big players in the sectors that are known for their performance of the task with great perfection.</w:t>
      </w:r>
    </w:p>
    <w:p w:rsidR="0006196C" w:rsidP="00883FD7" w:rsidRDefault="00410A56" w14:paraId="4B7AFD0B" w14:textId="23335416">
      <w:pPr>
        <w:spacing w:line="360" w:lineRule="auto"/>
        <w:jc w:val="both"/>
      </w:pPr>
      <w:r>
        <w:t xml:space="preserve">The </w:t>
      </w:r>
      <w:r w:rsidRPr="00D77575">
        <w:rPr>
          <w:b/>
        </w:rPr>
        <w:t>project plan</w:t>
      </w:r>
      <w:r>
        <w:t xml:space="preserve"> development was an essential part of the project construction in London which was assisted by the Strategic Asset and Facilities management consultancy team that provided advice to Google for planning </w:t>
      </w:r>
      <w:r w:rsidR="00562D73">
        <w:t>from</w:t>
      </w:r>
      <w:r>
        <w:t xml:space="preserve"> different perspectives </w:t>
      </w:r>
      <w:r w:rsidR="00562D73">
        <w:t>including</w:t>
      </w:r>
      <w:r>
        <w:t xml:space="preserve"> the operational costs that will be incurred in the different phases of construction of the building and various effect of selection of the design </w:t>
      </w:r>
      <w:r w:rsidR="00562D73">
        <w:t>decision of construction on the operation</w:t>
      </w:r>
      <w:r w:rsidR="00562CE7">
        <w:t xml:space="preserve"> (</w:t>
      </w:r>
      <w:proofErr w:type="spellStart"/>
      <w:r w:rsidRPr="00562CE7" w:rsidR="00562CE7">
        <w:t>Erpay</w:t>
      </w:r>
      <w:proofErr w:type="spellEnd"/>
      <w:r w:rsidRPr="00562CE7" w:rsidR="00562CE7">
        <w:t xml:space="preserve"> and </w:t>
      </w:r>
      <w:proofErr w:type="spellStart"/>
      <w:r w:rsidRPr="00562CE7" w:rsidR="00562CE7">
        <w:t>Sertyesilisik</w:t>
      </w:r>
      <w:proofErr w:type="spellEnd"/>
      <w:r w:rsidR="00562CE7">
        <w:t xml:space="preserve">, </w:t>
      </w:r>
      <w:r w:rsidRPr="00562CE7" w:rsidR="00562CE7">
        <w:t>2021</w:t>
      </w:r>
      <w:r w:rsidR="00562CE7">
        <w:t>. p.1-25)</w:t>
      </w:r>
      <w:r w:rsidR="00562D73">
        <w:t xml:space="preserve">. The plan of the project was finished in May 2017 which involved the planning and discussion on the selection of the stories which </w:t>
      </w:r>
      <w:r w:rsidR="0099738C">
        <w:t>were</w:t>
      </w:r>
      <w:r w:rsidR="00562D73">
        <w:t xml:space="preserve"> between 7 -11, and the development of the various classes and zones which will help in facilitating different </w:t>
      </w:r>
      <w:r w:rsidR="00562D73">
        <w:lastRenderedPageBreak/>
        <w:t xml:space="preserve">functions for the employees and occupants in the office space. The project plan also involves the creation of the budget and </w:t>
      </w:r>
      <w:r w:rsidR="0099738C">
        <w:t xml:space="preserve">the </w:t>
      </w:r>
      <w:r w:rsidR="00562D73">
        <w:t xml:space="preserve">selection of the floors or stories for the </w:t>
      </w:r>
      <w:r w:rsidR="0099738C">
        <w:t xml:space="preserve">classes’ areas and facilities. For instance, the event centre in the building was decided to be located on the first, and second floors and town hall in the project plan for effective development and construction of the building. The project plan also involves the selection of various participant construction activities such as architect, co-architect, contractor, brand, executive architect and others. </w:t>
      </w:r>
      <w:r w:rsidR="009A1220">
        <w:t>The pro</w:t>
      </w:r>
    </w:p>
    <w:p w:rsidR="00E43D74" w:rsidP="00883FD7" w:rsidRDefault="00117630" w14:paraId="586F0C44" w14:textId="004436B5">
      <w:pPr>
        <w:spacing w:line="360" w:lineRule="auto"/>
        <w:jc w:val="both"/>
      </w:pPr>
      <w:r>
        <w:t xml:space="preserve">The </w:t>
      </w:r>
      <w:r w:rsidRPr="00BF0BC9">
        <w:rPr>
          <w:bCs/>
        </w:rPr>
        <w:t>construction of</w:t>
      </w:r>
      <w:r>
        <w:t xml:space="preserve"> the Google KGX1 project has also focused on the maintenance of </w:t>
      </w:r>
      <w:r w:rsidRPr="00BF0BC9">
        <w:rPr>
          <w:b/>
          <w:bCs/>
        </w:rPr>
        <w:t>sustainability</w:t>
      </w:r>
      <w:r>
        <w:t xml:space="preserve"> in ongoing construction activities as the project clearly defines that the workplace which is currently in development will contribute to forming an effective and healthier environment for the occupant and employees that helps in the improvement of the wellbeing. The project plan prepared for the effective construction also specifies that the material incurred for the construction will also be selected based on LEED and BREEAM strategies which are set as the standard for the construction activities for the quality improvement of the building structure</w:t>
      </w:r>
      <w:r w:rsidR="00842C5C">
        <w:t xml:space="preserve"> (</w:t>
      </w:r>
      <w:r w:rsidRPr="00842C5C" w:rsidR="00842C5C">
        <w:t>Stanitsas</w:t>
      </w:r>
      <w:r w:rsidR="00842C5C">
        <w:t xml:space="preserve"> </w:t>
      </w:r>
      <w:r w:rsidRPr="00842C5C" w:rsidR="00842C5C">
        <w:rPr>
          <w:i/>
          <w:iCs/>
        </w:rPr>
        <w:t>et al.</w:t>
      </w:r>
      <w:r w:rsidR="00842C5C">
        <w:t xml:space="preserve">, </w:t>
      </w:r>
      <w:r w:rsidRPr="00842C5C" w:rsidR="00842C5C">
        <w:t>2021</w:t>
      </w:r>
      <w:r w:rsidR="00842C5C">
        <w:t>. p.123774)</w:t>
      </w:r>
      <w:r>
        <w:t>.</w:t>
      </w:r>
      <w:r w:rsidR="004A6D73">
        <w:t xml:space="preserve"> The ongoing construction activities in the development of the structure have also focused on energy efficiency which has led to utilisation of techniques and tools for high energy efficiency. This conservation of the energy and resources in the current construction activities clearly shows the project plan developed for the construction focused on the sustainability factors for construction which not only contribute to the conservation and protection of the environment and society but also contribute to the development of cost efficiency that helps in saving the budget and fund of construction project</w:t>
      </w:r>
      <w:r w:rsidR="00E01702">
        <w:t xml:space="preserve"> (</w:t>
      </w:r>
      <w:r w:rsidRPr="00E01702" w:rsidR="00E01702">
        <w:t xml:space="preserve">Goh </w:t>
      </w:r>
      <w:r w:rsidRPr="00E01702" w:rsidR="00E01702">
        <w:rPr>
          <w:i/>
          <w:iCs/>
        </w:rPr>
        <w:t>et al</w:t>
      </w:r>
      <w:r w:rsidR="00E01702">
        <w:t xml:space="preserve">., </w:t>
      </w:r>
      <w:r w:rsidRPr="00E01702" w:rsidR="00E01702">
        <w:t>2020</w:t>
      </w:r>
      <w:r w:rsidR="00E01702">
        <w:t>. p.119884)</w:t>
      </w:r>
      <w:r w:rsidR="004A6D73">
        <w:t>. The energy efficiency is also appreciated by the technologies used in the building that involve the daylight-dimming sensors</w:t>
      </w:r>
      <w:r w:rsidR="0094385E">
        <w:t xml:space="preserve"> and building Management system (BMS) for managing building services has also contributed to energy conservation in different operations. The project is also continuously contributing towards sustainability as the development of the vegetated roof in the area of 3800 sqm (around 40% of the total roof) will help and assist in the improvement of the biodiversity for ecosystem welfare. Apart from all these development and planning in the project there few facilities which are proposed to be installed in the building which </w:t>
      </w:r>
      <w:r w:rsidR="009A1220">
        <w:t>include</w:t>
      </w:r>
      <w:r w:rsidR="0094385E">
        <w:t xml:space="preserve"> a mechanical ventilation system, concrete soffit ceiling and low carbon </w:t>
      </w:r>
      <w:r w:rsidR="0094385E">
        <w:lastRenderedPageBreak/>
        <w:t xml:space="preserve">distinct energy system that contribute to </w:t>
      </w:r>
      <w:r w:rsidR="009A1220">
        <w:t>the development of well-being and protection of the environment.</w:t>
      </w:r>
    </w:p>
    <w:p w:rsidRPr="00E43D74" w:rsidR="00E43D74" w:rsidP="00E43D74" w:rsidRDefault="00E43D74" w14:paraId="6B798BCF" w14:textId="4C3C8C7E">
      <w:pPr>
        <w:spacing w:line="360" w:lineRule="auto"/>
        <w:jc w:val="both"/>
      </w:pPr>
      <w:r w:rsidRPr="00E43D74">
        <w:t>In the designs of the hall for employee desk space, engineers focus on creating a continuous desk space and a flexible work environment that is beneficial for team-based work. The design of the building is completely futuristic and different from other normal buildings, the floor is divided into three main baseplates, and the floor height is high, bringing natural daylight deep into the building. The Google campus or building with the possibility to house 7000 employees that work in Google. According to Thomas Heatherwick, the main aim of the project is not only to build new workplaces but also to create or maintain an environment that provides a feel like home (</w:t>
      </w:r>
      <w:proofErr w:type="spellStart"/>
      <w:r w:rsidRPr="00E43D74">
        <w:t>Hamidavi</w:t>
      </w:r>
      <w:proofErr w:type="spellEnd"/>
      <w:r w:rsidRPr="00E43D74">
        <w:t xml:space="preserve"> </w:t>
      </w:r>
      <w:r w:rsidRPr="00E43D74">
        <w:rPr>
          <w:i/>
          <w:iCs/>
        </w:rPr>
        <w:t>et al</w:t>
      </w:r>
      <w:r w:rsidRPr="00E43D74">
        <w:t>., 2020.</w:t>
      </w:r>
      <w:r>
        <w:t xml:space="preserve"> </w:t>
      </w:r>
      <w:r w:rsidRPr="00E43D74">
        <w:t>p.101685).  The project of the Google company is one of the biggest deals of real estate in London (United Kingdom).  </w:t>
      </w:r>
    </w:p>
    <w:p w:rsidR="009A1220" w:rsidP="00883FD7" w:rsidRDefault="00303EBD" w14:paraId="0C1A5BCF" w14:textId="03CFB3EF">
      <w:pPr>
        <w:spacing w:line="360" w:lineRule="auto"/>
        <w:jc w:val="both"/>
      </w:pPr>
      <w:r w:rsidRPr="00D77575">
        <w:rPr>
          <w:b/>
        </w:rPr>
        <w:t>Project management tools</w:t>
      </w:r>
      <w:r>
        <w:t xml:space="preserve"> such as shareholder matrix, Gantt chart and more are essential tools that can help in tackling the progress and development in the construction activities of the Google KGX1 in the UK</w:t>
      </w:r>
      <w:r w:rsidR="00F14243">
        <w:t xml:space="preserve"> (</w:t>
      </w:r>
      <w:proofErr w:type="spellStart"/>
      <w:r w:rsidRPr="00A114CF" w:rsidR="00F14243">
        <w:t>Varajão</w:t>
      </w:r>
      <w:proofErr w:type="spellEnd"/>
      <w:r w:rsidRPr="00A114CF" w:rsidR="00F14243">
        <w:t xml:space="preserve"> </w:t>
      </w:r>
      <w:r w:rsidRPr="00F14243" w:rsidR="00F14243">
        <w:rPr>
          <w:i/>
          <w:iCs/>
        </w:rPr>
        <w:t>et al</w:t>
      </w:r>
      <w:r w:rsidR="00F14243">
        <w:t xml:space="preserve">., </w:t>
      </w:r>
      <w:r w:rsidRPr="00A114CF" w:rsidR="00F14243">
        <w:t>2020</w:t>
      </w:r>
      <w:r w:rsidR="00F14243">
        <w:t>. p.225-242)</w:t>
      </w:r>
      <w:r>
        <w:t>.  Below is the implementation of the various project management tools for the analysis and evaluation of Google project progress in the UK: -</w:t>
      </w:r>
    </w:p>
    <w:p w:rsidR="00303EBD" w:rsidP="00883FD7" w:rsidRDefault="00303EBD" w14:paraId="4AAF2554" w14:textId="5A6AD7A5">
      <w:pPr>
        <w:spacing w:line="360" w:lineRule="auto"/>
        <w:jc w:val="both"/>
        <w:rPr>
          <w:b/>
          <w:bCs/>
        </w:rPr>
      </w:pPr>
      <w:r w:rsidRPr="00303EBD">
        <w:rPr>
          <w:b/>
          <w:bCs/>
        </w:rPr>
        <w:t>S</w:t>
      </w:r>
      <w:r w:rsidR="008A2840">
        <w:rPr>
          <w:b/>
          <w:bCs/>
        </w:rPr>
        <w:t>tak</w:t>
      </w:r>
      <w:r w:rsidRPr="00303EBD">
        <w:rPr>
          <w:b/>
          <w:bCs/>
        </w:rPr>
        <w:t>eholders Analysis matrix</w:t>
      </w:r>
    </w:p>
    <w:tbl>
      <w:tblPr>
        <w:tblStyle w:val="TableGrid"/>
        <w:tblW w:w="9918" w:type="dxa"/>
        <w:tblLook w:val="04A0" w:firstRow="1" w:lastRow="0" w:firstColumn="1" w:lastColumn="0" w:noHBand="0" w:noVBand="1"/>
      </w:tblPr>
      <w:tblGrid>
        <w:gridCol w:w="1725"/>
        <w:gridCol w:w="1458"/>
        <w:gridCol w:w="1483"/>
        <w:gridCol w:w="2984"/>
        <w:gridCol w:w="2268"/>
      </w:tblGrid>
      <w:tr w:rsidR="008A2840" w:rsidTr="008A2840" w14:paraId="43687C7C" w14:textId="77777777">
        <w:tc>
          <w:tcPr>
            <w:tcW w:w="1725" w:type="dxa"/>
          </w:tcPr>
          <w:p w:rsidR="008A2840" w:rsidP="00883FD7" w:rsidRDefault="008A2840" w14:paraId="0D54F9C6" w14:textId="0BB8CF49">
            <w:pPr>
              <w:spacing w:line="360" w:lineRule="auto"/>
              <w:jc w:val="center"/>
              <w:rPr>
                <w:b/>
                <w:bCs/>
              </w:rPr>
            </w:pPr>
            <w:r>
              <w:rPr>
                <w:b/>
                <w:bCs/>
              </w:rPr>
              <w:t>Stakeholders Name</w:t>
            </w:r>
          </w:p>
        </w:tc>
        <w:tc>
          <w:tcPr>
            <w:tcW w:w="1458" w:type="dxa"/>
          </w:tcPr>
          <w:p w:rsidR="008A2840" w:rsidP="00883FD7" w:rsidRDefault="008A2840" w14:paraId="0FFECC3E" w14:textId="4BF4D86B">
            <w:pPr>
              <w:spacing w:line="360" w:lineRule="auto"/>
              <w:jc w:val="center"/>
              <w:rPr>
                <w:b/>
                <w:bCs/>
              </w:rPr>
            </w:pPr>
            <w:r>
              <w:rPr>
                <w:b/>
                <w:bCs/>
              </w:rPr>
              <w:t>Impact</w:t>
            </w:r>
          </w:p>
        </w:tc>
        <w:tc>
          <w:tcPr>
            <w:tcW w:w="1483" w:type="dxa"/>
          </w:tcPr>
          <w:p w:rsidR="008A2840" w:rsidP="00883FD7" w:rsidRDefault="008A2840" w14:paraId="3CEE198D" w14:textId="2E8CD084">
            <w:pPr>
              <w:spacing w:line="360" w:lineRule="auto"/>
              <w:jc w:val="center"/>
              <w:rPr>
                <w:b/>
                <w:bCs/>
              </w:rPr>
            </w:pPr>
            <w:r>
              <w:rPr>
                <w:b/>
                <w:bCs/>
              </w:rPr>
              <w:t>Influence</w:t>
            </w:r>
          </w:p>
        </w:tc>
        <w:tc>
          <w:tcPr>
            <w:tcW w:w="2984" w:type="dxa"/>
          </w:tcPr>
          <w:p w:rsidR="008A2840" w:rsidP="00883FD7" w:rsidRDefault="008A2840" w14:paraId="15570473" w14:textId="18911167">
            <w:pPr>
              <w:spacing w:line="360" w:lineRule="auto"/>
              <w:jc w:val="center"/>
              <w:rPr>
                <w:b/>
                <w:bCs/>
              </w:rPr>
            </w:pPr>
            <w:r>
              <w:rPr>
                <w:b/>
                <w:bCs/>
              </w:rPr>
              <w:t>Operation of stakeholders in the project</w:t>
            </w:r>
          </w:p>
        </w:tc>
        <w:tc>
          <w:tcPr>
            <w:tcW w:w="2268" w:type="dxa"/>
          </w:tcPr>
          <w:p w:rsidR="008A2840" w:rsidP="00883FD7" w:rsidRDefault="008A2840" w14:paraId="6559DC62" w14:textId="0B1F63DB">
            <w:pPr>
              <w:spacing w:line="360" w:lineRule="auto"/>
              <w:jc w:val="center"/>
              <w:rPr>
                <w:b/>
                <w:bCs/>
              </w:rPr>
            </w:pPr>
            <w:r>
              <w:rPr>
                <w:b/>
                <w:bCs/>
              </w:rPr>
              <w:t>Strategies for engaging stakeholders</w:t>
            </w:r>
          </w:p>
        </w:tc>
      </w:tr>
      <w:tr w:rsidR="008A2840" w:rsidTr="008A2840" w14:paraId="7F012D72" w14:textId="77777777">
        <w:tc>
          <w:tcPr>
            <w:tcW w:w="1725" w:type="dxa"/>
          </w:tcPr>
          <w:p w:rsidRPr="008A2840" w:rsidR="008A2840" w:rsidP="00883FD7" w:rsidRDefault="008A2840" w14:paraId="1A7C7592" w14:textId="6A427FDE">
            <w:pPr>
              <w:spacing w:line="360" w:lineRule="auto"/>
              <w:jc w:val="center"/>
            </w:pPr>
            <w:r w:rsidRPr="008A2840">
              <w:t>BIG</w:t>
            </w:r>
            <w:r w:rsidR="00BF0BC9">
              <w:t xml:space="preserve"> (Bjarke Ingels Group)</w:t>
            </w:r>
          </w:p>
        </w:tc>
        <w:tc>
          <w:tcPr>
            <w:tcW w:w="1458" w:type="dxa"/>
          </w:tcPr>
          <w:p w:rsidRPr="008A2840" w:rsidR="008A2840" w:rsidP="00883FD7" w:rsidRDefault="008A2840" w14:paraId="33B71152" w14:textId="2E29637E">
            <w:pPr>
              <w:spacing w:line="360" w:lineRule="auto"/>
              <w:jc w:val="center"/>
            </w:pPr>
            <w:r>
              <w:t xml:space="preserve">Low </w:t>
            </w:r>
          </w:p>
        </w:tc>
        <w:tc>
          <w:tcPr>
            <w:tcW w:w="1483" w:type="dxa"/>
          </w:tcPr>
          <w:p w:rsidRPr="008A2840" w:rsidR="008A2840" w:rsidP="00883FD7" w:rsidRDefault="00883FD7" w14:paraId="112041DF" w14:textId="64E93B20">
            <w:pPr>
              <w:spacing w:line="360" w:lineRule="auto"/>
              <w:jc w:val="center"/>
            </w:pPr>
            <w:r>
              <w:t xml:space="preserve">High </w:t>
            </w:r>
          </w:p>
        </w:tc>
        <w:tc>
          <w:tcPr>
            <w:tcW w:w="2984" w:type="dxa"/>
          </w:tcPr>
          <w:p w:rsidRPr="008A2840" w:rsidR="008A2840" w:rsidP="00883FD7" w:rsidRDefault="008A2840" w14:paraId="1D8BBBA4" w14:textId="5C8E09A4">
            <w:pPr>
              <w:spacing w:line="360" w:lineRule="auto"/>
              <w:jc w:val="both"/>
            </w:pPr>
            <w:r w:rsidRPr="008A2840">
              <w:t>Designing of project theme for healthier utilisation of material resources</w:t>
            </w:r>
          </w:p>
        </w:tc>
        <w:tc>
          <w:tcPr>
            <w:tcW w:w="2268" w:type="dxa"/>
          </w:tcPr>
          <w:p w:rsidRPr="008A2840" w:rsidR="008A2840" w:rsidP="00883FD7" w:rsidRDefault="00883FD7" w14:paraId="61C5DECC" w14:textId="1B143422">
            <w:pPr>
              <w:spacing w:line="360" w:lineRule="auto"/>
              <w:jc w:val="both"/>
            </w:pPr>
            <w:r>
              <w:t>Regular meetings and discussion</w:t>
            </w:r>
          </w:p>
        </w:tc>
      </w:tr>
      <w:tr w:rsidR="008A2840" w:rsidTr="008A2840" w14:paraId="6890A464" w14:textId="77777777">
        <w:tc>
          <w:tcPr>
            <w:tcW w:w="1725" w:type="dxa"/>
          </w:tcPr>
          <w:p w:rsidRPr="008A2840" w:rsidR="008A2840" w:rsidP="00883FD7" w:rsidRDefault="008A2840" w14:paraId="6B39597C" w14:textId="100C73A7">
            <w:pPr>
              <w:spacing w:line="360" w:lineRule="auto"/>
              <w:jc w:val="center"/>
            </w:pPr>
            <w:r w:rsidRPr="008A2840">
              <w:t>BDP</w:t>
            </w:r>
          </w:p>
        </w:tc>
        <w:tc>
          <w:tcPr>
            <w:tcW w:w="1458" w:type="dxa"/>
          </w:tcPr>
          <w:p w:rsidRPr="008A2840" w:rsidR="008A2840" w:rsidP="00883FD7" w:rsidRDefault="008A2840" w14:paraId="122AD99E" w14:textId="7D9A3E2D">
            <w:pPr>
              <w:spacing w:line="360" w:lineRule="auto"/>
              <w:jc w:val="center"/>
            </w:pPr>
            <w:r>
              <w:t>Low</w:t>
            </w:r>
          </w:p>
        </w:tc>
        <w:tc>
          <w:tcPr>
            <w:tcW w:w="1483" w:type="dxa"/>
          </w:tcPr>
          <w:p w:rsidRPr="008A2840" w:rsidR="008A2840" w:rsidP="00883FD7" w:rsidRDefault="00883FD7" w14:paraId="10EB47B6" w14:textId="17300BEF">
            <w:pPr>
              <w:spacing w:line="360" w:lineRule="auto"/>
              <w:jc w:val="center"/>
            </w:pPr>
            <w:r>
              <w:t xml:space="preserve">Moderate </w:t>
            </w:r>
          </w:p>
        </w:tc>
        <w:tc>
          <w:tcPr>
            <w:tcW w:w="2984" w:type="dxa"/>
          </w:tcPr>
          <w:p w:rsidRPr="008A2840" w:rsidR="008A2840" w:rsidP="00883FD7" w:rsidRDefault="008A2840" w14:paraId="2D2AC545" w14:textId="604928A3">
            <w:pPr>
              <w:spacing w:line="360" w:lineRule="auto"/>
              <w:jc w:val="both"/>
            </w:pPr>
            <w:r>
              <w:t xml:space="preserve">Lead consultant and design delivery architect </w:t>
            </w:r>
          </w:p>
        </w:tc>
        <w:tc>
          <w:tcPr>
            <w:tcW w:w="2268" w:type="dxa"/>
          </w:tcPr>
          <w:p w:rsidRPr="008A2840" w:rsidR="008A2840" w:rsidP="00883FD7" w:rsidRDefault="00883FD7" w14:paraId="656ED93B" w14:textId="54E7670F">
            <w:pPr>
              <w:spacing w:line="360" w:lineRule="auto"/>
              <w:jc w:val="both"/>
            </w:pPr>
            <w:r>
              <w:t xml:space="preserve">Meeting with other </w:t>
            </w:r>
            <w:r w:rsidR="00D02984">
              <w:t>stakeholders</w:t>
            </w:r>
            <w:r>
              <w:t xml:space="preserve"> involved in </w:t>
            </w:r>
            <w:r w:rsidR="00D02984">
              <w:t xml:space="preserve">the </w:t>
            </w:r>
            <w:r>
              <w:t xml:space="preserve">designing process of the project </w:t>
            </w:r>
          </w:p>
        </w:tc>
      </w:tr>
      <w:tr w:rsidR="008A2840" w:rsidTr="008A2840" w14:paraId="2D1EC021" w14:textId="77777777">
        <w:tc>
          <w:tcPr>
            <w:tcW w:w="1725" w:type="dxa"/>
          </w:tcPr>
          <w:p w:rsidRPr="008A2840" w:rsidR="008A2840" w:rsidP="00883FD7" w:rsidRDefault="008A2840" w14:paraId="0FFF891E" w14:textId="257A111A">
            <w:pPr>
              <w:spacing w:line="360" w:lineRule="auto"/>
              <w:jc w:val="center"/>
            </w:pPr>
            <w:r w:rsidRPr="008A2840">
              <w:t>Healthier Studio</w:t>
            </w:r>
          </w:p>
        </w:tc>
        <w:tc>
          <w:tcPr>
            <w:tcW w:w="1458" w:type="dxa"/>
          </w:tcPr>
          <w:p w:rsidRPr="008A2840" w:rsidR="008A2840" w:rsidP="00883FD7" w:rsidRDefault="008A2840" w14:paraId="593BEFE1" w14:textId="31461968">
            <w:pPr>
              <w:spacing w:line="360" w:lineRule="auto"/>
              <w:jc w:val="center"/>
            </w:pPr>
            <w:r>
              <w:t>Low</w:t>
            </w:r>
          </w:p>
        </w:tc>
        <w:tc>
          <w:tcPr>
            <w:tcW w:w="1483" w:type="dxa"/>
          </w:tcPr>
          <w:p w:rsidRPr="008A2840" w:rsidR="008A2840" w:rsidP="00883FD7" w:rsidRDefault="00883FD7" w14:paraId="6B6E7C7A" w14:textId="7E6193B8">
            <w:pPr>
              <w:spacing w:line="360" w:lineRule="auto"/>
              <w:jc w:val="center"/>
            </w:pPr>
            <w:r>
              <w:t xml:space="preserve">High </w:t>
            </w:r>
          </w:p>
        </w:tc>
        <w:tc>
          <w:tcPr>
            <w:tcW w:w="2984" w:type="dxa"/>
          </w:tcPr>
          <w:p w:rsidRPr="008A2840" w:rsidR="008A2840" w:rsidP="00883FD7" w:rsidRDefault="008A2840" w14:paraId="08AA4A30" w14:textId="567487E9">
            <w:pPr>
              <w:spacing w:line="360" w:lineRule="auto"/>
              <w:jc w:val="both"/>
            </w:pPr>
            <w:r w:rsidRPr="008A2840">
              <w:t xml:space="preserve">Designing of project theme for healthier </w:t>
            </w:r>
            <w:r w:rsidRPr="008A2840">
              <w:lastRenderedPageBreak/>
              <w:t>utilisation of material resources</w:t>
            </w:r>
          </w:p>
        </w:tc>
        <w:tc>
          <w:tcPr>
            <w:tcW w:w="2268" w:type="dxa"/>
          </w:tcPr>
          <w:p w:rsidRPr="008A2840" w:rsidR="008A2840" w:rsidP="00883FD7" w:rsidRDefault="00883FD7" w14:paraId="1FFFA30C" w14:textId="79529428">
            <w:pPr>
              <w:spacing w:line="360" w:lineRule="auto"/>
              <w:jc w:val="both"/>
            </w:pPr>
            <w:r>
              <w:lastRenderedPageBreak/>
              <w:t>Regular meetings and discussion</w:t>
            </w:r>
          </w:p>
        </w:tc>
      </w:tr>
      <w:tr w:rsidR="008A2840" w:rsidTr="008A2840" w14:paraId="1478F96E" w14:textId="77777777">
        <w:tc>
          <w:tcPr>
            <w:tcW w:w="1725" w:type="dxa"/>
          </w:tcPr>
          <w:p w:rsidRPr="008A2840" w:rsidR="008A2840" w:rsidP="00883FD7" w:rsidRDefault="008A2840" w14:paraId="0FBD7162" w14:textId="29DC4012">
            <w:pPr>
              <w:spacing w:line="360" w:lineRule="auto"/>
              <w:jc w:val="center"/>
            </w:pPr>
            <w:r w:rsidRPr="008A2840">
              <w:lastRenderedPageBreak/>
              <w:t>Gartner</w:t>
            </w:r>
          </w:p>
        </w:tc>
        <w:tc>
          <w:tcPr>
            <w:tcW w:w="1458" w:type="dxa"/>
          </w:tcPr>
          <w:p w:rsidRPr="008A2840" w:rsidR="008A2840" w:rsidP="00883FD7" w:rsidRDefault="008A2840" w14:paraId="71B36356" w14:textId="3C1B2C26">
            <w:pPr>
              <w:spacing w:line="360" w:lineRule="auto"/>
              <w:jc w:val="center"/>
            </w:pPr>
            <w:r>
              <w:t>High</w:t>
            </w:r>
          </w:p>
        </w:tc>
        <w:tc>
          <w:tcPr>
            <w:tcW w:w="1483" w:type="dxa"/>
          </w:tcPr>
          <w:p w:rsidRPr="008A2840" w:rsidR="008A2840" w:rsidP="00883FD7" w:rsidRDefault="008A2840" w14:paraId="09F6D6ED" w14:textId="72F4422B">
            <w:pPr>
              <w:spacing w:line="360" w:lineRule="auto"/>
              <w:jc w:val="center"/>
            </w:pPr>
            <w:r>
              <w:t>High</w:t>
            </w:r>
          </w:p>
        </w:tc>
        <w:tc>
          <w:tcPr>
            <w:tcW w:w="2984" w:type="dxa"/>
          </w:tcPr>
          <w:p w:rsidRPr="008A2840" w:rsidR="008A2840" w:rsidP="00883FD7" w:rsidRDefault="008A2840" w14:paraId="5D9FFF2A" w14:textId="318180B6">
            <w:pPr>
              <w:spacing w:line="360" w:lineRule="auto"/>
              <w:jc w:val="both"/>
            </w:pPr>
            <w:r>
              <w:t xml:space="preserve">Working and performance of action on the objective and insights of the projects </w:t>
            </w:r>
          </w:p>
        </w:tc>
        <w:tc>
          <w:tcPr>
            <w:tcW w:w="2268" w:type="dxa"/>
          </w:tcPr>
          <w:p w:rsidRPr="008A2840" w:rsidR="008A2840" w:rsidP="00883FD7" w:rsidRDefault="00883FD7" w14:paraId="2B9BD64C" w14:textId="07E33A2D">
            <w:pPr>
              <w:spacing w:line="360" w:lineRule="auto"/>
              <w:jc w:val="both"/>
            </w:pPr>
            <w:r>
              <w:t xml:space="preserve">Feedback and information on a quarter basis </w:t>
            </w:r>
          </w:p>
        </w:tc>
      </w:tr>
      <w:tr w:rsidR="00BF0BC9" w:rsidTr="008A2840" w14:paraId="13AB5B26" w14:textId="77777777">
        <w:tc>
          <w:tcPr>
            <w:tcW w:w="1725" w:type="dxa"/>
          </w:tcPr>
          <w:p w:rsidRPr="008A2840" w:rsidR="00BF0BC9" w:rsidP="00883FD7" w:rsidRDefault="00BF0BC9" w14:paraId="54E9B529" w14:textId="29A6BDFD">
            <w:pPr>
              <w:spacing w:line="360" w:lineRule="auto"/>
              <w:jc w:val="center"/>
            </w:pPr>
            <w:r>
              <w:t xml:space="preserve">UK government </w:t>
            </w:r>
          </w:p>
        </w:tc>
        <w:tc>
          <w:tcPr>
            <w:tcW w:w="1458" w:type="dxa"/>
          </w:tcPr>
          <w:p w:rsidR="00BF0BC9" w:rsidP="00883FD7" w:rsidRDefault="00BF0BC9" w14:paraId="24D7B5FF" w14:textId="5B602C4A">
            <w:pPr>
              <w:spacing w:line="360" w:lineRule="auto"/>
              <w:jc w:val="center"/>
            </w:pPr>
            <w:r>
              <w:t>Low/Nil</w:t>
            </w:r>
          </w:p>
        </w:tc>
        <w:tc>
          <w:tcPr>
            <w:tcW w:w="1483" w:type="dxa"/>
          </w:tcPr>
          <w:p w:rsidR="00BF0BC9" w:rsidP="00883FD7" w:rsidRDefault="00BF0BC9" w14:paraId="026DC02C" w14:textId="1A915911">
            <w:pPr>
              <w:spacing w:line="360" w:lineRule="auto"/>
              <w:jc w:val="center"/>
            </w:pPr>
            <w:r>
              <w:t xml:space="preserve">High </w:t>
            </w:r>
          </w:p>
        </w:tc>
        <w:tc>
          <w:tcPr>
            <w:tcW w:w="2984" w:type="dxa"/>
          </w:tcPr>
          <w:p w:rsidR="00BF0BC9" w:rsidP="00BF0BC9" w:rsidRDefault="00BF0BC9" w14:paraId="477204DE" w14:textId="5E691831">
            <w:pPr>
              <w:spacing w:line="360" w:lineRule="auto"/>
              <w:jc w:val="both"/>
            </w:pPr>
            <w:r>
              <w:t>Development of regulations and policies for monitoring the various construction site's practices and activities</w:t>
            </w:r>
          </w:p>
        </w:tc>
        <w:tc>
          <w:tcPr>
            <w:tcW w:w="2268" w:type="dxa"/>
          </w:tcPr>
          <w:p w:rsidR="00BF0BC9" w:rsidP="00883FD7" w:rsidRDefault="00BF0BC9" w14:paraId="7C318AEB" w14:textId="73DAB9AF">
            <w:pPr>
              <w:spacing w:line="360" w:lineRule="auto"/>
              <w:jc w:val="both"/>
            </w:pPr>
            <w:r>
              <w:t>Compliance with the regulations and policies initiated by the government.</w:t>
            </w:r>
          </w:p>
        </w:tc>
      </w:tr>
      <w:tr w:rsidR="00BF0BC9" w:rsidTr="008A2840" w14:paraId="557A86FD" w14:textId="77777777">
        <w:tc>
          <w:tcPr>
            <w:tcW w:w="1725" w:type="dxa"/>
          </w:tcPr>
          <w:p w:rsidR="00BF0BC9" w:rsidP="00883FD7" w:rsidRDefault="00BF0BC9" w14:paraId="35EC8E81" w14:textId="003A7BBE">
            <w:pPr>
              <w:spacing w:line="360" w:lineRule="auto"/>
              <w:jc w:val="center"/>
            </w:pPr>
            <w:r>
              <w:t>Labour union</w:t>
            </w:r>
          </w:p>
        </w:tc>
        <w:tc>
          <w:tcPr>
            <w:tcW w:w="1458" w:type="dxa"/>
          </w:tcPr>
          <w:p w:rsidR="00BF0BC9" w:rsidP="00883FD7" w:rsidRDefault="00BF0BC9" w14:paraId="4F23CE84" w14:textId="4D34DBC9">
            <w:pPr>
              <w:spacing w:line="360" w:lineRule="auto"/>
              <w:jc w:val="center"/>
            </w:pPr>
            <w:r>
              <w:t xml:space="preserve">High </w:t>
            </w:r>
          </w:p>
        </w:tc>
        <w:tc>
          <w:tcPr>
            <w:tcW w:w="1483" w:type="dxa"/>
          </w:tcPr>
          <w:p w:rsidR="00BF0BC9" w:rsidP="00883FD7" w:rsidRDefault="00BF0BC9" w14:paraId="2BB68E1F" w14:textId="19F56BAD">
            <w:pPr>
              <w:spacing w:line="360" w:lineRule="auto"/>
              <w:jc w:val="center"/>
            </w:pPr>
            <w:r>
              <w:t xml:space="preserve">High </w:t>
            </w:r>
          </w:p>
        </w:tc>
        <w:tc>
          <w:tcPr>
            <w:tcW w:w="2984" w:type="dxa"/>
          </w:tcPr>
          <w:p w:rsidR="00BF0BC9" w:rsidP="00BF0BC9" w:rsidRDefault="00BF0BC9" w14:paraId="157711E2" w14:textId="11D6C0CE">
            <w:pPr>
              <w:spacing w:line="360" w:lineRule="auto"/>
              <w:jc w:val="both"/>
            </w:pPr>
            <w:r>
              <w:t xml:space="preserve">Performance of different operations or activities related to the construction </w:t>
            </w:r>
          </w:p>
        </w:tc>
        <w:tc>
          <w:tcPr>
            <w:tcW w:w="2268" w:type="dxa"/>
          </w:tcPr>
          <w:p w:rsidR="00BF0BC9" w:rsidP="00883FD7" w:rsidRDefault="00BF0BC9" w14:paraId="13F5BDAE" w14:textId="680FB4DC">
            <w:pPr>
              <w:spacing w:line="360" w:lineRule="auto"/>
              <w:jc w:val="both"/>
            </w:pPr>
            <w:r>
              <w:t>Rewards and Benefits to the worker or labour for their performance and efforts.</w:t>
            </w:r>
          </w:p>
        </w:tc>
      </w:tr>
    </w:tbl>
    <w:p w:rsidR="00883FD7" w:rsidP="00883FD7" w:rsidRDefault="00883FD7" w14:paraId="67C8080C" w14:textId="322969EF">
      <w:pPr>
        <w:spacing w:line="360" w:lineRule="auto"/>
        <w:jc w:val="both"/>
        <w:rPr>
          <w:b/>
          <w:bCs/>
        </w:rPr>
      </w:pPr>
    </w:p>
    <w:p w:rsidR="00883FD7" w:rsidP="00883FD7" w:rsidRDefault="00883FD7" w14:paraId="4EE1BB7F" w14:textId="5512AB47">
      <w:pPr>
        <w:spacing w:line="360" w:lineRule="auto"/>
        <w:jc w:val="both"/>
      </w:pPr>
      <w:r w:rsidRPr="00883FD7">
        <w:t>The</w:t>
      </w:r>
      <w:r>
        <w:t xml:space="preserve"> </w:t>
      </w:r>
      <w:r w:rsidRPr="00D77575" w:rsidR="00D77575">
        <w:rPr>
          <w:b/>
        </w:rPr>
        <w:t>Work Breakdown structure</w:t>
      </w:r>
      <w:r w:rsidR="00D77575">
        <w:t xml:space="preserve"> of </w:t>
      </w:r>
      <w:r w:rsidR="00BF0BC9">
        <w:t xml:space="preserve">the </w:t>
      </w:r>
      <w:r w:rsidR="00D77575">
        <w:t>project</w:t>
      </w:r>
      <w:r>
        <w:t xml:space="preserve"> is a visual framework </w:t>
      </w:r>
      <w:r w:rsidR="008A0C73">
        <w:t xml:space="preserve">that helps </w:t>
      </w:r>
      <w:r w:rsidR="006E6BCA">
        <w:t>showcase</w:t>
      </w:r>
      <w:r w:rsidR="000D7237">
        <w:t xml:space="preserve"> </w:t>
      </w:r>
      <w:r w:rsidR="008A0C73">
        <w:t>the</w:t>
      </w:r>
      <w:r w:rsidR="000D7237">
        <w:t xml:space="preserve"> various </w:t>
      </w:r>
      <w:r w:rsidR="006E6BCA">
        <w:t>tasks</w:t>
      </w:r>
      <w:r w:rsidR="000D7237">
        <w:t xml:space="preserve"> initiated in the project to complete</w:t>
      </w:r>
      <w:r w:rsidR="00C71061">
        <w:t xml:space="preserve"> the construction through </w:t>
      </w:r>
      <w:r w:rsidR="009E67C3">
        <w:t xml:space="preserve">the </w:t>
      </w:r>
      <w:r w:rsidR="00C71061">
        <w:t xml:space="preserve">breakdown of the project scope. </w:t>
      </w:r>
      <w:r w:rsidR="00462209">
        <w:t xml:space="preserve">The WBS includes the </w:t>
      </w:r>
      <w:r w:rsidR="009E67C3">
        <w:t>breakdown of all the steps of the project which helps</w:t>
      </w:r>
      <w:r w:rsidR="00665139">
        <w:t xml:space="preserve"> and </w:t>
      </w:r>
      <w:r w:rsidR="006B61EE">
        <w:t>assists</w:t>
      </w:r>
      <w:r w:rsidR="00665139">
        <w:t xml:space="preserve"> the project management in effective planning and preparation of the project</w:t>
      </w:r>
      <w:r w:rsidR="006B61EE">
        <w:t xml:space="preserve"> plan</w:t>
      </w:r>
      <w:r w:rsidR="00562CE7">
        <w:t xml:space="preserve"> (</w:t>
      </w:r>
      <w:proofErr w:type="spellStart"/>
      <w:r w:rsidRPr="00562CE7" w:rsidR="00562CE7">
        <w:t>Erpay</w:t>
      </w:r>
      <w:proofErr w:type="spellEnd"/>
      <w:r w:rsidRPr="00562CE7" w:rsidR="00562CE7">
        <w:t xml:space="preserve"> and </w:t>
      </w:r>
      <w:proofErr w:type="spellStart"/>
      <w:r w:rsidRPr="00562CE7" w:rsidR="00562CE7">
        <w:t>Sertyesilisik</w:t>
      </w:r>
      <w:proofErr w:type="spellEnd"/>
      <w:r w:rsidR="00562CE7">
        <w:t xml:space="preserve">, </w:t>
      </w:r>
      <w:r w:rsidRPr="00562CE7" w:rsidR="00562CE7">
        <w:t>2021</w:t>
      </w:r>
      <w:r w:rsidR="00562CE7">
        <w:t>. p.1-25)</w:t>
      </w:r>
      <w:r w:rsidR="006B61EE">
        <w:t xml:space="preserve">. </w:t>
      </w:r>
      <w:r w:rsidR="00E93E2F">
        <w:t>Below</w:t>
      </w:r>
      <w:r w:rsidR="006B61EE">
        <w:t xml:space="preserve"> i</w:t>
      </w:r>
      <w:r w:rsidR="00E93E2F">
        <w:t>s</w:t>
      </w:r>
      <w:r w:rsidR="006B61EE">
        <w:t xml:space="preserve"> the WBS of the Google KGX1 project of the UK</w:t>
      </w:r>
      <w:r w:rsidR="00240A69">
        <w:t>: -</w:t>
      </w:r>
    </w:p>
    <w:p w:rsidRPr="00665139" w:rsidR="00240A69" w:rsidP="00883FD7" w:rsidRDefault="00E93E2F" w14:paraId="50C46C32" w14:textId="58C4D4B5">
      <w:pPr>
        <w:spacing w:line="360" w:lineRule="auto"/>
        <w:jc w:val="both"/>
      </w:pPr>
      <w:r w:rsidRPr="00E93E2F">
        <w:rPr>
          <w:noProof/>
          <w:lang w:eastAsia="en-IN"/>
        </w:rPr>
        <w:lastRenderedPageBreak/>
        <w:drawing>
          <wp:inline distT="0" distB="0" distL="0" distR="0" wp14:anchorId="12210E61" wp14:editId="44E49B8A">
            <wp:extent cx="5731510" cy="3143250"/>
            <wp:effectExtent l="0" t="0" r="2540" b="0"/>
            <wp:docPr id="939201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201695" name=""/>
                    <pic:cNvPicPr/>
                  </pic:nvPicPr>
                  <pic:blipFill>
                    <a:blip r:embed="rId6"/>
                    <a:stretch>
                      <a:fillRect/>
                    </a:stretch>
                  </pic:blipFill>
                  <pic:spPr>
                    <a:xfrm>
                      <a:off x="0" y="0"/>
                      <a:ext cx="5731510" cy="3143250"/>
                    </a:xfrm>
                    <a:prstGeom prst="rect">
                      <a:avLst/>
                    </a:prstGeom>
                  </pic:spPr>
                </pic:pic>
              </a:graphicData>
            </a:graphic>
          </wp:inline>
        </w:drawing>
      </w:r>
    </w:p>
    <w:p w:rsidR="00303EBD" w:rsidP="00883FD7" w:rsidRDefault="00883FD7" w14:paraId="5F1AA64C" w14:textId="09499AE5">
      <w:pPr>
        <w:spacing w:line="360" w:lineRule="auto"/>
        <w:jc w:val="both"/>
        <w:rPr>
          <w:b/>
          <w:bCs/>
        </w:rPr>
      </w:pPr>
      <w:r>
        <w:rPr>
          <w:b/>
          <w:bCs/>
        </w:rPr>
        <w:t xml:space="preserve"> </w:t>
      </w:r>
    </w:p>
    <w:p w:rsidR="00883FD7" w:rsidP="00883FD7" w:rsidRDefault="00883FD7" w14:paraId="5F6B620B" w14:textId="77777777">
      <w:pPr>
        <w:spacing w:line="360" w:lineRule="auto"/>
        <w:jc w:val="both"/>
        <w:rPr>
          <w:b/>
          <w:bCs/>
        </w:rPr>
      </w:pPr>
    </w:p>
    <w:p w:rsidR="009A1220" w:rsidP="00D77575" w:rsidRDefault="00D77575" w14:paraId="7C97D249" w14:textId="676B3D44">
      <w:pPr>
        <w:rPr>
          <w:b/>
          <w:bCs/>
        </w:rPr>
      </w:pPr>
      <w:r>
        <w:rPr>
          <w:b/>
          <w:bCs/>
        </w:rPr>
        <w:br w:type="page"/>
      </w:r>
    </w:p>
    <w:p w:rsidR="00E43D74" w:rsidP="00E43D74" w:rsidRDefault="00E43D74" w14:paraId="592C2478" w14:textId="77777777">
      <w:pPr>
        <w:pStyle w:val="Heading1"/>
      </w:pPr>
      <w:r>
        <w:lastRenderedPageBreak/>
        <w:t>Conclusion</w:t>
      </w:r>
    </w:p>
    <w:p w:rsidR="00E93E2F" w:rsidP="00E43D74" w:rsidRDefault="00E43D74" w14:paraId="5CAA15B8" w14:textId="766EE0A6">
      <w:pPr>
        <w:spacing w:line="360" w:lineRule="auto"/>
        <w:jc w:val="both"/>
      </w:pPr>
      <w:r w:rsidRPr="00E43D74">
        <w:t xml:space="preserve">A fresh masterpiece at Google's King's Cross headquarters, the headquarters project is a great opportunity for the company to expand its influence in London's growing tech world. Our review of the main components like budget, time and quality are both the advantages of the project and the reason for the project being difficult. To make the project successful budget which is more detailed and transparent is proposed. The budget should have enough money for each project and a very big savings account in case of unexpected costs. A detailed project timeline composed of a specific scope of work and </w:t>
      </w:r>
      <w:r>
        <w:t>periods</w:t>
      </w:r>
      <w:r w:rsidRPr="00E43D74">
        <w:t xml:space="preserve"> between tasks along with a sizable time buffer for potential delays is key to success. Moreover, stringent and effectual quality control practices need to be instituted during the design and construction processes of the building. It is of the utmost importance to establish a comprehensive stakeholder management plan which includes various factors such as community engagement and local relationships. Regular risk evaluations and wider levels of risk mitigation options have to be exploited for the categorized risks. The stage-wise approach to the project might facilitate the late completion and compensate against probable delay. However, to best accommodate upcoming modifications in work from the ground up and the dynamic changes of technology to make a building that embraces natural flexibility will be a solution to better productivity in work. These employees must make growth on the base of our advice and remain actively involved in the project. These represent a series of practical suggestions that, if embraced can only serve to ensure the successful completion of this pioneering project.</w:t>
      </w:r>
      <w:r>
        <w:t xml:space="preserve"> </w:t>
      </w:r>
    </w:p>
    <w:p w:rsidR="00E93E2F" w:rsidP="00883FD7" w:rsidRDefault="00E93E2F" w14:paraId="77907CBE" w14:textId="77777777">
      <w:pPr>
        <w:spacing w:line="360" w:lineRule="auto"/>
        <w:jc w:val="both"/>
        <w:rPr>
          <w:b/>
          <w:bCs/>
        </w:rPr>
      </w:pPr>
    </w:p>
    <w:p w:rsidR="00E93E2F" w:rsidP="00883FD7" w:rsidRDefault="00E93E2F" w14:paraId="2FB563DB" w14:textId="77777777">
      <w:pPr>
        <w:spacing w:line="360" w:lineRule="auto"/>
        <w:jc w:val="both"/>
        <w:rPr>
          <w:b/>
          <w:bCs/>
        </w:rPr>
      </w:pPr>
    </w:p>
    <w:p w:rsidR="00E93E2F" w:rsidP="00883FD7" w:rsidRDefault="00E93E2F" w14:paraId="7BAB9659" w14:textId="77777777">
      <w:pPr>
        <w:spacing w:line="360" w:lineRule="auto"/>
        <w:jc w:val="both"/>
        <w:rPr>
          <w:b/>
          <w:bCs/>
        </w:rPr>
      </w:pPr>
    </w:p>
    <w:p w:rsidR="00E93E2F" w:rsidP="00883FD7" w:rsidRDefault="00E93E2F" w14:paraId="0D74A2F4" w14:textId="77777777">
      <w:pPr>
        <w:spacing w:line="360" w:lineRule="auto"/>
        <w:jc w:val="both"/>
        <w:rPr>
          <w:b/>
          <w:bCs/>
        </w:rPr>
      </w:pPr>
    </w:p>
    <w:p w:rsidR="00E93E2F" w:rsidP="00E43D74" w:rsidRDefault="00E43D74" w14:paraId="17B55A0F" w14:textId="62327CF5">
      <w:pPr>
        <w:rPr>
          <w:b/>
          <w:bCs/>
        </w:rPr>
      </w:pPr>
      <w:r>
        <w:rPr>
          <w:b/>
          <w:bCs/>
        </w:rPr>
        <w:br w:type="page"/>
      </w:r>
    </w:p>
    <w:p w:rsidRPr="00743809" w:rsidR="00565D1B" w:rsidP="00A83E55" w:rsidRDefault="00E93E2F" w14:paraId="0EF3C525" w14:textId="16EABB27">
      <w:pPr>
        <w:pStyle w:val="Heading1"/>
        <w:spacing w:line="360" w:lineRule="auto"/>
      </w:pPr>
      <w:r>
        <w:lastRenderedPageBreak/>
        <w:t>References</w:t>
      </w:r>
    </w:p>
    <w:p w:rsidRPr="00E43D74" w:rsidR="00565D1B" w:rsidP="00E43D74" w:rsidRDefault="00565D1B" w14:paraId="38DEE6B2" w14:textId="77777777">
      <w:pPr>
        <w:spacing w:line="360" w:lineRule="auto"/>
        <w:jc w:val="both"/>
        <w:rPr>
          <w:lang w:val="en-GB"/>
        </w:rPr>
      </w:pPr>
      <w:r w:rsidRPr="00E43D74">
        <w:rPr>
          <w:lang w:val="en-GB"/>
        </w:rPr>
        <w:t xml:space="preserve">Bloom, D.E., Cadarette, D., </w:t>
      </w:r>
      <w:proofErr w:type="spellStart"/>
      <w:r w:rsidRPr="00E43D74">
        <w:rPr>
          <w:lang w:val="en-GB"/>
        </w:rPr>
        <w:t>Ferranna</w:t>
      </w:r>
      <w:proofErr w:type="spellEnd"/>
      <w:r w:rsidRPr="00E43D74">
        <w:rPr>
          <w:lang w:val="en-GB"/>
        </w:rPr>
        <w:t xml:space="preserve">, M., Hyer, R.N. and Tortorice, D.L (2021) ‘How New Models Of Vaccine Development For COVID-19 Have Helped Address An Epic Public Health Crisis: Article describes and </w:t>
      </w:r>
      <w:proofErr w:type="spellStart"/>
      <w:r w:rsidRPr="00E43D74">
        <w:rPr>
          <w:lang w:val="en-GB"/>
        </w:rPr>
        <w:t>analyzes</w:t>
      </w:r>
      <w:proofErr w:type="spellEnd"/>
      <w:r w:rsidRPr="00E43D74">
        <w:rPr>
          <w:lang w:val="en-GB"/>
        </w:rPr>
        <w:t xml:space="preserve"> how resources, cooperation, and innovation have contributed to the accelerated development of COVID-19 vaccines’. </w:t>
      </w:r>
      <w:r w:rsidRPr="00E43D74">
        <w:rPr>
          <w:i/>
          <w:iCs/>
          <w:lang w:val="en-GB"/>
        </w:rPr>
        <w:t>Health Affairs</w:t>
      </w:r>
      <w:r w:rsidRPr="00E43D74">
        <w:rPr>
          <w:lang w:val="en-GB"/>
        </w:rPr>
        <w:t>, </w:t>
      </w:r>
      <w:r w:rsidRPr="00E43D74">
        <w:rPr>
          <w:i/>
          <w:iCs/>
          <w:lang w:val="en-GB"/>
        </w:rPr>
        <w:t>40</w:t>
      </w:r>
      <w:r w:rsidRPr="00E43D74">
        <w:rPr>
          <w:lang w:val="en-GB"/>
        </w:rPr>
        <w:t xml:space="preserve">(3), pp.410-418. Online accessed at: </w:t>
      </w:r>
      <w:hyperlink w:history="1" r:id="rId7">
        <w:r w:rsidRPr="00E43D74">
          <w:rPr>
            <w:rStyle w:val="Hyperlink"/>
            <w:lang w:val="en-GB"/>
          </w:rPr>
          <w:t>https://www.healthaffairs.org/doi/full/10.1377/hlthaff.2020.02012</w:t>
        </w:r>
      </w:hyperlink>
      <w:r w:rsidRPr="00E43D74">
        <w:rPr>
          <w:lang w:val="en-GB"/>
        </w:rPr>
        <w:t>. Last accessed on 26</w:t>
      </w:r>
      <w:r w:rsidRPr="00E43D74">
        <w:rPr>
          <w:vertAlign w:val="superscript"/>
          <w:lang w:val="en-GB"/>
        </w:rPr>
        <w:t>th</w:t>
      </w:r>
      <w:r w:rsidRPr="00E43D74">
        <w:rPr>
          <w:lang w:val="en-GB"/>
        </w:rPr>
        <w:t xml:space="preserve"> July 24. </w:t>
      </w:r>
    </w:p>
    <w:p w:rsidR="00565D1B" w:rsidP="00E43D74" w:rsidRDefault="00565D1B" w14:paraId="5A4514BA" w14:textId="77777777">
      <w:pPr>
        <w:spacing w:line="360" w:lineRule="auto"/>
        <w:jc w:val="both"/>
      </w:pPr>
      <w:proofErr w:type="spellStart"/>
      <w:r w:rsidRPr="00743809">
        <w:t>Dogru</w:t>
      </w:r>
      <w:proofErr w:type="spellEnd"/>
      <w:r w:rsidRPr="00743809">
        <w:t xml:space="preserve"> S., Cakir F. and Akbas B. </w:t>
      </w:r>
      <w:r>
        <w:t>(</w:t>
      </w:r>
      <w:r w:rsidRPr="00743809">
        <w:t>2022</w:t>
      </w:r>
      <w:r>
        <w:t>)</w:t>
      </w:r>
      <w:r w:rsidRPr="00743809">
        <w:t xml:space="preserve"> Structural evaluation of unitized curtain wall systems by using inter-story drift test. </w:t>
      </w:r>
      <w:r w:rsidRPr="00743809">
        <w:rPr>
          <w:i/>
          <w:iCs/>
        </w:rPr>
        <w:t>CHALLENGE</w:t>
      </w:r>
      <w:r w:rsidRPr="00743809">
        <w:t>, </w:t>
      </w:r>
      <w:r w:rsidRPr="00743809">
        <w:rPr>
          <w:i/>
          <w:iCs/>
        </w:rPr>
        <w:t>8</w:t>
      </w:r>
      <w:r w:rsidRPr="00743809">
        <w:t>(1), pp.17-26.</w:t>
      </w:r>
    </w:p>
    <w:p w:rsidR="00565D1B" w:rsidP="00F14243" w:rsidRDefault="00565D1B" w14:paraId="27390A26" w14:textId="77777777">
      <w:pPr>
        <w:spacing w:line="360" w:lineRule="auto"/>
        <w:jc w:val="both"/>
      </w:pPr>
      <w:proofErr w:type="spellStart"/>
      <w:r w:rsidRPr="00562CE7">
        <w:t>Erpay</w:t>
      </w:r>
      <w:proofErr w:type="spellEnd"/>
      <w:r w:rsidRPr="00562CE7">
        <w:t xml:space="preserve"> M. and </w:t>
      </w:r>
      <w:proofErr w:type="spellStart"/>
      <w:r w:rsidRPr="00562CE7">
        <w:t>Sertyesilisik</w:t>
      </w:r>
      <w:proofErr w:type="spellEnd"/>
      <w:r w:rsidRPr="00562CE7">
        <w:t xml:space="preserve"> B. </w:t>
      </w:r>
      <w:r>
        <w:t>(</w:t>
      </w:r>
      <w:r w:rsidRPr="00562CE7">
        <w:t>2021</w:t>
      </w:r>
      <w:r>
        <w:t>)</w:t>
      </w:r>
      <w:r w:rsidRPr="00562CE7">
        <w:t xml:space="preserve"> Preliminary checklist proposal for enhancing BIM-based construction project contracts. </w:t>
      </w:r>
      <w:r w:rsidRPr="00562CE7">
        <w:rPr>
          <w:i/>
          <w:iCs/>
        </w:rPr>
        <w:t>Journal of Information Technology in Construction</w:t>
      </w:r>
      <w:r w:rsidRPr="00562CE7">
        <w:t>, </w:t>
      </w:r>
      <w:r w:rsidRPr="00562CE7">
        <w:rPr>
          <w:i/>
          <w:iCs/>
        </w:rPr>
        <w:t>26</w:t>
      </w:r>
      <w:r w:rsidRPr="00562CE7">
        <w:t>.</w:t>
      </w:r>
    </w:p>
    <w:p w:rsidRPr="00E43D74" w:rsidR="00565D1B" w:rsidP="00E43D74" w:rsidRDefault="00565D1B" w14:paraId="524720D5" w14:textId="77777777">
      <w:pPr>
        <w:spacing w:line="360" w:lineRule="auto"/>
        <w:jc w:val="both"/>
        <w:rPr>
          <w:lang w:val="en-GB"/>
        </w:rPr>
      </w:pPr>
      <w:r>
        <w:rPr>
          <w:lang w:val="en-GB"/>
        </w:rPr>
        <w:t xml:space="preserve">Gillespies, (2024) Google Headquarter. Gillespies [online]. Available at: </w:t>
      </w:r>
      <w:hyperlink w:history="1" r:id="rId8">
        <w:r w:rsidRPr="00AA5EDA">
          <w:rPr>
            <w:rStyle w:val="Hyperlink"/>
            <w:lang w:val="en-GB"/>
          </w:rPr>
          <w:t>https://www.gillespies.co.uk/projects/google-headquarters</w:t>
        </w:r>
      </w:hyperlink>
      <w:r>
        <w:rPr>
          <w:lang w:val="en-GB"/>
        </w:rPr>
        <w:t xml:space="preserve"> [Accessed: 29/07/2024].</w:t>
      </w:r>
    </w:p>
    <w:p w:rsidR="00565D1B" w:rsidP="00F14243" w:rsidRDefault="00565D1B" w14:paraId="0DC35ABB" w14:textId="77777777">
      <w:pPr>
        <w:spacing w:line="360" w:lineRule="auto"/>
        <w:jc w:val="both"/>
      </w:pPr>
      <w:r w:rsidRPr="00E01702">
        <w:t xml:space="preserve">Goh C.S., Chong H.Y., Jack L. and Faris A.F.M. </w:t>
      </w:r>
      <w:r>
        <w:t>(</w:t>
      </w:r>
      <w:r w:rsidRPr="00E01702">
        <w:t>2020</w:t>
      </w:r>
      <w:r>
        <w:t>)</w:t>
      </w:r>
      <w:r w:rsidRPr="00E01702">
        <w:t xml:space="preserve"> Revisiting triple bottom line within the context of sustainable construction: A systematic review. </w:t>
      </w:r>
      <w:r w:rsidRPr="00E01702">
        <w:rPr>
          <w:i/>
          <w:iCs/>
        </w:rPr>
        <w:t>Journal of cleaner production</w:t>
      </w:r>
      <w:r w:rsidRPr="00E01702">
        <w:t>, </w:t>
      </w:r>
      <w:r w:rsidRPr="00E01702">
        <w:rPr>
          <w:i/>
          <w:iCs/>
        </w:rPr>
        <w:t>252</w:t>
      </w:r>
      <w:r w:rsidRPr="00E01702">
        <w:t>, p.119884.</w:t>
      </w:r>
    </w:p>
    <w:p w:rsidRPr="00E43D74" w:rsidR="00565D1B" w:rsidP="00E43D74" w:rsidRDefault="00565D1B" w14:paraId="1A7C7920" w14:textId="77777777">
      <w:pPr>
        <w:spacing w:line="360" w:lineRule="auto"/>
        <w:jc w:val="both"/>
        <w:rPr>
          <w:lang w:val="en-GB"/>
        </w:rPr>
      </w:pPr>
      <w:proofErr w:type="spellStart"/>
      <w:r w:rsidRPr="00E43D74">
        <w:rPr>
          <w:lang w:val="en-GB"/>
        </w:rPr>
        <w:t>Hamidavi</w:t>
      </w:r>
      <w:proofErr w:type="spellEnd"/>
      <w:r w:rsidRPr="00E43D74">
        <w:rPr>
          <w:lang w:val="en-GB"/>
        </w:rPr>
        <w:t>, T., Abrishami, S. and Hosseini, M.R (2020) ‘Towards intelligent structural design of buildings: A BIM-based solution’. </w:t>
      </w:r>
      <w:r w:rsidRPr="00E43D74">
        <w:rPr>
          <w:i/>
          <w:iCs/>
          <w:lang w:val="en-GB"/>
        </w:rPr>
        <w:t>Journal of Building Engineering</w:t>
      </w:r>
      <w:r w:rsidRPr="00E43D74">
        <w:rPr>
          <w:lang w:val="en-GB"/>
        </w:rPr>
        <w:t>, </w:t>
      </w:r>
      <w:r w:rsidRPr="00E43D74">
        <w:rPr>
          <w:i/>
          <w:iCs/>
          <w:lang w:val="en-GB"/>
        </w:rPr>
        <w:t>32</w:t>
      </w:r>
      <w:r w:rsidRPr="00E43D74">
        <w:rPr>
          <w:lang w:val="en-GB"/>
        </w:rPr>
        <w:t xml:space="preserve">, p.101685. Online available at: </w:t>
      </w:r>
      <w:hyperlink w:history="1" r:id="rId9">
        <w:r w:rsidRPr="00E43D74">
          <w:rPr>
            <w:rStyle w:val="Hyperlink"/>
            <w:lang w:val="en-GB"/>
          </w:rPr>
          <w:t>https://www.sciencedirect.com/science/article/abs/pii/S2352710220307865</w:t>
        </w:r>
      </w:hyperlink>
      <w:r w:rsidRPr="00E43D74">
        <w:rPr>
          <w:lang w:val="en-GB"/>
        </w:rPr>
        <w:t>. Last accessed on 26</w:t>
      </w:r>
      <w:r w:rsidRPr="00E43D74">
        <w:rPr>
          <w:vertAlign w:val="superscript"/>
          <w:lang w:val="en-GB"/>
        </w:rPr>
        <w:t>th</w:t>
      </w:r>
      <w:r w:rsidRPr="00E43D74">
        <w:rPr>
          <w:lang w:val="en-GB"/>
        </w:rPr>
        <w:t xml:space="preserve"> July 24. </w:t>
      </w:r>
    </w:p>
    <w:p w:rsidR="00565D1B" w:rsidP="00F14243" w:rsidRDefault="00565D1B" w14:paraId="343F7527" w14:textId="77777777">
      <w:pPr>
        <w:spacing w:line="360" w:lineRule="auto"/>
        <w:jc w:val="both"/>
      </w:pPr>
      <w:r w:rsidRPr="0053740B">
        <w:t xml:space="preserve">Jahan S., Khan K.I.A., </w:t>
      </w:r>
      <w:proofErr w:type="spellStart"/>
      <w:r w:rsidRPr="0053740B">
        <w:t>Thaheem</w:t>
      </w:r>
      <w:proofErr w:type="spellEnd"/>
      <w:r w:rsidRPr="0053740B">
        <w:t xml:space="preserve"> M.J., </w:t>
      </w:r>
      <w:proofErr w:type="spellStart"/>
      <w:r w:rsidRPr="0053740B">
        <w:t>Ullah</w:t>
      </w:r>
      <w:proofErr w:type="spellEnd"/>
      <w:r w:rsidRPr="0053740B">
        <w:t xml:space="preserve"> F., </w:t>
      </w:r>
      <w:proofErr w:type="spellStart"/>
      <w:r w:rsidRPr="0053740B">
        <w:t>Alqurashi</w:t>
      </w:r>
      <w:proofErr w:type="spellEnd"/>
      <w:r w:rsidRPr="0053740B">
        <w:t xml:space="preserve"> M. and </w:t>
      </w:r>
      <w:proofErr w:type="spellStart"/>
      <w:r w:rsidRPr="0053740B">
        <w:t>Alsulami</w:t>
      </w:r>
      <w:proofErr w:type="spellEnd"/>
      <w:r w:rsidRPr="0053740B">
        <w:t xml:space="preserve"> B.T., </w:t>
      </w:r>
      <w:r>
        <w:t>(</w:t>
      </w:r>
      <w:r w:rsidRPr="0053740B">
        <w:t>2022</w:t>
      </w:r>
      <w:r>
        <w:t>)</w:t>
      </w:r>
      <w:r w:rsidRPr="0053740B">
        <w:t xml:space="preserve"> </w:t>
      </w:r>
      <w:proofErr w:type="spellStart"/>
      <w:r w:rsidRPr="0053740B">
        <w:t>Modeling</w:t>
      </w:r>
      <w:proofErr w:type="spellEnd"/>
      <w:r w:rsidRPr="0053740B">
        <w:t xml:space="preserve"> profitability-influencing risk factors for construction projects: A system dynamics approach. </w:t>
      </w:r>
      <w:r w:rsidRPr="0053740B">
        <w:rPr>
          <w:i/>
          <w:iCs/>
        </w:rPr>
        <w:t>Buildings</w:t>
      </w:r>
      <w:r w:rsidRPr="0053740B">
        <w:t>, </w:t>
      </w:r>
      <w:r w:rsidRPr="0053740B">
        <w:rPr>
          <w:i/>
          <w:iCs/>
        </w:rPr>
        <w:t>12</w:t>
      </w:r>
      <w:r w:rsidRPr="0053740B">
        <w:t>(6), p.701.</w:t>
      </w:r>
    </w:p>
    <w:p w:rsidRPr="00E43D74" w:rsidR="00565D1B" w:rsidP="00E43D74" w:rsidRDefault="00565D1B" w14:paraId="017E1950" w14:textId="77777777">
      <w:pPr>
        <w:spacing w:line="360" w:lineRule="auto"/>
        <w:jc w:val="both"/>
        <w:rPr>
          <w:lang w:val="en-GB"/>
        </w:rPr>
      </w:pPr>
      <w:proofErr w:type="gramStart"/>
      <w:r w:rsidRPr="00E43D74">
        <w:rPr>
          <w:lang w:val="en-GB"/>
        </w:rPr>
        <w:t>Permasteelisa Group (2020) ‘Introduction of the Google headquarters’.</w:t>
      </w:r>
      <w:proofErr w:type="gramEnd"/>
      <w:r w:rsidRPr="00E43D74">
        <w:rPr>
          <w:lang w:val="en-GB"/>
        </w:rPr>
        <w:t xml:space="preserve"> Online available at: </w:t>
      </w:r>
      <w:hyperlink w:history="1" r:id="rId10">
        <w:r w:rsidRPr="00E43D74">
          <w:rPr>
            <w:rStyle w:val="Hyperlink"/>
            <w:lang w:val="en-GB"/>
          </w:rPr>
          <w:t>https://www.permasteelisagroup.com/project-detail?project=1797</w:t>
        </w:r>
      </w:hyperlink>
      <w:r w:rsidRPr="00E43D74">
        <w:rPr>
          <w:lang w:val="en-GB"/>
        </w:rPr>
        <w:t>. Last accessed on 26</w:t>
      </w:r>
      <w:r w:rsidRPr="00E43D74">
        <w:rPr>
          <w:vertAlign w:val="superscript"/>
          <w:lang w:val="en-GB"/>
        </w:rPr>
        <w:t>th</w:t>
      </w:r>
      <w:r w:rsidRPr="00E43D74">
        <w:rPr>
          <w:lang w:val="en-GB"/>
        </w:rPr>
        <w:t xml:space="preserve"> July 24. </w:t>
      </w:r>
    </w:p>
    <w:p w:rsidRPr="00E43D74" w:rsidR="00565D1B" w:rsidP="00E43D74" w:rsidRDefault="00565D1B" w14:paraId="5D9DB1C1" w14:textId="77777777">
      <w:pPr>
        <w:spacing w:line="360" w:lineRule="auto"/>
        <w:jc w:val="both"/>
        <w:rPr>
          <w:lang w:val="en-GB"/>
        </w:rPr>
      </w:pPr>
      <w:r w:rsidRPr="00E43D74">
        <w:rPr>
          <w:lang w:val="en-GB"/>
        </w:rPr>
        <w:lastRenderedPageBreak/>
        <w:t xml:space="preserve">Sharon, T (2021) ‘Blind-sided by privacy? </w:t>
      </w:r>
      <w:proofErr w:type="gramStart"/>
      <w:r w:rsidRPr="00E43D74">
        <w:rPr>
          <w:lang w:val="en-GB"/>
        </w:rPr>
        <w:t>Digital contact tracing, the Apple/Google API and big tech’s newfound role as global health policy makers’.</w:t>
      </w:r>
      <w:proofErr w:type="gramEnd"/>
      <w:r w:rsidRPr="00E43D74">
        <w:rPr>
          <w:lang w:val="en-GB"/>
        </w:rPr>
        <w:t> </w:t>
      </w:r>
      <w:r w:rsidRPr="00E43D74">
        <w:rPr>
          <w:i/>
          <w:iCs/>
          <w:lang w:val="en-GB"/>
        </w:rPr>
        <w:t>Ethics and information technology</w:t>
      </w:r>
      <w:r w:rsidRPr="00E43D74">
        <w:rPr>
          <w:lang w:val="en-GB"/>
        </w:rPr>
        <w:t>, </w:t>
      </w:r>
      <w:r w:rsidRPr="00E43D74">
        <w:rPr>
          <w:i/>
          <w:iCs/>
          <w:lang w:val="en-GB"/>
        </w:rPr>
        <w:t>23</w:t>
      </w:r>
      <w:r w:rsidRPr="00E43D74">
        <w:rPr>
          <w:lang w:val="en-GB"/>
        </w:rPr>
        <w:t>(</w:t>
      </w:r>
      <w:proofErr w:type="spellStart"/>
      <w:r w:rsidRPr="00E43D74">
        <w:rPr>
          <w:lang w:val="en-GB"/>
        </w:rPr>
        <w:t>Suppl</w:t>
      </w:r>
      <w:proofErr w:type="spellEnd"/>
      <w:r w:rsidRPr="00E43D74">
        <w:rPr>
          <w:lang w:val="en-GB"/>
        </w:rPr>
        <w:t xml:space="preserve"> 1), pp.45-57. Online accessed at: </w:t>
      </w:r>
      <w:hyperlink w:history="1" r:id="rId11">
        <w:r w:rsidRPr="00E43D74">
          <w:rPr>
            <w:rStyle w:val="Hyperlink"/>
            <w:lang w:val="en-GB"/>
          </w:rPr>
          <w:t>https://link.springer.com/article/10.1007/s10676-020-09547-x</w:t>
        </w:r>
      </w:hyperlink>
      <w:r w:rsidRPr="00E43D74">
        <w:rPr>
          <w:lang w:val="en-GB"/>
        </w:rPr>
        <w:t>. Last accessed on 26</w:t>
      </w:r>
      <w:r w:rsidRPr="00E43D74">
        <w:rPr>
          <w:vertAlign w:val="superscript"/>
          <w:lang w:val="en-GB"/>
        </w:rPr>
        <w:t>th</w:t>
      </w:r>
      <w:r w:rsidRPr="00E43D74">
        <w:rPr>
          <w:lang w:val="en-GB"/>
        </w:rPr>
        <w:t xml:space="preserve"> July 24. </w:t>
      </w:r>
    </w:p>
    <w:p w:rsidR="00565D1B" w:rsidP="00F14243" w:rsidRDefault="00565D1B" w14:paraId="05B932F4" w14:textId="77777777">
      <w:pPr>
        <w:spacing w:line="360" w:lineRule="auto"/>
        <w:jc w:val="both"/>
      </w:pPr>
      <w:r w:rsidRPr="00842C5C">
        <w:t xml:space="preserve">Stanitsas M., </w:t>
      </w:r>
      <w:proofErr w:type="spellStart"/>
      <w:r w:rsidRPr="00842C5C">
        <w:t>Kirytopoulos</w:t>
      </w:r>
      <w:proofErr w:type="spellEnd"/>
      <w:r w:rsidRPr="00842C5C">
        <w:t xml:space="preserve"> K. and </w:t>
      </w:r>
      <w:proofErr w:type="spellStart"/>
      <w:r w:rsidRPr="00842C5C">
        <w:t>Leopoulos</w:t>
      </w:r>
      <w:proofErr w:type="spellEnd"/>
      <w:r w:rsidRPr="00842C5C">
        <w:t xml:space="preserve"> V. </w:t>
      </w:r>
      <w:r>
        <w:t>(</w:t>
      </w:r>
      <w:r w:rsidRPr="00842C5C">
        <w:t>2021</w:t>
      </w:r>
      <w:r>
        <w:t>)</w:t>
      </w:r>
      <w:r w:rsidRPr="00842C5C">
        <w:t xml:space="preserve"> Integrating sustainability indicators into project management: The case of construction industry. </w:t>
      </w:r>
      <w:r w:rsidRPr="00842C5C">
        <w:rPr>
          <w:i/>
          <w:iCs/>
        </w:rPr>
        <w:t>Journal of Cleaner Production</w:t>
      </w:r>
      <w:r w:rsidRPr="00842C5C">
        <w:t>, </w:t>
      </w:r>
      <w:r w:rsidRPr="00842C5C">
        <w:rPr>
          <w:i/>
          <w:iCs/>
        </w:rPr>
        <w:t>279</w:t>
      </w:r>
      <w:r w:rsidRPr="00842C5C">
        <w:t>, p.123774.</w:t>
      </w:r>
    </w:p>
    <w:p w:rsidR="00565D1B" w:rsidP="00E43D74" w:rsidRDefault="00565D1B" w14:paraId="2CE4608E" w14:textId="77777777">
      <w:pPr>
        <w:spacing w:line="360" w:lineRule="auto"/>
        <w:jc w:val="both"/>
      </w:pPr>
      <w:proofErr w:type="spellStart"/>
      <w:r w:rsidRPr="003F37EE">
        <w:t>Valavanidis</w:t>
      </w:r>
      <w:proofErr w:type="spellEnd"/>
      <w:r w:rsidRPr="003F37EE">
        <w:t xml:space="preserve"> A., </w:t>
      </w:r>
      <w:r>
        <w:t xml:space="preserve">(2023) </w:t>
      </w:r>
      <w:r w:rsidRPr="003F37EE">
        <w:t>AlphaFold Protein Structure Database Predicted Millions of 3D Structures</w:t>
      </w:r>
      <w:r>
        <w:t>. pp. 1-28.</w:t>
      </w:r>
    </w:p>
    <w:p w:rsidR="00565D1B" w:rsidP="00F14243" w:rsidRDefault="00565D1B" w14:paraId="5058FDFA" w14:textId="77777777">
      <w:pPr>
        <w:spacing w:line="360" w:lineRule="auto"/>
        <w:jc w:val="both"/>
      </w:pPr>
      <w:proofErr w:type="spellStart"/>
      <w:r w:rsidRPr="00A114CF">
        <w:t>Varajão</w:t>
      </w:r>
      <w:proofErr w:type="spellEnd"/>
      <w:r w:rsidRPr="00A114CF">
        <w:t xml:space="preserve"> J., Fernandes G. and Silva H. </w:t>
      </w:r>
      <w:r>
        <w:t>(</w:t>
      </w:r>
      <w:r w:rsidRPr="00A114CF">
        <w:t>2020</w:t>
      </w:r>
      <w:r>
        <w:t>)</w:t>
      </w:r>
      <w:r w:rsidRPr="00A114CF">
        <w:t xml:space="preserve"> Most used project management tools and techniques in information systems projects. </w:t>
      </w:r>
      <w:r w:rsidRPr="00A114CF">
        <w:rPr>
          <w:i/>
          <w:iCs/>
        </w:rPr>
        <w:t>Journal of Systems and Information Technology</w:t>
      </w:r>
      <w:r w:rsidRPr="00A114CF">
        <w:t>, </w:t>
      </w:r>
      <w:r w:rsidRPr="00A114CF">
        <w:rPr>
          <w:i/>
          <w:iCs/>
        </w:rPr>
        <w:t>22</w:t>
      </w:r>
      <w:r w:rsidRPr="00A114CF">
        <w:t>(3), pp.225-242.</w:t>
      </w:r>
    </w:p>
    <w:p w:rsidRPr="00E43D74" w:rsidR="00565D1B" w:rsidP="00E43D74" w:rsidRDefault="00565D1B" w14:paraId="01144A39" w14:textId="77777777">
      <w:pPr>
        <w:spacing w:line="360" w:lineRule="auto"/>
        <w:jc w:val="both"/>
        <w:rPr>
          <w:lang w:val="en-GB"/>
        </w:rPr>
      </w:pPr>
      <w:r w:rsidRPr="00E43D74">
        <w:rPr>
          <w:lang w:val="en-GB"/>
        </w:rPr>
        <w:t>Zukin, S (2020) ‘</w:t>
      </w:r>
      <w:r w:rsidRPr="00E43D74">
        <w:rPr>
          <w:i/>
          <w:iCs/>
          <w:lang w:val="en-GB"/>
        </w:rPr>
        <w:t>The innovation complex: Cities, tech, and the new economy’</w:t>
      </w:r>
      <w:r w:rsidRPr="00E43D74">
        <w:rPr>
          <w:lang w:val="en-GB"/>
        </w:rPr>
        <w:t xml:space="preserve">. Oxford University Press. Online accessed at: </w:t>
      </w:r>
      <w:hyperlink w:history="1" w:anchor="v=onepage&amp;q&amp;f=false" r:id="rId12">
        <w:r w:rsidRPr="00E43D74">
          <w:rPr>
            <w:rStyle w:val="Hyperlink"/>
            <w:lang w:val="en-GB"/>
          </w:rPr>
          <w:t>https://books.google.co.in/books?hl=en&amp;lr=&amp;id=OzTNDwAAQBAJ&amp;oi=fnd&amp;pg=PP1&amp;dq=+Introduce+Google%27s+Massive+New+London+Headquarters&amp;ots=EIHkFt83-5&amp;sig=xRjnWsxICcfw_Itv1g_Rk1CGQ_U&amp;redir_esc=y#v=onepage&amp;q&amp;f=false</w:t>
        </w:r>
      </w:hyperlink>
      <w:r w:rsidRPr="00E43D74">
        <w:rPr>
          <w:lang w:val="en-GB"/>
        </w:rPr>
        <w:t>. Last accessed on 26</w:t>
      </w:r>
      <w:r w:rsidRPr="00E43D74">
        <w:rPr>
          <w:vertAlign w:val="superscript"/>
          <w:lang w:val="en-GB"/>
        </w:rPr>
        <w:t>th</w:t>
      </w:r>
      <w:r w:rsidRPr="00E43D74">
        <w:rPr>
          <w:lang w:val="en-GB"/>
        </w:rPr>
        <w:t xml:space="preserve"> July 24. </w:t>
      </w:r>
    </w:p>
    <w:p w:rsidR="00565D1B" w:rsidP="00E43D74" w:rsidRDefault="00565D1B" w14:paraId="02701D7D" w14:textId="77777777">
      <w:pPr>
        <w:spacing w:line="360" w:lineRule="auto"/>
        <w:jc w:val="both"/>
        <w:rPr>
          <w:lang w:val="en-GB"/>
        </w:rPr>
      </w:pPr>
      <w:r w:rsidRPr="00E43D74">
        <w:rPr>
          <w:lang w:val="en-GB"/>
        </w:rPr>
        <w:t>Zukin, S (2021) ‘</w:t>
      </w:r>
      <w:proofErr w:type="gramStart"/>
      <w:r w:rsidRPr="00E43D74">
        <w:rPr>
          <w:lang w:val="en-GB"/>
        </w:rPr>
        <w:t>Planetary</w:t>
      </w:r>
      <w:proofErr w:type="gramEnd"/>
      <w:r w:rsidRPr="00E43D74">
        <w:rPr>
          <w:lang w:val="en-GB"/>
        </w:rPr>
        <w:t xml:space="preserve"> silicon valley: deconstructing New York’s innovation complex’. </w:t>
      </w:r>
      <w:r w:rsidRPr="00E43D74">
        <w:rPr>
          <w:i/>
          <w:iCs/>
          <w:lang w:val="en-GB"/>
        </w:rPr>
        <w:t>Urban Studies</w:t>
      </w:r>
      <w:r w:rsidRPr="00E43D74">
        <w:rPr>
          <w:lang w:val="en-GB"/>
        </w:rPr>
        <w:t>, </w:t>
      </w:r>
      <w:r w:rsidRPr="00E43D74">
        <w:rPr>
          <w:i/>
          <w:iCs/>
          <w:lang w:val="en-GB"/>
        </w:rPr>
        <w:t>58</w:t>
      </w:r>
      <w:r w:rsidRPr="00E43D74">
        <w:rPr>
          <w:lang w:val="en-GB"/>
        </w:rPr>
        <w:t xml:space="preserve">(1), pp.3-35. Online accessed at: </w:t>
      </w:r>
      <w:hyperlink w:history="1" r:id="rId13">
        <w:r w:rsidRPr="00E43D74">
          <w:rPr>
            <w:rStyle w:val="Hyperlink"/>
            <w:lang w:val="en-GB"/>
          </w:rPr>
          <w:t>https://journals.sagepub.com/doi/full/10.1177/0042098020951421</w:t>
        </w:r>
      </w:hyperlink>
      <w:r w:rsidRPr="00E43D74">
        <w:rPr>
          <w:lang w:val="en-GB"/>
        </w:rPr>
        <w:t>. Last accessed on 26</w:t>
      </w:r>
      <w:r w:rsidRPr="00E43D74">
        <w:rPr>
          <w:vertAlign w:val="superscript"/>
          <w:lang w:val="en-GB"/>
        </w:rPr>
        <w:t>th</w:t>
      </w:r>
      <w:r w:rsidRPr="00E43D74">
        <w:rPr>
          <w:lang w:val="en-GB"/>
        </w:rPr>
        <w:t xml:space="preserve"> July 24. </w:t>
      </w:r>
    </w:p>
    <w:sectPr w:rsidR="00565D1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196C"/>
    <w:rsid w:val="00056D3E"/>
    <w:rsid w:val="0006196C"/>
    <w:rsid w:val="000A5F67"/>
    <w:rsid w:val="000D5FDF"/>
    <w:rsid w:val="000D7237"/>
    <w:rsid w:val="00117630"/>
    <w:rsid w:val="001D2942"/>
    <w:rsid w:val="00240A69"/>
    <w:rsid w:val="002720C2"/>
    <w:rsid w:val="002F6F70"/>
    <w:rsid w:val="00303EBD"/>
    <w:rsid w:val="0036055F"/>
    <w:rsid w:val="003B64BA"/>
    <w:rsid w:val="003D1F88"/>
    <w:rsid w:val="003F37EE"/>
    <w:rsid w:val="00410A56"/>
    <w:rsid w:val="00462209"/>
    <w:rsid w:val="004A6D73"/>
    <w:rsid w:val="004C6A7B"/>
    <w:rsid w:val="0053740B"/>
    <w:rsid w:val="00562CE7"/>
    <w:rsid w:val="00562D73"/>
    <w:rsid w:val="00565D1B"/>
    <w:rsid w:val="00607D07"/>
    <w:rsid w:val="00665139"/>
    <w:rsid w:val="006B61EE"/>
    <w:rsid w:val="006E6BCA"/>
    <w:rsid w:val="0073363F"/>
    <w:rsid w:val="00743809"/>
    <w:rsid w:val="00842C5C"/>
    <w:rsid w:val="0086591F"/>
    <w:rsid w:val="00883FD7"/>
    <w:rsid w:val="008A0C73"/>
    <w:rsid w:val="008A2840"/>
    <w:rsid w:val="0094385E"/>
    <w:rsid w:val="00991036"/>
    <w:rsid w:val="0099738C"/>
    <w:rsid w:val="009A1220"/>
    <w:rsid w:val="009B4A54"/>
    <w:rsid w:val="009C41DA"/>
    <w:rsid w:val="009E67C3"/>
    <w:rsid w:val="00A114CF"/>
    <w:rsid w:val="00A53838"/>
    <w:rsid w:val="00A53905"/>
    <w:rsid w:val="00A7361E"/>
    <w:rsid w:val="00A83E55"/>
    <w:rsid w:val="00AC1C88"/>
    <w:rsid w:val="00B65F91"/>
    <w:rsid w:val="00BF0BC9"/>
    <w:rsid w:val="00C16EC5"/>
    <w:rsid w:val="00C20098"/>
    <w:rsid w:val="00C71061"/>
    <w:rsid w:val="00C861B4"/>
    <w:rsid w:val="00D02984"/>
    <w:rsid w:val="00D77575"/>
    <w:rsid w:val="00DD384D"/>
    <w:rsid w:val="00DE4560"/>
    <w:rsid w:val="00E01702"/>
    <w:rsid w:val="00E43D74"/>
    <w:rsid w:val="00E93E2F"/>
    <w:rsid w:val="00F14243"/>
    <w:rsid w:val="00F557C3"/>
    <w:rsid w:val="00FE2E29"/>
    <w:rsid w:val="027EE667"/>
    <w:rsid w:val="1253A16F"/>
    <w:rsid w:val="1ED8295C"/>
    <w:rsid w:val="29A64D91"/>
    <w:rsid w:val="385A2508"/>
    <w:rsid w:val="3BE6CDB2"/>
    <w:rsid w:val="4AA7EE28"/>
    <w:rsid w:val="53339FFC"/>
    <w:rsid w:val="6B8725F5"/>
    <w:rsid w:val="6D9BBBED"/>
    <w:rsid w:val="7E9F8F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A18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06196C"/>
    <w:rPr>
      <w:rFonts w:ascii="Arial" w:hAnsi="Arial"/>
      <w:sz w:val="24"/>
    </w:rPr>
  </w:style>
  <w:style w:type="paragraph" w:styleId="Heading1">
    <w:name w:val="heading 1"/>
    <w:basedOn w:val="Normal"/>
    <w:next w:val="Normal"/>
    <w:link w:val="Heading1Char"/>
    <w:uiPriority w:val="9"/>
    <w:qFormat/>
    <w:rsid w:val="00F14243"/>
    <w:pPr>
      <w:keepNext/>
      <w:keepLines/>
      <w:spacing w:before="240" w:after="0"/>
      <w:outlineLvl w:val="0"/>
    </w:pPr>
    <w:rPr>
      <w:rFonts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14243"/>
    <w:rPr>
      <w:rFonts w:ascii="Arial" w:hAnsi="Arial" w:eastAsiaTheme="majorEastAsia" w:cstheme="majorBidi"/>
      <w:color w:val="2F5496" w:themeColor="accent1" w:themeShade="BF"/>
      <w:sz w:val="32"/>
      <w:szCs w:val="32"/>
    </w:rPr>
  </w:style>
  <w:style w:type="table" w:styleId="TableGrid">
    <w:name w:val="Table Grid"/>
    <w:basedOn w:val="TableNormal"/>
    <w:uiPriority w:val="39"/>
    <w:rsid w:val="008A2840"/>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Subtitle">
    <w:name w:val="Subtitle"/>
    <w:basedOn w:val="Normal"/>
    <w:next w:val="Normal"/>
    <w:link w:val="SubtitleChar"/>
    <w:uiPriority w:val="11"/>
    <w:qFormat/>
    <w:rsid w:val="00A53905"/>
    <w:pPr>
      <w:numPr>
        <w:ilvl w:val="1"/>
      </w:numPr>
    </w:pPr>
    <w:rPr>
      <w:rFonts w:asciiTheme="minorHAnsi" w:hAnsiTheme="minorHAnsi" w:eastAsiaTheme="minorEastAsia"/>
      <w:color w:val="5A5A5A" w:themeColor="text1" w:themeTint="A5"/>
      <w:spacing w:val="15"/>
      <w:sz w:val="22"/>
    </w:rPr>
  </w:style>
  <w:style w:type="character" w:styleId="SubtitleChar" w:customStyle="1">
    <w:name w:val="Subtitle Char"/>
    <w:basedOn w:val="DefaultParagraphFont"/>
    <w:link w:val="Subtitle"/>
    <w:uiPriority w:val="11"/>
    <w:rsid w:val="00A53905"/>
    <w:rPr>
      <w:rFonts w:eastAsiaTheme="minorEastAsia"/>
      <w:color w:val="5A5A5A" w:themeColor="text1" w:themeTint="A5"/>
      <w:spacing w:val="15"/>
    </w:rPr>
  </w:style>
  <w:style w:type="character" w:styleId="Hyperlink">
    <w:name w:val="Hyperlink"/>
    <w:basedOn w:val="DefaultParagraphFont"/>
    <w:uiPriority w:val="99"/>
    <w:unhideWhenUsed/>
    <w:rsid w:val="00E43D74"/>
    <w:rPr>
      <w:color w:val="0563C1" w:themeColor="hyperlink"/>
      <w:u w:val="single"/>
    </w:rPr>
  </w:style>
  <w:style w:type="character" w:styleId="UnresolvedMention1" w:customStyle="1">
    <w:name w:val="Unresolved Mention1"/>
    <w:basedOn w:val="DefaultParagraphFont"/>
    <w:uiPriority w:val="99"/>
    <w:semiHidden/>
    <w:unhideWhenUsed/>
    <w:rsid w:val="00E43D74"/>
    <w:rPr>
      <w:color w:val="605E5C"/>
      <w:shd w:val="clear" w:color="auto" w:fill="E1DFDD"/>
    </w:rPr>
  </w:style>
  <w:style w:type="character" w:styleId="FollowedHyperlink">
    <w:name w:val="FollowedHyperlink"/>
    <w:basedOn w:val="DefaultParagraphFont"/>
    <w:uiPriority w:val="99"/>
    <w:semiHidden/>
    <w:unhideWhenUsed/>
    <w:rsid w:val="00056D3E"/>
    <w:rPr>
      <w:color w:val="954F72" w:themeColor="followedHyperlink"/>
      <w:u w:val="single"/>
    </w:rPr>
  </w:style>
  <w:style w:type="paragraph" w:styleId="BalloonText">
    <w:name w:val="Balloon Text"/>
    <w:basedOn w:val="Normal"/>
    <w:link w:val="BalloonTextChar"/>
    <w:uiPriority w:val="99"/>
    <w:semiHidden/>
    <w:unhideWhenUsed/>
    <w:rsid w:val="00D7757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7757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196C"/>
    <w:rPr>
      <w:rFonts w:ascii="Arial" w:hAnsi="Arial"/>
      <w:sz w:val="24"/>
    </w:rPr>
  </w:style>
  <w:style w:type="paragraph" w:styleId="Heading1">
    <w:name w:val="heading 1"/>
    <w:basedOn w:val="Normal"/>
    <w:next w:val="Normal"/>
    <w:link w:val="Heading1Char"/>
    <w:uiPriority w:val="9"/>
    <w:qFormat/>
    <w:rsid w:val="00F14243"/>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243"/>
    <w:rPr>
      <w:rFonts w:ascii="Arial" w:eastAsiaTheme="majorEastAsia" w:hAnsi="Arial" w:cstheme="majorBidi"/>
      <w:color w:val="2F5496" w:themeColor="accent1" w:themeShade="BF"/>
      <w:sz w:val="32"/>
      <w:szCs w:val="32"/>
    </w:rPr>
  </w:style>
  <w:style w:type="table" w:styleId="TableGrid">
    <w:name w:val="Table Grid"/>
    <w:basedOn w:val="TableNormal"/>
    <w:uiPriority w:val="39"/>
    <w:rsid w:val="008A28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next w:val="Normal"/>
    <w:link w:val="SubtitleChar"/>
    <w:uiPriority w:val="11"/>
    <w:qFormat/>
    <w:rsid w:val="00A5390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A53905"/>
    <w:rPr>
      <w:rFonts w:eastAsiaTheme="minorEastAsia"/>
      <w:color w:val="5A5A5A" w:themeColor="text1" w:themeTint="A5"/>
      <w:spacing w:val="15"/>
    </w:rPr>
  </w:style>
  <w:style w:type="character" w:styleId="Hyperlink">
    <w:name w:val="Hyperlink"/>
    <w:basedOn w:val="DefaultParagraphFont"/>
    <w:uiPriority w:val="99"/>
    <w:unhideWhenUsed/>
    <w:rsid w:val="00E43D74"/>
    <w:rPr>
      <w:color w:val="0563C1" w:themeColor="hyperlink"/>
      <w:u w:val="single"/>
    </w:rPr>
  </w:style>
  <w:style w:type="character" w:customStyle="1" w:styleId="UnresolvedMention1">
    <w:name w:val="Unresolved Mention1"/>
    <w:basedOn w:val="DefaultParagraphFont"/>
    <w:uiPriority w:val="99"/>
    <w:semiHidden/>
    <w:unhideWhenUsed/>
    <w:rsid w:val="00E43D74"/>
    <w:rPr>
      <w:color w:val="605E5C"/>
      <w:shd w:val="clear" w:color="auto" w:fill="E1DFDD"/>
    </w:rPr>
  </w:style>
  <w:style w:type="character" w:styleId="FollowedHyperlink">
    <w:name w:val="FollowedHyperlink"/>
    <w:basedOn w:val="DefaultParagraphFont"/>
    <w:uiPriority w:val="99"/>
    <w:semiHidden/>
    <w:unhideWhenUsed/>
    <w:rsid w:val="00056D3E"/>
    <w:rPr>
      <w:color w:val="954F72" w:themeColor="followedHyperlink"/>
      <w:u w:val="single"/>
    </w:rPr>
  </w:style>
  <w:style w:type="paragraph" w:styleId="BalloonText">
    <w:name w:val="Balloon Text"/>
    <w:basedOn w:val="Normal"/>
    <w:link w:val="BalloonTextChar"/>
    <w:uiPriority w:val="99"/>
    <w:semiHidden/>
    <w:unhideWhenUsed/>
    <w:rsid w:val="00D775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75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859191">
      <w:bodyDiv w:val="1"/>
      <w:marLeft w:val="0"/>
      <w:marRight w:val="0"/>
      <w:marTop w:val="0"/>
      <w:marBottom w:val="0"/>
      <w:divBdr>
        <w:top w:val="none" w:sz="0" w:space="0" w:color="auto"/>
        <w:left w:val="none" w:sz="0" w:space="0" w:color="auto"/>
        <w:bottom w:val="none" w:sz="0" w:space="0" w:color="auto"/>
        <w:right w:val="none" w:sz="0" w:space="0" w:color="auto"/>
      </w:divBdr>
    </w:div>
    <w:div w:id="198711390">
      <w:bodyDiv w:val="1"/>
      <w:marLeft w:val="0"/>
      <w:marRight w:val="0"/>
      <w:marTop w:val="0"/>
      <w:marBottom w:val="0"/>
      <w:divBdr>
        <w:top w:val="none" w:sz="0" w:space="0" w:color="auto"/>
        <w:left w:val="none" w:sz="0" w:space="0" w:color="auto"/>
        <w:bottom w:val="none" w:sz="0" w:space="0" w:color="auto"/>
        <w:right w:val="none" w:sz="0" w:space="0" w:color="auto"/>
      </w:divBdr>
    </w:div>
    <w:div w:id="267466358">
      <w:bodyDiv w:val="1"/>
      <w:marLeft w:val="0"/>
      <w:marRight w:val="0"/>
      <w:marTop w:val="0"/>
      <w:marBottom w:val="0"/>
      <w:divBdr>
        <w:top w:val="none" w:sz="0" w:space="0" w:color="auto"/>
        <w:left w:val="none" w:sz="0" w:space="0" w:color="auto"/>
        <w:bottom w:val="none" w:sz="0" w:space="0" w:color="auto"/>
        <w:right w:val="none" w:sz="0" w:space="0" w:color="auto"/>
      </w:divBdr>
    </w:div>
    <w:div w:id="527792108">
      <w:bodyDiv w:val="1"/>
      <w:marLeft w:val="0"/>
      <w:marRight w:val="0"/>
      <w:marTop w:val="0"/>
      <w:marBottom w:val="0"/>
      <w:divBdr>
        <w:top w:val="none" w:sz="0" w:space="0" w:color="auto"/>
        <w:left w:val="none" w:sz="0" w:space="0" w:color="auto"/>
        <w:bottom w:val="none" w:sz="0" w:space="0" w:color="auto"/>
        <w:right w:val="none" w:sz="0" w:space="0" w:color="auto"/>
      </w:divBdr>
    </w:div>
    <w:div w:id="1018700266">
      <w:bodyDiv w:val="1"/>
      <w:marLeft w:val="0"/>
      <w:marRight w:val="0"/>
      <w:marTop w:val="0"/>
      <w:marBottom w:val="0"/>
      <w:divBdr>
        <w:top w:val="none" w:sz="0" w:space="0" w:color="auto"/>
        <w:left w:val="none" w:sz="0" w:space="0" w:color="auto"/>
        <w:bottom w:val="none" w:sz="0" w:space="0" w:color="auto"/>
        <w:right w:val="none" w:sz="0" w:space="0" w:color="auto"/>
      </w:divBdr>
    </w:div>
    <w:div w:id="1513688262">
      <w:bodyDiv w:val="1"/>
      <w:marLeft w:val="0"/>
      <w:marRight w:val="0"/>
      <w:marTop w:val="0"/>
      <w:marBottom w:val="0"/>
      <w:divBdr>
        <w:top w:val="none" w:sz="0" w:space="0" w:color="auto"/>
        <w:left w:val="none" w:sz="0" w:space="0" w:color="auto"/>
        <w:bottom w:val="none" w:sz="0" w:space="0" w:color="auto"/>
        <w:right w:val="none" w:sz="0" w:space="0" w:color="auto"/>
      </w:divBdr>
    </w:div>
    <w:div w:id="1745645233">
      <w:bodyDiv w:val="1"/>
      <w:marLeft w:val="0"/>
      <w:marRight w:val="0"/>
      <w:marTop w:val="0"/>
      <w:marBottom w:val="0"/>
      <w:divBdr>
        <w:top w:val="none" w:sz="0" w:space="0" w:color="auto"/>
        <w:left w:val="none" w:sz="0" w:space="0" w:color="auto"/>
        <w:bottom w:val="none" w:sz="0" w:space="0" w:color="auto"/>
        <w:right w:val="none" w:sz="0" w:space="0" w:color="auto"/>
      </w:divBdr>
    </w:div>
    <w:div w:id="1784494224">
      <w:bodyDiv w:val="1"/>
      <w:marLeft w:val="0"/>
      <w:marRight w:val="0"/>
      <w:marTop w:val="0"/>
      <w:marBottom w:val="0"/>
      <w:divBdr>
        <w:top w:val="none" w:sz="0" w:space="0" w:color="auto"/>
        <w:left w:val="none" w:sz="0" w:space="0" w:color="auto"/>
        <w:bottom w:val="none" w:sz="0" w:space="0" w:color="auto"/>
        <w:right w:val="none" w:sz="0" w:space="0" w:color="auto"/>
      </w:divBdr>
    </w:div>
    <w:div w:id="1919510002">
      <w:bodyDiv w:val="1"/>
      <w:marLeft w:val="0"/>
      <w:marRight w:val="0"/>
      <w:marTop w:val="0"/>
      <w:marBottom w:val="0"/>
      <w:divBdr>
        <w:top w:val="none" w:sz="0" w:space="0" w:color="auto"/>
        <w:left w:val="none" w:sz="0" w:space="0" w:color="auto"/>
        <w:bottom w:val="none" w:sz="0" w:space="0" w:color="auto"/>
        <w:right w:val="none" w:sz="0" w:space="0" w:color="auto"/>
      </w:divBdr>
    </w:div>
    <w:div w:id="194715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illespies.co.uk/projects/google-headquarters" TargetMode="External" Id="rId8" /><Relationship Type="http://schemas.openxmlformats.org/officeDocument/2006/relationships/hyperlink" Target="https://journals.sagepub.com/doi/full/10.1177/0042098020951421" TargetMode="External" Id="rId13" /><Relationship Type="http://schemas.openxmlformats.org/officeDocument/2006/relationships/settings" Target="settings.xml" Id="rId3" /><Relationship Type="http://schemas.openxmlformats.org/officeDocument/2006/relationships/hyperlink" Target="https://www.healthaffairs.org/doi/full/10.1377/hlthaff.2020.02012" TargetMode="External" Id="rId7" /><Relationship Type="http://schemas.openxmlformats.org/officeDocument/2006/relationships/hyperlink" Target="https://books.google.co.in/books?hl=en&amp;lr=&amp;id=OzTNDwAAQBAJ&amp;oi=fnd&amp;pg=PP1&amp;dq=+Introduce+Google%27s+Massive+New+London+Headquarters&amp;ots=EIHkFt83-5&amp;sig=xRjnWsxICcfw_Itv1g_Rk1CGQ_U&amp;redir_esc=y" TargetMode="External" Id="rId12" /><Relationship Type="http://schemas.microsoft.com/office/2007/relationships/stylesWithEffects" Target="stylesWithEffects.xml" Id="rId2" /><Relationship Type="http://schemas.openxmlformats.org/officeDocument/2006/relationships/styles" Target="styles.xml" Id="rId1" /><Relationship Type="http://schemas.openxmlformats.org/officeDocument/2006/relationships/image" Target="media/image2.png" Id="rId6" /><Relationship Type="http://schemas.openxmlformats.org/officeDocument/2006/relationships/hyperlink" Target="https://link.springer.com/article/10.1007/s10676-020-09547-x" TargetMode="External" Id="rId11"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hyperlink" Target="https://www.permasteelisagroup.com/project-detail?project=1797" TargetMode="External" Id="rId10" /><Relationship Type="http://schemas.openxmlformats.org/officeDocument/2006/relationships/webSettings" Target="webSettings.xml" Id="rId4" /><Relationship Type="http://schemas.openxmlformats.org/officeDocument/2006/relationships/hyperlink" Target="https://www.sciencedirect.com/science/article/abs/pii/S2352710220307865" TargetMode="Externa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Prathamesh Madhukar</dc:creator>
  <lastModifiedBy>Luca Gerardi (2219573)</lastModifiedBy>
  <revision>3</revision>
  <dcterms:created xsi:type="dcterms:W3CDTF">2024-07-29T10:45:00.0000000Z</dcterms:created>
  <dcterms:modified xsi:type="dcterms:W3CDTF">2024-08-02T11:57:25.6090370Z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e6b5a00c-4000-4444-8f86-b2f700009d49</vt:lpwstr>
  </property>
</Properties>
</file>