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32" w:rsidRDefault="00375D32"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                    </w:t>
      </w:r>
      <w:r>
        <w:rPr>
          <w:noProof/>
          <w:lang w:eastAsia="en-GB"/>
        </w:rPr>
        <w:drawing>
          <wp:inline distT="0" distB="0" distL="0" distR="0" wp14:anchorId="5779EB7A" wp14:editId="7B4B88A6">
            <wp:extent cx="2352792" cy="1314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8077" cy="1317403"/>
                    </a:xfrm>
                    <a:prstGeom prst="rect">
                      <a:avLst/>
                    </a:prstGeom>
                    <a:noFill/>
                  </pic:spPr>
                </pic:pic>
              </a:graphicData>
            </a:graphic>
          </wp:inline>
        </w:drawing>
      </w:r>
    </w:p>
    <w:p w:rsidR="00F60B2A" w:rsidRPr="00F60B2A" w:rsidRDefault="00F60B2A" w:rsidP="007E4677">
      <w:pPr>
        <w:tabs>
          <w:tab w:val="left" w:pos="1920"/>
        </w:tabs>
        <w:spacing w:before="100" w:beforeAutospacing="1" w:after="100" w:afterAutospacing="1" w:line="240" w:lineRule="auto"/>
        <w:outlineLvl w:val="0"/>
        <w:rPr>
          <w:rFonts w:ascii="Times New Roman" w:eastAsia="Times New Roman" w:hAnsi="Times New Roman" w:cs="Times New Roman"/>
          <w:b/>
          <w:bCs/>
          <w:kern w:val="36"/>
          <w:sz w:val="72"/>
          <w:szCs w:val="48"/>
          <w:lang w:eastAsia="en-GB"/>
        </w:rPr>
      </w:pPr>
      <w:r w:rsidRPr="007E4677">
        <w:rPr>
          <w:rFonts w:ascii="Times New Roman" w:eastAsia="Times New Roman" w:hAnsi="Times New Roman" w:cs="Times New Roman"/>
          <w:b/>
          <w:bCs/>
          <w:kern w:val="36"/>
          <w:sz w:val="60"/>
          <w:szCs w:val="60"/>
          <w:lang w:eastAsia="en-GB"/>
        </w:rPr>
        <w:t xml:space="preserve">Data Security, Governance and Compliance Report for </w:t>
      </w:r>
      <w:proofErr w:type="spellStart"/>
      <w:r w:rsidRPr="007E4677">
        <w:rPr>
          <w:rFonts w:ascii="Times New Roman" w:eastAsia="Times New Roman" w:hAnsi="Times New Roman" w:cs="Times New Roman"/>
          <w:b/>
          <w:bCs/>
          <w:kern w:val="36"/>
          <w:sz w:val="60"/>
          <w:szCs w:val="60"/>
          <w:lang w:eastAsia="en-GB"/>
        </w:rPr>
        <w:t>FinSure</w:t>
      </w:r>
      <w:proofErr w:type="spellEnd"/>
      <w:r w:rsidRPr="007E4677">
        <w:rPr>
          <w:rFonts w:ascii="Times New Roman" w:eastAsia="Times New Roman" w:hAnsi="Times New Roman" w:cs="Times New Roman"/>
          <w:b/>
          <w:bCs/>
          <w:kern w:val="36"/>
          <w:sz w:val="60"/>
          <w:szCs w:val="60"/>
          <w:lang w:eastAsia="en-GB"/>
        </w:rPr>
        <w:t xml:space="preserve"> Bank (FSB)</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36"/>
          <w:szCs w:val="36"/>
          <w:lang w:eastAsia="en-GB"/>
        </w:rPr>
      </w:pPr>
      <w:r w:rsidRPr="007E4677">
        <w:rPr>
          <w:rFonts w:ascii="Times New Roman" w:eastAsia="Times New Roman" w:hAnsi="Times New Roman" w:cs="Times New Roman"/>
          <w:b/>
          <w:bCs/>
          <w:sz w:val="36"/>
          <w:szCs w:val="36"/>
          <w:lang w:eastAsia="en-GB"/>
        </w:rPr>
        <w:t>Module:</w:t>
      </w:r>
      <w:r w:rsidRPr="00F60B2A">
        <w:rPr>
          <w:rFonts w:ascii="Times New Roman" w:eastAsia="Times New Roman" w:hAnsi="Times New Roman" w:cs="Times New Roman"/>
          <w:sz w:val="36"/>
          <w:szCs w:val="36"/>
          <w:lang w:eastAsia="en-GB"/>
        </w:rPr>
        <w:t xml:space="preserve"> ACCA7028 – Data Security, Governance and Compliance</w:t>
      </w:r>
      <w:r w:rsidRPr="00F60B2A">
        <w:rPr>
          <w:rFonts w:ascii="Times New Roman" w:eastAsia="Times New Roman" w:hAnsi="Times New Roman" w:cs="Times New Roman"/>
          <w:sz w:val="36"/>
          <w:szCs w:val="36"/>
          <w:lang w:eastAsia="en-GB"/>
        </w:rPr>
        <w:br/>
      </w:r>
      <w:r w:rsidRPr="007E4677">
        <w:rPr>
          <w:rFonts w:ascii="Times New Roman" w:eastAsia="Times New Roman" w:hAnsi="Times New Roman" w:cs="Times New Roman"/>
          <w:b/>
          <w:bCs/>
          <w:sz w:val="36"/>
          <w:szCs w:val="36"/>
          <w:lang w:eastAsia="en-GB"/>
        </w:rPr>
        <w:t>Student Name:</w:t>
      </w:r>
      <w:r w:rsidRPr="00F60B2A">
        <w:rPr>
          <w:rFonts w:ascii="Times New Roman" w:eastAsia="Times New Roman" w:hAnsi="Times New Roman" w:cs="Times New Roman"/>
          <w:sz w:val="36"/>
          <w:szCs w:val="36"/>
          <w:lang w:eastAsia="en-GB"/>
        </w:rPr>
        <w:t xml:space="preserve"> </w:t>
      </w:r>
      <w:proofErr w:type="spellStart"/>
      <w:r w:rsidRPr="00F60B2A">
        <w:rPr>
          <w:rFonts w:ascii="Times New Roman" w:eastAsia="Times New Roman" w:hAnsi="Times New Roman" w:cs="Times New Roman"/>
          <w:sz w:val="36"/>
          <w:szCs w:val="36"/>
          <w:lang w:eastAsia="en-GB"/>
        </w:rPr>
        <w:t>Shaidhul</w:t>
      </w:r>
      <w:proofErr w:type="spellEnd"/>
      <w:r w:rsidRPr="00F60B2A">
        <w:rPr>
          <w:rFonts w:ascii="Times New Roman" w:eastAsia="Times New Roman" w:hAnsi="Times New Roman" w:cs="Times New Roman"/>
          <w:sz w:val="36"/>
          <w:szCs w:val="36"/>
          <w:lang w:eastAsia="en-GB"/>
        </w:rPr>
        <w:t xml:space="preserve"> </w:t>
      </w:r>
      <w:proofErr w:type="spellStart"/>
      <w:r w:rsidRPr="00F60B2A">
        <w:rPr>
          <w:rFonts w:ascii="Times New Roman" w:eastAsia="Times New Roman" w:hAnsi="Times New Roman" w:cs="Times New Roman"/>
          <w:sz w:val="36"/>
          <w:szCs w:val="36"/>
          <w:lang w:eastAsia="en-GB"/>
        </w:rPr>
        <w:t>Hasan</w:t>
      </w:r>
      <w:proofErr w:type="spellEnd"/>
      <w:r w:rsidRPr="00F60B2A">
        <w:rPr>
          <w:rFonts w:ascii="Times New Roman" w:eastAsia="Times New Roman" w:hAnsi="Times New Roman" w:cs="Times New Roman"/>
          <w:sz w:val="36"/>
          <w:szCs w:val="36"/>
          <w:lang w:eastAsia="en-GB"/>
        </w:rPr>
        <w:br/>
      </w:r>
      <w:r w:rsidRPr="007E4677">
        <w:rPr>
          <w:rFonts w:ascii="Times New Roman" w:eastAsia="Times New Roman" w:hAnsi="Times New Roman" w:cs="Times New Roman"/>
          <w:b/>
          <w:bCs/>
          <w:sz w:val="36"/>
          <w:szCs w:val="36"/>
          <w:lang w:eastAsia="en-GB"/>
        </w:rPr>
        <w:t>Student ID:</w:t>
      </w:r>
      <w:r w:rsidRPr="00F60B2A">
        <w:rPr>
          <w:rFonts w:ascii="Times New Roman" w:eastAsia="Times New Roman" w:hAnsi="Times New Roman" w:cs="Times New Roman"/>
          <w:sz w:val="36"/>
          <w:szCs w:val="36"/>
          <w:lang w:eastAsia="en-GB"/>
        </w:rPr>
        <w:t xml:space="preserve"> 2442113</w:t>
      </w:r>
    </w:p>
    <w:p w:rsidR="00F60B2A" w:rsidRPr="00F60B2A" w:rsidRDefault="00F60B2A" w:rsidP="00F60B2A">
      <w:pPr>
        <w:spacing w:after="0"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pict>
          <v:rect id="_x0000_i1025" style="width:0;height:1.5pt" o:hralign="center" o:hrstd="t" o:hr="t" fillcolor="#a0a0a0" stroked="f"/>
        </w:pict>
      </w:r>
    </w:p>
    <w:p w:rsidR="00F60B2A" w:rsidRPr="00F60B2A" w:rsidRDefault="00F60B2A" w:rsidP="00F60B2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60B2A">
        <w:rPr>
          <w:rFonts w:ascii="Times New Roman" w:eastAsia="Times New Roman" w:hAnsi="Times New Roman" w:cs="Times New Roman"/>
          <w:b/>
          <w:bCs/>
          <w:sz w:val="36"/>
          <w:szCs w:val="36"/>
          <w:lang w:eastAsia="en-GB"/>
        </w:rPr>
        <w:t>Abstract</w:t>
      </w:r>
    </w:p>
    <w:p w:rsidR="007E4677" w:rsidRPr="007E4677" w:rsidRDefault="007E4677" w:rsidP="007E4677">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7E4677">
        <w:rPr>
          <w:rFonts w:ascii="Times New Roman" w:eastAsia="Times New Roman" w:hAnsi="Times New Roman" w:cs="Times New Roman"/>
          <w:sz w:val="24"/>
          <w:szCs w:val="24"/>
          <w:lang w:eastAsia="en-GB"/>
        </w:rPr>
        <w:t>FinSure</w:t>
      </w:r>
      <w:proofErr w:type="spellEnd"/>
      <w:r w:rsidRPr="007E4677">
        <w:rPr>
          <w:rFonts w:ascii="Times New Roman" w:eastAsia="Times New Roman" w:hAnsi="Times New Roman" w:cs="Times New Roman"/>
          <w:sz w:val="24"/>
          <w:szCs w:val="24"/>
          <w:lang w:eastAsia="en-GB"/>
        </w:rPr>
        <w:t xml:space="preserve"> Bank (FSB) is a digital-first financial institution that relies extensively on cloud computing and mobile banking platforms to deliver services across international markets. While this digital model enables rapid scalability, operational efficiency, and enhanced customer accessibility, it simultaneously exposes the organisation to complex </w:t>
      </w:r>
      <w:proofErr w:type="spellStart"/>
      <w:r w:rsidRPr="007E4677">
        <w:rPr>
          <w:rFonts w:ascii="Times New Roman" w:eastAsia="Times New Roman" w:hAnsi="Times New Roman" w:cs="Times New Roman"/>
          <w:sz w:val="24"/>
          <w:szCs w:val="24"/>
          <w:lang w:eastAsia="en-GB"/>
        </w:rPr>
        <w:t>cybersecurity</w:t>
      </w:r>
      <w:proofErr w:type="spellEnd"/>
      <w:r w:rsidRPr="007E4677">
        <w:rPr>
          <w:rFonts w:ascii="Times New Roman" w:eastAsia="Times New Roman" w:hAnsi="Times New Roman" w:cs="Times New Roman"/>
          <w:sz w:val="24"/>
          <w:szCs w:val="24"/>
          <w:lang w:eastAsia="en-GB"/>
        </w:rPr>
        <w:t xml:space="preserve"> risks, including data breaches, identity theft, insider threats, and cloud misconfigurations [1], [3]. At present, FSB operates without a unified governance framework and lacks a formalised risk management strategy, resulting in fragmented security practices and increased exposure to regulatory non-compliance [6], [14].</w:t>
      </w:r>
    </w:p>
    <w:p w:rsidR="00F60B2A" w:rsidRPr="00F60B2A" w:rsidRDefault="007E4677" w:rsidP="007E4677">
      <w:pPr>
        <w:spacing w:before="100" w:beforeAutospacing="1" w:after="100" w:afterAutospacing="1" w:line="240" w:lineRule="auto"/>
        <w:rPr>
          <w:rFonts w:ascii="Times New Roman" w:eastAsia="Times New Roman" w:hAnsi="Times New Roman" w:cs="Times New Roman"/>
          <w:sz w:val="24"/>
          <w:szCs w:val="24"/>
          <w:lang w:eastAsia="en-GB"/>
        </w:rPr>
      </w:pPr>
      <w:r w:rsidRPr="007E4677">
        <w:rPr>
          <w:rFonts w:ascii="Times New Roman" w:eastAsia="Times New Roman" w:hAnsi="Times New Roman" w:cs="Times New Roman"/>
          <w:sz w:val="24"/>
          <w:szCs w:val="24"/>
          <w:lang w:eastAsia="en-GB"/>
        </w:rPr>
        <w:t xml:space="preserve">This report critically evaluates three established frameworks—ISO/IEC 27001, the NIST </w:t>
      </w:r>
      <w:proofErr w:type="spellStart"/>
      <w:r w:rsidRPr="007E4677">
        <w:rPr>
          <w:rFonts w:ascii="Times New Roman" w:eastAsia="Times New Roman" w:hAnsi="Times New Roman" w:cs="Times New Roman"/>
          <w:sz w:val="24"/>
          <w:szCs w:val="24"/>
          <w:lang w:eastAsia="en-GB"/>
        </w:rPr>
        <w:t>Cybersecurity</w:t>
      </w:r>
      <w:proofErr w:type="spellEnd"/>
      <w:r w:rsidRPr="007E4677">
        <w:rPr>
          <w:rFonts w:ascii="Times New Roman" w:eastAsia="Times New Roman" w:hAnsi="Times New Roman" w:cs="Times New Roman"/>
          <w:sz w:val="24"/>
          <w:szCs w:val="24"/>
          <w:lang w:eastAsia="en-GB"/>
        </w:rPr>
        <w:t xml:space="preserve"> Framework (CSF), and ITIL—to assess their applicability within FSB’s operational context. Based on this evaluation, a hybrid governance and security model is proposed, integrating the strengths of each framework. Furthermore, the report examines the evolving role of regulatory requirements, particularly GDPR, in addressing modern </w:t>
      </w:r>
      <w:proofErr w:type="spellStart"/>
      <w:r w:rsidRPr="007E4677">
        <w:rPr>
          <w:rFonts w:ascii="Times New Roman" w:eastAsia="Times New Roman" w:hAnsi="Times New Roman" w:cs="Times New Roman"/>
          <w:sz w:val="24"/>
          <w:szCs w:val="24"/>
          <w:lang w:eastAsia="en-GB"/>
        </w:rPr>
        <w:t>cybersecurity</w:t>
      </w:r>
      <w:proofErr w:type="spellEnd"/>
      <w:r w:rsidRPr="007E4677">
        <w:rPr>
          <w:rFonts w:ascii="Times New Roman" w:eastAsia="Times New Roman" w:hAnsi="Times New Roman" w:cs="Times New Roman"/>
          <w:sz w:val="24"/>
          <w:szCs w:val="24"/>
          <w:lang w:eastAsia="en-GB"/>
        </w:rPr>
        <w:t xml:space="preserve"> challenges. The findings demonstrate that the integration of governance, operational security, and service management, supported by Zero Trust Architecture (ZTA), enables FSB to transition from a reactive security posture to a proactive, resilient, and compliance-driven model [2], [7], [11].</w:t>
      </w:r>
    </w:p>
    <w:p w:rsidR="007E4677" w:rsidRDefault="007E4677" w:rsidP="00F60B2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E3150F" w:rsidRDefault="00E3150F" w:rsidP="00F60B2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F60B2A" w:rsidRPr="00F60B2A" w:rsidRDefault="00F60B2A" w:rsidP="00F60B2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60B2A">
        <w:rPr>
          <w:rFonts w:ascii="Times New Roman" w:eastAsia="Times New Roman" w:hAnsi="Times New Roman" w:cs="Times New Roman"/>
          <w:b/>
          <w:bCs/>
          <w:sz w:val="36"/>
          <w:szCs w:val="36"/>
          <w:lang w:eastAsia="en-GB"/>
        </w:rPr>
        <w:t>1. Introduction</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The global financial sector has undergone rapid digital transformation, driven by advancements in cloud computing, mobile applications, and online banking technologies. These developments have significantly improved operational efficiency and customer engagement. However, they have also expanded the attack surface, making financial institutions increasingly vulnerable to sophisticated cyber threats [3].</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60B2A">
        <w:rPr>
          <w:rFonts w:ascii="Times New Roman" w:eastAsia="Times New Roman" w:hAnsi="Times New Roman" w:cs="Times New Roman"/>
          <w:sz w:val="24"/>
          <w:szCs w:val="24"/>
          <w:lang w:eastAsia="en-GB"/>
        </w:rPr>
        <w:t>FinSure</w:t>
      </w:r>
      <w:proofErr w:type="spellEnd"/>
      <w:r w:rsidRPr="00F60B2A">
        <w:rPr>
          <w:rFonts w:ascii="Times New Roman" w:eastAsia="Times New Roman" w:hAnsi="Times New Roman" w:cs="Times New Roman"/>
          <w:sz w:val="24"/>
          <w:szCs w:val="24"/>
          <w:lang w:eastAsia="en-GB"/>
        </w:rPr>
        <w:t xml:space="preserve"> Bank (FSB) operates within this highly dynamic environment, where large volumes of sensitive financial data are processed daily. Its reliance on cloud-based infrastructure and mobile platforms introduces multiple entry points for attackers, including third-party integrations, remote access systems, and employee-owned devices. As a result, FSB faces a heightened risk of cyber incidents such as phishing attacks, </w:t>
      </w:r>
      <w:proofErr w:type="spellStart"/>
      <w:r w:rsidRPr="00F60B2A">
        <w:rPr>
          <w:rFonts w:ascii="Times New Roman" w:eastAsia="Times New Roman" w:hAnsi="Times New Roman" w:cs="Times New Roman"/>
          <w:sz w:val="24"/>
          <w:szCs w:val="24"/>
          <w:lang w:eastAsia="en-GB"/>
        </w:rPr>
        <w:t>ransomware</w:t>
      </w:r>
      <w:proofErr w:type="spellEnd"/>
      <w:r w:rsidRPr="00F60B2A">
        <w:rPr>
          <w:rFonts w:ascii="Times New Roman" w:eastAsia="Times New Roman" w:hAnsi="Times New Roman" w:cs="Times New Roman"/>
          <w:sz w:val="24"/>
          <w:szCs w:val="24"/>
          <w:lang w:eastAsia="en-GB"/>
        </w:rPr>
        <w:t>, and unauthorised data access</w:t>
      </w:r>
      <w:proofErr w:type="gramStart"/>
      <w:r w:rsidRPr="00F60B2A">
        <w:rPr>
          <w:rFonts w:ascii="Times New Roman" w:eastAsia="Times New Roman" w:hAnsi="Times New Roman" w:cs="Times New Roman"/>
          <w:sz w:val="24"/>
          <w:szCs w:val="24"/>
          <w:lang w:eastAsia="en-GB"/>
        </w:rPr>
        <w:t>.</w:t>
      </w:r>
      <w:r w:rsidR="00AA38D1">
        <w:rPr>
          <w:rFonts w:ascii="Times New Roman" w:eastAsia="Times New Roman" w:hAnsi="Times New Roman" w:cs="Times New Roman"/>
          <w:sz w:val="24"/>
          <w:szCs w:val="24"/>
          <w:lang w:eastAsia="en-GB"/>
        </w:rPr>
        <w:t>[</w:t>
      </w:r>
      <w:proofErr w:type="gramEnd"/>
      <w:r w:rsidR="00AA38D1">
        <w:rPr>
          <w:rFonts w:ascii="Times New Roman" w:eastAsia="Times New Roman" w:hAnsi="Times New Roman" w:cs="Times New Roman"/>
          <w:sz w:val="24"/>
          <w:szCs w:val="24"/>
          <w:lang w:eastAsia="en-GB"/>
        </w:rPr>
        <w:t>1</w:t>
      </w:r>
      <w:r w:rsidR="00842970">
        <w:rPr>
          <w:rFonts w:ascii="Times New Roman" w:eastAsia="Times New Roman" w:hAnsi="Times New Roman" w:cs="Times New Roman"/>
          <w:sz w:val="24"/>
          <w:szCs w:val="24"/>
          <w:lang w:eastAsia="en-GB"/>
        </w:rPr>
        <w:t>]’</w:t>
      </w:r>
      <w:r w:rsidR="00AA38D1">
        <w:rPr>
          <w:rFonts w:ascii="Times New Roman" w:eastAsia="Times New Roman" w:hAnsi="Times New Roman" w:cs="Times New Roman"/>
          <w:sz w:val="24"/>
          <w:szCs w:val="24"/>
          <w:lang w:eastAsia="en-GB"/>
        </w:rPr>
        <w:t>[3</w:t>
      </w:r>
      <w:r w:rsidR="00842970">
        <w:rPr>
          <w:rFonts w:ascii="Times New Roman" w:eastAsia="Times New Roman" w:hAnsi="Times New Roman" w:cs="Times New Roman"/>
          <w:sz w:val="24"/>
          <w:szCs w:val="24"/>
          <w:lang w:eastAsia="en-GB"/>
        </w:rPr>
        <w:t>]</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A critical weakness within FSB is the absence of a centralised governance structure. Security policies are inconsistently applied, and risk management practices lack standardisation. This fragmented approach not only increases operational inefficiencies but also creates vulnerabilities that can be exploited by attackers. Furthermore, it complicates compliance with regulatory frameworks such as GDPR, which require consistent and accountable data protection practices [4].</w:t>
      </w:r>
    </w:p>
    <w:p w:rsidR="00F60B2A" w:rsidRPr="00F60B2A" w:rsidRDefault="00F60B2A" w:rsidP="00E3150F">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The increasing use of Bring Your Own Device (BYOD) policies and third-party service providers further intensifies these risks. Without robust access controls and monitoring mechanisms, these external factors can significantly compromise organisational security.</w:t>
      </w:r>
    </w:p>
    <w:p w:rsidR="00F60B2A" w:rsidRPr="00F60B2A" w:rsidRDefault="00F60B2A" w:rsidP="00F60B2A">
      <w:pPr>
        <w:spacing w:before="100" w:beforeAutospacing="1" w:after="100" w:afterAutospacing="1" w:line="240" w:lineRule="auto"/>
        <w:outlineLvl w:val="1"/>
        <w:rPr>
          <w:rFonts w:ascii="Times New Roman" w:eastAsia="Times New Roman" w:hAnsi="Times New Roman" w:cs="Times New Roman"/>
          <w:b/>
          <w:bCs/>
          <w:sz w:val="32"/>
          <w:szCs w:val="36"/>
          <w:lang w:eastAsia="en-GB"/>
        </w:rPr>
      </w:pPr>
      <w:r w:rsidRPr="00766AAA">
        <w:rPr>
          <w:rFonts w:ascii="Times New Roman" w:eastAsia="Times New Roman" w:hAnsi="Times New Roman" w:cs="Times New Roman"/>
          <w:b/>
          <w:bCs/>
          <w:sz w:val="32"/>
          <w:szCs w:val="36"/>
          <w:lang w:eastAsia="en-GB"/>
        </w:rPr>
        <w:t>1.1 Aim and Objectives</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The primary aim of this report is to develop a comprehensive and structured approach to data security, governance, and compliance for </w:t>
      </w:r>
      <w:proofErr w:type="spellStart"/>
      <w:r w:rsidRPr="00F60B2A">
        <w:rPr>
          <w:rFonts w:ascii="Times New Roman" w:eastAsia="Times New Roman" w:hAnsi="Times New Roman" w:cs="Times New Roman"/>
          <w:sz w:val="24"/>
          <w:szCs w:val="24"/>
          <w:lang w:eastAsia="en-GB"/>
        </w:rPr>
        <w:t>FinSure</w:t>
      </w:r>
      <w:proofErr w:type="spellEnd"/>
      <w:r w:rsidRPr="00F60B2A">
        <w:rPr>
          <w:rFonts w:ascii="Times New Roman" w:eastAsia="Times New Roman" w:hAnsi="Times New Roman" w:cs="Times New Roman"/>
          <w:sz w:val="24"/>
          <w:szCs w:val="24"/>
          <w:lang w:eastAsia="en-GB"/>
        </w:rPr>
        <w:t xml:space="preserve"> Bank.</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The key objectives are:</w:t>
      </w:r>
    </w:p>
    <w:p w:rsidR="00F60B2A" w:rsidRPr="00F60B2A" w:rsidRDefault="00F60B2A" w:rsidP="00F60B2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To critically evaluate leading </w:t>
      </w:r>
      <w:proofErr w:type="spellStart"/>
      <w:r w:rsidRPr="00F60B2A">
        <w:rPr>
          <w:rFonts w:ascii="Times New Roman" w:eastAsia="Times New Roman" w:hAnsi="Times New Roman" w:cs="Times New Roman"/>
          <w:sz w:val="24"/>
          <w:szCs w:val="24"/>
          <w:lang w:eastAsia="en-GB"/>
        </w:rPr>
        <w:t>cybersecurity</w:t>
      </w:r>
      <w:proofErr w:type="spellEnd"/>
      <w:r w:rsidRPr="00F60B2A">
        <w:rPr>
          <w:rFonts w:ascii="Times New Roman" w:eastAsia="Times New Roman" w:hAnsi="Times New Roman" w:cs="Times New Roman"/>
          <w:sz w:val="24"/>
          <w:szCs w:val="24"/>
          <w:lang w:eastAsia="en-GB"/>
        </w:rPr>
        <w:t xml:space="preserve"> frameworks </w:t>
      </w:r>
    </w:p>
    <w:p w:rsidR="00F60B2A" w:rsidRPr="00F60B2A" w:rsidRDefault="00F60B2A" w:rsidP="00F60B2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To analyse the security risks and governance challenges within FSB </w:t>
      </w:r>
    </w:p>
    <w:p w:rsidR="00F60B2A" w:rsidRPr="00F60B2A" w:rsidRDefault="00F60B2A" w:rsidP="00F60B2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To design an integrated and practical security model </w:t>
      </w:r>
    </w:p>
    <w:p w:rsidR="00F60B2A" w:rsidRPr="00F60B2A" w:rsidRDefault="00F60B2A" w:rsidP="00F60B2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To assess the importance of evolving regulatory requirements </w:t>
      </w:r>
    </w:p>
    <w:p w:rsidR="00F60B2A" w:rsidRPr="00F60B2A" w:rsidRDefault="00F60B2A" w:rsidP="00F60B2A">
      <w:pPr>
        <w:spacing w:after="0"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pict>
          <v:rect id="_x0000_i1026" style="width:0;height:1.5pt" o:hralign="center" o:hrstd="t" o:hr="t" fillcolor="#a0a0a0" stroked="f"/>
        </w:pict>
      </w:r>
    </w:p>
    <w:p w:rsidR="00F60B2A" w:rsidRPr="00F60B2A" w:rsidRDefault="00F60B2A" w:rsidP="00F60B2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60B2A">
        <w:rPr>
          <w:rFonts w:ascii="Times New Roman" w:eastAsia="Times New Roman" w:hAnsi="Times New Roman" w:cs="Times New Roman"/>
          <w:b/>
          <w:bCs/>
          <w:sz w:val="36"/>
          <w:szCs w:val="36"/>
          <w:lang w:eastAsia="en-GB"/>
        </w:rPr>
        <w:t>2. Strategic Assumptions</w:t>
      </w:r>
    </w:p>
    <w:p w:rsid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To ensure contextual relevance, the following assumptions are applied:</w:t>
      </w:r>
    </w:p>
    <w:p w:rsidR="00E3150F" w:rsidRDefault="00E3150F" w:rsidP="00F60B2A">
      <w:pPr>
        <w:spacing w:before="100" w:beforeAutospacing="1" w:after="100" w:afterAutospacing="1" w:line="240" w:lineRule="auto"/>
        <w:rPr>
          <w:rFonts w:ascii="Times New Roman" w:eastAsia="Times New Roman" w:hAnsi="Times New Roman" w:cs="Times New Roman"/>
          <w:sz w:val="24"/>
          <w:szCs w:val="24"/>
          <w:lang w:eastAsia="en-GB"/>
        </w:rPr>
      </w:pPr>
    </w:p>
    <w:p w:rsidR="00323478" w:rsidRPr="00F60B2A" w:rsidRDefault="00323478" w:rsidP="00F60B2A">
      <w:pPr>
        <w:spacing w:before="100" w:beforeAutospacing="1" w:after="100" w:afterAutospacing="1" w:line="240" w:lineRule="auto"/>
        <w:rPr>
          <w:rFonts w:ascii="Times New Roman" w:eastAsia="Times New Roman" w:hAnsi="Times New Roman" w:cs="Times New Roman"/>
          <w:sz w:val="24"/>
          <w:szCs w:val="24"/>
          <w:lang w:eastAsia="en-GB"/>
        </w:rPr>
      </w:pPr>
    </w:p>
    <w:tbl>
      <w:tblPr>
        <w:tblStyle w:val="TableGrid"/>
        <w:tblW w:w="7405" w:type="dxa"/>
        <w:tblLook w:val="04A0" w:firstRow="1" w:lastRow="0" w:firstColumn="1" w:lastColumn="0" w:noHBand="0" w:noVBand="1"/>
      </w:tblPr>
      <w:tblGrid>
        <w:gridCol w:w="1936"/>
        <w:gridCol w:w="5469"/>
      </w:tblGrid>
      <w:tr w:rsidR="00F60B2A" w:rsidRPr="00F60B2A" w:rsidTr="00323478">
        <w:trPr>
          <w:trHeight w:val="330"/>
        </w:trPr>
        <w:tc>
          <w:tcPr>
            <w:tcW w:w="843" w:type="dxa"/>
            <w:hideMark/>
          </w:tcPr>
          <w:p w:rsidR="00F60B2A" w:rsidRPr="00F60B2A" w:rsidRDefault="00F60B2A" w:rsidP="00F60B2A">
            <w:pPr>
              <w:jc w:val="center"/>
              <w:rPr>
                <w:rFonts w:ascii="Times New Roman" w:eastAsia="Times New Roman" w:hAnsi="Times New Roman" w:cs="Times New Roman"/>
                <w:b/>
                <w:bCs/>
                <w:sz w:val="24"/>
                <w:szCs w:val="24"/>
                <w:lang w:eastAsia="en-GB"/>
              </w:rPr>
            </w:pPr>
            <w:r w:rsidRPr="00F60B2A">
              <w:rPr>
                <w:rFonts w:ascii="Times New Roman" w:eastAsia="Times New Roman" w:hAnsi="Times New Roman" w:cs="Times New Roman"/>
                <w:b/>
                <w:bCs/>
                <w:sz w:val="24"/>
                <w:szCs w:val="24"/>
                <w:lang w:eastAsia="en-GB"/>
              </w:rPr>
              <w:t>Area</w:t>
            </w:r>
          </w:p>
        </w:tc>
        <w:tc>
          <w:tcPr>
            <w:tcW w:w="1564" w:type="dxa"/>
            <w:hideMark/>
          </w:tcPr>
          <w:p w:rsidR="00F60B2A" w:rsidRPr="00F60B2A" w:rsidRDefault="00F60B2A" w:rsidP="00F60B2A">
            <w:pPr>
              <w:jc w:val="center"/>
              <w:rPr>
                <w:rFonts w:ascii="Times New Roman" w:eastAsia="Times New Roman" w:hAnsi="Times New Roman" w:cs="Times New Roman"/>
                <w:b/>
                <w:bCs/>
                <w:sz w:val="24"/>
                <w:szCs w:val="24"/>
                <w:lang w:eastAsia="en-GB"/>
              </w:rPr>
            </w:pPr>
            <w:r w:rsidRPr="00F60B2A">
              <w:rPr>
                <w:rFonts w:ascii="Times New Roman" w:eastAsia="Times New Roman" w:hAnsi="Times New Roman" w:cs="Times New Roman"/>
                <w:b/>
                <w:bCs/>
                <w:sz w:val="24"/>
                <w:szCs w:val="24"/>
                <w:lang w:eastAsia="en-GB"/>
              </w:rPr>
              <w:t>Assumption</w:t>
            </w:r>
          </w:p>
        </w:tc>
      </w:tr>
      <w:tr w:rsidR="00F60B2A" w:rsidRPr="00F60B2A" w:rsidTr="00244476">
        <w:trPr>
          <w:trHeight w:val="312"/>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Organisation</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Medium-to-large multinational financial institution</w:t>
            </w:r>
          </w:p>
        </w:tc>
      </w:tr>
      <w:tr w:rsidR="00F60B2A" w:rsidRPr="00F60B2A" w:rsidTr="00244476">
        <w:trPr>
          <w:trHeight w:val="312"/>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Infrastructure</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Multi-cloud architecture</w:t>
            </w:r>
          </w:p>
        </w:tc>
      </w:tr>
      <w:tr w:rsidR="00F60B2A" w:rsidRPr="00F60B2A" w:rsidTr="00244476">
        <w:trPr>
          <w:trHeight w:val="312"/>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Workforce</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Hybrid model with remote access</w:t>
            </w:r>
          </w:p>
        </w:tc>
      </w:tr>
      <w:tr w:rsidR="00F60B2A" w:rsidRPr="00F60B2A" w:rsidTr="00244476">
        <w:trPr>
          <w:trHeight w:val="312"/>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Budget</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Adequate for enterprise-level security implementation</w:t>
            </w:r>
          </w:p>
        </w:tc>
      </w:tr>
      <w:tr w:rsidR="00F60B2A" w:rsidRPr="00F60B2A" w:rsidTr="00244476">
        <w:trPr>
          <w:trHeight w:val="312"/>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Compliance</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GDPR and international financial regulations</w:t>
            </w:r>
          </w:p>
        </w:tc>
      </w:tr>
      <w:tr w:rsidR="00F60B2A" w:rsidRPr="00F60B2A" w:rsidTr="00244476">
        <w:trPr>
          <w:trHeight w:val="330"/>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Security Maturity</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Developing but improving</w:t>
            </w:r>
          </w:p>
        </w:tc>
      </w:tr>
    </w:tbl>
    <w:p w:rsidR="00EA7A7F" w:rsidRDefault="00E3150F" w:rsidP="00F60B2A">
      <w:pPr>
        <w:spacing w:after="0" w:line="240" w:lineRule="auto"/>
        <w:rPr>
          <w:rFonts w:ascii="Times New Roman" w:hAnsi="Times New Roman" w:cs="Times New Roman"/>
          <w:sz w:val="24"/>
          <w:szCs w:val="24"/>
        </w:rPr>
      </w:pPr>
      <w:r w:rsidRPr="00E3150F">
        <w:rPr>
          <w:rFonts w:ascii="Times New Roman" w:hAnsi="Times New Roman" w:cs="Times New Roman"/>
          <w:sz w:val="24"/>
          <w:szCs w:val="24"/>
        </w:rPr>
        <w:t xml:space="preserve">These assumptions are supported by current industry trends in cloud adoption, hybrid working environments, and regulatory requirements within the financial sector [3], [6], </w:t>
      </w:r>
      <w:proofErr w:type="gramStart"/>
      <w:r w:rsidRPr="00E3150F">
        <w:rPr>
          <w:rFonts w:ascii="Times New Roman" w:hAnsi="Times New Roman" w:cs="Times New Roman"/>
          <w:sz w:val="24"/>
          <w:szCs w:val="24"/>
        </w:rPr>
        <w:t>[</w:t>
      </w:r>
      <w:proofErr w:type="gramEnd"/>
      <w:r w:rsidRPr="00E3150F">
        <w:rPr>
          <w:rFonts w:ascii="Times New Roman" w:hAnsi="Times New Roman" w:cs="Times New Roman"/>
          <w:sz w:val="24"/>
          <w:szCs w:val="24"/>
        </w:rPr>
        <w:t>14].</w:t>
      </w:r>
      <w:r w:rsidR="00D73A0B">
        <w:t xml:space="preserve"> </w:t>
      </w:r>
      <w:r w:rsidR="00D73A0B" w:rsidRPr="00D73A0B">
        <w:rPr>
          <w:rFonts w:ascii="Times New Roman" w:hAnsi="Times New Roman" w:cs="Times New Roman"/>
          <w:sz w:val="24"/>
        </w:rPr>
        <w:t>They provide a realistic foundation for the proposed security architecture, ensuring that recommendations are both practical and scalable within a modern banking environment. Furthermore, aligning assumptions with regulatory expectations such as GDPR strengthens the relevance and applicability of the proposed governance model.</w:t>
      </w:r>
    </w:p>
    <w:p w:rsidR="00F60B2A" w:rsidRPr="00F60B2A" w:rsidRDefault="00F60B2A" w:rsidP="00F60B2A">
      <w:pPr>
        <w:spacing w:after="0"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pict>
          <v:rect id="_x0000_i1027" style="width:0;height:1.5pt" o:hralign="center" o:hrstd="t" o:hr="t" fillcolor="#a0a0a0" stroked="f"/>
        </w:pict>
      </w:r>
    </w:p>
    <w:p w:rsidR="00F60B2A" w:rsidRPr="00F60B2A" w:rsidRDefault="00F60B2A" w:rsidP="00323478">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60B2A">
        <w:rPr>
          <w:rFonts w:ascii="Times New Roman" w:eastAsia="Times New Roman" w:hAnsi="Times New Roman" w:cs="Times New Roman"/>
          <w:b/>
          <w:bCs/>
          <w:sz w:val="36"/>
          <w:szCs w:val="36"/>
          <w:lang w:eastAsia="en-GB"/>
        </w:rPr>
        <w:t xml:space="preserve">3. Critical Evaluation of </w:t>
      </w:r>
      <w:proofErr w:type="gramStart"/>
      <w:r w:rsidRPr="00F60B2A">
        <w:rPr>
          <w:rFonts w:ascii="Times New Roman" w:eastAsia="Times New Roman" w:hAnsi="Times New Roman" w:cs="Times New Roman"/>
          <w:b/>
          <w:bCs/>
          <w:sz w:val="36"/>
          <w:szCs w:val="36"/>
          <w:lang w:eastAsia="en-GB"/>
        </w:rPr>
        <w:t>IT</w:t>
      </w:r>
      <w:proofErr w:type="gramEnd"/>
      <w:r w:rsidRPr="00F60B2A">
        <w:rPr>
          <w:rFonts w:ascii="Times New Roman" w:eastAsia="Times New Roman" w:hAnsi="Times New Roman" w:cs="Times New Roman"/>
          <w:b/>
          <w:bCs/>
          <w:sz w:val="36"/>
          <w:szCs w:val="36"/>
          <w:lang w:eastAsia="en-GB"/>
        </w:rPr>
        <w:t xml:space="preserve"> Frameworks</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32"/>
          <w:szCs w:val="32"/>
          <w:lang w:eastAsia="en-GB"/>
        </w:rPr>
      </w:pPr>
      <w:r w:rsidRPr="00766AAA">
        <w:rPr>
          <w:rFonts w:ascii="Times New Roman" w:eastAsia="Times New Roman" w:hAnsi="Times New Roman" w:cs="Times New Roman"/>
          <w:b/>
          <w:bCs/>
          <w:sz w:val="32"/>
          <w:szCs w:val="32"/>
          <w:lang w:eastAsia="en-GB"/>
        </w:rPr>
        <w:t>3.1 ISO/IEC 27001: The Governance Foundation</w:t>
      </w:r>
    </w:p>
    <w:p w:rsidR="00F60B2A" w:rsidRDefault="00F60B2A" w:rsidP="007E4677">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ISO/IEC 27001 is an internationally recognised standard for Information Security Management Systems (ISMS), providing a structured and risk-based approach to managing sensitive information [5].</w:t>
      </w:r>
    </w:p>
    <w:p w:rsidR="00010697" w:rsidRPr="00D73A0B" w:rsidRDefault="007E4677" w:rsidP="00D73A0B">
      <w:pPr>
        <w:spacing w:after="0" w:line="240" w:lineRule="auto"/>
        <w:rPr>
          <w:rFonts w:ascii="Times New Roman" w:eastAsia="Times New Roman" w:hAnsi="Times New Roman" w:cs="Times New Roman"/>
          <w:sz w:val="24"/>
          <w:szCs w:val="24"/>
          <w:lang w:eastAsia="en-GB"/>
        </w:rPr>
      </w:pPr>
      <w:r>
        <w:rPr>
          <w:noProof/>
          <w:lang w:eastAsia="en-GB"/>
        </w:rPr>
        <w:lastRenderedPageBreak/>
        <w:drawing>
          <wp:inline distT="0" distB="0" distL="0" distR="0" wp14:anchorId="7B0A6EAD" wp14:editId="5A44EB71">
            <wp:extent cx="5731510" cy="4298633"/>
            <wp:effectExtent l="0" t="0" r="2540" b="6985"/>
            <wp:docPr id="8" name="Picture 8" descr="Easy ISO 27001 PDCA Guide: Step by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Easy ISO 27001 PDCA Guide: Step by Ste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323478" w:rsidRDefault="00323478"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 xml:space="preserve">               </w:t>
      </w:r>
      <w:r w:rsidR="00010697">
        <w:rPr>
          <w:rFonts w:ascii="Times New Roman" w:eastAsia="Times New Roman" w:hAnsi="Times New Roman" w:cs="Times New Roman"/>
          <w:b/>
          <w:bCs/>
          <w:sz w:val="27"/>
          <w:szCs w:val="27"/>
          <w:lang w:eastAsia="en-GB"/>
        </w:rPr>
        <w:t xml:space="preserve">   </w:t>
      </w:r>
      <w:r w:rsidR="00D73A0B">
        <w:rPr>
          <w:rFonts w:ascii="Times New Roman" w:eastAsia="Times New Roman" w:hAnsi="Times New Roman" w:cs="Times New Roman"/>
          <w:b/>
          <w:bCs/>
          <w:sz w:val="27"/>
          <w:szCs w:val="27"/>
          <w:lang w:eastAsia="en-GB"/>
        </w:rPr>
        <w:t xml:space="preserve">       </w:t>
      </w:r>
      <w:r w:rsidR="00010697">
        <w:rPr>
          <w:rFonts w:ascii="Times New Roman" w:eastAsia="Times New Roman" w:hAnsi="Times New Roman" w:cs="Times New Roman"/>
          <w:b/>
          <w:bCs/>
          <w:sz w:val="27"/>
          <w:szCs w:val="27"/>
          <w:lang w:eastAsia="en-GB"/>
        </w:rPr>
        <w:t xml:space="preserve">   </w:t>
      </w:r>
      <w:r w:rsidR="00F60B2A" w:rsidRPr="00F60B2A">
        <w:rPr>
          <w:rFonts w:ascii="Times New Roman" w:eastAsia="Times New Roman" w:hAnsi="Times New Roman" w:cs="Times New Roman"/>
          <w:b/>
          <w:bCs/>
          <w:sz w:val="27"/>
          <w:szCs w:val="27"/>
          <w:lang w:eastAsia="en-GB"/>
        </w:rPr>
        <w:t>Figure 1: ISO/IEC 27001 PDCA Cycle</w:t>
      </w:r>
    </w:p>
    <w:p w:rsidR="00F60B2A" w:rsidRPr="00F60B2A" w:rsidRDefault="00E3150F"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sz w:val="24"/>
          <w:szCs w:val="24"/>
          <w:lang w:eastAsia="en-GB"/>
        </w:rPr>
        <w:br w:type="textWrapping" w:clear="all"/>
      </w:r>
      <w:r w:rsidR="00F60B2A" w:rsidRPr="00F60B2A">
        <w:rPr>
          <w:rFonts w:ascii="Times New Roman" w:eastAsia="Times New Roman" w:hAnsi="Times New Roman" w:cs="Times New Roman"/>
          <w:b/>
          <w:bCs/>
          <w:sz w:val="27"/>
          <w:szCs w:val="27"/>
          <w:lang w:eastAsia="en-GB"/>
        </w:rPr>
        <w:t>Critical Evaluation</w:t>
      </w:r>
    </w:p>
    <w:p w:rsidR="00323478" w:rsidRPr="00323478" w:rsidRDefault="00323478" w:rsidP="00323478">
      <w:pPr>
        <w:spacing w:before="100" w:beforeAutospacing="1" w:after="100" w:afterAutospacing="1" w:line="240" w:lineRule="auto"/>
        <w:rPr>
          <w:rFonts w:ascii="Times New Roman" w:eastAsia="Times New Roman" w:hAnsi="Times New Roman" w:cs="Times New Roman"/>
          <w:sz w:val="24"/>
          <w:szCs w:val="24"/>
          <w:lang w:eastAsia="en-GB"/>
        </w:rPr>
      </w:pPr>
      <w:r w:rsidRPr="00323478">
        <w:rPr>
          <w:rFonts w:ascii="Times New Roman" w:eastAsia="Times New Roman" w:hAnsi="Times New Roman" w:cs="Times New Roman"/>
          <w:sz w:val="24"/>
          <w:szCs w:val="24"/>
          <w:lang w:eastAsia="en-GB"/>
        </w:rPr>
        <w:t>ISO 27001 is particularly valuable for FSB as it establishes a formal governance structure and promotes accountability across all organisational levels. By enforcing a risk-based approach, it ensures that security decisions are aligned with business priorities rather than being reactive.</w:t>
      </w:r>
    </w:p>
    <w:p w:rsidR="00F60B2A" w:rsidRPr="00F60B2A" w:rsidRDefault="00323478" w:rsidP="000C33A0">
      <w:pPr>
        <w:spacing w:before="100" w:beforeAutospacing="1" w:after="100" w:afterAutospacing="1" w:line="240" w:lineRule="auto"/>
        <w:rPr>
          <w:rFonts w:ascii="Times New Roman" w:eastAsia="Times New Roman" w:hAnsi="Times New Roman" w:cs="Times New Roman"/>
          <w:sz w:val="24"/>
          <w:szCs w:val="24"/>
          <w:lang w:eastAsia="en-GB"/>
        </w:rPr>
      </w:pPr>
      <w:r w:rsidRPr="00323478">
        <w:rPr>
          <w:rFonts w:ascii="Times New Roman" w:eastAsia="Times New Roman" w:hAnsi="Times New Roman" w:cs="Times New Roman"/>
          <w:sz w:val="24"/>
          <w:szCs w:val="24"/>
          <w:lang w:eastAsia="en-GB"/>
        </w:rPr>
        <w:t xml:space="preserve">However, as argued by </w:t>
      </w:r>
      <w:proofErr w:type="spellStart"/>
      <w:r w:rsidRPr="00323478">
        <w:rPr>
          <w:rFonts w:ascii="Times New Roman" w:eastAsia="Times New Roman" w:hAnsi="Times New Roman" w:cs="Times New Roman"/>
          <w:sz w:val="24"/>
          <w:szCs w:val="24"/>
          <w:lang w:eastAsia="en-GB"/>
        </w:rPr>
        <w:t>Sabillon</w:t>
      </w:r>
      <w:proofErr w:type="spellEnd"/>
      <w:r w:rsidRPr="00323478">
        <w:rPr>
          <w:rFonts w:ascii="Times New Roman" w:eastAsia="Times New Roman" w:hAnsi="Times New Roman" w:cs="Times New Roman"/>
          <w:sz w:val="24"/>
          <w:szCs w:val="24"/>
          <w:lang w:eastAsia="en-GB"/>
        </w:rPr>
        <w:t xml:space="preserve"> et al. </w:t>
      </w:r>
      <w:r w:rsidRPr="00323478">
        <w:rPr>
          <w:rFonts w:ascii="Times New Roman" w:eastAsia="Times New Roman" w:hAnsi="Times New Roman" w:cs="Times New Roman"/>
          <w:b/>
          <w:bCs/>
          <w:sz w:val="24"/>
          <w:szCs w:val="24"/>
          <w:lang w:eastAsia="en-GB"/>
        </w:rPr>
        <w:t>[6]</w:t>
      </w:r>
      <w:r w:rsidRPr="00323478">
        <w:rPr>
          <w:rFonts w:ascii="Times New Roman" w:eastAsia="Times New Roman" w:hAnsi="Times New Roman" w:cs="Times New Roman"/>
          <w:sz w:val="24"/>
          <w:szCs w:val="24"/>
          <w:lang w:eastAsia="en-GB"/>
        </w:rPr>
        <w:t>, the framework’s structured nature can introduce complexity and may slow down rapid innovation, especially in cloud-based environments where agility is critical.</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sidRPr="00766AAA">
        <w:rPr>
          <w:rFonts w:ascii="Times New Roman" w:eastAsia="Times New Roman" w:hAnsi="Times New Roman" w:cs="Times New Roman"/>
          <w:b/>
          <w:bCs/>
          <w:sz w:val="32"/>
          <w:szCs w:val="27"/>
          <w:lang w:eastAsia="en-GB"/>
        </w:rPr>
        <w:t xml:space="preserve">3.2 NIST </w:t>
      </w:r>
      <w:proofErr w:type="spellStart"/>
      <w:r w:rsidRPr="00766AAA">
        <w:rPr>
          <w:rFonts w:ascii="Times New Roman" w:eastAsia="Times New Roman" w:hAnsi="Times New Roman" w:cs="Times New Roman"/>
          <w:b/>
          <w:bCs/>
          <w:sz w:val="32"/>
          <w:szCs w:val="27"/>
          <w:lang w:eastAsia="en-GB"/>
        </w:rPr>
        <w:t>Cybersecurity</w:t>
      </w:r>
      <w:proofErr w:type="spellEnd"/>
      <w:r w:rsidRPr="00766AAA">
        <w:rPr>
          <w:rFonts w:ascii="Times New Roman" w:eastAsia="Times New Roman" w:hAnsi="Times New Roman" w:cs="Times New Roman"/>
          <w:b/>
          <w:bCs/>
          <w:sz w:val="32"/>
          <w:szCs w:val="27"/>
          <w:lang w:eastAsia="en-GB"/>
        </w:rPr>
        <w:t xml:space="preserve"> Framework (CSF): Operational Security</w:t>
      </w:r>
    </w:p>
    <w:p w:rsidR="00F60B2A" w:rsidRDefault="00F60B2A" w:rsidP="000C33A0">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The NIST </w:t>
      </w:r>
      <w:proofErr w:type="spellStart"/>
      <w:r w:rsidRPr="00F60B2A">
        <w:rPr>
          <w:rFonts w:ascii="Times New Roman" w:eastAsia="Times New Roman" w:hAnsi="Times New Roman" w:cs="Times New Roman"/>
          <w:sz w:val="24"/>
          <w:szCs w:val="24"/>
          <w:lang w:eastAsia="en-GB"/>
        </w:rPr>
        <w:t>Cybersecurity</w:t>
      </w:r>
      <w:proofErr w:type="spellEnd"/>
      <w:r w:rsidRPr="00F60B2A">
        <w:rPr>
          <w:rFonts w:ascii="Times New Roman" w:eastAsia="Times New Roman" w:hAnsi="Times New Roman" w:cs="Times New Roman"/>
          <w:sz w:val="24"/>
          <w:szCs w:val="24"/>
          <w:lang w:eastAsia="en-GB"/>
        </w:rPr>
        <w:t xml:space="preserve"> Framework provides a flexible and practical approach to managing </w:t>
      </w:r>
      <w:proofErr w:type="spellStart"/>
      <w:r w:rsidRPr="00F60B2A">
        <w:rPr>
          <w:rFonts w:ascii="Times New Roman" w:eastAsia="Times New Roman" w:hAnsi="Times New Roman" w:cs="Times New Roman"/>
          <w:sz w:val="24"/>
          <w:szCs w:val="24"/>
          <w:lang w:eastAsia="en-GB"/>
        </w:rPr>
        <w:t>cybersecurity</w:t>
      </w:r>
      <w:proofErr w:type="spellEnd"/>
      <w:r w:rsidRPr="00F60B2A">
        <w:rPr>
          <w:rFonts w:ascii="Times New Roman" w:eastAsia="Times New Roman" w:hAnsi="Times New Roman" w:cs="Times New Roman"/>
          <w:sz w:val="24"/>
          <w:szCs w:val="24"/>
          <w:lang w:eastAsia="en-GB"/>
        </w:rPr>
        <w:t xml:space="preserve"> risks through five core functions: </w:t>
      </w:r>
      <w:proofErr w:type="gramStart"/>
      <w:r w:rsidRPr="00F60B2A">
        <w:rPr>
          <w:rFonts w:ascii="Times New Roman" w:eastAsia="Times New Roman" w:hAnsi="Times New Roman" w:cs="Times New Roman"/>
          <w:sz w:val="24"/>
          <w:szCs w:val="24"/>
          <w:lang w:eastAsia="en-GB"/>
        </w:rPr>
        <w:t>Identify,</w:t>
      </w:r>
      <w:proofErr w:type="gramEnd"/>
      <w:r w:rsidRPr="00F60B2A">
        <w:rPr>
          <w:rFonts w:ascii="Times New Roman" w:eastAsia="Times New Roman" w:hAnsi="Times New Roman" w:cs="Times New Roman"/>
          <w:sz w:val="24"/>
          <w:szCs w:val="24"/>
          <w:lang w:eastAsia="en-GB"/>
        </w:rPr>
        <w:t xml:space="preserve"> Protect, Detect, Respond, and Recover [7].</w:t>
      </w:r>
    </w:p>
    <w:p w:rsidR="00346DB3" w:rsidRDefault="00346DB3" w:rsidP="000C33A0">
      <w:pPr>
        <w:spacing w:before="100" w:beforeAutospacing="1" w:after="100" w:afterAutospacing="1" w:line="240" w:lineRule="auto"/>
        <w:rPr>
          <w:rFonts w:ascii="Times New Roman" w:eastAsia="Times New Roman" w:hAnsi="Times New Roman" w:cs="Times New Roman"/>
          <w:sz w:val="24"/>
          <w:szCs w:val="24"/>
          <w:lang w:eastAsia="en-GB"/>
        </w:rPr>
      </w:pPr>
    </w:p>
    <w:p w:rsidR="000D6D6F" w:rsidRPr="00F60B2A" w:rsidRDefault="000D6D6F" w:rsidP="000C33A0">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5124652" cy="381708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25153" cy="3817462"/>
                    </a:xfrm>
                    <a:prstGeom prst="rect">
                      <a:avLst/>
                    </a:prstGeom>
                  </pic:spPr>
                </pic:pic>
              </a:graphicData>
            </a:graphic>
          </wp:inline>
        </w:drawing>
      </w:r>
    </w:p>
    <w:p w:rsidR="000D6D6F" w:rsidRPr="00346DB3" w:rsidRDefault="001A14EB" w:rsidP="00346DB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 xml:space="preserve">                  </w:t>
      </w:r>
      <w:r w:rsidR="00F60B2A" w:rsidRPr="00F60B2A">
        <w:rPr>
          <w:rFonts w:ascii="Times New Roman" w:eastAsia="Times New Roman" w:hAnsi="Times New Roman" w:cs="Times New Roman"/>
          <w:b/>
          <w:bCs/>
          <w:sz w:val="27"/>
          <w:szCs w:val="27"/>
          <w:lang w:eastAsia="en-GB"/>
        </w:rPr>
        <w:t xml:space="preserve">Figure 2: NIST </w:t>
      </w:r>
      <w:proofErr w:type="spellStart"/>
      <w:r w:rsidR="00F60B2A" w:rsidRPr="00F60B2A">
        <w:rPr>
          <w:rFonts w:ascii="Times New Roman" w:eastAsia="Times New Roman" w:hAnsi="Times New Roman" w:cs="Times New Roman"/>
          <w:b/>
          <w:bCs/>
          <w:sz w:val="27"/>
          <w:szCs w:val="27"/>
          <w:lang w:eastAsia="en-GB"/>
        </w:rPr>
        <w:t>Cybersecurity</w:t>
      </w:r>
      <w:proofErr w:type="spellEnd"/>
      <w:r w:rsidR="00F60B2A" w:rsidRPr="00F60B2A">
        <w:rPr>
          <w:rFonts w:ascii="Times New Roman" w:eastAsia="Times New Roman" w:hAnsi="Times New Roman" w:cs="Times New Roman"/>
          <w:b/>
          <w:bCs/>
          <w:sz w:val="27"/>
          <w:szCs w:val="27"/>
          <w:lang w:eastAsia="en-GB"/>
        </w:rPr>
        <w:t xml:space="preserve"> Lifecycle</w:t>
      </w:r>
      <w:r w:rsidR="00346DB3">
        <w:rPr>
          <w:rFonts w:ascii="Courier New" w:eastAsia="Times New Roman" w:hAnsi="Courier New" w:cs="Courier New"/>
          <w:sz w:val="20"/>
          <w:szCs w:val="20"/>
          <w:lang w:eastAsia="en-GB"/>
        </w:rPr>
        <w:t xml:space="preserve"> </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60B2A">
        <w:rPr>
          <w:rFonts w:ascii="Times New Roman" w:eastAsia="Times New Roman" w:hAnsi="Times New Roman" w:cs="Times New Roman"/>
          <w:b/>
          <w:bCs/>
          <w:sz w:val="27"/>
          <w:szCs w:val="27"/>
          <w:lang w:eastAsia="en-GB"/>
        </w:rPr>
        <w:t>Critical Evaluation</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The NIST framework is highly effective for operational security within FSB. Its emphasis on real-time threat detection and response is particularly relevant in the context of mobile banking, where immediate action is required to prevent financial loss.</w:t>
      </w:r>
    </w:p>
    <w:p w:rsidR="00F60B2A" w:rsidRPr="00F60B2A" w:rsidRDefault="00F60B2A"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Nevertheless, the absence of formal certification limits its ability to demonstrate compliance to external stakeholders. This reinforces the importance of integrating NIST with governance frameworks such as ISO 27001 to achieve both operational efficiency and regulatory assurance [8].</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sidRPr="00766AAA">
        <w:rPr>
          <w:rFonts w:ascii="Times New Roman" w:eastAsia="Times New Roman" w:hAnsi="Times New Roman" w:cs="Times New Roman"/>
          <w:b/>
          <w:bCs/>
          <w:sz w:val="32"/>
          <w:szCs w:val="27"/>
          <w:lang w:eastAsia="en-GB"/>
        </w:rPr>
        <w:t>3.3 ITIL: Service Management and Business Alignment</w:t>
      </w:r>
    </w:p>
    <w:p w:rsidR="00346DB3" w:rsidRPr="00346DB3" w:rsidRDefault="00F60B2A" w:rsidP="00346DB3">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ITIL provides a structured approach to IT service management, ensuring that IT processes align with business objectives and customer expectations [9].</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60B2A">
        <w:rPr>
          <w:rFonts w:ascii="Times New Roman" w:eastAsia="Times New Roman" w:hAnsi="Times New Roman" w:cs="Times New Roman"/>
          <w:b/>
          <w:bCs/>
          <w:sz w:val="27"/>
          <w:szCs w:val="27"/>
          <w:lang w:eastAsia="en-GB"/>
        </w:rPr>
        <w:t>Evaluation</w:t>
      </w:r>
    </w:p>
    <w:p w:rsid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ITIL plays a supporting role by ensuring that security measures do not negatively impact service quality. For example, effective incident management processes minimise downtime and maintain customer trust.</w:t>
      </w:r>
    </w:p>
    <w:p w:rsidR="00346DB3" w:rsidRPr="00F60B2A" w:rsidRDefault="00346DB3" w:rsidP="00F60B2A">
      <w:pPr>
        <w:spacing w:before="100" w:beforeAutospacing="1" w:after="100" w:afterAutospacing="1" w:line="240" w:lineRule="auto"/>
        <w:rPr>
          <w:rFonts w:ascii="Times New Roman" w:eastAsia="Times New Roman" w:hAnsi="Times New Roman" w:cs="Times New Roman"/>
          <w:sz w:val="24"/>
          <w:szCs w:val="24"/>
          <w:lang w:eastAsia="en-GB"/>
        </w:rPr>
      </w:pPr>
    </w:p>
    <w:p w:rsidR="00346DB3" w:rsidRDefault="00346DB3" w:rsidP="00EA7A7F">
      <w:pPr>
        <w:spacing w:before="100" w:beforeAutospacing="1" w:after="100" w:afterAutospacing="1" w:line="240" w:lineRule="auto"/>
        <w:rPr>
          <w:rFonts w:ascii="Times New Roman" w:eastAsia="Times New Roman" w:hAnsi="Times New Roman" w:cs="Times New Roman"/>
          <w:sz w:val="24"/>
          <w:szCs w:val="24"/>
          <w:lang w:eastAsia="en-GB"/>
        </w:rPr>
      </w:pPr>
    </w:p>
    <w:p w:rsidR="00F60B2A" w:rsidRPr="00F60B2A" w:rsidRDefault="00F60B2A"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However, ITIL does not provide comprehensive security controls, making it insufficient as a standalone solution. Its value lies in enhancing the effectiveness of other frameworks by improving coordination and service delivery.</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sidRPr="00766AAA">
        <w:rPr>
          <w:rFonts w:ascii="Times New Roman" w:eastAsia="Times New Roman" w:hAnsi="Times New Roman" w:cs="Times New Roman"/>
          <w:b/>
          <w:bCs/>
          <w:sz w:val="32"/>
          <w:szCs w:val="27"/>
          <w:lang w:eastAsia="en-GB"/>
        </w:rPr>
        <w:t>3.4 Integrated Framework Perspective</w:t>
      </w:r>
    </w:p>
    <w:tbl>
      <w:tblPr>
        <w:tblStyle w:val="TableGrid"/>
        <w:tblW w:w="5715" w:type="dxa"/>
        <w:tblLook w:val="04A0" w:firstRow="1" w:lastRow="0" w:firstColumn="1" w:lastColumn="0" w:noHBand="0" w:noVBand="1"/>
      </w:tblPr>
      <w:tblGrid>
        <w:gridCol w:w="1510"/>
        <w:gridCol w:w="1568"/>
        <w:gridCol w:w="2637"/>
      </w:tblGrid>
      <w:tr w:rsidR="00F60B2A" w:rsidRPr="00F60B2A" w:rsidTr="00EA7A7F">
        <w:trPr>
          <w:trHeight w:val="504"/>
        </w:trPr>
        <w:tc>
          <w:tcPr>
            <w:tcW w:w="0" w:type="auto"/>
            <w:hideMark/>
          </w:tcPr>
          <w:p w:rsidR="00F60B2A" w:rsidRPr="00F60B2A" w:rsidRDefault="00F60B2A" w:rsidP="00F60B2A">
            <w:pPr>
              <w:jc w:val="center"/>
              <w:rPr>
                <w:rFonts w:ascii="Times New Roman" w:eastAsia="Times New Roman" w:hAnsi="Times New Roman" w:cs="Times New Roman"/>
                <w:b/>
                <w:bCs/>
                <w:sz w:val="24"/>
                <w:szCs w:val="24"/>
                <w:lang w:eastAsia="en-GB"/>
              </w:rPr>
            </w:pPr>
            <w:r w:rsidRPr="00F60B2A">
              <w:rPr>
                <w:rFonts w:ascii="Times New Roman" w:eastAsia="Times New Roman" w:hAnsi="Times New Roman" w:cs="Times New Roman"/>
                <w:b/>
                <w:bCs/>
                <w:sz w:val="24"/>
                <w:szCs w:val="24"/>
                <w:lang w:eastAsia="en-GB"/>
              </w:rPr>
              <w:t>Function</w:t>
            </w:r>
          </w:p>
        </w:tc>
        <w:tc>
          <w:tcPr>
            <w:tcW w:w="0" w:type="auto"/>
            <w:hideMark/>
          </w:tcPr>
          <w:p w:rsidR="00F60B2A" w:rsidRPr="00F60B2A" w:rsidRDefault="00F60B2A" w:rsidP="00F60B2A">
            <w:pPr>
              <w:jc w:val="center"/>
              <w:rPr>
                <w:rFonts w:ascii="Times New Roman" w:eastAsia="Times New Roman" w:hAnsi="Times New Roman" w:cs="Times New Roman"/>
                <w:b/>
                <w:bCs/>
                <w:sz w:val="24"/>
                <w:szCs w:val="24"/>
                <w:lang w:eastAsia="en-GB"/>
              </w:rPr>
            </w:pPr>
            <w:r w:rsidRPr="00F60B2A">
              <w:rPr>
                <w:rFonts w:ascii="Times New Roman" w:eastAsia="Times New Roman" w:hAnsi="Times New Roman" w:cs="Times New Roman"/>
                <w:b/>
                <w:bCs/>
                <w:sz w:val="24"/>
                <w:szCs w:val="24"/>
                <w:lang w:eastAsia="en-GB"/>
              </w:rPr>
              <w:t>Framework</w:t>
            </w:r>
          </w:p>
        </w:tc>
        <w:tc>
          <w:tcPr>
            <w:tcW w:w="0" w:type="auto"/>
            <w:hideMark/>
          </w:tcPr>
          <w:p w:rsidR="00F60B2A" w:rsidRPr="00F60B2A" w:rsidRDefault="00F60B2A" w:rsidP="00F60B2A">
            <w:pPr>
              <w:jc w:val="center"/>
              <w:rPr>
                <w:rFonts w:ascii="Times New Roman" w:eastAsia="Times New Roman" w:hAnsi="Times New Roman" w:cs="Times New Roman"/>
                <w:b/>
                <w:bCs/>
                <w:sz w:val="24"/>
                <w:szCs w:val="24"/>
                <w:lang w:eastAsia="en-GB"/>
              </w:rPr>
            </w:pPr>
            <w:r w:rsidRPr="00F60B2A">
              <w:rPr>
                <w:rFonts w:ascii="Times New Roman" w:eastAsia="Times New Roman" w:hAnsi="Times New Roman" w:cs="Times New Roman"/>
                <w:b/>
                <w:bCs/>
                <w:sz w:val="24"/>
                <w:szCs w:val="24"/>
                <w:lang w:eastAsia="en-GB"/>
              </w:rPr>
              <w:t>Strategic Role</w:t>
            </w:r>
          </w:p>
        </w:tc>
      </w:tr>
      <w:tr w:rsidR="00F60B2A" w:rsidRPr="00F60B2A" w:rsidTr="00EA7A7F">
        <w:trPr>
          <w:trHeight w:val="504"/>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Governance</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ISO 27001</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Policy and compliance</w:t>
            </w:r>
          </w:p>
        </w:tc>
      </w:tr>
      <w:tr w:rsidR="00F60B2A" w:rsidRPr="00F60B2A" w:rsidTr="00EA7A7F">
        <w:trPr>
          <w:trHeight w:val="504"/>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Operations</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NIST CSF</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Threat management</w:t>
            </w:r>
          </w:p>
        </w:tc>
      </w:tr>
      <w:tr w:rsidR="00F60B2A" w:rsidRPr="00F60B2A" w:rsidTr="00EA7A7F">
        <w:trPr>
          <w:trHeight w:val="537"/>
        </w:trPr>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Services</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ITIL</w:t>
            </w:r>
          </w:p>
        </w:tc>
        <w:tc>
          <w:tcPr>
            <w:tcW w:w="0" w:type="auto"/>
            <w:hideMark/>
          </w:tcPr>
          <w:p w:rsidR="00F60B2A" w:rsidRPr="00F60B2A" w:rsidRDefault="00F60B2A" w:rsidP="00F60B2A">
            <w:pPr>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Service efficiency</w:t>
            </w:r>
          </w:p>
        </w:tc>
      </w:tr>
    </w:tbl>
    <w:p w:rsidR="00D73A0B" w:rsidRPr="00D73A0B" w:rsidRDefault="00D73A0B" w:rsidP="00EA7A7F">
      <w:pPr>
        <w:pStyle w:val="Heading2"/>
        <w:rPr>
          <w:b w:val="0"/>
          <w:sz w:val="24"/>
        </w:rPr>
      </w:pPr>
      <w:r w:rsidRPr="00D73A0B">
        <w:rPr>
          <w:b w:val="0"/>
          <w:sz w:val="24"/>
        </w:rPr>
        <w:t xml:space="preserve">This comparison highlights that no single framework is sufficient to address the full spectrum of </w:t>
      </w:r>
      <w:proofErr w:type="spellStart"/>
      <w:r w:rsidRPr="00D73A0B">
        <w:rPr>
          <w:b w:val="0"/>
          <w:sz w:val="24"/>
        </w:rPr>
        <w:t>cybersecurity</w:t>
      </w:r>
      <w:proofErr w:type="spellEnd"/>
      <w:r w:rsidRPr="00D73A0B">
        <w:rPr>
          <w:b w:val="0"/>
          <w:sz w:val="24"/>
        </w:rPr>
        <w:t xml:space="preserve"> challenges. ISO 27001 ensures governance and compliance, NIST CSF provides operational security capabilities, and ITIL supports service efficiency. Therefore, their integration is essential to achieve a balanced and comprehensive security strategy for FSB.</w:t>
      </w:r>
    </w:p>
    <w:p w:rsidR="00EA7A7F" w:rsidRPr="00766AAA" w:rsidRDefault="001533F8" w:rsidP="00EA7A7F">
      <w:pPr>
        <w:pStyle w:val="Heading2"/>
        <w:rPr>
          <w:sz w:val="32"/>
        </w:rPr>
      </w:pPr>
      <w:r w:rsidRPr="00766AAA">
        <w:rPr>
          <w:rStyle w:val="Strong"/>
          <w:b/>
          <w:bCs/>
          <w:sz w:val="32"/>
        </w:rPr>
        <w:t>3.5 Critical Reflection: Limitations of Traditional Frameworks</w:t>
      </w:r>
    </w:p>
    <w:p w:rsidR="001533F8" w:rsidRPr="001533F8" w:rsidRDefault="001533F8" w:rsidP="001533F8">
      <w:pPr>
        <w:rPr>
          <w:rFonts w:ascii="Times New Roman" w:hAnsi="Times New Roman" w:cs="Times New Roman"/>
          <w:sz w:val="24"/>
          <w:szCs w:val="24"/>
        </w:rPr>
      </w:pPr>
      <w:r w:rsidRPr="001533F8">
        <w:rPr>
          <w:rFonts w:ascii="Times New Roman" w:hAnsi="Times New Roman" w:cs="Times New Roman"/>
          <w:sz w:val="24"/>
          <w:szCs w:val="24"/>
        </w:rPr>
        <w:t xml:space="preserve">While ISO/IEC 27001, NIST CSF, and ITIL provide valuable guidance, a critical limitation lies in their fundamentally </w:t>
      </w:r>
      <w:r w:rsidRPr="00323478">
        <w:rPr>
          <w:rStyle w:val="Strong"/>
          <w:rFonts w:ascii="Times New Roman" w:hAnsi="Times New Roman" w:cs="Times New Roman"/>
          <w:b w:val="0"/>
          <w:sz w:val="24"/>
          <w:szCs w:val="24"/>
        </w:rPr>
        <w:t>static and framework-driven nature</w:t>
      </w:r>
      <w:r w:rsidRPr="001533F8">
        <w:rPr>
          <w:rFonts w:ascii="Times New Roman" w:hAnsi="Times New Roman" w:cs="Times New Roman"/>
          <w:sz w:val="24"/>
          <w:szCs w:val="24"/>
        </w:rPr>
        <w:t>. These models are often</w:t>
      </w:r>
      <w:r w:rsidR="00D73A0B">
        <w:rPr>
          <w:rFonts w:ascii="Times New Roman" w:hAnsi="Times New Roman" w:cs="Times New Roman"/>
          <w:sz w:val="24"/>
          <w:szCs w:val="24"/>
        </w:rPr>
        <w:t xml:space="preserve"> </w:t>
      </w:r>
      <w:r w:rsidRPr="001533F8">
        <w:rPr>
          <w:rFonts w:ascii="Times New Roman" w:hAnsi="Times New Roman" w:cs="Times New Roman"/>
          <w:sz w:val="24"/>
          <w:szCs w:val="24"/>
        </w:rPr>
        <w:t>implemented as structured compliance mechanisms rather than adaptive security systems. As a result, organisations may achieve certification or alignment while remaining vulnerable to rapidly evolving cyber threats.</w:t>
      </w:r>
    </w:p>
    <w:p w:rsidR="00346DB3" w:rsidRDefault="001533F8" w:rsidP="001533F8">
      <w:pPr>
        <w:rPr>
          <w:rFonts w:ascii="Times New Roman" w:hAnsi="Times New Roman" w:cs="Times New Roman"/>
          <w:sz w:val="24"/>
          <w:szCs w:val="24"/>
        </w:rPr>
      </w:pPr>
      <w:r w:rsidRPr="001533F8">
        <w:rPr>
          <w:rFonts w:ascii="Times New Roman" w:hAnsi="Times New Roman" w:cs="Times New Roman"/>
          <w:sz w:val="24"/>
          <w:szCs w:val="24"/>
        </w:rPr>
        <w:t xml:space="preserve">A key concern is the emergence of </w:t>
      </w:r>
      <w:r w:rsidRPr="00DE16E3">
        <w:rPr>
          <w:rStyle w:val="Strong"/>
          <w:rFonts w:ascii="Times New Roman" w:hAnsi="Times New Roman" w:cs="Times New Roman"/>
          <w:b w:val="0"/>
          <w:sz w:val="24"/>
          <w:szCs w:val="24"/>
        </w:rPr>
        <w:t>“</w:t>
      </w:r>
      <w:r w:rsidRPr="001533F8">
        <w:rPr>
          <w:rStyle w:val="Strong"/>
          <w:rFonts w:ascii="Times New Roman" w:hAnsi="Times New Roman" w:cs="Times New Roman"/>
          <w:b w:val="0"/>
          <w:sz w:val="24"/>
          <w:szCs w:val="24"/>
        </w:rPr>
        <w:t>compliance-driven security”</w:t>
      </w:r>
      <w:r w:rsidRPr="001533F8">
        <w:rPr>
          <w:rFonts w:ascii="Times New Roman" w:hAnsi="Times New Roman" w:cs="Times New Roman"/>
          <w:b/>
          <w:sz w:val="24"/>
          <w:szCs w:val="24"/>
        </w:rPr>
        <w:t>,</w:t>
      </w:r>
      <w:r w:rsidRPr="001533F8">
        <w:rPr>
          <w:rFonts w:ascii="Times New Roman" w:hAnsi="Times New Roman" w:cs="Times New Roman"/>
          <w:sz w:val="24"/>
          <w:szCs w:val="24"/>
        </w:rPr>
        <w:t xml:space="preserve"> where organisations prioritise meeting regulatory or audit requirements over addressing real-time risks. This creates a false sense of security, particularly in cloud-native and highly dynamic environments such as </w:t>
      </w:r>
      <w:proofErr w:type="spellStart"/>
      <w:r w:rsidRPr="001533F8">
        <w:rPr>
          <w:rFonts w:ascii="Times New Roman" w:hAnsi="Times New Roman" w:cs="Times New Roman"/>
          <w:sz w:val="24"/>
          <w:szCs w:val="24"/>
        </w:rPr>
        <w:t>FinSure</w:t>
      </w:r>
      <w:proofErr w:type="spellEnd"/>
      <w:r w:rsidRPr="001533F8">
        <w:rPr>
          <w:rFonts w:ascii="Times New Roman" w:hAnsi="Times New Roman" w:cs="Times New Roman"/>
          <w:sz w:val="24"/>
          <w:szCs w:val="24"/>
        </w:rPr>
        <w:t xml:space="preserve"> Bank (FSB). For example, ISO 27001 emphasises governance and documentation but does not inherently guarantee effective threat detection or response capabilities.</w:t>
      </w:r>
    </w:p>
    <w:p w:rsidR="001533F8" w:rsidRDefault="001533F8" w:rsidP="001533F8">
      <w:pPr>
        <w:rPr>
          <w:rFonts w:ascii="Times New Roman" w:hAnsi="Times New Roman" w:cs="Times New Roman"/>
          <w:sz w:val="24"/>
          <w:szCs w:val="24"/>
        </w:rPr>
      </w:pPr>
      <w:r w:rsidRPr="001533F8">
        <w:rPr>
          <w:rFonts w:ascii="Times New Roman" w:hAnsi="Times New Roman" w:cs="Times New Roman"/>
          <w:sz w:val="24"/>
          <w:szCs w:val="24"/>
        </w:rPr>
        <w:t xml:space="preserve">Similarly, while the NIST </w:t>
      </w:r>
      <w:proofErr w:type="spellStart"/>
      <w:r w:rsidRPr="001533F8">
        <w:rPr>
          <w:rFonts w:ascii="Times New Roman" w:hAnsi="Times New Roman" w:cs="Times New Roman"/>
          <w:sz w:val="24"/>
          <w:szCs w:val="24"/>
        </w:rPr>
        <w:t>Cybersecurity</w:t>
      </w:r>
      <w:proofErr w:type="spellEnd"/>
      <w:r w:rsidRPr="001533F8">
        <w:rPr>
          <w:rFonts w:ascii="Times New Roman" w:hAnsi="Times New Roman" w:cs="Times New Roman"/>
          <w:sz w:val="24"/>
          <w:szCs w:val="24"/>
        </w:rPr>
        <w:t xml:space="preserve"> Framework provides strong operational guidance, it lacks enforceable compliance mechanisms, limiting its effectiveness in demonstrating regulatory adherence. ITIL, on the other hand, focuses on service management but may introduce procedural rigidity, potentially slowing down incident response in time-critical scenarios.</w:t>
      </w:r>
    </w:p>
    <w:p w:rsidR="00F60B2A" w:rsidRDefault="00323478" w:rsidP="00D73A0B">
      <w:pPr>
        <w:rPr>
          <w:rFonts w:ascii="Times New Roman" w:hAnsi="Times New Roman" w:cs="Times New Roman"/>
          <w:sz w:val="24"/>
          <w:szCs w:val="24"/>
        </w:rPr>
      </w:pPr>
      <w:r w:rsidRPr="00323478">
        <w:rPr>
          <w:rFonts w:ascii="Times New Roman" w:hAnsi="Times New Roman" w:cs="Times New Roman"/>
          <w:sz w:val="24"/>
          <w:szCs w:val="24"/>
        </w:rPr>
        <w:t xml:space="preserve">A critical limitation lies in the emergence of compliance-driven security, where organisations prioritise audit requirements over actual risk mitigation </w:t>
      </w:r>
      <w:r w:rsidRPr="00323478">
        <w:rPr>
          <w:rStyle w:val="Strong"/>
          <w:rFonts w:ascii="Times New Roman" w:hAnsi="Times New Roman" w:cs="Times New Roman"/>
          <w:b w:val="0"/>
          <w:sz w:val="24"/>
          <w:szCs w:val="24"/>
        </w:rPr>
        <w:t>[6], [14]</w:t>
      </w:r>
      <w:r w:rsidRPr="00323478">
        <w:rPr>
          <w:rFonts w:ascii="Times New Roman" w:hAnsi="Times New Roman" w:cs="Times New Roman"/>
          <w:sz w:val="24"/>
          <w:szCs w:val="24"/>
        </w:rPr>
        <w:t>.</w:t>
      </w:r>
    </w:p>
    <w:p w:rsidR="00346DB3" w:rsidRPr="00F60B2A" w:rsidRDefault="00346DB3" w:rsidP="00D73A0B">
      <w:pPr>
        <w:rPr>
          <w:rFonts w:ascii="Times New Roman" w:hAnsi="Times New Roman" w:cs="Times New Roman"/>
          <w:sz w:val="24"/>
          <w:szCs w:val="24"/>
        </w:rPr>
      </w:pPr>
    </w:p>
    <w:p w:rsidR="00346DB3" w:rsidRDefault="00346DB3" w:rsidP="00323478">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DE16E3" w:rsidRPr="00323478" w:rsidRDefault="00F60B2A" w:rsidP="00323478">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60B2A">
        <w:rPr>
          <w:rFonts w:ascii="Times New Roman" w:eastAsia="Times New Roman" w:hAnsi="Times New Roman" w:cs="Times New Roman"/>
          <w:b/>
          <w:bCs/>
          <w:sz w:val="36"/>
          <w:szCs w:val="36"/>
          <w:lang w:eastAsia="en-GB"/>
        </w:rPr>
        <w:t>4. Proposed Information Security &amp; Governance Model</w:t>
      </w:r>
    </w:p>
    <w:p w:rsidR="00DE16E3" w:rsidRPr="00DE16E3" w:rsidRDefault="00DE16E3" w:rsidP="00DE16E3">
      <w:pPr>
        <w:spacing w:before="100" w:beforeAutospacing="1" w:after="100" w:afterAutospacing="1" w:line="240" w:lineRule="auto"/>
        <w:outlineLvl w:val="0"/>
        <w:rPr>
          <w:rFonts w:ascii="Times New Roman" w:eastAsia="Times New Roman" w:hAnsi="Times New Roman" w:cs="Times New Roman"/>
          <w:b/>
          <w:bCs/>
          <w:kern w:val="36"/>
          <w:sz w:val="32"/>
          <w:szCs w:val="36"/>
          <w:lang w:eastAsia="en-GB"/>
        </w:rPr>
      </w:pPr>
      <w:r w:rsidRPr="00766AAA">
        <w:rPr>
          <w:rFonts w:ascii="Times New Roman" w:eastAsia="Times New Roman" w:hAnsi="Times New Roman" w:cs="Times New Roman"/>
          <w:b/>
          <w:bCs/>
          <w:kern w:val="36"/>
          <w:sz w:val="32"/>
          <w:szCs w:val="36"/>
          <w:lang w:eastAsia="en-GB"/>
        </w:rPr>
        <w:t>4.1 Adaptive Security Governance Model (ASGM) – Proposed Innovation</w:t>
      </w:r>
    </w:p>
    <w:p w:rsidR="00FD744D" w:rsidRPr="00FD744D" w:rsidRDefault="00DE16E3" w:rsidP="00FD744D">
      <w:p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 xml:space="preserve">To address the limitations identified in traditional frameworks, this report proposes an </w:t>
      </w:r>
      <w:r w:rsidRPr="00FD744D">
        <w:rPr>
          <w:rFonts w:ascii="Times New Roman" w:eastAsia="Times New Roman" w:hAnsi="Times New Roman" w:cs="Times New Roman"/>
          <w:bCs/>
          <w:sz w:val="24"/>
          <w:szCs w:val="24"/>
          <w:lang w:eastAsia="en-GB"/>
        </w:rPr>
        <w:t>Adaptive Security Governance Model (ASGM</w:t>
      </w:r>
      <w:r w:rsidRPr="00DE16E3">
        <w:rPr>
          <w:rFonts w:ascii="Times New Roman" w:eastAsia="Times New Roman" w:hAnsi="Times New Roman" w:cs="Times New Roman"/>
          <w:b/>
          <w:bCs/>
          <w:sz w:val="24"/>
          <w:szCs w:val="24"/>
          <w:lang w:eastAsia="en-GB"/>
        </w:rPr>
        <w:t>)</w:t>
      </w:r>
      <w:r w:rsidR="00FD744D">
        <w:rPr>
          <w:rFonts w:ascii="Times New Roman" w:eastAsia="Times New Roman" w:hAnsi="Times New Roman" w:cs="Times New Roman"/>
          <w:sz w:val="24"/>
          <w:szCs w:val="24"/>
          <w:lang w:eastAsia="en-GB"/>
        </w:rPr>
        <w:t>.</w:t>
      </w:r>
      <w:r w:rsidR="00FD744D" w:rsidRPr="00FD744D">
        <w:rPr>
          <w:rFonts w:ascii="Times New Roman" w:eastAsia="Times New Roman" w:hAnsi="Times New Roman" w:cs="Times New Roman"/>
          <w:sz w:val="24"/>
          <w:szCs w:val="24"/>
          <w:lang w:eastAsia="en-GB"/>
        </w:rPr>
        <w:t>The Adaptive Security Governance Model integrates governance, intelligence, and continuous monitoring into a dynamic system.</w:t>
      </w:r>
    </w:p>
    <w:p w:rsidR="00FD744D" w:rsidRPr="00FD744D" w:rsidRDefault="00FD744D" w:rsidP="00FD744D">
      <w:pPr>
        <w:spacing w:before="100" w:beforeAutospacing="1" w:after="100" w:afterAutospacing="1" w:line="240" w:lineRule="auto"/>
        <w:rPr>
          <w:rFonts w:ascii="Times New Roman" w:eastAsia="Times New Roman" w:hAnsi="Times New Roman" w:cs="Times New Roman"/>
          <w:sz w:val="24"/>
          <w:szCs w:val="24"/>
          <w:lang w:eastAsia="en-GB"/>
        </w:rPr>
      </w:pPr>
      <w:r w:rsidRPr="00FD744D">
        <w:rPr>
          <w:rFonts w:ascii="Times New Roman" w:eastAsia="Times New Roman" w:hAnsi="Times New Roman" w:cs="Times New Roman"/>
          <w:sz w:val="24"/>
          <w:szCs w:val="24"/>
          <w:lang w:eastAsia="en-GB"/>
        </w:rPr>
        <w:t xml:space="preserve">This approach is supported by modern </w:t>
      </w:r>
      <w:proofErr w:type="spellStart"/>
      <w:r w:rsidRPr="00FD744D">
        <w:rPr>
          <w:rFonts w:ascii="Times New Roman" w:eastAsia="Times New Roman" w:hAnsi="Times New Roman" w:cs="Times New Roman"/>
          <w:sz w:val="24"/>
          <w:szCs w:val="24"/>
          <w:lang w:eastAsia="en-GB"/>
        </w:rPr>
        <w:t>cybersecurity</w:t>
      </w:r>
      <w:proofErr w:type="spellEnd"/>
      <w:r w:rsidRPr="00FD744D">
        <w:rPr>
          <w:rFonts w:ascii="Times New Roman" w:eastAsia="Times New Roman" w:hAnsi="Times New Roman" w:cs="Times New Roman"/>
          <w:sz w:val="24"/>
          <w:szCs w:val="24"/>
          <w:lang w:eastAsia="en-GB"/>
        </w:rPr>
        <w:t xml:space="preserve"> research emphasising AI-driven threat detection, SIEM systems, and adaptive security models </w:t>
      </w:r>
      <w:r w:rsidRPr="00FD744D">
        <w:rPr>
          <w:rFonts w:ascii="Times New Roman" w:eastAsia="Times New Roman" w:hAnsi="Times New Roman" w:cs="Times New Roman"/>
          <w:bCs/>
          <w:sz w:val="24"/>
          <w:szCs w:val="24"/>
          <w:lang w:eastAsia="en-GB"/>
        </w:rPr>
        <w:t>[1], [7], [9]</w:t>
      </w:r>
      <w:r w:rsidRPr="00FD744D">
        <w:rPr>
          <w:rFonts w:ascii="Times New Roman" w:eastAsia="Times New Roman" w:hAnsi="Times New Roman" w:cs="Times New Roman"/>
          <w:sz w:val="24"/>
          <w:szCs w:val="24"/>
          <w:lang w:eastAsia="en-GB"/>
        </w:rPr>
        <w:t>.</w:t>
      </w:r>
    </w:p>
    <w:p w:rsidR="00DE16E3" w:rsidRPr="00DE16E3" w:rsidRDefault="00DE16E3" w:rsidP="00DE16E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E16E3">
        <w:rPr>
          <w:rFonts w:ascii="Times New Roman" w:eastAsia="Times New Roman" w:hAnsi="Times New Roman" w:cs="Times New Roman"/>
          <w:b/>
          <w:bCs/>
          <w:sz w:val="27"/>
          <w:szCs w:val="27"/>
          <w:lang w:eastAsia="en-GB"/>
        </w:rPr>
        <w:t>Key Principle</w:t>
      </w:r>
    </w:p>
    <w:p w:rsidR="00DE16E3" w:rsidRPr="00DE16E3" w:rsidRDefault="00DE16E3" w:rsidP="00DE16E3">
      <w:p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ASGM shifts security from:</w:t>
      </w:r>
    </w:p>
    <w:p w:rsidR="00DE16E3" w:rsidRPr="00DE16E3" w:rsidRDefault="00DE16E3" w:rsidP="00DE16E3">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FD744D">
        <w:rPr>
          <w:rFonts w:ascii="Times New Roman" w:eastAsia="Times New Roman" w:hAnsi="Times New Roman" w:cs="Times New Roman"/>
          <w:bCs/>
          <w:sz w:val="24"/>
          <w:szCs w:val="24"/>
          <w:lang w:eastAsia="en-GB"/>
        </w:rPr>
        <w:t>Reactive → Proactive</w:t>
      </w:r>
      <w:r w:rsidRPr="00DE16E3">
        <w:rPr>
          <w:rFonts w:ascii="Times New Roman" w:eastAsia="Times New Roman" w:hAnsi="Times New Roman" w:cs="Times New Roman"/>
          <w:sz w:val="24"/>
          <w:szCs w:val="24"/>
          <w:lang w:eastAsia="en-GB"/>
        </w:rPr>
        <w:t xml:space="preserve"> </w:t>
      </w:r>
    </w:p>
    <w:p w:rsidR="00DE16E3" w:rsidRPr="00DE16E3" w:rsidRDefault="00DE16E3" w:rsidP="00DE16E3">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FD744D">
        <w:rPr>
          <w:rFonts w:ascii="Times New Roman" w:eastAsia="Times New Roman" w:hAnsi="Times New Roman" w:cs="Times New Roman"/>
          <w:bCs/>
          <w:sz w:val="24"/>
          <w:szCs w:val="24"/>
          <w:lang w:eastAsia="en-GB"/>
        </w:rPr>
        <w:t>Static → Dynamic</w:t>
      </w:r>
      <w:r w:rsidRPr="00DE16E3">
        <w:rPr>
          <w:rFonts w:ascii="Times New Roman" w:eastAsia="Times New Roman" w:hAnsi="Times New Roman" w:cs="Times New Roman"/>
          <w:sz w:val="24"/>
          <w:szCs w:val="24"/>
          <w:lang w:eastAsia="en-GB"/>
        </w:rPr>
        <w:t xml:space="preserve"> </w:t>
      </w:r>
    </w:p>
    <w:p w:rsidR="00766AAA" w:rsidRPr="00D73A0B" w:rsidRDefault="00DE16E3" w:rsidP="00D73A0B">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FD744D">
        <w:rPr>
          <w:rFonts w:ascii="Times New Roman" w:eastAsia="Times New Roman" w:hAnsi="Times New Roman" w:cs="Times New Roman"/>
          <w:bCs/>
          <w:sz w:val="24"/>
          <w:szCs w:val="24"/>
          <w:lang w:eastAsia="en-GB"/>
        </w:rPr>
        <w:t>Compliance-driven → Intelligence-driven</w:t>
      </w:r>
      <w:r w:rsidRPr="00DE16E3">
        <w:rPr>
          <w:rFonts w:ascii="Times New Roman" w:eastAsia="Times New Roman" w:hAnsi="Times New Roman" w:cs="Times New Roman"/>
          <w:sz w:val="24"/>
          <w:szCs w:val="24"/>
          <w:lang w:eastAsia="en-GB"/>
        </w:rPr>
        <w:t xml:space="preserve"> </w:t>
      </w:r>
    </w:p>
    <w:p w:rsidR="00DE16E3" w:rsidRPr="00DE16E3" w:rsidRDefault="00DE16E3" w:rsidP="00DE16E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E16E3">
        <w:rPr>
          <w:rFonts w:ascii="Times New Roman" w:eastAsia="Times New Roman" w:hAnsi="Times New Roman" w:cs="Times New Roman"/>
          <w:b/>
          <w:bCs/>
          <w:sz w:val="27"/>
          <w:szCs w:val="27"/>
          <w:lang w:eastAsia="en-GB"/>
        </w:rPr>
        <w:t>ASGM Architecture Overview</w:t>
      </w:r>
    </w:p>
    <w:tbl>
      <w:tblPr>
        <w:tblStyle w:val="TableGrid"/>
        <w:tblW w:w="7345" w:type="dxa"/>
        <w:tblLook w:val="04A0" w:firstRow="1" w:lastRow="0" w:firstColumn="1" w:lastColumn="0" w:noHBand="0" w:noVBand="1"/>
      </w:tblPr>
      <w:tblGrid>
        <w:gridCol w:w="2112"/>
        <w:gridCol w:w="2593"/>
        <w:gridCol w:w="2640"/>
      </w:tblGrid>
      <w:tr w:rsidR="00DE16E3" w:rsidRPr="00DE16E3" w:rsidTr="00766AAA">
        <w:trPr>
          <w:trHeight w:val="377"/>
        </w:trPr>
        <w:tc>
          <w:tcPr>
            <w:tcW w:w="0" w:type="auto"/>
            <w:hideMark/>
          </w:tcPr>
          <w:p w:rsidR="00DE16E3" w:rsidRPr="00DE16E3" w:rsidRDefault="00DE16E3" w:rsidP="00DE16E3">
            <w:pPr>
              <w:jc w:val="center"/>
              <w:rPr>
                <w:rFonts w:ascii="Times New Roman" w:eastAsia="Times New Roman" w:hAnsi="Times New Roman" w:cs="Times New Roman"/>
                <w:b/>
                <w:bCs/>
                <w:sz w:val="24"/>
                <w:szCs w:val="24"/>
                <w:lang w:eastAsia="en-GB"/>
              </w:rPr>
            </w:pPr>
            <w:r w:rsidRPr="00DE16E3">
              <w:rPr>
                <w:rFonts w:ascii="Times New Roman" w:eastAsia="Times New Roman" w:hAnsi="Times New Roman" w:cs="Times New Roman"/>
                <w:b/>
                <w:bCs/>
                <w:sz w:val="24"/>
                <w:szCs w:val="24"/>
                <w:lang w:eastAsia="en-GB"/>
              </w:rPr>
              <w:t>Layer</w:t>
            </w:r>
          </w:p>
        </w:tc>
        <w:tc>
          <w:tcPr>
            <w:tcW w:w="0" w:type="auto"/>
            <w:hideMark/>
          </w:tcPr>
          <w:p w:rsidR="00DE16E3" w:rsidRPr="00DE16E3" w:rsidRDefault="00DE16E3" w:rsidP="00DE16E3">
            <w:pPr>
              <w:jc w:val="center"/>
              <w:rPr>
                <w:rFonts w:ascii="Times New Roman" w:eastAsia="Times New Roman" w:hAnsi="Times New Roman" w:cs="Times New Roman"/>
                <w:b/>
                <w:bCs/>
                <w:sz w:val="24"/>
                <w:szCs w:val="24"/>
                <w:lang w:eastAsia="en-GB"/>
              </w:rPr>
            </w:pPr>
            <w:r w:rsidRPr="00DE16E3">
              <w:rPr>
                <w:rFonts w:ascii="Times New Roman" w:eastAsia="Times New Roman" w:hAnsi="Times New Roman" w:cs="Times New Roman"/>
                <w:b/>
                <w:bCs/>
                <w:sz w:val="24"/>
                <w:szCs w:val="24"/>
                <w:lang w:eastAsia="en-GB"/>
              </w:rPr>
              <w:t>Function</w:t>
            </w:r>
          </w:p>
        </w:tc>
        <w:tc>
          <w:tcPr>
            <w:tcW w:w="0" w:type="auto"/>
            <w:hideMark/>
          </w:tcPr>
          <w:p w:rsidR="00DE16E3" w:rsidRPr="00DE16E3" w:rsidRDefault="00DE16E3" w:rsidP="00DE16E3">
            <w:pPr>
              <w:jc w:val="center"/>
              <w:rPr>
                <w:rFonts w:ascii="Times New Roman" w:eastAsia="Times New Roman" w:hAnsi="Times New Roman" w:cs="Times New Roman"/>
                <w:b/>
                <w:bCs/>
                <w:sz w:val="24"/>
                <w:szCs w:val="24"/>
                <w:lang w:eastAsia="en-GB"/>
              </w:rPr>
            </w:pPr>
            <w:r w:rsidRPr="00DE16E3">
              <w:rPr>
                <w:rFonts w:ascii="Times New Roman" w:eastAsia="Times New Roman" w:hAnsi="Times New Roman" w:cs="Times New Roman"/>
                <w:b/>
                <w:bCs/>
                <w:sz w:val="24"/>
                <w:szCs w:val="24"/>
                <w:lang w:eastAsia="en-GB"/>
              </w:rPr>
              <w:t>Technologies</w:t>
            </w:r>
          </w:p>
        </w:tc>
      </w:tr>
      <w:tr w:rsidR="00DE16E3" w:rsidRPr="00DE16E3" w:rsidTr="00766AAA">
        <w:trPr>
          <w:trHeight w:val="377"/>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Governance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Policies &amp; compliance</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ISO 27001</w:t>
            </w:r>
          </w:p>
        </w:tc>
      </w:tr>
      <w:tr w:rsidR="00DE16E3" w:rsidRPr="00DE16E3" w:rsidTr="00766AAA">
        <w:trPr>
          <w:trHeight w:val="401"/>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Intelligence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Threat analysis</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SIEM, AI analytics</w:t>
            </w:r>
          </w:p>
        </w:tc>
      </w:tr>
      <w:tr w:rsidR="00DE16E3" w:rsidRPr="00DE16E3" w:rsidTr="00766AAA">
        <w:trPr>
          <w:trHeight w:val="377"/>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Control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Security operations</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NIST CSF</w:t>
            </w:r>
          </w:p>
        </w:tc>
      </w:tr>
      <w:tr w:rsidR="00DE16E3" w:rsidRPr="00DE16E3" w:rsidTr="00766AAA">
        <w:trPr>
          <w:trHeight w:val="377"/>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Service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Service delivery</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ITIL</w:t>
            </w:r>
          </w:p>
        </w:tc>
      </w:tr>
      <w:tr w:rsidR="00DE16E3" w:rsidRPr="00DE16E3" w:rsidTr="00766AAA">
        <w:trPr>
          <w:trHeight w:val="377"/>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Trust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Access control</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Zero Trust Architecture</w:t>
            </w:r>
          </w:p>
        </w:tc>
      </w:tr>
      <w:tr w:rsidR="00DE16E3" w:rsidRPr="00DE16E3" w:rsidTr="00766AAA">
        <w:trPr>
          <w:trHeight w:val="377"/>
        </w:trPr>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Compliance Layer</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Continuous monitoring</w:t>
            </w:r>
          </w:p>
        </w:tc>
        <w:tc>
          <w:tcPr>
            <w:tcW w:w="0" w:type="auto"/>
            <w:hideMark/>
          </w:tcPr>
          <w:p w:rsidR="00DE16E3" w:rsidRPr="00DE16E3" w:rsidRDefault="00DE16E3" w:rsidP="00DE16E3">
            <w:pPr>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Automated auditing</w:t>
            </w:r>
          </w:p>
        </w:tc>
      </w:tr>
    </w:tbl>
    <w:p w:rsidR="00D73A0B" w:rsidRDefault="00D73A0B" w:rsidP="00D73A0B">
      <w:pPr>
        <w:spacing w:before="100" w:beforeAutospacing="1" w:after="100" w:afterAutospacing="1" w:line="240" w:lineRule="auto"/>
        <w:rPr>
          <w:rFonts w:ascii="Times New Roman" w:eastAsia="Times New Roman" w:hAnsi="Times New Roman" w:cs="Times New Roman"/>
          <w:sz w:val="24"/>
          <w:szCs w:val="24"/>
          <w:lang w:eastAsia="en-GB"/>
        </w:rPr>
      </w:pPr>
      <w:r w:rsidRPr="00D73A0B">
        <w:rPr>
          <w:rFonts w:ascii="Times New Roman" w:eastAsia="Times New Roman" w:hAnsi="Times New Roman" w:cs="Times New Roman"/>
          <w:sz w:val="24"/>
          <w:szCs w:val="24"/>
          <w:lang w:eastAsia="en-GB"/>
        </w:rPr>
        <w:t>The layered structure of the Adaptive Security Governance Model (ASGM) demonstrates how governance, intelligence, and operational controls interact within a continuous security ecosystem. By incorporating real-time monitoring and AI-driven analytics, the model ensures that security measures remain adaptive to emerging threats rather than static and compliance-focused.</w:t>
      </w:r>
    </w:p>
    <w:p w:rsidR="00D73A0B" w:rsidRPr="00D73A0B" w:rsidRDefault="00DE16E3" w:rsidP="00D73A0B">
      <w:p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b/>
          <w:bCs/>
          <w:sz w:val="24"/>
          <w:szCs w:val="24"/>
          <w:lang w:eastAsia="en-GB"/>
        </w:rPr>
        <w:t>Critical Contribution</w:t>
      </w:r>
      <w:proofErr w:type="gramStart"/>
      <w:r w:rsidRPr="00DE16E3">
        <w:rPr>
          <w:rFonts w:ascii="Times New Roman" w:eastAsia="Times New Roman" w:hAnsi="Times New Roman" w:cs="Times New Roman"/>
          <w:b/>
          <w:bCs/>
          <w:sz w:val="24"/>
          <w:szCs w:val="24"/>
          <w:lang w:eastAsia="en-GB"/>
        </w:rPr>
        <w:t>:</w:t>
      </w:r>
      <w:proofErr w:type="gramEnd"/>
      <w:r w:rsidRPr="00DE16E3">
        <w:rPr>
          <w:rFonts w:ascii="Times New Roman" w:eastAsia="Times New Roman" w:hAnsi="Times New Roman" w:cs="Times New Roman"/>
          <w:sz w:val="24"/>
          <w:szCs w:val="24"/>
          <w:lang w:eastAsia="en-GB"/>
        </w:rPr>
        <w:br/>
        <w:t xml:space="preserve">ASGM introduces </w:t>
      </w:r>
      <w:r w:rsidRPr="00DE16E3">
        <w:rPr>
          <w:rFonts w:ascii="Times New Roman" w:eastAsia="Times New Roman" w:hAnsi="Times New Roman" w:cs="Times New Roman"/>
          <w:b/>
          <w:bCs/>
          <w:sz w:val="24"/>
          <w:szCs w:val="24"/>
          <w:lang w:eastAsia="en-GB"/>
        </w:rPr>
        <w:t>continuous feedback loops</w:t>
      </w:r>
      <w:r w:rsidRPr="00DE16E3">
        <w:rPr>
          <w:rFonts w:ascii="Times New Roman" w:eastAsia="Times New Roman" w:hAnsi="Times New Roman" w:cs="Times New Roman"/>
          <w:sz w:val="24"/>
          <w:szCs w:val="24"/>
          <w:lang w:eastAsia="en-GB"/>
        </w:rPr>
        <w:t>, ensuring that security controls evolve dynamically in response to emerging threat</w:t>
      </w:r>
    </w:p>
    <w:p w:rsidR="00346DB3" w:rsidRDefault="00346DB3"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p>
    <w:p w:rsidR="00346DB3" w:rsidRDefault="00346DB3"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p>
    <w:p w:rsidR="00F60B2A" w:rsidRDefault="00010697"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Pr>
          <w:rFonts w:ascii="Times New Roman" w:eastAsia="Times New Roman" w:hAnsi="Times New Roman" w:cs="Times New Roman"/>
          <w:b/>
          <w:bCs/>
          <w:sz w:val="32"/>
          <w:szCs w:val="27"/>
          <w:lang w:eastAsia="en-GB"/>
        </w:rPr>
        <w:t>4.2</w:t>
      </w:r>
      <w:r w:rsidR="00F60B2A" w:rsidRPr="00010697">
        <w:rPr>
          <w:rFonts w:ascii="Times New Roman" w:eastAsia="Times New Roman" w:hAnsi="Times New Roman" w:cs="Times New Roman"/>
          <w:b/>
          <w:bCs/>
          <w:sz w:val="32"/>
          <w:szCs w:val="27"/>
          <w:lang w:eastAsia="en-GB"/>
        </w:rPr>
        <w:t xml:space="preserve"> Hybrid Framework Architecture</w:t>
      </w:r>
    </w:p>
    <w:p w:rsidR="00AA38D1" w:rsidRPr="00AA38D1" w:rsidRDefault="00AA38D1" w:rsidP="00AA38D1">
      <w:pPr>
        <w:spacing w:beforeAutospacing="1" w:after="100" w:afterAutospacing="1" w:line="240" w:lineRule="auto"/>
        <w:rPr>
          <w:rFonts w:ascii="Times New Roman" w:eastAsia="Times New Roman" w:hAnsi="Times New Roman" w:cs="Times New Roman"/>
          <w:sz w:val="24"/>
          <w:szCs w:val="24"/>
          <w:lang w:eastAsia="en-GB"/>
        </w:rPr>
      </w:pPr>
      <w:r w:rsidRPr="00AA38D1">
        <w:rPr>
          <w:rFonts w:ascii="Times New Roman" w:eastAsia="Times New Roman" w:hAnsi="Times New Roman" w:cs="Times New Roman"/>
          <w:sz w:val="24"/>
          <w:szCs w:val="24"/>
          <w:lang w:eastAsia="en-GB"/>
        </w:rPr>
        <w:t>This model reflects a defence-in-depth and layered governance approach, ensuring resilience across both technical and organisational dimensions.</w:t>
      </w:r>
    </w:p>
    <w:p w:rsidR="00010697" w:rsidRPr="00F60B2A" w:rsidRDefault="00010697"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Pr>
          <w:rFonts w:ascii="Times New Roman" w:eastAsia="Times New Roman" w:hAnsi="Times New Roman" w:cs="Times New Roman"/>
          <w:b/>
          <w:bCs/>
          <w:noProof/>
          <w:sz w:val="32"/>
          <w:szCs w:val="27"/>
          <w:lang w:eastAsia="en-GB"/>
        </w:rPr>
        <w:drawing>
          <wp:inline distT="0" distB="0" distL="0" distR="0">
            <wp:extent cx="2743200" cy="4114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brid governance model flowchar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0900" cy="4111349"/>
                    </a:xfrm>
                    <a:prstGeom prst="rect">
                      <a:avLst/>
                    </a:prstGeom>
                  </pic:spPr>
                </pic:pic>
              </a:graphicData>
            </a:graphic>
          </wp:inline>
        </w:drawing>
      </w:r>
    </w:p>
    <w:p w:rsidR="00010697" w:rsidRPr="00F60B2A" w:rsidRDefault="00F60B2A" w:rsidP="00D73A0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42970">
        <w:rPr>
          <w:rFonts w:ascii="Times New Roman" w:eastAsia="Times New Roman" w:hAnsi="Times New Roman" w:cs="Times New Roman"/>
          <w:b/>
          <w:bCs/>
          <w:sz w:val="27"/>
          <w:szCs w:val="27"/>
          <w:lang w:eastAsia="en-GB"/>
        </w:rPr>
        <w:t xml:space="preserve">Figure 3: </w:t>
      </w:r>
      <w:r w:rsidR="00842970" w:rsidRPr="00842970">
        <w:rPr>
          <w:rFonts w:ascii="Times New Roman" w:hAnsi="Times New Roman" w:cs="Times New Roman"/>
          <w:b/>
          <w:sz w:val="27"/>
          <w:szCs w:val="27"/>
        </w:rPr>
        <w:t>Integrated Hybrid Governance Model combining ISO 27001, NIST CSF, and ITIL</w:t>
      </w:r>
    </w:p>
    <w:p w:rsidR="00F60B2A" w:rsidRPr="00F60B2A" w:rsidRDefault="00F60B2A"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60B2A">
        <w:rPr>
          <w:rFonts w:ascii="Times New Roman" w:eastAsia="Times New Roman" w:hAnsi="Times New Roman" w:cs="Times New Roman"/>
          <w:b/>
          <w:bCs/>
          <w:sz w:val="27"/>
          <w:szCs w:val="27"/>
          <w:lang w:eastAsia="en-GB"/>
        </w:rPr>
        <w:t>Advanced Critical Analysis</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The proposed hybrid model addresses FSB’s key weaknesses by integrating governance, operational security, and service management into a unified framework.</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From a strategic perspective, this integration eliminates fragmentation by ensuring that policies, processes, and operations are aligned. ISO 27001 provides the governance backbone, NIST ensures continuous threat management, and ITIL supports efficient service delivery.</w:t>
      </w:r>
    </w:p>
    <w:p w:rsidR="00AA38D1" w:rsidRPr="00010697" w:rsidRDefault="00F60B2A" w:rsidP="00010697">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Importantly, this model enables FSB to shift from a reactive approach—where actions are taken after incidents occur—to a proactive model focused on prevention and continuous improvement.</w:t>
      </w:r>
    </w:p>
    <w:p w:rsidR="00346DB3" w:rsidRDefault="00346DB3"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p>
    <w:p w:rsidR="00F60B2A" w:rsidRPr="00010697" w:rsidRDefault="00010697"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Pr>
          <w:rFonts w:ascii="Times New Roman" w:eastAsia="Times New Roman" w:hAnsi="Times New Roman" w:cs="Times New Roman"/>
          <w:b/>
          <w:bCs/>
          <w:sz w:val="32"/>
          <w:szCs w:val="27"/>
          <w:lang w:eastAsia="en-GB"/>
        </w:rPr>
        <w:t>4.3</w:t>
      </w:r>
      <w:r w:rsidR="00F60B2A" w:rsidRPr="00010697">
        <w:rPr>
          <w:rFonts w:ascii="Times New Roman" w:eastAsia="Times New Roman" w:hAnsi="Times New Roman" w:cs="Times New Roman"/>
          <w:b/>
          <w:bCs/>
          <w:sz w:val="32"/>
          <w:szCs w:val="27"/>
          <w:lang w:eastAsia="en-GB"/>
        </w:rPr>
        <w:t xml:space="preserve"> Governance Structure</w:t>
      </w:r>
    </w:p>
    <w:p w:rsidR="001A14EB" w:rsidRPr="00F60B2A" w:rsidRDefault="001A14EB"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noProof/>
          <w:lang w:eastAsia="en-GB"/>
        </w:rPr>
        <w:drawing>
          <wp:inline distT="0" distB="0" distL="0" distR="0">
            <wp:extent cx="5092700" cy="4444365"/>
            <wp:effectExtent l="0" t="0" r="0" b="0"/>
            <wp:docPr id="12" name="Picture 12" descr="Cybersecurity Professionals You Need to Hire in 2024 | PSM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ybersecurity Professionals You Need to Hire in 2024 | PSM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2700" cy="4444365"/>
                    </a:xfrm>
                    <a:prstGeom prst="rect">
                      <a:avLst/>
                    </a:prstGeom>
                    <a:noFill/>
                    <a:ln>
                      <a:noFill/>
                    </a:ln>
                  </pic:spPr>
                </pic:pic>
              </a:graphicData>
            </a:graphic>
          </wp:inline>
        </w:drawing>
      </w:r>
    </w:p>
    <w:p w:rsidR="00047704" w:rsidRPr="00F60B2A" w:rsidRDefault="001A14EB"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 xml:space="preserve">                    </w:t>
      </w:r>
      <w:r w:rsidR="00F60B2A" w:rsidRPr="00F60B2A">
        <w:rPr>
          <w:rFonts w:ascii="Times New Roman" w:eastAsia="Times New Roman" w:hAnsi="Times New Roman" w:cs="Times New Roman"/>
          <w:b/>
          <w:bCs/>
          <w:sz w:val="27"/>
          <w:szCs w:val="27"/>
          <w:lang w:eastAsia="en-GB"/>
        </w:rPr>
        <w:t>Figure 4: Governance Hierarchy</w:t>
      </w:r>
    </w:p>
    <w:p w:rsidR="00010697" w:rsidRPr="00D73A0B" w:rsidRDefault="00F60B2A" w:rsidP="00D73A0B">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This structure ensures clear accountability and effective decision-making [10].</w:t>
      </w:r>
    </w:p>
    <w:p w:rsidR="00F60B2A" w:rsidRDefault="00F60B2A"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sidRPr="00010697">
        <w:rPr>
          <w:rFonts w:ascii="Times New Roman" w:eastAsia="Times New Roman" w:hAnsi="Times New Roman" w:cs="Times New Roman"/>
          <w:b/>
          <w:bCs/>
          <w:sz w:val="32"/>
          <w:szCs w:val="27"/>
          <w:lang w:eastAsia="en-GB"/>
        </w:rPr>
        <w:t>4.3 Zero Trust Architecture (ZTA)</w:t>
      </w:r>
    </w:p>
    <w:p w:rsidR="00346DB3" w:rsidRPr="00010697" w:rsidRDefault="00346DB3" w:rsidP="00F60B2A">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p>
    <w:p w:rsidR="001A14EB" w:rsidRPr="00F60B2A" w:rsidRDefault="001A14EB" w:rsidP="00F60B2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noProof/>
          <w:lang w:eastAsia="en-GB"/>
        </w:rPr>
        <w:lastRenderedPageBreak/>
        <w:drawing>
          <wp:inline distT="0" distB="0" distL="0" distR="0">
            <wp:extent cx="5731510" cy="3129723"/>
            <wp:effectExtent l="0" t="0" r="2540" b="0"/>
            <wp:docPr id="13" name="Picture 13" descr="Securing AI Workloads and Agents with Zero Trust Strategy | by Chandan Bilvaraj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Securing AI Workloads and Agents with Zero Trust Strategy | by Chandan Bilvaraj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29723"/>
                    </a:xfrm>
                    <a:prstGeom prst="rect">
                      <a:avLst/>
                    </a:prstGeom>
                    <a:noFill/>
                    <a:ln>
                      <a:noFill/>
                    </a:ln>
                  </pic:spPr>
                </pic:pic>
              </a:graphicData>
            </a:graphic>
          </wp:inline>
        </w:drawing>
      </w:r>
    </w:p>
    <w:p w:rsidR="00EA7A7F" w:rsidRDefault="001A14EB"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 xml:space="preserve">                        </w:t>
      </w:r>
      <w:r w:rsidR="00F60B2A" w:rsidRPr="00F60B2A">
        <w:rPr>
          <w:rFonts w:ascii="Times New Roman" w:eastAsia="Times New Roman" w:hAnsi="Times New Roman" w:cs="Times New Roman"/>
          <w:b/>
          <w:bCs/>
          <w:sz w:val="27"/>
          <w:szCs w:val="27"/>
          <w:lang w:eastAsia="en-GB"/>
        </w:rPr>
        <w:t>Figure 5: Zero Trust Model</w:t>
      </w:r>
    </w:p>
    <w:p w:rsidR="00F60B2A" w:rsidRPr="00F60B2A" w:rsidRDefault="00EA7A7F"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Courier New" w:eastAsia="Times New Roman" w:hAnsi="Courier New" w:cs="Courier New"/>
          <w:sz w:val="20"/>
          <w:szCs w:val="20"/>
          <w:lang w:eastAsia="en-GB"/>
        </w:rPr>
        <w:br/>
      </w:r>
      <w:r w:rsidR="00F60B2A" w:rsidRPr="00F60B2A">
        <w:rPr>
          <w:rFonts w:ascii="Times New Roman" w:eastAsia="Times New Roman" w:hAnsi="Times New Roman" w:cs="Times New Roman"/>
          <w:b/>
          <w:bCs/>
          <w:sz w:val="27"/>
          <w:szCs w:val="27"/>
          <w:lang w:eastAsia="en-GB"/>
        </w:rPr>
        <w:t>Critical Insight</w:t>
      </w:r>
    </w:p>
    <w:p w:rsidR="00F60B2A" w:rsidRP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Zero Trust represents a fundamental shift from traditional security models. Instead of assuming trust within the network, it requires continuous verification. For FSB, this is particularly important due to remote working, BYOD usage, and third-party access.</w:t>
      </w:r>
    </w:p>
    <w:p w:rsidR="00F60B2A" w:rsidRDefault="00F60B2A" w:rsidP="00F60B2A">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By implementing Zero Trust, FSB reduces the risk of insider threats and unauthorised access, significantly improving overall security [11].</w:t>
      </w:r>
    </w:p>
    <w:p w:rsidR="00DE16E3" w:rsidRPr="00DE16E3" w:rsidRDefault="00DE16E3" w:rsidP="00DE16E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E16E3">
        <w:rPr>
          <w:rFonts w:ascii="Times New Roman" w:eastAsia="Times New Roman" w:hAnsi="Times New Roman" w:cs="Times New Roman"/>
          <w:b/>
          <w:bCs/>
          <w:sz w:val="36"/>
          <w:szCs w:val="36"/>
          <w:lang w:eastAsia="en-GB"/>
        </w:rPr>
        <w:t>4.3.1 Advanced Zero Trust Implementation</w:t>
      </w:r>
    </w:p>
    <w:p w:rsidR="00DE16E3" w:rsidRPr="00DE16E3" w:rsidRDefault="00DE16E3" w:rsidP="00DE16E3">
      <w:p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The implementation of Zero Trust Architecture (ZTA) within FSB should extend beyond basic authentication mechanisms to include:</w:t>
      </w:r>
    </w:p>
    <w:p w:rsidR="00DE16E3" w:rsidRPr="00DE16E3" w:rsidRDefault="00DE16E3" w:rsidP="00DE16E3">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 xml:space="preserve">Continuous user and device verification </w:t>
      </w:r>
      <w:r w:rsidR="00842970">
        <w:rPr>
          <w:rFonts w:ascii="Times New Roman" w:eastAsia="Times New Roman" w:hAnsi="Times New Roman" w:cs="Times New Roman"/>
          <w:sz w:val="24"/>
          <w:szCs w:val="24"/>
          <w:lang w:eastAsia="en-GB"/>
        </w:rPr>
        <w:t>[11]</w:t>
      </w:r>
    </w:p>
    <w:p w:rsidR="00DE16E3" w:rsidRPr="00DE16E3" w:rsidRDefault="00DE16E3" w:rsidP="00DE16E3">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 xml:space="preserve">Micro-segmentation of network resources </w:t>
      </w:r>
    </w:p>
    <w:p w:rsidR="00DE16E3" w:rsidRPr="00DE16E3" w:rsidRDefault="00DE16E3" w:rsidP="00DE16E3">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 xml:space="preserve">Context-aware access control (location, behaviour, device health) </w:t>
      </w:r>
    </w:p>
    <w:p w:rsidR="00DE16E3" w:rsidRPr="00DE16E3" w:rsidRDefault="00DE16E3" w:rsidP="00DE16E3">
      <w:pPr>
        <w:spacing w:before="100" w:beforeAutospacing="1" w:after="100" w:afterAutospacing="1" w:line="240" w:lineRule="auto"/>
        <w:rPr>
          <w:rFonts w:ascii="Times New Roman" w:eastAsia="Times New Roman" w:hAnsi="Times New Roman" w:cs="Times New Roman"/>
          <w:sz w:val="24"/>
          <w:szCs w:val="24"/>
          <w:lang w:eastAsia="en-GB"/>
        </w:rPr>
      </w:pPr>
      <w:r w:rsidRPr="00DE16E3">
        <w:rPr>
          <w:rFonts w:ascii="Times New Roman" w:eastAsia="Times New Roman" w:hAnsi="Times New Roman" w:cs="Times New Roman"/>
          <w:sz w:val="24"/>
          <w:szCs w:val="24"/>
          <w:lang w:eastAsia="en-GB"/>
        </w:rPr>
        <w:t>This ensures that access decisions are dynamically evaluated, significantly reducing the risk of lateral movement within the network.</w:t>
      </w:r>
    </w:p>
    <w:p w:rsidR="00AA38D1" w:rsidRDefault="00F60B2A" w:rsidP="00AA38D1">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r w:rsidRPr="00010697">
        <w:rPr>
          <w:rFonts w:ascii="Times New Roman" w:eastAsia="Times New Roman" w:hAnsi="Times New Roman" w:cs="Times New Roman"/>
          <w:b/>
          <w:bCs/>
          <w:sz w:val="32"/>
          <w:szCs w:val="27"/>
          <w:lang w:eastAsia="en-GB"/>
        </w:rPr>
        <w:t>4.4 Real-World Application Scenario</w:t>
      </w:r>
    </w:p>
    <w:p w:rsidR="00F60B2A" w:rsidRDefault="00F60B2A" w:rsidP="00AA38D1">
      <w:pPr>
        <w:spacing w:before="100" w:beforeAutospacing="1" w:after="100" w:afterAutospacing="1" w:line="240" w:lineRule="auto"/>
        <w:outlineLvl w:val="2"/>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Consider a scenario where an attacker gains access to employee credentials:</w:t>
      </w:r>
    </w:p>
    <w:p w:rsidR="00AA38D1" w:rsidRDefault="00AA38D1" w:rsidP="00AA38D1">
      <w:pPr>
        <w:spacing w:before="100" w:beforeAutospacing="1" w:after="100" w:afterAutospacing="1" w:line="240" w:lineRule="auto"/>
        <w:outlineLvl w:val="2"/>
        <w:rPr>
          <w:rFonts w:ascii="Times New Roman" w:eastAsia="Times New Roman" w:hAnsi="Times New Roman" w:cs="Times New Roman"/>
          <w:sz w:val="24"/>
          <w:szCs w:val="24"/>
          <w:lang w:eastAsia="en-GB"/>
        </w:rPr>
      </w:pPr>
    </w:p>
    <w:p w:rsidR="00AA38D1" w:rsidRPr="00F60B2A" w:rsidRDefault="00AA38D1" w:rsidP="00AA38D1">
      <w:pPr>
        <w:spacing w:before="100" w:beforeAutospacing="1" w:after="100" w:afterAutospacing="1" w:line="240" w:lineRule="auto"/>
        <w:outlineLvl w:val="2"/>
        <w:rPr>
          <w:rFonts w:ascii="Times New Roman" w:eastAsia="Times New Roman" w:hAnsi="Times New Roman" w:cs="Times New Roman"/>
          <w:b/>
          <w:bCs/>
          <w:sz w:val="32"/>
          <w:szCs w:val="27"/>
          <w:lang w:eastAsia="en-GB"/>
        </w:rPr>
      </w:pPr>
    </w:p>
    <w:p w:rsidR="00F60B2A" w:rsidRPr="00F60B2A" w:rsidRDefault="00F60B2A" w:rsidP="00F60B2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NIST enables detection of unusual behaviour </w:t>
      </w:r>
    </w:p>
    <w:p w:rsidR="00F60B2A" w:rsidRPr="00F60B2A" w:rsidRDefault="00F60B2A" w:rsidP="00F60B2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Zero Trust prevents automatic access </w:t>
      </w:r>
    </w:p>
    <w:p w:rsidR="00F60B2A" w:rsidRPr="00F60B2A" w:rsidRDefault="00F60B2A" w:rsidP="00F60B2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ISO 27001 ensures predefined response policies </w:t>
      </w:r>
    </w:p>
    <w:p w:rsidR="00F60B2A" w:rsidRPr="00F60B2A" w:rsidRDefault="00F60B2A" w:rsidP="00F60B2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 xml:space="preserve">ITIL ensures minimal service disruption </w:t>
      </w:r>
    </w:p>
    <w:p w:rsidR="00F60B2A" w:rsidRPr="00F60B2A" w:rsidRDefault="00F60B2A"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t>This demonstrates how the integrated model functions effectively in practice.</w:t>
      </w:r>
    </w:p>
    <w:p w:rsidR="00DE16E3" w:rsidRDefault="00DE16E3" w:rsidP="00DE16E3">
      <w:pPr>
        <w:pStyle w:val="Heading2"/>
      </w:pPr>
      <w:r>
        <w:rPr>
          <w:rStyle w:val="Strong"/>
          <w:b/>
          <w:bCs/>
        </w:rPr>
        <w:t>4.5 Risk Management and Technical Security Controls</w:t>
      </w:r>
    </w:p>
    <w:p w:rsidR="00DE16E3" w:rsidRDefault="00DE16E3" w:rsidP="00DE16E3">
      <w:pPr>
        <w:pStyle w:val="NormalWeb"/>
      </w:pPr>
      <w:r>
        <w:t xml:space="preserve">The risk management approach at FSB must evolve from a periodic assessment model to a </w:t>
      </w:r>
      <w:r w:rsidRPr="00346DB3">
        <w:rPr>
          <w:rStyle w:val="Strong"/>
          <w:b w:val="0"/>
        </w:rPr>
        <w:t>continuous, intelligence-driven process</w:t>
      </w:r>
      <w:r w:rsidRPr="00346DB3">
        <w:rPr>
          <w:b/>
        </w:rPr>
        <w:t>.</w:t>
      </w:r>
    </w:p>
    <w:p w:rsidR="00DE16E3" w:rsidRDefault="00DE16E3" w:rsidP="00DE16E3">
      <w:pPr>
        <w:pStyle w:val="Heading3"/>
      </w:pPr>
      <w:r>
        <w:rPr>
          <w:rStyle w:val="Strong"/>
          <w:b/>
          <w:bCs/>
        </w:rPr>
        <w:t>Advanced Risk Assessment Table</w:t>
      </w:r>
    </w:p>
    <w:tbl>
      <w:tblPr>
        <w:tblStyle w:val="TableGrid"/>
        <w:tblW w:w="9274" w:type="dxa"/>
        <w:tblLook w:val="04A0" w:firstRow="1" w:lastRow="0" w:firstColumn="1" w:lastColumn="0" w:noHBand="0" w:noVBand="1"/>
      </w:tblPr>
      <w:tblGrid>
        <w:gridCol w:w="2320"/>
        <w:gridCol w:w="1030"/>
        <w:gridCol w:w="1324"/>
        <w:gridCol w:w="1199"/>
        <w:gridCol w:w="3401"/>
      </w:tblGrid>
      <w:tr w:rsidR="00DE16E3" w:rsidTr="00EA7A7F">
        <w:trPr>
          <w:trHeight w:val="590"/>
        </w:trPr>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Risk</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Impact</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Likelihood</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Risk Level</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Adaptive Mitigation</w:t>
            </w:r>
          </w:p>
        </w:tc>
      </w:tr>
      <w:tr w:rsidR="00DE16E3" w:rsidTr="00EA7A7F">
        <w:trPr>
          <w:trHeight w:val="571"/>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BYOD breach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Critical</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MDM + device encryption + remote wipe</w:t>
            </w:r>
          </w:p>
        </w:tc>
      </w:tr>
      <w:tr w:rsidR="00DE16E3" w:rsidTr="00EA7A7F">
        <w:trPr>
          <w:trHeight w:val="590"/>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Cloud misconfiguration</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Medium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CSPM automation tools</w:t>
            </w:r>
          </w:p>
        </w:tc>
      </w:tr>
      <w:tr w:rsidR="00DE16E3" w:rsidTr="00EA7A7F">
        <w:trPr>
          <w:trHeight w:val="295"/>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Insider threat</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Medium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rPr>
            </w:pPr>
            <w:r w:rsidRPr="00EA7A7F">
              <w:rPr>
                <w:rFonts w:ascii="Times New Roman" w:hAnsi="Times New Roman" w:cs="Times New Roman"/>
                <w:sz w:val="24"/>
              </w:rPr>
              <w:t>Behaviour analytics (UEBA)</w:t>
            </w:r>
          </w:p>
          <w:p w:rsidR="00EA7A7F" w:rsidRPr="00EA7A7F" w:rsidRDefault="00EA7A7F">
            <w:pPr>
              <w:rPr>
                <w:rFonts w:ascii="Times New Roman" w:hAnsi="Times New Roman" w:cs="Times New Roman"/>
                <w:sz w:val="24"/>
                <w:szCs w:val="24"/>
              </w:rPr>
            </w:pPr>
          </w:p>
        </w:tc>
      </w:tr>
      <w:tr w:rsidR="00DE16E3" w:rsidTr="00EA7A7F">
        <w:trPr>
          <w:trHeight w:val="635"/>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Phishing attacks</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Medium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High</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AI-based email filtering</w:t>
            </w:r>
          </w:p>
        </w:tc>
      </w:tr>
    </w:tbl>
    <w:p w:rsidR="00D73A0B" w:rsidRPr="00D73A0B" w:rsidRDefault="00FD744D" w:rsidP="00DE16E3">
      <w:pPr>
        <w:rPr>
          <w:rFonts w:ascii="Times New Roman" w:hAnsi="Times New Roman" w:cs="Times New Roman"/>
          <w:b/>
          <w:sz w:val="24"/>
        </w:rPr>
      </w:pPr>
      <w:r w:rsidRPr="00EA7A7F">
        <w:rPr>
          <w:rFonts w:ascii="Times New Roman" w:hAnsi="Times New Roman" w:cs="Times New Roman"/>
          <w:sz w:val="24"/>
        </w:rPr>
        <w:t xml:space="preserve">AI-based filtering is supported by modern threat intelligence research </w:t>
      </w:r>
      <w:r w:rsidRPr="00EA7A7F">
        <w:rPr>
          <w:rStyle w:val="Strong"/>
          <w:rFonts w:ascii="Times New Roman" w:hAnsi="Times New Roman" w:cs="Times New Roman"/>
          <w:b w:val="0"/>
          <w:sz w:val="24"/>
        </w:rPr>
        <w:t>[1]</w:t>
      </w:r>
      <w:r w:rsidRPr="00EA7A7F">
        <w:rPr>
          <w:rFonts w:ascii="Times New Roman" w:hAnsi="Times New Roman" w:cs="Times New Roman"/>
          <w:b/>
          <w:sz w:val="24"/>
        </w:rPr>
        <w:t>.</w:t>
      </w:r>
      <w:r w:rsidR="00D73A0B" w:rsidRPr="00D73A0B">
        <w:rPr>
          <w:rFonts w:ascii="Times New Roman" w:hAnsi="Times New Roman" w:cs="Times New Roman"/>
          <w:sz w:val="24"/>
        </w:rPr>
        <w:t>This risk assessment illustrates that the most critical threats to FSB originate from both technical vulnerabilities and human factors, such as BYOD usage and phishing attacks. The inclusion of adaptive mitigation strategies demonstrates a shift towards proactive and intelligence-driven risk management, enabling faster detection and response to evolving threats</w:t>
      </w:r>
    </w:p>
    <w:p w:rsidR="00DE16E3" w:rsidRDefault="00DE16E3" w:rsidP="00DE16E3">
      <w:pPr>
        <w:pStyle w:val="Heading3"/>
      </w:pPr>
      <w:r>
        <w:rPr>
          <w:rStyle w:val="Strong"/>
          <w:b/>
          <w:bCs/>
        </w:rPr>
        <w:t>Layered Technical Security Architecture</w:t>
      </w:r>
    </w:p>
    <w:tbl>
      <w:tblPr>
        <w:tblStyle w:val="TableGrid"/>
        <w:tblW w:w="6957" w:type="dxa"/>
        <w:tblLook w:val="04A0" w:firstRow="1" w:lastRow="0" w:firstColumn="1" w:lastColumn="0" w:noHBand="0" w:noVBand="1"/>
      </w:tblPr>
      <w:tblGrid>
        <w:gridCol w:w="1892"/>
        <w:gridCol w:w="2467"/>
        <w:gridCol w:w="2598"/>
      </w:tblGrid>
      <w:tr w:rsidR="00DE16E3" w:rsidTr="00EA7A7F">
        <w:trPr>
          <w:trHeight w:val="378"/>
        </w:trPr>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Security Layer</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Technology</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Implementation</w:t>
            </w:r>
          </w:p>
        </w:tc>
      </w:tr>
      <w:tr w:rsidR="00DE16E3" w:rsidTr="00EA7A7F">
        <w:trPr>
          <w:trHeight w:val="37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Identity Layer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IAM + RBAC</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Least privilege access</w:t>
            </w:r>
          </w:p>
        </w:tc>
      </w:tr>
      <w:tr w:rsidR="00DE16E3" w:rsidTr="00EA7A7F">
        <w:trPr>
          <w:trHeight w:val="353"/>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Authentication</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MFA (Biometric + OTP)</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Applied to all users</w:t>
            </w:r>
          </w:p>
        </w:tc>
      </w:tr>
      <w:tr w:rsidR="00DE16E3" w:rsidTr="00EA7A7F">
        <w:trPr>
          <w:trHeight w:val="37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Device Layer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MDM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Secures BYOD devices</w:t>
            </w:r>
          </w:p>
        </w:tc>
      </w:tr>
      <w:tr w:rsidR="00DE16E3" w:rsidTr="00EA7A7F">
        <w:trPr>
          <w:trHeight w:val="353"/>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Network Layer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IDS/IPS + Firewalls</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Real-time threat detection</w:t>
            </w:r>
          </w:p>
        </w:tc>
      </w:tr>
      <w:tr w:rsidR="00DE16E3" w:rsidTr="00EA7A7F">
        <w:trPr>
          <w:trHeight w:val="37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Cloud Layer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CASB + CSPM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Cloud access control</w:t>
            </w:r>
          </w:p>
        </w:tc>
      </w:tr>
      <w:tr w:rsidR="00DE16E3" w:rsidTr="00EA7A7F">
        <w:trPr>
          <w:trHeight w:val="37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Monitoring Layer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SIEM</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Real-time alerting</w:t>
            </w:r>
          </w:p>
        </w:tc>
      </w:tr>
    </w:tbl>
    <w:p w:rsidR="00EA7A7F" w:rsidRDefault="00EA7A7F" w:rsidP="00EA7A7F">
      <w:pPr>
        <w:spacing w:before="100" w:beforeAutospacing="1" w:after="100" w:afterAutospacing="1" w:line="240" w:lineRule="auto"/>
        <w:rPr>
          <w:rFonts w:ascii="Times New Roman" w:eastAsia="Times New Roman" w:hAnsi="Times New Roman" w:cs="Times New Roman"/>
          <w:sz w:val="24"/>
          <w:szCs w:val="24"/>
          <w:lang w:eastAsia="en-GB"/>
        </w:rPr>
      </w:pPr>
    </w:p>
    <w:p w:rsidR="00EA7A7F" w:rsidRPr="00D73A0B" w:rsidRDefault="00FD744D" w:rsidP="00EA7A7F">
      <w:pPr>
        <w:spacing w:before="100" w:beforeAutospacing="1" w:after="100" w:afterAutospacing="1" w:line="240" w:lineRule="auto"/>
        <w:rPr>
          <w:rFonts w:ascii="Times New Roman" w:eastAsia="Times New Roman" w:hAnsi="Times New Roman" w:cs="Times New Roman"/>
          <w:sz w:val="28"/>
          <w:szCs w:val="24"/>
          <w:lang w:eastAsia="en-GB"/>
        </w:rPr>
      </w:pPr>
      <w:r w:rsidRPr="00FD744D">
        <w:rPr>
          <w:rFonts w:ascii="Times New Roman" w:eastAsia="Times New Roman" w:hAnsi="Times New Roman" w:cs="Times New Roman"/>
          <w:sz w:val="24"/>
          <w:szCs w:val="24"/>
          <w:lang w:eastAsia="en-GB"/>
        </w:rPr>
        <w:t xml:space="preserve">These technologies are widely recognised in </w:t>
      </w:r>
      <w:proofErr w:type="spellStart"/>
      <w:r w:rsidRPr="00FD744D">
        <w:rPr>
          <w:rFonts w:ascii="Times New Roman" w:eastAsia="Times New Roman" w:hAnsi="Times New Roman" w:cs="Times New Roman"/>
          <w:sz w:val="24"/>
          <w:szCs w:val="24"/>
          <w:lang w:eastAsia="en-GB"/>
        </w:rPr>
        <w:t>cybersecurity</w:t>
      </w:r>
      <w:proofErr w:type="spellEnd"/>
      <w:r w:rsidRPr="00FD744D">
        <w:rPr>
          <w:rFonts w:ascii="Times New Roman" w:eastAsia="Times New Roman" w:hAnsi="Times New Roman" w:cs="Times New Roman"/>
          <w:sz w:val="24"/>
          <w:szCs w:val="24"/>
          <w:lang w:eastAsia="en-GB"/>
        </w:rPr>
        <w:t xml:space="preserve"> frameworks for enhancing threat detection and risk mitigation </w:t>
      </w:r>
      <w:r w:rsidRPr="00FD744D">
        <w:rPr>
          <w:rFonts w:ascii="Times New Roman" w:eastAsia="Times New Roman" w:hAnsi="Times New Roman" w:cs="Times New Roman"/>
          <w:bCs/>
          <w:sz w:val="24"/>
          <w:szCs w:val="24"/>
          <w:lang w:eastAsia="en-GB"/>
        </w:rPr>
        <w:t>[7], [9], [6], [14]</w:t>
      </w:r>
      <w:r w:rsidRPr="00FD744D">
        <w:rPr>
          <w:rFonts w:ascii="Times New Roman" w:eastAsia="Times New Roman" w:hAnsi="Times New Roman" w:cs="Times New Roman"/>
          <w:sz w:val="24"/>
          <w:szCs w:val="24"/>
          <w:lang w:eastAsia="en-GB"/>
        </w:rPr>
        <w:t>.</w:t>
      </w:r>
      <w:r w:rsidR="00D73A0B" w:rsidRPr="00D73A0B">
        <w:t xml:space="preserve"> </w:t>
      </w:r>
      <w:r w:rsidR="00D73A0B" w:rsidRPr="00D73A0B">
        <w:rPr>
          <w:rFonts w:ascii="Times New Roman" w:hAnsi="Times New Roman" w:cs="Times New Roman"/>
          <w:sz w:val="24"/>
        </w:rPr>
        <w:t>This layered security architecture reflects a defence-in-depth strategy, where multiple security controls operate across different levels of the system. Such an approach reduces single points of failure and ensures that even if one layer is compromised, additional controls remain in place to protect critical assets and data.</w:t>
      </w:r>
    </w:p>
    <w:p w:rsidR="00DE16E3" w:rsidRDefault="00DE16E3" w:rsidP="00DE16E3">
      <w:pPr>
        <w:pStyle w:val="Heading3"/>
      </w:pPr>
      <w:r>
        <w:rPr>
          <w:rStyle w:val="Strong"/>
          <w:b/>
          <w:bCs/>
        </w:rPr>
        <w:t>Critical Insight</w:t>
      </w:r>
    </w:p>
    <w:p w:rsidR="00DE16E3" w:rsidRDefault="00DE16E3" w:rsidP="00DE16E3">
      <w:pPr>
        <w:pStyle w:val="NormalWeb"/>
      </w:pPr>
      <w:r>
        <w:t>Traditional risk management approaches are insufficient in dynamic environments.</w:t>
      </w:r>
      <w:r w:rsidR="00010697">
        <w:t xml:space="preserve"> </w:t>
      </w:r>
      <w:r>
        <w:t xml:space="preserve">FSB must adopt </w:t>
      </w:r>
      <w:r w:rsidRPr="00010697">
        <w:rPr>
          <w:rStyle w:val="Strong"/>
          <w:b w:val="0"/>
        </w:rPr>
        <w:t>continuous risk monitoring</w:t>
      </w:r>
      <w:r>
        <w:t>, where threats are detected and mitigated in real time rather than through periodic reviews.</w:t>
      </w:r>
    </w:p>
    <w:p w:rsidR="00DE16E3" w:rsidRDefault="00DE16E3" w:rsidP="00DE16E3">
      <w:pPr>
        <w:pStyle w:val="Heading2"/>
      </w:pPr>
      <w:r>
        <w:rPr>
          <w:rStyle w:val="Strong"/>
          <w:b/>
          <w:bCs/>
        </w:rPr>
        <w:t>4.6 Service Level Agreement (SLA) and Security Commitments</w:t>
      </w:r>
    </w:p>
    <w:tbl>
      <w:tblPr>
        <w:tblStyle w:val="TableGrid"/>
        <w:tblW w:w="6181" w:type="dxa"/>
        <w:tblLook w:val="04A0" w:firstRow="1" w:lastRow="0" w:firstColumn="1" w:lastColumn="0" w:noHBand="0" w:noVBand="1"/>
      </w:tblPr>
      <w:tblGrid>
        <w:gridCol w:w="1952"/>
        <w:gridCol w:w="1359"/>
        <w:gridCol w:w="2870"/>
      </w:tblGrid>
      <w:tr w:rsidR="00DE16E3" w:rsidTr="00EA7A7F">
        <w:trPr>
          <w:trHeight w:val="358"/>
        </w:trPr>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Metric</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Target</w:t>
            </w:r>
          </w:p>
        </w:tc>
        <w:tc>
          <w:tcPr>
            <w:tcW w:w="0" w:type="auto"/>
            <w:hideMark/>
          </w:tcPr>
          <w:p w:rsidR="00DE16E3" w:rsidRPr="00EA7A7F" w:rsidRDefault="00DE16E3">
            <w:pPr>
              <w:jc w:val="center"/>
              <w:rPr>
                <w:rFonts w:ascii="Times New Roman" w:hAnsi="Times New Roman" w:cs="Times New Roman"/>
                <w:b/>
                <w:bCs/>
                <w:sz w:val="24"/>
                <w:szCs w:val="24"/>
              </w:rPr>
            </w:pPr>
            <w:r w:rsidRPr="00EA7A7F">
              <w:rPr>
                <w:rFonts w:ascii="Times New Roman" w:hAnsi="Times New Roman" w:cs="Times New Roman"/>
                <w:b/>
                <w:bCs/>
                <w:sz w:val="24"/>
              </w:rPr>
              <w:t>Strategic Importance</w:t>
            </w:r>
          </w:p>
        </w:tc>
      </w:tr>
      <w:tr w:rsidR="00DE16E3" w:rsidTr="00EA7A7F">
        <w:trPr>
          <w:trHeight w:val="35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System uptime</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99.9%</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Ensures service availability</w:t>
            </w:r>
          </w:p>
        </w:tc>
      </w:tr>
      <w:tr w:rsidR="00DE16E3" w:rsidTr="00EA7A7F">
        <w:trPr>
          <w:trHeight w:val="336"/>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Incident detection</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&lt; 5 minutes</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Minimises damage</w:t>
            </w:r>
          </w:p>
        </w:tc>
      </w:tr>
      <w:tr w:rsidR="00DE16E3" w:rsidTr="00EA7A7F">
        <w:trPr>
          <w:trHeight w:val="35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Incident response</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&lt; 1 hour</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Rapid containment</w:t>
            </w:r>
          </w:p>
        </w:tc>
      </w:tr>
      <w:tr w:rsidR="00DE16E3" w:rsidTr="00EA7A7F">
        <w:trPr>
          <w:trHeight w:val="358"/>
        </w:trPr>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Data recovery</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&lt; 4 hours</w:t>
            </w:r>
          </w:p>
        </w:tc>
        <w:tc>
          <w:tcPr>
            <w:tcW w:w="0" w:type="auto"/>
            <w:hideMark/>
          </w:tcPr>
          <w:p w:rsidR="00DE16E3" w:rsidRPr="00EA7A7F" w:rsidRDefault="00DE16E3">
            <w:pPr>
              <w:rPr>
                <w:rFonts w:ascii="Times New Roman" w:hAnsi="Times New Roman" w:cs="Times New Roman"/>
                <w:sz w:val="24"/>
                <w:szCs w:val="24"/>
              </w:rPr>
            </w:pPr>
            <w:r w:rsidRPr="00EA7A7F">
              <w:rPr>
                <w:rFonts w:ascii="Times New Roman" w:hAnsi="Times New Roman" w:cs="Times New Roman"/>
                <w:sz w:val="24"/>
              </w:rPr>
              <w:t>Business continuity</w:t>
            </w:r>
          </w:p>
        </w:tc>
      </w:tr>
    </w:tbl>
    <w:p w:rsidR="00D73A0B" w:rsidRDefault="00D73A0B" w:rsidP="00F433E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73A0B">
        <w:rPr>
          <w:rFonts w:ascii="Times New Roman" w:hAnsi="Times New Roman" w:cs="Times New Roman"/>
          <w:sz w:val="24"/>
        </w:rPr>
        <w:t>These service level targets establish measurable security and performance benchmarks, ensuring accountability and operational resilience. By defining clear response and recovery times, FSB can minimise the impact of security incidents and maintain service continuity, which is critical in the financial sector</w:t>
      </w:r>
      <w:r>
        <w:t>.</w:t>
      </w:r>
    </w:p>
    <w:p w:rsidR="00F433E3" w:rsidRPr="00F433E3" w:rsidRDefault="00F433E3" w:rsidP="00F433E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433E3">
        <w:rPr>
          <w:rFonts w:ascii="Times New Roman" w:eastAsia="Times New Roman" w:hAnsi="Times New Roman" w:cs="Times New Roman"/>
          <w:b/>
          <w:bCs/>
          <w:sz w:val="36"/>
          <w:szCs w:val="36"/>
          <w:lang w:eastAsia="en-GB"/>
        </w:rPr>
        <w:t>4.7 Contingency Planning and Resilience Strategy</w:t>
      </w:r>
    </w:p>
    <w:p w:rsidR="00F433E3" w:rsidRPr="00F433E3" w:rsidRDefault="00F433E3" w:rsidP="00F433E3">
      <w:p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To ensure operational resilience, FSB must implement:</w:t>
      </w:r>
    </w:p>
    <w:p w:rsidR="00F433E3" w:rsidRPr="00F433E3" w:rsidRDefault="00F433E3" w:rsidP="00F433E3">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 xml:space="preserve">Disaster Recovery Plan (DRP) </w:t>
      </w:r>
    </w:p>
    <w:p w:rsidR="00F433E3" w:rsidRPr="00F433E3" w:rsidRDefault="00F433E3" w:rsidP="00F433E3">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 xml:space="preserve">Business Continuity Plan (BCP) </w:t>
      </w:r>
    </w:p>
    <w:p w:rsidR="00F433E3" w:rsidRPr="00F433E3" w:rsidRDefault="00F433E3" w:rsidP="00F433E3">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 xml:space="preserve">Encrypted data backups (daily replication) </w:t>
      </w:r>
    </w:p>
    <w:p w:rsidR="00F433E3" w:rsidRPr="00F433E3" w:rsidRDefault="00F433E3" w:rsidP="00F433E3">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 xml:space="preserve">Incident response playbooks </w:t>
      </w:r>
    </w:p>
    <w:p w:rsidR="00F433E3" w:rsidRPr="00F433E3" w:rsidRDefault="00F433E3" w:rsidP="00F433E3">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F433E3">
        <w:rPr>
          <w:rFonts w:ascii="Times New Roman" w:eastAsia="Times New Roman" w:hAnsi="Times New Roman" w:cs="Times New Roman"/>
          <w:sz w:val="24"/>
          <w:szCs w:val="24"/>
          <w:lang w:eastAsia="en-GB"/>
        </w:rPr>
        <w:t>Automated failover systems</w:t>
      </w:r>
      <w:r w:rsidR="00842970">
        <w:rPr>
          <w:rFonts w:ascii="Times New Roman" w:eastAsia="Times New Roman" w:hAnsi="Times New Roman" w:cs="Times New Roman"/>
          <w:sz w:val="24"/>
          <w:szCs w:val="24"/>
          <w:lang w:eastAsia="en-GB"/>
        </w:rPr>
        <w:t>[13][14]</w:t>
      </w:r>
    </w:p>
    <w:p w:rsidR="00346DB3" w:rsidRPr="00346DB3" w:rsidRDefault="00F60B2A" w:rsidP="00346DB3">
      <w:pPr>
        <w:spacing w:after="0" w:line="240" w:lineRule="auto"/>
        <w:rPr>
          <w:rFonts w:ascii="Times New Roman" w:eastAsia="Times New Roman" w:hAnsi="Times New Roman" w:cs="Times New Roman"/>
          <w:sz w:val="24"/>
          <w:szCs w:val="24"/>
          <w:lang w:eastAsia="en-GB"/>
        </w:rPr>
      </w:pPr>
      <w:r w:rsidRPr="00F60B2A">
        <w:rPr>
          <w:rFonts w:ascii="Times New Roman" w:eastAsia="Times New Roman" w:hAnsi="Times New Roman" w:cs="Times New Roman"/>
          <w:sz w:val="24"/>
          <w:szCs w:val="24"/>
          <w:lang w:eastAsia="en-GB"/>
        </w:rPr>
        <w:pict>
          <v:rect id="_x0000_i1028" style="width:0;height:1.5pt" o:hralign="center" o:hrstd="t" o:hr="t" fillcolor="#a0a0a0" stroked="f"/>
        </w:pict>
      </w:r>
    </w:p>
    <w:p w:rsidR="00047704" w:rsidRPr="00047704" w:rsidRDefault="00047704" w:rsidP="0004770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47704">
        <w:rPr>
          <w:rFonts w:ascii="Times New Roman" w:eastAsia="Times New Roman" w:hAnsi="Times New Roman" w:cs="Times New Roman"/>
          <w:b/>
          <w:bCs/>
          <w:sz w:val="36"/>
          <w:szCs w:val="36"/>
          <w:lang w:eastAsia="en-GB"/>
        </w:rPr>
        <w:t>5. Critical Discussion: The Evo</w:t>
      </w:r>
      <w:r>
        <w:rPr>
          <w:rFonts w:ascii="Times New Roman" w:eastAsia="Times New Roman" w:hAnsi="Times New Roman" w:cs="Times New Roman"/>
          <w:b/>
          <w:bCs/>
          <w:sz w:val="36"/>
          <w:szCs w:val="36"/>
          <w:lang w:eastAsia="en-GB"/>
        </w:rPr>
        <w:t>lution of Regulations</w:t>
      </w:r>
    </w:p>
    <w:p w:rsidR="00346DB3"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047704">
        <w:rPr>
          <w:rFonts w:ascii="Times New Roman" w:eastAsia="Times New Roman" w:hAnsi="Times New Roman" w:cs="Times New Roman"/>
          <w:sz w:val="24"/>
          <w:szCs w:val="24"/>
          <w:lang w:eastAsia="en-GB"/>
        </w:rPr>
        <w:t>Cybersecurity</w:t>
      </w:r>
      <w:proofErr w:type="spellEnd"/>
      <w:r w:rsidRPr="00047704">
        <w:rPr>
          <w:rFonts w:ascii="Times New Roman" w:eastAsia="Times New Roman" w:hAnsi="Times New Roman" w:cs="Times New Roman"/>
          <w:sz w:val="24"/>
          <w:szCs w:val="24"/>
          <w:lang w:eastAsia="en-GB"/>
        </w:rPr>
        <w:t xml:space="preserve"> regulations are continuously evolving in response to the increasing complexity and frequency of cyber threats. As financial institutions such as </w:t>
      </w:r>
      <w:proofErr w:type="spellStart"/>
      <w:r w:rsidRPr="00047704">
        <w:rPr>
          <w:rFonts w:ascii="Times New Roman" w:eastAsia="Times New Roman" w:hAnsi="Times New Roman" w:cs="Times New Roman"/>
          <w:sz w:val="24"/>
          <w:szCs w:val="24"/>
          <w:lang w:eastAsia="en-GB"/>
        </w:rPr>
        <w:t>FinSure</w:t>
      </w:r>
      <w:proofErr w:type="spellEnd"/>
      <w:r w:rsidRPr="00047704">
        <w:rPr>
          <w:rFonts w:ascii="Times New Roman" w:eastAsia="Times New Roman" w:hAnsi="Times New Roman" w:cs="Times New Roman"/>
          <w:sz w:val="24"/>
          <w:szCs w:val="24"/>
          <w:lang w:eastAsia="en-GB"/>
        </w:rPr>
        <w:t xml:space="preserve"> Bank (FSB) adopt advanced technologies including cloud computing, artificial intelligence, and digital banking</w:t>
      </w:r>
    </w:p>
    <w:p w:rsidR="00346DB3" w:rsidRDefault="00346DB3" w:rsidP="00047704">
      <w:pPr>
        <w:spacing w:before="100" w:beforeAutospacing="1" w:after="100" w:afterAutospacing="1" w:line="240" w:lineRule="auto"/>
        <w:rPr>
          <w:rFonts w:ascii="Times New Roman" w:eastAsia="Times New Roman" w:hAnsi="Times New Roman" w:cs="Times New Roman"/>
          <w:sz w:val="24"/>
          <w:szCs w:val="24"/>
          <w:lang w:eastAsia="en-GB"/>
        </w:rPr>
      </w:pPr>
    </w:p>
    <w:p w:rsidR="00766AAA"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 </w:t>
      </w:r>
      <w:proofErr w:type="gramStart"/>
      <w:r w:rsidRPr="00047704">
        <w:rPr>
          <w:rFonts w:ascii="Times New Roman" w:eastAsia="Times New Roman" w:hAnsi="Times New Roman" w:cs="Times New Roman"/>
          <w:sz w:val="24"/>
          <w:szCs w:val="24"/>
          <w:lang w:eastAsia="en-GB"/>
        </w:rPr>
        <w:t>platforms</w:t>
      </w:r>
      <w:proofErr w:type="gramEnd"/>
      <w:r w:rsidRPr="00047704">
        <w:rPr>
          <w:rFonts w:ascii="Times New Roman" w:eastAsia="Times New Roman" w:hAnsi="Times New Roman" w:cs="Times New Roman"/>
          <w:sz w:val="24"/>
          <w:szCs w:val="24"/>
          <w:lang w:eastAsia="en-GB"/>
        </w:rPr>
        <w:t>, traditional regulatory frameworks must adapt to address new vulnerabilities and risks [12].</w:t>
      </w:r>
    </w:p>
    <w:p w:rsidR="00047704" w:rsidRPr="00047704" w:rsidRDefault="00047704"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From a strategic perspective, regulations such as the General Data Protection Regulation (GDPR) play a critical role in establishing minimum standards for data protection, privacy, and organisational accountability. GDPR requires organisations to implement strong data protection measures, ensure transparency in data processing, and report breaches within strict timeframes. For FSB, compliance with GDPR is not only a legal requirement but also a key factor in maintaining customer trust and protecting brand reputation</w:t>
      </w:r>
      <w:r w:rsidR="000C33A0">
        <w:rPr>
          <w:rFonts w:ascii="Times New Roman" w:eastAsia="Times New Roman" w:hAnsi="Times New Roman" w:cs="Times New Roman"/>
          <w:sz w:val="24"/>
          <w:szCs w:val="24"/>
          <w:lang w:eastAsia="en-GB"/>
        </w:rPr>
        <w:t xml:space="preserve"> [2],</w:t>
      </w:r>
      <w:r w:rsidRPr="00047704">
        <w:rPr>
          <w:rFonts w:ascii="Times New Roman" w:eastAsia="Times New Roman" w:hAnsi="Times New Roman" w:cs="Times New Roman"/>
          <w:sz w:val="24"/>
          <w:szCs w:val="24"/>
          <w:lang w:eastAsia="en-GB"/>
        </w:rPr>
        <w:t xml:space="preserve"> [4].</w:t>
      </w:r>
    </w:p>
    <w:p w:rsidR="00047704" w:rsidRPr="00047704" w:rsidRDefault="00047704" w:rsidP="0004770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b/>
          <w:bCs/>
          <w:sz w:val="27"/>
          <w:szCs w:val="27"/>
          <w:lang w:eastAsia="en-GB"/>
        </w:rPr>
        <w:t>5.1 Benefits of Evolving Regulations</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The continuous development of </w:t>
      </w:r>
      <w:proofErr w:type="spellStart"/>
      <w:r w:rsidRPr="00047704">
        <w:rPr>
          <w:rFonts w:ascii="Times New Roman" w:eastAsia="Times New Roman" w:hAnsi="Times New Roman" w:cs="Times New Roman"/>
          <w:sz w:val="24"/>
          <w:szCs w:val="24"/>
          <w:lang w:eastAsia="en-GB"/>
        </w:rPr>
        <w:t>cybersecurity</w:t>
      </w:r>
      <w:proofErr w:type="spellEnd"/>
      <w:r w:rsidRPr="00047704">
        <w:rPr>
          <w:rFonts w:ascii="Times New Roman" w:eastAsia="Times New Roman" w:hAnsi="Times New Roman" w:cs="Times New Roman"/>
          <w:sz w:val="24"/>
          <w:szCs w:val="24"/>
          <w:lang w:eastAsia="en-GB"/>
        </w:rPr>
        <w:t xml:space="preserve"> regulations provides several important benefits for organisations like FSB:</w:t>
      </w:r>
    </w:p>
    <w:p w:rsidR="00047704" w:rsidRPr="00047704" w:rsidRDefault="00047704" w:rsidP="0004770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b/>
          <w:bCs/>
          <w:sz w:val="24"/>
          <w:szCs w:val="24"/>
          <w:lang w:eastAsia="en-GB"/>
        </w:rPr>
        <w:t>Enhanced Data Protection:</w:t>
      </w:r>
      <w:r w:rsidRPr="00047704">
        <w:rPr>
          <w:rFonts w:ascii="Times New Roman" w:eastAsia="Times New Roman" w:hAnsi="Times New Roman" w:cs="Times New Roman"/>
          <w:sz w:val="24"/>
          <w:szCs w:val="24"/>
          <w:lang w:eastAsia="en-GB"/>
        </w:rPr>
        <w:t xml:space="preserve"> Updated regulations ensure that organisations adopt modern security practices to protect sensitive data from emerging threats. </w:t>
      </w:r>
    </w:p>
    <w:p w:rsidR="00047704" w:rsidRPr="00047704" w:rsidRDefault="00047704" w:rsidP="0004770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b/>
          <w:bCs/>
          <w:sz w:val="24"/>
          <w:szCs w:val="24"/>
          <w:lang w:eastAsia="en-GB"/>
        </w:rPr>
        <w:t>Improved Accountability:</w:t>
      </w:r>
      <w:r w:rsidRPr="00047704">
        <w:rPr>
          <w:rFonts w:ascii="Times New Roman" w:eastAsia="Times New Roman" w:hAnsi="Times New Roman" w:cs="Times New Roman"/>
          <w:sz w:val="24"/>
          <w:szCs w:val="24"/>
          <w:lang w:eastAsia="en-GB"/>
        </w:rPr>
        <w:t xml:space="preserve"> Regulatory frameworks enforce clear responsibilities, ensuring that organisations take ownership of their security practices. </w:t>
      </w:r>
    </w:p>
    <w:p w:rsidR="00047704" w:rsidRPr="00047704" w:rsidRDefault="00047704" w:rsidP="0004770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b/>
          <w:bCs/>
          <w:sz w:val="24"/>
          <w:szCs w:val="24"/>
          <w:lang w:eastAsia="en-GB"/>
        </w:rPr>
        <w:t>Increased Customer Trust:</w:t>
      </w:r>
      <w:r w:rsidRPr="00047704">
        <w:rPr>
          <w:rFonts w:ascii="Times New Roman" w:eastAsia="Times New Roman" w:hAnsi="Times New Roman" w:cs="Times New Roman"/>
          <w:sz w:val="24"/>
          <w:szCs w:val="24"/>
          <w:lang w:eastAsia="en-GB"/>
        </w:rPr>
        <w:t xml:space="preserve"> Customers are more likely to engage with organisations that demonstrate compliance with recognised standards. </w:t>
      </w:r>
    </w:p>
    <w:p w:rsidR="00047704" w:rsidRPr="00047704" w:rsidRDefault="00047704" w:rsidP="0004770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b/>
          <w:bCs/>
          <w:sz w:val="24"/>
          <w:szCs w:val="24"/>
          <w:lang w:eastAsia="en-GB"/>
        </w:rPr>
        <w:t>Standardisation of Security Practices:</w:t>
      </w:r>
      <w:r w:rsidRPr="00047704">
        <w:rPr>
          <w:rFonts w:ascii="Times New Roman" w:eastAsia="Times New Roman" w:hAnsi="Times New Roman" w:cs="Times New Roman"/>
          <w:sz w:val="24"/>
          <w:szCs w:val="24"/>
          <w:lang w:eastAsia="en-GB"/>
        </w:rPr>
        <w:t xml:space="preserve"> Regulations create a consistent approach to </w:t>
      </w:r>
      <w:proofErr w:type="spellStart"/>
      <w:r w:rsidRPr="00047704">
        <w:rPr>
          <w:rFonts w:ascii="Times New Roman" w:eastAsia="Times New Roman" w:hAnsi="Times New Roman" w:cs="Times New Roman"/>
          <w:sz w:val="24"/>
          <w:szCs w:val="24"/>
          <w:lang w:eastAsia="en-GB"/>
        </w:rPr>
        <w:t>cybersecurity</w:t>
      </w:r>
      <w:proofErr w:type="spellEnd"/>
      <w:r w:rsidRPr="00047704">
        <w:rPr>
          <w:rFonts w:ascii="Times New Roman" w:eastAsia="Times New Roman" w:hAnsi="Times New Roman" w:cs="Times New Roman"/>
          <w:sz w:val="24"/>
          <w:szCs w:val="24"/>
          <w:lang w:eastAsia="en-GB"/>
        </w:rPr>
        <w:t xml:space="preserve"> across industries, reducing uncertainty and risk. </w:t>
      </w:r>
    </w:p>
    <w:p w:rsidR="00047704" w:rsidRPr="00047704" w:rsidRDefault="00047704"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These benefits are particularly important in the financial sector, where trust and reliability are essential for business success.</w:t>
      </w:r>
    </w:p>
    <w:p w:rsidR="00047704" w:rsidRPr="00047704" w:rsidRDefault="00047704" w:rsidP="0004770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b/>
          <w:bCs/>
          <w:sz w:val="27"/>
          <w:szCs w:val="27"/>
          <w:lang w:eastAsia="en-GB"/>
        </w:rPr>
        <w:t>5.2 Challenges and Limitations</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Despite their benefits, regulatory frameworks also present several challenges. One major issue is the </w:t>
      </w:r>
      <w:r w:rsidRPr="00EA7A7F">
        <w:rPr>
          <w:rFonts w:ascii="Times New Roman" w:eastAsia="Times New Roman" w:hAnsi="Times New Roman" w:cs="Times New Roman"/>
          <w:bCs/>
          <w:sz w:val="24"/>
          <w:szCs w:val="24"/>
          <w:lang w:eastAsia="en-GB"/>
        </w:rPr>
        <w:t>cost and complexity of compliance</w:t>
      </w:r>
      <w:r w:rsidRPr="00047704">
        <w:rPr>
          <w:rFonts w:ascii="Times New Roman" w:eastAsia="Times New Roman" w:hAnsi="Times New Roman" w:cs="Times New Roman"/>
          <w:sz w:val="24"/>
          <w:szCs w:val="24"/>
          <w:lang w:eastAsia="en-GB"/>
        </w:rPr>
        <w:t>. Implementing and maintaining compliance requires significant investment in technology, staff training, and auditing processes. For FSB, this may create financial and operational pressure, particularly during rapid expansion.</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Another limitation is that regulations often </w:t>
      </w:r>
      <w:r w:rsidRPr="00EA7A7F">
        <w:rPr>
          <w:rFonts w:ascii="Times New Roman" w:eastAsia="Times New Roman" w:hAnsi="Times New Roman" w:cs="Times New Roman"/>
          <w:bCs/>
          <w:sz w:val="24"/>
          <w:szCs w:val="24"/>
          <w:lang w:eastAsia="en-GB"/>
        </w:rPr>
        <w:t>lag</w:t>
      </w:r>
      <w:r w:rsidRPr="00047704">
        <w:rPr>
          <w:rFonts w:ascii="Times New Roman" w:eastAsia="Times New Roman" w:hAnsi="Times New Roman" w:cs="Times New Roman"/>
          <w:b/>
          <w:bCs/>
          <w:sz w:val="24"/>
          <w:szCs w:val="24"/>
          <w:lang w:eastAsia="en-GB"/>
        </w:rPr>
        <w:t xml:space="preserve"> </w:t>
      </w:r>
      <w:r w:rsidRPr="00EA7A7F">
        <w:rPr>
          <w:rFonts w:ascii="Times New Roman" w:eastAsia="Times New Roman" w:hAnsi="Times New Roman" w:cs="Times New Roman"/>
          <w:bCs/>
          <w:sz w:val="24"/>
          <w:szCs w:val="24"/>
          <w:lang w:eastAsia="en-GB"/>
        </w:rPr>
        <w:t>behind</w:t>
      </w:r>
      <w:r w:rsidRPr="00047704">
        <w:rPr>
          <w:rFonts w:ascii="Times New Roman" w:eastAsia="Times New Roman" w:hAnsi="Times New Roman" w:cs="Times New Roman"/>
          <w:b/>
          <w:bCs/>
          <w:sz w:val="24"/>
          <w:szCs w:val="24"/>
          <w:lang w:eastAsia="en-GB"/>
        </w:rPr>
        <w:t xml:space="preserve"> </w:t>
      </w:r>
      <w:r w:rsidRPr="00EA7A7F">
        <w:rPr>
          <w:rFonts w:ascii="Times New Roman" w:eastAsia="Times New Roman" w:hAnsi="Times New Roman" w:cs="Times New Roman"/>
          <w:bCs/>
          <w:sz w:val="24"/>
          <w:szCs w:val="24"/>
          <w:lang w:eastAsia="en-GB"/>
        </w:rPr>
        <w:t>technological</w:t>
      </w:r>
      <w:r w:rsidRPr="00047704">
        <w:rPr>
          <w:rFonts w:ascii="Times New Roman" w:eastAsia="Times New Roman" w:hAnsi="Times New Roman" w:cs="Times New Roman"/>
          <w:b/>
          <w:bCs/>
          <w:sz w:val="24"/>
          <w:szCs w:val="24"/>
          <w:lang w:eastAsia="en-GB"/>
        </w:rPr>
        <w:t xml:space="preserve"> </w:t>
      </w:r>
      <w:r w:rsidRPr="00EA7A7F">
        <w:rPr>
          <w:rFonts w:ascii="Times New Roman" w:eastAsia="Times New Roman" w:hAnsi="Times New Roman" w:cs="Times New Roman"/>
          <w:bCs/>
          <w:sz w:val="24"/>
          <w:szCs w:val="24"/>
          <w:lang w:eastAsia="en-GB"/>
        </w:rPr>
        <w:t>advancements</w:t>
      </w:r>
      <w:r w:rsidRPr="00047704">
        <w:rPr>
          <w:rFonts w:ascii="Times New Roman" w:eastAsia="Times New Roman" w:hAnsi="Times New Roman" w:cs="Times New Roman"/>
          <w:sz w:val="24"/>
          <w:szCs w:val="24"/>
          <w:lang w:eastAsia="en-GB"/>
        </w:rPr>
        <w:t>. For example, emerging threats related to artificial intelligence or cloud-native architectures may not be fully addressed by existing regulatory frameworks. This creates a gap between compliance and actual security effectiveness.</w:t>
      </w:r>
    </w:p>
    <w:p w:rsidR="00047704" w:rsidRPr="00047704" w:rsidRDefault="00047704" w:rsidP="00AA38D1">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Furthermore, strict regulatory requirements can sometimes </w:t>
      </w:r>
      <w:r w:rsidRPr="00EA7A7F">
        <w:rPr>
          <w:rFonts w:ascii="Times New Roman" w:eastAsia="Times New Roman" w:hAnsi="Times New Roman" w:cs="Times New Roman"/>
          <w:bCs/>
          <w:sz w:val="24"/>
          <w:szCs w:val="24"/>
          <w:lang w:eastAsia="en-GB"/>
        </w:rPr>
        <w:t>limit organisational flexibility</w:t>
      </w:r>
      <w:r w:rsidRPr="00047704">
        <w:rPr>
          <w:rFonts w:ascii="Times New Roman" w:eastAsia="Times New Roman" w:hAnsi="Times New Roman" w:cs="Times New Roman"/>
          <w:b/>
          <w:bCs/>
          <w:sz w:val="24"/>
          <w:szCs w:val="24"/>
          <w:lang w:eastAsia="en-GB"/>
        </w:rPr>
        <w:t xml:space="preserve"> </w:t>
      </w:r>
      <w:r w:rsidRPr="00EA7A7F">
        <w:rPr>
          <w:rFonts w:ascii="Times New Roman" w:eastAsia="Times New Roman" w:hAnsi="Times New Roman" w:cs="Times New Roman"/>
          <w:bCs/>
          <w:sz w:val="24"/>
          <w:szCs w:val="24"/>
          <w:lang w:eastAsia="en-GB"/>
        </w:rPr>
        <w:t>and innovation</w:t>
      </w:r>
      <w:r w:rsidRPr="00047704">
        <w:rPr>
          <w:rFonts w:ascii="Times New Roman" w:eastAsia="Times New Roman" w:hAnsi="Times New Roman" w:cs="Times New Roman"/>
          <w:sz w:val="24"/>
          <w:szCs w:val="24"/>
          <w:lang w:eastAsia="en-GB"/>
        </w:rPr>
        <w:t>. For a digital-first bank like FSB, excessive controls may slow down the development of new services or delay system updates, potentially reducing competitiveness in a fast-moving market [13].</w:t>
      </w:r>
      <w:bookmarkStart w:id="0" w:name="_GoBack"/>
      <w:bookmarkEnd w:id="0"/>
    </w:p>
    <w:p w:rsidR="00346DB3" w:rsidRDefault="00346DB3"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346DB3" w:rsidRDefault="00346DB3"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346DB3" w:rsidRDefault="00346DB3"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EA7A7F" w:rsidRDefault="00047704"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b/>
          <w:bCs/>
          <w:sz w:val="27"/>
          <w:szCs w:val="27"/>
          <w:lang w:eastAsia="en-GB"/>
        </w:rPr>
        <w:t>5.3 Strategic Implications for FSB</w:t>
      </w:r>
    </w:p>
    <w:p w:rsidR="00047704" w:rsidRPr="00047704" w:rsidRDefault="00047704" w:rsidP="00EA7A7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sz w:val="24"/>
          <w:szCs w:val="24"/>
          <w:lang w:eastAsia="en-GB"/>
        </w:rPr>
        <w:t xml:space="preserve">For </w:t>
      </w:r>
      <w:proofErr w:type="spellStart"/>
      <w:r w:rsidRPr="00047704">
        <w:rPr>
          <w:rFonts w:ascii="Times New Roman" w:eastAsia="Times New Roman" w:hAnsi="Times New Roman" w:cs="Times New Roman"/>
          <w:sz w:val="24"/>
          <w:szCs w:val="24"/>
          <w:lang w:eastAsia="en-GB"/>
        </w:rPr>
        <w:t>FinSure</w:t>
      </w:r>
      <w:proofErr w:type="spellEnd"/>
      <w:r w:rsidRPr="00047704">
        <w:rPr>
          <w:rFonts w:ascii="Times New Roman" w:eastAsia="Times New Roman" w:hAnsi="Times New Roman" w:cs="Times New Roman"/>
          <w:sz w:val="24"/>
          <w:szCs w:val="24"/>
          <w:lang w:eastAsia="en-GB"/>
        </w:rPr>
        <w:t xml:space="preserve"> Bank, the key challenge is to balance </w:t>
      </w:r>
      <w:r w:rsidRPr="00EA7A7F">
        <w:rPr>
          <w:rFonts w:ascii="Times New Roman" w:eastAsia="Times New Roman" w:hAnsi="Times New Roman" w:cs="Times New Roman"/>
          <w:bCs/>
          <w:sz w:val="24"/>
          <w:szCs w:val="24"/>
          <w:lang w:eastAsia="en-GB"/>
        </w:rPr>
        <w:t>compliance with innovation</w:t>
      </w:r>
      <w:r w:rsidRPr="00047704">
        <w:rPr>
          <w:rFonts w:ascii="Times New Roman" w:eastAsia="Times New Roman" w:hAnsi="Times New Roman" w:cs="Times New Roman"/>
          <w:sz w:val="24"/>
          <w:szCs w:val="24"/>
          <w:lang w:eastAsia="en-GB"/>
        </w:rPr>
        <w:t>. Rather than viewing regulations as a constraint, FSB should treat them as a strategic tool for improving security and governance.</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To achieve this, FSB should:</w:t>
      </w:r>
    </w:p>
    <w:p w:rsidR="00047704" w:rsidRPr="00047704" w:rsidRDefault="00047704" w:rsidP="000477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Integrate compliance into its governance framework (ISO 27001) </w:t>
      </w:r>
    </w:p>
    <w:p w:rsidR="00047704" w:rsidRPr="00047704" w:rsidRDefault="00047704" w:rsidP="000477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Use automation tools to reduce compliance burden </w:t>
      </w:r>
    </w:p>
    <w:p w:rsidR="00047704" w:rsidRPr="00047704" w:rsidRDefault="00047704" w:rsidP="000477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Align regulatory requirements with operational practices (NIST CSF) </w:t>
      </w:r>
    </w:p>
    <w:p w:rsidR="00047704" w:rsidRPr="00047704" w:rsidRDefault="00047704" w:rsidP="000477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Ensure that compliance processes support, rather than hinder, business objectives </w:t>
      </w:r>
    </w:p>
    <w:p w:rsidR="00047704" w:rsidRPr="00047704" w:rsidRDefault="00047704"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b/>
          <w:bCs/>
          <w:sz w:val="24"/>
          <w:szCs w:val="24"/>
          <w:lang w:eastAsia="en-GB"/>
        </w:rPr>
        <w:t>Critical Insight</w:t>
      </w:r>
      <w:proofErr w:type="gramStart"/>
      <w:r w:rsidRPr="00047704">
        <w:rPr>
          <w:rFonts w:ascii="Times New Roman" w:eastAsia="Times New Roman" w:hAnsi="Times New Roman" w:cs="Times New Roman"/>
          <w:b/>
          <w:bCs/>
          <w:sz w:val="24"/>
          <w:szCs w:val="24"/>
          <w:lang w:eastAsia="en-GB"/>
        </w:rPr>
        <w:t>:</w:t>
      </w:r>
      <w:proofErr w:type="gramEnd"/>
      <w:r w:rsidRPr="00047704">
        <w:rPr>
          <w:rFonts w:ascii="Times New Roman" w:eastAsia="Times New Roman" w:hAnsi="Times New Roman" w:cs="Times New Roman"/>
          <w:sz w:val="24"/>
          <w:szCs w:val="24"/>
          <w:lang w:eastAsia="en-GB"/>
        </w:rPr>
        <w:br/>
        <w:t>Organisations that embed compliance into their overall security strategy are more resilient and better prepared to respond to future regulatory changes.</w:t>
      </w:r>
    </w:p>
    <w:p w:rsidR="00047704" w:rsidRPr="00047704" w:rsidRDefault="00047704" w:rsidP="0004770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b/>
          <w:bCs/>
          <w:sz w:val="27"/>
          <w:szCs w:val="27"/>
          <w:lang w:eastAsia="en-GB"/>
        </w:rPr>
        <w:t xml:space="preserve">5.4 Future Outlook of </w:t>
      </w:r>
      <w:proofErr w:type="spellStart"/>
      <w:r w:rsidRPr="00047704">
        <w:rPr>
          <w:rFonts w:ascii="Times New Roman" w:eastAsia="Times New Roman" w:hAnsi="Times New Roman" w:cs="Times New Roman"/>
          <w:b/>
          <w:bCs/>
          <w:sz w:val="27"/>
          <w:szCs w:val="27"/>
          <w:lang w:eastAsia="en-GB"/>
        </w:rPr>
        <w:t>Cybersecurity</w:t>
      </w:r>
      <w:proofErr w:type="spellEnd"/>
      <w:r w:rsidRPr="00047704">
        <w:rPr>
          <w:rFonts w:ascii="Times New Roman" w:eastAsia="Times New Roman" w:hAnsi="Times New Roman" w:cs="Times New Roman"/>
          <w:b/>
          <w:bCs/>
          <w:sz w:val="27"/>
          <w:szCs w:val="27"/>
          <w:lang w:eastAsia="en-GB"/>
        </w:rPr>
        <w:t xml:space="preserve"> Regulations</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Looking forward, </w:t>
      </w:r>
      <w:proofErr w:type="spellStart"/>
      <w:r w:rsidRPr="00047704">
        <w:rPr>
          <w:rFonts w:ascii="Times New Roman" w:eastAsia="Times New Roman" w:hAnsi="Times New Roman" w:cs="Times New Roman"/>
          <w:sz w:val="24"/>
          <w:szCs w:val="24"/>
          <w:lang w:eastAsia="en-GB"/>
        </w:rPr>
        <w:t>cybersecurity</w:t>
      </w:r>
      <w:proofErr w:type="spellEnd"/>
      <w:r w:rsidRPr="00047704">
        <w:rPr>
          <w:rFonts w:ascii="Times New Roman" w:eastAsia="Times New Roman" w:hAnsi="Times New Roman" w:cs="Times New Roman"/>
          <w:sz w:val="24"/>
          <w:szCs w:val="24"/>
          <w:lang w:eastAsia="en-GB"/>
        </w:rPr>
        <w:t xml:space="preserve"> regulations are expected to become more dynamic and technology-focused. Governments and regulatory bodies are increasingly emphasising:</w:t>
      </w:r>
    </w:p>
    <w:p w:rsidR="00047704" w:rsidRPr="00047704" w:rsidRDefault="00047704" w:rsidP="000477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Real-time monitoring and reporting </w:t>
      </w:r>
    </w:p>
    <w:p w:rsidR="00047704" w:rsidRPr="00047704" w:rsidRDefault="00047704" w:rsidP="000477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Stronger penalties for non-compliance </w:t>
      </w:r>
    </w:p>
    <w:p w:rsidR="00047704" w:rsidRPr="00047704" w:rsidRDefault="00047704" w:rsidP="000477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Greater focus on third-party and supply chain risks </w:t>
      </w:r>
    </w:p>
    <w:p w:rsidR="00047704" w:rsidRPr="00047704" w:rsidRDefault="00047704" w:rsidP="000477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Integration of AI-driven security requirements </w:t>
      </w:r>
    </w:p>
    <w:p w:rsidR="00047704" w:rsidRPr="00047704" w:rsidRDefault="00047704" w:rsidP="00EA7A7F">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For FSB, this means that compliance cannot remain static. Instead, it must adopt a </w:t>
      </w:r>
      <w:r w:rsidRPr="00EA7A7F">
        <w:rPr>
          <w:rFonts w:ascii="Times New Roman" w:eastAsia="Times New Roman" w:hAnsi="Times New Roman" w:cs="Times New Roman"/>
          <w:bCs/>
          <w:sz w:val="24"/>
          <w:szCs w:val="24"/>
          <w:lang w:eastAsia="en-GB"/>
        </w:rPr>
        <w:t>continuous compliance approach</w:t>
      </w:r>
      <w:r w:rsidRPr="00047704">
        <w:rPr>
          <w:rFonts w:ascii="Times New Roman" w:eastAsia="Times New Roman" w:hAnsi="Times New Roman" w:cs="Times New Roman"/>
          <w:sz w:val="24"/>
          <w:szCs w:val="24"/>
          <w:lang w:eastAsia="en-GB"/>
        </w:rPr>
        <w:t>, where regulatory requirements are regularly reviewed and updated in line with technological changes.</w:t>
      </w:r>
    </w:p>
    <w:p w:rsidR="00047704" w:rsidRPr="00047704" w:rsidRDefault="00047704" w:rsidP="0004770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47704">
        <w:rPr>
          <w:rFonts w:ascii="Times New Roman" w:eastAsia="Times New Roman" w:hAnsi="Times New Roman" w:cs="Times New Roman"/>
          <w:b/>
          <w:bCs/>
          <w:sz w:val="27"/>
          <w:szCs w:val="27"/>
          <w:lang w:eastAsia="en-GB"/>
        </w:rPr>
        <w:t>5.5 Overall Critical Evaluation</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In conclusion, while evolving regulations introduce challenges such as increased costs and operational complexity, their benefits significantly outweigh the limitations. They provide a structured foundation for improving security, enhancing accountability, and building customer trust.</w:t>
      </w:r>
    </w:p>
    <w:p w:rsidR="00047704" w:rsidRPr="00047704"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047704">
        <w:rPr>
          <w:rFonts w:ascii="Times New Roman" w:eastAsia="Times New Roman" w:hAnsi="Times New Roman" w:cs="Times New Roman"/>
          <w:sz w:val="24"/>
          <w:szCs w:val="24"/>
          <w:lang w:eastAsia="en-GB"/>
        </w:rPr>
        <w:t xml:space="preserve">For </w:t>
      </w:r>
      <w:proofErr w:type="spellStart"/>
      <w:r w:rsidRPr="00047704">
        <w:rPr>
          <w:rFonts w:ascii="Times New Roman" w:eastAsia="Times New Roman" w:hAnsi="Times New Roman" w:cs="Times New Roman"/>
          <w:sz w:val="24"/>
          <w:szCs w:val="24"/>
          <w:lang w:eastAsia="en-GB"/>
        </w:rPr>
        <w:t>FinSure</w:t>
      </w:r>
      <w:proofErr w:type="spellEnd"/>
      <w:r w:rsidRPr="00047704">
        <w:rPr>
          <w:rFonts w:ascii="Times New Roman" w:eastAsia="Times New Roman" w:hAnsi="Times New Roman" w:cs="Times New Roman"/>
          <w:sz w:val="24"/>
          <w:szCs w:val="24"/>
          <w:lang w:eastAsia="en-GB"/>
        </w:rPr>
        <w:t xml:space="preserve"> Bank, the successful integration of regulatory compliance into its hybrid governance model will not only ensure legal adherence but also create a competitive advantage in the increasingly digital financial landscape.</w:t>
      </w:r>
    </w:p>
    <w:p w:rsidR="00346DB3" w:rsidRDefault="00346DB3" w:rsidP="002F70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rsidR="00346DB3" w:rsidRDefault="00346DB3" w:rsidP="002F70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rsidR="00346DB3" w:rsidRDefault="00346DB3" w:rsidP="002F70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rsidR="00346DB3" w:rsidRDefault="00346DB3" w:rsidP="002F70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rsidR="002F7053" w:rsidRPr="002F7053" w:rsidRDefault="002F7053" w:rsidP="002F705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F7053">
        <w:rPr>
          <w:rFonts w:ascii="Times New Roman" w:eastAsia="Times New Roman" w:hAnsi="Times New Roman" w:cs="Times New Roman"/>
          <w:b/>
          <w:bCs/>
          <w:sz w:val="36"/>
          <w:szCs w:val="36"/>
          <w:lang w:eastAsia="en-GB"/>
        </w:rPr>
        <w:t>6. Conclusion and Recommendatio</w:t>
      </w:r>
      <w:r>
        <w:rPr>
          <w:rFonts w:ascii="Times New Roman" w:eastAsia="Times New Roman" w:hAnsi="Times New Roman" w:cs="Times New Roman"/>
          <w:b/>
          <w:bCs/>
          <w:sz w:val="36"/>
          <w:szCs w:val="36"/>
          <w:lang w:eastAsia="en-GB"/>
        </w:rPr>
        <w:t>ns</w:t>
      </w:r>
    </w:p>
    <w:p w:rsidR="00010697"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2F7053">
        <w:rPr>
          <w:rFonts w:ascii="Times New Roman" w:eastAsia="Times New Roman" w:hAnsi="Times New Roman" w:cs="Times New Roman"/>
          <w:sz w:val="24"/>
          <w:szCs w:val="24"/>
          <w:lang w:eastAsia="en-GB"/>
        </w:rPr>
        <w:t>FinSure</w:t>
      </w:r>
      <w:proofErr w:type="spellEnd"/>
      <w:r w:rsidRPr="002F7053">
        <w:rPr>
          <w:rFonts w:ascii="Times New Roman" w:eastAsia="Times New Roman" w:hAnsi="Times New Roman" w:cs="Times New Roman"/>
          <w:sz w:val="24"/>
          <w:szCs w:val="24"/>
          <w:lang w:eastAsia="en-GB"/>
        </w:rPr>
        <w:t xml:space="preserve"> Bank (FSB) operates within a complex and high-risk digital environment where traditional, fragmented approaches to security are no longer sufficient. The organisation’s reliance on cloud computing, mobile </w:t>
      </w:r>
      <w:proofErr w:type="gramStart"/>
      <w:r w:rsidRPr="002F7053">
        <w:rPr>
          <w:rFonts w:ascii="Times New Roman" w:eastAsia="Times New Roman" w:hAnsi="Times New Roman" w:cs="Times New Roman"/>
          <w:sz w:val="24"/>
          <w:szCs w:val="24"/>
          <w:lang w:eastAsia="en-GB"/>
        </w:rPr>
        <w:t>banking,</w:t>
      </w:r>
      <w:proofErr w:type="gramEnd"/>
      <w:r w:rsidRPr="002F7053">
        <w:rPr>
          <w:rFonts w:ascii="Times New Roman" w:eastAsia="Times New Roman" w:hAnsi="Times New Roman" w:cs="Times New Roman"/>
          <w:sz w:val="24"/>
          <w:szCs w:val="24"/>
          <w:lang w:eastAsia="en-GB"/>
        </w:rPr>
        <w:t xml:space="preserve"> and third-party integrations significantly increases its exposure to modern cyber threats, making a structured and strategic approach to data security, governance, and compliance essential</w:t>
      </w:r>
    </w:p>
    <w:p w:rsidR="002F7053" w:rsidRPr="002F7053" w:rsidRDefault="000C33A0"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0C33A0">
        <w:rPr>
          <w:rFonts w:ascii="Times New Roman" w:eastAsia="Times New Roman" w:hAnsi="Times New Roman" w:cs="Times New Roman"/>
          <w:sz w:val="24"/>
          <w:szCs w:val="24"/>
          <w:lang w:eastAsia="en-GB"/>
        </w:rPr>
        <w:t xml:space="preserve">The integration of ISO 27001, NIST CSF, and ITIL provides a comprehensive solution to FSB’s security </w:t>
      </w:r>
      <w:proofErr w:type="spellStart"/>
      <w:r w:rsidRPr="000C33A0">
        <w:rPr>
          <w:rFonts w:ascii="Times New Roman" w:eastAsia="Times New Roman" w:hAnsi="Times New Roman" w:cs="Times New Roman"/>
          <w:sz w:val="24"/>
          <w:szCs w:val="24"/>
          <w:lang w:eastAsia="en-GB"/>
        </w:rPr>
        <w:t>challenges.By</w:t>
      </w:r>
      <w:proofErr w:type="spellEnd"/>
      <w:r w:rsidRPr="000C33A0">
        <w:rPr>
          <w:rFonts w:ascii="Times New Roman" w:eastAsia="Times New Roman" w:hAnsi="Times New Roman" w:cs="Times New Roman"/>
          <w:sz w:val="24"/>
          <w:szCs w:val="24"/>
          <w:lang w:eastAsia="en-GB"/>
        </w:rPr>
        <w:t xml:space="preserve"> embedding governance, operational security, and compliance into a unified model, FSB can achieve a proactive and resilient security posture supported by Zero Trust principles </w:t>
      </w:r>
      <w:r w:rsidRPr="000C33A0">
        <w:rPr>
          <w:rFonts w:ascii="Times New Roman" w:eastAsia="Times New Roman" w:hAnsi="Times New Roman" w:cs="Times New Roman"/>
          <w:bCs/>
          <w:sz w:val="24"/>
          <w:szCs w:val="24"/>
          <w:lang w:eastAsia="en-GB"/>
        </w:rPr>
        <w:t>[6], [11]</w:t>
      </w:r>
      <w:r w:rsidRPr="000C33A0">
        <w:rPr>
          <w:rFonts w:ascii="Times New Roman" w:eastAsia="Times New Roman" w:hAnsi="Times New Roman" w:cs="Times New Roman"/>
          <w:sz w:val="24"/>
          <w:szCs w:val="24"/>
          <w:lang w:eastAsia="en-GB"/>
        </w:rPr>
        <w:t>.</w:t>
      </w:r>
    </w:p>
    <w:p w:rsidR="002F7053" w:rsidRPr="002F7053"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This report has critically evaluated three key frameworks—ISO/IEC 27001, the NIST </w:t>
      </w:r>
      <w:proofErr w:type="spellStart"/>
      <w:r w:rsidRPr="002F7053">
        <w:rPr>
          <w:rFonts w:ascii="Times New Roman" w:eastAsia="Times New Roman" w:hAnsi="Times New Roman" w:cs="Times New Roman"/>
          <w:sz w:val="24"/>
          <w:szCs w:val="24"/>
          <w:lang w:eastAsia="en-GB"/>
        </w:rPr>
        <w:t>Cybersecurity</w:t>
      </w:r>
      <w:proofErr w:type="spellEnd"/>
      <w:r w:rsidRPr="002F7053">
        <w:rPr>
          <w:rFonts w:ascii="Times New Roman" w:eastAsia="Times New Roman" w:hAnsi="Times New Roman" w:cs="Times New Roman"/>
          <w:sz w:val="24"/>
          <w:szCs w:val="24"/>
          <w:lang w:eastAsia="en-GB"/>
        </w:rPr>
        <w:t xml:space="preserve"> Framework, and ITIL—and demonstrated that no single framework is sufficient to address the full range of challenges faced by FSB. ISO 27001 provides a strong governance and compliance foundation, NIST CSF enhances operational security and incident response capabilities, and ITIL ensures that security measures align with service delivery and business objectives. However, their individual limitations highlight the necessity of an integrated approach.</w:t>
      </w:r>
    </w:p>
    <w:p w:rsidR="002F7053" w:rsidRPr="002F7053"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The proposed hybrid model offers a comprehensive solution by combining the strengths of all three frameworks into a unified structure. This integration not only resolves the current fragmentation within FSB but also enables a shift from a reactive security posture to a proactive and resilient model. The inclusion of Zero Trust Architecture further strengthens this approach by ensuring continuous verification of users and devices, thereby addressing critical risks associated with remote access, BYOD policies, and insider threats.</w:t>
      </w:r>
    </w:p>
    <w:p w:rsidR="002F7053" w:rsidRPr="002F7053"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From a strategic perspective, the role of evolving regulations such as GDPR is equally significant. While compliance introduces challenges in terms of cost and operational complexity, it also provides a structured framework for improving accountability, enhancing data protection, and building customer trust. For FSB, the key to success lies in embedding compliance within its governance and operational processes rather than treating it as a separate obligation.</w:t>
      </w:r>
    </w:p>
    <w:p w:rsidR="002F7053" w:rsidRPr="002F7053" w:rsidRDefault="002F7053" w:rsidP="002F70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F7053">
        <w:rPr>
          <w:rFonts w:ascii="Times New Roman" w:eastAsia="Times New Roman" w:hAnsi="Times New Roman" w:cs="Times New Roman"/>
          <w:b/>
          <w:bCs/>
          <w:sz w:val="27"/>
          <w:szCs w:val="27"/>
          <w:lang w:eastAsia="en-GB"/>
        </w:rPr>
        <w:t>Key Recommendations</w:t>
      </w:r>
    </w:p>
    <w:p w:rsidR="002F7053" w:rsidRPr="002F7053"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To achieve long-term security and organisational resilience, FSB should:</w:t>
      </w:r>
    </w:p>
    <w:p w:rsidR="002F7053" w:rsidRPr="002F7053" w:rsidRDefault="002F7053" w:rsidP="002F7053">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Establish a centralised governance framework based on ISO 27001 to ensure consistency and accountability </w:t>
      </w:r>
    </w:p>
    <w:p w:rsidR="002F7053" w:rsidRPr="002F7053" w:rsidRDefault="002F7053" w:rsidP="002F7053">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Implement the NIST CSF to strengthen real-time threat detection and incident response capabilities </w:t>
      </w:r>
    </w:p>
    <w:p w:rsidR="002F7053" w:rsidRPr="002F7053" w:rsidRDefault="002F7053" w:rsidP="002F7053">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Adopt ITIL practices to maintain service efficiency and minimise operational disruption </w:t>
      </w:r>
    </w:p>
    <w:p w:rsidR="00346DB3" w:rsidRDefault="002F7053" w:rsidP="002F7053">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Deploy Zero Trust Architecture to enhance access control and reduce insider and external threats</w:t>
      </w:r>
    </w:p>
    <w:p w:rsidR="002F7053" w:rsidRPr="002F7053" w:rsidRDefault="002F7053" w:rsidP="00346DB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lastRenderedPageBreak/>
        <w:t xml:space="preserve"> </w:t>
      </w:r>
    </w:p>
    <w:p w:rsidR="00766AAA" w:rsidRPr="00346DB3" w:rsidRDefault="002F7053" w:rsidP="00346DB3">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Integrate compliance processes into daily operations using automation and continuous monitoring </w:t>
      </w:r>
    </w:p>
    <w:p w:rsidR="00766AAA" w:rsidRPr="00766AAA" w:rsidRDefault="002F7053" w:rsidP="00766AA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F7053">
        <w:rPr>
          <w:rFonts w:ascii="Times New Roman" w:eastAsia="Times New Roman" w:hAnsi="Times New Roman" w:cs="Times New Roman"/>
          <w:b/>
          <w:bCs/>
          <w:sz w:val="27"/>
          <w:szCs w:val="27"/>
          <w:lang w:eastAsia="en-GB"/>
        </w:rPr>
        <w:t>Final Strategic Insight</w:t>
      </w:r>
    </w:p>
    <w:p w:rsidR="002F7053" w:rsidRPr="002F7053" w:rsidRDefault="002F7053" w:rsidP="002F7053">
      <w:pPr>
        <w:spacing w:before="100" w:beforeAutospacing="1" w:after="100" w:afterAutospacing="1" w:line="240" w:lineRule="auto"/>
        <w:rPr>
          <w:rFonts w:ascii="Times New Roman" w:eastAsia="Times New Roman" w:hAnsi="Times New Roman" w:cs="Times New Roman"/>
          <w:sz w:val="24"/>
          <w:szCs w:val="24"/>
          <w:lang w:eastAsia="en-GB"/>
        </w:rPr>
      </w:pPr>
      <w:r w:rsidRPr="002F7053">
        <w:rPr>
          <w:rFonts w:ascii="Times New Roman" w:eastAsia="Times New Roman" w:hAnsi="Times New Roman" w:cs="Times New Roman"/>
          <w:sz w:val="24"/>
          <w:szCs w:val="24"/>
          <w:lang w:eastAsia="en-GB"/>
        </w:rPr>
        <w:t xml:space="preserve">Ultimately, </w:t>
      </w:r>
      <w:proofErr w:type="spellStart"/>
      <w:r w:rsidRPr="002F7053">
        <w:rPr>
          <w:rFonts w:ascii="Times New Roman" w:eastAsia="Times New Roman" w:hAnsi="Times New Roman" w:cs="Times New Roman"/>
          <w:sz w:val="24"/>
          <w:szCs w:val="24"/>
          <w:lang w:eastAsia="en-GB"/>
        </w:rPr>
        <w:t>cybersecurity</w:t>
      </w:r>
      <w:proofErr w:type="spellEnd"/>
      <w:r w:rsidRPr="002F7053">
        <w:rPr>
          <w:rFonts w:ascii="Times New Roman" w:eastAsia="Times New Roman" w:hAnsi="Times New Roman" w:cs="Times New Roman"/>
          <w:sz w:val="24"/>
          <w:szCs w:val="24"/>
          <w:lang w:eastAsia="en-GB"/>
        </w:rPr>
        <w:t xml:space="preserve"> should not be viewed as a purely technical function but as a </w:t>
      </w:r>
      <w:r w:rsidRPr="00766AAA">
        <w:rPr>
          <w:rFonts w:ascii="Times New Roman" w:eastAsia="Times New Roman" w:hAnsi="Times New Roman" w:cs="Times New Roman"/>
          <w:bCs/>
          <w:sz w:val="24"/>
          <w:szCs w:val="24"/>
          <w:lang w:eastAsia="en-GB"/>
        </w:rPr>
        <w:t>strategic business enabler</w:t>
      </w:r>
      <w:r w:rsidRPr="002F7053">
        <w:rPr>
          <w:rFonts w:ascii="Times New Roman" w:eastAsia="Times New Roman" w:hAnsi="Times New Roman" w:cs="Times New Roman"/>
          <w:sz w:val="24"/>
          <w:szCs w:val="24"/>
          <w:lang w:eastAsia="en-GB"/>
        </w:rPr>
        <w:t xml:space="preserve">. By adopting a holistic and integrated approach, </w:t>
      </w:r>
      <w:proofErr w:type="spellStart"/>
      <w:r w:rsidRPr="002F7053">
        <w:rPr>
          <w:rFonts w:ascii="Times New Roman" w:eastAsia="Times New Roman" w:hAnsi="Times New Roman" w:cs="Times New Roman"/>
          <w:sz w:val="24"/>
          <w:szCs w:val="24"/>
          <w:lang w:eastAsia="en-GB"/>
        </w:rPr>
        <w:t>FinSure</w:t>
      </w:r>
      <w:proofErr w:type="spellEnd"/>
      <w:r w:rsidRPr="002F7053">
        <w:rPr>
          <w:rFonts w:ascii="Times New Roman" w:eastAsia="Times New Roman" w:hAnsi="Times New Roman" w:cs="Times New Roman"/>
          <w:sz w:val="24"/>
          <w:szCs w:val="24"/>
          <w:lang w:eastAsia="en-GB"/>
        </w:rPr>
        <w:t xml:space="preserve"> Bank can not only mitigate risks but also gain a competitive advantage in the digital financial sector. A well-governed, secure, and compliant environment will strengthen customer confidence, support innovation, and ensure sustainable growth in an increasingly complex threat landscape.</w:t>
      </w:r>
    </w:p>
    <w:p w:rsidR="00047704" w:rsidRPr="006575C1" w:rsidRDefault="00047704" w:rsidP="00047704">
      <w:pPr>
        <w:pStyle w:val="Heading1"/>
      </w:pPr>
      <w:r>
        <w:t xml:space="preserve">References </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6575C1">
        <w:rPr>
          <w:rFonts w:ascii="Times New Roman" w:eastAsia="Times New Roman" w:hAnsi="Times New Roman" w:cs="Times New Roman"/>
          <w:sz w:val="24"/>
          <w:szCs w:val="24"/>
          <w:lang w:eastAsia="en-GB"/>
        </w:rPr>
        <w:t xml:space="preserve">[1] European Union Agency for </w:t>
      </w:r>
      <w:proofErr w:type="spellStart"/>
      <w:r w:rsidRPr="006575C1">
        <w:rPr>
          <w:rFonts w:ascii="Times New Roman" w:eastAsia="Times New Roman" w:hAnsi="Times New Roman" w:cs="Times New Roman"/>
          <w:sz w:val="24"/>
          <w:szCs w:val="24"/>
          <w:lang w:eastAsia="en-GB"/>
        </w:rPr>
        <w:t>Cybersecurity</w:t>
      </w:r>
      <w:proofErr w:type="spellEnd"/>
      <w:r w:rsidRPr="006575C1">
        <w:rPr>
          <w:rFonts w:ascii="Times New Roman" w:eastAsia="Times New Roman" w:hAnsi="Times New Roman" w:cs="Times New Roman"/>
          <w:sz w:val="24"/>
          <w:szCs w:val="24"/>
          <w:lang w:eastAsia="en-GB"/>
        </w:rPr>
        <w:t xml:space="preserve"> (ENISA), </w:t>
      </w:r>
      <w:r w:rsidRPr="006575C1">
        <w:rPr>
          <w:rFonts w:ascii="Times New Roman" w:eastAsia="Times New Roman" w:hAnsi="Times New Roman" w:cs="Times New Roman"/>
          <w:iCs/>
          <w:sz w:val="24"/>
          <w:szCs w:val="24"/>
          <w:lang w:eastAsia="en-GB"/>
        </w:rPr>
        <w:t>ENISA Threat Landscape 2023</w:t>
      </w:r>
      <w:r w:rsidRPr="006575C1">
        <w:rPr>
          <w:rFonts w:ascii="Times New Roman" w:eastAsia="Times New Roman" w:hAnsi="Times New Roman" w:cs="Times New Roman"/>
          <w:sz w:val="24"/>
          <w:szCs w:val="24"/>
          <w:lang w:eastAsia="en-GB"/>
        </w:rPr>
        <w:t>, 2023.</w:t>
      </w:r>
      <w:proofErr w:type="gramEnd"/>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[2] K. Martin, A. Borah, and R. </w:t>
      </w:r>
      <w:proofErr w:type="spellStart"/>
      <w:r w:rsidRPr="006575C1">
        <w:rPr>
          <w:rFonts w:ascii="Times New Roman" w:eastAsia="Times New Roman" w:hAnsi="Times New Roman" w:cs="Times New Roman"/>
          <w:sz w:val="24"/>
          <w:szCs w:val="24"/>
          <w:lang w:eastAsia="en-GB"/>
        </w:rPr>
        <w:t>Palmatier</w:t>
      </w:r>
      <w:proofErr w:type="spellEnd"/>
      <w:r w:rsidRPr="006575C1">
        <w:rPr>
          <w:rFonts w:ascii="Times New Roman" w:eastAsia="Times New Roman" w:hAnsi="Times New Roman" w:cs="Times New Roman"/>
          <w:sz w:val="24"/>
          <w:szCs w:val="24"/>
          <w:lang w:eastAsia="en-GB"/>
        </w:rPr>
        <w:t xml:space="preserve">, “Data privacy: Effects on customer and firm performance,” </w:t>
      </w:r>
      <w:r w:rsidRPr="006575C1">
        <w:rPr>
          <w:rFonts w:ascii="Times New Roman" w:eastAsia="Times New Roman" w:hAnsi="Times New Roman" w:cs="Times New Roman"/>
          <w:iCs/>
          <w:sz w:val="24"/>
          <w:szCs w:val="24"/>
          <w:lang w:eastAsia="en-GB"/>
        </w:rPr>
        <w:t>Journal of Marketing</w:t>
      </w:r>
      <w:r w:rsidRPr="006575C1">
        <w:rPr>
          <w:rFonts w:ascii="Times New Roman" w:eastAsia="Times New Roman" w:hAnsi="Times New Roman" w:cs="Times New Roman"/>
          <w:sz w:val="24"/>
          <w:szCs w:val="24"/>
          <w:lang w:eastAsia="en-GB"/>
        </w:rPr>
        <w:t>, vol. 86, no. 1, pp. 1–21,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6575C1">
        <w:rPr>
          <w:rFonts w:ascii="Times New Roman" w:eastAsia="Times New Roman" w:hAnsi="Times New Roman" w:cs="Times New Roman"/>
          <w:sz w:val="24"/>
          <w:szCs w:val="24"/>
          <w:lang w:eastAsia="en-GB"/>
        </w:rPr>
        <w:t xml:space="preserve">[3] N. </w:t>
      </w:r>
      <w:proofErr w:type="spellStart"/>
      <w:r w:rsidRPr="006575C1">
        <w:rPr>
          <w:rFonts w:ascii="Times New Roman" w:eastAsia="Times New Roman" w:hAnsi="Times New Roman" w:cs="Times New Roman"/>
          <w:sz w:val="24"/>
          <w:szCs w:val="24"/>
          <w:lang w:eastAsia="en-GB"/>
        </w:rPr>
        <w:t>Kshetri</w:t>
      </w:r>
      <w:proofErr w:type="spellEnd"/>
      <w:r w:rsidRPr="006575C1">
        <w:rPr>
          <w:rFonts w:ascii="Times New Roman" w:eastAsia="Times New Roman" w:hAnsi="Times New Roman" w:cs="Times New Roman"/>
          <w:sz w:val="24"/>
          <w:szCs w:val="24"/>
          <w:lang w:eastAsia="en-GB"/>
        </w:rPr>
        <w:t xml:space="preserve">, “Cybercrime and </w:t>
      </w:r>
      <w:proofErr w:type="spellStart"/>
      <w:r w:rsidRPr="006575C1">
        <w:rPr>
          <w:rFonts w:ascii="Times New Roman" w:eastAsia="Times New Roman" w:hAnsi="Times New Roman" w:cs="Times New Roman"/>
          <w:sz w:val="24"/>
          <w:szCs w:val="24"/>
          <w:lang w:eastAsia="en-GB"/>
        </w:rPr>
        <w:t>cybersecurity</w:t>
      </w:r>
      <w:proofErr w:type="spellEnd"/>
      <w:r w:rsidRPr="006575C1">
        <w:rPr>
          <w:rFonts w:ascii="Times New Roman" w:eastAsia="Times New Roman" w:hAnsi="Times New Roman" w:cs="Times New Roman"/>
          <w:sz w:val="24"/>
          <w:szCs w:val="24"/>
          <w:lang w:eastAsia="en-GB"/>
        </w:rPr>
        <w:t xml:space="preserve"> in the global financial sector,” </w:t>
      </w:r>
      <w:r w:rsidRPr="006575C1">
        <w:rPr>
          <w:rFonts w:ascii="Times New Roman" w:eastAsia="Times New Roman" w:hAnsi="Times New Roman" w:cs="Times New Roman"/>
          <w:iCs/>
          <w:sz w:val="24"/>
          <w:szCs w:val="24"/>
          <w:lang w:eastAsia="en-GB"/>
        </w:rPr>
        <w:t>Computer</w:t>
      </w:r>
      <w:r w:rsidRPr="006575C1">
        <w:rPr>
          <w:rFonts w:ascii="Times New Roman" w:eastAsia="Times New Roman" w:hAnsi="Times New Roman" w:cs="Times New Roman"/>
          <w:sz w:val="24"/>
          <w:szCs w:val="24"/>
          <w:lang w:eastAsia="en-GB"/>
        </w:rPr>
        <w:t>, vol. 56, no. 2, pp. 20–27, 2023.</w:t>
      </w:r>
      <w:proofErr w:type="gramEnd"/>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[4] European Commission, </w:t>
      </w:r>
      <w:r w:rsidRPr="006575C1">
        <w:rPr>
          <w:rFonts w:ascii="Times New Roman" w:eastAsia="Times New Roman" w:hAnsi="Times New Roman" w:cs="Times New Roman"/>
          <w:iCs/>
          <w:sz w:val="24"/>
          <w:szCs w:val="24"/>
          <w:lang w:eastAsia="en-GB"/>
        </w:rPr>
        <w:t>General Data Protection Regulation (GDPR)</w:t>
      </w:r>
      <w:r w:rsidRPr="006575C1">
        <w:rPr>
          <w:rFonts w:ascii="Times New Roman" w:eastAsia="Times New Roman" w:hAnsi="Times New Roman" w:cs="Times New Roman"/>
          <w:sz w:val="24"/>
          <w:szCs w:val="24"/>
          <w:lang w:eastAsia="en-GB"/>
        </w:rPr>
        <w:t>,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[5] International Organization for Standardization (ISO), </w:t>
      </w:r>
      <w:r w:rsidRPr="006575C1">
        <w:rPr>
          <w:rFonts w:ascii="Times New Roman" w:eastAsia="Times New Roman" w:hAnsi="Times New Roman" w:cs="Times New Roman"/>
          <w:iCs/>
          <w:sz w:val="24"/>
          <w:szCs w:val="24"/>
          <w:lang w:eastAsia="en-GB"/>
        </w:rPr>
        <w:t>ISO/IEC 27001:2022 Information Security Management Systems</w:t>
      </w:r>
      <w:r w:rsidRPr="006575C1">
        <w:rPr>
          <w:rFonts w:ascii="Times New Roman" w:eastAsia="Times New Roman" w:hAnsi="Times New Roman" w:cs="Times New Roman"/>
          <w:sz w:val="24"/>
          <w:szCs w:val="24"/>
          <w:lang w:eastAsia="en-GB"/>
        </w:rPr>
        <w:t>, Geneva, Switzerland,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[6] R. </w:t>
      </w:r>
      <w:proofErr w:type="spellStart"/>
      <w:r w:rsidRPr="006575C1">
        <w:rPr>
          <w:rFonts w:ascii="Times New Roman" w:eastAsia="Times New Roman" w:hAnsi="Times New Roman" w:cs="Times New Roman"/>
          <w:sz w:val="24"/>
          <w:szCs w:val="24"/>
          <w:lang w:eastAsia="en-GB"/>
        </w:rPr>
        <w:t>Sabillon</w:t>
      </w:r>
      <w:proofErr w:type="spellEnd"/>
      <w:r w:rsidRPr="006575C1">
        <w:rPr>
          <w:rFonts w:ascii="Times New Roman" w:eastAsia="Times New Roman" w:hAnsi="Times New Roman" w:cs="Times New Roman"/>
          <w:sz w:val="24"/>
          <w:szCs w:val="24"/>
          <w:lang w:eastAsia="en-GB"/>
        </w:rPr>
        <w:t xml:space="preserve">, J. Serra-Ruiz, and J. </w:t>
      </w:r>
      <w:proofErr w:type="spellStart"/>
      <w:r w:rsidRPr="006575C1">
        <w:rPr>
          <w:rFonts w:ascii="Times New Roman" w:eastAsia="Times New Roman" w:hAnsi="Times New Roman" w:cs="Times New Roman"/>
          <w:sz w:val="24"/>
          <w:szCs w:val="24"/>
          <w:lang w:eastAsia="en-GB"/>
        </w:rPr>
        <w:t>Cavaller</w:t>
      </w:r>
      <w:proofErr w:type="spellEnd"/>
      <w:r w:rsidRPr="006575C1">
        <w:rPr>
          <w:rFonts w:ascii="Times New Roman" w:eastAsia="Times New Roman" w:hAnsi="Times New Roman" w:cs="Times New Roman"/>
          <w:sz w:val="24"/>
          <w:szCs w:val="24"/>
          <w:lang w:eastAsia="en-GB"/>
        </w:rPr>
        <w:t>, “</w:t>
      </w:r>
      <w:proofErr w:type="spellStart"/>
      <w:r w:rsidRPr="006575C1">
        <w:rPr>
          <w:rFonts w:ascii="Times New Roman" w:eastAsia="Times New Roman" w:hAnsi="Times New Roman" w:cs="Times New Roman"/>
          <w:sz w:val="24"/>
          <w:szCs w:val="24"/>
          <w:lang w:eastAsia="en-GB"/>
        </w:rPr>
        <w:t>Cybersecurity</w:t>
      </w:r>
      <w:proofErr w:type="spellEnd"/>
      <w:r w:rsidRPr="006575C1">
        <w:rPr>
          <w:rFonts w:ascii="Times New Roman" w:eastAsia="Times New Roman" w:hAnsi="Times New Roman" w:cs="Times New Roman"/>
          <w:sz w:val="24"/>
          <w:szCs w:val="24"/>
          <w:lang w:eastAsia="en-GB"/>
        </w:rPr>
        <w:t xml:space="preserve"> frameworks and standards: A review,” </w:t>
      </w:r>
      <w:r w:rsidRPr="006575C1">
        <w:rPr>
          <w:rFonts w:ascii="Times New Roman" w:eastAsia="Times New Roman" w:hAnsi="Times New Roman" w:cs="Times New Roman"/>
          <w:iCs/>
          <w:sz w:val="24"/>
          <w:szCs w:val="24"/>
          <w:lang w:eastAsia="en-GB"/>
        </w:rPr>
        <w:t>Computer Standards &amp; Interfaces</w:t>
      </w:r>
      <w:r w:rsidRPr="006575C1">
        <w:rPr>
          <w:rFonts w:ascii="Times New Roman" w:eastAsia="Times New Roman" w:hAnsi="Times New Roman" w:cs="Times New Roman"/>
          <w:sz w:val="24"/>
          <w:szCs w:val="24"/>
          <w:lang w:eastAsia="en-GB"/>
        </w:rPr>
        <w:t>, vol. 75, 2021.</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[7] National Institute of Standards and Technology (NIST), </w:t>
      </w:r>
      <w:r w:rsidRPr="006575C1">
        <w:rPr>
          <w:rFonts w:ascii="Times New Roman" w:eastAsia="Times New Roman" w:hAnsi="Times New Roman" w:cs="Times New Roman"/>
          <w:iCs/>
          <w:sz w:val="24"/>
          <w:szCs w:val="24"/>
          <w:lang w:eastAsia="en-GB"/>
        </w:rPr>
        <w:t xml:space="preserve">Framework for Improving Critical Infrastructure </w:t>
      </w:r>
      <w:proofErr w:type="spellStart"/>
      <w:r w:rsidRPr="006575C1">
        <w:rPr>
          <w:rFonts w:ascii="Times New Roman" w:eastAsia="Times New Roman" w:hAnsi="Times New Roman" w:cs="Times New Roman"/>
          <w:iCs/>
          <w:sz w:val="24"/>
          <w:szCs w:val="24"/>
          <w:lang w:eastAsia="en-GB"/>
        </w:rPr>
        <w:t>Cybersecurity</w:t>
      </w:r>
      <w:proofErr w:type="spellEnd"/>
      <w:r w:rsidRPr="006575C1">
        <w:rPr>
          <w:rFonts w:ascii="Times New Roman" w:eastAsia="Times New Roman" w:hAnsi="Times New Roman" w:cs="Times New Roman"/>
          <w:sz w:val="24"/>
          <w:szCs w:val="24"/>
          <w:lang w:eastAsia="en-GB"/>
        </w:rPr>
        <w:t>, Version 2.0, 2023.</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[8] AXELOS, </w:t>
      </w:r>
      <w:r w:rsidRPr="006575C1">
        <w:rPr>
          <w:rFonts w:ascii="Times New Roman" w:eastAsia="Times New Roman" w:hAnsi="Times New Roman" w:cs="Times New Roman"/>
          <w:iCs/>
          <w:sz w:val="24"/>
          <w:szCs w:val="24"/>
          <w:lang w:eastAsia="en-GB"/>
        </w:rPr>
        <w:t>ITIL Foundation: ITIL 4 Edition</w:t>
      </w:r>
      <w:r w:rsidRPr="006575C1">
        <w:rPr>
          <w:rFonts w:ascii="Times New Roman" w:eastAsia="Times New Roman" w:hAnsi="Times New Roman" w:cs="Times New Roman"/>
          <w:sz w:val="24"/>
          <w:szCs w:val="24"/>
          <w:lang w:eastAsia="en-GB"/>
        </w:rPr>
        <w:t>, London, UK, 2023.</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[9] Y. Zhang, L. Wang, and X. </w:t>
      </w:r>
      <w:proofErr w:type="spellStart"/>
      <w:r w:rsidRPr="006575C1">
        <w:rPr>
          <w:rFonts w:ascii="Times New Roman" w:eastAsia="Times New Roman" w:hAnsi="Times New Roman" w:cs="Times New Roman"/>
          <w:sz w:val="24"/>
          <w:szCs w:val="24"/>
          <w:lang w:eastAsia="en-GB"/>
        </w:rPr>
        <w:t>Luo</w:t>
      </w:r>
      <w:proofErr w:type="spellEnd"/>
      <w:r w:rsidRPr="006575C1">
        <w:rPr>
          <w:rFonts w:ascii="Times New Roman" w:eastAsia="Times New Roman" w:hAnsi="Times New Roman" w:cs="Times New Roman"/>
          <w:sz w:val="24"/>
          <w:szCs w:val="24"/>
          <w:lang w:eastAsia="en-GB"/>
        </w:rPr>
        <w:t xml:space="preserve">, “Insider threat detection in organisations: A review,” </w:t>
      </w:r>
      <w:r w:rsidRPr="006575C1">
        <w:rPr>
          <w:rFonts w:ascii="Times New Roman" w:eastAsia="Times New Roman" w:hAnsi="Times New Roman" w:cs="Times New Roman"/>
          <w:iCs/>
          <w:sz w:val="24"/>
          <w:szCs w:val="24"/>
          <w:lang w:eastAsia="en-GB"/>
        </w:rPr>
        <w:t>IEEE Access</w:t>
      </w:r>
      <w:r w:rsidRPr="006575C1">
        <w:rPr>
          <w:rFonts w:ascii="Times New Roman" w:eastAsia="Times New Roman" w:hAnsi="Times New Roman" w:cs="Times New Roman"/>
          <w:sz w:val="24"/>
          <w:szCs w:val="24"/>
          <w:lang w:eastAsia="en-GB"/>
        </w:rPr>
        <w:t>, vol. 10, pp. 12345–12360,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[10] R. von </w:t>
      </w:r>
      <w:proofErr w:type="spellStart"/>
      <w:r w:rsidRPr="006575C1">
        <w:rPr>
          <w:rFonts w:ascii="Times New Roman" w:eastAsia="Times New Roman" w:hAnsi="Times New Roman" w:cs="Times New Roman"/>
          <w:sz w:val="24"/>
          <w:szCs w:val="24"/>
          <w:lang w:eastAsia="en-GB"/>
        </w:rPr>
        <w:t>Solms</w:t>
      </w:r>
      <w:proofErr w:type="spellEnd"/>
      <w:r w:rsidRPr="006575C1">
        <w:rPr>
          <w:rFonts w:ascii="Times New Roman" w:eastAsia="Times New Roman" w:hAnsi="Times New Roman" w:cs="Times New Roman"/>
          <w:sz w:val="24"/>
          <w:szCs w:val="24"/>
          <w:lang w:eastAsia="en-GB"/>
        </w:rPr>
        <w:t xml:space="preserve"> and J. van </w:t>
      </w:r>
      <w:proofErr w:type="spellStart"/>
      <w:r w:rsidRPr="006575C1">
        <w:rPr>
          <w:rFonts w:ascii="Times New Roman" w:eastAsia="Times New Roman" w:hAnsi="Times New Roman" w:cs="Times New Roman"/>
          <w:sz w:val="24"/>
          <w:szCs w:val="24"/>
          <w:lang w:eastAsia="en-GB"/>
        </w:rPr>
        <w:t>Niekerk</w:t>
      </w:r>
      <w:proofErr w:type="spellEnd"/>
      <w:r w:rsidRPr="006575C1">
        <w:rPr>
          <w:rFonts w:ascii="Times New Roman" w:eastAsia="Times New Roman" w:hAnsi="Times New Roman" w:cs="Times New Roman"/>
          <w:sz w:val="24"/>
          <w:szCs w:val="24"/>
          <w:lang w:eastAsia="en-GB"/>
        </w:rPr>
        <w:t xml:space="preserve">, “From information security to </w:t>
      </w:r>
      <w:proofErr w:type="spellStart"/>
      <w:r w:rsidRPr="006575C1">
        <w:rPr>
          <w:rFonts w:ascii="Times New Roman" w:eastAsia="Times New Roman" w:hAnsi="Times New Roman" w:cs="Times New Roman"/>
          <w:sz w:val="24"/>
          <w:szCs w:val="24"/>
          <w:lang w:eastAsia="en-GB"/>
        </w:rPr>
        <w:t>cybersecurity</w:t>
      </w:r>
      <w:proofErr w:type="spellEnd"/>
      <w:r w:rsidRPr="006575C1">
        <w:rPr>
          <w:rFonts w:ascii="Times New Roman" w:eastAsia="Times New Roman" w:hAnsi="Times New Roman" w:cs="Times New Roman"/>
          <w:sz w:val="24"/>
          <w:szCs w:val="24"/>
          <w:lang w:eastAsia="en-GB"/>
        </w:rPr>
        <w:t xml:space="preserve">,” </w:t>
      </w:r>
      <w:r w:rsidRPr="006575C1">
        <w:rPr>
          <w:rFonts w:ascii="Times New Roman" w:eastAsia="Times New Roman" w:hAnsi="Times New Roman" w:cs="Times New Roman"/>
          <w:iCs/>
          <w:sz w:val="24"/>
          <w:szCs w:val="24"/>
          <w:lang w:eastAsia="en-GB"/>
        </w:rPr>
        <w:t>Computers &amp; Security</w:t>
      </w:r>
      <w:r w:rsidRPr="006575C1">
        <w:rPr>
          <w:rFonts w:ascii="Times New Roman" w:eastAsia="Times New Roman" w:hAnsi="Times New Roman" w:cs="Times New Roman"/>
          <w:sz w:val="24"/>
          <w:szCs w:val="24"/>
          <w:lang w:eastAsia="en-GB"/>
        </w:rPr>
        <w:t>, vol. 38, pp. 97–102,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[11] S. Rose, O. </w:t>
      </w:r>
      <w:proofErr w:type="spellStart"/>
      <w:r w:rsidRPr="006575C1">
        <w:rPr>
          <w:rFonts w:ascii="Times New Roman" w:eastAsia="Times New Roman" w:hAnsi="Times New Roman" w:cs="Times New Roman"/>
          <w:sz w:val="24"/>
          <w:szCs w:val="24"/>
          <w:lang w:eastAsia="en-GB"/>
        </w:rPr>
        <w:t>Borchert</w:t>
      </w:r>
      <w:proofErr w:type="spellEnd"/>
      <w:r w:rsidRPr="006575C1">
        <w:rPr>
          <w:rFonts w:ascii="Times New Roman" w:eastAsia="Times New Roman" w:hAnsi="Times New Roman" w:cs="Times New Roman"/>
          <w:sz w:val="24"/>
          <w:szCs w:val="24"/>
          <w:lang w:eastAsia="en-GB"/>
        </w:rPr>
        <w:t xml:space="preserve">, S. Mitchell, and S. Connelly, </w:t>
      </w:r>
      <w:r w:rsidRPr="006575C1">
        <w:rPr>
          <w:rFonts w:ascii="Times New Roman" w:eastAsia="Times New Roman" w:hAnsi="Times New Roman" w:cs="Times New Roman"/>
          <w:iCs/>
          <w:sz w:val="24"/>
          <w:szCs w:val="24"/>
          <w:lang w:eastAsia="en-GB"/>
        </w:rPr>
        <w:t>Zero Trust Architecture</w:t>
      </w:r>
      <w:r w:rsidRPr="006575C1">
        <w:rPr>
          <w:rFonts w:ascii="Times New Roman" w:eastAsia="Times New Roman" w:hAnsi="Times New Roman" w:cs="Times New Roman"/>
          <w:sz w:val="24"/>
          <w:szCs w:val="24"/>
          <w:lang w:eastAsia="en-GB"/>
        </w:rPr>
        <w:t>, NIST Special Publication 800-207, 2020.</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[12] R. Smith, “Evolving challenges in data protection and privacy,” </w:t>
      </w:r>
      <w:r w:rsidRPr="006575C1">
        <w:rPr>
          <w:rFonts w:ascii="Times New Roman" w:eastAsia="Times New Roman" w:hAnsi="Times New Roman" w:cs="Times New Roman"/>
          <w:iCs/>
          <w:sz w:val="24"/>
          <w:szCs w:val="24"/>
          <w:lang w:eastAsia="en-GB"/>
        </w:rPr>
        <w:t>Information Security Journal</w:t>
      </w:r>
      <w:r w:rsidRPr="006575C1">
        <w:rPr>
          <w:rFonts w:ascii="Times New Roman" w:eastAsia="Times New Roman" w:hAnsi="Times New Roman" w:cs="Times New Roman"/>
          <w:sz w:val="24"/>
          <w:szCs w:val="24"/>
          <w:lang w:eastAsia="en-GB"/>
        </w:rPr>
        <w:t>, vol. 31, no. 4, pp. 200–210, 2022.</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lastRenderedPageBreak/>
        <w:t xml:space="preserve">[13] W. Stallings, </w:t>
      </w:r>
      <w:r w:rsidRPr="006575C1">
        <w:rPr>
          <w:rFonts w:ascii="Times New Roman" w:eastAsia="Times New Roman" w:hAnsi="Times New Roman" w:cs="Times New Roman"/>
          <w:iCs/>
          <w:sz w:val="24"/>
          <w:szCs w:val="24"/>
          <w:lang w:eastAsia="en-GB"/>
        </w:rPr>
        <w:t>Network Security Essentials: Applications and Standards</w:t>
      </w:r>
      <w:r w:rsidRPr="006575C1">
        <w:rPr>
          <w:rFonts w:ascii="Times New Roman" w:eastAsia="Times New Roman" w:hAnsi="Times New Roman" w:cs="Times New Roman"/>
          <w:sz w:val="24"/>
          <w:szCs w:val="24"/>
          <w:lang w:eastAsia="en-GB"/>
        </w:rPr>
        <w:t>, 7th ed. Pearson, 2021.</w:t>
      </w:r>
    </w:p>
    <w:p w:rsidR="00047704" w:rsidRPr="006575C1" w:rsidRDefault="00047704" w:rsidP="00047704">
      <w:pPr>
        <w:spacing w:before="100" w:beforeAutospacing="1" w:after="100" w:afterAutospacing="1" w:line="240" w:lineRule="auto"/>
        <w:rPr>
          <w:rFonts w:ascii="Times New Roman" w:eastAsia="Times New Roman" w:hAnsi="Times New Roman" w:cs="Times New Roman"/>
          <w:sz w:val="24"/>
          <w:szCs w:val="24"/>
          <w:lang w:eastAsia="en-GB"/>
        </w:rPr>
      </w:pPr>
      <w:r w:rsidRPr="006575C1">
        <w:rPr>
          <w:rFonts w:ascii="Times New Roman" w:eastAsia="Times New Roman" w:hAnsi="Times New Roman" w:cs="Times New Roman"/>
          <w:sz w:val="24"/>
          <w:szCs w:val="24"/>
          <w:lang w:eastAsia="en-GB"/>
        </w:rPr>
        <w:t xml:space="preserve">[14] M. Whitman and H. </w:t>
      </w:r>
      <w:proofErr w:type="spellStart"/>
      <w:r w:rsidRPr="006575C1">
        <w:rPr>
          <w:rFonts w:ascii="Times New Roman" w:eastAsia="Times New Roman" w:hAnsi="Times New Roman" w:cs="Times New Roman"/>
          <w:sz w:val="24"/>
          <w:szCs w:val="24"/>
          <w:lang w:eastAsia="en-GB"/>
        </w:rPr>
        <w:t>Mattord</w:t>
      </w:r>
      <w:proofErr w:type="spellEnd"/>
      <w:r w:rsidRPr="006575C1">
        <w:rPr>
          <w:rFonts w:ascii="Times New Roman" w:eastAsia="Times New Roman" w:hAnsi="Times New Roman" w:cs="Times New Roman"/>
          <w:sz w:val="24"/>
          <w:szCs w:val="24"/>
          <w:lang w:eastAsia="en-GB"/>
        </w:rPr>
        <w:t xml:space="preserve">, </w:t>
      </w:r>
      <w:r w:rsidRPr="006575C1">
        <w:rPr>
          <w:rFonts w:ascii="Times New Roman" w:eastAsia="Times New Roman" w:hAnsi="Times New Roman" w:cs="Times New Roman"/>
          <w:iCs/>
          <w:sz w:val="24"/>
          <w:szCs w:val="24"/>
          <w:lang w:eastAsia="en-GB"/>
        </w:rPr>
        <w:t>Principles of Information Security</w:t>
      </w:r>
      <w:r w:rsidRPr="006575C1">
        <w:rPr>
          <w:rFonts w:ascii="Times New Roman" w:eastAsia="Times New Roman" w:hAnsi="Times New Roman" w:cs="Times New Roman"/>
          <w:sz w:val="24"/>
          <w:szCs w:val="24"/>
          <w:lang w:eastAsia="en-GB"/>
        </w:rPr>
        <w:t xml:space="preserve">, 7th ed. </w:t>
      </w:r>
      <w:proofErr w:type="spellStart"/>
      <w:r w:rsidRPr="006575C1">
        <w:rPr>
          <w:rFonts w:ascii="Times New Roman" w:eastAsia="Times New Roman" w:hAnsi="Times New Roman" w:cs="Times New Roman"/>
          <w:sz w:val="24"/>
          <w:szCs w:val="24"/>
          <w:lang w:eastAsia="en-GB"/>
        </w:rPr>
        <w:t>Cengage</w:t>
      </w:r>
      <w:proofErr w:type="spellEnd"/>
      <w:r w:rsidRPr="006575C1">
        <w:rPr>
          <w:rFonts w:ascii="Times New Roman" w:eastAsia="Times New Roman" w:hAnsi="Times New Roman" w:cs="Times New Roman"/>
          <w:sz w:val="24"/>
          <w:szCs w:val="24"/>
          <w:lang w:eastAsia="en-GB"/>
        </w:rPr>
        <w:t xml:space="preserve"> Learning, 2021.</w:t>
      </w:r>
    </w:p>
    <w:p w:rsidR="00047704" w:rsidRPr="00F60B2A" w:rsidRDefault="00047704" w:rsidP="00F60B2A">
      <w:pPr>
        <w:spacing w:before="100" w:beforeAutospacing="1" w:after="100" w:afterAutospacing="1" w:line="240" w:lineRule="auto"/>
        <w:rPr>
          <w:rFonts w:ascii="Times New Roman" w:eastAsia="Times New Roman" w:hAnsi="Times New Roman" w:cs="Times New Roman"/>
          <w:sz w:val="24"/>
          <w:szCs w:val="24"/>
          <w:lang w:eastAsia="en-GB"/>
        </w:rPr>
      </w:pPr>
    </w:p>
    <w:p w:rsidR="00A76C37" w:rsidRDefault="00A76C37" w:rsidP="00F60B2A">
      <w:pPr>
        <w:spacing w:before="100" w:beforeAutospacing="1" w:after="100" w:afterAutospacing="1" w:line="240" w:lineRule="auto"/>
        <w:outlineLvl w:val="0"/>
      </w:pPr>
    </w:p>
    <w:p w:rsidR="00EA7A7F" w:rsidRDefault="00EA7A7F">
      <w:pPr>
        <w:spacing w:before="100" w:beforeAutospacing="1" w:after="100" w:afterAutospacing="1" w:line="240" w:lineRule="auto"/>
        <w:outlineLvl w:val="0"/>
      </w:pPr>
    </w:p>
    <w:sectPr w:rsidR="00EA7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673"/>
    <w:multiLevelType w:val="multilevel"/>
    <w:tmpl w:val="7928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F5F20"/>
    <w:multiLevelType w:val="multilevel"/>
    <w:tmpl w:val="25D2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7C0ECD"/>
    <w:multiLevelType w:val="multilevel"/>
    <w:tmpl w:val="0908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933552"/>
    <w:multiLevelType w:val="multilevel"/>
    <w:tmpl w:val="7474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DE3312"/>
    <w:multiLevelType w:val="multilevel"/>
    <w:tmpl w:val="E032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0615EC"/>
    <w:multiLevelType w:val="multilevel"/>
    <w:tmpl w:val="8500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FC748C"/>
    <w:multiLevelType w:val="multilevel"/>
    <w:tmpl w:val="E3BA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1D1422"/>
    <w:multiLevelType w:val="multilevel"/>
    <w:tmpl w:val="4730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B96747"/>
    <w:multiLevelType w:val="multilevel"/>
    <w:tmpl w:val="B0E6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AF55C7"/>
    <w:multiLevelType w:val="multilevel"/>
    <w:tmpl w:val="E862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D56338"/>
    <w:multiLevelType w:val="multilevel"/>
    <w:tmpl w:val="7030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5958FC"/>
    <w:multiLevelType w:val="multilevel"/>
    <w:tmpl w:val="F714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8F248B"/>
    <w:multiLevelType w:val="multilevel"/>
    <w:tmpl w:val="6730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6F151A"/>
    <w:multiLevelType w:val="multilevel"/>
    <w:tmpl w:val="9816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CD62E7"/>
    <w:multiLevelType w:val="multilevel"/>
    <w:tmpl w:val="0822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757D3F"/>
    <w:multiLevelType w:val="multilevel"/>
    <w:tmpl w:val="7DD0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495215"/>
    <w:multiLevelType w:val="multilevel"/>
    <w:tmpl w:val="8E4A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D16D70"/>
    <w:multiLevelType w:val="multilevel"/>
    <w:tmpl w:val="42F0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1A6DA8"/>
    <w:multiLevelType w:val="multilevel"/>
    <w:tmpl w:val="1660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8"/>
  </w:num>
  <w:num w:numId="3">
    <w:abstractNumId w:val="15"/>
  </w:num>
  <w:num w:numId="4">
    <w:abstractNumId w:val="17"/>
  </w:num>
  <w:num w:numId="5">
    <w:abstractNumId w:val="11"/>
  </w:num>
  <w:num w:numId="6">
    <w:abstractNumId w:val="14"/>
  </w:num>
  <w:num w:numId="7">
    <w:abstractNumId w:val="8"/>
  </w:num>
  <w:num w:numId="8">
    <w:abstractNumId w:val="13"/>
  </w:num>
  <w:num w:numId="9">
    <w:abstractNumId w:val="0"/>
  </w:num>
  <w:num w:numId="10">
    <w:abstractNumId w:val="4"/>
  </w:num>
  <w:num w:numId="11">
    <w:abstractNumId w:val="5"/>
  </w:num>
  <w:num w:numId="12">
    <w:abstractNumId w:val="12"/>
  </w:num>
  <w:num w:numId="13">
    <w:abstractNumId w:val="2"/>
  </w:num>
  <w:num w:numId="14">
    <w:abstractNumId w:val="1"/>
  </w:num>
  <w:num w:numId="15">
    <w:abstractNumId w:val="10"/>
  </w:num>
  <w:num w:numId="16">
    <w:abstractNumId w:val="3"/>
  </w:num>
  <w:num w:numId="17">
    <w:abstractNumId w:val="9"/>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41"/>
    <w:rsid w:val="00010697"/>
    <w:rsid w:val="00047704"/>
    <w:rsid w:val="00066C93"/>
    <w:rsid w:val="000C33A0"/>
    <w:rsid w:val="000D6D6F"/>
    <w:rsid w:val="00132F1C"/>
    <w:rsid w:val="001533F8"/>
    <w:rsid w:val="001A14EB"/>
    <w:rsid w:val="001D4B91"/>
    <w:rsid w:val="00244476"/>
    <w:rsid w:val="00284955"/>
    <w:rsid w:val="002F7053"/>
    <w:rsid w:val="00323478"/>
    <w:rsid w:val="00346DB3"/>
    <w:rsid w:val="0035405A"/>
    <w:rsid w:val="00375D32"/>
    <w:rsid w:val="0049464B"/>
    <w:rsid w:val="00604A3A"/>
    <w:rsid w:val="00766AAA"/>
    <w:rsid w:val="007B31E8"/>
    <w:rsid w:val="007C3A71"/>
    <w:rsid w:val="007E4677"/>
    <w:rsid w:val="00842970"/>
    <w:rsid w:val="009007E0"/>
    <w:rsid w:val="00940E31"/>
    <w:rsid w:val="00A64E41"/>
    <w:rsid w:val="00A76C37"/>
    <w:rsid w:val="00AA38D1"/>
    <w:rsid w:val="00B16847"/>
    <w:rsid w:val="00B96629"/>
    <w:rsid w:val="00C15870"/>
    <w:rsid w:val="00D73A0B"/>
    <w:rsid w:val="00DE16E3"/>
    <w:rsid w:val="00E11C99"/>
    <w:rsid w:val="00E3150F"/>
    <w:rsid w:val="00E96F41"/>
    <w:rsid w:val="00EA7A7F"/>
    <w:rsid w:val="00F433E3"/>
    <w:rsid w:val="00F60B2A"/>
    <w:rsid w:val="00FD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6F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96F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96F4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F4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96F4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6F41"/>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96F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6F41"/>
    <w:rPr>
      <w:b/>
      <w:bCs/>
    </w:rPr>
  </w:style>
  <w:style w:type="paragraph" w:styleId="BalloonText">
    <w:name w:val="Balloon Text"/>
    <w:basedOn w:val="Normal"/>
    <w:link w:val="BalloonTextChar"/>
    <w:uiPriority w:val="99"/>
    <w:semiHidden/>
    <w:unhideWhenUsed/>
    <w:rsid w:val="00066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C93"/>
    <w:rPr>
      <w:rFonts w:ascii="Tahoma" w:hAnsi="Tahoma" w:cs="Tahoma"/>
      <w:sz w:val="16"/>
      <w:szCs w:val="16"/>
    </w:rPr>
  </w:style>
  <w:style w:type="paragraph" w:styleId="HTMLPreformatted">
    <w:name w:val="HTML Preformatted"/>
    <w:basedOn w:val="Normal"/>
    <w:link w:val="HTMLPreformattedChar"/>
    <w:uiPriority w:val="99"/>
    <w:semiHidden/>
    <w:unhideWhenUsed/>
    <w:rsid w:val="00F60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60B2A"/>
    <w:rPr>
      <w:rFonts w:ascii="Courier New" w:eastAsia="Times New Roman" w:hAnsi="Courier New" w:cs="Courier New"/>
      <w:sz w:val="20"/>
      <w:szCs w:val="20"/>
      <w:lang w:eastAsia="en-GB"/>
    </w:rPr>
  </w:style>
  <w:style w:type="table" w:styleId="TableGrid">
    <w:name w:val="Table Grid"/>
    <w:basedOn w:val="TableNormal"/>
    <w:uiPriority w:val="59"/>
    <w:rsid w:val="00F60B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6F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96F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96F4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F4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96F4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6F41"/>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96F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6F41"/>
    <w:rPr>
      <w:b/>
      <w:bCs/>
    </w:rPr>
  </w:style>
  <w:style w:type="paragraph" w:styleId="BalloonText">
    <w:name w:val="Balloon Text"/>
    <w:basedOn w:val="Normal"/>
    <w:link w:val="BalloonTextChar"/>
    <w:uiPriority w:val="99"/>
    <w:semiHidden/>
    <w:unhideWhenUsed/>
    <w:rsid w:val="00066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C93"/>
    <w:rPr>
      <w:rFonts w:ascii="Tahoma" w:hAnsi="Tahoma" w:cs="Tahoma"/>
      <w:sz w:val="16"/>
      <w:szCs w:val="16"/>
    </w:rPr>
  </w:style>
  <w:style w:type="paragraph" w:styleId="HTMLPreformatted">
    <w:name w:val="HTML Preformatted"/>
    <w:basedOn w:val="Normal"/>
    <w:link w:val="HTMLPreformattedChar"/>
    <w:uiPriority w:val="99"/>
    <w:semiHidden/>
    <w:unhideWhenUsed/>
    <w:rsid w:val="00F60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60B2A"/>
    <w:rPr>
      <w:rFonts w:ascii="Courier New" w:eastAsia="Times New Roman" w:hAnsi="Courier New" w:cs="Courier New"/>
      <w:sz w:val="20"/>
      <w:szCs w:val="20"/>
      <w:lang w:eastAsia="en-GB"/>
    </w:rPr>
  </w:style>
  <w:style w:type="table" w:styleId="TableGrid">
    <w:name w:val="Table Grid"/>
    <w:basedOn w:val="TableNormal"/>
    <w:uiPriority w:val="59"/>
    <w:rsid w:val="00F60B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241">
      <w:bodyDiv w:val="1"/>
      <w:marLeft w:val="0"/>
      <w:marRight w:val="0"/>
      <w:marTop w:val="0"/>
      <w:marBottom w:val="0"/>
      <w:divBdr>
        <w:top w:val="none" w:sz="0" w:space="0" w:color="auto"/>
        <w:left w:val="none" w:sz="0" w:space="0" w:color="auto"/>
        <w:bottom w:val="none" w:sz="0" w:space="0" w:color="auto"/>
        <w:right w:val="none" w:sz="0" w:space="0" w:color="auto"/>
      </w:divBdr>
    </w:div>
    <w:div w:id="38630603">
      <w:bodyDiv w:val="1"/>
      <w:marLeft w:val="0"/>
      <w:marRight w:val="0"/>
      <w:marTop w:val="0"/>
      <w:marBottom w:val="0"/>
      <w:divBdr>
        <w:top w:val="none" w:sz="0" w:space="0" w:color="auto"/>
        <w:left w:val="none" w:sz="0" w:space="0" w:color="auto"/>
        <w:bottom w:val="none" w:sz="0" w:space="0" w:color="auto"/>
        <w:right w:val="none" w:sz="0" w:space="0" w:color="auto"/>
      </w:divBdr>
      <w:divsChild>
        <w:div w:id="1776174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93680">
      <w:bodyDiv w:val="1"/>
      <w:marLeft w:val="0"/>
      <w:marRight w:val="0"/>
      <w:marTop w:val="0"/>
      <w:marBottom w:val="0"/>
      <w:divBdr>
        <w:top w:val="none" w:sz="0" w:space="0" w:color="auto"/>
        <w:left w:val="none" w:sz="0" w:space="0" w:color="auto"/>
        <w:bottom w:val="none" w:sz="0" w:space="0" w:color="auto"/>
        <w:right w:val="none" w:sz="0" w:space="0" w:color="auto"/>
      </w:divBdr>
    </w:div>
    <w:div w:id="239945720">
      <w:bodyDiv w:val="1"/>
      <w:marLeft w:val="0"/>
      <w:marRight w:val="0"/>
      <w:marTop w:val="0"/>
      <w:marBottom w:val="0"/>
      <w:divBdr>
        <w:top w:val="none" w:sz="0" w:space="0" w:color="auto"/>
        <w:left w:val="none" w:sz="0" w:space="0" w:color="auto"/>
        <w:bottom w:val="none" w:sz="0" w:space="0" w:color="auto"/>
        <w:right w:val="none" w:sz="0" w:space="0" w:color="auto"/>
      </w:divBdr>
    </w:div>
    <w:div w:id="246504407">
      <w:bodyDiv w:val="1"/>
      <w:marLeft w:val="0"/>
      <w:marRight w:val="0"/>
      <w:marTop w:val="0"/>
      <w:marBottom w:val="0"/>
      <w:divBdr>
        <w:top w:val="none" w:sz="0" w:space="0" w:color="auto"/>
        <w:left w:val="none" w:sz="0" w:space="0" w:color="auto"/>
        <w:bottom w:val="none" w:sz="0" w:space="0" w:color="auto"/>
        <w:right w:val="none" w:sz="0" w:space="0" w:color="auto"/>
      </w:divBdr>
    </w:div>
    <w:div w:id="270624977">
      <w:bodyDiv w:val="1"/>
      <w:marLeft w:val="0"/>
      <w:marRight w:val="0"/>
      <w:marTop w:val="0"/>
      <w:marBottom w:val="0"/>
      <w:divBdr>
        <w:top w:val="none" w:sz="0" w:space="0" w:color="auto"/>
        <w:left w:val="none" w:sz="0" w:space="0" w:color="auto"/>
        <w:bottom w:val="none" w:sz="0" w:space="0" w:color="auto"/>
        <w:right w:val="none" w:sz="0" w:space="0" w:color="auto"/>
      </w:divBdr>
    </w:div>
    <w:div w:id="323052116">
      <w:bodyDiv w:val="1"/>
      <w:marLeft w:val="0"/>
      <w:marRight w:val="0"/>
      <w:marTop w:val="0"/>
      <w:marBottom w:val="0"/>
      <w:divBdr>
        <w:top w:val="none" w:sz="0" w:space="0" w:color="auto"/>
        <w:left w:val="none" w:sz="0" w:space="0" w:color="auto"/>
        <w:bottom w:val="none" w:sz="0" w:space="0" w:color="auto"/>
        <w:right w:val="none" w:sz="0" w:space="0" w:color="auto"/>
      </w:divBdr>
    </w:div>
    <w:div w:id="374353385">
      <w:bodyDiv w:val="1"/>
      <w:marLeft w:val="0"/>
      <w:marRight w:val="0"/>
      <w:marTop w:val="0"/>
      <w:marBottom w:val="0"/>
      <w:divBdr>
        <w:top w:val="none" w:sz="0" w:space="0" w:color="auto"/>
        <w:left w:val="none" w:sz="0" w:space="0" w:color="auto"/>
        <w:bottom w:val="none" w:sz="0" w:space="0" w:color="auto"/>
        <w:right w:val="none" w:sz="0" w:space="0" w:color="auto"/>
      </w:divBdr>
    </w:div>
    <w:div w:id="444814169">
      <w:bodyDiv w:val="1"/>
      <w:marLeft w:val="0"/>
      <w:marRight w:val="0"/>
      <w:marTop w:val="0"/>
      <w:marBottom w:val="0"/>
      <w:divBdr>
        <w:top w:val="none" w:sz="0" w:space="0" w:color="auto"/>
        <w:left w:val="none" w:sz="0" w:space="0" w:color="auto"/>
        <w:bottom w:val="none" w:sz="0" w:space="0" w:color="auto"/>
        <w:right w:val="none" w:sz="0" w:space="0" w:color="auto"/>
      </w:divBdr>
    </w:div>
    <w:div w:id="607397409">
      <w:bodyDiv w:val="1"/>
      <w:marLeft w:val="0"/>
      <w:marRight w:val="0"/>
      <w:marTop w:val="0"/>
      <w:marBottom w:val="0"/>
      <w:divBdr>
        <w:top w:val="none" w:sz="0" w:space="0" w:color="auto"/>
        <w:left w:val="none" w:sz="0" w:space="0" w:color="auto"/>
        <w:bottom w:val="none" w:sz="0" w:space="0" w:color="auto"/>
        <w:right w:val="none" w:sz="0" w:space="0" w:color="auto"/>
      </w:divBdr>
    </w:div>
    <w:div w:id="626742506">
      <w:bodyDiv w:val="1"/>
      <w:marLeft w:val="0"/>
      <w:marRight w:val="0"/>
      <w:marTop w:val="0"/>
      <w:marBottom w:val="0"/>
      <w:divBdr>
        <w:top w:val="none" w:sz="0" w:space="0" w:color="auto"/>
        <w:left w:val="none" w:sz="0" w:space="0" w:color="auto"/>
        <w:bottom w:val="none" w:sz="0" w:space="0" w:color="auto"/>
        <w:right w:val="none" w:sz="0" w:space="0" w:color="auto"/>
      </w:divBdr>
      <w:divsChild>
        <w:div w:id="1075518540">
          <w:marLeft w:val="0"/>
          <w:marRight w:val="0"/>
          <w:marTop w:val="0"/>
          <w:marBottom w:val="0"/>
          <w:divBdr>
            <w:top w:val="none" w:sz="0" w:space="0" w:color="auto"/>
            <w:left w:val="none" w:sz="0" w:space="0" w:color="auto"/>
            <w:bottom w:val="none" w:sz="0" w:space="0" w:color="auto"/>
            <w:right w:val="none" w:sz="0" w:space="0" w:color="auto"/>
          </w:divBdr>
          <w:divsChild>
            <w:div w:id="775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03999">
      <w:bodyDiv w:val="1"/>
      <w:marLeft w:val="0"/>
      <w:marRight w:val="0"/>
      <w:marTop w:val="0"/>
      <w:marBottom w:val="0"/>
      <w:divBdr>
        <w:top w:val="none" w:sz="0" w:space="0" w:color="auto"/>
        <w:left w:val="none" w:sz="0" w:space="0" w:color="auto"/>
        <w:bottom w:val="none" w:sz="0" w:space="0" w:color="auto"/>
        <w:right w:val="none" w:sz="0" w:space="0" w:color="auto"/>
      </w:divBdr>
    </w:div>
    <w:div w:id="809439597">
      <w:bodyDiv w:val="1"/>
      <w:marLeft w:val="0"/>
      <w:marRight w:val="0"/>
      <w:marTop w:val="0"/>
      <w:marBottom w:val="0"/>
      <w:divBdr>
        <w:top w:val="none" w:sz="0" w:space="0" w:color="auto"/>
        <w:left w:val="none" w:sz="0" w:space="0" w:color="auto"/>
        <w:bottom w:val="none" w:sz="0" w:space="0" w:color="auto"/>
        <w:right w:val="none" w:sz="0" w:space="0" w:color="auto"/>
      </w:divBdr>
    </w:div>
    <w:div w:id="842013592">
      <w:bodyDiv w:val="1"/>
      <w:marLeft w:val="0"/>
      <w:marRight w:val="0"/>
      <w:marTop w:val="0"/>
      <w:marBottom w:val="0"/>
      <w:divBdr>
        <w:top w:val="none" w:sz="0" w:space="0" w:color="auto"/>
        <w:left w:val="none" w:sz="0" w:space="0" w:color="auto"/>
        <w:bottom w:val="none" w:sz="0" w:space="0" w:color="auto"/>
        <w:right w:val="none" w:sz="0" w:space="0" w:color="auto"/>
      </w:divBdr>
    </w:div>
    <w:div w:id="883642712">
      <w:bodyDiv w:val="1"/>
      <w:marLeft w:val="0"/>
      <w:marRight w:val="0"/>
      <w:marTop w:val="0"/>
      <w:marBottom w:val="0"/>
      <w:divBdr>
        <w:top w:val="none" w:sz="0" w:space="0" w:color="auto"/>
        <w:left w:val="none" w:sz="0" w:space="0" w:color="auto"/>
        <w:bottom w:val="none" w:sz="0" w:space="0" w:color="auto"/>
        <w:right w:val="none" w:sz="0" w:space="0" w:color="auto"/>
      </w:divBdr>
      <w:divsChild>
        <w:div w:id="2131901148">
          <w:marLeft w:val="0"/>
          <w:marRight w:val="0"/>
          <w:marTop w:val="0"/>
          <w:marBottom w:val="0"/>
          <w:divBdr>
            <w:top w:val="none" w:sz="0" w:space="0" w:color="auto"/>
            <w:left w:val="none" w:sz="0" w:space="0" w:color="auto"/>
            <w:bottom w:val="none" w:sz="0" w:space="0" w:color="auto"/>
            <w:right w:val="none" w:sz="0" w:space="0" w:color="auto"/>
          </w:divBdr>
          <w:divsChild>
            <w:div w:id="17279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2135">
      <w:bodyDiv w:val="1"/>
      <w:marLeft w:val="0"/>
      <w:marRight w:val="0"/>
      <w:marTop w:val="0"/>
      <w:marBottom w:val="0"/>
      <w:divBdr>
        <w:top w:val="none" w:sz="0" w:space="0" w:color="auto"/>
        <w:left w:val="none" w:sz="0" w:space="0" w:color="auto"/>
        <w:bottom w:val="none" w:sz="0" w:space="0" w:color="auto"/>
        <w:right w:val="none" w:sz="0" w:space="0" w:color="auto"/>
      </w:divBdr>
    </w:div>
    <w:div w:id="1040324638">
      <w:bodyDiv w:val="1"/>
      <w:marLeft w:val="0"/>
      <w:marRight w:val="0"/>
      <w:marTop w:val="0"/>
      <w:marBottom w:val="0"/>
      <w:divBdr>
        <w:top w:val="none" w:sz="0" w:space="0" w:color="auto"/>
        <w:left w:val="none" w:sz="0" w:space="0" w:color="auto"/>
        <w:bottom w:val="none" w:sz="0" w:space="0" w:color="auto"/>
        <w:right w:val="none" w:sz="0" w:space="0" w:color="auto"/>
      </w:divBdr>
      <w:divsChild>
        <w:div w:id="1457285987">
          <w:marLeft w:val="0"/>
          <w:marRight w:val="0"/>
          <w:marTop w:val="0"/>
          <w:marBottom w:val="0"/>
          <w:divBdr>
            <w:top w:val="none" w:sz="0" w:space="0" w:color="auto"/>
            <w:left w:val="none" w:sz="0" w:space="0" w:color="auto"/>
            <w:bottom w:val="none" w:sz="0" w:space="0" w:color="auto"/>
            <w:right w:val="none" w:sz="0" w:space="0" w:color="auto"/>
          </w:divBdr>
          <w:divsChild>
            <w:div w:id="130757127">
              <w:marLeft w:val="0"/>
              <w:marRight w:val="0"/>
              <w:marTop w:val="0"/>
              <w:marBottom w:val="0"/>
              <w:divBdr>
                <w:top w:val="none" w:sz="0" w:space="0" w:color="auto"/>
                <w:left w:val="none" w:sz="0" w:space="0" w:color="auto"/>
                <w:bottom w:val="none" w:sz="0" w:space="0" w:color="auto"/>
                <w:right w:val="none" w:sz="0" w:space="0" w:color="auto"/>
              </w:divBdr>
            </w:div>
          </w:divsChild>
        </w:div>
        <w:div w:id="2044746472">
          <w:marLeft w:val="0"/>
          <w:marRight w:val="0"/>
          <w:marTop w:val="0"/>
          <w:marBottom w:val="0"/>
          <w:divBdr>
            <w:top w:val="none" w:sz="0" w:space="0" w:color="auto"/>
            <w:left w:val="none" w:sz="0" w:space="0" w:color="auto"/>
            <w:bottom w:val="none" w:sz="0" w:space="0" w:color="auto"/>
            <w:right w:val="none" w:sz="0" w:space="0" w:color="auto"/>
          </w:divBdr>
          <w:divsChild>
            <w:div w:id="284695537">
              <w:marLeft w:val="0"/>
              <w:marRight w:val="0"/>
              <w:marTop w:val="0"/>
              <w:marBottom w:val="0"/>
              <w:divBdr>
                <w:top w:val="none" w:sz="0" w:space="0" w:color="auto"/>
                <w:left w:val="none" w:sz="0" w:space="0" w:color="auto"/>
                <w:bottom w:val="none" w:sz="0" w:space="0" w:color="auto"/>
                <w:right w:val="none" w:sz="0" w:space="0" w:color="auto"/>
              </w:divBdr>
              <w:divsChild>
                <w:div w:id="417531151">
                  <w:marLeft w:val="0"/>
                  <w:marRight w:val="0"/>
                  <w:marTop w:val="0"/>
                  <w:marBottom w:val="0"/>
                  <w:divBdr>
                    <w:top w:val="none" w:sz="0" w:space="0" w:color="auto"/>
                    <w:left w:val="none" w:sz="0" w:space="0" w:color="auto"/>
                    <w:bottom w:val="none" w:sz="0" w:space="0" w:color="auto"/>
                    <w:right w:val="none" w:sz="0" w:space="0" w:color="auto"/>
                  </w:divBdr>
                  <w:divsChild>
                    <w:div w:id="1515652240">
                      <w:marLeft w:val="0"/>
                      <w:marRight w:val="0"/>
                      <w:marTop w:val="0"/>
                      <w:marBottom w:val="0"/>
                      <w:divBdr>
                        <w:top w:val="none" w:sz="0" w:space="0" w:color="auto"/>
                        <w:left w:val="none" w:sz="0" w:space="0" w:color="auto"/>
                        <w:bottom w:val="none" w:sz="0" w:space="0" w:color="auto"/>
                        <w:right w:val="none" w:sz="0" w:space="0" w:color="auto"/>
                      </w:divBdr>
                      <w:divsChild>
                        <w:div w:id="156073605">
                          <w:marLeft w:val="0"/>
                          <w:marRight w:val="0"/>
                          <w:marTop w:val="0"/>
                          <w:marBottom w:val="0"/>
                          <w:divBdr>
                            <w:top w:val="none" w:sz="0" w:space="0" w:color="auto"/>
                            <w:left w:val="none" w:sz="0" w:space="0" w:color="auto"/>
                            <w:bottom w:val="none" w:sz="0" w:space="0" w:color="auto"/>
                            <w:right w:val="none" w:sz="0" w:space="0" w:color="auto"/>
                          </w:divBdr>
                          <w:divsChild>
                            <w:div w:id="1390036960">
                              <w:marLeft w:val="0"/>
                              <w:marRight w:val="0"/>
                              <w:marTop w:val="0"/>
                              <w:marBottom w:val="0"/>
                              <w:divBdr>
                                <w:top w:val="none" w:sz="0" w:space="0" w:color="auto"/>
                                <w:left w:val="none" w:sz="0" w:space="0" w:color="auto"/>
                                <w:bottom w:val="none" w:sz="0" w:space="0" w:color="auto"/>
                                <w:right w:val="none" w:sz="0" w:space="0" w:color="auto"/>
                              </w:divBdr>
                              <w:divsChild>
                                <w:div w:id="2062168003">
                                  <w:marLeft w:val="0"/>
                                  <w:marRight w:val="0"/>
                                  <w:marTop w:val="0"/>
                                  <w:marBottom w:val="0"/>
                                  <w:divBdr>
                                    <w:top w:val="none" w:sz="0" w:space="0" w:color="auto"/>
                                    <w:left w:val="none" w:sz="0" w:space="0" w:color="auto"/>
                                    <w:bottom w:val="none" w:sz="0" w:space="0" w:color="auto"/>
                                    <w:right w:val="none" w:sz="0" w:space="0" w:color="auto"/>
                                  </w:divBdr>
                                  <w:divsChild>
                                    <w:div w:id="463891724">
                                      <w:marLeft w:val="0"/>
                                      <w:marRight w:val="0"/>
                                      <w:marTop w:val="0"/>
                                      <w:marBottom w:val="0"/>
                                      <w:divBdr>
                                        <w:top w:val="none" w:sz="0" w:space="0" w:color="auto"/>
                                        <w:left w:val="none" w:sz="0" w:space="0" w:color="auto"/>
                                        <w:bottom w:val="none" w:sz="0" w:space="0" w:color="auto"/>
                                        <w:right w:val="none" w:sz="0" w:space="0" w:color="auto"/>
                                      </w:divBdr>
                                      <w:divsChild>
                                        <w:div w:id="1208836657">
                                          <w:marLeft w:val="0"/>
                                          <w:marRight w:val="0"/>
                                          <w:marTop w:val="0"/>
                                          <w:marBottom w:val="0"/>
                                          <w:divBdr>
                                            <w:top w:val="none" w:sz="0" w:space="0" w:color="auto"/>
                                            <w:left w:val="none" w:sz="0" w:space="0" w:color="auto"/>
                                            <w:bottom w:val="none" w:sz="0" w:space="0" w:color="auto"/>
                                            <w:right w:val="none" w:sz="0" w:space="0" w:color="auto"/>
                                          </w:divBdr>
                                          <w:divsChild>
                                            <w:div w:id="483010728">
                                              <w:marLeft w:val="0"/>
                                              <w:marRight w:val="0"/>
                                              <w:marTop w:val="0"/>
                                              <w:marBottom w:val="0"/>
                                              <w:divBdr>
                                                <w:top w:val="none" w:sz="0" w:space="0" w:color="auto"/>
                                                <w:left w:val="none" w:sz="0" w:space="0" w:color="auto"/>
                                                <w:bottom w:val="none" w:sz="0" w:space="0" w:color="auto"/>
                                                <w:right w:val="none" w:sz="0" w:space="0" w:color="auto"/>
                                              </w:divBdr>
                                              <w:divsChild>
                                                <w:div w:id="692419013">
                                                  <w:marLeft w:val="0"/>
                                                  <w:marRight w:val="0"/>
                                                  <w:marTop w:val="0"/>
                                                  <w:marBottom w:val="0"/>
                                                  <w:divBdr>
                                                    <w:top w:val="none" w:sz="0" w:space="0" w:color="auto"/>
                                                    <w:left w:val="none" w:sz="0" w:space="0" w:color="auto"/>
                                                    <w:bottom w:val="none" w:sz="0" w:space="0" w:color="auto"/>
                                                    <w:right w:val="none" w:sz="0" w:space="0" w:color="auto"/>
                                                  </w:divBdr>
                                                  <w:divsChild>
                                                    <w:div w:id="12830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7790721">
          <w:marLeft w:val="0"/>
          <w:marRight w:val="0"/>
          <w:marTop w:val="0"/>
          <w:marBottom w:val="0"/>
          <w:divBdr>
            <w:top w:val="none" w:sz="0" w:space="0" w:color="auto"/>
            <w:left w:val="none" w:sz="0" w:space="0" w:color="auto"/>
            <w:bottom w:val="none" w:sz="0" w:space="0" w:color="auto"/>
            <w:right w:val="none" w:sz="0" w:space="0" w:color="auto"/>
          </w:divBdr>
          <w:divsChild>
            <w:div w:id="36202459">
              <w:marLeft w:val="0"/>
              <w:marRight w:val="0"/>
              <w:marTop w:val="0"/>
              <w:marBottom w:val="0"/>
              <w:divBdr>
                <w:top w:val="none" w:sz="0" w:space="0" w:color="auto"/>
                <w:left w:val="none" w:sz="0" w:space="0" w:color="auto"/>
                <w:bottom w:val="none" w:sz="0" w:space="0" w:color="auto"/>
                <w:right w:val="none" w:sz="0" w:space="0" w:color="auto"/>
              </w:divBdr>
              <w:divsChild>
                <w:div w:id="863131564">
                  <w:marLeft w:val="0"/>
                  <w:marRight w:val="0"/>
                  <w:marTop w:val="0"/>
                  <w:marBottom w:val="0"/>
                  <w:divBdr>
                    <w:top w:val="none" w:sz="0" w:space="0" w:color="auto"/>
                    <w:left w:val="none" w:sz="0" w:space="0" w:color="auto"/>
                    <w:bottom w:val="none" w:sz="0" w:space="0" w:color="auto"/>
                    <w:right w:val="none" w:sz="0" w:space="0" w:color="auto"/>
                  </w:divBdr>
                  <w:divsChild>
                    <w:div w:id="1114834242">
                      <w:marLeft w:val="0"/>
                      <w:marRight w:val="0"/>
                      <w:marTop w:val="0"/>
                      <w:marBottom w:val="0"/>
                      <w:divBdr>
                        <w:top w:val="none" w:sz="0" w:space="0" w:color="auto"/>
                        <w:left w:val="none" w:sz="0" w:space="0" w:color="auto"/>
                        <w:bottom w:val="none" w:sz="0" w:space="0" w:color="auto"/>
                        <w:right w:val="none" w:sz="0" w:space="0" w:color="auto"/>
                      </w:divBdr>
                      <w:divsChild>
                        <w:div w:id="1304310189">
                          <w:marLeft w:val="0"/>
                          <w:marRight w:val="0"/>
                          <w:marTop w:val="0"/>
                          <w:marBottom w:val="0"/>
                          <w:divBdr>
                            <w:top w:val="none" w:sz="0" w:space="0" w:color="auto"/>
                            <w:left w:val="none" w:sz="0" w:space="0" w:color="auto"/>
                            <w:bottom w:val="none" w:sz="0" w:space="0" w:color="auto"/>
                            <w:right w:val="none" w:sz="0" w:space="0" w:color="auto"/>
                          </w:divBdr>
                          <w:divsChild>
                            <w:div w:id="1558853678">
                              <w:marLeft w:val="0"/>
                              <w:marRight w:val="0"/>
                              <w:marTop w:val="0"/>
                              <w:marBottom w:val="0"/>
                              <w:divBdr>
                                <w:top w:val="none" w:sz="0" w:space="0" w:color="auto"/>
                                <w:left w:val="none" w:sz="0" w:space="0" w:color="auto"/>
                                <w:bottom w:val="none" w:sz="0" w:space="0" w:color="auto"/>
                                <w:right w:val="none" w:sz="0" w:space="0" w:color="auto"/>
                              </w:divBdr>
                              <w:divsChild>
                                <w:div w:id="1619027047">
                                  <w:marLeft w:val="0"/>
                                  <w:marRight w:val="0"/>
                                  <w:marTop w:val="0"/>
                                  <w:marBottom w:val="0"/>
                                  <w:divBdr>
                                    <w:top w:val="none" w:sz="0" w:space="0" w:color="auto"/>
                                    <w:left w:val="none" w:sz="0" w:space="0" w:color="auto"/>
                                    <w:bottom w:val="none" w:sz="0" w:space="0" w:color="auto"/>
                                    <w:right w:val="none" w:sz="0" w:space="0" w:color="auto"/>
                                  </w:divBdr>
                                  <w:divsChild>
                                    <w:div w:id="792675158">
                                      <w:marLeft w:val="0"/>
                                      <w:marRight w:val="0"/>
                                      <w:marTop w:val="0"/>
                                      <w:marBottom w:val="0"/>
                                      <w:divBdr>
                                        <w:top w:val="none" w:sz="0" w:space="0" w:color="auto"/>
                                        <w:left w:val="none" w:sz="0" w:space="0" w:color="auto"/>
                                        <w:bottom w:val="none" w:sz="0" w:space="0" w:color="auto"/>
                                        <w:right w:val="none" w:sz="0" w:space="0" w:color="auto"/>
                                      </w:divBdr>
                                      <w:divsChild>
                                        <w:div w:id="818813268">
                                          <w:marLeft w:val="0"/>
                                          <w:marRight w:val="0"/>
                                          <w:marTop w:val="0"/>
                                          <w:marBottom w:val="0"/>
                                          <w:divBdr>
                                            <w:top w:val="none" w:sz="0" w:space="0" w:color="auto"/>
                                            <w:left w:val="none" w:sz="0" w:space="0" w:color="auto"/>
                                            <w:bottom w:val="none" w:sz="0" w:space="0" w:color="auto"/>
                                            <w:right w:val="none" w:sz="0" w:space="0" w:color="auto"/>
                                          </w:divBdr>
                                          <w:divsChild>
                                            <w:div w:id="1106072349">
                                              <w:marLeft w:val="0"/>
                                              <w:marRight w:val="0"/>
                                              <w:marTop w:val="0"/>
                                              <w:marBottom w:val="0"/>
                                              <w:divBdr>
                                                <w:top w:val="none" w:sz="0" w:space="0" w:color="auto"/>
                                                <w:left w:val="none" w:sz="0" w:space="0" w:color="auto"/>
                                                <w:bottom w:val="none" w:sz="0" w:space="0" w:color="auto"/>
                                                <w:right w:val="none" w:sz="0" w:space="0" w:color="auto"/>
                                              </w:divBdr>
                                              <w:divsChild>
                                                <w:div w:id="660352622">
                                                  <w:marLeft w:val="0"/>
                                                  <w:marRight w:val="0"/>
                                                  <w:marTop w:val="0"/>
                                                  <w:marBottom w:val="0"/>
                                                  <w:divBdr>
                                                    <w:top w:val="none" w:sz="0" w:space="0" w:color="auto"/>
                                                    <w:left w:val="none" w:sz="0" w:space="0" w:color="auto"/>
                                                    <w:bottom w:val="none" w:sz="0" w:space="0" w:color="auto"/>
                                                    <w:right w:val="none" w:sz="0" w:space="0" w:color="auto"/>
                                                  </w:divBdr>
                                                  <w:divsChild>
                                                    <w:div w:id="48342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5745413">
          <w:marLeft w:val="0"/>
          <w:marRight w:val="0"/>
          <w:marTop w:val="0"/>
          <w:marBottom w:val="0"/>
          <w:divBdr>
            <w:top w:val="none" w:sz="0" w:space="0" w:color="auto"/>
            <w:left w:val="none" w:sz="0" w:space="0" w:color="auto"/>
            <w:bottom w:val="none" w:sz="0" w:space="0" w:color="auto"/>
            <w:right w:val="none" w:sz="0" w:space="0" w:color="auto"/>
          </w:divBdr>
          <w:divsChild>
            <w:div w:id="316152731">
              <w:marLeft w:val="0"/>
              <w:marRight w:val="0"/>
              <w:marTop w:val="0"/>
              <w:marBottom w:val="0"/>
              <w:divBdr>
                <w:top w:val="none" w:sz="0" w:space="0" w:color="auto"/>
                <w:left w:val="none" w:sz="0" w:space="0" w:color="auto"/>
                <w:bottom w:val="none" w:sz="0" w:space="0" w:color="auto"/>
                <w:right w:val="none" w:sz="0" w:space="0" w:color="auto"/>
              </w:divBdr>
            </w:div>
          </w:divsChild>
        </w:div>
        <w:div w:id="232082835">
          <w:marLeft w:val="0"/>
          <w:marRight w:val="0"/>
          <w:marTop w:val="0"/>
          <w:marBottom w:val="0"/>
          <w:divBdr>
            <w:top w:val="none" w:sz="0" w:space="0" w:color="auto"/>
            <w:left w:val="none" w:sz="0" w:space="0" w:color="auto"/>
            <w:bottom w:val="none" w:sz="0" w:space="0" w:color="auto"/>
            <w:right w:val="none" w:sz="0" w:space="0" w:color="auto"/>
          </w:divBdr>
          <w:divsChild>
            <w:div w:id="1736001671">
              <w:marLeft w:val="0"/>
              <w:marRight w:val="0"/>
              <w:marTop w:val="0"/>
              <w:marBottom w:val="0"/>
              <w:divBdr>
                <w:top w:val="none" w:sz="0" w:space="0" w:color="auto"/>
                <w:left w:val="none" w:sz="0" w:space="0" w:color="auto"/>
                <w:bottom w:val="none" w:sz="0" w:space="0" w:color="auto"/>
                <w:right w:val="none" w:sz="0" w:space="0" w:color="auto"/>
              </w:divBdr>
              <w:divsChild>
                <w:div w:id="1462770075">
                  <w:marLeft w:val="0"/>
                  <w:marRight w:val="0"/>
                  <w:marTop w:val="0"/>
                  <w:marBottom w:val="0"/>
                  <w:divBdr>
                    <w:top w:val="none" w:sz="0" w:space="0" w:color="auto"/>
                    <w:left w:val="none" w:sz="0" w:space="0" w:color="auto"/>
                    <w:bottom w:val="none" w:sz="0" w:space="0" w:color="auto"/>
                    <w:right w:val="none" w:sz="0" w:space="0" w:color="auto"/>
                  </w:divBdr>
                  <w:divsChild>
                    <w:div w:id="253822248">
                      <w:marLeft w:val="0"/>
                      <w:marRight w:val="0"/>
                      <w:marTop w:val="0"/>
                      <w:marBottom w:val="0"/>
                      <w:divBdr>
                        <w:top w:val="none" w:sz="0" w:space="0" w:color="auto"/>
                        <w:left w:val="none" w:sz="0" w:space="0" w:color="auto"/>
                        <w:bottom w:val="none" w:sz="0" w:space="0" w:color="auto"/>
                        <w:right w:val="none" w:sz="0" w:space="0" w:color="auto"/>
                      </w:divBdr>
                      <w:divsChild>
                        <w:div w:id="125591259">
                          <w:marLeft w:val="0"/>
                          <w:marRight w:val="0"/>
                          <w:marTop w:val="0"/>
                          <w:marBottom w:val="0"/>
                          <w:divBdr>
                            <w:top w:val="none" w:sz="0" w:space="0" w:color="auto"/>
                            <w:left w:val="none" w:sz="0" w:space="0" w:color="auto"/>
                            <w:bottom w:val="none" w:sz="0" w:space="0" w:color="auto"/>
                            <w:right w:val="none" w:sz="0" w:space="0" w:color="auto"/>
                          </w:divBdr>
                          <w:divsChild>
                            <w:div w:id="337201724">
                              <w:marLeft w:val="0"/>
                              <w:marRight w:val="0"/>
                              <w:marTop w:val="0"/>
                              <w:marBottom w:val="0"/>
                              <w:divBdr>
                                <w:top w:val="none" w:sz="0" w:space="0" w:color="auto"/>
                                <w:left w:val="none" w:sz="0" w:space="0" w:color="auto"/>
                                <w:bottom w:val="none" w:sz="0" w:space="0" w:color="auto"/>
                                <w:right w:val="none" w:sz="0" w:space="0" w:color="auto"/>
                              </w:divBdr>
                              <w:divsChild>
                                <w:div w:id="1959335381">
                                  <w:marLeft w:val="0"/>
                                  <w:marRight w:val="0"/>
                                  <w:marTop w:val="0"/>
                                  <w:marBottom w:val="0"/>
                                  <w:divBdr>
                                    <w:top w:val="none" w:sz="0" w:space="0" w:color="auto"/>
                                    <w:left w:val="none" w:sz="0" w:space="0" w:color="auto"/>
                                    <w:bottom w:val="none" w:sz="0" w:space="0" w:color="auto"/>
                                    <w:right w:val="none" w:sz="0" w:space="0" w:color="auto"/>
                                  </w:divBdr>
                                  <w:divsChild>
                                    <w:div w:id="416901888">
                                      <w:marLeft w:val="0"/>
                                      <w:marRight w:val="0"/>
                                      <w:marTop w:val="0"/>
                                      <w:marBottom w:val="0"/>
                                      <w:divBdr>
                                        <w:top w:val="none" w:sz="0" w:space="0" w:color="auto"/>
                                        <w:left w:val="none" w:sz="0" w:space="0" w:color="auto"/>
                                        <w:bottom w:val="none" w:sz="0" w:space="0" w:color="auto"/>
                                        <w:right w:val="none" w:sz="0" w:space="0" w:color="auto"/>
                                      </w:divBdr>
                                      <w:divsChild>
                                        <w:div w:id="1214122499">
                                          <w:marLeft w:val="0"/>
                                          <w:marRight w:val="0"/>
                                          <w:marTop w:val="0"/>
                                          <w:marBottom w:val="0"/>
                                          <w:divBdr>
                                            <w:top w:val="none" w:sz="0" w:space="0" w:color="auto"/>
                                            <w:left w:val="none" w:sz="0" w:space="0" w:color="auto"/>
                                            <w:bottom w:val="none" w:sz="0" w:space="0" w:color="auto"/>
                                            <w:right w:val="none" w:sz="0" w:space="0" w:color="auto"/>
                                          </w:divBdr>
                                          <w:divsChild>
                                            <w:div w:id="233324477">
                                              <w:marLeft w:val="0"/>
                                              <w:marRight w:val="0"/>
                                              <w:marTop w:val="0"/>
                                              <w:marBottom w:val="0"/>
                                              <w:divBdr>
                                                <w:top w:val="none" w:sz="0" w:space="0" w:color="auto"/>
                                                <w:left w:val="none" w:sz="0" w:space="0" w:color="auto"/>
                                                <w:bottom w:val="none" w:sz="0" w:space="0" w:color="auto"/>
                                                <w:right w:val="none" w:sz="0" w:space="0" w:color="auto"/>
                                              </w:divBdr>
                                              <w:divsChild>
                                                <w:div w:id="2030259122">
                                                  <w:marLeft w:val="0"/>
                                                  <w:marRight w:val="0"/>
                                                  <w:marTop w:val="0"/>
                                                  <w:marBottom w:val="0"/>
                                                  <w:divBdr>
                                                    <w:top w:val="none" w:sz="0" w:space="0" w:color="auto"/>
                                                    <w:left w:val="none" w:sz="0" w:space="0" w:color="auto"/>
                                                    <w:bottom w:val="none" w:sz="0" w:space="0" w:color="auto"/>
                                                    <w:right w:val="none" w:sz="0" w:space="0" w:color="auto"/>
                                                  </w:divBdr>
                                                  <w:divsChild>
                                                    <w:div w:id="79109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362858">
          <w:marLeft w:val="0"/>
          <w:marRight w:val="0"/>
          <w:marTop w:val="0"/>
          <w:marBottom w:val="0"/>
          <w:divBdr>
            <w:top w:val="none" w:sz="0" w:space="0" w:color="auto"/>
            <w:left w:val="none" w:sz="0" w:space="0" w:color="auto"/>
            <w:bottom w:val="none" w:sz="0" w:space="0" w:color="auto"/>
            <w:right w:val="none" w:sz="0" w:space="0" w:color="auto"/>
          </w:divBdr>
          <w:divsChild>
            <w:div w:id="215361152">
              <w:marLeft w:val="0"/>
              <w:marRight w:val="0"/>
              <w:marTop w:val="0"/>
              <w:marBottom w:val="0"/>
              <w:divBdr>
                <w:top w:val="none" w:sz="0" w:space="0" w:color="auto"/>
                <w:left w:val="none" w:sz="0" w:space="0" w:color="auto"/>
                <w:bottom w:val="none" w:sz="0" w:space="0" w:color="auto"/>
                <w:right w:val="none" w:sz="0" w:space="0" w:color="auto"/>
              </w:divBdr>
              <w:divsChild>
                <w:div w:id="6519483">
                  <w:marLeft w:val="0"/>
                  <w:marRight w:val="0"/>
                  <w:marTop w:val="0"/>
                  <w:marBottom w:val="0"/>
                  <w:divBdr>
                    <w:top w:val="none" w:sz="0" w:space="0" w:color="auto"/>
                    <w:left w:val="none" w:sz="0" w:space="0" w:color="auto"/>
                    <w:bottom w:val="none" w:sz="0" w:space="0" w:color="auto"/>
                    <w:right w:val="none" w:sz="0" w:space="0" w:color="auto"/>
                  </w:divBdr>
                  <w:divsChild>
                    <w:div w:id="1708991370">
                      <w:marLeft w:val="0"/>
                      <w:marRight w:val="0"/>
                      <w:marTop w:val="0"/>
                      <w:marBottom w:val="0"/>
                      <w:divBdr>
                        <w:top w:val="none" w:sz="0" w:space="0" w:color="auto"/>
                        <w:left w:val="none" w:sz="0" w:space="0" w:color="auto"/>
                        <w:bottom w:val="none" w:sz="0" w:space="0" w:color="auto"/>
                        <w:right w:val="none" w:sz="0" w:space="0" w:color="auto"/>
                      </w:divBdr>
                      <w:divsChild>
                        <w:div w:id="1806048828">
                          <w:marLeft w:val="0"/>
                          <w:marRight w:val="0"/>
                          <w:marTop w:val="0"/>
                          <w:marBottom w:val="0"/>
                          <w:divBdr>
                            <w:top w:val="none" w:sz="0" w:space="0" w:color="auto"/>
                            <w:left w:val="none" w:sz="0" w:space="0" w:color="auto"/>
                            <w:bottom w:val="none" w:sz="0" w:space="0" w:color="auto"/>
                            <w:right w:val="none" w:sz="0" w:space="0" w:color="auto"/>
                          </w:divBdr>
                          <w:divsChild>
                            <w:div w:id="2025594204">
                              <w:marLeft w:val="0"/>
                              <w:marRight w:val="0"/>
                              <w:marTop w:val="0"/>
                              <w:marBottom w:val="0"/>
                              <w:divBdr>
                                <w:top w:val="none" w:sz="0" w:space="0" w:color="auto"/>
                                <w:left w:val="none" w:sz="0" w:space="0" w:color="auto"/>
                                <w:bottom w:val="none" w:sz="0" w:space="0" w:color="auto"/>
                                <w:right w:val="none" w:sz="0" w:space="0" w:color="auto"/>
                              </w:divBdr>
                              <w:divsChild>
                                <w:div w:id="1932816869">
                                  <w:marLeft w:val="0"/>
                                  <w:marRight w:val="0"/>
                                  <w:marTop w:val="0"/>
                                  <w:marBottom w:val="0"/>
                                  <w:divBdr>
                                    <w:top w:val="none" w:sz="0" w:space="0" w:color="auto"/>
                                    <w:left w:val="none" w:sz="0" w:space="0" w:color="auto"/>
                                    <w:bottom w:val="none" w:sz="0" w:space="0" w:color="auto"/>
                                    <w:right w:val="none" w:sz="0" w:space="0" w:color="auto"/>
                                  </w:divBdr>
                                  <w:divsChild>
                                    <w:div w:id="1027756491">
                                      <w:marLeft w:val="0"/>
                                      <w:marRight w:val="0"/>
                                      <w:marTop w:val="0"/>
                                      <w:marBottom w:val="0"/>
                                      <w:divBdr>
                                        <w:top w:val="none" w:sz="0" w:space="0" w:color="auto"/>
                                        <w:left w:val="none" w:sz="0" w:space="0" w:color="auto"/>
                                        <w:bottom w:val="none" w:sz="0" w:space="0" w:color="auto"/>
                                        <w:right w:val="none" w:sz="0" w:space="0" w:color="auto"/>
                                      </w:divBdr>
                                      <w:divsChild>
                                        <w:div w:id="667253230">
                                          <w:marLeft w:val="0"/>
                                          <w:marRight w:val="0"/>
                                          <w:marTop w:val="0"/>
                                          <w:marBottom w:val="0"/>
                                          <w:divBdr>
                                            <w:top w:val="none" w:sz="0" w:space="0" w:color="auto"/>
                                            <w:left w:val="none" w:sz="0" w:space="0" w:color="auto"/>
                                            <w:bottom w:val="none" w:sz="0" w:space="0" w:color="auto"/>
                                            <w:right w:val="none" w:sz="0" w:space="0" w:color="auto"/>
                                          </w:divBdr>
                                          <w:divsChild>
                                            <w:div w:id="1452899781">
                                              <w:marLeft w:val="0"/>
                                              <w:marRight w:val="0"/>
                                              <w:marTop w:val="0"/>
                                              <w:marBottom w:val="0"/>
                                              <w:divBdr>
                                                <w:top w:val="none" w:sz="0" w:space="0" w:color="auto"/>
                                                <w:left w:val="none" w:sz="0" w:space="0" w:color="auto"/>
                                                <w:bottom w:val="none" w:sz="0" w:space="0" w:color="auto"/>
                                                <w:right w:val="none" w:sz="0" w:space="0" w:color="auto"/>
                                              </w:divBdr>
                                              <w:divsChild>
                                                <w:div w:id="540678441">
                                                  <w:marLeft w:val="0"/>
                                                  <w:marRight w:val="0"/>
                                                  <w:marTop w:val="0"/>
                                                  <w:marBottom w:val="0"/>
                                                  <w:divBdr>
                                                    <w:top w:val="none" w:sz="0" w:space="0" w:color="auto"/>
                                                    <w:left w:val="none" w:sz="0" w:space="0" w:color="auto"/>
                                                    <w:bottom w:val="none" w:sz="0" w:space="0" w:color="auto"/>
                                                    <w:right w:val="none" w:sz="0" w:space="0" w:color="auto"/>
                                                  </w:divBdr>
                                                  <w:divsChild>
                                                    <w:div w:id="7445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5796">
          <w:marLeft w:val="0"/>
          <w:marRight w:val="0"/>
          <w:marTop w:val="0"/>
          <w:marBottom w:val="0"/>
          <w:divBdr>
            <w:top w:val="none" w:sz="0" w:space="0" w:color="auto"/>
            <w:left w:val="none" w:sz="0" w:space="0" w:color="auto"/>
            <w:bottom w:val="none" w:sz="0" w:space="0" w:color="auto"/>
            <w:right w:val="none" w:sz="0" w:space="0" w:color="auto"/>
          </w:divBdr>
          <w:divsChild>
            <w:div w:id="83889286">
              <w:marLeft w:val="0"/>
              <w:marRight w:val="0"/>
              <w:marTop w:val="0"/>
              <w:marBottom w:val="0"/>
              <w:divBdr>
                <w:top w:val="none" w:sz="0" w:space="0" w:color="auto"/>
                <w:left w:val="none" w:sz="0" w:space="0" w:color="auto"/>
                <w:bottom w:val="none" w:sz="0" w:space="0" w:color="auto"/>
                <w:right w:val="none" w:sz="0" w:space="0" w:color="auto"/>
              </w:divBdr>
              <w:divsChild>
                <w:div w:id="1236861292">
                  <w:marLeft w:val="0"/>
                  <w:marRight w:val="0"/>
                  <w:marTop w:val="0"/>
                  <w:marBottom w:val="0"/>
                  <w:divBdr>
                    <w:top w:val="none" w:sz="0" w:space="0" w:color="auto"/>
                    <w:left w:val="none" w:sz="0" w:space="0" w:color="auto"/>
                    <w:bottom w:val="none" w:sz="0" w:space="0" w:color="auto"/>
                    <w:right w:val="none" w:sz="0" w:space="0" w:color="auto"/>
                  </w:divBdr>
                  <w:divsChild>
                    <w:div w:id="337856202">
                      <w:marLeft w:val="0"/>
                      <w:marRight w:val="0"/>
                      <w:marTop w:val="0"/>
                      <w:marBottom w:val="0"/>
                      <w:divBdr>
                        <w:top w:val="none" w:sz="0" w:space="0" w:color="auto"/>
                        <w:left w:val="none" w:sz="0" w:space="0" w:color="auto"/>
                        <w:bottom w:val="none" w:sz="0" w:space="0" w:color="auto"/>
                        <w:right w:val="none" w:sz="0" w:space="0" w:color="auto"/>
                      </w:divBdr>
                      <w:divsChild>
                        <w:div w:id="1908687584">
                          <w:marLeft w:val="0"/>
                          <w:marRight w:val="0"/>
                          <w:marTop w:val="0"/>
                          <w:marBottom w:val="0"/>
                          <w:divBdr>
                            <w:top w:val="none" w:sz="0" w:space="0" w:color="auto"/>
                            <w:left w:val="none" w:sz="0" w:space="0" w:color="auto"/>
                            <w:bottom w:val="none" w:sz="0" w:space="0" w:color="auto"/>
                            <w:right w:val="none" w:sz="0" w:space="0" w:color="auto"/>
                          </w:divBdr>
                          <w:divsChild>
                            <w:div w:id="1385716765">
                              <w:marLeft w:val="0"/>
                              <w:marRight w:val="0"/>
                              <w:marTop w:val="0"/>
                              <w:marBottom w:val="0"/>
                              <w:divBdr>
                                <w:top w:val="none" w:sz="0" w:space="0" w:color="auto"/>
                                <w:left w:val="none" w:sz="0" w:space="0" w:color="auto"/>
                                <w:bottom w:val="none" w:sz="0" w:space="0" w:color="auto"/>
                                <w:right w:val="none" w:sz="0" w:space="0" w:color="auto"/>
                              </w:divBdr>
                              <w:divsChild>
                                <w:div w:id="830415179">
                                  <w:marLeft w:val="0"/>
                                  <w:marRight w:val="0"/>
                                  <w:marTop w:val="0"/>
                                  <w:marBottom w:val="0"/>
                                  <w:divBdr>
                                    <w:top w:val="none" w:sz="0" w:space="0" w:color="auto"/>
                                    <w:left w:val="none" w:sz="0" w:space="0" w:color="auto"/>
                                    <w:bottom w:val="none" w:sz="0" w:space="0" w:color="auto"/>
                                    <w:right w:val="none" w:sz="0" w:space="0" w:color="auto"/>
                                  </w:divBdr>
                                  <w:divsChild>
                                    <w:div w:id="462503955">
                                      <w:marLeft w:val="0"/>
                                      <w:marRight w:val="0"/>
                                      <w:marTop w:val="0"/>
                                      <w:marBottom w:val="0"/>
                                      <w:divBdr>
                                        <w:top w:val="none" w:sz="0" w:space="0" w:color="auto"/>
                                        <w:left w:val="none" w:sz="0" w:space="0" w:color="auto"/>
                                        <w:bottom w:val="none" w:sz="0" w:space="0" w:color="auto"/>
                                        <w:right w:val="none" w:sz="0" w:space="0" w:color="auto"/>
                                      </w:divBdr>
                                      <w:divsChild>
                                        <w:div w:id="1876917574">
                                          <w:marLeft w:val="0"/>
                                          <w:marRight w:val="0"/>
                                          <w:marTop w:val="0"/>
                                          <w:marBottom w:val="0"/>
                                          <w:divBdr>
                                            <w:top w:val="none" w:sz="0" w:space="0" w:color="auto"/>
                                            <w:left w:val="none" w:sz="0" w:space="0" w:color="auto"/>
                                            <w:bottom w:val="none" w:sz="0" w:space="0" w:color="auto"/>
                                            <w:right w:val="none" w:sz="0" w:space="0" w:color="auto"/>
                                          </w:divBdr>
                                          <w:divsChild>
                                            <w:div w:id="553396089">
                                              <w:marLeft w:val="0"/>
                                              <w:marRight w:val="0"/>
                                              <w:marTop w:val="0"/>
                                              <w:marBottom w:val="0"/>
                                              <w:divBdr>
                                                <w:top w:val="none" w:sz="0" w:space="0" w:color="auto"/>
                                                <w:left w:val="none" w:sz="0" w:space="0" w:color="auto"/>
                                                <w:bottom w:val="none" w:sz="0" w:space="0" w:color="auto"/>
                                                <w:right w:val="none" w:sz="0" w:space="0" w:color="auto"/>
                                              </w:divBdr>
                                              <w:divsChild>
                                                <w:div w:id="112676733">
                                                  <w:marLeft w:val="0"/>
                                                  <w:marRight w:val="0"/>
                                                  <w:marTop w:val="0"/>
                                                  <w:marBottom w:val="0"/>
                                                  <w:divBdr>
                                                    <w:top w:val="none" w:sz="0" w:space="0" w:color="auto"/>
                                                    <w:left w:val="none" w:sz="0" w:space="0" w:color="auto"/>
                                                    <w:bottom w:val="none" w:sz="0" w:space="0" w:color="auto"/>
                                                    <w:right w:val="none" w:sz="0" w:space="0" w:color="auto"/>
                                                  </w:divBdr>
                                                  <w:divsChild>
                                                    <w:div w:id="4179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3625">
          <w:marLeft w:val="0"/>
          <w:marRight w:val="0"/>
          <w:marTop w:val="0"/>
          <w:marBottom w:val="0"/>
          <w:divBdr>
            <w:top w:val="none" w:sz="0" w:space="0" w:color="auto"/>
            <w:left w:val="none" w:sz="0" w:space="0" w:color="auto"/>
            <w:bottom w:val="none" w:sz="0" w:space="0" w:color="auto"/>
            <w:right w:val="none" w:sz="0" w:space="0" w:color="auto"/>
          </w:divBdr>
          <w:divsChild>
            <w:div w:id="1337077107">
              <w:marLeft w:val="0"/>
              <w:marRight w:val="0"/>
              <w:marTop w:val="0"/>
              <w:marBottom w:val="0"/>
              <w:divBdr>
                <w:top w:val="none" w:sz="0" w:space="0" w:color="auto"/>
                <w:left w:val="none" w:sz="0" w:space="0" w:color="auto"/>
                <w:bottom w:val="none" w:sz="0" w:space="0" w:color="auto"/>
                <w:right w:val="none" w:sz="0" w:space="0" w:color="auto"/>
              </w:divBdr>
              <w:divsChild>
                <w:div w:id="786193910">
                  <w:marLeft w:val="0"/>
                  <w:marRight w:val="0"/>
                  <w:marTop w:val="0"/>
                  <w:marBottom w:val="0"/>
                  <w:divBdr>
                    <w:top w:val="none" w:sz="0" w:space="0" w:color="auto"/>
                    <w:left w:val="none" w:sz="0" w:space="0" w:color="auto"/>
                    <w:bottom w:val="none" w:sz="0" w:space="0" w:color="auto"/>
                    <w:right w:val="none" w:sz="0" w:space="0" w:color="auto"/>
                  </w:divBdr>
                  <w:divsChild>
                    <w:div w:id="1326015366">
                      <w:marLeft w:val="0"/>
                      <w:marRight w:val="0"/>
                      <w:marTop w:val="0"/>
                      <w:marBottom w:val="0"/>
                      <w:divBdr>
                        <w:top w:val="none" w:sz="0" w:space="0" w:color="auto"/>
                        <w:left w:val="none" w:sz="0" w:space="0" w:color="auto"/>
                        <w:bottom w:val="none" w:sz="0" w:space="0" w:color="auto"/>
                        <w:right w:val="none" w:sz="0" w:space="0" w:color="auto"/>
                      </w:divBdr>
                      <w:divsChild>
                        <w:div w:id="371851880">
                          <w:marLeft w:val="0"/>
                          <w:marRight w:val="0"/>
                          <w:marTop w:val="0"/>
                          <w:marBottom w:val="0"/>
                          <w:divBdr>
                            <w:top w:val="none" w:sz="0" w:space="0" w:color="auto"/>
                            <w:left w:val="none" w:sz="0" w:space="0" w:color="auto"/>
                            <w:bottom w:val="none" w:sz="0" w:space="0" w:color="auto"/>
                            <w:right w:val="none" w:sz="0" w:space="0" w:color="auto"/>
                          </w:divBdr>
                          <w:divsChild>
                            <w:div w:id="226962055">
                              <w:marLeft w:val="0"/>
                              <w:marRight w:val="0"/>
                              <w:marTop w:val="0"/>
                              <w:marBottom w:val="0"/>
                              <w:divBdr>
                                <w:top w:val="none" w:sz="0" w:space="0" w:color="auto"/>
                                <w:left w:val="none" w:sz="0" w:space="0" w:color="auto"/>
                                <w:bottom w:val="none" w:sz="0" w:space="0" w:color="auto"/>
                                <w:right w:val="none" w:sz="0" w:space="0" w:color="auto"/>
                              </w:divBdr>
                              <w:divsChild>
                                <w:div w:id="821040396">
                                  <w:marLeft w:val="0"/>
                                  <w:marRight w:val="0"/>
                                  <w:marTop w:val="0"/>
                                  <w:marBottom w:val="0"/>
                                  <w:divBdr>
                                    <w:top w:val="none" w:sz="0" w:space="0" w:color="auto"/>
                                    <w:left w:val="none" w:sz="0" w:space="0" w:color="auto"/>
                                    <w:bottom w:val="none" w:sz="0" w:space="0" w:color="auto"/>
                                    <w:right w:val="none" w:sz="0" w:space="0" w:color="auto"/>
                                  </w:divBdr>
                                  <w:divsChild>
                                    <w:div w:id="193427162">
                                      <w:marLeft w:val="0"/>
                                      <w:marRight w:val="0"/>
                                      <w:marTop w:val="0"/>
                                      <w:marBottom w:val="0"/>
                                      <w:divBdr>
                                        <w:top w:val="none" w:sz="0" w:space="0" w:color="auto"/>
                                        <w:left w:val="none" w:sz="0" w:space="0" w:color="auto"/>
                                        <w:bottom w:val="none" w:sz="0" w:space="0" w:color="auto"/>
                                        <w:right w:val="none" w:sz="0" w:space="0" w:color="auto"/>
                                      </w:divBdr>
                                      <w:divsChild>
                                        <w:div w:id="1117944440">
                                          <w:marLeft w:val="0"/>
                                          <w:marRight w:val="0"/>
                                          <w:marTop w:val="0"/>
                                          <w:marBottom w:val="0"/>
                                          <w:divBdr>
                                            <w:top w:val="none" w:sz="0" w:space="0" w:color="auto"/>
                                            <w:left w:val="none" w:sz="0" w:space="0" w:color="auto"/>
                                            <w:bottom w:val="none" w:sz="0" w:space="0" w:color="auto"/>
                                            <w:right w:val="none" w:sz="0" w:space="0" w:color="auto"/>
                                          </w:divBdr>
                                          <w:divsChild>
                                            <w:div w:id="159975409">
                                              <w:marLeft w:val="0"/>
                                              <w:marRight w:val="0"/>
                                              <w:marTop w:val="0"/>
                                              <w:marBottom w:val="0"/>
                                              <w:divBdr>
                                                <w:top w:val="none" w:sz="0" w:space="0" w:color="auto"/>
                                                <w:left w:val="none" w:sz="0" w:space="0" w:color="auto"/>
                                                <w:bottom w:val="none" w:sz="0" w:space="0" w:color="auto"/>
                                                <w:right w:val="none" w:sz="0" w:space="0" w:color="auto"/>
                                              </w:divBdr>
                                              <w:divsChild>
                                                <w:div w:id="1985965684">
                                                  <w:marLeft w:val="0"/>
                                                  <w:marRight w:val="0"/>
                                                  <w:marTop w:val="0"/>
                                                  <w:marBottom w:val="0"/>
                                                  <w:divBdr>
                                                    <w:top w:val="none" w:sz="0" w:space="0" w:color="auto"/>
                                                    <w:left w:val="none" w:sz="0" w:space="0" w:color="auto"/>
                                                    <w:bottom w:val="none" w:sz="0" w:space="0" w:color="auto"/>
                                                    <w:right w:val="none" w:sz="0" w:space="0" w:color="auto"/>
                                                  </w:divBdr>
                                                  <w:divsChild>
                                                    <w:div w:id="198947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2745967">
      <w:bodyDiv w:val="1"/>
      <w:marLeft w:val="0"/>
      <w:marRight w:val="0"/>
      <w:marTop w:val="0"/>
      <w:marBottom w:val="0"/>
      <w:divBdr>
        <w:top w:val="none" w:sz="0" w:space="0" w:color="auto"/>
        <w:left w:val="none" w:sz="0" w:space="0" w:color="auto"/>
        <w:bottom w:val="none" w:sz="0" w:space="0" w:color="auto"/>
        <w:right w:val="none" w:sz="0" w:space="0" w:color="auto"/>
      </w:divBdr>
    </w:div>
    <w:div w:id="1263147716">
      <w:bodyDiv w:val="1"/>
      <w:marLeft w:val="0"/>
      <w:marRight w:val="0"/>
      <w:marTop w:val="0"/>
      <w:marBottom w:val="0"/>
      <w:divBdr>
        <w:top w:val="none" w:sz="0" w:space="0" w:color="auto"/>
        <w:left w:val="none" w:sz="0" w:space="0" w:color="auto"/>
        <w:bottom w:val="none" w:sz="0" w:space="0" w:color="auto"/>
        <w:right w:val="none" w:sz="0" w:space="0" w:color="auto"/>
      </w:divBdr>
    </w:div>
    <w:div w:id="1283538760">
      <w:bodyDiv w:val="1"/>
      <w:marLeft w:val="0"/>
      <w:marRight w:val="0"/>
      <w:marTop w:val="0"/>
      <w:marBottom w:val="0"/>
      <w:divBdr>
        <w:top w:val="none" w:sz="0" w:space="0" w:color="auto"/>
        <w:left w:val="none" w:sz="0" w:space="0" w:color="auto"/>
        <w:bottom w:val="none" w:sz="0" w:space="0" w:color="auto"/>
        <w:right w:val="none" w:sz="0" w:space="0" w:color="auto"/>
      </w:divBdr>
      <w:divsChild>
        <w:div w:id="1551649087">
          <w:marLeft w:val="0"/>
          <w:marRight w:val="0"/>
          <w:marTop w:val="0"/>
          <w:marBottom w:val="0"/>
          <w:divBdr>
            <w:top w:val="none" w:sz="0" w:space="0" w:color="auto"/>
            <w:left w:val="none" w:sz="0" w:space="0" w:color="auto"/>
            <w:bottom w:val="none" w:sz="0" w:space="0" w:color="auto"/>
            <w:right w:val="none" w:sz="0" w:space="0" w:color="auto"/>
          </w:divBdr>
        </w:div>
        <w:div w:id="429546922">
          <w:marLeft w:val="0"/>
          <w:marRight w:val="0"/>
          <w:marTop w:val="0"/>
          <w:marBottom w:val="0"/>
          <w:divBdr>
            <w:top w:val="none" w:sz="0" w:space="0" w:color="auto"/>
            <w:left w:val="none" w:sz="0" w:space="0" w:color="auto"/>
            <w:bottom w:val="none" w:sz="0" w:space="0" w:color="auto"/>
            <w:right w:val="none" w:sz="0" w:space="0" w:color="auto"/>
          </w:divBdr>
        </w:div>
        <w:div w:id="946159727">
          <w:marLeft w:val="0"/>
          <w:marRight w:val="0"/>
          <w:marTop w:val="0"/>
          <w:marBottom w:val="0"/>
          <w:divBdr>
            <w:top w:val="none" w:sz="0" w:space="0" w:color="auto"/>
            <w:left w:val="none" w:sz="0" w:space="0" w:color="auto"/>
            <w:bottom w:val="none" w:sz="0" w:space="0" w:color="auto"/>
            <w:right w:val="none" w:sz="0" w:space="0" w:color="auto"/>
          </w:divBdr>
        </w:div>
        <w:div w:id="2054621414">
          <w:marLeft w:val="0"/>
          <w:marRight w:val="0"/>
          <w:marTop w:val="0"/>
          <w:marBottom w:val="0"/>
          <w:divBdr>
            <w:top w:val="none" w:sz="0" w:space="0" w:color="auto"/>
            <w:left w:val="none" w:sz="0" w:space="0" w:color="auto"/>
            <w:bottom w:val="none" w:sz="0" w:space="0" w:color="auto"/>
            <w:right w:val="none" w:sz="0" w:space="0" w:color="auto"/>
          </w:divBdr>
        </w:div>
        <w:div w:id="1688365079">
          <w:marLeft w:val="0"/>
          <w:marRight w:val="0"/>
          <w:marTop w:val="0"/>
          <w:marBottom w:val="0"/>
          <w:divBdr>
            <w:top w:val="none" w:sz="0" w:space="0" w:color="auto"/>
            <w:left w:val="none" w:sz="0" w:space="0" w:color="auto"/>
            <w:bottom w:val="none" w:sz="0" w:space="0" w:color="auto"/>
            <w:right w:val="none" w:sz="0" w:space="0" w:color="auto"/>
          </w:divBdr>
        </w:div>
        <w:div w:id="1322537155">
          <w:marLeft w:val="0"/>
          <w:marRight w:val="0"/>
          <w:marTop w:val="0"/>
          <w:marBottom w:val="0"/>
          <w:divBdr>
            <w:top w:val="none" w:sz="0" w:space="0" w:color="auto"/>
            <w:left w:val="none" w:sz="0" w:space="0" w:color="auto"/>
            <w:bottom w:val="none" w:sz="0" w:space="0" w:color="auto"/>
            <w:right w:val="none" w:sz="0" w:space="0" w:color="auto"/>
          </w:divBdr>
        </w:div>
        <w:div w:id="1989821539">
          <w:marLeft w:val="0"/>
          <w:marRight w:val="0"/>
          <w:marTop w:val="0"/>
          <w:marBottom w:val="0"/>
          <w:divBdr>
            <w:top w:val="none" w:sz="0" w:space="0" w:color="auto"/>
            <w:left w:val="none" w:sz="0" w:space="0" w:color="auto"/>
            <w:bottom w:val="none" w:sz="0" w:space="0" w:color="auto"/>
            <w:right w:val="none" w:sz="0" w:space="0" w:color="auto"/>
          </w:divBdr>
        </w:div>
        <w:div w:id="526530793">
          <w:marLeft w:val="0"/>
          <w:marRight w:val="0"/>
          <w:marTop w:val="0"/>
          <w:marBottom w:val="0"/>
          <w:divBdr>
            <w:top w:val="none" w:sz="0" w:space="0" w:color="auto"/>
            <w:left w:val="none" w:sz="0" w:space="0" w:color="auto"/>
            <w:bottom w:val="none" w:sz="0" w:space="0" w:color="auto"/>
            <w:right w:val="none" w:sz="0" w:space="0" w:color="auto"/>
          </w:divBdr>
        </w:div>
      </w:divsChild>
    </w:div>
    <w:div w:id="1340547199">
      <w:bodyDiv w:val="1"/>
      <w:marLeft w:val="0"/>
      <w:marRight w:val="0"/>
      <w:marTop w:val="0"/>
      <w:marBottom w:val="0"/>
      <w:divBdr>
        <w:top w:val="none" w:sz="0" w:space="0" w:color="auto"/>
        <w:left w:val="none" w:sz="0" w:space="0" w:color="auto"/>
        <w:bottom w:val="none" w:sz="0" w:space="0" w:color="auto"/>
        <w:right w:val="none" w:sz="0" w:space="0" w:color="auto"/>
      </w:divBdr>
    </w:div>
    <w:div w:id="1395199428">
      <w:bodyDiv w:val="1"/>
      <w:marLeft w:val="0"/>
      <w:marRight w:val="0"/>
      <w:marTop w:val="0"/>
      <w:marBottom w:val="0"/>
      <w:divBdr>
        <w:top w:val="none" w:sz="0" w:space="0" w:color="auto"/>
        <w:left w:val="none" w:sz="0" w:space="0" w:color="auto"/>
        <w:bottom w:val="none" w:sz="0" w:space="0" w:color="auto"/>
        <w:right w:val="none" w:sz="0" w:space="0" w:color="auto"/>
      </w:divBdr>
    </w:div>
    <w:div w:id="1495024563">
      <w:bodyDiv w:val="1"/>
      <w:marLeft w:val="0"/>
      <w:marRight w:val="0"/>
      <w:marTop w:val="0"/>
      <w:marBottom w:val="0"/>
      <w:divBdr>
        <w:top w:val="none" w:sz="0" w:space="0" w:color="auto"/>
        <w:left w:val="none" w:sz="0" w:space="0" w:color="auto"/>
        <w:bottom w:val="none" w:sz="0" w:space="0" w:color="auto"/>
        <w:right w:val="none" w:sz="0" w:space="0" w:color="auto"/>
      </w:divBdr>
      <w:divsChild>
        <w:div w:id="2134202305">
          <w:marLeft w:val="0"/>
          <w:marRight w:val="0"/>
          <w:marTop w:val="0"/>
          <w:marBottom w:val="0"/>
          <w:divBdr>
            <w:top w:val="none" w:sz="0" w:space="0" w:color="auto"/>
            <w:left w:val="none" w:sz="0" w:space="0" w:color="auto"/>
            <w:bottom w:val="none" w:sz="0" w:space="0" w:color="auto"/>
            <w:right w:val="none" w:sz="0" w:space="0" w:color="auto"/>
          </w:divBdr>
          <w:divsChild>
            <w:div w:id="606274984">
              <w:marLeft w:val="0"/>
              <w:marRight w:val="0"/>
              <w:marTop w:val="0"/>
              <w:marBottom w:val="0"/>
              <w:divBdr>
                <w:top w:val="none" w:sz="0" w:space="0" w:color="auto"/>
                <w:left w:val="none" w:sz="0" w:space="0" w:color="auto"/>
                <w:bottom w:val="none" w:sz="0" w:space="0" w:color="auto"/>
                <w:right w:val="none" w:sz="0" w:space="0" w:color="auto"/>
              </w:divBdr>
            </w:div>
          </w:divsChild>
        </w:div>
        <w:div w:id="1410730869">
          <w:marLeft w:val="0"/>
          <w:marRight w:val="0"/>
          <w:marTop w:val="0"/>
          <w:marBottom w:val="0"/>
          <w:divBdr>
            <w:top w:val="none" w:sz="0" w:space="0" w:color="auto"/>
            <w:left w:val="none" w:sz="0" w:space="0" w:color="auto"/>
            <w:bottom w:val="none" w:sz="0" w:space="0" w:color="auto"/>
            <w:right w:val="none" w:sz="0" w:space="0" w:color="auto"/>
          </w:divBdr>
          <w:divsChild>
            <w:div w:id="2109962721">
              <w:marLeft w:val="0"/>
              <w:marRight w:val="0"/>
              <w:marTop w:val="0"/>
              <w:marBottom w:val="0"/>
              <w:divBdr>
                <w:top w:val="none" w:sz="0" w:space="0" w:color="auto"/>
                <w:left w:val="none" w:sz="0" w:space="0" w:color="auto"/>
                <w:bottom w:val="none" w:sz="0" w:space="0" w:color="auto"/>
                <w:right w:val="none" w:sz="0" w:space="0" w:color="auto"/>
              </w:divBdr>
              <w:divsChild>
                <w:div w:id="1153831707">
                  <w:marLeft w:val="0"/>
                  <w:marRight w:val="0"/>
                  <w:marTop w:val="0"/>
                  <w:marBottom w:val="0"/>
                  <w:divBdr>
                    <w:top w:val="none" w:sz="0" w:space="0" w:color="auto"/>
                    <w:left w:val="none" w:sz="0" w:space="0" w:color="auto"/>
                    <w:bottom w:val="none" w:sz="0" w:space="0" w:color="auto"/>
                    <w:right w:val="none" w:sz="0" w:space="0" w:color="auto"/>
                  </w:divBdr>
                  <w:divsChild>
                    <w:div w:id="1518736887">
                      <w:marLeft w:val="0"/>
                      <w:marRight w:val="0"/>
                      <w:marTop w:val="0"/>
                      <w:marBottom w:val="0"/>
                      <w:divBdr>
                        <w:top w:val="none" w:sz="0" w:space="0" w:color="auto"/>
                        <w:left w:val="none" w:sz="0" w:space="0" w:color="auto"/>
                        <w:bottom w:val="none" w:sz="0" w:space="0" w:color="auto"/>
                        <w:right w:val="none" w:sz="0" w:space="0" w:color="auto"/>
                      </w:divBdr>
                      <w:divsChild>
                        <w:div w:id="1032804657">
                          <w:marLeft w:val="0"/>
                          <w:marRight w:val="0"/>
                          <w:marTop w:val="0"/>
                          <w:marBottom w:val="0"/>
                          <w:divBdr>
                            <w:top w:val="none" w:sz="0" w:space="0" w:color="auto"/>
                            <w:left w:val="none" w:sz="0" w:space="0" w:color="auto"/>
                            <w:bottom w:val="none" w:sz="0" w:space="0" w:color="auto"/>
                            <w:right w:val="none" w:sz="0" w:space="0" w:color="auto"/>
                          </w:divBdr>
                          <w:divsChild>
                            <w:div w:id="1533808749">
                              <w:marLeft w:val="0"/>
                              <w:marRight w:val="0"/>
                              <w:marTop w:val="0"/>
                              <w:marBottom w:val="0"/>
                              <w:divBdr>
                                <w:top w:val="none" w:sz="0" w:space="0" w:color="auto"/>
                                <w:left w:val="none" w:sz="0" w:space="0" w:color="auto"/>
                                <w:bottom w:val="none" w:sz="0" w:space="0" w:color="auto"/>
                                <w:right w:val="none" w:sz="0" w:space="0" w:color="auto"/>
                              </w:divBdr>
                              <w:divsChild>
                                <w:div w:id="1565065422">
                                  <w:marLeft w:val="0"/>
                                  <w:marRight w:val="0"/>
                                  <w:marTop w:val="0"/>
                                  <w:marBottom w:val="0"/>
                                  <w:divBdr>
                                    <w:top w:val="none" w:sz="0" w:space="0" w:color="auto"/>
                                    <w:left w:val="none" w:sz="0" w:space="0" w:color="auto"/>
                                    <w:bottom w:val="none" w:sz="0" w:space="0" w:color="auto"/>
                                    <w:right w:val="none" w:sz="0" w:space="0" w:color="auto"/>
                                  </w:divBdr>
                                  <w:divsChild>
                                    <w:div w:id="548078958">
                                      <w:marLeft w:val="0"/>
                                      <w:marRight w:val="0"/>
                                      <w:marTop w:val="0"/>
                                      <w:marBottom w:val="0"/>
                                      <w:divBdr>
                                        <w:top w:val="none" w:sz="0" w:space="0" w:color="auto"/>
                                        <w:left w:val="none" w:sz="0" w:space="0" w:color="auto"/>
                                        <w:bottom w:val="none" w:sz="0" w:space="0" w:color="auto"/>
                                        <w:right w:val="none" w:sz="0" w:space="0" w:color="auto"/>
                                      </w:divBdr>
                                      <w:divsChild>
                                        <w:div w:id="714429550">
                                          <w:marLeft w:val="0"/>
                                          <w:marRight w:val="0"/>
                                          <w:marTop w:val="0"/>
                                          <w:marBottom w:val="0"/>
                                          <w:divBdr>
                                            <w:top w:val="none" w:sz="0" w:space="0" w:color="auto"/>
                                            <w:left w:val="none" w:sz="0" w:space="0" w:color="auto"/>
                                            <w:bottom w:val="none" w:sz="0" w:space="0" w:color="auto"/>
                                            <w:right w:val="none" w:sz="0" w:space="0" w:color="auto"/>
                                          </w:divBdr>
                                          <w:divsChild>
                                            <w:div w:id="1913277430">
                                              <w:marLeft w:val="0"/>
                                              <w:marRight w:val="0"/>
                                              <w:marTop w:val="0"/>
                                              <w:marBottom w:val="0"/>
                                              <w:divBdr>
                                                <w:top w:val="none" w:sz="0" w:space="0" w:color="auto"/>
                                                <w:left w:val="none" w:sz="0" w:space="0" w:color="auto"/>
                                                <w:bottom w:val="none" w:sz="0" w:space="0" w:color="auto"/>
                                                <w:right w:val="none" w:sz="0" w:space="0" w:color="auto"/>
                                              </w:divBdr>
                                              <w:divsChild>
                                                <w:div w:id="555549502">
                                                  <w:marLeft w:val="0"/>
                                                  <w:marRight w:val="0"/>
                                                  <w:marTop w:val="0"/>
                                                  <w:marBottom w:val="0"/>
                                                  <w:divBdr>
                                                    <w:top w:val="none" w:sz="0" w:space="0" w:color="auto"/>
                                                    <w:left w:val="none" w:sz="0" w:space="0" w:color="auto"/>
                                                    <w:bottom w:val="none" w:sz="0" w:space="0" w:color="auto"/>
                                                    <w:right w:val="none" w:sz="0" w:space="0" w:color="auto"/>
                                                  </w:divBdr>
                                                  <w:divsChild>
                                                    <w:div w:id="51592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7637614">
          <w:marLeft w:val="0"/>
          <w:marRight w:val="0"/>
          <w:marTop w:val="0"/>
          <w:marBottom w:val="0"/>
          <w:divBdr>
            <w:top w:val="none" w:sz="0" w:space="0" w:color="auto"/>
            <w:left w:val="none" w:sz="0" w:space="0" w:color="auto"/>
            <w:bottom w:val="none" w:sz="0" w:space="0" w:color="auto"/>
            <w:right w:val="none" w:sz="0" w:space="0" w:color="auto"/>
          </w:divBdr>
          <w:divsChild>
            <w:div w:id="113719328">
              <w:marLeft w:val="0"/>
              <w:marRight w:val="0"/>
              <w:marTop w:val="0"/>
              <w:marBottom w:val="0"/>
              <w:divBdr>
                <w:top w:val="none" w:sz="0" w:space="0" w:color="auto"/>
                <w:left w:val="none" w:sz="0" w:space="0" w:color="auto"/>
                <w:bottom w:val="none" w:sz="0" w:space="0" w:color="auto"/>
                <w:right w:val="none" w:sz="0" w:space="0" w:color="auto"/>
              </w:divBdr>
              <w:divsChild>
                <w:div w:id="1264999898">
                  <w:marLeft w:val="0"/>
                  <w:marRight w:val="0"/>
                  <w:marTop w:val="0"/>
                  <w:marBottom w:val="0"/>
                  <w:divBdr>
                    <w:top w:val="none" w:sz="0" w:space="0" w:color="auto"/>
                    <w:left w:val="none" w:sz="0" w:space="0" w:color="auto"/>
                    <w:bottom w:val="none" w:sz="0" w:space="0" w:color="auto"/>
                    <w:right w:val="none" w:sz="0" w:space="0" w:color="auto"/>
                  </w:divBdr>
                  <w:divsChild>
                    <w:div w:id="759329101">
                      <w:marLeft w:val="0"/>
                      <w:marRight w:val="0"/>
                      <w:marTop w:val="0"/>
                      <w:marBottom w:val="0"/>
                      <w:divBdr>
                        <w:top w:val="none" w:sz="0" w:space="0" w:color="auto"/>
                        <w:left w:val="none" w:sz="0" w:space="0" w:color="auto"/>
                        <w:bottom w:val="none" w:sz="0" w:space="0" w:color="auto"/>
                        <w:right w:val="none" w:sz="0" w:space="0" w:color="auto"/>
                      </w:divBdr>
                      <w:divsChild>
                        <w:div w:id="1427775081">
                          <w:marLeft w:val="0"/>
                          <w:marRight w:val="0"/>
                          <w:marTop w:val="0"/>
                          <w:marBottom w:val="0"/>
                          <w:divBdr>
                            <w:top w:val="none" w:sz="0" w:space="0" w:color="auto"/>
                            <w:left w:val="none" w:sz="0" w:space="0" w:color="auto"/>
                            <w:bottom w:val="none" w:sz="0" w:space="0" w:color="auto"/>
                            <w:right w:val="none" w:sz="0" w:space="0" w:color="auto"/>
                          </w:divBdr>
                          <w:divsChild>
                            <w:div w:id="1122380578">
                              <w:marLeft w:val="0"/>
                              <w:marRight w:val="0"/>
                              <w:marTop w:val="0"/>
                              <w:marBottom w:val="0"/>
                              <w:divBdr>
                                <w:top w:val="none" w:sz="0" w:space="0" w:color="auto"/>
                                <w:left w:val="none" w:sz="0" w:space="0" w:color="auto"/>
                                <w:bottom w:val="none" w:sz="0" w:space="0" w:color="auto"/>
                                <w:right w:val="none" w:sz="0" w:space="0" w:color="auto"/>
                              </w:divBdr>
                              <w:divsChild>
                                <w:div w:id="1489326584">
                                  <w:marLeft w:val="0"/>
                                  <w:marRight w:val="0"/>
                                  <w:marTop w:val="0"/>
                                  <w:marBottom w:val="0"/>
                                  <w:divBdr>
                                    <w:top w:val="none" w:sz="0" w:space="0" w:color="auto"/>
                                    <w:left w:val="none" w:sz="0" w:space="0" w:color="auto"/>
                                    <w:bottom w:val="none" w:sz="0" w:space="0" w:color="auto"/>
                                    <w:right w:val="none" w:sz="0" w:space="0" w:color="auto"/>
                                  </w:divBdr>
                                  <w:divsChild>
                                    <w:div w:id="1758937422">
                                      <w:marLeft w:val="0"/>
                                      <w:marRight w:val="0"/>
                                      <w:marTop w:val="0"/>
                                      <w:marBottom w:val="0"/>
                                      <w:divBdr>
                                        <w:top w:val="none" w:sz="0" w:space="0" w:color="auto"/>
                                        <w:left w:val="none" w:sz="0" w:space="0" w:color="auto"/>
                                        <w:bottom w:val="none" w:sz="0" w:space="0" w:color="auto"/>
                                        <w:right w:val="none" w:sz="0" w:space="0" w:color="auto"/>
                                      </w:divBdr>
                                      <w:divsChild>
                                        <w:div w:id="1184243877">
                                          <w:marLeft w:val="0"/>
                                          <w:marRight w:val="0"/>
                                          <w:marTop w:val="0"/>
                                          <w:marBottom w:val="0"/>
                                          <w:divBdr>
                                            <w:top w:val="none" w:sz="0" w:space="0" w:color="auto"/>
                                            <w:left w:val="none" w:sz="0" w:space="0" w:color="auto"/>
                                            <w:bottom w:val="none" w:sz="0" w:space="0" w:color="auto"/>
                                            <w:right w:val="none" w:sz="0" w:space="0" w:color="auto"/>
                                          </w:divBdr>
                                          <w:divsChild>
                                            <w:div w:id="730735036">
                                              <w:marLeft w:val="0"/>
                                              <w:marRight w:val="0"/>
                                              <w:marTop w:val="0"/>
                                              <w:marBottom w:val="0"/>
                                              <w:divBdr>
                                                <w:top w:val="none" w:sz="0" w:space="0" w:color="auto"/>
                                                <w:left w:val="none" w:sz="0" w:space="0" w:color="auto"/>
                                                <w:bottom w:val="none" w:sz="0" w:space="0" w:color="auto"/>
                                                <w:right w:val="none" w:sz="0" w:space="0" w:color="auto"/>
                                              </w:divBdr>
                                              <w:divsChild>
                                                <w:div w:id="1085300657">
                                                  <w:marLeft w:val="0"/>
                                                  <w:marRight w:val="0"/>
                                                  <w:marTop w:val="0"/>
                                                  <w:marBottom w:val="0"/>
                                                  <w:divBdr>
                                                    <w:top w:val="none" w:sz="0" w:space="0" w:color="auto"/>
                                                    <w:left w:val="none" w:sz="0" w:space="0" w:color="auto"/>
                                                    <w:bottom w:val="none" w:sz="0" w:space="0" w:color="auto"/>
                                                    <w:right w:val="none" w:sz="0" w:space="0" w:color="auto"/>
                                                  </w:divBdr>
                                                  <w:divsChild>
                                                    <w:div w:id="56141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2740904">
          <w:marLeft w:val="0"/>
          <w:marRight w:val="0"/>
          <w:marTop w:val="0"/>
          <w:marBottom w:val="0"/>
          <w:divBdr>
            <w:top w:val="none" w:sz="0" w:space="0" w:color="auto"/>
            <w:left w:val="none" w:sz="0" w:space="0" w:color="auto"/>
            <w:bottom w:val="none" w:sz="0" w:space="0" w:color="auto"/>
            <w:right w:val="none" w:sz="0" w:space="0" w:color="auto"/>
          </w:divBdr>
          <w:divsChild>
            <w:div w:id="2021657275">
              <w:marLeft w:val="0"/>
              <w:marRight w:val="0"/>
              <w:marTop w:val="0"/>
              <w:marBottom w:val="0"/>
              <w:divBdr>
                <w:top w:val="none" w:sz="0" w:space="0" w:color="auto"/>
                <w:left w:val="none" w:sz="0" w:space="0" w:color="auto"/>
                <w:bottom w:val="none" w:sz="0" w:space="0" w:color="auto"/>
                <w:right w:val="none" w:sz="0" w:space="0" w:color="auto"/>
              </w:divBdr>
            </w:div>
          </w:divsChild>
        </w:div>
        <w:div w:id="1092967977">
          <w:marLeft w:val="0"/>
          <w:marRight w:val="0"/>
          <w:marTop w:val="0"/>
          <w:marBottom w:val="0"/>
          <w:divBdr>
            <w:top w:val="none" w:sz="0" w:space="0" w:color="auto"/>
            <w:left w:val="none" w:sz="0" w:space="0" w:color="auto"/>
            <w:bottom w:val="none" w:sz="0" w:space="0" w:color="auto"/>
            <w:right w:val="none" w:sz="0" w:space="0" w:color="auto"/>
          </w:divBdr>
          <w:divsChild>
            <w:div w:id="820582223">
              <w:marLeft w:val="0"/>
              <w:marRight w:val="0"/>
              <w:marTop w:val="0"/>
              <w:marBottom w:val="0"/>
              <w:divBdr>
                <w:top w:val="none" w:sz="0" w:space="0" w:color="auto"/>
                <w:left w:val="none" w:sz="0" w:space="0" w:color="auto"/>
                <w:bottom w:val="none" w:sz="0" w:space="0" w:color="auto"/>
                <w:right w:val="none" w:sz="0" w:space="0" w:color="auto"/>
              </w:divBdr>
              <w:divsChild>
                <w:div w:id="1155730431">
                  <w:marLeft w:val="0"/>
                  <w:marRight w:val="0"/>
                  <w:marTop w:val="0"/>
                  <w:marBottom w:val="0"/>
                  <w:divBdr>
                    <w:top w:val="none" w:sz="0" w:space="0" w:color="auto"/>
                    <w:left w:val="none" w:sz="0" w:space="0" w:color="auto"/>
                    <w:bottom w:val="none" w:sz="0" w:space="0" w:color="auto"/>
                    <w:right w:val="none" w:sz="0" w:space="0" w:color="auto"/>
                  </w:divBdr>
                  <w:divsChild>
                    <w:div w:id="2017030240">
                      <w:marLeft w:val="0"/>
                      <w:marRight w:val="0"/>
                      <w:marTop w:val="0"/>
                      <w:marBottom w:val="0"/>
                      <w:divBdr>
                        <w:top w:val="none" w:sz="0" w:space="0" w:color="auto"/>
                        <w:left w:val="none" w:sz="0" w:space="0" w:color="auto"/>
                        <w:bottom w:val="none" w:sz="0" w:space="0" w:color="auto"/>
                        <w:right w:val="none" w:sz="0" w:space="0" w:color="auto"/>
                      </w:divBdr>
                      <w:divsChild>
                        <w:div w:id="1364525569">
                          <w:marLeft w:val="0"/>
                          <w:marRight w:val="0"/>
                          <w:marTop w:val="0"/>
                          <w:marBottom w:val="0"/>
                          <w:divBdr>
                            <w:top w:val="none" w:sz="0" w:space="0" w:color="auto"/>
                            <w:left w:val="none" w:sz="0" w:space="0" w:color="auto"/>
                            <w:bottom w:val="none" w:sz="0" w:space="0" w:color="auto"/>
                            <w:right w:val="none" w:sz="0" w:space="0" w:color="auto"/>
                          </w:divBdr>
                          <w:divsChild>
                            <w:div w:id="1652178530">
                              <w:marLeft w:val="0"/>
                              <w:marRight w:val="0"/>
                              <w:marTop w:val="0"/>
                              <w:marBottom w:val="0"/>
                              <w:divBdr>
                                <w:top w:val="none" w:sz="0" w:space="0" w:color="auto"/>
                                <w:left w:val="none" w:sz="0" w:space="0" w:color="auto"/>
                                <w:bottom w:val="none" w:sz="0" w:space="0" w:color="auto"/>
                                <w:right w:val="none" w:sz="0" w:space="0" w:color="auto"/>
                              </w:divBdr>
                              <w:divsChild>
                                <w:div w:id="846477011">
                                  <w:marLeft w:val="0"/>
                                  <w:marRight w:val="0"/>
                                  <w:marTop w:val="0"/>
                                  <w:marBottom w:val="0"/>
                                  <w:divBdr>
                                    <w:top w:val="none" w:sz="0" w:space="0" w:color="auto"/>
                                    <w:left w:val="none" w:sz="0" w:space="0" w:color="auto"/>
                                    <w:bottom w:val="none" w:sz="0" w:space="0" w:color="auto"/>
                                    <w:right w:val="none" w:sz="0" w:space="0" w:color="auto"/>
                                  </w:divBdr>
                                  <w:divsChild>
                                    <w:div w:id="409695935">
                                      <w:marLeft w:val="0"/>
                                      <w:marRight w:val="0"/>
                                      <w:marTop w:val="0"/>
                                      <w:marBottom w:val="0"/>
                                      <w:divBdr>
                                        <w:top w:val="none" w:sz="0" w:space="0" w:color="auto"/>
                                        <w:left w:val="none" w:sz="0" w:space="0" w:color="auto"/>
                                        <w:bottom w:val="none" w:sz="0" w:space="0" w:color="auto"/>
                                        <w:right w:val="none" w:sz="0" w:space="0" w:color="auto"/>
                                      </w:divBdr>
                                      <w:divsChild>
                                        <w:div w:id="854156516">
                                          <w:marLeft w:val="0"/>
                                          <w:marRight w:val="0"/>
                                          <w:marTop w:val="0"/>
                                          <w:marBottom w:val="0"/>
                                          <w:divBdr>
                                            <w:top w:val="none" w:sz="0" w:space="0" w:color="auto"/>
                                            <w:left w:val="none" w:sz="0" w:space="0" w:color="auto"/>
                                            <w:bottom w:val="none" w:sz="0" w:space="0" w:color="auto"/>
                                            <w:right w:val="none" w:sz="0" w:space="0" w:color="auto"/>
                                          </w:divBdr>
                                          <w:divsChild>
                                            <w:div w:id="501430891">
                                              <w:marLeft w:val="0"/>
                                              <w:marRight w:val="0"/>
                                              <w:marTop w:val="0"/>
                                              <w:marBottom w:val="0"/>
                                              <w:divBdr>
                                                <w:top w:val="none" w:sz="0" w:space="0" w:color="auto"/>
                                                <w:left w:val="none" w:sz="0" w:space="0" w:color="auto"/>
                                                <w:bottom w:val="none" w:sz="0" w:space="0" w:color="auto"/>
                                                <w:right w:val="none" w:sz="0" w:space="0" w:color="auto"/>
                                              </w:divBdr>
                                              <w:divsChild>
                                                <w:div w:id="698699532">
                                                  <w:marLeft w:val="0"/>
                                                  <w:marRight w:val="0"/>
                                                  <w:marTop w:val="0"/>
                                                  <w:marBottom w:val="0"/>
                                                  <w:divBdr>
                                                    <w:top w:val="none" w:sz="0" w:space="0" w:color="auto"/>
                                                    <w:left w:val="none" w:sz="0" w:space="0" w:color="auto"/>
                                                    <w:bottom w:val="none" w:sz="0" w:space="0" w:color="auto"/>
                                                    <w:right w:val="none" w:sz="0" w:space="0" w:color="auto"/>
                                                  </w:divBdr>
                                                  <w:divsChild>
                                                    <w:div w:id="33576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8748399">
          <w:marLeft w:val="0"/>
          <w:marRight w:val="0"/>
          <w:marTop w:val="0"/>
          <w:marBottom w:val="0"/>
          <w:divBdr>
            <w:top w:val="none" w:sz="0" w:space="0" w:color="auto"/>
            <w:left w:val="none" w:sz="0" w:space="0" w:color="auto"/>
            <w:bottom w:val="none" w:sz="0" w:space="0" w:color="auto"/>
            <w:right w:val="none" w:sz="0" w:space="0" w:color="auto"/>
          </w:divBdr>
          <w:divsChild>
            <w:div w:id="888037261">
              <w:marLeft w:val="0"/>
              <w:marRight w:val="0"/>
              <w:marTop w:val="0"/>
              <w:marBottom w:val="0"/>
              <w:divBdr>
                <w:top w:val="none" w:sz="0" w:space="0" w:color="auto"/>
                <w:left w:val="none" w:sz="0" w:space="0" w:color="auto"/>
                <w:bottom w:val="none" w:sz="0" w:space="0" w:color="auto"/>
                <w:right w:val="none" w:sz="0" w:space="0" w:color="auto"/>
              </w:divBdr>
              <w:divsChild>
                <w:div w:id="1559631414">
                  <w:marLeft w:val="0"/>
                  <w:marRight w:val="0"/>
                  <w:marTop w:val="0"/>
                  <w:marBottom w:val="0"/>
                  <w:divBdr>
                    <w:top w:val="none" w:sz="0" w:space="0" w:color="auto"/>
                    <w:left w:val="none" w:sz="0" w:space="0" w:color="auto"/>
                    <w:bottom w:val="none" w:sz="0" w:space="0" w:color="auto"/>
                    <w:right w:val="none" w:sz="0" w:space="0" w:color="auto"/>
                  </w:divBdr>
                  <w:divsChild>
                    <w:div w:id="1281494960">
                      <w:marLeft w:val="0"/>
                      <w:marRight w:val="0"/>
                      <w:marTop w:val="0"/>
                      <w:marBottom w:val="0"/>
                      <w:divBdr>
                        <w:top w:val="none" w:sz="0" w:space="0" w:color="auto"/>
                        <w:left w:val="none" w:sz="0" w:space="0" w:color="auto"/>
                        <w:bottom w:val="none" w:sz="0" w:space="0" w:color="auto"/>
                        <w:right w:val="none" w:sz="0" w:space="0" w:color="auto"/>
                      </w:divBdr>
                      <w:divsChild>
                        <w:div w:id="223638118">
                          <w:marLeft w:val="0"/>
                          <w:marRight w:val="0"/>
                          <w:marTop w:val="0"/>
                          <w:marBottom w:val="0"/>
                          <w:divBdr>
                            <w:top w:val="none" w:sz="0" w:space="0" w:color="auto"/>
                            <w:left w:val="none" w:sz="0" w:space="0" w:color="auto"/>
                            <w:bottom w:val="none" w:sz="0" w:space="0" w:color="auto"/>
                            <w:right w:val="none" w:sz="0" w:space="0" w:color="auto"/>
                          </w:divBdr>
                          <w:divsChild>
                            <w:div w:id="1483306953">
                              <w:marLeft w:val="0"/>
                              <w:marRight w:val="0"/>
                              <w:marTop w:val="0"/>
                              <w:marBottom w:val="0"/>
                              <w:divBdr>
                                <w:top w:val="none" w:sz="0" w:space="0" w:color="auto"/>
                                <w:left w:val="none" w:sz="0" w:space="0" w:color="auto"/>
                                <w:bottom w:val="none" w:sz="0" w:space="0" w:color="auto"/>
                                <w:right w:val="none" w:sz="0" w:space="0" w:color="auto"/>
                              </w:divBdr>
                              <w:divsChild>
                                <w:div w:id="240457008">
                                  <w:marLeft w:val="0"/>
                                  <w:marRight w:val="0"/>
                                  <w:marTop w:val="0"/>
                                  <w:marBottom w:val="0"/>
                                  <w:divBdr>
                                    <w:top w:val="none" w:sz="0" w:space="0" w:color="auto"/>
                                    <w:left w:val="none" w:sz="0" w:space="0" w:color="auto"/>
                                    <w:bottom w:val="none" w:sz="0" w:space="0" w:color="auto"/>
                                    <w:right w:val="none" w:sz="0" w:space="0" w:color="auto"/>
                                  </w:divBdr>
                                  <w:divsChild>
                                    <w:div w:id="651524739">
                                      <w:marLeft w:val="0"/>
                                      <w:marRight w:val="0"/>
                                      <w:marTop w:val="0"/>
                                      <w:marBottom w:val="0"/>
                                      <w:divBdr>
                                        <w:top w:val="none" w:sz="0" w:space="0" w:color="auto"/>
                                        <w:left w:val="none" w:sz="0" w:space="0" w:color="auto"/>
                                        <w:bottom w:val="none" w:sz="0" w:space="0" w:color="auto"/>
                                        <w:right w:val="none" w:sz="0" w:space="0" w:color="auto"/>
                                      </w:divBdr>
                                      <w:divsChild>
                                        <w:div w:id="719937871">
                                          <w:marLeft w:val="0"/>
                                          <w:marRight w:val="0"/>
                                          <w:marTop w:val="0"/>
                                          <w:marBottom w:val="0"/>
                                          <w:divBdr>
                                            <w:top w:val="none" w:sz="0" w:space="0" w:color="auto"/>
                                            <w:left w:val="none" w:sz="0" w:space="0" w:color="auto"/>
                                            <w:bottom w:val="none" w:sz="0" w:space="0" w:color="auto"/>
                                            <w:right w:val="none" w:sz="0" w:space="0" w:color="auto"/>
                                          </w:divBdr>
                                          <w:divsChild>
                                            <w:div w:id="1534415802">
                                              <w:marLeft w:val="0"/>
                                              <w:marRight w:val="0"/>
                                              <w:marTop w:val="0"/>
                                              <w:marBottom w:val="0"/>
                                              <w:divBdr>
                                                <w:top w:val="none" w:sz="0" w:space="0" w:color="auto"/>
                                                <w:left w:val="none" w:sz="0" w:space="0" w:color="auto"/>
                                                <w:bottom w:val="none" w:sz="0" w:space="0" w:color="auto"/>
                                                <w:right w:val="none" w:sz="0" w:space="0" w:color="auto"/>
                                              </w:divBdr>
                                              <w:divsChild>
                                                <w:div w:id="613636104">
                                                  <w:marLeft w:val="0"/>
                                                  <w:marRight w:val="0"/>
                                                  <w:marTop w:val="0"/>
                                                  <w:marBottom w:val="0"/>
                                                  <w:divBdr>
                                                    <w:top w:val="none" w:sz="0" w:space="0" w:color="auto"/>
                                                    <w:left w:val="none" w:sz="0" w:space="0" w:color="auto"/>
                                                    <w:bottom w:val="none" w:sz="0" w:space="0" w:color="auto"/>
                                                    <w:right w:val="none" w:sz="0" w:space="0" w:color="auto"/>
                                                  </w:divBdr>
                                                  <w:divsChild>
                                                    <w:div w:id="2629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6732254">
          <w:marLeft w:val="0"/>
          <w:marRight w:val="0"/>
          <w:marTop w:val="0"/>
          <w:marBottom w:val="0"/>
          <w:divBdr>
            <w:top w:val="none" w:sz="0" w:space="0" w:color="auto"/>
            <w:left w:val="none" w:sz="0" w:space="0" w:color="auto"/>
            <w:bottom w:val="none" w:sz="0" w:space="0" w:color="auto"/>
            <w:right w:val="none" w:sz="0" w:space="0" w:color="auto"/>
          </w:divBdr>
          <w:divsChild>
            <w:div w:id="122239703">
              <w:marLeft w:val="0"/>
              <w:marRight w:val="0"/>
              <w:marTop w:val="0"/>
              <w:marBottom w:val="0"/>
              <w:divBdr>
                <w:top w:val="none" w:sz="0" w:space="0" w:color="auto"/>
                <w:left w:val="none" w:sz="0" w:space="0" w:color="auto"/>
                <w:bottom w:val="none" w:sz="0" w:space="0" w:color="auto"/>
                <w:right w:val="none" w:sz="0" w:space="0" w:color="auto"/>
              </w:divBdr>
              <w:divsChild>
                <w:div w:id="1704478348">
                  <w:marLeft w:val="0"/>
                  <w:marRight w:val="0"/>
                  <w:marTop w:val="0"/>
                  <w:marBottom w:val="0"/>
                  <w:divBdr>
                    <w:top w:val="none" w:sz="0" w:space="0" w:color="auto"/>
                    <w:left w:val="none" w:sz="0" w:space="0" w:color="auto"/>
                    <w:bottom w:val="none" w:sz="0" w:space="0" w:color="auto"/>
                    <w:right w:val="none" w:sz="0" w:space="0" w:color="auto"/>
                  </w:divBdr>
                  <w:divsChild>
                    <w:div w:id="1152991222">
                      <w:marLeft w:val="0"/>
                      <w:marRight w:val="0"/>
                      <w:marTop w:val="0"/>
                      <w:marBottom w:val="0"/>
                      <w:divBdr>
                        <w:top w:val="none" w:sz="0" w:space="0" w:color="auto"/>
                        <w:left w:val="none" w:sz="0" w:space="0" w:color="auto"/>
                        <w:bottom w:val="none" w:sz="0" w:space="0" w:color="auto"/>
                        <w:right w:val="none" w:sz="0" w:space="0" w:color="auto"/>
                      </w:divBdr>
                      <w:divsChild>
                        <w:div w:id="638728741">
                          <w:marLeft w:val="0"/>
                          <w:marRight w:val="0"/>
                          <w:marTop w:val="0"/>
                          <w:marBottom w:val="0"/>
                          <w:divBdr>
                            <w:top w:val="none" w:sz="0" w:space="0" w:color="auto"/>
                            <w:left w:val="none" w:sz="0" w:space="0" w:color="auto"/>
                            <w:bottom w:val="none" w:sz="0" w:space="0" w:color="auto"/>
                            <w:right w:val="none" w:sz="0" w:space="0" w:color="auto"/>
                          </w:divBdr>
                          <w:divsChild>
                            <w:div w:id="2079549285">
                              <w:marLeft w:val="0"/>
                              <w:marRight w:val="0"/>
                              <w:marTop w:val="0"/>
                              <w:marBottom w:val="0"/>
                              <w:divBdr>
                                <w:top w:val="none" w:sz="0" w:space="0" w:color="auto"/>
                                <w:left w:val="none" w:sz="0" w:space="0" w:color="auto"/>
                                <w:bottom w:val="none" w:sz="0" w:space="0" w:color="auto"/>
                                <w:right w:val="none" w:sz="0" w:space="0" w:color="auto"/>
                              </w:divBdr>
                              <w:divsChild>
                                <w:div w:id="500435018">
                                  <w:marLeft w:val="0"/>
                                  <w:marRight w:val="0"/>
                                  <w:marTop w:val="0"/>
                                  <w:marBottom w:val="0"/>
                                  <w:divBdr>
                                    <w:top w:val="none" w:sz="0" w:space="0" w:color="auto"/>
                                    <w:left w:val="none" w:sz="0" w:space="0" w:color="auto"/>
                                    <w:bottom w:val="none" w:sz="0" w:space="0" w:color="auto"/>
                                    <w:right w:val="none" w:sz="0" w:space="0" w:color="auto"/>
                                  </w:divBdr>
                                  <w:divsChild>
                                    <w:div w:id="1088968818">
                                      <w:marLeft w:val="0"/>
                                      <w:marRight w:val="0"/>
                                      <w:marTop w:val="0"/>
                                      <w:marBottom w:val="0"/>
                                      <w:divBdr>
                                        <w:top w:val="none" w:sz="0" w:space="0" w:color="auto"/>
                                        <w:left w:val="none" w:sz="0" w:space="0" w:color="auto"/>
                                        <w:bottom w:val="none" w:sz="0" w:space="0" w:color="auto"/>
                                        <w:right w:val="none" w:sz="0" w:space="0" w:color="auto"/>
                                      </w:divBdr>
                                      <w:divsChild>
                                        <w:div w:id="151944970">
                                          <w:marLeft w:val="0"/>
                                          <w:marRight w:val="0"/>
                                          <w:marTop w:val="0"/>
                                          <w:marBottom w:val="0"/>
                                          <w:divBdr>
                                            <w:top w:val="none" w:sz="0" w:space="0" w:color="auto"/>
                                            <w:left w:val="none" w:sz="0" w:space="0" w:color="auto"/>
                                            <w:bottom w:val="none" w:sz="0" w:space="0" w:color="auto"/>
                                            <w:right w:val="none" w:sz="0" w:space="0" w:color="auto"/>
                                          </w:divBdr>
                                          <w:divsChild>
                                            <w:div w:id="1277172875">
                                              <w:marLeft w:val="0"/>
                                              <w:marRight w:val="0"/>
                                              <w:marTop w:val="0"/>
                                              <w:marBottom w:val="0"/>
                                              <w:divBdr>
                                                <w:top w:val="none" w:sz="0" w:space="0" w:color="auto"/>
                                                <w:left w:val="none" w:sz="0" w:space="0" w:color="auto"/>
                                                <w:bottom w:val="none" w:sz="0" w:space="0" w:color="auto"/>
                                                <w:right w:val="none" w:sz="0" w:space="0" w:color="auto"/>
                                              </w:divBdr>
                                              <w:divsChild>
                                                <w:div w:id="1167864017">
                                                  <w:marLeft w:val="0"/>
                                                  <w:marRight w:val="0"/>
                                                  <w:marTop w:val="0"/>
                                                  <w:marBottom w:val="0"/>
                                                  <w:divBdr>
                                                    <w:top w:val="none" w:sz="0" w:space="0" w:color="auto"/>
                                                    <w:left w:val="none" w:sz="0" w:space="0" w:color="auto"/>
                                                    <w:bottom w:val="none" w:sz="0" w:space="0" w:color="auto"/>
                                                    <w:right w:val="none" w:sz="0" w:space="0" w:color="auto"/>
                                                  </w:divBdr>
                                                  <w:divsChild>
                                                    <w:div w:id="197220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1745810">
          <w:marLeft w:val="0"/>
          <w:marRight w:val="0"/>
          <w:marTop w:val="0"/>
          <w:marBottom w:val="0"/>
          <w:divBdr>
            <w:top w:val="none" w:sz="0" w:space="0" w:color="auto"/>
            <w:left w:val="none" w:sz="0" w:space="0" w:color="auto"/>
            <w:bottom w:val="none" w:sz="0" w:space="0" w:color="auto"/>
            <w:right w:val="none" w:sz="0" w:space="0" w:color="auto"/>
          </w:divBdr>
          <w:divsChild>
            <w:div w:id="1887251385">
              <w:marLeft w:val="0"/>
              <w:marRight w:val="0"/>
              <w:marTop w:val="0"/>
              <w:marBottom w:val="0"/>
              <w:divBdr>
                <w:top w:val="none" w:sz="0" w:space="0" w:color="auto"/>
                <w:left w:val="none" w:sz="0" w:space="0" w:color="auto"/>
                <w:bottom w:val="none" w:sz="0" w:space="0" w:color="auto"/>
                <w:right w:val="none" w:sz="0" w:space="0" w:color="auto"/>
              </w:divBdr>
              <w:divsChild>
                <w:div w:id="1896433642">
                  <w:marLeft w:val="0"/>
                  <w:marRight w:val="0"/>
                  <w:marTop w:val="0"/>
                  <w:marBottom w:val="0"/>
                  <w:divBdr>
                    <w:top w:val="none" w:sz="0" w:space="0" w:color="auto"/>
                    <w:left w:val="none" w:sz="0" w:space="0" w:color="auto"/>
                    <w:bottom w:val="none" w:sz="0" w:space="0" w:color="auto"/>
                    <w:right w:val="none" w:sz="0" w:space="0" w:color="auto"/>
                  </w:divBdr>
                  <w:divsChild>
                    <w:div w:id="217472606">
                      <w:marLeft w:val="0"/>
                      <w:marRight w:val="0"/>
                      <w:marTop w:val="0"/>
                      <w:marBottom w:val="0"/>
                      <w:divBdr>
                        <w:top w:val="none" w:sz="0" w:space="0" w:color="auto"/>
                        <w:left w:val="none" w:sz="0" w:space="0" w:color="auto"/>
                        <w:bottom w:val="none" w:sz="0" w:space="0" w:color="auto"/>
                        <w:right w:val="none" w:sz="0" w:space="0" w:color="auto"/>
                      </w:divBdr>
                      <w:divsChild>
                        <w:div w:id="155151638">
                          <w:marLeft w:val="0"/>
                          <w:marRight w:val="0"/>
                          <w:marTop w:val="0"/>
                          <w:marBottom w:val="0"/>
                          <w:divBdr>
                            <w:top w:val="none" w:sz="0" w:space="0" w:color="auto"/>
                            <w:left w:val="none" w:sz="0" w:space="0" w:color="auto"/>
                            <w:bottom w:val="none" w:sz="0" w:space="0" w:color="auto"/>
                            <w:right w:val="none" w:sz="0" w:space="0" w:color="auto"/>
                          </w:divBdr>
                          <w:divsChild>
                            <w:div w:id="299650841">
                              <w:marLeft w:val="0"/>
                              <w:marRight w:val="0"/>
                              <w:marTop w:val="0"/>
                              <w:marBottom w:val="0"/>
                              <w:divBdr>
                                <w:top w:val="none" w:sz="0" w:space="0" w:color="auto"/>
                                <w:left w:val="none" w:sz="0" w:space="0" w:color="auto"/>
                                <w:bottom w:val="none" w:sz="0" w:space="0" w:color="auto"/>
                                <w:right w:val="none" w:sz="0" w:space="0" w:color="auto"/>
                              </w:divBdr>
                              <w:divsChild>
                                <w:div w:id="975262443">
                                  <w:marLeft w:val="0"/>
                                  <w:marRight w:val="0"/>
                                  <w:marTop w:val="0"/>
                                  <w:marBottom w:val="0"/>
                                  <w:divBdr>
                                    <w:top w:val="none" w:sz="0" w:space="0" w:color="auto"/>
                                    <w:left w:val="none" w:sz="0" w:space="0" w:color="auto"/>
                                    <w:bottom w:val="none" w:sz="0" w:space="0" w:color="auto"/>
                                    <w:right w:val="none" w:sz="0" w:space="0" w:color="auto"/>
                                  </w:divBdr>
                                  <w:divsChild>
                                    <w:div w:id="754979653">
                                      <w:marLeft w:val="0"/>
                                      <w:marRight w:val="0"/>
                                      <w:marTop w:val="0"/>
                                      <w:marBottom w:val="0"/>
                                      <w:divBdr>
                                        <w:top w:val="none" w:sz="0" w:space="0" w:color="auto"/>
                                        <w:left w:val="none" w:sz="0" w:space="0" w:color="auto"/>
                                        <w:bottom w:val="none" w:sz="0" w:space="0" w:color="auto"/>
                                        <w:right w:val="none" w:sz="0" w:space="0" w:color="auto"/>
                                      </w:divBdr>
                                      <w:divsChild>
                                        <w:div w:id="1216773844">
                                          <w:marLeft w:val="0"/>
                                          <w:marRight w:val="0"/>
                                          <w:marTop w:val="0"/>
                                          <w:marBottom w:val="0"/>
                                          <w:divBdr>
                                            <w:top w:val="none" w:sz="0" w:space="0" w:color="auto"/>
                                            <w:left w:val="none" w:sz="0" w:space="0" w:color="auto"/>
                                            <w:bottom w:val="none" w:sz="0" w:space="0" w:color="auto"/>
                                            <w:right w:val="none" w:sz="0" w:space="0" w:color="auto"/>
                                          </w:divBdr>
                                          <w:divsChild>
                                            <w:div w:id="1011906687">
                                              <w:marLeft w:val="0"/>
                                              <w:marRight w:val="0"/>
                                              <w:marTop w:val="0"/>
                                              <w:marBottom w:val="0"/>
                                              <w:divBdr>
                                                <w:top w:val="none" w:sz="0" w:space="0" w:color="auto"/>
                                                <w:left w:val="none" w:sz="0" w:space="0" w:color="auto"/>
                                                <w:bottom w:val="none" w:sz="0" w:space="0" w:color="auto"/>
                                                <w:right w:val="none" w:sz="0" w:space="0" w:color="auto"/>
                                              </w:divBdr>
                                              <w:divsChild>
                                                <w:div w:id="1519805812">
                                                  <w:marLeft w:val="0"/>
                                                  <w:marRight w:val="0"/>
                                                  <w:marTop w:val="0"/>
                                                  <w:marBottom w:val="0"/>
                                                  <w:divBdr>
                                                    <w:top w:val="none" w:sz="0" w:space="0" w:color="auto"/>
                                                    <w:left w:val="none" w:sz="0" w:space="0" w:color="auto"/>
                                                    <w:bottom w:val="none" w:sz="0" w:space="0" w:color="auto"/>
                                                    <w:right w:val="none" w:sz="0" w:space="0" w:color="auto"/>
                                                  </w:divBdr>
                                                  <w:divsChild>
                                                    <w:div w:id="362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0143231">
      <w:bodyDiv w:val="1"/>
      <w:marLeft w:val="0"/>
      <w:marRight w:val="0"/>
      <w:marTop w:val="0"/>
      <w:marBottom w:val="0"/>
      <w:divBdr>
        <w:top w:val="none" w:sz="0" w:space="0" w:color="auto"/>
        <w:left w:val="none" w:sz="0" w:space="0" w:color="auto"/>
        <w:bottom w:val="none" w:sz="0" w:space="0" w:color="auto"/>
        <w:right w:val="none" w:sz="0" w:space="0" w:color="auto"/>
      </w:divBdr>
    </w:div>
    <w:div w:id="1561013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2822">
          <w:marLeft w:val="0"/>
          <w:marRight w:val="0"/>
          <w:marTop w:val="0"/>
          <w:marBottom w:val="0"/>
          <w:divBdr>
            <w:top w:val="none" w:sz="0" w:space="0" w:color="auto"/>
            <w:left w:val="none" w:sz="0" w:space="0" w:color="auto"/>
            <w:bottom w:val="none" w:sz="0" w:space="0" w:color="auto"/>
            <w:right w:val="none" w:sz="0" w:space="0" w:color="auto"/>
          </w:divBdr>
        </w:div>
        <w:div w:id="297611173">
          <w:marLeft w:val="0"/>
          <w:marRight w:val="0"/>
          <w:marTop w:val="0"/>
          <w:marBottom w:val="0"/>
          <w:divBdr>
            <w:top w:val="none" w:sz="0" w:space="0" w:color="auto"/>
            <w:left w:val="none" w:sz="0" w:space="0" w:color="auto"/>
            <w:bottom w:val="none" w:sz="0" w:space="0" w:color="auto"/>
            <w:right w:val="none" w:sz="0" w:space="0" w:color="auto"/>
          </w:divBdr>
        </w:div>
        <w:div w:id="1888030962">
          <w:marLeft w:val="0"/>
          <w:marRight w:val="0"/>
          <w:marTop w:val="0"/>
          <w:marBottom w:val="0"/>
          <w:divBdr>
            <w:top w:val="none" w:sz="0" w:space="0" w:color="auto"/>
            <w:left w:val="none" w:sz="0" w:space="0" w:color="auto"/>
            <w:bottom w:val="none" w:sz="0" w:space="0" w:color="auto"/>
            <w:right w:val="none" w:sz="0" w:space="0" w:color="auto"/>
          </w:divBdr>
        </w:div>
        <w:div w:id="589120554">
          <w:marLeft w:val="0"/>
          <w:marRight w:val="0"/>
          <w:marTop w:val="0"/>
          <w:marBottom w:val="0"/>
          <w:divBdr>
            <w:top w:val="none" w:sz="0" w:space="0" w:color="auto"/>
            <w:left w:val="none" w:sz="0" w:space="0" w:color="auto"/>
            <w:bottom w:val="none" w:sz="0" w:space="0" w:color="auto"/>
            <w:right w:val="none" w:sz="0" w:space="0" w:color="auto"/>
          </w:divBdr>
        </w:div>
        <w:div w:id="687102591">
          <w:marLeft w:val="0"/>
          <w:marRight w:val="0"/>
          <w:marTop w:val="0"/>
          <w:marBottom w:val="0"/>
          <w:divBdr>
            <w:top w:val="none" w:sz="0" w:space="0" w:color="auto"/>
            <w:left w:val="none" w:sz="0" w:space="0" w:color="auto"/>
            <w:bottom w:val="none" w:sz="0" w:space="0" w:color="auto"/>
            <w:right w:val="none" w:sz="0" w:space="0" w:color="auto"/>
          </w:divBdr>
        </w:div>
        <w:div w:id="1500343393">
          <w:marLeft w:val="0"/>
          <w:marRight w:val="0"/>
          <w:marTop w:val="0"/>
          <w:marBottom w:val="0"/>
          <w:divBdr>
            <w:top w:val="none" w:sz="0" w:space="0" w:color="auto"/>
            <w:left w:val="none" w:sz="0" w:space="0" w:color="auto"/>
            <w:bottom w:val="none" w:sz="0" w:space="0" w:color="auto"/>
            <w:right w:val="none" w:sz="0" w:space="0" w:color="auto"/>
          </w:divBdr>
        </w:div>
      </w:divsChild>
    </w:div>
    <w:div w:id="1682006084">
      <w:bodyDiv w:val="1"/>
      <w:marLeft w:val="0"/>
      <w:marRight w:val="0"/>
      <w:marTop w:val="0"/>
      <w:marBottom w:val="0"/>
      <w:divBdr>
        <w:top w:val="none" w:sz="0" w:space="0" w:color="auto"/>
        <w:left w:val="none" w:sz="0" w:space="0" w:color="auto"/>
        <w:bottom w:val="none" w:sz="0" w:space="0" w:color="auto"/>
        <w:right w:val="none" w:sz="0" w:space="0" w:color="auto"/>
      </w:divBdr>
    </w:div>
    <w:div w:id="1753619850">
      <w:bodyDiv w:val="1"/>
      <w:marLeft w:val="0"/>
      <w:marRight w:val="0"/>
      <w:marTop w:val="0"/>
      <w:marBottom w:val="0"/>
      <w:divBdr>
        <w:top w:val="none" w:sz="0" w:space="0" w:color="auto"/>
        <w:left w:val="none" w:sz="0" w:space="0" w:color="auto"/>
        <w:bottom w:val="none" w:sz="0" w:space="0" w:color="auto"/>
        <w:right w:val="none" w:sz="0" w:space="0" w:color="auto"/>
      </w:divBdr>
    </w:div>
    <w:div w:id="1777944958">
      <w:bodyDiv w:val="1"/>
      <w:marLeft w:val="0"/>
      <w:marRight w:val="0"/>
      <w:marTop w:val="0"/>
      <w:marBottom w:val="0"/>
      <w:divBdr>
        <w:top w:val="none" w:sz="0" w:space="0" w:color="auto"/>
        <w:left w:val="none" w:sz="0" w:space="0" w:color="auto"/>
        <w:bottom w:val="none" w:sz="0" w:space="0" w:color="auto"/>
        <w:right w:val="none" w:sz="0" w:space="0" w:color="auto"/>
      </w:divBdr>
    </w:div>
    <w:div w:id="1781604845">
      <w:bodyDiv w:val="1"/>
      <w:marLeft w:val="0"/>
      <w:marRight w:val="0"/>
      <w:marTop w:val="0"/>
      <w:marBottom w:val="0"/>
      <w:divBdr>
        <w:top w:val="none" w:sz="0" w:space="0" w:color="auto"/>
        <w:left w:val="none" w:sz="0" w:space="0" w:color="auto"/>
        <w:bottom w:val="none" w:sz="0" w:space="0" w:color="auto"/>
        <w:right w:val="none" w:sz="0" w:space="0" w:color="auto"/>
      </w:divBdr>
    </w:div>
    <w:div w:id="1821844748">
      <w:bodyDiv w:val="1"/>
      <w:marLeft w:val="0"/>
      <w:marRight w:val="0"/>
      <w:marTop w:val="0"/>
      <w:marBottom w:val="0"/>
      <w:divBdr>
        <w:top w:val="none" w:sz="0" w:space="0" w:color="auto"/>
        <w:left w:val="none" w:sz="0" w:space="0" w:color="auto"/>
        <w:bottom w:val="none" w:sz="0" w:space="0" w:color="auto"/>
        <w:right w:val="none" w:sz="0" w:space="0" w:color="auto"/>
      </w:divBdr>
    </w:div>
    <w:div w:id="1844323348">
      <w:bodyDiv w:val="1"/>
      <w:marLeft w:val="0"/>
      <w:marRight w:val="0"/>
      <w:marTop w:val="0"/>
      <w:marBottom w:val="0"/>
      <w:divBdr>
        <w:top w:val="none" w:sz="0" w:space="0" w:color="auto"/>
        <w:left w:val="none" w:sz="0" w:space="0" w:color="auto"/>
        <w:bottom w:val="none" w:sz="0" w:space="0" w:color="auto"/>
        <w:right w:val="none" w:sz="0" w:space="0" w:color="auto"/>
      </w:divBdr>
      <w:divsChild>
        <w:div w:id="1434745726">
          <w:marLeft w:val="0"/>
          <w:marRight w:val="0"/>
          <w:marTop w:val="0"/>
          <w:marBottom w:val="0"/>
          <w:divBdr>
            <w:top w:val="none" w:sz="0" w:space="0" w:color="auto"/>
            <w:left w:val="none" w:sz="0" w:space="0" w:color="auto"/>
            <w:bottom w:val="none" w:sz="0" w:space="0" w:color="auto"/>
            <w:right w:val="none" w:sz="0" w:space="0" w:color="auto"/>
          </w:divBdr>
          <w:divsChild>
            <w:div w:id="1203905427">
              <w:marLeft w:val="0"/>
              <w:marRight w:val="0"/>
              <w:marTop w:val="0"/>
              <w:marBottom w:val="0"/>
              <w:divBdr>
                <w:top w:val="none" w:sz="0" w:space="0" w:color="auto"/>
                <w:left w:val="none" w:sz="0" w:space="0" w:color="auto"/>
                <w:bottom w:val="none" w:sz="0" w:space="0" w:color="auto"/>
                <w:right w:val="none" w:sz="0" w:space="0" w:color="auto"/>
              </w:divBdr>
            </w:div>
          </w:divsChild>
        </w:div>
        <w:div w:id="154688555">
          <w:marLeft w:val="0"/>
          <w:marRight w:val="0"/>
          <w:marTop w:val="0"/>
          <w:marBottom w:val="0"/>
          <w:divBdr>
            <w:top w:val="none" w:sz="0" w:space="0" w:color="auto"/>
            <w:left w:val="none" w:sz="0" w:space="0" w:color="auto"/>
            <w:bottom w:val="none" w:sz="0" w:space="0" w:color="auto"/>
            <w:right w:val="none" w:sz="0" w:space="0" w:color="auto"/>
          </w:divBdr>
          <w:divsChild>
            <w:div w:id="34347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463182">
      <w:bodyDiv w:val="1"/>
      <w:marLeft w:val="0"/>
      <w:marRight w:val="0"/>
      <w:marTop w:val="0"/>
      <w:marBottom w:val="0"/>
      <w:divBdr>
        <w:top w:val="none" w:sz="0" w:space="0" w:color="auto"/>
        <w:left w:val="none" w:sz="0" w:space="0" w:color="auto"/>
        <w:bottom w:val="none" w:sz="0" w:space="0" w:color="auto"/>
        <w:right w:val="none" w:sz="0" w:space="0" w:color="auto"/>
      </w:divBdr>
    </w:div>
    <w:div w:id="2128379728">
      <w:bodyDiv w:val="1"/>
      <w:marLeft w:val="0"/>
      <w:marRight w:val="0"/>
      <w:marTop w:val="0"/>
      <w:marBottom w:val="0"/>
      <w:divBdr>
        <w:top w:val="none" w:sz="0" w:space="0" w:color="auto"/>
        <w:left w:val="none" w:sz="0" w:space="0" w:color="auto"/>
        <w:bottom w:val="none" w:sz="0" w:space="0" w:color="auto"/>
        <w:right w:val="none" w:sz="0" w:space="0" w:color="auto"/>
      </w:divBdr>
      <w:divsChild>
        <w:div w:id="101824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02016-BBB5-488D-9BCA-611ECD952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17</Pages>
  <Words>3821</Words>
  <Characters>21781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2026-03-31T23:23:00Z</dcterms:created>
  <dcterms:modified xsi:type="dcterms:W3CDTF">2026-04-01T02:30:00Z</dcterms:modified>
</cp:coreProperties>
</file>