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61C9A" w14:textId="77777777" w:rsidR="00D10C48" w:rsidRDefault="00D10C48" w:rsidP="00D10C48">
      <w:r>
        <w:rPr>
          <w:noProof/>
        </w:rPr>
        <w:drawing>
          <wp:inline distT="0" distB="0" distL="0" distR="0" wp14:anchorId="4AD16D28" wp14:editId="5F557710">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59D41EBA" w14:textId="77777777" w:rsidR="00D10C48" w:rsidRDefault="00D10C48" w:rsidP="00D10C48"/>
    <w:p w14:paraId="39ABBD28" w14:textId="77777777" w:rsidR="00D10C48" w:rsidRDefault="00D10C48" w:rsidP="00D10C48"/>
    <w:p w14:paraId="0C847D7A" w14:textId="77777777" w:rsidR="00D10C48" w:rsidRPr="0010433F" w:rsidRDefault="00D10C48" w:rsidP="00D10C48">
      <w:pPr>
        <w:jc w:val="center"/>
        <w:rPr>
          <w:b/>
          <w:bCs/>
          <w:sz w:val="44"/>
          <w:szCs w:val="44"/>
        </w:rPr>
      </w:pPr>
      <w:r w:rsidRPr="0010433F">
        <w:rPr>
          <w:b/>
          <w:bCs/>
          <w:sz w:val="44"/>
          <w:szCs w:val="44"/>
        </w:rPr>
        <w:t>School of Hospitality &amp; Tourism Management</w:t>
      </w:r>
    </w:p>
    <w:p w14:paraId="51CE71E8" w14:textId="77777777" w:rsidR="00D10C48" w:rsidRPr="00A40210" w:rsidRDefault="00D10C48" w:rsidP="00D10C48">
      <w:pPr>
        <w:jc w:val="center"/>
        <w:rPr>
          <w:b/>
          <w:bCs/>
          <w:sz w:val="28"/>
          <w:szCs w:val="28"/>
        </w:rPr>
      </w:pPr>
      <w:r w:rsidRPr="0021023C">
        <w:rPr>
          <w:b/>
          <w:bCs/>
          <w:sz w:val="28"/>
          <w:szCs w:val="28"/>
        </w:rPr>
        <w:t>BA International Hotel Management</w:t>
      </w:r>
    </w:p>
    <w:p w14:paraId="77F4C125" w14:textId="77777777" w:rsidR="00D10C48" w:rsidRDefault="00D10C48" w:rsidP="00D10C48"/>
    <w:p w14:paraId="03A2AFEA" w14:textId="77777777" w:rsidR="00D10C48" w:rsidRPr="002A24F2" w:rsidRDefault="00D10C48" w:rsidP="00D10C48">
      <w:pPr>
        <w:rPr>
          <w:b/>
          <w:bCs/>
          <w:sz w:val="32"/>
          <w:szCs w:val="32"/>
        </w:rPr>
      </w:pPr>
      <w:r w:rsidRPr="002A24F2">
        <w:rPr>
          <w:b/>
          <w:bCs/>
          <w:sz w:val="32"/>
          <w:szCs w:val="32"/>
        </w:rPr>
        <w:t xml:space="preserve">BMIH5007 </w:t>
      </w:r>
    </w:p>
    <w:p w14:paraId="13436712" w14:textId="77777777" w:rsidR="00D10C48" w:rsidRPr="002A24F2" w:rsidRDefault="00D10C48" w:rsidP="00D10C48">
      <w:pPr>
        <w:rPr>
          <w:b/>
          <w:bCs/>
          <w:sz w:val="40"/>
          <w:szCs w:val="40"/>
        </w:rPr>
      </w:pPr>
      <w:r w:rsidRPr="002A24F2">
        <w:rPr>
          <w:b/>
          <w:bCs/>
          <w:sz w:val="40"/>
          <w:szCs w:val="40"/>
        </w:rPr>
        <w:t xml:space="preserve">Financial Management for the Hotel Industry </w:t>
      </w:r>
    </w:p>
    <w:p w14:paraId="1BD5E6D2" w14:textId="77777777" w:rsidR="00D10C48" w:rsidRPr="002A24F2" w:rsidRDefault="00D10C48" w:rsidP="00D10C48">
      <w:pPr>
        <w:rPr>
          <w:b/>
          <w:bCs/>
          <w:sz w:val="32"/>
          <w:szCs w:val="32"/>
        </w:rPr>
      </w:pPr>
      <w:r w:rsidRPr="002A24F2">
        <w:rPr>
          <w:b/>
          <w:bCs/>
          <w:sz w:val="32"/>
          <w:szCs w:val="32"/>
        </w:rPr>
        <w:t xml:space="preserve">LEVEL 5 </w:t>
      </w:r>
    </w:p>
    <w:p w14:paraId="7804D27D" w14:textId="77777777" w:rsidR="00D10C48" w:rsidRDefault="00D10C48" w:rsidP="00D10C48">
      <w:pPr>
        <w:rPr>
          <w:b/>
          <w:bCs/>
        </w:rPr>
      </w:pPr>
    </w:p>
    <w:p w14:paraId="6C0BFB32" w14:textId="77777777" w:rsidR="00D10C48" w:rsidRDefault="00D10C48" w:rsidP="00D10C48">
      <w:pPr>
        <w:rPr>
          <w:b/>
          <w:bCs/>
        </w:rPr>
      </w:pPr>
      <w:r>
        <w:rPr>
          <w:b/>
          <w:bCs/>
        </w:rPr>
        <w:t>Student name: Ionica Costache</w:t>
      </w:r>
    </w:p>
    <w:p w14:paraId="22B09BAF" w14:textId="77777777" w:rsidR="00D10C48" w:rsidRDefault="00D10C48" w:rsidP="00D10C48">
      <w:pPr>
        <w:rPr>
          <w:b/>
          <w:bCs/>
        </w:rPr>
      </w:pPr>
      <w:r>
        <w:rPr>
          <w:b/>
          <w:bCs/>
        </w:rPr>
        <w:t>Student ID: 2246358</w:t>
      </w:r>
    </w:p>
    <w:p w14:paraId="6C515F6A" w14:textId="0BA45161" w:rsidR="00D10C48" w:rsidRDefault="00D10C48" w:rsidP="00D10C48">
      <w:pPr>
        <w:rPr>
          <w:b/>
          <w:bCs/>
        </w:rPr>
      </w:pPr>
      <w:r>
        <w:rPr>
          <w:b/>
          <w:bCs/>
        </w:rPr>
        <w:t>Word count: 2</w:t>
      </w:r>
      <w:r w:rsidR="00146C5D">
        <w:rPr>
          <w:b/>
          <w:bCs/>
        </w:rPr>
        <w:t>227</w:t>
      </w:r>
    </w:p>
    <w:p w14:paraId="50381977" w14:textId="76FA8BF0" w:rsidR="00D10C48" w:rsidRDefault="00D10C48" w:rsidP="00D10C48">
      <w:pPr>
        <w:rPr>
          <w:b/>
          <w:bCs/>
        </w:rPr>
      </w:pPr>
      <w:r w:rsidRPr="002A24F2">
        <w:rPr>
          <w:b/>
          <w:bCs/>
        </w:rPr>
        <w:t xml:space="preserve">Module Lead: Tristan Hawkins </w:t>
      </w:r>
    </w:p>
    <w:p w14:paraId="146FCD05" w14:textId="77777777" w:rsidR="00D10C48" w:rsidRDefault="00D10C48" w:rsidP="00D10C48">
      <w:pPr>
        <w:rPr>
          <w:b/>
          <w:bCs/>
        </w:rPr>
      </w:pPr>
    </w:p>
    <w:p w14:paraId="77CEC3AC" w14:textId="77777777" w:rsidR="00D10C48" w:rsidRDefault="00D10C48" w:rsidP="00D10C48">
      <w:pPr>
        <w:rPr>
          <w:b/>
          <w:bCs/>
        </w:rPr>
      </w:pPr>
    </w:p>
    <w:p w14:paraId="6DC6FC7E" w14:textId="77777777" w:rsidR="00D10C48" w:rsidRDefault="00D10C48" w:rsidP="00D10C48">
      <w:pPr>
        <w:rPr>
          <w:b/>
          <w:bCs/>
        </w:rPr>
      </w:pPr>
    </w:p>
    <w:p w14:paraId="4C94D717" w14:textId="77777777" w:rsidR="00D10C48" w:rsidRDefault="00D10C48" w:rsidP="00D10C48">
      <w:pPr>
        <w:rPr>
          <w:b/>
          <w:bCs/>
        </w:rPr>
      </w:pPr>
    </w:p>
    <w:p w14:paraId="1A1E2F4E" w14:textId="77777777" w:rsidR="00D10C48" w:rsidRDefault="00D10C48" w:rsidP="00D10C48">
      <w:pPr>
        <w:rPr>
          <w:b/>
          <w:bCs/>
        </w:rPr>
      </w:pPr>
    </w:p>
    <w:p w14:paraId="13097A43" w14:textId="77777777" w:rsidR="00D10C48" w:rsidRPr="00B72316" w:rsidRDefault="00D10C48" w:rsidP="00D10C48">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6DA41548" w14:textId="77777777" w:rsidR="00D10C48" w:rsidRDefault="00D10C48" w:rsidP="00D10C48">
      <w:pPr>
        <w:rPr>
          <w:b/>
          <w:bCs/>
        </w:rPr>
      </w:pPr>
      <w:r w:rsidRPr="00B72316">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5622AEF0" w14:textId="77777777" w:rsidR="00215C14" w:rsidRPr="00C31E24" w:rsidRDefault="00215C14">
      <w:pPr>
        <w:pStyle w:val="Normal1"/>
        <w:jc w:val="center"/>
        <w:rPr>
          <w:b/>
          <w:color w:val="000000" w:themeColor="text1"/>
          <w:sz w:val="32"/>
          <w:szCs w:val="32"/>
          <w:lang w:val="en-GB"/>
        </w:rPr>
      </w:pPr>
    </w:p>
    <w:p w14:paraId="0B9E0A7A" w14:textId="77777777" w:rsidR="00215C14" w:rsidRPr="00C31E24" w:rsidRDefault="00215C14">
      <w:pPr>
        <w:pStyle w:val="Normal1"/>
        <w:jc w:val="center"/>
        <w:rPr>
          <w:b/>
          <w:color w:val="000000" w:themeColor="text1"/>
          <w:sz w:val="32"/>
          <w:szCs w:val="32"/>
          <w:lang w:val="en-GB"/>
        </w:rPr>
      </w:pPr>
    </w:p>
    <w:p w14:paraId="4904A344" w14:textId="77777777" w:rsidR="00215C14" w:rsidRPr="00C31E24" w:rsidRDefault="00215C14">
      <w:pPr>
        <w:pStyle w:val="Normal1"/>
        <w:jc w:val="center"/>
        <w:rPr>
          <w:b/>
          <w:color w:val="000000" w:themeColor="text1"/>
          <w:sz w:val="32"/>
          <w:szCs w:val="32"/>
          <w:lang w:val="en-GB"/>
        </w:rPr>
      </w:pPr>
    </w:p>
    <w:p w14:paraId="73904379" w14:textId="77777777" w:rsidR="00916240" w:rsidRDefault="00916240">
      <w:pPr>
        <w:pStyle w:val="Normal1"/>
        <w:jc w:val="center"/>
        <w:rPr>
          <w:b/>
          <w:color w:val="000000" w:themeColor="text1"/>
          <w:sz w:val="44"/>
          <w:szCs w:val="32"/>
          <w:lang w:val="en-GB"/>
        </w:rPr>
      </w:pPr>
    </w:p>
    <w:sdt>
      <w:sdtPr>
        <w:id w:val="-709577451"/>
        <w:docPartObj>
          <w:docPartGallery w:val="Table of Contents"/>
          <w:docPartUnique/>
        </w:docPartObj>
      </w:sdtPr>
      <w:sdtEndPr>
        <w:rPr>
          <w:rFonts w:ascii="Times New Roman" w:eastAsia="Times New Roman" w:hAnsi="Times New Roman" w:cs="Times New Roman"/>
          <w:b/>
          <w:bCs/>
          <w:noProof/>
          <w:color w:val="000000" w:themeColor="text1"/>
          <w:sz w:val="24"/>
          <w:szCs w:val="24"/>
          <w:lang w:val="en-GB"/>
        </w:rPr>
      </w:sdtEndPr>
      <w:sdtContent>
        <w:p w14:paraId="00DC669D" w14:textId="651ED4E6" w:rsidR="00916240" w:rsidRDefault="00916240" w:rsidP="00461ECE">
          <w:pPr>
            <w:pStyle w:val="TOCHeading"/>
            <w:jc w:val="center"/>
          </w:pPr>
          <w:r>
            <w:t>Table of Contents</w:t>
          </w:r>
        </w:p>
        <w:p w14:paraId="7ADAC024" w14:textId="6CCA2F57" w:rsidR="00461ECE" w:rsidRDefault="00916240">
          <w:pPr>
            <w:pStyle w:val="TOC1"/>
            <w:tabs>
              <w:tab w:val="left" w:pos="720"/>
              <w:tab w:val="right" w:leader="dot" w:pos="9019"/>
            </w:tabs>
            <w:rPr>
              <w:rFonts w:asciiTheme="minorHAnsi" w:eastAsiaTheme="minorEastAsia" w:hAnsiTheme="minorHAnsi" w:cstheme="minorBidi"/>
              <w:noProof/>
              <w:color w:val="auto"/>
              <w:kern w:val="2"/>
              <w:lang w:eastAsia="en-GB"/>
              <w14:ligatures w14:val="standardContextual"/>
            </w:rPr>
          </w:pPr>
          <w:r>
            <w:fldChar w:fldCharType="begin"/>
          </w:r>
          <w:r>
            <w:instrText xml:space="preserve"> TOC \o "1-3" \h \z \u </w:instrText>
          </w:r>
          <w:r>
            <w:fldChar w:fldCharType="separate"/>
          </w:r>
          <w:hyperlink w:anchor="_Toc190880268" w:history="1">
            <w:r w:rsidR="00461ECE" w:rsidRPr="0055005D">
              <w:rPr>
                <w:rStyle w:val="Hyperlink"/>
                <w:noProof/>
              </w:rPr>
              <w:t>1.0</w:t>
            </w:r>
            <w:r w:rsidR="00461ECE">
              <w:rPr>
                <w:rFonts w:asciiTheme="minorHAnsi" w:eastAsiaTheme="minorEastAsia" w:hAnsiTheme="minorHAnsi" w:cstheme="minorBidi"/>
                <w:noProof/>
                <w:color w:val="auto"/>
                <w:kern w:val="2"/>
                <w:lang w:eastAsia="en-GB"/>
                <w14:ligatures w14:val="standardContextual"/>
              </w:rPr>
              <w:t xml:space="preserve"> </w:t>
            </w:r>
            <w:r w:rsidR="00461ECE" w:rsidRPr="0055005D">
              <w:rPr>
                <w:rStyle w:val="Hyperlink"/>
                <w:noProof/>
              </w:rPr>
              <w:t>Executive Summary</w:t>
            </w:r>
            <w:r w:rsidR="00461ECE">
              <w:rPr>
                <w:noProof/>
                <w:webHidden/>
              </w:rPr>
              <w:tab/>
            </w:r>
            <w:r w:rsidR="00461ECE">
              <w:rPr>
                <w:noProof/>
                <w:webHidden/>
              </w:rPr>
              <w:fldChar w:fldCharType="begin"/>
            </w:r>
            <w:r w:rsidR="00461ECE">
              <w:rPr>
                <w:noProof/>
                <w:webHidden/>
              </w:rPr>
              <w:instrText xml:space="preserve"> PAGEREF _Toc190880268 \h </w:instrText>
            </w:r>
            <w:r w:rsidR="00461ECE">
              <w:rPr>
                <w:noProof/>
                <w:webHidden/>
              </w:rPr>
            </w:r>
            <w:r w:rsidR="00461ECE">
              <w:rPr>
                <w:noProof/>
                <w:webHidden/>
              </w:rPr>
              <w:fldChar w:fldCharType="separate"/>
            </w:r>
            <w:r w:rsidR="00461ECE">
              <w:rPr>
                <w:noProof/>
                <w:webHidden/>
              </w:rPr>
              <w:t>3</w:t>
            </w:r>
            <w:r w:rsidR="00461ECE">
              <w:rPr>
                <w:noProof/>
                <w:webHidden/>
              </w:rPr>
              <w:fldChar w:fldCharType="end"/>
            </w:r>
          </w:hyperlink>
        </w:p>
        <w:p w14:paraId="350A19E4" w14:textId="502012D3"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69" w:history="1">
            <w:r w:rsidRPr="0055005D">
              <w:rPr>
                <w:rStyle w:val="Hyperlink"/>
                <w:noProof/>
              </w:rPr>
              <w:t>2.0 Introduction</w:t>
            </w:r>
            <w:r>
              <w:rPr>
                <w:noProof/>
                <w:webHidden/>
              </w:rPr>
              <w:tab/>
            </w:r>
            <w:r>
              <w:rPr>
                <w:noProof/>
                <w:webHidden/>
              </w:rPr>
              <w:fldChar w:fldCharType="begin"/>
            </w:r>
            <w:r>
              <w:rPr>
                <w:noProof/>
                <w:webHidden/>
              </w:rPr>
              <w:instrText xml:space="preserve"> PAGEREF _Toc190880269 \h </w:instrText>
            </w:r>
            <w:r>
              <w:rPr>
                <w:noProof/>
                <w:webHidden/>
              </w:rPr>
            </w:r>
            <w:r>
              <w:rPr>
                <w:noProof/>
                <w:webHidden/>
              </w:rPr>
              <w:fldChar w:fldCharType="separate"/>
            </w:r>
            <w:r>
              <w:rPr>
                <w:noProof/>
                <w:webHidden/>
              </w:rPr>
              <w:t>4</w:t>
            </w:r>
            <w:r>
              <w:rPr>
                <w:noProof/>
                <w:webHidden/>
              </w:rPr>
              <w:fldChar w:fldCharType="end"/>
            </w:r>
          </w:hyperlink>
        </w:p>
        <w:p w14:paraId="5F90208F" w14:textId="224BC924"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0" w:history="1">
            <w:r w:rsidRPr="0055005D">
              <w:rPr>
                <w:rStyle w:val="Hyperlink"/>
                <w:noProof/>
              </w:rPr>
              <w:t>3.0 Analysis of the Total Revenue</w:t>
            </w:r>
            <w:r>
              <w:rPr>
                <w:noProof/>
                <w:webHidden/>
              </w:rPr>
              <w:tab/>
            </w:r>
            <w:r>
              <w:rPr>
                <w:noProof/>
                <w:webHidden/>
              </w:rPr>
              <w:fldChar w:fldCharType="begin"/>
            </w:r>
            <w:r>
              <w:rPr>
                <w:noProof/>
                <w:webHidden/>
              </w:rPr>
              <w:instrText xml:space="preserve"> PAGEREF _Toc190880270 \h </w:instrText>
            </w:r>
            <w:r>
              <w:rPr>
                <w:noProof/>
                <w:webHidden/>
              </w:rPr>
            </w:r>
            <w:r>
              <w:rPr>
                <w:noProof/>
                <w:webHidden/>
              </w:rPr>
              <w:fldChar w:fldCharType="separate"/>
            </w:r>
            <w:r>
              <w:rPr>
                <w:noProof/>
                <w:webHidden/>
              </w:rPr>
              <w:t>4</w:t>
            </w:r>
            <w:r>
              <w:rPr>
                <w:noProof/>
                <w:webHidden/>
              </w:rPr>
              <w:fldChar w:fldCharType="end"/>
            </w:r>
          </w:hyperlink>
        </w:p>
        <w:p w14:paraId="373DFAE5" w14:textId="127477EC"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1" w:history="1">
            <w:r w:rsidRPr="0055005D">
              <w:rPr>
                <w:rStyle w:val="Hyperlink"/>
                <w:noProof/>
              </w:rPr>
              <w:t>4.0 Comparison of the Market Position</w:t>
            </w:r>
            <w:r>
              <w:rPr>
                <w:noProof/>
                <w:webHidden/>
              </w:rPr>
              <w:tab/>
            </w:r>
            <w:r>
              <w:rPr>
                <w:noProof/>
                <w:webHidden/>
              </w:rPr>
              <w:fldChar w:fldCharType="begin"/>
            </w:r>
            <w:r>
              <w:rPr>
                <w:noProof/>
                <w:webHidden/>
              </w:rPr>
              <w:instrText xml:space="preserve"> PAGEREF _Toc190880271 \h </w:instrText>
            </w:r>
            <w:r>
              <w:rPr>
                <w:noProof/>
                <w:webHidden/>
              </w:rPr>
            </w:r>
            <w:r>
              <w:rPr>
                <w:noProof/>
                <w:webHidden/>
              </w:rPr>
              <w:fldChar w:fldCharType="separate"/>
            </w:r>
            <w:r>
              <w:rPr>
                <w:noProof/>
                <w:webHidden/>
              </w:rPr>
              <w:t>6</w:t>
            </w:r>
            <w:r>
              <w:rPr>
                <w:noProof/>
                <w:webHidden/>
              </w:rPr>
              <w:fldChar w:fldCharType="end"/>
            </w:r>
          </w:hyperlink>
        </w:p>
        <w:p w14:paraId="5FCF0113" w14:textId="1881BEF6"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2" w:history="1">
            <w:r w:rsidRPr="0055005D">
              <w:rPr>
                <w:rStyle w:val="Hyperlink"/>
                <w:noProof/>
              </w:rPr>
              <w:t>5.0 Evaluation of the Growth Potential</w:t>
            </w:r>
            <w:r>
              <w:rPr>
                <w:noProof/>
                <w:webHidden/>
              </w:rPr>
              <w:tab/>
            </w:r>
            <w:r>
              <w:rPr>
                <w:noProof/>
                <w:webHidden/>
              </w:rPr>
              <w:fldChar w:fldCharType="begin"/>
            </w:r>
            <w:r>
              <w:rPr>
                <w:noProof/>
                <w:webHidden/>
              </w:rPr>
              <w:instrText xml:space="preserve"> PAGEREF _Toc190880272 \h </w:instrText>
            </w:r>
            <w:r>
              <w:rPr>
                <w:noProof/>
                <w:webHidden/>
              </w:rPr>
            </w:r>
            <w:r>
              <w:rPr>
                <w:noProof/>
                <w:webHidden/>
              </w:rPr>
              <w:fldChar w:fldCharType="separate"/>
            </w:r>
            <w:r>
              <w:rPr>
                <w:noProof/>
                <w:webHidden/>
              </w:rPr>
              <w:t>9</w:t>
            </w:r>
            <w:r>
              <w:rPr>
                <w:noProof/>
                <w:webHidden/>
              </w:rPr>
              <w:fldChar w:fldCharType="end"/>
            </w:r>
          </w:hyperlink>
        </w:p>
        <w:p w14:paraId="23692699" w14:textId="4A7D93DD"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3" w:history="1">
            <w:r w:rsidRPr="0055005D">
              <w:rPr>
                <w:rStyle w:val="Hyperlink"/>
                <w:noProof/>
              </w:rPr>
              <w:t>6.0 Analysis of the Financial Commitment to CSR</w:t>
            </w:r>
            <w:r>
              <w:rPr>
                <w:noProof/>
                <w:webHidden/>
              </w:rPr>
              <w:tab/>
            </w:r>
            <w:r>
              <w:rPr>
                <w:noProof/>
                <w:webHidden/>
              </w:rPr>
              <w:fldChar w:fldCharType="begin"/>
            </w:r>
            <w:r>
              <w:rPr>
                <w:noProof/>
                <w:webHidden/>
              </w:rPr>
              <w:instrText xml:space="preserve"> PAGEREF _Toc190880273 \h </w:instrText>
            </w:r>
            <w:r>
              <w:rPr>
                <w:noProof/>
                <w:webHidden/>
              </w:rPr>
            </w:r>
            <w:r>
              <w:rPr>
                <w:noProof/>
                <w:webHidden/>
              </w:rPr>
              <w:fldChar w:fldCharType="separate"/>
            </w:r>
            <w:r>
              <w:rPr>
                <w:noProof/>
                <w:webHidden/>
              </w:rPr>
              <w:t>10</w:t>
            </w:r>
            <w:r>
              <w:rPr>
                <w:noProof/>
                <w:webHidden/>
              </w:rPr>
              <w:fldChar w:fldCharType="end"/>
            </w:r>
          </w:hyperlink>
        </w:p>
        <w:p w14:paraId="13FA7641" w14:textId="2F3894E6"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4" w:history="1">
            <w:r w:rsidRPr="0055005D">
              <w:rPr>
                <w:rStyle w:val="Hyperlink"/>
                <w:noProof/>
              </w:rPr>
              <w:t>7.0 Conclusion</w:t>
            </w:r>
            <w:r>
              <w:rPr>
                <w:noProof/>
                <w:webHidden/>
              </w:rPr>
              <w:tab/>
            </w:r>
            <w:r>
              <w:rPr>
                <w:noProof/>
                <w:webHidden/>
              </w:rPr>
              <w:fldChar w:fldCharType="begin"/>
            </w:r>
            <w:r>
              <w:rPr>
                <w:noProof/>
                <w:webHidden/>
              </w:rPr>
              <w:instrText xml:space="preserve"> PAGEREF _Toc190880274 \h </w:instrText>
            </w:r>
            <w:r>
              <w:rPr>
                <w:noProof/>
                <w:webHidden/>
              </w:rPr>
            </w:r>
            <w:r>
              <w:rPr>
                <w:noProof/>
                <w:webHidden/>
              </w:rPr>
              <w:fldChar w:fldCharType="separate"/>
            </w:r>
            <w:r>
              <w:rPr>
                <w:noProof/>
                <w:webHidden/>
              </w:rPr>
              <w:t>12</w:t>
            </w:r>
            <w:r>
              <w:rPr>
                <w:noProof/>
                <w:webHidden/>
              </w:rPr>
              <w:fldChar w:fldCharType="end"/>
            </w:r>
          </w:hyperlink>
        </w:p>
        <w:p w14:paraId="0A9757B6" w14:textId="42E1F4A8"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5" w:history="1">
            <w:r w:rsidRPr="0055005D">
              <w:rPr>
                <w:rStyle w:val="Hyperlink"/>
                <w:noProof/>
              </w:rPr>
              <w:t>8.0 Recommendations</w:t>
            </w:r>
            <w:r>
              <w:rPr>
                <w:noProof/>
                <w:webHidden/>
              </w:rPr>
              <w:tab/>
            </w:r>
            <w:r>
              <w:rPr>
                <w:noProof/>
                <w:webHidden/>
              </w:rPr>
              <w:fldChar w:fldCharType="begin"/>
            </w:r>
            <w:r>
              <w:rPr>
                <w:noProof/>
                <w:webHidden/>
              </w:rPr>
              <w:instrText xml:space="preserve"> PAGEREF _Toc190880275 \h </w:instrText>
            </w:r>
            <w:r>
              <w:rPr>
                <w:noProof/>
                <w:webHidden/>
              </w:rPr>
            </w:r>
            <w:r>
              <w:rPr>
                <w:noProof/>
                <w:webHidden/>
              </w:rPr>
              <w:fldChar w:fldCharType="separate"/>
            </w:r>
            <w:r>
              <w:rPr>
                <w:noProof/>
                <w:webHidden/>
              </w:rPr>
              <w:t>12</w:t>
            </w:r>
            <w:r>
              <w:rPr>
                <w:noProof/>
                <w:webHidden/>
              </w:rPr>
              <w:fldChar w:fldCharType="end"/>
            </w:r>
          </w:hyperlink>
        </w:p>
        <w:p w14:paraId="6B0C8827" w14:textId="1FFC387F" w:rsidR="00461ECE" w:rsidRDefault="00461ECE">
          <w:pPr>
            <w:pStyle w:val="TOC1"/>
            <w:tabs>
              <w:tab w:val="right" w:leader="dot" w:pos="9019"/>
            </w:tabs>
            <w:rPr>
              <w:rFonts w:asciiTheme="minorHAnsi" w:eastAsiaTheme="minorEastAsia" w:hAnsiTheme="minorHAnsi" w:cstheme="minorBidi"/>
              <w:noProof/>
              <w:color w:val="auto"/>
              <w:kern w:val="2"/>
              <w:lang w:eastAsia="en-GB"/>
              <w14:ligatures w14:val="standardContextual"/>
            </w:rPr>
          </w:pPr>
          <w:hyperlink w:anchor="_Toc190880276" w:history="1">
            <w:r w:rsidRPr="0055005D">
              <w:rPr>
                <w:rStyle w:val="Hyperlink"/>
                <w:noProof/>
              </w:rPr>
              <w:t>References</w:t>
            </w:r>
            <w:r>
              <w:rPr>
                <w:noProof/>
                <w:webHidden/>
              </w:rPr>
              <w:tab/>
            </w:r>
            <w:r>
              <w:rPr>
                <w:noProof/>
                <w:webHidden/>
              </w:rPr>
              <w:fldChar w:fldCharType="begin"/>
            </w:r>
            <w:r>
              <w:rPr>
                <w:noProof/>
                <w:webHidden/>
              </w:rPr>
              <w:instrText xml:space="preserve"> PAGEREF _Toc190880276 \h </w:instrText>
            </w:r>
            <w:r>
              <w:rPr>
                <w:noProof/>
                <w:webHidden/>
              </w:rPr>
            </w:r>
            <w:r>
              <w:rPr>
                <w:noProof/>
                <w:webHidden/>
              </w:rPr>
              <w:fldChar w:fldCharType="separate"/>
            </w:r>
            <w:r>
              <w:rPr>
                <w:noProof/>
                <w:webHidden/>
              </w:rPr>
              <w:t>14</w:t>
            </w:r>
            <w:r>
              <w:rPr>
                <w:noProof/>
                <w:webHidden/>
              </w:rPr>
              <w:fldChar w:fldCharType="end"/>
            </w:r>
          </w:hyperlink>
        </w:p>
        <w:p w14:paraId="22593DF3" w14:textId="5AD0325B" w:rsidR="00916240" w:rsidRDefault="00916240">
          <w:r>
            <w:rPr>
              <w:b/>
              <w:bCs/>
              <w:noProof/>
            </w:rPr>
            <w:fldChar w:fldCharType="end"/>
          </w:r>
        </w:p>
      </w:sdtContent>
    </w:sdt>
    <w:p w14:paraId="4EBF9080" w14:textId="77777777" w:rsidR="00916240" w:rsidRPr="00916240" w:rsidRDefault="00916240" w:rsidP="00916240">
      <w:pPr>
        <w:pStyle w:val="Normal1"/>
        <w:jc w:val="left"/>
        <w:rPr>
          <w:b/>
          <w:color w:val="000000" w:themeColor="text1"/>
          <w:lang w:val="en-GB"/>
        </w:rPr>
      </w:pPr>
    </w:p>
    <w:p w14:paraId="6A84E924" w14:textId="77777777" w:rsidR="00916240" w:rsidRDefault="00916240">
      <w:pPr>
        <w:pStyle w:val="Normal1"/>
        <w:jc w:val="center"/>
        <w:rPr>
          <w:b/>
          <w:color w:val="000000" w:themeColor="text1"/>
          <w:sz w:val="44"/>
          <w:szCs w:val="32"/>
          <w:lang w:val="en-GB"/>
        </w:rPr>
      </w:pPr>
    </w:p>
    <w:p w14:paraId="3BF3A02F" w14:textId="261764DB" w:rsidR="00215C14" w:rsidRPr="00C31E24" w:rsidRDefault="00F51E53">
      <w:pPr>
        <w:pStyle w:val="Normal1"/>
        <w:jc w:val="center"/>
        <w:rPr>
          <w:b/>
          <w:color w:val="000000" w:themeColor="text1"/>
          <w:lang w:val="en-GB"/>
        </w:rPr>
      </w:pPr>
      <w:r w:rsidRPr="00C31E24">
        <w:rPr>
          <w:color w:val="000000" w:themeColor="text1"/>
          <w:lang w:val="en-GB"/>
        </w:rPr>
        <w:br w:type="page"/>
      </w:r>
    </w:p>
    <w:p w14:paraId="3700337C" w14:textId="049470D3" w:rsidR="001E434E" w:rsidRDefault="00672DC4" w:rsidP="00D079E7">
      <w:pPr>
        <w:pStyle w:val="Heading1"/>
        <w:numPr>
          <w:ilvl w:val="0"/>
          <w:numId w:val="1"/>
        </w:numPr>
        <w:rPr>
          <w:color w:val="000000" w:themeColor="text1"/>
          <w:lang w:val="en-GB"/>
        </w:rPr>
      </w:pPr>
      <w:bookmarkStart w:id="0" w:name="_Toc190880077"/>
      <w:bookmarkStart w:id="1" w:name="_Toc190880268"/>
      <w:r>
        <w:rPr>
          <w:color w:val="000000" w:themeColor="text1"/>
          <w:lang w:val="en-GB"/>
        </w:rPr>
        <w:lastRenderedPageBreak/>
        <w:t>Executive Summary</w:t>
      </w:r>
      <w:bookmarkEnd w:id="0"/>
      <w:bookmarkEnd w:id="1"/>
    </w:p>
    <w:p w14:paraId="28A33E7B" w14:textId="77777777" w:rsidR="00115050" w:rsidRPr="00115050" w:rsidRDefault="00115050" w:rsidP="00115050">
      <w:pPr>
        <w:pStyle w:val="Normal1"/>
        <w:rPr>
          <w:color w:val="000000" w:themeColor="text1"/>
          <w:lang w:val="en-GB"/>
        </w:rPr>
      </w:pPr>
    </w:p>
    <w:p w14:paraId="19A0CE60" w14:textId="77777777" w:rsidR="00115050" w:rsidRPr="00115050" w:rsidRDefault="00115050" w:rsidP="00115050">
      <w:pPr>
        <w:pStyle w:val="Normal1"/>
        <w:rPr>
          <w:color w:val="000000" w:themeColor="text1"/>
          <w:lang w:val="en-GB"/>
        </w:rPr>
      </w:pPr>
    </w:p>
    <w:p w14:paraId="4919FC9C" w14:textId="6285B22C" w:rsidR="00115050" w:rsidRPr="00115050" w:rsidRDefault="00115050" w:rsidP="00115050">
      <w:pPr>
        <w:pStyle w:val="Normal1"/>
        <w:rPr>
          <w:color w:val="000000" w:themeColor="text1"/>
          <w:lang w:val="en-GB"/>
        </w:rPr>
      </w:pPr>
      <w:r w:rsidRPr="00115050">
        <w:rPr>
          <w:color w:val="000000" w:themeColor="text1"/>
          <w:lang w:val="en-GB"/>
        </w:rPr>
        <w:t>In this research project the financial strategies of two known hospitality companies are examined. Shangri La Hotels and Premier Inn are, under scrutiny here.</w:t>
      </w:r>
      <w:r w:rsidR="00521FE9">
        <w:rPr>
          <w:color w:val="000000" w:themeColor="text1"/>
          <w:lang w:val="en-GB"/>
        </w:rPr>
        <w:t xml:space="preserve"> </w:t>
      </w:r>
      <w:r w:rsidRPr="00115050">
        <w:rPr>
          <w:color w:val="000000" w:themeColor="text1"/>
          <w:lang w:val="en-GB"/>
        </w:rPr>
        <w:t xml:space="preserve">The upscale Shangri La chain originating from Hong Kong places emphasis on top notch services and global growth plans as opposed to Premier Inn based in the UK which follows a budget approach with a focus on cost effectiveness and has been making strides in investments, in Germany.  </w:t>
      </w:r>
    </w:p>
    <w:p w14:paraId="04FCCE4F" w14:textId="77777777" w:rsidR="00115050" w:rsidRPr="00115050" w:rsidRDefault="00115050" w:rsidP="00115050">
      <w:pPr>
        <w:pStyle w:val="Normal1"/>
        <w:rPr>
          <w:color w:val="000000" w:themeColor="text1"/>
          <w:lang w:val="en-GB"/>
        </w:rPr>
      </w:pPr>
    </w:p>
    <w:p w14:paraId="718353CF" w14:textId="77777777" w:rsidR="00115050" w:rsidRPr="00115050" w:rsidRDefault="00115050" w:rsidP="00115050">
      <w:pPr>
        <w:pStyle w:val="Normal1"/>
        <w:rPr>
          <w:color w:val="000000" w:themeColor="text1"/>
          <w:lang w:val="en-GB"/>
        </w:rPr>
      </w:pPr>
      <w:r w:rsidRPr="00115050">
        <w:rPr>
          <w:color w:val="000000" w:themeColor="text1"/>
          <w:lang w:val="en-GB"/>
        </w:rPr>
        <w:t xml:space="preserve">Both companies are experiencing an increase, in revenue. Shangri La is capitalizing on the market recovery while Premier Inn is attracting budget travelers with their offerings. Shangri La focuses on a differentiation strategy aimed at high end clientele according to Bowmans Strategy Clock whereas Premier Inn pursues a strategy that strikes a balance, between affordability and quality. </w:t>
      </w:r>
    </w:p>
    <w:p w14:paraId="5633255B" w14:textId="77777777" w:rsidR="00115050" w:rsidRPr="00115050" w:rsidRDefault="00115050" w:rsidP="00115050">
      <w:pPr>
        <w:pStyle w:val="Normal1"/>
        <w:rPr>
          <w:color w:val="000000" w:themeColor="text1"/>
          <w:lang w:val="en-GB"/>
        </w:rPr>
      </w:pPr>
    </w:p>
    <w:p w14:paraId="032D0953" w14:textId="7041DBE2" w:rsidR="00115050" w:rsidRPr="00115050" w:rsidRDefault="00115050" w:rsidP="00115050">
      <w:pPr>
        <w:pStyle w:val="Normal1"/>
        <w:rPr>
          <w:color w:val="000000" w:themeColor="text1"/>
          <w:lang w:val="en-GB"/>
        </w:rPr>
      </w:pPr>
      <w:r w:rsidRPr="00115050">
        <w:rPr>
          <w:color w:val="000000" w:themeColor="text1"/>
          <w:lang w:val="en-GB"/>
        </w:rPr>
        <w:t>When it comes to Corporate Social Responsibility (CSR) Shangri La prioritizes sustainability practices and ethical labo</w:t>
      </w:r>
      <w:r w:rsidR="00183557">
        <w:rPr>
          <w:color w:val="000000" w:themeColor="text1"/>
          <w:lang w:val="en-GB"/>
        </w:rPr>
        <w:t>u</w:t>
      </w:r>
      <w:r w:rsidRPr="00115050">
        <w:rPr>
          <w:color w:val="000000" w:themeColor="text1"/>
          <w:lang w:val="en-GB"/>
        </w:rPr>
        <w:t xml:space="preserve">r standards along, with engaging in philanthropic activities; on the </w:t>
      </w:r>
      <w:r w:rsidR="00183557">
        <w:rPr>
          <w:color w:val="000000" w:themeColor="text1"/>
          <w:lang w:val="en-GB"/>
        </w:rPr>
        <w:t xml:space="preserve">other </w:t>
      </w:r>
      <w:r w:rsidRPr="00115050">
        <w:rPr>
          <w:color w:val="000000" w:themeColor="text1"/>
          <w:lang w:val="en-GB"/>
        </w:rPr>
        <w:t xml:space="preserve">hand Premier Inn places an emphasis on operational efficiency and contributing to social welfare efforts in their operations too. In order to boost their long term growth prospects Shangri La could benefit from </w:t>
      </w:r>
      <w:r w:rsidR="00D6422E">
        <w:rPr>
          <w:color w:val="000000" w:themeColor="text1"/>
          <w:lang w:val="en-GB"/>
        </w:rPr>
        <w:t>ramped-up</w:t>
      </w:r>
      <w:r w:rsidRPr="00115050">
        <w:rPr>
          <w:color w:val="000000" w:themeColor="text1"/>
          <w:lang w:val="en-GB"/>
        </w:rPr>
        <w:t xml:space="preserve"> investments in tourism initiatives while Premier Inn could explore expanding their efforts in renewable energy projects. Overall</w:t>
      </w:r>
      <w:r w:rsidR="00D6422E">
        <w:rPr>
          <w:color w:val="000000" w:themeColor="text1"/>
          <w:lang w:val="en-GB"/>
        </w:rPr>
        <w:t>,</w:t>
      </w:r>
      <w:r w:rsidRPr="00115050">
        <w:rPr>
          <w:color w:val="000000" w:themeColor="text1"/>
          <w:lang w:val="en-GB"/>
        </w:rPr>
        <w:t xml:space="preserve"> both companies face challenges and opportunities as they strive to maintain their success and foothold, in the market. </w:t>
      </w:r>
    </w:p>
    <w:p w14:paraId="5E8A7C45" w14:textId="77777777" w:rsidR="00115050" w:rsidRDefault="00115050">
      <w:pPr>
        <w:pStyle w:val="Normal1"/>
        <w:rPr>
          <w:color w:val="000000" w:themeColor="text1"/>
          <w:lang w:val="en-GB"/>
        </w:rPr>
      </w:pPr>
    </w:p>
    <w:p w14:paraId="447AD517" w14:textId="77777777" w:rsidR="00115050" w:rsidRDefault="00115050">
      <w:pPr>
        <w:pStyle w:val="Normal1"/>
        <w:rPr>
          <w:color w:val="000000" w:themeColor="text1"/>
          <w:lang w:val="en-GB"/>
        </w:rPr>
      </w:pPr>
    </w:p>
    <w:p w14:paraId="3C2D8F7D" w14:textId="77777777" w:rsidR="00115050" w:rsidRDefault="00115050">
      <w:pPr>
        <w:pStyle w:val="Normal1"/>
        <w:rPr>
          <w:color w:val="000000" w:themeColor="text1"/>
          <w:lang w:val="en-GB"/>
        </w:rPr>
      </w:pPr>
    </w:p>
    <w:p w14:paraId="38A41552" w14:textId="77777777" w:rsidR="00115050" w:rsidRDefault="00115050">
      <w:pPr>
        <w:pStyle w:val="Normal1"/>
        <w:rPr>
          <w:color w:val="000000" w:themeColor="text1"/>
          <w:lang w:val="en-GB"/>
        </w:rPr>
      </w:pPr>
    </w:p>
    <w:p w14:paraId="73BD3DF4" w14:textId="77777777" w:rsidR="00115050" w:rsidRDefault="00115050">
      <w:pPr>
        <w:pStyle w:val="Normal1"/>
        <w:rPr>
          <w:color w:val="000000" w:themeColor="text1"/>
          <w:lang w:val="en-GB"/>
        </w:rPr>
      </w:pPr>
    </w:p>
    <w:p w14:paraId="6EC23582" w14:textId="77777777" w:rsidR="00115050" w:rsidRDefault="00115050">
      <w:pPr>
        <w:pStyle w:val="Normal1"/>
        <w:rPr>
          <w:color w:val="000000" w:themeColor="text1"/>
          <w:lang w:val="en-GB"/>
        </w:rPr>
      </w:pPr>
    </w:p>
    <w:p w14:paraId="7E643DAC" w14:textId="77777777" w:rsidR="001E434E" w:rsidRDefault="001E434E">
      <w:pPr>
        <w:pStyle w:val="Normal1"/>
        <w:rPr>
          <w:color w:val="000000" w:themeColor="text1"/>
          <w:lang w:val="en-GB"/>
        </w:rPr>
      </w:pPr>
    </w:p>
    <w:p w14:paraId="2BD7DD55" w14:textId="77777777" w:rsidR="001E434E" w:rsidRPr="00C31E24" w:rsidRDefault="001E434E">
      <w:pPr>
        <w:pStyle w:val="Normal1"/>
        <w:rPr>
          <w:b/>
          <w:color w:val="000000" w:themeColor="text1"/>
          <w:lang w:val="en-GB"/>
        </w:rPr>
      </w:pPr>
    </w:p>
    <w:p w14:paraId="00CD8688" w14:textId="5ADE1742" w:rsidR="00215C14" w:rsidRPr="00C31E24" w:rsidRDefault="00916240">
      <w:pPr>
        <w:pStyle w:val="Heading1"/>
        <w:rPr>
          <w:lang w:val="en-GB"/>
        </w:rPr>
      </w:pPr>
      <w:bookmarkStart w:id="2" w:name="_Toc189048097"/>
      <w:bookmarkStart w:id="3" w:name="_Toc190880078"/>
      <w:bookmarkStart w:id="4" w:name="_Toc190880269"/>
      <w:r>
        <w:rPr>
          <w:lang w:val="en-GB"/>
        </w:rPr>
        <w:lastRenderedPageBreak/>
        <w:t>2</w:t>
      </w:r>
      <w:r w:rsidR="00F51E53" w:rsidRPr="00C31E24">
        <w:rPr>
          <w:lang w:val="en-GB"/>
        </w:rPr>
        <w:t>.0 Introduction</w:t>
      </w:r>
      <w:bookmarkEnd w:id="2"/>
      <w:bookmarkEnd w:id="3"/>
      <w:bookmarkEnd w:id="4"/>
    </w:p>
    <w:p w14:paraId="67AECF78" w14:textId="77777777" w:rsidR="00215C14" w:rsidRPr="00C31E24" w:rsidRDefault="00F51E53">
      <w:r w:rsidRPr="00C31E24">
        <w:t>The motive of financial prosperity drives businesses. Stable financial management is an essential requirement that ensures financial success over time (</w:t>
      </w:r>
      <w:r w:rsidRPr="00C31E24">
        <w:rPr>
          <w:highlight w:val="white"/>
        </w:rPr>
        <w:t>Seal</w:t>
      </w:r>
      <w:r w:rsidRPr="00C31E24">
        <w:rPr>
          <w:i/>
          <w:iCs/>
          <w:highlight w:val="white"/>
        </w:rPr>
        <w:t xml:space="preserve">et al., </w:t>
      </w:r>
      <w:r w:rsidRPr="00C31E24">
        <w:rPr>
          <w:highlight w:val="white"/>
        </w:rPr>
        <w:t>2018</w:t>
      </w:r>
      <w:r w:rsidRPr="00C31E24">
        <w:t>). The purpose of this study is to draw comparisons in the financial management practices between two prominent organisations in the hospitality industry. The Shangri-La Hotels is based in Hong Kong, but it has cultivated a prominent brand image in the international hospitality sector (Shangri-La Group, 2020). On the other hand, the Premier Inn is headquartered in the United Kingdom and is the largest hotel chain in the UK (premierinn, 2024). The study has drawn comparisons through multiple financial filters and provided valid recommendations to elevate the effectiveness of the respective financial management strategies for both organisations.</w:t>
      </w:r>
    </w:p>
    <w:p w14:paraId="385A140C" w14:textId="77777777" w:rsidR="00215C14" w:rsidRPr="00C31E24" w:rsidRDefault="00F51E53">
      <w:pPr>
        <w:jc w:val="center"/>
        <w:rPr>
          <w:b/>
        </w:rPr>
      </w:pPr>
      <w:r w:rsidRPr="00C31E24">
        <w:rPr>
          <w:b/>
          <w:noProof/>
        </w:rPr>
        <w:drawing>
          <wp:inline distT="114300" distB="114300" distL="114300" distR="114300" wp14:anchorId="614A5D89" wp14:editId="7CF33C70">
            <wp:extent cx="3638550" cy="571500"/>
            <wp:effectExtent l="19050" t="19050" r="19050" b="1905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3638550" cy="571500"/>
                    </a:xfrm>
                    <a:prstGeom prst="rect">
                      <a:avLst/>
                    </a:prstGeom>
                    <a:ln w="19050">
                      <a:solidFill>
                        <a:schemeClr val="tx1"/>
                      </a:solidFill>
                    </a:ln>
                  </pic:spPr>
                </pic:pic>
              </a:graphicData>
            </a:graphic>
          </wp:inline>
        </w:drawing>
      </w:r>
    </w:p>
    <w:p w14:paraId="72BFF369" w14:textId="77777777" w:rsidR="00215C14" w:rsidRPr="00C31E24" w:rsidRDefault="00F51E53">
      <w:pPr>
        <w:jc w:val="center"/>
        <w:rPr>
          <w:b/>
        </w:rPr>
      </w:pPr>
      <w:r w:rsidRPr="00C31E24">
        <w:rPr>
          <w:b/>
        </w:rPr>
        <w:t>Figure 1: Logo of the Two Hotel Organisations</w:t>
      </w:r>
    </w:p>
    <w:p w14:paraId="48EA084B" w14:textId="77777777" w:rsidR="00215C14" w:rsidRPr="00C31E24" w:rsidRDefault="00F51E53">
      <w:pPr>
        <w:jc w:val="center"/>
      </w:pPr>
      <w:r w:rsidRPr="00C31E24">
        <w:t>(Source: Shangri-La Group, 2020; premierinn, 2024)</w:t>
      </w:r>
    </w:p>
    <w:p w14:paraId="554CF68B" w14:textId="4B02F9A8" w:rsidR="00215C14" w:rsidRPr="00C31E24" w:rsidRDefault="00916240">
      <w:pPr>
        <w:pStyle w:val="Heading1"/>
        <w:rPr>
          <w:lang w:val="en-GB"/>
        </w:rPr>
      </w:pPr>
      <w:bookmarkStart w:id="5" w:name="_Toc189048098"/>
      <w:bookmarkStart w:id="6" w:name="_Toc190880079"/>
      <w:bookmarkStart w:id="7" w:name="_Toc190880270"/>
      <w:r>
        <w:rPr>
          <w:lang w:val="en-GB"/>
        </w:rPr>
        <w:t>3</w:t>
      </w:r>
      <w:r w:rsidR="00F51E53" w:rsidRPr="00C31E24">
        <w:rPr>
          <w:lang w:val="en-GB"/>
        </w:rPr>
        <w:t>.0 Analysis of the Total Revenue</w:t>
      </w:r>
      <w:bookmarkEnd w:id="5"/>
      <w:bookmarkEnd w:id="6"/>
      <w:bookmarkEnd w:id="7"/>
    </w:p>
    <w:p w14:paraId="049B0F69" w14:textId="77777777" w:rsidR="00215C14" w:rsidRPr="00C31E24" w:rsidRDefault="00F51E53">
      <w:r w:rsidRPr="00C31E24">
        <w:t xml:space="preserve">Businesses generate revenue by selling products or services. ‘Total Revenue’ is defined as the sum generated through the sales of products or services of a particular business (Finmark, 2025). The annual report published by the Shangri-La Group shares the financial details in which it was observed that the company has hotel properties in China, Singapore, Malaysia, the Philippines, Japan, France, Australia, and the UK (Shangri-La Group, 2024). As per the annual report, the organisation was successful in increasing the total revenue in the domestic and international markets. The image below displays the consolidated revenue of every Shangri-La Hotel, from which it can be understood that the organisation’s revenue trend is on a positive trajectory (refer to Figure 2). The main sources of revenue include rooms, food and beverages, ancillary services, sub-owned hotels, and investment properties (Shangri-La Group, 2024). According to He (2024), the nullification of the pandemic restrictions in mainland China and Hong Kong are the core drivers of the positive changes in Shangri-La Hotel’s total revenue as these are the biggest markets of the organisation. </w:t>
      </w:r>
    </w:p>
    <w:p w14:paraId="4BAAEB9C" w14:textId="77777777" w:rsidR="00215C14" w:rsidRPr="00C31E24" w:rsidRDefault="00F51E53">
      <w:pPr>
        <w:jc w:val="center"/>
      </w:pPr>
      <w:r w:rsidRPr="00C31E24">
        <w:rPr>
          <w:noProof/>
        </w:rPr>
        <w:lastRenderedPageBreak/>
        <w:drawing>
          <wp:inline distT="114300" distB="114300" distL="114300" distR="114300" wp14:anchorId="1A629591" wp14:editId="53109F56">
            <wp:extent cx="5024120" cy="3070860"/>
            <wp:effectExtent l="19050" t="19050" r="24130" b="3429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024438" cy="3071417"/>
                    </a:xfrm>
                    <a:prstGeom prst="rect">
                      <a:avLst/>
                    </a:prstGeom>
                    <a:ln w="19050">
                      <a:solidFill>
                        <a:schemeClr val="tx1"/>
                      </a:solidFill>
                    </a:ln>
                  </pic:spPr>
                </pic:pic>
              </a:graphicData>
            </a:graphic>
          </wp:inline>
        </w:drawing>
      </w:r>
    </w:p>
    <w:p w14:paraId="771DAFE9" w14:textId="77777777" w:rsidR="00215C14" w:rsidRPr="00C31E24" w:rsidRDefault="00F51E53">
      <w:pPr>
        <w:jc w:val="center"/>
        <w:rPr>
          <w:b/>
        </w:rPr>
      </w:pPr>
      <w:r w:rsidRPr="00C31E24">
        <w:rPr>
          <w:b/>
        </w:rPr>
        <w:t>Figure 2: Consolidated Revenue of the Shangri-La Hotels</w:t>
      </w:r>
    </w:p>
    <w:p w14:paraId="48F28198" w14:textId="77777777" w:rsidR="00215C14" w:rsidRPr="00C31E24" w:rsidRDefault="00F51E53">
      <w:pPr>
        <w:jc w:val="center"/>
      </w:pPr>
      <w:r w:rsidRPr="00C31E24">
        <w:t>(Source: Shangri-La Group, 2024)</w:t>
      </w:r>
    </w:p>
    <w:p w14:paraId="1A62791D" w14:textId="77777777" w:rsidR="009938E4" w:rsidRPr="00C31E24" w:rsidRDefault="00F51E53">
      <w:r w:rsidRPr="00C31E24">
        <w:t xml:space="preserve">The Premier Inn is owned by Whitbread PLC, which has established the Premier Inn as the largest hotel chain in the UK while investing in hotel development projects in the German hospitality sector (whitbread, 2024). Compared to the Shangri-La Hotels, the Premier Inn has a limited international presence. </w:t>
      </w:r>
    </w:p>
    <w:p w14:paraId="4ECD1FA8" w14:textId="77777777" w:rsidR="009938E4" w:rsidRPr="00C31E24" w:rsidRDefault="009938E4" w:rsidP="009938E4">
      <w:pPr>
        <w:jc w:val="center"/>
      </w:pPr>
      <w:r w:rsidRPr="00C31E24">
        <w:rPr>
          <w:noProof/>
        </w:rPr>
        <w:drawing>
          <wp:inline distT="114300" distB="114300" distL="114300" distR="114300" wp14:anchorId="3FBD80E8" wp14:editId="640715E0">
            <wp:extent cx="5730875" cy="1714500"/>
            <wp:effectExtent l="19050" t="19050" r="22225" b="19050"/>
            <wp:docPr id="8"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5731200" cy="1714500"/>
                    </a:xfrm>
                    <a:prstGeom prst="rect">
                      <a:avLst/>
                    </a:prstGeom>
                    <a:ln w="19050">
                      <a:solidFill>
                        <a:schemeClr val="tx1"/>
                      </a:solidFill>
                    </a:ln>
                  </pic:spPr>
                </pic:pic>
              </a:graphicData>
            </a:graphic>
          </wp:inline>
        </w:drawing>
      </w:r>
    </w:p>
    <w:p w14:paraId="2E444CDE" w14:textId="77777777" w:rsidR="009938E4" w:rsidRPr="00C31E24" w:rsidRDefault="009938E4" w:rsidP="009938E4">
      <w:pPr>
        <w:jc w:val="center"/>
        <w:rPr>
          <w:b/>
        </w:rPr>
      </w:pPr>
      <w:r w:rsidRPr="00C31E24">
        <w:rPr>
          <w:b/>
        </w:rPr>
        <w:t>Figure 3: Revenue of the Premier Inn in the UK and German Hospitality Sector</w:t>
      </w:r>
    </w:p>
    <w:p w14:paraId="0D45BC84" w14:textId="77777777" w:rsidR="009938E4" w:rsidRPr="00C31E24" w:rsidRDefault="009938E4" w:rsidP="009938E4">
      <w:pPr>
        <w:jc w:val="center"/>
      </w:pPr>
      <w:r w:rsidRPr="00C31E24">
        <w:t>(Source: whitbread, 2024)</w:t>
      </w:r>
    </w:p>
    <w:p w14:paraId="475DBB97" w14:textId="77777777" w:rsidR="00215C14" w:rsidRPr="00C31E24" w:rsidRDefault="009938E4">
      <w:r w:rsidRPr="00C31E24">
        <w:t xml:space="preserve">The image displays the statutory revenue of the Premier Inn in its domestic and international markets (refer to Figure 3). The financial statements display a positive trend in the growth of the total revenue in both markets in which the organisation operates. </w:t>
      </w:r>
      <w:r w:rsidR="00F51E53" w:rsidRPr="00C31E24">
        <w:t xml:space="preserve">However, growth in the German hospitality sector outperforms the growth of the Premier Inn in the UK. The main sources of revenue include accommodation services and the sale of food and beverages. The main factor that has driven positive changes in the revenue growth of the Premier Inn is the </w:t>
      </w:r>
      <w:r w:rsidR="00F51E53" w:rsidRPr="00C31E24">
        <w:lastRenderedPageBreak/>
        <w:t xml:space="preserve">focus on the economic segment (Baker, 2024). Focusing on the demands of budget-conscious customers has helped the organisation in capitalising on the financial constraints in current society. </w:t>
      </w:r>
    </w:p>
    <w:p w14:paraId="71F26D10" w14:textId="7D37B2B8" w:rsidR="0066052B" w:rsidRPr="00C31E24" w:rsidRDefault="00916240" w:rsidP="00A30F44">
      <w:pPr>
        <w:pStyle w:val="Heading1"/>
        <w:rPr>
          <w:lang w:val="en-GB"/>
        </w:rPr>
      </w:pPr>
      <w:bookmarkStart w:id="8" w:name="_Toc189048099"/>
      <w:bookmarkStart w:id="9" w:name="_Toc190880080"/>
      <w:bookmarkStart w:id="10" w:name="_Toc190880271"/>
      <w:r>
        <w:rPr>
          <w:lang w:val="en-GB"/>
        </w:rPr>
        <w:t>4</w:t>
      </w:r>
      <w:r w:rsidR="0066052B" w:rsidRPr="00C31E24">
        <w:rPr>
          <w:lang w:val="en-GB"/>
        </w:rPr>
        <w:t>.0 Comparison of the Market Position</w:t>
      </w:r>
      <w:bookmarkEnd w:id="8"/>
      <w:bookmarkEnd w:id="9"/>
      <w:bookmarkEnd w:id="10"/>
    </w:p>
    <w:p w14:paraId="7C4EFD83" w14:textId="77777777" w:rsidR="0066052B" w:rsidRPr="00C31E24" w:rsidRDefault="0066052B" w:rsidP="0066052B">
      <w:r w:rsidRPr="00C31E24">
        <w:t>Bowman's Strategy Clock is a remarkable strategic model used to analyze and evaluate competitive positioning by focusing on two dimensions: perceived value and price (</w:t>
      </w:r>
      <w:r w:rsidRPr="00C31E24">
        <w:rPr>
          <w:highlight w:val="white"/>
        </w:rPr>
        <w:t>Becerraand Markarian, 2021</w:t>
      </w:r>
      <w:r w:rsidRPr="00C31E24">
        <w:t>). This strategic model includes eight significant strategies for evaluating the market position by targeting the potential customers towards their business and determining the growth and sustainability of the company in the global market.</w:t>
      </w:r>
    </w:p>
    <w:p w14:paraId="7D6090C8" w14:textId="77777777" w:rsidR="0066052B" w:rsidRPr="00C31E24" w:rsidRDefault="0066052B" w:rsidP="0066052B">
      <w:pPr>
        <w:jc w:val="center"/>
      </w:pPr>
      <w:r w:rsidRPr="00C31E24">
        <w:rPr>
          <w:noProof/>
        </w:rPr>
        <w:drawing>
          <wp:inline distT="114300" distB="114300" distL="114300" distR="114300" wp14:anchorId="7EDF2B28" wp14:editId="5287963D">
            <wp:extent cx="4443413" cy="3328869"/>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4443413" cy="3328869"/>
                    </a:xfrm>
                    <a:prstGeom prst="rect">
                      <a:avLst/>
                    </a:prstGeom>
                    <a:ln w="25400">
                      <a:solidFill>
                        <a:srgbClr val="000000"/>
                      </a:solidFill>
                      <a:prstDash val="solid"/>
                    </a:ln>
                  </pic:spPr>
                </pic:pic>
              </a:graphicData>
            </a:graphic>
          </wp:inline>
        </w:drawing>
      </w:r>
    </w:p>
    <w:p w14:paraId="7C9F5525" w14:textId="77777777" w:rsidR="0066052B" w:rsidRPr="00C31E24" w:rsidRDefault="0066052B" w:rsidP="0066052B">
      <w:pPr>
        <w:jc w:val="center"/>
        <w:rPr>
          <w:b/>
        </w:rPr>
      </w:pPr>
      <w:r w:rsidRPr="00C31E24">
        <w:rPr>
          <w:b/>
        </w:rPr>
        <w:t xml:space="preserve">Figure 4: Bowman’s Strategy Clock </w:t>
      </w:r>
    </w:p>
    <w:p w14:paraId="07925C77" w14:textId="77777777" w:rsidR="0066052B" w:rsidRPr="00C31E24" w:rsidRDefault="0066052B" w:rsidP="0066052B">
      <w:pPr>
        <w:jc w:val="center"/>
      </w:pPr>
      <w:r w:rsidRPr="00C31E24">
        <w:t xml:space="preserve">(Source: </w:t>
      </w:r>
      <w:r w:rsidRPr="00C31E24">
        <w:rPr>
          <w:highlight w:val="white"/>
        </w:rPr>
        <w:t>Becerraand Markarian, 2021</w:t>
      </w:r>
      <w:r w:rsidRPr="00C31E24">
        <w:t>)</w:t>
      </w:r>
    </w:p>
    <w:p w14:paraId="14F1E3A0" w14:textId="77777777" w:rsidR="0066052B" w:rsidRPr="00C31E24" w:rsidRDefault="0066052B" w:rsidP="0066052B">
      <w:r w:rsidRPr="00C31E24">
        <w:rPr>
          <w:b/>
        </w:rPr>
        <w:t>Low price/low value</w:t>
      </w:r>
      <w:r w:rsidRPr="00C31E24">
        <w:t xml:space="preserve">: This strategy signifies that the company offers premium products by focusing on pricing and expenses. </w:t>
      </w:r>
    </w:p>
    <w:p w14:paraId="1EB632EA" w14:textId="77777777" w:rsidR="0066052B" w:rsidRPr="00C31E24" w:rsidRDefault="0066052B" w:rsidP="0066052B">
      <w:r w:rsidRPr="00C31E24">
        <w:rPr>
          <w:b/>
        </w:rPr>
        <w:t>Low price</w:t>
      </w:r>
      <w:r w:rsidRPr="00C31E24">
        <w:t xml:space="preserve">: Offering various offers and discounts to the customers by focusing on the value and affordability of the products. </w:t>
      </w:r>
    </w:p>
    <w:p w14:paraId="4ECC00EA" w14:textId="77777777" w:rsidR="0066052B" w:rsidRPr="00C31E24" w:rsidRDefault="0066052B" w:rsidP="0066052B">
      <w:r w:rsidRPr="00C31E24">
        <w:rPr>
          <w:b/>
        </w:rPr>
        <w:t>Hybrid</w:t>
      </w:r>
      <w:r w:rsidRPr="00C31E24">
        <w:t xml:space="preserve">: The </w:t>
      </w:r>
      <w:r w:rsidR="000E4613" w:rsidRPr="00C31E24">
        <w:t>Company</w:t>
      </w:r>
      <w:r w:rsidRPr="00C31E24">
        <w:t xml:space="preserve"> provides premium quality products to customers at an affordable price. </w:t>
      </w:r>
    </w:p>
    <w:p w14:paraId="034BFCE9" w14:textId="77777777" w:rsidR="0066052B" w:rsidRPr="00C31E24" w:rsidRDefault="0066052B" w:rsidP="0066052B">
      <w:r w:rsidRPr="00C31E24">
        <w:rPr>
          <w:b/>
        </w:rPr>
        <w:t>Differentiation</w:t>
      </w:r>
      <w:r w:rsidRPr="00C31E24">
        <w:t>: Premium brands generally follow the high perceived value along with a higher pricing strategy.</w:t>
      </w:r>
    </w:p>
    <w:p w14:paraId="15321957" w14:textId="77777777" w:rsidR="0066052B" w:rsidRPr="00C31E24" w:rsidRDefault="0066052B" w:rsidP="0066052B">
      <w:r w:rsidRPr="00C31E24">
        <w:rPr>
          <w:b/>
        </w:rPr>
        <w:t>Focused differentiation</w:t>
      </w:r>
      <w:r w:rsidRPr="00C31E24">
        <w:t>: Extreme differentiation by providing premium quality produ</w:t>
      </w:r>
      <w:r w:rsidR="000E4613" w:rsidRPr="00C31E24">
        <w:t>cts by targeting niche segment within the market</w:t>
      </w:r>
    </w:p>
    <w:p w14:paraId="3E02D5E8" w14:textId="77777777" w:rsidR="0066052B" w:rsidRPr="00C31E24" w:rsidRDefault="0066052B" w:rsidP="0066052B">
      <w:r w:rsidRPr="00C31E24">
        <w:rPr>
          <w:b/>
        </w:rPr>
        <w:lastRenderedPageBreak/>
        <w:t>Increased price/standard value</w:t>
      </w:r>
      <w:r w:rsidRPr="00C31E24">
        <w:t xml:space="preserve">: Along with charging more for the premium products the companies are required to target the niche markets to sustain their business in the long run. </w:t>
      </w:r>
    </w:p>
    <w:p w14:paraId="0DD4F1B6" w14:textId="77777777" w:rsidR="0066052B" w:rsidRPr="00C31E24" w:rsidRDefault="0066052B" w:rsidP="0066052B">
      <w:r w:rsidRPr="00C31E24">
        <w:rPr>
          <w:b/>
        </w:rPr>
        <w:t>High price and low value</w:t>
      </w:r>
      <w:r w:rsidRPr="00C31E24">
        <w:t xml:space="preserve">: Companies are often offering low-value products and changing the overprice for them. </w:t>
      </w:r>
    </w:p>
    <w:p w14:paraId="3D499115" w14:textId="77777777" w:rsidR="0066052B" w:rsidRPr="00C31E24" w:rsidRDefault="0066052B" w:rsidP="0066052B">
      <w:r w:rsidRPr="00C31E24">
        <w:rPr>
          <w:b/>
        </w:rPr>
        <w:t>Non-competitive strategy</w:t>
      </w:r>
      <w:r w:rsidRPr="00C31E24">
        <w:t xml:space="preserve">: The </w:t>
      </w:r>
      <w:r w:rsidR="000E4613" w:rsidRPr="00C31E24">
        <w:t>Company</w:t>
      </w:r>
      <w:r w:rsidRPr="00C31E24">
        <w:t xml:space="preserve"> is not offering value products or not setting competitive pricing strategies and this is a significant strategy regarded as non-competitive pricing. </w:t>
      </w:r>
    </w:p>
    <w:p w14:paraId="4A4FB4C9" w14:textId="77777777" w:rsidR="00612DAE" w:rsidRPr="00C31E24" w:rsidRDefault="0066052B" w:rsidP="0066052B">
      <w:r w:rsidRPr="00C31E24">
        <w:t xml:space="preserve">This model supports a business in analysing and assessing various aspects of the market and various strategic aspects to choose the relevant aspects of market growth and success of the company. Analysing the nine significant strategies, it has been identified Sangria La has followed the differentiation strategy by applying Bowman's Strategic Clock.  </w:t>
      </w:r>
    </w:p>
    <w:p w14:paraId="6ED75AE8" w14:textId="77777777" w:rsidR="00612DAE" w:rsidRPr="00C31E24" w:rsidRDefault="0066052B" w:rsidP="0066052B">
      <w:r w:rsidRPr="00C31E24">
        <w:t xml:space="preserve">The company has planned to offer premium products by offering a unique blend of quality and sustainable features to the customers (Shangri-La, 2024). Shangri- La, </w:t>
      </w:r>
      <w:r w:rsidRPr="00C31E24">
        <w:rPr>
          <w:b/>
          <w:i/>
        </w:rPr>
        <w:t>targets customers who are willing to pay more expenses to get more distinct services and high-quality experiences for their travellers</w:t>
      </w:r>
      <w:r w:rsidRPr="00C31E24">
        <w:t xml:space="preserve"> (Shangri-La, 2024). </w:t>
      </w:r>
      <w:r w:rsidR="00612DAE" w:rsidRPr="00C31E24">
        <w:t>Premier Inn on the other hand follows the hybrid</w:t>
      </w:r>
      <w:r w:rsidR="00612DAE" w:rsidRPr="00C31E24">
        <w:rPr>
          <w:b/>
        </w:rPr>
        <w:t xml:space="preserve"> strategy</w:t>
      </w:r>
      <w:r w:rsidR="00612DAE" w:rsidRPr="00C31E24">
        <w:t xml:space="preserve"> of Bowman's Strategy Clock. The brand focuses on following a balance between affordable pricing and premium quality, at an affordable pricing strategy to target the customers. </w:t>
      </w:r>
    </w:p>
    <w:p w14:paraId="56C778F5" w14:textId="77777777" w:rsidR="0066052B" w:rsidRPr="00C31E24" w:rsidRDefault="00612DAE" w:rsidP="0066052B">
      <w:r w:rsidRPr="00C31E24">
        <w:t>In Sangri-La, t</w:t>
      </w:r>
      <w:r w:rsidR="0066052B" w:rsidRPr="00C31E24">
        <w:t xml:space="preserve">he strategy of positioning focuses on the perceived value more than cost by targeting the niche market by providing value and unique craftsmanship to the customers. The brand has emphasised premium resources and effective and sustainable branding options to build a sustainable and </w:t>
      </w:r>
      <w:r w:rsidR="0066052B" w:rsidRPr="00C31E24">
        <w:rPr>
          <w:b/>
          <w:i/>
        </w:rPr>
        <w:t>strong</w:t>
      </w:r>
      <w:r w:rsidR="0066052B" w:rsidRPr="00C31E24">
        <w:t xml:space="preserve"> </w:t>
      </w:r>
      <w:r w:rsidR="0066052B" w:rsidRPr="00C31E24">
        <w:rPr>
          <w:b/>
          <w:i/>
        </w:rPr>
        <w:t>brand</w:t>
      </w:r>
      <w:r w:rsidR="0066052B" w:rsidRPr="00C31E24">
        <w:t xml:space="preserve"> </w:t>
      </w:r>
      <w:r w:rsidR="0066052B" w:rsidRPr="00C31E24">
        <w:rPr>
          <w:b/>
          <w:i/>
        </w:rPr>
        <w:t>portfolio</w:t>
      </w:r>
      <w:r w:rsidR="0066052B" w:rsidRPr="00C31E24">
        <w:t xml:space="preserve"> towards the customers. Premier Inn differentiates its business process by offering premium </w:t>
      </w:r>
      <w:r w:rsidR="000E4613" w:rsidRPr="00C31E24">
        <w:t>services and</w:t>
      </w:r>
      <w:r w:rsidR="0066052B" w:rsidRPr="00C31E24">
        <w:t xml:space="preserve"> automated systems and is located in a good location, however, all of the podcasts and services are offered by the company at an affordable price (Premier Inn, 2024). The hybrid approach helps the hotel chain to </w:t>
      </w:r>
      <w:r w:rsidR="0066052B" w:rsidRPr="00C31E24">
        <w:rPr>
          <w:b/>
          <w:i/>
        </w:rPr>
        <w:t>cater to a wide market</w:t>
      </w:r>
      <w:r w:rsidR="0066052B" w:rsidRPr="00C31E24">
        <w:t>, targeting both value-driven and quality-seeking travellers.</w:t>
      </w:r>
    </w:p>
    <w:p w14:paraId="3D782074" w14:textId="77777777" w:rsidR="0066052B" w:rsidRPr="00C31E24" w:rsidRDefault="0066052B" w:rsidP="0066052B">
      <w:r w:rsidRPr="00C31E24">
        <w:rPr>
          <w:noProof/>
        </w:rPr>
        <w:lastRenderedPageBreak/>
        <w:drawing>
          <wp:inline distT="114300" distB="114300" distL="114300" distR="114300" wp14:anchorId="369B93FA" wp14:editId="0988B44B">
            <wp:extent cx="5731200" cy="39497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3"/>
                    <a:stretch>
                      <a:fillRect/>
                    </a:stretch>
                  </pic:blipFill>
                  <pic:spPr>
                    <a:xfrm>
                      <a:off x="0" y="0"/>
                      <a:ext cx="5731200" cy="3949700"/>
                    </a:xfrm>
                    <a:prstGeom prst="rect">
                      <a:avLst/>
                    </a:prstGeom>
                    <a:ln w="25400">
                      <a:solidFill>
                        <a:srgbClr val="000000"/>
                      </a:solidFill>
                      <a:prstDash val="solid"/>
                    </a:ln>
                  </pic:spPr>
                </pic:pic>
              </a:graphicData>
            </a:graphic>
          </wp:inline>
        </w:drawing>
      </w:r>
    </w:p>
    <w:p w14:paraId="4481C6A0" w14:textId="77777777" w:rsidR="0066052B" w:rsidRPr="00C31E24" w:rsidRDefault="005F355D" w:rsidP="0066052B">
      <w:pPr>
        <w:jc w:val="center"/>
        <w:rPr>
          <w:b/>
        </w:rPr>
      </w:pPr>
      <w:r w:rsidRPr="00C31E24">
        <w:rPr>
          <w:b/>
        </w:rPr>
        <w:t>Figure 5</w:t>
      </w:r>
      <w:r w:rsidR="0066052B" w:rsidRPr="00C31E24">
        <w:rPr>
          <w:b/>
        </w:rPr>
        <w:t xml:space="preserve">: Average local expenditure of Premier Inn </w:t>
      </w:r>
    </w:p>
    <w:p w14:paraId="41ADC2B7" w14:textId="77777777" w:rsidR="0066052B" w:rsidRPr="00C31E24" w:rsidRDefault="0066052B" w:rsidP="0066052B">
      <w:pPr>
        <w:jc w:val="center"/>
      </w:pPr>
      <w:r w:rsidRPr="00C31E24">
        <w:t>(Source: White Bread.Co, 2024)</w:t>
      </w:r>
    </w:p>
    <w:p w14:paraId="4213B11C" w14:textId="77777777" w:rsidR="0066052B" w:rsidRPr="00C31E24" w:rsidRDefault="0066052B" w:rsidP="0066052B">
      <w:r w:rsidRPr="00C31E24">
        <w:t>Premier Inn has focused on targeting travel-loving customers and budget-conscious customers (White Bread.Co, 2024). The company has focused on offering sustainable and value-based services to its customers at an affordable price (</w:t>
      </w:r>
      <w:r w:rsidR="00B3008D" w:rsidRPr="00C31E24">
        <w:t>White Bread.Co, 2024</w:t>
      </w:r>
      <w:r w:rsidRPr="00C31E24">
        <w:t xml:space="preserve">). </w:t>
      </w:r>
    </w:p>
    <w:p w14:paraId="087E55B8" w14:textId="77777777" w:rsidR="0066052B" w:rsidRPr="00C31E24" w:rsidRDefault="0066052B" w:rsidP="0066052B">
      <w:pPr>
        <w:jc w:val="center"/>
      </w:pPr>
      <w:r w:rsidRPr="00C31E24">
        <w:rPr>
          <w:noProof/>
        </w:rPr>
        <w:lastRenderedPageBreak/>
        <w:drawing>
          <wp:inline distT="114300" distB="114300" distL="114300" distR="114300" wp14:anchorId="5C7945E2" wp14:editId="337AE87D">
            <wp:extent cx="5731200" cy="41021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5731200" cy="4102100"/>
                    </a:xfrm>
                    <a:prstGeom prst="rect">
                      <a:avLst/>
                    </a:prstGeom>
                    <a:ln w="25400">
                      <a:solidFill>
                        <a:srgbClr val="000000"/>
                      </a:solidFill>
                      <a:prstDash val="solid"/>
                    </a:ln>
                  </pic:spPr>
                </pic:pic>
              </a:graphicData>
            </a:graphic>
          </wp:inline>
        </w:drawing>
      </w:r>
    </w:p>
    <w:p w14:paraId="71AB1F73" w14:textId="77777777" w:rsidR="0066052B" w:rsidRPr="00C31E24" w:rsidRDefault="00A30F44" w:rsidP="0066052B">
      <w:pPr>
        <w:jc w:val="center"/>
        <w:rPr>
          <w:b/>
        </w:rPr>
      </w:pPr>
      <w:r w:rsidRPr="00C31E24">
        <w:rPr>
          <w:b/>
        </w:rPr>
        <w:t>Figure 6</w:t>
      </w:r>
      <w:r w:rsidR="0066052B" w:rsidRPr="00C31E24">
        <w:rPr>
          <w:b/>
        </w:rPr>
        <w:t>: Annual report of Shangri-La</w:t>
      </w:r>
    </w:p>
    <w:p w14:paraId="4CE2740A" w14:textId="77777777" w:rsidR="0066052B" w:rsidRPr="00C31E24" w:rsidRDefault="0066052B" w:rsidP="0066052B">
      <w:pPr>
        <w:jc w:val="center"/>
      </w:pPr>
      <w:r w:rsidRPr="00C31E24">
        <w:t>(Source: Site Core, 2024)</w:t>
      </w:r>
    </w:p>
    <w:p w14:paraId="268A87D0" w14:textId="77777777" w:rsidR="0066052B" w:rsidRPr="00C31E24" w:rsidRDefault="0066052B" w:rsidP="0066052B">
      <w:r w:rsidRPr="00C31E24">
        <w:t xml:space="preserve">The financial status of both the hotels is different and distinct as the offerings and product-service of the brand are different from one another. Conditions for Sangri-La and Premier Inn differ due to their distinct industries. Sangri-La is operating in the beverage sector and is highly influenced by market trends and customer preferences. On the other hand, Premier Inn focuses on broader factors such as travel needs, luxury, trends of technological innovation and others (Premier Inn, 2024). It has been identified that the hotel chain targets price-conscious customers who prefer premium quality services at affordable prices. </w:t>
      </w:r>
    </w:p>
    <w:p w14:paraId="2B890AC9" w14:textId="3D3B563D" w:rsidR="00C046EC" w:rsidRPr="00C31E24" w:rsidRDefault="00916240" w:rsidP="00C046EC">
      <w:pPr>
        <w:pStyle w:val="Heading1"/>
        <w:rPr>
          <w:lang w:val="en-GB"/>
        </w:rPr>
      </w:pPr>
      <w:bookmarkStart w:id="11" w:name="_Toc189048100"/>
      <w:bookmarkStart w:id="12" w:name="_Toc190880081"/>
      <w:bookmarkStart w:id="13" w:name="_Toc190880272"/>
      <w:r>
        <w:rPr>
          <w:lang w:val="en-GB"/>
        </w:rPr>
        <w:t>5</w:t>
      </w:r>
      <w:r w:rsidR="00C046EC" w:rsidRPr="00C31E24">
        <w:rPr>
          <w:lang w:val="en-GB"/>
        </w:rPr>
        <w:t>.0 Evaluation of the Growth Potential</w:t>
      </w:r>
      <w:bookmarkEnd w:id="11"/>
      <w:bookmarkEnd w:id="12"/>
      <w:bookmarkEnd w:id="13"/>
    </w:p>
    <w:p w14:paraId="436F7ACA" w14:textId="77777777" w:rsidR="00C046EC" w:rsidRPr="00C31E24" w:rsidRDefault="00C046EC" w:rsidP="00C046EC">
      <w:pPr>
        <w:pStyle w:val="Normal1"/>
        <w:rPr>
          <w:lang w:val="en-GB"/>
        </w:rPr>
      </w:pPr>
      <w:r w:rsidRPr="00C31E24">
        <w:rPr>
          <w:lang w:val="en-GB"/>
        </w:rPr>
        <w:t xml:space="preserve">Shangri-La Hotels, a worldwide luxury hotel chain, has important growth potential through its planned expansion into changing markets and efforts to improve its brand plea. The organisation has a sturdy presence in Asia, with above 80 hotels and is risingly targeting markets in Europe, North America and Africa. Shangri-La looks to diversify its geographic portfolio and revenue streams by tapping into the increasing demand for luxury travel. The worldwide luxury hotel market, appreciated at mainly $157.7 billion in 2022, is predictable to produce at a compound annual development rate (CAGR) of 7.98%, presenting substantial </w:t>
      </w:r>
      <w:r w:rsidRPr="00C31E24">
        <w:rPr>
          <w:lang w:val="en-GB"/>
        </w:rPr>
        <w:lastRenderedPageBreak/>
        <w:t xml:space="preserve">chances for Shangri-La (grandviewresearch, 2021). Moreover, the brand is leveraging trends like wellness tourism and eco-friendly initiative, leveraging to a more environmentally aware customer base. Expansion into secondary cities and wealthy neighborhoods in rising economies further reinforces its potential to draw high-net-worth persons.  </w:t>
      </w:r>
    </w:p>
    <w:p w14:paraId="26C672F2" w14:textId="77777777" w:rsidR="00C046EC" w:rsidRPr="00C31E24" w:rsidRDefault="00C046EC" w:rsidP="00C046EC">
      <w:pPr>
        <w:pStyle w:val="Normal1"/>
        <w:rPr>
          <w:lang w:val="en-GB"/>
        </w:rPr>
      </w:pPr>
      <w:r w:rsidRPr="00C31E24">
        <w:rPr>
          <w:lang w:val="en-GB"/>
        </w:rPr>
        <w:t xml:space="preserve">Though, barrier to growth involve high operational costs needed to uphold luxury principles and fierce competition from brand like Four Seasons and Mandarin Oriental. The market’s compassion to worldwide economic fluctuations also poses risk, as financial downturns can considerably minimise discretionary expenses on luxury travel.  Premier Inn, a budget hotel chain own by Whitbread PLC, has strong growth potential, influenced by its aggressive domestic and global expansion methods. In the UK, Premier Inn aims to grow its room count to 98,000 by 2030, with a long-term aim of 125,000 rooms (hotelnewsresource, 2024). Globally, the emphasis is on Germany, where the budget hotel market stays fragmented, offering an chance for Premier Inn to set up itself as a market leader.  </w:t>
      </w:r>
    </w:p>
    <w:p w14:paraId="26348668" w14:textId="77777777" w:rsidR="00C046EC" w:rsidRPr="00C31E24" w:rsidRDefault="00C046EC" w:rsidP="00C046EC">
      <w:pPr>
        <w:pStyle w:val="Normal1"/>
        <w:rPr>
          <w:lang w:val="en-GB"/>
        </w:rPr>
      </w:pPr>
      <w:r w:rsidRPr="00C31E24">
        <w:rPr>
          <w:lang w:val="en-GB"/>
        </w:rPr>
        <w:t>The brand’s development is further supported by asset optimisation strategies, involving converting underutilised restaurant spaces into added hotel rooms. Domestic tourism trend like staycations and cost-conscious journey also, present increase opportunities in the post-pandemic era. Though, Premier Inn faces barriers like heightened competition from other budget hotel chains and substitute accommodations like Airbnb. Financial pressures like increasing inflation, may force customer spending on travel. Regulatory and cultural issues in global markets, chiefly in Germany, could also slow the pace of growth (trade.gov, 2020). Shangri-La’s growth potential lies in its aptitude to capitalise on the increasing demand for luxury travel and increase its presence in rising markets, while Premier Inn emphasises on optimising its cost-efficient model and seizing chances in the fragmented German market. Both organisations should navigate financial and competitive challenges to maintain their development trajectories.</w:t>
      </w:r>
    </w:p>
    <w:p w14:paraId="48150B1D" w14:textId="436DAB2E" w:rsidR="00215C14" w:rsidRPr="00C31E24" w:rsidRDefault="00916240">
      <w:pPr>
        <w:pStyle w:val="Heading1"/>
        <w:rPr>
          <w:color w:val="000000" w:themeColor="text1"/>
          <w:lang w:val="en-GB"/>
        </w:rPr>
      </w:pPr>
      <w:bookmarkStart w:id="14" w:name="_Toc189048101"/>
      <w:bookmarkStart w:id="15" w:name="_Toc190880082"/>
      <w:bookmarkStart w:id="16" w:name="_Toc190880273"/>
      <w:r>
        <w:rPr>
          <w:color w:val="000000" w:themeColor="text1"/>
          <w:lang w:val="en-GB"/>
        </w:rPr>
        <w:t>6</w:t>
      </w:r>
      <w:r w:rsidR="00F51E53" w:rsidRPr="00C31E24">
        <w:rPr>
          <w:color w:val="000000" w:themeColor="text1"/>
          <w:lang w:val="en-GB"/>
        </w:rPr>
        <w:t>.0 Analysis of the Financial Commitment to CSR</w:t>
      </w:r>
      <w:bookmarkEnd w:id="14"/>
      <w:bookmarkEnd w:id="15"/>
      <w:bookmarkEnd w:id="16"/>
    </w:p>
    <w:p w14:paraId="6A582E60" w14:textId="77777777" w:rsidR="00215C14" w:rsidRPr="00C31E24" w:rsidRDefault="00F51E53">
      <w:r w:rsidRPr="00C31E24">
        <w:t xml:space="preserve">Corporate social responsibility or CSR is a business model by which organisations establish a concerted effort to operate in ways that help improve society as well as promote a positive brand image (Tworzydło </w:t>
      </w:r>
      <w:r w:rsidRPr="00C31E24">
        <w:rPr>
          <w:i/>
        </w:rPr>
        <w:t>et al</w:t>
      </w:r>
      <w:r w:rsidRPr="00C31E24">
        <w:t xml:space="preserve">., 2021).  CSR is highly important for organisations to build trust as well as credibility with their stakeholders. By reflecting a commitment to social as well as environmental issues, organisations can maximise their reputation and create a positive brand image (Walker, 2021). In the context of the hospitality industry, CSR encompasses a wide range of practices that include environmental sustainability, ethical labour policies, and </w:t>
      </w:r>
      <w:r w:rsidRPr="00C31E24">
        <w:lastRenderedPageBreak/>
        <w:t xml:space="preserve">philanthropy and community engagement. The concept of CSR can be better understood considering </w:t>
      </w:r>
      <w:r w:rsidRPr="00C31E24">
        <w:rPr>
          <w:b/>
        </w:rPr>
        <w:t>Carroll’s CSR pyramid</w:t>
      </w:r>
      <w:r w:rsidRPr="00C31E24">
        <w:t xml:space="preserve">. It is a widely recognised model that categorises CSR into four levels and this includes economic, legal, ethical as well as philanthropic responsibilities (Kusyk, 2021). </w:t>
      </w:r>
    </w:p>
    <w:p w14:paraId="53F806B8" w14:textId="77777777" w:rsidR="00215C14" w:rsidRPr="00C31E24" w:rsidRDefault="00F51E53">
      <w:pPr>
        <w:pStyle w:val="Normal1"/>
        <w:rPr>
          <w:b/>
          <w:color w:val="000000" w:themeColor="text1"/>
          <w:u w:val="single"/>
          <w:lang w:val="en-GB"/>
        </w:rPr>
      </w:pPr>
      <w:r w:rsidRPr="00C31E24">
        <w:rPr>
          <w:b/>
          <w:color w:val="000000" w:themeColor="text1"/>
          <w:u w:val="single"/>
          <w:lang w:val="en-GB"/>
        </w:rPr>
        <w:t xml:space="preserve">Comparison of Shangri-La Hotels and Premier Inn Hotels CSR considering Carrol’s CSR pyramid </w:t>
      </w:r>
    </w:p>
    <w:p w14:paraId="6D26A59F" w14:textId="77777777" w:rsidR="00215C14" w:rsidRPr="00C31E24" w:rsidRDefault="00F51E53">
      <w:pPr>
        <w:pStyle w:val="Normal1"/>
        <w:jc w:val="center"/>
        <w:rPr>
          <w:b/>
          <w:color w:val="000000" w:themeColor="text1"/>
          <w:u w:val="single"/>
          <w:lang w:val="en-GB"/>
        </w:rPr>
      </w:pPr>
      <w:r w:rsidRPr="00C31E24">
        <w:rPr>
          <w:b/>
          <w:noProof/>
          <w:color w:val="000000" w:themeColor="text1"/>
          <w:u w:val="single"/>
          <w:lang w:val="en-GB"/>
        </w:rPr>
        <w:drawing>
          <wp:inline distT="114300" distB="114300" distL="114300" distR="114300" wp14:anchorId="0D35C0C8" wp14:editId="62316310">
            <wp:extent cx="5730875" cy="3670300"/>
            <wp:effectExtent l="19050" t="19050" r="22225"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5"/>
                    <a:srcRect/>
                    <a:stretch>
                      <a:fillRect/>
                    </a:stretch>
                  </pic:blipFill>
                  <pic:spPr>
                    <a:xfrm>
                      <a:off x="0" y="0"/>
                      <a:ext cx="5731200" cy="3670300"/>
                    </a:xfrm>
                    <a:prstGeom prst="rect">
                      <a:avLst/>
                    </a:prstGeom>
                    <a:ln w="19050">
                      <a:solidFill>
                        <a:schemeClr val="tx1"/>
                      </a:solidFill>
                    </a:ln>
                  </pic:spPr>
                </pic:pic>
              </a:graphicData>
            </a:graphic>
          </wp:inline>
        </w:drawing>
      </w:r>
    </w:p>
    <w:p w14:paraId="7EACAA5C" w14:textId="77777777" w:rsidR="00215C14" w:rsidRPr="00C31E24" w:rsidRDefault="00F51E53">
      <w:pPr>
        <w:pStyle w:val="Normal1"/>
        <w:jc w:val="center"/>
        <w:rPr>
          <w:b/>
          <w:color w:val="000000" w:themeColor="text1"/>
          <w:lang w:val="en-GB"/>
        </w:rPr>
      </w:pPr>
      <w:r w:rsidRPr="00C31E24">
        <w:rPr>
          <w:b/>
          <w:color w:val="000000" w:themeColor="text1"/>
          <w:lang w:val="en-GB"/>
        </w:rPr>
        <w:t xml:space="preserve">Figure </w:t>
      </w:r>
      <w:r w:rsidR="00A30F44" w:rsidRPr="00C31E24">
        <w:rPr>
          <w:b/>
          <w:color w:val="000000" w:themeColor="text1"/>
          <w:lang w:val="en-GB"/>
        </w:rPr>
        <w:t>7</w:t>
      </w:r>
      <w:r w:rsidRPr="00C31E24">
        <w:rPr>
          <w:b/>
          <w:color w:val="000000" w:themeColor="text1"/>
          <w:lang w:val="en-GB"/>
        </w:rPr>
        <w:t>: Carroll’s CSR pyramid</w:t>
      </w:r>
    </w:p>
    <w:p w14:paraId="41109750" w14:textId="77777777" w:rsidR="00215C14" w:rsidRPr="00C31E24" w:rsidRDefault="00F51E53">
      <w:pPr>
        <w:pStyle w:val="Normal1"/>
        <w:jc w:val="center"/>
        <w:rPr>
          <w:color w:val="000000" w:themeColor="text1"/>
          <w:lang w:val="en-GB"/>
        </w:rPr>
      </w:pPr>
      <w:r w:rsidRPr="00C31E24">
        <w:rPr>
          <w:color w:val="000000" w:themeColor="text1"/>
          <w:lang w:val="en-GB"/>
        </w:rPr>
        <w:t>(Source: Kusyk, 2021)</w:t>
      </w:r>
    </w:p>
    <w:p w14:paraId="3489B6B3" w14:textId="77777777" w:rsidR="00215C14" w:rsidRPr="00C31E24" w:rsidRDefault="00F51E53">
      <w:pPr>
        <w:pStyle w:val="Normal1"/>
        <w:rPr>
          <w:b/>
          <w:color w:val="000000" w:themeColor="text1"/>
          <w:lang w:val="en-GB"/>
        </w:rPr>
      </w:pPr>
      <w:r w:rsidRPr="00C31E24">
        <w:rPr>
          <w:b/>
          <w:color w:val="000000" w:themeColor="text1"/>
          <w:lang w:val="en-GB"/>
        </w:rPr>
        <w:t>Economic responsibility</w:t>
      </w:r>
    </w:p>
    <w:p w14:paraId="2232B451" w14:textId="77777777" w:rsidR="00215C14" w:rsidRPr="00C31E24" w:rsidRDefault="00F51E53">
      <w:pPr>
        <w:pStyle w:val="Normal1"/>
        <w:rPr>
          <w:color w:val="000000" w:themeColor="text1"/>
          <w:lang w:val="en-GB"/>
        </w:rPr>
      </w:pPr>
      <w:r w:rsidRPr="00C31E24">
        <w:rPr>
          <w:color w:val="000000" w:themeColor="text1"/>
          <w:lang w:val="en-GB"/>
        </w:rPr>
        <w:t xml:space="preserve">Both hotels prioritise profitability because the success of finance enables investments in CSR. Shangri-La Hotels integrates sustainability into premium service offerings, for example, eco-friendly resorts and responsible material sourcing (Shangri-la, 2025). In contrast, Premier Inn, a budget hotel chain focuses on cost-effectiveness and scalability (premierinn, 2021). This embeds CSR into operational improvement, for example, energy-efficient building as well as waste reduction. </w:t>
      </w:r>
    </w:p>
    <w:p w14:paraId="0E3C3F40" w14:textId="77777777" w:rsidR="00215C14" w:rsidRPr="00C31E24" w:rsidRDefault="00F51E53">
      <w:pPr>
        <w:pStyle w:val="Normal1"/>
        <w:rPr>
          <w:color w:val="000000" w:themeColor="text1"/>
          <w:lang w:val="en-GB"/>
        </w:rPr>
      </w:pPr>
      <w:r w:rsidRPr="00C31E24">
        <w:rPr>
          <w:b/>
          <w:color w:val="000000" w:themeColor="text1"/>
          <w:lang w:val="en-GB"/>
        </w:rPr>
        <w:t>Legal responsibility</w:t>
      </w:r>
    </w:p>
    <w:p w14:paraId="38533A17" w14:textId="77777777" w:rsidR="00215C14" w:rsidRPr="00C31E24" w:rsidRDefault="00F51E53">
      <w:pPr>
        <w:pStyle w:val="Normal1"/>
        <w:rPr>
          <w:color w:val="000000" w:themeColor="text1"/>
          <w:lang w:val="en-GB"/>
        </w:rPr>
      </w:pPr>
      <w:r w:rsidRPr="00C31E24">
        <w:rPr>
          <w:color w:val="000000" w:themeColor="text1"/>
          <w:lang w:val="en-GB"/>
        </w:rPr>
        <w:t xml:space="preserve">The research shows that Shangri-La Hotels follow strict sustainability compliance. This is specifically seen in Asia-Pacific where it operates largely (Ahmad, 2024). In contrast, Premier </w:t>
      </w:r>
      <w:r w:rsidRPr="00C31E24">
        <w:rPr>
          <w:color w:val="000000" w:themeColor="text1"/>
          <w:lang w:val="en-GB"/>
        </w:rPr>
        <w:lastRenderedPageBreak/>
        <w:t xml:space="preserve">Inn is located in the UK and is aligned with strong European regulations, including the Modern Slavery Act of the UK (Whitbread, 2025). This helps ensure ethical supply chain management.  </w:t>
      </w:r>
    </w:p>
    <w:p w14:paraId="6BE854E7" w14:textId="77777777" w:rsidR="00215C14" w:rsidRPr="00C31E24" w:rsidRDefault="00F51E53">
      <w:pPr>
        <w:pStyle w:val="Normal1"/>
        <w:rPr>
          <w:b/>
          <w:color w:val="000000" w:themeColor="text1"/>
          <w:lang w:val="en-GB"/>
        </w:rPr>
      </w:pPr>
      <w:r w:rsidRPr="00C31E24">
        <w:rPr>
          <w:b/>
          <w:color w:val="000000" w:themeColor="text1"/>
          <w:lang w:val="en-GB"/>
        </w:rPr>
        <w:t>Ethical responsibility</w:t>
      </w:r>
    </w:p>
    <w:p w14:paraId="4B0E05DF" w14:textId="77777777" w:rsidR="00215C14" w:rsidRPr="00C31E24" w:rsidRDefault="00F51E53">
      <w:pPr>
        <w:pStyle w:val="Normal1"/>
        <w:rPr>
          <w:color w:val="000000" w:themeColor="text1"/>
          <w:lang w:val="en-GB"/>
        </w:rPr>
      </w:pPr>
      <w:r w:rsidRPr="00C31E24">
        <w:rPr>
          <w:color w:val="000000" w:themeColor="text1"/>
          <w:lang w:val="en-GB"/>
        </w:rPr>
        <w:t xml:space="preserve">Fair labour practices are emphasised by Shangri-La Hotels along with diversity and inclusion through practices such as the “Embrace Care for People Project”. The initiative is to support marginalised communities (Shangrilaexperiences, 2025). In contrast, Premier Inn runs the “Force for Good Program”. The program helps ensure responsible procurement as well as fair wages for employees (premierinn, 2025). Both brands prioritise ethical business conduct but differ in execution. Shangri-La Hotels largely invests more in employee welfare while Premier Inn concentrates on ethical sourcing as well as carbon reduction.  </w:t>
      </w:r>
    </w:p>
    <w:p w14:paraId="740421B0" w14:textId="77777777" w:rsidR="00215C14" w:rsidRPr="00C31E24" w:rsidRDefault="00F51E53">
      <w:pPr>
        <w:pStyle w:val="Normal1"/>
        <w:rPr>
          <w:color w:val="000000" w:themeColor="text1"/>
          <w:lang w:val="en-GB"/>
        </w:rPr>
      </w:pPr>
      <w:r w:rsidRPr="00C31E24">
        <w:rPr>
          <w:b/>
          <w:color w:val="000000" w:themeColor="text1"/>
          <w:lang w:val="en-GB"/>
        </w:rPr>
        <w:t>Philanthropic responsibility</w:t>
      </w:r>
    </w:p>
    <w:p w14:paraId="5D8D496F" w14:textId="77777777" w:rsidR="00215C14" w:rsidRPr="00C31E24" w:rsidRDefault="00F51E53">
      <w:pPr>
        <w:pStyle w:val="Normal1"/>
        <w:rPr>
          <w:color w:val="000000" w:themeColor="text1"/>
          <w:lang w:val="en-GB"/>
        </w:rPr>
      </w:pPr>
      <w:r w:rsidRPr="00C31E24">
        <w:rPr>
          <w:color w:val="000000" w:themeColor="text1"/>
          <w:lang w:val="en-GB"/>
        </w:rPr>
        <w:t xml:space="preserve">Shangri-La Hotels is largely invested in philanthropy. The company supports local education, healthcare as well as disaster relief through its sustainability and CSR initiatives (Shangri-la, 2025). In contrast, Premier Inn’s “Whitbread Charitable Foundation” donates to charities located in the UK, for example, “Great Ormond Street Hospital” (whitbread, 2025). The company concentrates on social welfare. Based on the analysis, it can be interpreted that Shangri-La Hotels puts greater emphasis on philanthropy and ethical labour. In contrast, Premier Inn concentrates on sustainability as well as legal compliance within the cost-effective framework. </w:t>
      </w:r>
    </w:p>
    <w:p w14:paraId="2BF9C7FA" w14:textId="77777777" w:rsidR="00C046EC" w:rsidRPr="00C31E24" w:rsidRDefault="00C046EC" w:rsidP="00C046EC">
      <w:pPr>
        <w:pStyle w:val="Heading1"/>
        <w:rPr>
          <w:lang w:val="en-GB"/>
        </w:rPr>
      </w:pPr>
      <w:bookmarkStart w:id="17" w:name="_3612xh18wo97" w:colFirst="0" w:colLast="0"/>
      <w:bookmarkStart w:id="18" w:name="_Toc189048103"/>
      <w:bookmarkStart w:id="19" w:name="_Toc190880084"/>
      <w:bookmarkStart w:id="20" w:name="_Toc190880274"/>
      <w:bookmarkEnd w:id="17"/>
      <w:r w:rsidRPr="00C31E24">
        <w:rPr>
          <w:lang w:val="en-GB"/>
        </w:rPr>
        <w:t>7.0 Conclusion</w:t>
      </w:r>
      <w:bookmarkEnd w:id="18"/>
      <w:bookmarkEnd w:id="19"/>
      <w:bookmarkEnd w:id="20"/>
    </w:p>
    <w:p w14:paraId="686AD8A8" w14:textId="77777777" w:rsidR="00916240" w:rsidRDefault="00C046EC" w:rsidP="00C046EC">
      <w:pPr>
        <w:pStyle w:val="Normal1"/>
        <w:rPr>
          <w:lang w:val="en-GB"/>
        </w:rPr>
      </w:pPr>
      <w:r w:rsidRPr="00C31E24">
        <w:rPr>
          <w:lang w:val="en-GB"/>
        </w:rPr>
        <w:t>In conclusion, Shangri-La Hotels and Premier Inn Hotels describe distinct methods to financial management that replicate their market positioning and planned priorities. Shangri-La employs its luxury brand to drive revenue growth through best offerings and worldwide expansion, while Premier Inn emphasises on cost-efficient operation and budget accommodations to detain a wider customer base. Both organisations face opportunities and challenges in growth potential, with Shangri-La targeting developing markets and Premier Inn expanding in disjointed regions like Germany. Their CSR initiatives undermine changing commitments to sustainability, with Shangri-La focusing luxury eco-friendly practices and Premier Inn emphasising on operational competence and community impact.</w:t>
      </w:r>
    </w:p>
    <w:p w14:paraId="2703ABB9" w14:textId="77777777" w:rsidR="00916240" w:rsidRDefault="00916240" w:rsidP="00C046EC">
      <w:pPr>
        <w:pStyle w:val="Normal1"/>
        <w:rPr>
          <w:lang w:val="en-GB"/>
        </w:rPr>
      </w:pPr>
    </w:p>
    <w:p w14:paraId="52DF987F" w14:textId="22E240B1" w:rsidR="00916240" w:rsidRPr="00C31E24" w:rsidRDefault="00916240" w:rsidP="00916240">
      <w:pPr>
        <w:pStyle w:val="Heading1"/>
        <w:rPr>
          <w:color w:val="000000" w:themeColor="text1"/>
          <w:lang w:val="en-GB"/>
        </w:rPr>
      </w:pPr>
      <w:bookmarkStart w:id="21" w:name="_Toc189048102"/>
      <w:bookmarkStart w:id="22" w:name="_Toc190880083"/>
      <w:bookmarkStart w:id="23" w:name="_Toc190880275"/>
      <w:r>
        <w:rPr>
          <w:color w:val="000000" w:themeColor="text1"/>
          <w:lang w:val="en-GB"/>
        </w:rPr>
        <w:t>8</w:t>
      </w:r>
      <w:r w:rsidRPr="00C31E24">
        <w:rPr>
          <w:color w:val="000000" w:themeColor="text1"/>
          <w:lang w:val="en-GB"/>
        </w:rPr>
        <w:t>.0 Recommendations</w:t>
      </w:r>
      <w:bookmarkEnd w:id="21"/>
      <w:bookmarkEnd w:id="22"/>
      <w:bookmarkEnd w:id="23"/>
    </w:p>
    <w:p w14:paraId="66EA1421" w14:textId="77777777" w:rsidR="00916240" w:rsidRPr="00C31E24" w:rsidRDefault="00916240" w:rsidP="00916240">
      <w:pPr>
        <w:pStyle w:val="Normal1"/>
        <w:rPr>
          <w:color w:val="000000" w:themeColor="text1"/>
          <w:lang w:val="en-GB"/>
        </w:rPr>
      </w:pPr>
      <w:r w:rsidRPr="00C31E24">
        <w:rPr>
          <w:color w:val="000000" w:themeColor="text1"/>
          <w:lang w:val="en-GB"/>
        </w:rPr>
        <w:t xml:space="preserve">According to research, Shangri-La Hotels supports local education and community wellbeing as a part of CSR (Shangri-la, 2025). The company is suggested to increase investment in </w:t>
      </w:r>
      <w:r w:rsidRPr="00C31E24">
        <w:rPr>
          <w:color w:val="000000" w:themeColor="text1"/>
          <w:lang w:val="en-GB"/>
        </w:rPr>
        <w:lastRenderedPageBreak/>
        <w:t xml:space="preserve">sustainable tourism initiatives, for example, carbon-neutral resorts as well as renewable energy sources. This can help the company maximise the eco-conscious brand image of the company and capture opportunities for growth. This can align with the growing consumer demand for luxury sustainability. whitbread (2025), reflects Premier Inn is associated with social welfare. The company is suggested to expand its Force for Good program and diversify resource, by integrating more renewable energy sources. This can maximise the company’s CSR reputation and profitability. The suggestions can help the company drive long-term growth as well as operational sustainability.  </w:t>
      </w:r>
    </w:p>
    <w:p w14:paraId="2879930B" w14:textId="66069EB6" w:rsidR="00C046EC" w:rsidRPr="00C31E24" w:rsidRDefault="00C046EC" w:rsidP="00C046EC">
      <w:pPr>
        <w:pStyle w:val="Normal1"/>
        <w:rPr>
          <w:lang w:val="en-GB"/>
        </w:rPr>
      </w:pPr>
      <w:r w:rsidRPr="00C31E24">
        <w:rPr>
          <w:lang w:val="en-GB"/>
        </w:rPr>
        <w:br w:type="page"/>
      </w:r>
    </w:p>
    <w:p w14:paraId="5B0AE2F0" w14:textId="77777777" w:rsidR="00215C14" w:rsidRPr="00C31E24" w:rsidRDefault="00F51E53">
      <w:pPr>
        <w:pStyle w:val="Heading1"/>
        <w:rPr>
          <w:color w:val="000000" w:themeColor="text1"/>
          <w:lang w:val="en-GB"/>
        </w:rPr>
      </w:pPr>
      <w:bookmarkStart w:id="24" w:name="_jkfkxq2jlmwi" w:colFirst="0" w:colLast="0"/>
      <w:bookmarkStart w:id="25" w:name="_Toc189048104"/>
      <w:bookmarkStart w:id="26" w:name="_Toc190880085"/>
      <w:bookmarkStart w:id="27" w:name="_Toc190880276"/>
      <w:bookmarkEnd w:id="24"/>
      <w:r w:rsidRPr="00C31E24">
        <w:rPr>
          <w:color w:val="000000" w:themeColor="text1"/>
          <w:lang w:val="en-GB"/>
        </w:rPr>
        <w:lastRenderedPageBreak/>
        <w:t>References</w:t>
      </w:r>
      <w:bookmarkEnd w:id="25"/>
      <w:bookmarkEnd w:id="26"/>
      <w:bookmarkEnd w:id="27"/>
    </w:p>
    <w:p w14:paraId="4BB0F823"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Ahmad, A.A.B., (2024). Corporate Governance and Its Determinants: A Study on Shangri-La Hotel (Malaysia) Berhad. </w:t>
      </w:r>
      <w:r w:rsidRPr="00C31E24">
        <w:rPr>
          <w:i/>
          <w:color w:val="000000" w:themeColor="text1"/>
          <w:highlight w:val="white"/>
          <w:lang w:val="en-GB"/>
        </w:rPr>
        <w:t>Available at SSRN 4694743</w:t>
      </w:r>
      <w:r w:rsidRPr="00C31E24">
        <w:rPr>
          <w:color w:val="000000" w:themeColor="text1"/>
          <w:highlight w:val="white"/>
          <w:lang w:val="en-GB"/>
        </w:rPr>
        <w:t>.</w:t>
      </w:r>
    </w:p>
    <w:p w14:paraId="5F2C4695" w14:textId="77777777" w:rsidR="001B38E5" w:rsidRPr="00C31E24" w:rsidRDefault="001B38E5" w:rsidP="00C046EC">
      <w:pPr>
        <w:pStyle w:val="Normal1"/>
        <w:rPr>
          <w:lang w:val="en-GB"/>
        </w:rPr>
      </w:pPr>
      <w:r w:rsidRPr="00C31E24">
        <w:rPr>
          <w:lang w:val="en-GB"/>
        </w:rPr>
        <w:t>at:https://www.hotelnewsresource.com/article133847.html#:~:text=The%20company%20aims%20to%20expand,select%20established%20hotels%20and%20restaurants.</w:t>
      </w:r>
      <w:hyperlink r:id="rId16">
        <w:r w:rsidRPr="00C31E24">
          <w:rPr>
            <w:color w:val="1155CC"/>
            <w:u w:val="single"/>
            <w:lang w:val="en-GB"/>
          </w:rPr>
          <w:t>[Accessed</w:t>
        </w:r>
      </w:hyperlink>
      <w:r w:rsidRPr="00C31E24">
        <w:rPr>
          <w:lang w:val="en-GB"/>
        </w:rPr>
        <w:t xml:space="preserve"> on: January 29, 2025]</w:t>
      </w:r>
    </w:p>
    <w:p w14:paraId="409CA33C" w14:textId="77777777" w:rsidR="001B38E5" w:rsidRPr="00C31E24" w:rsidRDefault="001B38E5">
      <w:pPr>
        <w:pStyle w:val="Normal1"/>
        <w:rPr>
          <w:lang w:val="en-GB"/>
        </w:rPr>
      </w:pPr>
      <w:r w:rsidRPr="00C31E24">
        <w:rPr>
          <w:lang w:val="en-GB"/>
        </w:rPr>
        <w:t xml:space="preserve">Baker, T., (2024). </w:t>
      </w:r>
      <w:r w:rsidRPr="00C31E24">
        <w:rPr>
          <w:i/>
          <w:lang w:val="en-GB"/>
        </w:rPr>
        <w:t>Whitbread’s Premier Inn portfolio in Germany nearing maturity</w:t>
      </w:r>
      <w:r w:rsidRPr="00C31E24">
        <w:rPr>
          <w:lang w:val="en-GB"/>
        </w:rPr>
        <w:t>. [online] CoStar. Available at: https://www.costar.com/article/1783778888/whitbreads-premier-inn-portfolio-in-germany-nearing-maturity [Accessed 29 January 2025].</w:t>
      </w:r>
    </w:p>
    <w:p w14:paraId="542F1E38" w14:textId="77777777" w:rsidR="001B38E5" w:rsidRPr="00C31E24" w:rsidRDefault="001B38E5" w:rsidP="00A30F44">
      <w:pPr>
        <w:rPr>
          <w:highlight w:val="white"/>
        </w:rPr>
      </w:pPr>
      <w:r w:rsidRPr="00C31E24">
        <w:rPr>
          <w:highlight w:val="white"/>
        </w:rPr>
        <w:t xml:space="preserve">Becerra, M. and Markarian, G., (2021). Why are firms with lower performance more volatile and unpredictable? A vulnerability explanation of the Bowman paradox. </w:t>
      </w:r>
      <w:r w:rsidRPr="00C31E24">
        <w:rPr>
          <w:i/>
          <w:highlight w:val="white"/>
        </w:rPr>
        <w:t>Organization Science</w:t>
      </w:r>
      <w:r w:rsidRPr="00C31E24">
        <w:rPr>
          <w:highlight w:val="white"/>
        </w:rPr>
        <w:t xml:space="preserve">, </w:t>
      </w:r>
      <w:r w:rsidRPr="00C31E24">
        <w:rPr>
          <w:i/>
          <w:highlight w:val="white"/>
        </w:rPr>
        <w:t>32</w:t>
      </w:r>
      <w:r w:rsidRPr="00C31E24">
        <w:rPr>
          <w:highlight w:val="white"/>
        </w:rPr>
        <w:t>(5), pp.1327-1345.</w:t>
      </w:r>
    </w:p>
    <w:p w14:paraId="2EA739FD" w14:textId="77777777" w:rsidR="001B38E5" w:rsidRPr="00C31E24" w:rsidRDefault="001B38E5">
      <w:pPr>
        <w:spacing w:after="220"/>
      </w:pPr>
      <w:r w:rsidRPr="00C31E24">
        <w:t xml:space="preserve">Finmark (2025). </w:t>
      </w:r>
      <w:r w:rsidRPr="00C31E24">
        <w:rPr>
          <w:i/>
        </w:rPr>
        <w:t>What Is Total Revenue? (Formula + Definition)</w:t>
      </w:r>
      <w:r w:rsidRPr="00C31E24">
        <w:t>. [online] Finmark. Available at: https://finmark.com/glossary/total-revenue/ [Accessed 29 January 2025].</w:t>
      </w:r>
    </w:p>
    <w:p w14:paraId="60686B1C" w14:textId="77777777" w:rsidR="001B38E5" w:rsidRPr="00C31E24" w:rsidRDefault="001B38E5" w:rsidP="00C046EC">
      <w:pPr>
        <w:pStyle w:val="Normal1"/>
        <w:rPr>
          <w:lang w:val="en-GB"/>
        </w:rPr>
      </w:pPr>
      <w:r w:rsidRPr="00C31E24">
        <w:rPr>
          <w:lang w:val="en-GB"/>
        </w:rPr>
        <w:t xml:space="preserve">grandviewresearch, (2021) </w:t>
      </w:r>
      <w:r w:rsidRPr="00C31E24">
        <w:rPr>
          <w:i/>
          <w:lang w:val="en-GB"/>
        </w:rPr>
        <w:t>Luxury Hotel Market Size &amp; Trends</w:t>
      </w:r>
      <w:r w:rsidRPr="00C31E24">
        <w:rPr>
          <w:lang w:val="en-GB"/>
        </w:rPr>
        <w:t>[online]Available at:</w:t>
      </w:r>
      <w:hyperlink r:id="rId17">
        <w:r w:rsidRPr="00C31E24">
          <w:rPr>
            <w:color w:val="1155CC"/>
            <w:u w:val="single"/>
            <w:lang w:val="en-GB"/>
          </w:rPr>
          <w:t>https://www.grandviewresearch.com/industry-analysis/luxury-hotels-market[Accessed</w:t>
        </w:r>
      </w:hyperlink>
      <w:r w:rsidRPr="00C31E24">
        <w:rPr>
          <w:lang w:val="en-GB"/>
        </w:rPr>
        <w:t xml:space="preserve"> on: January 29, 2025]</w:t>
      </w:r>
    </w:p>
    <w:p w14:paraId="20E206F6" w14:textId="77777777" w:rsidR="001B38E5" w:rsidRPr="00C31E24" w:rsidRDefault="001B38E5">
      <w:pPr>
        <w:spacing w:after="220"/>
      </w:pPr>
      <w:r w:rsidRPr="00C31E24">
        <w:t xml:space="preserve">He, K., (2024). </w:t>
      </w:r>
      <w:r w:rsidRPr="00C31E24">
        <w:rPr>
          <w:i/>
        </w:rPr>
        <w:t>Shangri-La Returned to Profit in 2023 with 47% Revenue Jump</w:t>
      </w:r>
      <w:r w:rsidRPr="00C31E24">
        <w:t>. [online] Mingtiandi. Available at: https://www.mingtiandi.com/real-estate/finance/shangri-la-returned-to-profit-in-2023-as-revenue-jumped-47-on-travel-recovery/ [Accessed 29 January 2025].</w:t>
      </w:r>
    </w:p>
    <w:p w14:paraId="1A31D387" w14:textId="77777777" w:rsidR="001B38E5" w:rsidRPr="00C31E24" w:rsidRDefault="001B38E5" w:rsidP="00C046EC">
      <w:pPr>
        <w:pStyle w:val="Normal1"/>
        <w:rPr>
          <w:lang w:val="en-GB"/>
        </w:rPr>
      </w:pPr>
      <w:r w:rsidRPr="00C31E24">
        <w:rPr>
          <w:lang w:val="en-GB"/>
        </w:rPr>
        <w:t xml:space="preserve">hotelnewsresource, (2024) </w:t>
      </w:r>
      <w:r w:rsidRPr="00C31E24">
        <w:rPr>
          <w:rFonts w:eastAsia="Roboto"/>
          <w:i/>
          <w:color w:val="1B1B1B"/>
          <w:lang w:val="en-GB"/>
        </w:rPr>
        <w:t>Premier Inn Hotels in London and Oxford Sold and Leased Back by Whitbread PLC</w:t>
      </w:r>
      <w:r w:rsidRPr="00C31E24">
        <w:rPr>
          <w:rFonts w:eastAsia="Roboto"/>
          <w:color w:val="1B1B1B"/>
          <w:lang w:val="en-GB"/>
        </w:rPr>
        <w:t>[online]</w:t>
      </w:r>
      <w:r w:rsidRPr="00C31E24">
        <w:rPr>
          <w:lang w:val="en-GB"/>
        </w:rPr>
        <w:t>Available at:https://www.trade.gov/country-commercial-guides/germany-market-challenges</w:t>
      </w:r>
      <w:hyperlink r:id="rId18">
        <w:r w:rsidRPr="00C31E24">
          <w:rPr>
            <w:color w:val="1155CC"/>
            <w:u w:val="single"/>
            <w:lang w:val="en-GB"/>
          </w:rPr>
          <w:t>[Accessed</w:t>
        </w:r>
      </w:hyperlink>
      <w:r w:rsidRPr="00C31E24">
        <w:rPr>
          <w:lang w:val="en-GB"/>
        </w:rPr>
        <w:t xml:space="preserve"> on:January 29, 2025]</w:t>
      </w:r>
    </w:p>
    <w:p w14:paraId="048C9273" w14:textId="77777777" w:rsidR="001B38E5" w:rsidRPr="00C31E24" w:rsidRDefault="001B38E5">
      <w:pPr>
        <w:spacing w:after="220"/>
        <w:rPr>
          <w:highlight w:val="white"/>
        </w:rPr>
      </w:pPr>
      <w:r w:rsidRPr="00C31E24">
        <w:rPr>
          <w:highlight w:val="white"/>
        </w:rPr>
        <w:t xml:space="preserve">Kusyk, S., (2021). Carroll’s CSR pyramid: An empirical investigation of SME CSR orientation. </w:t>
      </w:r>
      <w:r w:rsidRPr="00C31E24">
        <w:rPr>
          <w:i/>
          <w:highlight w:val="white"/>
        </w:rPr>
        <w:t>Journal of Leadership, Accountability and Ethics</w:t>
      </w:r>
      <w:r w:rsidRPr="00C31E24">
        <w:rPr>
          <w:highlight w:val="white"/>
        </w:rPr>
        <w:t xml:space="preserve">, </w:t>
      </w:r>
      <w:r w:rsidRPr="00C31E24">
        <w:rPr>
          <w:i/>
          <w:highlight w:val="white"/>
        </w:rPr>
        <w:t>18</w:t>
      </w:r>
      <w:r w:rsidRPr="00C31E24">
        <w:rPr>
          <w:highlight w:val="white"/>
        </w:rPr>
        <w:t>(4).</w:t>
      </w:r>
    </w:p>
    <w:p w14:paraId="1FDB064B" w14:textId="77777777" w:rsidR="001B38E5" w:rsidRPr="00C31E24" w:rsidRDefault="001B38E5" w:rsidP="00A30F44">
      <w:r w:rsidRPr="00C31E24">
        <w:t xml:space="preserve">Premier Inn, (2024). </w:t>
      </w:r>
      <w:r w:rsidRPr="00C31E24">
        <w:rPr>
          <w:i/>
        </w:rPr>
        <w:t xml:space="preserve">Our profile </w:t>
      </w:r>
      <w:r w:rsidRPr="00C31E24">
        <w:t>[Online] Available at:&lt;https://www.premierinn.com/gb/en/why.html&gt; [Accessed on 29 January 2025]</w:t>
      </w:r>
    </w:p>
    <w:p w14:paraId="308D2DC9" w14:textId="77777777" w:rsidR="001B38E5" w:rsidRPr="00C31E24" w:rsidRDefault="001B38E5">
      <w:pPr>
        <w:spacing w:after="220"/>
      </w:pPr>
      <w:r w:rsidRPr="00C31E24">
        <w:t xml:space="preserve">premierinn (2024). </w:t>
      </w:r>
      <w:r w:rsidRPr="00C31E24">
        <w:rPr>
          <w:i/>
        </w:rPr>
        <w:t>History of Premier Inn</w:t>
      </w:r>
      <w:r w:rsidRPr="00C31E24">
        <w:t>. [online] Premier Inn. Available at: https://www.premierinn.com/gb/en/why/history-of-premier-inn.html [Accessed 29 January 2025].</w:t>
      </w:r>
    </w:p>
    <w:p w14:paraId="332236E3"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lastRenderedPageBreak/>
        <w:t xml:space="preserve">premierinn, (2021), </w:t>
      </w:r>
      <w:r w:rsidRPr="00C31E24">
        <w:rPr>
          <w:i/>
          <w:color w:val="000000" w:themeColor="text1"/>
          <w:highlight w:val="white"/>
          <w:lang w:val="en-GB"/>
        </w:rPr>
        <w:t>Premier Inn sustainability report</w:t>
      </w:r>
      <w:r w:rsidRPr="00C31E24">
        <w:rPr>
          <w:color w:val="000000" w:themeColor="text1"/>
          <w:highlight w:val="white"/>
          <w:lang w:val="en-GB"/>
        </w:rPr>
        <w:t>, Available at:https://www.premierinn.com/gb/en/news/2021/net-zero-carbon-emissions.html</w:t>
      </w:r>
      <w:hyperlink r:id="rId19">
        <w:r w:rsidRPr="00C31E24">
          <w:rPr>
            <w:color w:val="000000" w:themeColor="text1"/>
            <w:highlight w:val="white"/>
            <w:lang w:val="en-GB"/>
          </w:rPr>
          <w:t>[Accesed</w:t>
        </w:r>
      </w:hyperlink>
      <w:r w:rsidRPr="00C31E24">
        <w:rPr>
          <w:color w:val="000000" w:themeColor="text1"/>
          <w:highlight w:val="white"/>
          <w:lang w:val="en-GB"/>
        </w:rPr>
        <w:t xml:space="preserve"> on 29th January, 2025]</w:t>
      </w:r>
    </w:p>
    <w:p w14:paraId="42A06527"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premierinn, (2025), </w:t>
      </w:r>
      <w:r w:rsidRPr="00C31E24">
        <w:rPr>
          <w:i/>
          <w:color w:val="000000" w:themeColor="text1"/>
          <w:highlight w:val="white"/>
          <w:lang w:val="en-GB"/>
        </w:rPr>
        <w:t>Premier Inn Force for Good program</w:t>
      </w:r>
      <w:r w:rsidRPr="00C31E24">
        <w:rPr>
          <w:color w:val="000000" w:themeColor="text1"/>
          <w:highlight w:val="white"/>
          <w:lang w:val="en-GB"/>
        </w:rPr>
        <w:t>, Available at:https://www.premierinn.com/gb/en/why/force-for-good.html</w:t>
      </w:r>
      <w:hyperlink r:id="rId20">
        <w:r w:rsidRPr="00C31E24">
          <w:rPr>
            <w:color w:val="000000" w:themeColor="text1"/>
            <w:highlight w:val="white"/>
            <w:lang w:val="en-GB"/>
          </w:rPr>
          <w:t>[Accesed</w:t>
        </w:r>
      </w:hyperlink>
      <w:r w:rsidRPr="00C31E24">
        <w:rPr>
          <w:color w:val="000000" w:themeColor="text1"/>
          <w:highlight w:val="white"/>
          <w:lang w:val="en-GB"/>
        </w:rPr>
        <w:t xml:space="preserve"> on 29th January, 2025]</w:t>
      </w:r>
    </w:p>
    <w:p w14:paraId="1E5555F9" w14:textId="77777777" w:rsidR="001B38E5" w:rsidRPr="00C31E24" w:rsidRDefault="001B38E5" w:rsidP="00A30F44">
      <w:pPr>
        <w:rPr>
          <w:highlight w:val="yellow"/>
        </w:rPr>
      </w:pPr>
      <w:r w:rsidRPr="00C31E24">
        <w:t xml:space="preserve">Sangri-La, (2024). </w:t>
      </w:r>
      <w:r w:rsidRPr="00C31E24">
        <w:rPr>
          <w:i/>
        </w:rPr>
        <w:t xml:space="preserve">About the business </w:t>
      </w:r>
      <w:r w:rsidRPr="00C31E24">
        <w:t xml:space="preserve"> [Online] Available at:&lt;https://www.shangri-la.com/?WT.mc_id=SLIM_20200224_GLOBAL_SEM_BING_ALWAYSON_BRAND-EXACT-TEXTLINK_AON2019_EN-RSA-SL-shangri-la%20hotel&amp;&amp;&amp;&amp;&amp;ds_rl=1247775&amp;ds_rl=1272902&amp;msclkid=4f9fdd916503154fc27eba08b4573691&amp;ds_rl=1272902&amp;gclid=CP-H05WtmosDFd_ShAAdsqAecw&amp;gclsrc=ds&gt; [Accessed on 29 January 2025] </w:t>
      </w:r>
    </w:p>
    <w:p w14:paraId="4ACFEBE7" w14:textId="77777777" w:rsidR="001B38E5" w:rsidRPr="00C31E24" w:rsidRDefault="001B38E5">
      <w:pPr>
        <w:spacing w:before="240" w:after="240"/>
      </w:pPr>
      <w:r w:rsidRPr="00C31E24">
        <w:t xml:space="preserve">Seal, W., Rohde, C., Garrison, R. and Noreen, E., (2018). </w:t>
      </w:r>
      <w:r w:rsidRPr="00C31E24">
        <w:rPr>
          <w:i/>
        </w:rPr>
        <w:t>Management Accounting, 6e</w:t>
      </w:r>
      <w:r w:rsidRPr="00C31E24">
        <w:t>. McGraw-Hill Education (UK).</w:t>
      </w:r>
    </w:p>
    <w:p w14:paraId="2599CA78" w14:textId="77777777" w:rsidR="001B38E5" w:rsidRPr="00C31E24" w:rsidRDefault="001B38E5">
      <w:pPr>
        <w:spacing w:before="240" w:after="240"/>
      </w:pPr>
      <w:r w:rsidRPr="00C31E24">
        <w:t xml:space="preserve">Shangri-La Group (2020). </w:t>
      </w:r>
      <w:r w:rsidRPr="00C31E24">
        <w:rPr>
          <w:i/>
        </w:rPr>
        <w:t>About Shangri-La</w:t>
      </w:r>
      <w:r w:rsidRPr="00C31E24">
        <w:t>. [online] Shangri-la.com. Available at: https://www.shangri-la.com/group/our-story/about-shangri-la [Accessed 29 January 2025].</w:t>
      </w:r>
    </w:p>
    <w:p w14:paraId="17F9375C" w14:textId="77777777" w:rsidR="001B38E5" w:rsidRPr="00C31E24" w:rsidRDefault="001B38E5">
      <w:pPr>
        <w:spacing w:after="220"/>
      </w:pPr>
      <w:r w:rsidRPr="00C31E24">
        <w:t xml:space="preserve">Shangri-La Group (2024). </w:t>
      </w:r>
      <w:r w:rsidRPr="00C31E24">
        <w:rPr>
          <w:i/>
        </w:rPr>
        <w:t>Annual Report 2023</w:t>
      </w:r>
      <w:r w:rsidRPr="00C31E24">
        <w:t>. [online] sitecore-cd.shangri-la.com. Available at: https://sitecore-cd.shangri-la.com/-/media/Project/Shangri-La-Group/Investor/Files/Public-Disclosures/Latest-Top-Publications/2023_Annual_Report_E.pdf [Accessed 29 January 2025].</w:t>
      </w:r>
    </w:p>
    <w:p w14:paraId="4ECD8F20"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Shangri-la, (2025), </w:t>
      </w:r>
      <w:r w:rsidRPr="00C31E24">
        <w:rPr>
          <w:i/>
          <w:color w:val="000000" w:themeColor="text1"/>
          <w:highlight w:val="white"/>
          <w:lang w:val="en-GB"/>
        </w:rPr>
        <w:t>Shangri-La Hotels sustainability report</w:t>
      </w:r>
      <w:r w:rsidRPr="00C31E24">
        <w:rPr>
          <w:color w:val="000000" w:themeColor="text1"/>
          <w:highlight w:val="white"/>
          <w:lang w:val="en-GB"/>
        </w:rPr>
        <w:t>, Available at:</w:t>
      </w:r>
      <w:hyperlink r:id="rId21">
        <w:r w:rsidRPr="00C31E24">
          <w:rPr>
            <w:color w:val="000000" w:themeColor="text1"/>
            <w:highlight w:val="white"/>
            <w:lang w:val="en-GB"/>
          </w:rPr>
          <w:t>https://www.shangri-la.com/group/sustainability/[Accesed</w:t>
        </w:r>
      </w:hyperlink>
      <w:r w:rsidRPr="00C31E24">
        <w:rPr>
          <w:color w:val="000000" w:themeColor="text1"/>
          <w:highlight w:val="white"/>
          <w:lang w:val="en-GB"/>
        </w:rPr>
        <w:t xml:space="preserve"> on 29th January, 2025]</w:t>
      </w:r>
    </w:p>
    <w:p w14:paraId="3EF89C23"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Shangrilaexperiences, (2025), </w:t>
      </w:r>
      <w:r w:rsidRPr="00C31E24">
        <w:rPr>
          <w:i/>
          <w:color w:val="000000" w:themeColor="text1"/>
          <w:highlight w:val="white"/>
          <w:lang w:val="en-GB"/>
        </w:rPr>
        <w:t>Community and social impact,</w:t>
      </w:r>
      <w:r w:rsidRPr="00C31E24">
        <w:rPr>
          <w:color w:val="000000" w:themeColor="text1"/>
          <w:highlight w:val="white"/>
          <w:lang w:val="en-GB"/>
        </w:rPr>
        <w:t xml:space="preserve"> Available at:</w:t>
      </w:r>
      <w:hyperlink r:id="rId22">
        <w:r w:rsidRPr="00C31E24">
          <w:rPr>
            <w:color w:val="000000" w:themeColor="text1"/>
            <w:highlight w:val="white"/>
            <w:lang w:val="en-GB"/>
          </w:rPr>
          <w:t>https://www.shangrilaexperiences.com/community-and-social-impact</w:t>
        </w:r>
      </w:hyperlink>
      <w:hyperlink r:id="rId23">
        <w:r w:rsidRPr="00C31E24">
          <w:rPr>
            <w:color w:val="000000" w:themeColor="text1"/>
            <w:highlight w:val="white"/>
            <w:lang w:val="en-GB"/>
          </w:rPr>
          <w:t>[Accesed</w:t>
        </w:r>
      </w:hyperlink>
      <w:r w:rsidRPr="00C31E24">
        <w:rPr>
          <w:color w:val="000000" w:themeColor="text1"/>
          <w:highlight w:val="white"/>
          <w:lang w:val="en-GB"/>
        </w:rPr>
        <w:t xml:space="preserve"> on 29th January, 2025]</w:t>
      </w:r>
    </w:p>
    <w:p w14:paraId="628AB890" w14:textId="77777777" w:rsidR="001B38E5" w:rsidRPr="00C31E24" w:rsidRDefault="001B38E5" w:rsidP="00A30F44">
      <w:r w:rsidRPr="00C31E24">
        <w:t xml:space="preserve">Site Core, (2024). </w:t>
      </w:r>
      <w:r w:rsidRPr="00C31E24">
        <w:rPr>
          <w:i/>
        </w:rPr>
        <w:t xml:space="preserve">Final results </w:t>
      </w:r>
      <w:r w:rsidRPr="00C31E24">
        <w:t xml:space="preserve"> [Online] Available at:&lt;https://sitecore-cd.shangri-la.com/-/media/Project/Shangri-La-Group/Investor/Files/Public-Disclosures/Latest-Top-Publications/2024-03-22-Final-Results-Announcement_E.pdf&gt; [Accessed on 29 January 2025]</w:t>
      </w:r>
    </w:p>
    <w:p w14:paraId="7ED761F2" w14:textId="77777777" w:rsidR="001B38E5" w:rsidRPr="00C31E24" w:rsidRDefault="001B38E5" w:rsidP="00C046EC">
      <w:pPr>
        <w:pStyle w:val="Normal1"/>
        <w:rPr>
          <w:lang w:val="en-GB"/>
        </w:rPr>
      </w:pPr>
      <w:r w:rsidRPr="00C31E24">
        <w:rPr>
          <w:lang w:val="en-GB"/>
        </w:rPr>
        <w:t xml:space="preserve">trade.gov, (2020) </w:t>
      </w:r>
      <w:r w:rsidRPr="00C31E24">
        <w:rPr>
          <w:rFonts w:eastAsia="Merriweather"/>
          <w:i/>
          <w:lang w:val="en-GB"/>
        </w:rPr>
        <w:t>Germany - Country Commercial Guide</w:t>
      </w:r>
      <w:r w:rsidRPr="00C31E24">
        <w:rPr>
          <w:rFonts w:eastAsia="Roboto"/>
          <w:color w:val="1B1B1B"/>
          <w:lang w:val="en-GB"/>
        </w:rPr>
        <w:t>[online]</w:t>
      </w:r>
      <w:r w:rsidRPr="00C31E24">
        <w:rPr>
          <w:lang w:val="en-GB"/>
        </w:rPr>
        <w:t>Available</w:t>
      </w:r>
    </w:p>
    <w:p w14:paraId="27D587DD"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lastRenderedPageBreak/>
        <w:t xml:space="preserve">Tworzydło, D., Gawroński, S. and Szuba, P., (2021). Importance and role of CSR and stakeholder engagement strategy in polish companies in the context of activities of experts handling public relations. </w:t>
      </w:r>
      <w:r w:rsidRPr="00C31E24">
        <w:rPr>
          <w:i/>
          <w:color w:val="000000" w:themeColor="text1"/>
          <w:highlight w:val="white"/>
          <w:lang w:val="en-GB"/>
        </w:rPr>
        <w:t>Corporate Social Responsibility and Environmental Management</w:t>
      </w:r>
      <w:r w:rsidRPr="00C31E24">
        <w:rPr>
          <w:color w:val="000000" w:themeColor="text1"/>
          <w:highlight w:val="white"/>
          <w:lang w:val="en-GB"/>
        </w:rPr>
        <w:t xml:space="preserve">, </w:t>
      </w:r>
      <w:r w:rsidRPr="00C31E24">
        <w:rPr>
          <w:i/>
          <w:color w:val="000000" w:themeColor="text1"/>
          <w:highlight w:val="white"/>
          <w:lang w:val="en-GB"/>
        </w:rPr>
        <w:t>28</w:t>
      </w:r>
      <w:r w:rsidRPr="00C31E24">
        <w:rPr>
          <w:color w:val="000000" w:themeColor="text1"/>
          <w:highlight w:val="white"/>
          <w:lang w:val="en-GB"/>
        </w:rPr>
        <w:t>(1), pp.64-70.</w:t>
      </w:r>
    </w:p>
    <w:p w14:paraId="45C9E201" w14:textId="77777777" w:rsidR="001B38E5" w:rsidRPr="00C31E24" w:rsidRDefault="001B38E5">
      <w:pPr>
        <w:pStyle w:val="Normal1"/>
        <w:rPr>
          <w:color w:val="000000" w:themeColor="text1"/>
          <w:lang w:val="en-GB"/>
        </w:rPr>
      </w:pPr>
      <w:r w:rsidRPr="00C31E24">
        <w:rPr>
          <w:color w:val="000000" w:themeColor="text1"/>
          <w:lang w:val="en-GB"/>
        </w:rPr>
        <w:t>Walker J, (2021). Introduction to Hospitality, Harlow, Pearson</w:t>
      </w:r>
    </w:p>
    <w:p w14:paraId="6CF02D75" w14:textId="77777777" w:rsidR="001B38E5" w:rsidRPr="00C31E24" w:rsidRDefault="001B38E5">
      <w:pPr>
        <w:spacing w:after="220"/>
        <w:rPr>
          <w:highlight w:val="white"/>
        </w:rPr>
      </w:pPr>
      <w:r w:rsidRPr="00C31E24">
        <w:t xml:space="preserve">whitbread (2024). </w:t>
      </w:r>
      <w:r w:rsidRPr="00C31E24">
        <w:rPr>
          <w:i/>
        </w:rPr>
        <w:t>Annual Report and Accounts 2023/24</w:t>
      </w:r>
      <w:r w:rsidRPr="00C31E24">
        <w:t xml:space="preserve">. [online] </w:t>
      </w:r>
      <w:r w:rsidRPr="00C31E24">
        <w:rPr>
          <w:i/>
        </w:rPr>
        <w:t>https://cdn.whitbread.co.uk/</w:t>
      </w:r>
      <w:r w:rsidRPr="00C31E24">
        <w:t>. Available at: https://cdn.whitbread.co.uk/media/2024/05/Whitbread-PLC-Annual-Report-and-Accounts-2023_Single_pages-1.pdf [Accessed 29 January 2025].</w:t>
      </w:r>
    </w:p>
    <w:p w14:paraId="550CCD53"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Whitbread, (2025), </w:t>
      </w:r>
      <w:r w:rsidRPr="00C31E24">
        <w:rPr>
          <w:i/>
          <w:color w:val="000000" w:themeColor="text1"/>
          <w:highlight w:val="white"/>
          <w:lang w:val="en-GB"/>
        </w:rPr>
        <w:t>Whitebread Modern Slavery Act</w:t>
      </w:r>
      <w:r w:rsidRPr="00C31E24">
        <w:rPr>
          <w:color w:val="000000" w:themeColor="text1"/>
          <w:highlight w:val="white"/>
          <w:lang w:val="en-GB"/>
        </w:rPr>
        <w:t>, Available at:https://cdn.whitbread.co.uk/media/2023/05/23926_MSA-Report-2022-23_Stage2_230510_14.48-Final-High-Res.pdf</w:t>
      </w:r>
      <w:hyperlink r:id="rId24">
        <w:r w:rsidRPr="00C31E24">
          <w:rPr>
            <w:color w:val="000000" w:themeColor="text1"/>
            <w:highlight w:val="white"/>
            <w:lang w:val="en-GB"/>
          </w:rPr>
          <w:t>[Accesed</w:t>
        </w:r>
      </w:hyperlink>
      <w:r w:rsidRPr="00C31E24">
        <w:rPr>
          <w:color w:val="000000" w:themeColor="text1"/>
          <w:highlight w:val="white"/>
          <w:lang w:val="en-GB"/>
        </w:rPr>
        <w:t xml:space="preserve"> on 29th January, 2025]</w:t>
      </w:r>
    </w:p>
    <w:p w14:paraId="672DD1AD" w14:textId="77777777" w:rsidR="001B38E5" w:rsidRPr="00C31E24" w:rsidRDefault="001B38E5">
      <w:pPr>
        <w:pStyle w:val="Normal1"/>
        <w:rPr>
          <w:color w:val="000000" w:themeColor="text1"/>
          <w:highlight w:val="white"/>
          <w:lang w:val="en-GB"/>
        </w:rPr>
      </w:pPr>
      <w:r w:rsidRPr="00C31E24">
        <w:rPr>
          <w:color w:val="000000" w:themeColor="text1"/>
          <w:highlight w:val="white"/>
          <w:lang w:val="en-GB"/>
        </w:rPr>
        <w:t xml:space="preserve">whitbread, (2025), </w:t>
      </w:r>
      <w:r w:rsidRPr="00C31E24">
        <w:rPr>
          <w:i/>
          <w:color w:val="000000" w:themeColor="text1"/>
          <w:highlight w:val="white"/>
          <w:lang w:val="en-GB"/>
        </w:rPr>
        <w:t>Writebread Charity partner</w:t>
      </w:r>
      <w:r w:rsidRPr="00C31E24">
        <w:rPr>
          <w:color w:val="000000" w:themeColor="text1"/>
          <w:highlight w:val="white"/>
          <w:lang w:val="en-GB"/>
        </w:rPr>
        <w:t>, Available at:</w:t>
      </w:r>
      <w:hyperlink r:id="rId25">
        <w:r w:rsidRPr="00C31E24">
          <w:rPr>
            <w:color w:val="000000" w:themeColor="text1"/>
            <w:highlight w:val="white"/>
            <w:lang w:val="en-GB"/>
          </w:rPr>
          <w:t>https://www.whitbread.co.uk/sustainability/community/charity-partner/</w:t>
        </w:r>
      </w:hyperlink>
      <w:hyperlink r:id="rId26">
        <w:r w:rsidRPr="00C31E24">
          <w:rPr>
            <w:color w:val="000000" w:themeColor="text1"/>
            <w:highlight w:val="white"/>
            <w:lang w:val="en-GB"/>
          </w:rPr>
          <w:t>[Accesed</w:t>
        </w:r>
      </w:hyperlink>
      <w:r w:rsidRPr="00C31E24">
        <w:rPr>
          <w:color w:val="000000" w:themeColor="text1"/>
          <w:highlight w:val="white"/>
          <w:lang w:val="en-GB"/>
        </w:rPr>
        <w:t xml:space="preserve"> on 29th January, 2025]</w:t>
      </w:r>
    </w:p>
    <w:p w14:paraId="63D1C298" w14:textId="77777777" w:rsidR="001B38E5" w:rsidRPr="00C31E24" w:rsidRDefault="001B38E5" w:rsidP="00A30F44">
      <w:r w:rsidRPr="00C31E24">
        <w:t xml:space="preserve">WhiteBread.Co, (2024). </w:t>
      </w:r>
      <w:r w:rsidRPr="00C31E24">
        <w:rPr>
          <w:i/>
        </w:rPr>
        <w:t>Economic Impact of Premier Inn</w:t>
      </w:r>
      <w:r w:rsidRPr="00C31E24">
        <w:t xml:space="preserve"> [Online] Available at:&lt;https://cdn.whitbread.co.uk/media/2023/08/The-Economic-Impact-of-Premier-Inn-hotels_2022-study_final.pdf&gt; [Accessed on 29 January 2025] </w:t>
      </w:r>
    </w:p>
    <w:p w14:paraId="01233EE1" w14:textId="77777777" w:rsidR="00A30F44" w:rsidRPr="00C31E24" w:rsidRDefault="00A30F44" w:rsidP="00C046EC">
      <w:pPr>
        <w:pStyle w:val="Normal1"/>
        <w:rPr>
          <w:lang w:val="en-GB"/>
        </w:rPr>
      </w:pPr>
    </w:p>
    <w:p w14:paraId="402FE24E" w14:textId="77777777" w:rsidR="00C046EC" w:rsidRPr="00C31E24" w:rsidRDefault="00C046EC" w:rsidP="00C046EC">
      <w:pPr>
        <w:pStyle w:val="Normal1"/>
        <w:rPr>
          <w:lang w:val="en-GB"/>
        </w:rPr>
      </w:pPr>
    </w:p>
    <w:p w14:paraId="08099665" w14:textId="77777777" w:rsidR="00C046EC" w:rsidRPr="00C31E24" w:rsidRDefault="00C046EC" w:rsidP="00C046EC">
      <w:pPr>
        <w:pStyle w:val="Normal1"/>
        <w:rPr>
          <w:lang w:val="en-GB"/>
        </w:rPr>
      </w:pPr>
    </w:p>
    <w:p w14:paraId="72DB4747" w14:textId="77777777" w:rsidR="00C046EC" w:rsidRPr="00C31E24" w:rsidRDefault="00C046EC">
      <w:pPr>
        <w:pStyle w:val="Normal1"/>
        <w:rPr>
          <w:color w:val="000000" w:themeColor="text1"/>
          <w:highlight w:val="white"/>
          <w:lang w:val="en-GB"/>
        </w:rPr>
      </w:pPr>
    </w:p>
    <w:sectPr w:rsidR="00C046EC" w:rsidRPr="00C31E24" w:rsidSect="00215C14">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8FFFF" w14:textId="77777777" w:rsidR="009C1A7A" w:rsidRDefault="009C1A7A">
      <w:pPr>
        <w:spacing w:line="240" w:lineRule="auto"/>
      </w:pPr>
      <w:r>
        <w:separator/>
      </w:r>
    </w:p>
  </w:endnote>
  <w:endnote w:type="continuationSeparator" w:id="0">
    <w:p w14:paraId="00A6C399" w14:textId="77777777" w:rsidR="009C1A7A" w:rsidRDefault="009C1A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17F" w:usb2="00000021" w:usb3="00000000" w:csb0="0000019F" w:csb1="00000000"/>
  </w:font>
  <w:font w:name="Merriweather">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E2AE1" w14:textId="77777777" w:rsidR="00215C14" w:rsidRDefault="00552792">
    <w:pPr>
      <w:pStyle w:val="Normal1"/>
      <w:jc w:val="right"/>
      <w:rPr>
        <w:sz w:val="20"/>
        <w:szCs w:val="20"/>
      </w:rPr>
    </w:pPr>
    <w:r>
      <w:rPr>
        <w:sz w:val="20"/>
        <w:szCs w:val="20"/>
      </w:rPr>
      <w:fldChar w:fldCharType="begin"/>
    </w:r>
    <w:r w:rsidR="00F51E53">
      <w:rPr>
        <w:sz w:val="20"/>
        <w:szCs w:val="20"/>
      </w:rPr>
      <w:instrText>PAGE</w:instrText>
    </w:r>
    <w:r>
      <w:rPr>
        <w:sz w:val="20"/>
        <w:szCs w:val="20"/>
      </w:rPr>
      <w:fldChar w:fldCharType="separate"/>
    </w:r>
    <w:r w:rsidR="00C31E24">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7F659" w14:textId="77777777" w:rsidR="009C1A7A" w:rsidRDefault="009C1A7A">
      <w:r>
        <w:separator/>
      </w:r>
    </w:p>
  </w:footnote>
  <w:footnote w:type="continuationSeparator" w:id="0">
    <w:p w14:paraId="17220F62" w14:textId="77777777" w:rsidR="009C1A7A" w:rsidRDefault="009C1A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B84AE6"/>
    <w:multiLevelType w:val="multilevel"/>
    <w:tmpl w:val="8EA2671C"/>
    <w:lvl w:ilvl="0">
      <w:start w:val="1"/>
      <w:numFmt w:val="decimal"/>
      <w:lvlText w:val="%1.0"/>
      <w:lvlJc w:val="left"/>
      <w:pPr>
        <w:ind w:left="420" w:hanging="420"/>
      </w:pPr>
      <w:rPr>
        <w:rFonts w:hint="default"/>
        <w:color w:val="auto"/>
      </w:rPr>
    </w:lvl>
    <w:lvl w:ilvl="1">
      <w:start w:val="1"/>
      <w:numFmt w:val="decimal"/>
      <w:lvlText w:val="%1.%2"/>
      <w:lvlJc w:val="left"/>
      <w:pPr>
        <w:ind w:left="1140" w:hanging="42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2880" w:hanging="72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4680" w:hanging="108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480" w:hanging="1440"/>
      </w:pPr>
      <w:rPr>
        <w:rFonts w:hint="default"/>
        <w:color w:val="auto"/>
      </w:rPr>
    </w:lvl>
    <w:lvl w:ilvl="8">
      <w:start w:val="1"/>
      <w:numFmt w:val="decimal"/>
      <w:lvlText w:val="%1.%2.%3.%4.%5.%6.%7.%8.%9"/>
      <w:lvlJc w:val="left"/>
      <w:pPr>
        <w:ind w:left="7560" w:hanging="1800"/>
      </w:pPr>
      <w:rPr>
        <w:rFonts w:hint="default"/>
        <w:color w:val="auto"/>
      </w:rPr>
    </w:lvl>
  </w:abstractNum>
  <w:num w:numId="1" w16cid:durableId="242836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5B6"/>
    <w:rsid w:val="000B74B9"/>
    <w:rsid w:val="000C30A6"/>
    <w:rsid w:val="000E4613"/>
    <w:rsid w:val="00115050"/>
    <w:rsid w:val="00146C5D"/>
    <w:rsid w:val="00183557"/>
    <w:rsid w:val="001B38E5"/>
    <w:rsid w:val="001E0687"/>
    <w:rsid w:val="001E326C"/>
    <w:rsid w:val="001E434E"/>
    <w:rsid w:val="00215C14"/>
    <w:rsid w:val="002163E8"/>
    <w:rsid w:val="002D4824"/>
    <w:rsid w:val="0036059F"/>
    <w:rsid w:val="00366AEF"/>
    <w:rsid w:val="003938B5"/>
    <w:rsid w:val="00461ECE"/>
    <w:rsid w:val="00521FE9"/>
    <w:rsid w:val="00552792"/>
    <w:rsid w:val="005E5312"/>
    <w:rsid w:val="005F355D"/>
    <w:rsid w:val="00612DAE"/>
    <w:rsid w:val="00645952"/>
    <w:rsid w:val="0066052B"/>
    <w:rsid w:val="006659D6"/>
    <w:rsid w:val="00672DC4"/>
    <w:rsid w:val="006B3656"/>
    <w:rsid w:val="007F2788"/>
    <w:rsid w:val="00854953"/>
    <w:rsid w:val="008B5669"/>
    <w:rsid w:val="00916240"/>
    <w:rsid w:val="009315A3"/>
    <w:rsid w:val="009938E4"/>
    <w:rsid w:val="009C1A7A"/>
    <w:rsid w:val="00A30F44"/>
    <w:rsid w:val="00B3008D"/>
    <w:rsid w:val="00C046EC"/>
    <w:rsid w:val="00C31E24"/>
    <w:rsid w:val="00CC244F"/>
    <w:rsid w:val="00D079E7"/>
    <w:rsid w:val="00D10C48"/>
    <w:rsid w:val="00D6422E"/>
    <w:rsid w:val="00F51E53"/>
    <w:rsid w:val="00FC15B6"/>
    <w:rsid w:val="070B6B66"/>
    <w:rsid w:val="13CE280D"/>
    <w:rsid w:val="3941767C"/>
    <w:rsid w:val="5F40244D"/>
    <w:rsid w:val="6C6D256F"/>
    <w:rsid w:val="6D180489"/>
    <w:rsid w:val="72C658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6F4B84"/>
  <w15:docId w15:val="{3821CD95-F41A-6B4B-A746-87997B810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qFormat="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qFormat="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C14"/>
    <w:pPr>
      <w:spacing w:line="360" w:lineRule="auto"/>
      <w:jc w:val="both"/>
    </w:pPr>
    <w:rPr>
      <w:color w:val="000000" w:themeColor="text1"/>
      <w:sz w:val="24"/>
      <w:szCs w:val="24"/>
      <w:lang w:val="en-GB"/>
    </w:rPr>
  </w:style>
  <w:style w:type="paragraph" w:styleId="Heading1">
    <w:name w:val="heading 1"/>
    <w:basedOn w:val="Normal1"/>
    <w:next w:val="Normal1"/>
    <w:rsid w:val="00215C14"/>
    <w:pPr>
      <w:keepNext/>
      <w:keepLines/>
      <w:outlineLvl w:val="0"/>
    </w:pPr>
    <w:rPr>
      <w:b/>
      <w:sz w:val="28"/>
      <w:szCs w:val="28"/>
    </w:rPr>
  </w:style>
  <w:style w:type="paragraph" w:styleId="Heading2">
    <w:name w:val="heading 2"/>
    <w:basedOn w:val="Normal1"/>
    <w:next w:val="Normal1"/>
    <w:rsid w:val="00215C14"/>
    <w:pPr>
      <w:keepNext/>
      <w:keepLines/>
      <w:spacing w:before="360" w:after="120"/>
      <w:outlineLvl w:val="1"/>
    </w:pPr>
    <w:rPr>
      <w:sz w:val="32"/>
      <w:szCs w:val="32"/>
    </w:rPr>
  </w:style>
  <w:style w:type="paragraph" w:styleId="Heading3">
    <w:name w:val="heading 3"/>
    <w:basedOn w:val="Normal1"/>
    <w:next w:val="Normal1"/>
    <w:rsid w:val="00215C14"/>
    <w:pPr>
      <w:keepNext/>
      <w:keepLines/>
      <w:spacing w:before="320" w:after="80"/>
      <w:outlineLvl w:val="2"/>
    </w:pPr>
    <w:rPr>
      <w:color w:val="434343"/>
      <w:sz w:val="28"/>
      <w:szCs w:val="28"/>
    </w:rPr>
  </w:style>
  <w:style w:type="paragraph" w:styleId="Heading4">
    <w:name w:val="heading 4"/>
    <w:basedOn w:val="Normal1"/>
    <w:next w:val="Normal1"/>
    <w:rsid w:val="00215C14"/>
    <w:pPr>
      <w:keepNext/>
      <w:keepLines/>
      <w:spacing w:before="280" w:after="80"/>
      <w:outlineLvl w:val="3"/>
    </w:pPr>
    <w:rPr>
      <w:color w:val="666666"/>
    </w:rPr>
  </w:style>
  <w:style w:type="paragraph" w:styleId="Heading5">
    <w:name w:val="heading 5"/>
    <w:basedOn w:val="Normal1"/>
    <w:next w:val="Normal1"/>
    <w:rsid w:val="00215C14"/>
    <w:pPr>
      <w:keepNext/>
      <w:keepLines/>
      <w:spacing w:before="240" w:after="80"/>
      <w:outlineLvl w:val="4"/>
    </w:pPr>
    <w:rPr>
      <w:color w:val="666666"/>
      <w:sz w:val="22"/>
      <w:szCs w:val="22"/>
    </w:rPr>
  </w:style>
  <w:style w:type="paragraph" w:styleId="Heading6">
    <w:name w:val="heading 6"/>
    <w:basedOn w:val="Normal1"/>
    <w:next w:val="Normal1"/>
    <w:rsid w:val="00215C1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215C14"/>
    <w:pPr>
      <w:spacing w:line="360" w:lineRule="auto"/>
      <w:jc w:val="both"/>
    </w:pPr>
    <w:rPr>
      <w:sz w:val="24"/>
      <w:szCs w:val="24"/>
    </w:rPr>
  </w:style>
  <w:style w:type="paragraph" w:styleId="BalloonText">
    <w:name w:val="Balloon Text"/>
    <w:basedOn w:val="Normal"/>
    <w:link w:val="BalloonTextChar"/>
    <w:uiPriority w:val="99"/>
    <w:semiHidden/>
    <w:unhideWhenUsed/>
    <w:qFormat/>
    <w:rsid w:val="00215C14"/>
    <w:pPr>
      <w:spacing w:line="240" w:lineRule="auto"/>
    </w:pPr>
    <w:rPr>
      <w:rFonts w:ascii="Tahoma" w:hAnsi="Tahoma" w:cs="Tahoma"/>
      <w:sz w:val="16"/>
      <w:szCs w:val="16"/>
    </w:rPr>
  </w:style>
  <w:style w:type="paragraph" w:styleId="DocumentMap">
    <w:name w:val="Document Map"/>
    <w:basedOn w:val="Normal"/>
    <w:link w:val="DocumentMapChar"/>
    <w:uiPriority w:val="99"/>
    <w:semiHidden/>
    <w:unhideWhenUsed/>
    <w:qFormat/>
    <w:rsid w:val="00215C14"/>
    <w:pPr>
      <w:spacing w:line="240" w:lineRule="auto"/>
    </w:pPr>
    <w:rPr>
      <w:rFonts w:ascii="Tahoma" w:hAnsi="Tahoma" w:cs="Tahoma"/>
      <w:sz w:val="16"/>
      <w:szCs w:val="16"/>
    </w:rPr>
  </w:style>
  <w:style w:type="paragraph" w:styleId="Header">
    <w:name w:val="header"/>
    <w:basedOn w:val="Normal"/>
    <w:uiPriority w:val="99"/>
    <w:semiHidden/>
    <w:unhideWhenUsed/>
    <w:rsid w:val="00215C14"/>
    <w:pPr>
      <w:tabs>
        <w:tab w:val="center" w:pos="4153"/>
        <w:tab w:val="right" w:pos="8306"/>
      </w:tabs>
      <w:snapToGrid w:val="0"/>
    </w:pPr>
    <w:rPr>
      <w:sz w:val="18"/>
      <w:szCs w:val="18"/>
    </w:rPr>
  </w:style>
  <w:style w:type="character" w:styleId="Hyperlink">
    <w:name w:val="Hyperlink"/>
    <w:basedOn w:val="DefaultParagraphFont"/>
    <w:uiPriority w:val="99"/>
    <w:unhideWhenUsed/>
    <w:qFormat/>
    <w:rsid w:val="00215C14"/>
    <w:rPr>
      <w:color w:val="0000FF" w:themeColor="hyperlink"/>
      <w:u w:val="single"/>
    </w:rPr>
  </w:style>
  <w:style w:type="paragraph" w:styleId="Subtitle">
    <w:name w:val="Subtitle"/>
    <w:basedOn w:val="Normal1"/>
    <w:next w:val="Normal1"/>
    <w:qFormat/>
    <w:rsid w:val="00215C14"/>
    <w:pPr>
      <w:keepNext/>
      <w:keepLines/>
      <w:spacing w:after="320"/>
    </w:pPr>
    <w:rPr>
      <w:rFonts w:ascii="Arial" w:eastAsia="Arial" w:hAnsi="Arial" w:cs="Arial"/>
      <w:color w:val="666666"/>
      <w:sz w:val="30"/>
      <w:szCs w:val="30"/>
    </w:rPr>
  </w:style>
  <w:style w:type="paragraph" w:styleId="Title">
    <w:name w:val="Title"/>
    <w:basedOn w:val="Normal1"/>
    <w:next w:val="Normal1"/>
    <w:qFormat/>
    <w:rsid w:val="00215C14"/>
    <w:pPr>
      <w:keepNext/>
      <w:keepLines/>
      <w:spacing w:after="60"/>
    </w:pPr>
    <w:rPr>
      <w:sz w:val="52"/>
      <w:szCs w:val="52"/>
    </w:rPr>
  </w:style>
  <w:style w:type="paragraph" w:styleId="TOC1">
    <w:name w:val="toc 1"/>
    <w:basedOn w:val="Normal"/>
    <w:next w:val="Normal"/>
    <w:autoRedefine/>
    <w:uiPriority w:val="39"/>
    <w:unhideWhenUsed/>
    <w:qFormat/>
    <w:rsid w:val="00215C14"/>
    <w:pPr>
      <w:spacing w:after="100"/>
    </w:pPr>
  </w:style>
  <w:style w:type="character" w:customStyle="1" w:styleId="DocumentMapChar">
    <w:name w:val="Document Map Char"/>
    <w:basedOn w:val="DefaultParagraphFont"/>
    <w:link w:val="DocumentMap"/>
    <w:uiPriority w:val="99"/>
    <w:semiHidden/>
    <w:qFormat/>
    <w:rsid w:val="00215C14"/>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215C14"/>
    <w:rPr>
      <w:rFonts w:ascii="Tahoma" w:hAnsi="Tahoma" w:cs="Tahoma"/>
      <w:sz w:val="16"/>
      <w:szCs w:val="16"/>
    </w:rPr>
  </w:style>
  <w:style w:type="paragraph" w:styleId="TOCHeading">
    <w:name w:val="TOC Heading"/>
    <w:basedOn w:val="Heading1"/>
    <w:next w:val="Normal"/>
    <w:uiPriority w:val="39"/>
    <w:unhideWhenUsed/>
    <w:qFormat/>
    <w:rsid w:val="00916240"/>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grandviewresearch.com/industry-analysis/luxury-hotels-market%5BAccessed" TargetMode="External"/><Relationship Id="rId26" Type="http://schemas.openxmlformats.org/officeDocument/2006/relationships/hyperlink" Target="https://www.shangri-la.com/group/sustainability/%5BAccesed" TargetMode="External"/><Relationship Id="rId3" Type="http://schemas.openxmlformats.org/officeDocument/2006/relationships/styles" Target="styles.xml"/><Relationship Id="rId21" Type="http://schemas.openxmlformats.org/officeDocument/2006/relationships/hyperlink" Target="https://www.shangri-la.com/group/sustainability/%5BAccese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andviewresearch.com/industry-analysis/luxury-hotels-market%5BAccessed" TargetMode="External"/><Relationship Id="rId25" Type="http://schemas.openxmlformats.org/officeDocument/2006/relationships/hyperlink" Target="https://www.whitbread.co.uk/sustainability/community/charity-partner/" TargetMode="External"/><Relationship Id="rId2" Type="http://schemas.openxmlformats.org/officeDocument/2006/relationships/numbering" Target="numbering.xml"/><Relationship Id="rId16" Type="http://schemas.openxmlformats.org/officeDocument/2006/relationships/hyperlink" Target="https://www.grandviewresearch.com/industry-analysis/luxury-hotels-market%5BAccessed" TargetMode="External"/><Relationship Id="rId20" Type="http://schemas.openxmlformats.org/officeDocument/2006/relationships/hyperlink" Target="https://www.shangri-la.com/group/sustainability/%5BAccese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hangri-la.com/group/sustainability/%5BAccesed"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hangri-la.com/group/sustainability/%5BAccesed"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hangri-la.com/group/sustainability/%5BAcces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hangrilaexperiences.com/community-and-social-impac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7EE60C-6093-4289-A8EC-D6473305D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16</Pages>
  <Words>3223</Words>
  <Characters>21469</Characters>
  <Application>Microsoft Office Word</Application>
  <DocSecurity>0</DocSecurity>
  <Lines>390</Lines>
  <Paragraphs>122</Paragraphs>
  <ScaleCrop>false</ScaleCrop>
  <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14</cp:revision>
  <dcterms:created xsi:type="dcterms:W3CDTF">2025-02-19T16:50:00Z</dcterms:created>
  <dcterms:modified xsi:type="dcterms:W3CDTF">2025-02-19T18:15:00Z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1033-12.2.0.19805</vt:lpwstr>
  </property>
  <property fmtid="{D5CDD505-2E9C-101B-9397-08002B2CF9AE}" pid="3" name="ICV">
    <vt:lpwstr>5CF499F88A8B4528826D4121EFC2E7FB_12</vt:lpwstr>
  </property>
</Properties>
</file>