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CD581" w14:textId="77777777" w:rsidR="00755390" w:rsidRDefault="00755390" w:rsidP="00112072">
      <w:pPr>
        <w:pStyle w:val="Title"/>
        <w:jc w:val="center"/>
        <w:rPr>
          <w:lang w:val="en-US"/>
        </w:rPr>
      </w:pPr>
    </w:p>
    <w:p w14:paraId="0EFD04A5" w14:textId="77777777" w:rsidR="00755390" w:rsidRDefault="00755390" w:rsidP="00112072">
      <w:pPr>
        <w:pStyle w:val="Title"/>
        <w:jc w:val="center"/>
        <w:rPr>
          <w:lang w:val="en-US"/>
        </w:rPr>
      </w:pPr>
    </w:p>
    <w:p w14:paraId="143483E3" w14:textId="77777777" w:rsidR="00755390" w:rsidRDefault="00755390" w:rsidP="00112072">
      <w:pPr>
        <w:pStyle w:val="Title"/>
        <w:jc w:val="center"/>
        <w:rPr>
          <w:lang w:val="en-US"/>
        </w:rPr>
      </w:pPr>
    </w:p>
    <w:p w14:paraId="447255EF" w14:textId="1BA7ECCF" w:rsidR="00D14543" w:rsidRPr="00112072" w:rsidRDefault="00000000" w:rsidP="00112072">
      <w:pPr>
        <w:pStyle w:val="Title"/>
        <w:jc w:val="center"/>
        <w:rPr>
          <w:lang w:val="en-US"/>
        </w:rPr>
      </w:pPr>
      <w:r w:rsidRPr="00112072">
        <w:rPr>
          <w:lang w:val="en-US"/>
        </w:rPr>
        <w:t>The future of hospitality and is it profitable to be green?</w:t>
      </w:r>
    </w:p>
    <w:p w14:paraId="46900AB0" w14:textId="77777777" w:rsidR="00112072" w:rsidRDefault="00112072" w:rsidP="00112072">
      <w:pPr>
        <w:spacing w:after="0" w:line="360" w:lineRule="auto"/>
        <w:jc w:val="both"/>
        <w:rPr>
          <w:rFonts w:ascii="Arial" w:hAnsi="Arial" w:cs="Arial"/>
          <w:sz w:val="24"/>
          <w:szCs w:val="24"/>
          <w:lang w:val="en-US"/>
        </w:rPr>
      </w:pPr>
    </w:p>
    <w:p w14:paraId="1EF6E392" w14:textId="77777777" w:rsidR="00112072" w:rsidRDefault="00112072" w:rsidP="00112072">
      <w:pPr>
        <w:spacing w:after="0" w:line="360" w:lineRule="auto"/>
        <w:jc w:val="both"/>
        <w:rPr>
          <w:rFonts w:ascii="Arial" w:hAnsi="Arial" w:cs="Arial"/>
          <w:sz w:val="24"/>
          <w:szCs w:val="24"/>
          <w:lang w:val="en-US"/>
        </w:rPr>
      </w:pPr>
    </w:p>
    <w:p w14:paraId="175A48C9" w14:textId="77777777" w:rsidR="00755390" w:rsidRDefault="00755390" w:rsidP="00112072">
      <w:pPr>
        <w:spacing w:after="0" w:line="360" w:lineRule="auto"/>
        <w:jc w:val="both"/>
        <w:rPr>
          <w:rFonts w:ascii="Arial" w:hAnsi="Arial" w:cs="Arial"/>
          <w:sz w:val="24"/>
          <w:szCs w:val="24"/>
          <w:lang w:val="en-US"/>
        </w:rPr>
      </w:pPr>
    </w:p>
    <w:p w14:paraId="0BCD55D4" w14:textId="77777777" w:rsidR="00755390" w:rsidRDefault="00755390" w:rsidP="00112072">
      <w:pPr>
        <w:spacing w:after="0" w:line="360" w:lineRule="auto"/>
        <w:jc w:val="both"/>
        <w:rPr>
          <w:rFonts w:ascii="Arial" w:hAnsi="Arial" w:cs="Arial"/>
          <w:sz w:val="24"/>
          <w:szCs w:val="24"/>
          <w:lang w:val="en-US"/>
        </w:rPr>
      </w:pPr>
    </w:p>
    <w:p w14:paraId="597D9A8D" w14:textId="77777777" w:rsidR="00755390" w:rsidRDefault="00755390" w:rsidP="00112072">
      <w:pPr>
        <w:spacing w:after="0" w:line="360" w:lineRule="auto"/>
        <w:jc w:val="both"/>
        <w:rPr>
          <w:rFonts w:ascii="Arial" w:hAnsi="Arial" w:cs="Arial"/>
          <w:sz w:val="24"/>
          <w:szCs w:val="24"/>
          <w:lang w:val="en-US"/>
        </w:rPr>
      </w:pPr>
    </w:p>
    <w:p w14:paraId="66218EAC" w14:textId="77777777" w:rsidR="00755390" w:rsidRDefault="00755390" w:rsidP="00112072">
      <w:pPr>
        <w:spacing w:after="0" w:line="360" w:lineRule="auto"/>
        <w:jc w:val="both"/>
        <w:rPr>
          <w:rFonts w:ascii="Arial" w:hAnsi="Arial" w:cs="Arial"/>
          <w:sz w:val="24"/>
          <w:szCs w:val="24"/>
          <w:lang w:val="en-US"/>
        </w:rPr>
      </w:pPr>
    </w:p>
    <w:p w14:paraId="1ED8BFC1" w14:textId="77777777" w:rsidR="00755390" w:rsidRDefault="00755390" w:rsidP="00112072">
      <w:pPr>
        <w:spacing w:after="0" w:line="360" w:lineRule="auto"/>
        <w:jc w:val="both"/>
        <w:rPr>
          <w:rFonts w:ascii="Arial" w:hAnsi="Arial" w:cs="Arial"/>
          <w:sz w:val="24"/>
          <w:szCs w:val="24"/>
          <w:lang w:val="en-US"/>
        </w:rPr>
      </w:pPr>
    </w:p>
    <w:p w14:paraId="00852585" w14:textId="77777777" w:rsidR="00112072" w:rsidRDefault="00112072" w:rsidP="00112072">
      <w:pPr>
        <w:spacing w:after="0" w:line="360" w:lineRule="auto"/>
        <w:jc w:val="both"/>
        <w:rPr>
          <w:rFonts w:ascii="Arial" w:hAnsi="Arial" w:cs="Arial"/>
          <w:sz w:val="24"/>
          <w:szCs w:val="24"/>
          <w:lang w:val="en-US"/>
        </w:rPr>
      </w:pPr>
    </w:p>
    <w:p w14:paraId="19CA126B" w14:textId="77777777" w:rsidR="00755390" w:rsidRPr="00E022D3" w:rsidRDefault="00755390" w:rsidP="00755390">
      <w:pPr>
        <w:spacing w:line="360" w:lineRule="auto"/>
        <w:jc w:val="both"/>
        <w:rPr>
          <w:rFonts w:ascii="Arial" w:hAnsi="Arial" w:cs="Arial"/>
          <w:b/>
          <w:sz w:val="28"/>
          <w:szCs w:val="28"/>
        </w:rPr>
      </w:pPr>
      <w:r w:rsidRPr="00E022D3">
        <w:rPr>
          <w:rFonts w:ascii="Arial" w:hAnsi="Arial" w:cs="Arial"/>
          <w:b/>
          <w:sz w:val="28"/>
          <w:szCs w:val="28"/>
        </w:rPr>
        <w:t>Name: Edina Szasz</w:t>
      </w:r>
    </w:p>
    <w:p w14:paraId="783143B9" w14:textId="77777777" w:rsidR="00755390" w:rsidRPr="00E022D3" w:rsidRDefault="00755390" w:rsidP="00755390">
      <w:pPr>
        <w:spacing w:line="360" w:lineRule="auto"/>
        <w:jc w:val="both"/>
        <w:rPr>
          <w:rFonts w:ascii="Arial" w:hAnsi="Arial" w:cs="Arial"/>
          <w:b/>
          <w:sz w:val="28"/>
          <w:szCs w:val="28"/>
        </w:rPr>
      </w:pPr>
      <w:r w:rsidRPr="00E022D3">
        <w:rPr>
          <w:rFonts w:ascii="Arial" w:hAnsi="Arial" w:cs="Arial"/>
          <w:b/>
          <w:sz w:val="28"/>
          <w:szCs w:val="28"/>
        </w:rPr>
        <w:t>Student Number:</w:t>
      </w:r>
      <w:r w:rsidRPr="00E022D3">
        <w:rPr>
          <w:rFonts w:ascii="Arial" w:hAnsi="Arial" w:cs="Arial"/>
          <w:b/>
          <w:bCs/>
          <w:sz w:val="28"/>
          <w:szCs w:val="28"/>
        </w:rPr>
        <w:t xml:space="preserve"> </w:t>
      </w:r>
      <w:r>
        <w:rPr>
          <w:rFonts w:ascii="Arial" w:hAnsi="Arial" w:cs="Arial"/>
          <w:b/>
          <w:bCs/>
          <w:sz w:val="28"/>
          <w:szCs w:val="28"/>
        </w:rPr>
        <w:t>2120996</w:t>
      </w:r>
    </w:p>
    <w:p w14:paraId="14FFFA89" w14:textId="77777777" w:rsidR="00755390" w:rsidRPr="00E022D3" w:rsidRDefault="00755390" w:rsidP="00755390">
      <w:pPr>
        <w:spacing w:line="360" w:lineRule="auto"/>
        <w:jc w:val="both"/>
        <w:rPr>
          <w:rFonts w:ascii="Arial" w:hAnsi="Arial" w:cs="Arial"/>
          <w:b/>
          <w:bCs/>
          <w:sz w:val="28"/>
          <w:szCs w:val="28"/>
        </w:rPr>
      </w:pPr>
      <w:r w:rsidRPr="00E022D3">
        <w:rPr>
          <w:rFonts w:ascii="Arial" w:hAnsi="Arial" w:cs="Arial"/>
          <w:b/>
          <w:sz w:val="28"/>
          <w:szCs w:val="28"/>
        </w:rPr>
        <w:t xml:space="preserve">Module Code: </w:t>
      </w:r>
      <w:r w:rsidRPr="00E022D3">
        <w:rPr>
          <w:rFonts w:ascii="Arial" w:hAnsi="Arial" w:cs="Arial"/>
          <w:b/>
          <w:bCs/>
          <w:sz w:val="28"/>
          <w:szCs w:val="28"/>
        </w:rPr>
        <w:t>BMIH5006</w:t>
      </w:r>
      <w:r>
        <w:rPr>
          <w:rFonts w:ascii="Arial" w:hAnsi="Arial" w:cs="Arial"/>
          <w:b/>
          <w:bCs/>
          <w:sz w:val="28"/>
          <w:szCs w:val="28"/>
        </w:rPr>
        <w:t xml:space="preserve">  </w:t>
      </w:r>
    </w:p>
    <w:p w14:paraId="3B3B03A8" w14:textId="77777777" w:rsidR="00755390" w:rsidRPr="00E022D3" w:rsidRDefault="00755390" w:rsidP="00755390">
      <w:pPr>
        <w:spacing w:line="360" w:lineRule="auto"/>
        <w:jc w:val="both"/>
        <w:rPr>
          <w:rFonts w:ascii="Arial" w:hAnsi="Arial" w:cs="Arial"/>
          <w:b/>
          <w:bCs/>
          <w:sz w:val="28"/>
          <w:szCs w:val="28"/>
        </w:rPr>
      </w:pPr>
      <w:r w:rsidRPr="00E022D3">
        <w:rPr>
          <w:rFonts w:ascii="Arial" w:hAnsi="Arial" w:cs="Arial"/>
          <w:b/>
          <w:bCs/>
          <w:sz w:val="28"/>
          <w:szCs w:val="28"/>
        </w:rPr>
        <w:t>Module Title: Sustainable Hospitality &amp; Tourism Management</w:t>
      </w:r>
    </w:p>
    <w:p w14:paraId="62080C1C" w14:textId="77777777" w:rsidR="00755390" w:rsidRPr="00E022D3" w:rsidRDefault="00755390" w:rsidP="00755390">
      <w:pPr>
        <w:spacing w:line="360" w:lineRule="auto"/>
        <w:jc w:val="both"/>
        <w:rPr>
          <w:rFonts w:ascii="Arial" w:hAnsi="Arial" w:cs="Arial"/>
          <w:b/>
          <w:bCs/>
          <w:sz w:val="28"/>
          <w:szCs w:val="28"/>
        </w:rPr>
      </w:pPr>
      <w:r w:rsidRPr="00E022D3">
        <w:rPr>
          <w:rFonts w:ascii="Arial" w:hAnsi="Arial" w:cs="Arial"/>
          <w:b/>
          <w:bCs/>
          <w:sz w:val="28"/>
          <w:szCs w:val="28"/>
        </w:rPr>
        <w:t>Lecturer Name: Kathryn Roberts</w:t>
      </w:r>
    </w:p>
    <w:p w14:paraId="2689BD00" w14:textId="77777777" w:rsidR="00112072" w:rsidRPr="00112072" w:rsidRDefault="00112072" w:rsidP="00112072">
      <w:pPr>
        <w:spacing w:after="0" w:line="360" w:lineRule="auto"/>
        <w:jc w:val="both"/>
        <w:rPr>
          <w:rFonts w:ascii="Arial" w:hAnsi="Arial" w:cs="Arial"/>
          <w:sz w:val="24"/>
          <w:szCs w:val="24"/>
          <w:lang w:val="en-US"/>
        </w:rPr>
      </w:pPr>
    </w:p>
    <w:p w14:paraId="256247C3" w14:textId="77777777" w:rsidR="00755390" w:rsidRDefault="00755390" w:rsidP="00755390">
      <w:pPr>
        <w:spacing w:after="0" w:line="360" w:lineRule="auto"/>
        <w:jc w:val="both"/>
        <w:rPr>
          <w:rFonts w:ascii="Arial" w:hAnsi="Arial" w:cs="Arial"/>
          <w:sz w:val="24"/>
          <w:szCs w:val="24"/>
          <w:lang w:val="en-US"/>
        </w:rPr>
      </w:pPr>
    </w:p>
    <w:p w14:paraId="0D2464CC" w14:textId="77777777" w:rsidR="00112072" w:rsidRPr="00112072" w:rsidRDefault="00000000" w:rsidP="00112072">
      <w:pPr>
        <w:spacing w:after="0" w:line="360" w:lineRule="auto"/>
        <w:jc w:val="both"/>
        <w:rPr>
          <w:rFonts w:ascii="Arial" w:eastAsiaTheme="majorEastAsia" w:hAnsi="Arial" w:cs="Arial"/>
          <w:color w:val="2F5496" w:themeColor="accent1" w:themeShade="BF"/>
          <w:sz w:val="24"/>
          <w:szCs w:val="24"/>
          <w:lang w:val="en-US"/>
        </w:rPr>
      </w:pPr>
      <w:r w:rsidRPr="00112072">
        <w:rPr>
          <w:rFonts w:ascii="Arial" w:hAnsi="Arial" w:cs="Arial"/>
          <w:sz w:val="24"/>
          <w:szCs w:val="24"/>
          <w:lang w:val="en-US"/>
        </w:rPr>
        <w:br w:type="page"/>
      </w:r>
    </w:p>
    <w:sdt>
      <w:sdtPr>
        <w:rPr>
          <w:rFonts w:ascii="Arial" w:eastAsiaTheme="minorHAnsi" w:hAnsi="Arial" w:cs="Arial"/>
          <w:color w:val="auto"/>
          <w:kern w:val="2"/>
          <w:sz w:val="24"/>
          <w:szCs w:val="24"/>
          <w:lang w:val="en-GB"/>
          <w14:ligatures w14:val="standardContextual"/>
        </w:rPr>
        <w:id w:val="-233782828"/>
        <w:docPartObj>
          <w:docPartGallery w:val="Table of Contents"/>
          <w:docPartUnique/>
        </w:docPartObj>
      </w:sdtPr>
      <w:sdtEndPr>
        <w:rPr>
          <w:b/>
          <w:bCs/>
          <w:noProof/>
        </w:rPr>
      </w:sdtEndPr>
      <w:sdtContent>
        <w:p w14:paraId="483B97A3" w14:textId="77777777" w:rsidR="00112072" w:rsidRPr="00D22F5D" w:rsidRDefault="00000000" w:rsidP="00112072">
          <w:pPr>
            <w:pStyle w:val="TOCHeading"/>
            <w:spacing w:line="360" w:lineRule="auto"/>
            <w:jc w:val="both"/>
            <w:rPr>
              <w:rFonts w:ascii="Arial" w:hAnsi="Arial" w:cs="Arial"/>
              <w:sz w:val="24"/>
              <w:szCs w:val="24"/>
            </w:rPr>
          </w:pPr>
          <w:r w:rsidRPr="00D22F5D">
            <w:rPr>
              <w:rFonts w:ascii="Arial" w:hAnsi="Arial" w:cs="Arial"/>
              <w:sz w:val="24"/>
              <w:szCs w:val="24"/>
            </w:rPr>
            <w:t>Table of Contents</w:t>
          </w:r>
        </w:p>
        <w:p w14:paraId="31352487" w14:textId="77777777" w:rsidR="00D22F5D" w:rsidRPr="00D22F5D" w:rsidRDefault="00000000">
          <w:pPr>
            <w:pStyle w:val="TOC1"/>
            <w:tabs>
              <w:tab w:val="right" w:leader="dot" w:pos="9350"/>
            </w:tabs>
            <w:rPr>
              <w:rFonts w:ascii="Arial" w:eastAsiaTheme="minorEastAsia" w:hAnsi="Arial" w:cs="Arial"/>
              <w:noProof/>
              <w:sz w:val="24"/>
              <w:szCs w:val="24"/>
              <w:lang w:val="en-US"/>
            </w:rPr>
          </w:pPr>
          <w:r w:rsidRPr="00D22F5D">
            <w:rPr>
              <w:rFonts w:ascii="Arial" w:hAnsi="Arial" w:cs="Arial"/>
              <w:sz w:val="24"/>
              <w:szCs w:val="24"/>
            </w:rPr>
            <w:fldChar w:fldCharType="begin"/>
          </w:r>
          <w:r w:rsidRPr="00D22F5D">
            <w:rPr>
              <w:rFonts w:ascii="Arial" w:hAnsi="Arial" w:cs="Arial"/>
              <w:sz w:val="24"/>
              <w:szCs w:val="24"/>
            </w:rPr>
            <w:instrText xml:space="preserve"> TOC \o "1-3" \h \z \u </w:instrText>
          </w:r>
          <w:r w:rsidRPr="00D22F5D">
            <w:rPr>
              <w:rFonts w:ascii="Arial" w:hAnsi="Arial" w:cs="Arial"/>
              <w:sz w:val="24"/>
              <w:szCs w:val="24"/>
            </w:rPr>
            <w:fldChar w:fldCharType="separate"/>
          </w:r>
          <w:hyperlink w:anchor="_Toc150705596" w:history="1">
            <w:r w:rsidRPr="00D22F5D">
              <w:rPr>
                <w:rStyle w:val="Hyperlink"/>
                <w:rFonts w:ascii="Arial" w:hAnsi="Arial" w:cs="Arial"/>
                <w:noProof/>
                <w:sz w:val="24"/>
                <w:szCs w:val="24"/>
                <w:lang w:val="en-US"/>
              </w:rPr>
              <w:t>Table of Figures</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_Toc150705596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3</w:t>
            </w:r>
            <w:r w:rsidRPr="00D22F5D">
              <w:rPr>
                <w:rFonts w:ascii="Arial" w:hAnsi="Arial" w:cs="Arial"/>
                <w:noProof/>
                <w:webHidden/>
                <w:sz w:val="24"/>
                <w:szCs w:val="24"/>
              </w:rPr>
              <w:fldChar w:fldCharType="end"/>
            </w:r>
          </w:hyperlink>
        </w:p>
        <w:p w14:paraId="5EC7207D"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597" w:history="1">
            <w:r w:rsidRPr="00D22F5D">
              <w:rPr>
                <w:rStyle w:val="Hyperlink"/>
                <w:rFonts w:ascii="Arial" w:hAnsi="Arial" w:cs="Arial"/>
                <w:noProof/>
                <w:sz w:val="24"/>
                <w:szCs w:val="24"/>
                <w:lang w:val="en-US"/>
              </w:rPr>
              <w:t>Introduction</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_Toc150705597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4</w:t>
            </w:r>
            <w:r w:rsidRPr="00D22F5D">
              <w:rPr>
                <w:rFonts w:ascii="Arial" w:hAnsi="Arial" w:cs="Arial"/>
                <w:noProof/>
                <w:webHidden/>
                <w:sz w:val="24"/>
                <w:szCs w:val="24"/>
              </w:rPr>
              <w:fldChar w:fldCharType="end"/>
            </w:r>
          </w:hyperlink>
        </w:p>
        <w:p w14:paraId="18364643"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598" w:history="1">
            <w:r w:rsidRPr="00D22F5D">
              <w:rPr>
                <w:rStyle w:val="Hyperlink"/>
                <w:rFonts w:ascii="Arial" w:hAnsi="Arial" w:cs="Arial"/>
                <w:noProof/>
                <w:sz w:val="24"/>
                <w:szCs w:val="24"/>
                <w:lang w:val="en-US"/>
              </w:rPr>
              <w:t>Relevance and Significance of Friedman’s Statement</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_Toc150705598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5</w:t>
            </w:r>
            <w:r w:rsidRPr="00D22F5D">
              <w:rPr>
                <w:rFonts w:ascii="Arial" w:hAnsi="Arial" w:cs="Arial"/>
                <w:noProof/>
                <w:webHidden/>
                <w:sz w:val="24"/>
                <w:szCs w:val="24"/>
              </w:rPr>
              <w:fldChar w:fldCharType="end"/>
            </w:r>
          </w:hyperlink>
        </w:p>
        <w:p w14:paraId="75322C90" w14:textId="77777777" w:rsidR="00D22F5D" w:rsidRPr="00D22F5D" w:rsidRDefault="00000000">
          <w:pPr>
            <w:pStyle w:val="TOC2"/>
            <w:tabs>
              <w:tab w:val="right" w:leader="dot" w:pos="9350"/>
            </w:tabs>
            <w:rPr>
              <w:rFonts w:ascii="Arial" w:eastAsiaTheme="minorEastAsia" w:hAnsi="Arial" w:cs="Arial"/>
              <w:noProof/>
              <w:sz w:val="24"/>
              <w:szCs w:val="24"/>
              <w:lang w:val="en-US"/>
            </w:rPr>
          </w:pPr>
          <w:hyperlink w:anchor="_Toc150705599" w:history="1">
            <w:r w:rsidRPr="00D22F5D">
              <w:rPr>
                <w:rStyle w:val="Hyperlink"/>
                <w:rFonts w:ascii="Arial" w:hAnsi="Arial" w:cs="Arial"/>
                <w:noProof/>
                <w:sz w:val="24"/>
                <w:szCs w:val="24"/>
                <w:lang w:val="en-US"/>
              </w:rPr>
              <w:t>Financial-range priorities in the hospitality industry</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_Toc150705599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5</w:t>
            </w:r>
            <w:r w:rsidRPr="00D22F5D">
              <w:rPr>
                <w:rFonts w:ascii="Arial" w:hAnsi="Arial" w:cs="Arial"/>
                <w:noProof/>
                <w:webHidden/>
                <w:sz w:val="24"/>
                <w:szCs w:val="24"/>
              </w:rPr>
              <w:fldChar w:fldCharType="end"/>
            </w:r>
          </w:hyperlink>
        </w:p>
        <w:p w14:paraId="20E4814E" w14:textId="77777777" w:rsidR="00D22F5D" w:rsidRPr="00D22F5D" w:rsidRDefault="00000000">
          <w:pPr>
            <w:pStyle w:val="TOC2"/>
            <w:tabs>
              <w:tab w:val="right" w:leader="dot" w:pos="9350"/>
            </w:tabs>
            <w:rPr>
              <w:rFonts w:ascii="Arial" w:eastAsiaTheme="minorEastAsia" w:hAnsi="Arial" w:cs="Arial"/>
              <w:noProof/>
              <w:sz w:val="24"/>
              <w:szCs w:val="24"/>
              <w:lang w:val="en-US"/>
            </w:rPr>
          </w:pPr>
          <w:hyperlink w:anchor="_Toc150705600" w:history="1">
            <w:r w:rsidRPr="00D22F5D">
              <w:rPr>
                <w:rStyle w:val="Hyperlink"/>
                <w:rFonts w:ascii="Arial" w:hAnsi="Arial" w:cs="Arial"/>
                <w:noProof/>
                <w:sz w:val="24"/>
                <w:szCs w:val="24"/>
                <w:lang w:val="en-US"/>
              </w:rPr>
              <w:t>Environmental responsibility: Business or Consumer-driven initiated attributes</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_Toc150705600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5</w:t>
            </w:r>
            <w:r w:rsidRPr="00D22F5D">
              <w:rPr>
                <w:rFonts w:ascii="Arial" w:hAnsi="Arial" w:cs="Arial"/>
                <w:noProof/>
                <w:webHidden/>
                <w:sz w:val="24"/>
                <w:szCs w:val="24"/>
              </w:rPr>
              <w:fldChar w:fldCharType="end"/>
            </w:r>
          </w:hyperlink>
        </w:p>
        <w:p w14:paraId="794163E0"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601" w:history="1">
            <w:r w:rsidRPr="00D22F5D">
              <w:rPr>
                <w:rStyle w:val="Hyperlink"/>
                <w:rFonts w:ascii="Arial" w:hAnsi="Arial" w:cs="Arial"/>
                <w:noProof/>
                <w:sz w:val="24"/>
                <w:szCs w:val="24"/>
                <w:lang w:val="en-US"/>
              </w:rPr>
              <w:t>The Triple Bottom Line: Sustainability-based Framework</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_Toc150705601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6</w:t>
            </w:r>
            <w:r w:rsidRPr="00D22F5D">
              <w:rPr>
                <w:rFonts w:ascii="Arial" w:hAnsi="Arial" w:cs="Arial"/>
                <w:noProof/>
                <w:webHidden/>
                <w:sz w:val="24"/>
                <w:szCs w:val="24"/>
              </w:rPr>
              <w:fldChar w:fldCharType="end"/>
            </w:r>
          </w:hyperlink>
        </w:p>
        <w:p w14:paraId="5CA180B5"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602" w:history="1">
            <w:r w:rsidRPr="00D22F5D">
              <w:rPr>
                <w:rStyle w:val="Hyperlink"/>
                <w:rFonts w:ascii="Arial" w:hAnsi="Arial" w:cs="Arial"/>
                <w:noProof/>
                <w:sz w:val="24"/>
                <w:szCs w:val="24"/>
                <w:lang w:val="en-US"/>
              </w:rPr>
              <w:t>Doxey’s Irridex model in ecological sustainability</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_Toc150705602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7</w:t>
            </w:r>
            <w:r w:rsidRPr="00D22F5D">
              <w:rPr>
                <w:rFonts w:ascii="Arial" w:hAnsi="Arial" w:cs="Arial"/>
                <w:noProof/>
                <w:webHidden/>
                <w:sz w:val="24"/>
                <w:szCs w:val="24"/>
              </w:rPr>
              <w:fldChar w:fldCharType="end"/>
            </w:r>
          </w:hyperlink>
        </w:p>
        <w:p w14:paraId="3AD3952B"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603" w:history="1">
            <w:r w:rsidRPr="00D22F5D">
              <w:rPr>
                <w:rStyle w:val="Hyperlink"/>
                <w:rFonts w:ascii="Arial" w:hAnsi="Arial" w:cs="Arial"/>
                <w:noProof/>
                <w:sz w:val="24"/>
                <w:szCs w:val="24"/>
                <w:lang w:val="en-US"/>
              </w:rPr>
              <w:t>Evaluation of sustainability aspect considering Butler’s life cycle model</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_Toc150705603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9</w:t>
            </w:r>
            <w:r w:rsidRPr="00D22F5D">
              <w:rPr>
                <w:rFonts w:ascii="Arial" w:hAnsi="Arial" w:cs="Arial"/>
                <w:noProof/>
                <w:webHidden/>
                <w:sz w:val="24"/>
                <w:szCs w:val="24"/>
              </w:rPr>
              <w:fldChar w:fldCharType="end"/>
            </w:r>
          </w:hyperlink>
        </w:p>
        <w:p w14:paraId="620E5E4C" w14:textId="4648D090" w:rsidR="00D22F5D" w:rsidRPr="00D22F5D" w:rsidRDefault="00BD1D3D" w:rsidP="00BD1D3D">
          <w:pPr>
            <w:pStyle w:val="TOC2"/>
            <w:tabs>
              <w:tab w:val="right" w:leader="dot" w:pos="9350"/>
            </w:tabs>
            <w:ind w:left="0"/>
            <w:rPr>
              <w:rFonts w:ascii="Arial" w:eastAsiaTheme="minorEastAsia" w:hAnsi="Arial" w:cs="Arial"/>
              <w:noProof/>
              <w:sz w:val="24"/>
              <w:szCs w:val="24"/>
              <w:lang w:val="en-US"/>
            </w:rPr>
          </w:pPr>
          <w:r>
            <w:t xml:space="preserve">     </w:t>
          </w:r>
          <w:hyperlink w:anchor="_Toc150705604" w:history="1">
            <w:r w:rsidR="00000000" w:rsidRPr="00BD1D3D">
              <w:rPr>
                <w:rStyle w:val="Hyperlink"/>
                <w:rFonts w:ascii="Arial" w:hAnsi="Arial" w:cs="Arial"/>
                <w:noProof/>
                <w:sz w:val="24"/>
                <w:szCs w:val="24"/>
                <w:lang w:val="en-US"/>
              </w:rPr>
              <w:t>Examples of the hospitality industry</w:t>
            </w:r>
            <w:r w:rsidR="00000000" w:rsidRPr="00BD1D3D">
              <w:rPr>
                <w:rFonts w:ascii="Arial" w:hAnsi="Arial" w:cs="Arial"/>
                <w:noProof/>
                <w:webHidden/>
                <w:sz w:val="24"/>
                <w:szCs w:val="24"/>
              </w:rPr>
              <w:tab/>
            </w:r>
            <w:r w:rsidR="00000000" w:rsidRPr="00BD1D3D">
              <w:rPr>
                <w:rFonts w:ascii="Arial" w:hAnsi="Arial" w:cs="Arial"/>
                <w:noProof/>
                <w:webHidden/>
                <w:sz w:val="24"/>
                <w:szCs w:val="24"/>
              </w:rPr>
              <w:fldChar w:fldCharType="begin"/>
            </w:r>
            <w:r w:rsidR="00000000" w:rsidRPr="00BD1D3D">
              <w:rPr>
                <w:rFonts w:ascii="Arial" w:hAnsi="Arial" w:cs="Arial"/>
                <w:noProof/>
                <w:webHidden/>
                <w:sz w:val="24"/>
                <w:szCs w:val="24"/>
              </w:rPr>
              <w:instrText xml:space="preserve"> PAGEREF _Toc150705604 \h </w:instrText>
            </w:r>
            <w:r w:rsidR="00000000" w:rsidRPr="00BD1D3D">
              <w:rPr>
                <w:rFonts w:ascii="Arial" w:hAnsi="Arial" w:cs="Arial"/>
                <w:noProof/>
                <w:webHidden/>
                <w:sz w:val="24"/>
                <w:szCs w:val="24"/>
              </w:rPr>
            </w:r>
            <w:r w:rsidR="00000000" w:rsidRPr="00BD1D3D">
              <w:rPr>
                <w:rFonts w:ascii="Arial" w:hAnsi="Arial" w:cs="Arial"/>
                <w:noProof/>
                <w:webHidden/>
                <w:sz w:val="24"/>
                <w:szCs w:val="24"/>
              </w:rPr>
              <w:fldChar w:fldCharType="separate"/>
            </w:r>
            <w:r w:rsidR="00000000" w:rsidRPr="00BD1D3D">
              <w:rPr>
                <w:rFonts w:ascii="Arial" w:hAnsi="Arial" w:cs="Arial"/>
                <w:noProof/>
                <w:webHidden/>
                <w:sz w:val="24"/>
                <w:szCs w:val="24"/>
              </w:rPr>
              <w:t>10</w:t>
            </w:r>
            <w:r w:rsidR="00000000" w:rsidRPr="00BD1D3D">
              <w:rPr>
                <w:rFonts w:ascii="Arial" w:hAnsi="Arial" w:cs="Arial"/>
                <w:noProof/>
                <w:webHidden/>
                <w:sz w:val="24"/>
                <w:szCs w:val="24"/>
              </w:rPr>
              <w:fldChar w:fldCharType="end"/>
            </w:r>
          </w:hyperlink>
        </w:p>
        <w:p w14:paraId="5C4474FB" w14:textId="77777777" w:rsidR="00D22F5D" w:rsidRPr="00D22F5D" w:rsidRDefault="00000000">
          <w:pPr>
            <w:pStyle w:val="TOC2"/>
            <w:tabs>
              <w:tab w:val="right" w:leader="dot" w:pos="9350"/>
            </w:tabs>
            <w:rPr>
              <w:rFonts w:ascii="Arial" w:eastAsiaTheme="minorEastAsia" w:hAnsi="Arial" w:cs="Arial"/>
              <w:noProof/>
              <w:sz w:val="24"/>
              <w:szCs w:val="24"/>
              <w:lang w:val="en-US"/>
            </w:rPr>
          </w:pPr>
          <w:hyperlink w:anchor="_Toc150705605" w:history="1">
            <w:r w:rsidRPr="00D22F5D">
              <w:rPr>
                <w:rStyle w:val="Hyperlink"/>
                <w:rFonts w:ascii="Arial" w:hAnsi="Arial" w:cs="Arial"/>
                <w:noProof/>
                <w:sz w:val="24"/>
                <w:szCs w:val="24"/>
                <w:lang w:val="en-US"/>
              </w:rPr>
              <w:t>Probability of the hospitality industry to be Truly Green in future</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_Toc150705605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11</w:t>
            </w:r>
            <w:r w:rsidRPr="00D22F5D">
              <w:rPr>
                <w:rFonts w:ascii="Arial" w:hAnsi="Arial" w:cs="Arial"/>
                <w:noProof/>
                <w:webHidden/>
                <w:sz w:val="24"/>
                <w:szCs w:val="24"/>
              </w:rPr>
              <w:fldChar w:fldCharType="end"/>
            </w:r>
          </w:hyperlink>
        </w:p>
        <w:p w14:paraId="031C5396"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607" w:history="1">
            <w:r w:rsidRPr="00D22F5D">
              <w:rPr>
                <w:rStyle w:val="Hyperlink"/>
                <w:rFonts w:ascii="Arial" w:hAnsi="Arial" w:cs="Arial"/>
                <w:noProof/>
                <w:sz w:val="24"/>
                <w:szCs w:val="24"/>
                <w:lang w:val="en-US"/>
              </w:rPr>
              <w:t>Future Recommendations</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_Toc150705607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12</w:t>
            </w:r>
            <w:r w:rsidRPr="00D22F5D">
              <w:rPr>
                <w:rFonts w:ascii="Arial" w:hAnsi="Arial" w:cs="Arial"/>
                <w:noProof/>
                <w:webHidden/>
                <w:sz w:val="24"/>
                <w:szCs w:val="24"/>
              </w:rPr>
              <w:fldChar w:fldCharType="end"/>
            </w:r>
          </w:hyperlink>
        </w:p>
        <w:p w14:paraId="70BF544A"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608" w:history="1">
            <w:r w:rsidRPr="00D22F5D">
              <w:rPr>
                <w:rStyle w:val="Hyperlink"/>
                <w:rFonts w:ascii="Arial" w:hAnsi="Arial" w:cs="Arial"/>
                <w:noProof/>
                <w:sz w:val="24"/>
                <w:szCs w:val="24"/>
                <w:lang w:val="en-US"/>
              </w:rPr>
              <w:t>Conclusion</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_Toc150705608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13</w:t>
            </w:r>
            <w:r w:rsidRPr="00D22F5D">
              <w:rPr>
                <w:rFonts w:ascii="Arial" w:hAnsi="Arial" w:cs="Arial"/>
                <w:noProof/>
                <w:webHidden/>
                <w:sz w:val="24"/>
                <w:szCs w:val="24"/>
              </w:rPr>
              <w:fldChar w:fldCharType="end"/>
            </w:r>
          </w:hyperlink>
        </w:p>
        <w:p w14:paraId="7711A0EE" w14:textId="77777777" w:rsidR="00D22F5D" w:rsidRPr="00D22F5D" w:rsidRDefault="00000000">
          <w:pPr>
            <w:pStyle w:val="TOC1"/>
            <w:tabs>
              <w:tab w:val="right" w:leader="dot" w:pos="9350"/>
            </w:tabs>
            <w:rPr>
              <w:rFonts w:ascii="Arial" w:eastAsiaTheme="minorEastAsia" w:hAnsi="Arial" w:cs="Arial"/>
              <w:noProof/>
              <w:sz w:val="24"/>
              <w:szCs w:val="24"/>
              <w:lang w:val="en-US"/>
            </w:rPr>
          </w:pPr>
          <w:hyperlink w:anchor="_Toc150705609" w:history="1">
            <w:r w:rsidRPr="00D22F5D">
              <w:rPr>
                <w:rStyle w:val="Hyperlink"/>
                <w:rFonts w:ascii="Arial" w:hAnsi="Arial" w:cs="Arial"/>
                <w:noProof/>
                <w:sz w:val="24"/>
                <w:szCs w:val="24"/>
                <w:lang w:val="en-US"/>
              </w:rPr>
              <w:t>References</w:t>
            </w:r>
            <w:r w:rsidRPr="00D22F5D">
              <w:rPr>
                <w:rFonts w:ascii="Arial" w:hAnsi="Arial" w:cs="Arial"/>
                <w:noProof/>
                <w:webHidden/>
                <w:sz w:val="24"/>
                <w:szCs w:val="24"/>
              </w:rPr>
              <w:tab/>
            </w:r>
            <w:r w:rsidRPr="00D22F5D">
              <w:rPr>
                <w:rFonts w:ascii="Arial" w:hAnsi="Arial" w:cs="Arial"/>
                <w:noProof/>
                <w:webHidden/>
                <w:sz w:val="24"/>
                <w:szCs w:val="24"/>
              </w:rPr>
              <w:fldChar w:fldCharType="begin"/>
            </w:r>
            <w:r w:rsidRPr="00D22F5D">
              <w:rPr>
                <w:rFonts w:ascii="Arial" w:hAnsi="Arial" w:cs="Arial"/>
                <w:noProof/>
                <w:webHidden/>
                <w:sz w:val="24"/>
                <w:szCs w:val="24"/>
              </w:rPr>
              <w:instrText xml:space="preserve"> PAGEREF _Toc150705609 \h </w:instrText>
            </w:r>
            <w:r w:rsidRPr="00D22F5D">
              <w:rPr>
                <w:rFonts w:ascii="Arial" w:hAnsi="Arial" w:cs="Arial"/>
                <w:noProof/>
                <w:webHidden/>
                <w:sz w:val="24"/>
                <w:szCs w:val="24"/>
              </w:rPr>
            </w:r>
            <w:r w:rsidRPr="00D22F5D">
              <w:rPr>
                <w:rFonts w:ascii="Arial" w:hAnsi="Arial" w:cs="Arial"/>
                <w:noProof/>
                <w:webHidden/>
                <w:sz w:val="24"/>
                <w:szCs w:val="24"/>
              </w:rPr>
              <w:fldChar w:fldCharType="separate"/>
            </w:r>
            <w:r w:rsidRPr="00D22F5D">
              <w:rPr>
                <w:rFonts w:ascii="Arial" w:hAnsi="Arial" w:cs="Arial"/>
                <w:noProof/>
                <w:webHidden/>
                <w:sz w:val="24"/>
                <w:szCs w:val="24"/>
              </w:rPr>
              <w:t>14</w:t>
            </w:r>
            <w:r w:rsidRPr="00D22F5D">
              <w:rPr>
                <w:rFonts w:ascii="Arial" w:hAnsi="Arial" w:cs="Arial"/>
                <w:noProof/>
                <w:webHidden/>
                <w:sz w:val="24"/>
                <w:szCs w:val="24"/>
              </w:rPr>
              <w:fldChar w:fldCharType="end"/>
            </w:r>
          </w:hyperlink>
        </w:p>
        <w:p w14:paraId="7A57B994" w14:textId="77777777" w:rsidR="00112072" w:rsidRPr="00112072" w:rsidRDefault="00000000" w:rsidP="00112072">
          <w:pPr>
            <w:spacing w:after="0" w:line="360" w:lineRule="auto"/>
            <w:jc w:val="both"/>
            <w:rPr>
              <w:rFonts w:ascii="Arial" w:hAnsi="Arial" w:cs="Arial"/>
              <w:sz w:val="24"/>
              <w:szCs w:val="24"/>
            </w:rPr>
          </w:pPr>
          <w:r w:rsidRPr="00D22F5D">
            <w:rPr>
              <w:rFonts w:ascii="Arial" w:hAnsi="Arial" w:cs="Arial"/>
              <w:b/>
              <w:bCs/>
              <w:noProof/>
              <w:sz w:val="24"/>
              <w:szCs w:val="24"/>
            </w:rPr>
            <w:fldChar w:fldCharType="end"/>
          </w:r>
        </w:p>
      </w:sdtContent>
    </w:sdt>
    <w:p w14:paraId="12774AFE" w14:textId="77777777" w:rsidR="00301C91" w:rsidRPr="00112072" w:rsidRDefault="00000000" w:rsidP="00112072">
      <w:pPr>
        <w:pStyle w:val="Heading1"/>
        <w:spacing w:line="360" w:lineRule="auto"/>
        <w:jc w:val="both"/>
        <w:rPr>
          <w:rFonts w:ascii="Arial" w:hAnsi="Arial" w:cs="Arial"/>
          <w:sz w:val="24"/>
          <w:szCs w:val="24"/>
          <w:lang w:val="en-US"/>
        </w:rPr>
      </w:pPr>
      <w:r w:rsidRPr="00112072">
        <w:rPr>
          <w:rFonts w:ascii="Arial" w:hAnsi="Arial" w:cs="Arial"/>
          <w:sz w:val="24"/>
          <w:szCs w:val="24"/>
          <w:lang w:val="en-US"/>
        </w:rPr>
        <w:br w:type="page"/>
      </w:r>
    </w:p>
    <w:p w14:paraId="0584BF3B" w14:textId="77777777" w:rsidR="00112072" w:rsidRPr="00112072" w:rsidRDefault="00000000" w:rsidP="00112072">
      <w:pPr>
        <w:pStyle w:val="Heading1"/>
        <w:spacing w:line="360" w:lineRule="auto"/>
        <w:jc w:val="both"/>
        <w:rPr>
          <w:rFonts w:ascii="Arial" w:hAnsi="Arial" w:cs="Arial"/>
          <w:sz w:val="24"/>
          <w:szCs w:val="24"/>
          <w:lang w:val="en-US"/>
        </w:rPr>
      </w:pPr>
      <w:bookmarkStart w:id="0" w:name="_Toc150705596"/>
      <w:r w:rsidRPr="00112072">
        <w:rPr>
          <w:rFonts w:ascii="Arial" w:hAnsi="Arial" w:cs="Arial"/>
          <w:sz w:val="24"/>
          <w:szCs w:val="24"/>
          <w:lang w:val="en-US"/>
        </w:rPr>
        <w:lastRenderedPageBreak/>
        <w:t>Table of Figures</w:t>
      </w:r>
      <w:bookmarkEnd w:id="0"/>
    </w:p>
    <w:p w14:paraId="50A8DC73" w14:textId="77777777" w:rsidR="00112072" w:rsidRPr="00112072" w:rsidRDefault="00000000" w:rsidP="00112072">
      <w:pPr>
        <w:pStyle w:val="TableofFigures"/>
        <w:tabs>
          <w:tab w:val="right" w:leader="dot" w:pos="9350"/>
        </w:tabs>
        <w:spacing w:line="360" w:lineRule="auto"/>
        <w:jc w:val="both"/>
        <w:rPr>
          <w:rFonts w:ascii="Arial" w:hAnsi="Arial" w:cs="Arial"/>
          <w:noProof/>
          <w:sz w:val="24"/>
          <w:szCs w:val="24"/>
        </w:rPr>
      </w:pPr>
      <w:r w:rsidRPr="00112072">
        <w:rPr>
          <w:rFonts w:ascii="Arial" w:hAnsi="Arial" w:cs="Arial"/>
          <w:sz w:val="24"/>
          <w:szCs w:val="24"/>
          <w:lang w:val="en-US"/>
        </w:rPr>
        <w:fldChar w:fldCharType="begin"/>
      </w:r>
      <w:r w:rsidRPr="00112072">
        <w:rPr>
          <w:rFonts w:ascii="Arial" w:hAnsi="Arial" w:cs="Arial"/>
          <w:sz w:val="24"/>
          <w:szCs w:val="24"/>
          <w:lang w:val="en-US"/>
        </w:rPr>
        <w:instrText xml:space="preserve"> TOC \h \z \c "Figure" </w:instrText>
      </w:r>
      <w:r w:rsidRPr="00112072">
        <w:rPr>
          <w:rFonts w:ascii="Arial" w:hAnsi="Arial" w:cs="Arial"/>
          <w:sz w:val="24"/>
          <w:szCs w:val="24"/>
          <w:lang w:val="en-US"/>
        </w:rPr>
        <w:fldChar w:fldCharType="separate"/>
      </w:r>
      <w:hyperlink w:anchor="_Toc150433447" w:history="1">
        <w:r w:rsidRPr="00112072">
          <w:rPr>
            <w:rStyle w:val="Hyperlink"/>
            <w:rFonts w:ascii="Arial" w:hAnsi="Arial" w:cs="Arial"/>
            <w:noProof/>
            <w:sz w:val="24"/>
            <w:szCs w:val="24"/>
          </w:rPr>
          <w:t>Figure 1: The Triple Bottom Line</w:t>
        </w:r>
        <w:r w:rsidRPr="00112072">
          <w:rPr>
            <w:rFonts w:ascii="Arial" w:hAnsi="Arial" w:cs="Arial"/>
            <w:noProof/>
            <w:webHidden/>
            <w:sz w:val="24"/>
            <w:szCs w:val="24"/>
          </w:rPr>
          <w:tab/>
        </w:r>
        <w:r w:rsidRPr="00112072">
          <w:rPr>
            <w:rFonts w:ascii="Arial" w:hAnsi="Arial" w:cs="Arial"/>
            <w:noProof/>
            <w:webHidden/>
            <w:sz w:val="24"/>
            <w:szCs w:val="24"/>
          </w:rPr>
          <w:fldChar w:fldCharType="begin"/>
        </w:r>
        <w:r w:rsidRPr="00112072">
          <w:rPr>
            <w:rFonts w:ascii="Arial" w:hAnsi="Arial" w:cs="Arial"/>
            <w:noProof/>
            <w:webHidden/>
            <w:sz w:val="24"/>
            <w:szCs w:val="24"/>
          </w:rPr>
          <w:instrText xml:space="preserve"> PAGEREF _Toc150433447 \h </w:instrText>
        </w:r>
        <w:r w:rsidRPr="00112072">
          <w:rPr>
            <w:rFonts w:ascii="Arial" w:hAnsi="Arial" w:cs="Arial"/>
            <w:noProof/>
            <w:webHidden/>
            <w:sz w:val="24"/>
            <w:szCs w:val="24"/>
          </w:rPr>
        </w:r>
        <w:r w:rsidRPr="00112072">
          <w:rPr>
            <w:rFonts w:ascii="Arial" w:hAnsi="Arial" w:cs="Arial"/>
            <w:noProof/>
            <w:webHidden/>
            <w:sz w:val="24"/>
            <w:szCs w:val="24"/>
          </w:rPr>
          <w:fldChar w:fldCharType="separate"/>
        </w:r>
        <w:r w:rsidRPr="00112072">
          <w:rPr>
            <w:rFonts w:ascii="Arial" w:hAnsi="Arial" w:cs="Arial"/>
            <w:noProof/>
            <w:webHidden/>
            <w:sz w:val="24"/>
            <w:szCs w:val="24"/>
          </w:rPr>
          <w:t>8</w:t>
        </w:r>
        <w:r w:rsidRPr="00112072">
          <w:rPr>
            <w:rFonts w:ascii="Arial" w:hAnsi="Arial" w:cs="Arial"/>
            <w:noProof/>
            <w:webHidden/>
            <w:sz w:val="24"/>
            <w:szCs w:val="24"/>
          </w:rPr>
          <w:fldChar w:fldCharType="end"/>
        </w:r>
      </w:hyperlink>
    </w:p>
    <w:p w14:paraId="791E1372" w14:textId="77777777" w:rsidR="00112072" w:rsidRPr="00112072" w:rsidRDefault="00000000" w:rsidP="00112072">
      <w:pPr>
        <w:pStyle w:val="TableofFigures"/>
        <w:tabs>
          <w:tab w:val="right" w:leader="dot" w:pos="9350"/>
        </w:tabs>
        <w:spacing w:line="360" w:lineRule="auto"/>
        <w:jc w:val="both"/>
        <w:rPr>
          <w:rFonts w:ascii="Arial" w:hAnsi="Arial" w:cs="Arial"/>
          <w:noProof/>
          <w:sz w:val="24"/>
          <w:szCs w:val="24"/>
        </w:rPr>
      </w:pPr>
      <w:hyperlink w:anchor="_Toc150433448" w:history="1">
        <w:r w:rsidRPr="00112072">
          <w:rPr>
            <w:rStyle w:val="Hyperlink"/>
            <w:rFonts w:ascii="Arial" w:hAnsi="Arial" w:cs="Arial"/>
            <w:noProof/>
            <w:sz w:val="24"/>
            <w:szCs w:val="24"/>
          </w:rPr>
          <w:t>Figure 2: Doxey’s Irridex model</w:t>
        </w:r>
        <w:r w:rsidRPr="00112072">
          <w:rPr>
            <w:rFonts w:ascii="Arial" w:hAnsi="Arial" w:cs="Arial"/>
            <w:noProof/>
            <w:webHidden/>
            <w:sz w:val="24"/>
            <w:szCs w:val="24"/>
          </w:rPr>
          <w:tab/>
        </w:r>
        <w:r w:rsidRPr="00112072">
          <w:rPr>
            <w:rFonts w:ascii="Arial" w:hAnsi="Arial" w:cs="Arial"/>
            <w:noProof/>
            <w:webHidden/>
            <w:sz w:val="24"/>
            <w:szCs w:val="24"/>
          </w:rPr>
          <w:fldChar w:fldCharType="begin"/>
        </w:r>
        <w:r w:rsidRPr="00112072">
          <w:rPr>
            <w:rFonts w:ascii="Arial" w:hAnsi="Arial" w:cs="Arial"/>
            <w:noProof/>
            <w:webHidden/>
            <w:sz w:val="24"/>
            <w:szCs w:val="24"/>
          </w:rPr>
          <w:instrText xml:space="preserve"> PAGEREF _Toc150433448 \h </w:instrText>
        </w:r>
        <w:r w:rsidRPr="00112072">
          <w:rPr>
            <w:rFonts w:ascii="Arial" w:hAnsi="Arial" w:cs="Arial"/>
            <w:noProof/>
            <w:webHidden/>
            <w:sz w:val="24"/>
            <w:szCs w:val="24"/>
          </w:rPr>
        </w:r>
        <w:r w:rsidRPr="00112072">
          <w:rPr>
            <w:rFonts w:ascii="Arial" w:hAnsi="Arial" w:cs="Arial"/>
            <w:noProof/>
            <w:webHidden/>
            <w:sz w:val="24"/>
            <w:szCs w:val="24"/>
          </w:rPr>
          <w:fldChar w:fldCharType="separate"/>
        </w:r>
        <w:r w:rsidRPr="00112072">
          <w:rPr>
            <w:rFonts w:ascii="Arial" w:hAnsi="Arial" w:cs="Arial"/>
            <w:noProof/>
            <w:webHidden/>
            <w:sz w:val="24"/>
            <w:szCs w:val="24"/>
          </w:rPr>
          <w:t>9</w:t>
        </w:r>
        <w:r w:rsidRPr="00112072">
          <w:rPr>
            <w:rFonts w:ascii="Arial" w:hAnsi="Arial" w:cs="Arial"/>
            <w:noProof/>
            <w:webHidden/>
            <w:sz w:val="24"/>
            <w:szCs w:val="24"/>
          </w:rPr>
          <w:fldChar w:fldCharType="end"/>
        </w:r>
      </w:hyperlink>
    </w:p>
    <w:p w14:paraId="11DCFD4B" w14:textId="77777777" w:rsidR="00112072" w:rsidRPr="00112072" w:rsidRDefault="00000000" w:rsidP="00112072">
      <w:pPr>
        <w:pStyle w:val="TableofFigures"/>
        <w:tabs>
          <w:tab w:val="right" w:leader="dot" w:pos="9350"/>
        </w:tabs>
        <w:spacing w:line="360" w:lineRule="auto"/>
        <w:jc w:val="both"/>
        <w:rPr>
          <w:rFonts w:ascii="Arial" w:hAnsi="Arial" w:cs="Arial"/>
          <w:noProof/>
          <w:sz w:val="24"/>
          <w:szCs w:val="24"/>
        </w:rPr>
      </w:pPr>
      <w:hyperlink w:anchor="_Toc150433449" w:history="1">
        <w:r w:rsidRPr="00112072">
          <w:rPr>
            <w:rStyle w:val="Hyperlink"/>
            <w:rFonts w:ascii="Arial" w:hAnsi="Arial" w:cs="Arial"/>
            <w:noProof/>
            <w:sz w:val="24"/>
            <w:szCs w:val="24"/>
          </w:rPr>
          <w:t>Figure 3: Butler’s life cycle model</w:t>
        </w:r>
        <w:r w:rsidRPr="00112072">
          <w:rPr>
            <w:rFonts w:ascii="Arial" w:hAnsi="Arial" w:cs="Arial"/>
            <w:noProof/>
            <w:webHidden/>
            <w:sz w:val="24"/>
            <w:szCs w:val="24"/>
          </w:rPr>
          <w:tab/>
        </w:r>
        <w:r w:rsidRPr="00112072">
          <w:rPr>
            <w:rFonts w:ascii="Arial" w:hAnsi="Arial" w:cs="Arial"/>
            <w:noProof/>
            <w:webHidden/>
            <w:sz w:val="24"/>
            <w:szCs w:val="24"/>
          </w:rPr>
          <w:fldChar w:fldCharType="begin"/>
        </w:r>
        <w:r w:rsidRPr="00112072">
          <w:rPr>
            <w:rFonts w:ascii="Arial" w:hAnsi="Arial" w:cs="Arial"/>
            <w:noProof/>
            <w:webHidden/>
            <w:sz w:val="24"/>
            <w:szCs w:val="24"/>
          </w:rPr>
          <w:instrText xml:space="preserve"> PAGEREF _Toc150433449 \h </w:instrText>
        </w:r>
        <w:r w:rsidRPr="00112072">
          <w:rPr>
            <w:rFonts w:ascii="Arial" w:hAnsi="Arial" w:cs="Arial"/>
            <w:noProof/>
            <w:webHidden/>
            <w:sz w:val="24"/>
            <w:szCs w:val="24"/>
          </w:rPr>
        </w:r>
        <w:r w:rsidRPr="00112072">
          <w:rPr>
            <w:rFonts w:ascii="Arial" w:hAnsi="Arial" w:cs="Arial"/>
            <w:noProof/>
            <w:webHidden/>
            <w:sz w:val="24"/>
            <w:szCs w:val="24"/>
          </w:rPr>
          <w:fldChar w:fldCharType="separate"/>
        </w:r>
        <w:r w:rsidRPr="00112072">
          <w:rPr>
            <w:rFonts w:ascii="Arial" w:hAnsi="Arial" w:cs="Arial"/>
            <w:noProof/>
            <w:webHidden/>
            <w:sz w:val="24"/>
            <w:szCs w:val="24"/>
          </w:rPr>
          <w:t>10</w:t>
        </w:r>
        <w:r w:rsidRPr="00112072">
          <w:rPr>
            <w:rFonts w:ascii="Arial" w:hAnsi="Arial" w:cs="Arial"/>
            <w:noProof/>
            <w:webHidden/>
            <w:sz w:val="24"/>
            <w:szCs w:val="24"/>
          </w:rPr>
          <w:fldChar w:fldCharType="end"/>
        </w:r>
      </w:hyperlink>
    </w:p>
    <w:p w14:paraId="65EDE9E8" w14:textId="77777777" w:rsidR="00112072" w:rsidRPr="00112072" w:rsidRDefault="00000000" w:rsidP="00112072">
      <w:pPr>
        <w:spacing w:after="0" w:line="360" w:lineRule="auto"/>
        <w:jc w:val="both"/>
        <w:rPr>
          <w:rFonts w:ascii="Arial" w:eastAsiaTheme="majorEastAsia" w:hAnsi="Arial" w:cs="Arial"/>
          <w:color w:val="2F5496" w:themeColor="accent1" w:themeShade="BF"/>
          <w:sz w:val="24"/>
          <w:szCs w:val="24"/>
          <w:lang w:val="en-US"/>
        </w:rPr>
      </w:pPr>
      <w:r w:rsidRPr="00112072">
        <w:rPr>
          <w:rFonts w:ascii="Arial" w:hAnsi="Arial" w:cs="Arial"/>
          <w:sz w:val="24"/>
          <w:szCs w:val="24"/>
          <w:lang w:val="en-US"/>
        </w:rPr>
        <w:fldChar w:fldCharType="end"/>
      </w:r>
      <w:r w:rsidRPr="00112072">
        <w:rPr>
          <w:rFonts w:ascii="Arial" w:hAnsi="Arial" w:cs="Arial"/>
          <w:sz w:val="24"/>
          <w:szCs w:val="24"/>
          <w:lang w:val="en-US"/>
        </w:rPr>
        <w:br w:type="page"/>
      </w:r>
    </w:p>
    <w:p w14:paraId="733343F1" w14:textId="77777777" w:rsidR="009765F7" w:rsidRPr="00112072" w:rsidRDefault="00000000" w:rsidP="00112072">
      <w:pPr>
        <w:pStyle w:val="Heading1"/>
        <w:spacing w:line="360" w:lineRule="auto"/>
        <w:jc w:val="both"/>
        <w:rPr>
          <w:rFonts w:ascii="Arial" w:hAnsi="Arial" w:cs="Arial"/>
          <w:sz w:val="24"/>
          <w:szCs w:val="24"/>
          <w:lang w:val="en-US"/>
        </w:rPr>
      </w:pPr>
      <w:bookmarkStart w:id="1" w:name="_Toc150705597"/>
      <w:r w:rsidRPr="00112072">
        <w:rPr>
          <w:rFonts w:ascii="Arial" w:hAnsi="Arial" w:cs="Arial"/>
          <w:sz w:val="24"/>
          <w:szCs w:val="24"/>
          <w:lang w:val="en-US"/>
        </w:rPr>
        <w:lastRenderedPageBreak/>
        <w:t>Introduction</w:t>
      </w:r>
      <w:bookmarkEnd w:id="1"/>
      <w:r w:rsidRPr="00112072">
        <w:rPr>
          <w:rFonts w:ascii="Arial" w:hAnsi="Arial" w:cs="Arial"/>
          <w:sz w:val="24"/>
          <w:szCs w:val="24"/>
          <w:lang w:val="en-US"/>
        </w:rPr>
        <w:t xml:space="preserve"> </w:t>
      </w:r>
    </w:p>
    <w:p w14:paraId="10C26C84" w14:textId="77777777" w:rsidR="009765F7"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The hospitality sector, specifically characterised by the range of tourism, travel and restaurants, has particularly undergone important transformations over the years. One of the most significant and prominent shifts is the factor of increasing the emphasis on ecological sustainability and a 'green' range of practices</w:t>
      </w:r>
      <w:r w:rsidR="00CF0EE4" w:rsidRPr="00112072">
        <w:rPr>
          <w:rFonts w:ascii="Arial" w:hAnsi="Arial" w:cs="Arial"/>
          <w:sz w:val="24"/>
          <w:szCs w:val="24"/>
          <w:lang w:val="en-US"/>
        </w:rPr>
        <w:t xml:space="preserve"> (Rashidi et al., 2020)</w:t>
      </w:r>
      <w:r w:rsidRPr="00112072">
        <w:rPr>
          <w:rFonts w:ascii="Arial" w:hAnsi="Arial" w:cs="Arial"/>
          <w:sz w:val="24"/>
          <w:szCs w:val="24"/>
          <w:lang w:val="en-US"/>
        </w:rPr>
        <w:t xml:space="preserve">. The assessment of this report focuses on delving into the hospitality industry’s future and also exploring the profitability to adapt the measures of ecological-sustainable aspect, all particularly within the context of Milton Friedman’s assertion from the era of 1950s that the ideal social responsibility of the company is for increasing the profits. </w:t>
      </w:r>
    </w:p>
    <w:p w14:paraId="0DC9B017" w14:textId="77777777" w:rsidR="00132B25"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The report will consider whether this particular assertion also remains relevant currently and if the specified </w:t>
      </w:r>
      <w:r w:rsidR="00520813" w:rsidRPr="00112072">
        <w:rPr>
          <w:rFonts w:ascii="Arial" w:hAnsi="Arial" w:cs="Arial"/>
          <w:sz w:val="24"/>
          <w:szCs w:val="24"/>
          <w:lang w:val="en-US"/>
        </w:rPr>
        <w:t xml:space="preserve">financial considerations will also take precedence in the industry of hospitality. Moreover, the report will also examine whether the range of businesses is specifically very responsible for getting ecologically sound, or if it is predominantly consumer-focused aspect. The report will further provide industry-based examples and the key data for supporting the discussion and analysis frameworks like Butler's life cycle model, Doxey's Irridex model, and Elkington's triple bottom line, for shedding light on hospitality-based sustainability. Lastly, the report will present future recommendations and will also evaluate the potential of the industry to get completely green. </w:t>
      </w:r>
    </w:p>
    <w:p w14:paraId="0D75154F" w14:textId="77777777" w:rsidR="00520813"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br w:type="page"/>
      </w:r>
    </w:p>
    <w:p w14:paraId="5FBF3EF4" w14:textId="77777777" w:rsidR="00520813" w:rsidRPr="00112072" w:rsidRDefault="00000000" w:rsidP="00112072">
      <w:pPr>
        <w:pStyle w:val="Heading1"/>
        <w:spacing w:line="360" w:lineRule="auto"/>
        <w:jc w:val="both"/>
        <w:rPr>
          <w:rFonts w:ascii="Arial" w:hAnsi="Arial" w:cs="Arial"/>
          <w:sz w:val="24"/>
          <w:szCs w:val="24"/>
          <w:lang w:val="en-US"/>
        </w:rPr>
      </w:pPr>
      <w:bookmarkStart w:id="2" w:name="_Toc150705598"/>
      <w:r w:rsidRPr="00112072">
        <w:rPr>
          <w:rFonts w:ascii="Arial" w:hAnsi="Arial" w:cs="Arial"/>
          <w:sz w:val="24"/>
          <w:szCs w:val="24"/>
          <w:lang w:val="en-US"/>
        </w:rPr>
        <w:lastRenderedPageBreak/>
        <w:t>Relevance and Significance of Friedman’s Statement</w:t>
      </w:r>
      <w:bookmarkEnd w:id="2"/>
    </w:p>
    <w:p w14:paraId="46DF0CE1" w14:textId="77777777" w:rsidR="00520813"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In the time period of the 1950s, the economist known as Milton Friedman stated that the core and sole social responsibility of the company </w:t>
      </w:r>
      <w:r w:rsidR="00262F51" w:rsidRPr="00112072">
        <w:rPr>
          <w:rFonts w:ascii="Arial" w:hAnsi="Arial" w:cs="Arial"/>
          <w:sz w:val="24"/>
          <w:szCs w:val="24"/>
          <w:lang w:val="en-US"/>
        </w:rPr>
        <w:t>was</w:t>
      </w:r>
      <w:r w:rsidRPr="00112072">
        <w:rPr>
          <w:rFonts w:ascii="Arial" w:hAnsi="Arial" w:cs="Arial"/>
          <w:sz w:val="24"/>
          <w:szCs w:val="24"/>
          <w:lang w:val="en-US"/>
        </w:rPr>
        <w:t xml:space="preserve"> to focus on increasing profits</w:t>
      </w:r>
      <w:r w:rsidR="00CF0EE4" w:rsidRPr="00112072">
        <w:rPr>
          <w:rFonts w:ascii="Arial" w:hAnsi="Arial" w:cs="Arial"/>
          <w:sz w:val="24"/>
          <w:szCs w:val="24"/>
          <w:lang w:val="en-US"/>
        </w:rPr>
        <w:t xml:space="preserve"> (Pandiangan et al., 2022)</w:t>
      </w:r>
      <w:r w:rsidRPr="00112072">
        <w:rPr>
          <w:rFonts w:ascii="Arial" w:hAnsi="Arial" w:cs="Arial"/>
          <w:sz w:val="24"/>
          <w:szCs w:val="24"/>
          <w:lang w:val="en-US"/>
        </w:rPr>
        <w:t xml:space="preserve">. While this particular perspective has also held sway for a range of decades, the </w:t>
      </w:r>
      <w:r w:rsidR="00262F51" w:rsidRPr="00112072">
        <w:rPr>
          <w:rFonts w:ascii="Arial" w:hAnsi="Arial" w:cs="Arial"/>
          <w:sz w:val="24"/>
          <w:szCs w:val="24"/>
          <w:lang w:val="en-US"/>
        </w:rPr>
        <w:t>landscape</w:t>
      </w:r>
      <w:r w:rsidRPr="00112072">
        <w:rPr>
          <w:rFonts w:ascii="Arial" w:hAnsi="Arial" w:cs="Arial"/>
          <w:sz w:val="24"/>
          <w:szCs w:val="24"/>
          <w:lang w:val="en-US"/>
        </w:rPr>
        <w:t xml:space="preserve"> of modern business has also evolved importantly. Currently, the </w:t>
      </w:r>
      <w:r w:rsidR="00262F51" w:rsidRPr="00112072">
        <w:rPr>
          <w:rFonts w:ascii="Arial" w:hAnsi="Arial" w:cs="Arial"/>
          <w:sz w:val="24"/>
          <w:szCs w:val="24"/>
          <w:lang w:val="en-US"/>
        </w:rPr>
        <w:t xml:space="preserve">ideal understanding of the social responsibility of the company also focuses on extending beyond the maximisation of profit. Firms are also increasingly getting judged not particularly on their financial range of performance but also on their social, environmental and ethical influence. The international push for eco-consciousness and sustainability challenges the ideal primary of the range of profit. In the sector of hospitality, this particular shift is significant, as it is both profit-focused and impacted by ecological concerns. </w:t>
      </w:r>
    </w:p>
    <w:p w14:paraId="75FDDF57" w14:textId="77777777" w:rsidR="00262F51" w:rsidRPr="00112072" w:rsidRDefault="00000000" w:rsidP="00112072">
      <w:pPr>
        <w:pStyle w:val="Heading2"/>
        <w:spacing w:line="360" w:lineRule="auto"/>
        <w:jc w:val="both"/>
        <w:rPr>
          <w:rFonts w:ascii="Arial" w:hAnsi="Arial" w:cs="Arial"/>
          <w:sz w:val="24"/>
          <w:szCs w:val="24"/>
          <w:lang w:val="en-US"/>
        </w:rPr>
      </w:pPr>
      <w:bookmarkStart w:id="3" w:name="_Toc150705599"/>
      <w:r w:rsidRPr="00112072">
        <w:rPr>
          <w:rFonts w:ascii="Arial" w:hAnsi="Arial" w:cs="Arial"/>
          <w:sz w:val="24"/>
          <w:szCs w:val="24"/>
          <w:lang w:val="en-US"/>
        </w:rPr>
        <w:t>Financial-range priorities in the hospitality industry</w:t>
      </w:r>
      <w:bookmarkEnd w:id="3"/>
    </w:p>
    <w:p w14:paraId="276DF103" w14:textId="77777777" w:rsidR="00262F51"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The industry of hospitality is majorly financial, demanding and competitive-based performance. The entity of businesses in the hospitality sector also </w:t>
      </w:r>
      <w:r w:rsidR="00053805" w:rsidRPr="00112072">
        <w:rPr>
          <w:rFonts w:ascii="Arial" w:hAnsi="Arial" w:cs="Arial"/>
          <w:sz w:val="24"/>
          <w:szCs w:val="24"/>
          <w:lang w:val="en-US"/>
        </w:rPr>
        <w:t>faces</w:t>
      </w:r>
      <w:r w:rsidRPr="00112072">
        <w:rPr>
          <w:rFonts w:ascii="Arial" w:hAnsi="Arial" w:cs="Arial"/>
          <w:sz w:val="24"/>
          <w:szCs w:val="24"/>
          <w:lang w:val="en-US"/>
        </w:rPr>
        <w:t xml:space="preserve"> huge pressures like rising dynamic conditions of the market and operational-based costs</w:t>
      </w:r>
      <w:r w:rsidR="00CF0EE4" w:rsidRPr="00112072">
        <w:rPr>
          <w:rFonts w:ascii="Arial" w:hAnsi="Arial" w:cs="Arial"/>
          <w:sz w:val="24"/>
          <w:szCs w:val="24"/>
          <w:lang w:val="en-US"/>
        </w:rPr>
        <w:t xml:space="preserve"> (Liute and De Giacomo, 2022)</w:t>
      </w:r>
      <w:r w:rsidRPr="00112072">
        <w:rPr>
          <w:rFonts w:ascii="Arial" w:hAnsi="Arial" w:cs="Arial"/>
          <w:sz w:val="24"/>
          <w:szCs w:val="24"/>
          <w:lang w:val="en-US"/>
        </w:rPr>
        <w:t xml:space="preserve">. The entity of consumer expectations for the service of quality at particular competitive prices further focuses on intensifying the huge focus on the success of the financial aspect. The entity of profitability is significantly and undeniably a huge priority in the sector of hospitality, but this aspect is intertwined with the concerns of sustainability. The efficient resource management, reduction in cost via a sustainable range of practices, and the ideal reputation for the responsibility could be advantages for the economy. </w:t>
      </w:r>
    </w:p>
    <w:p w14:paraId="3FC3C2DA" w14:textId="77777777" w:rsidR="00262F51" w:rsidRPr="00112072" w:rsidRDefault="00000000" w:rsidP="00112072">
      <w:pPr>
        <w:pStyle w:val="Heading2"/>
        <w:spacing w:line="360" w:lineRule="auto"/>
        <w:jc w:val="both"/>
        <w:rPr>
          <w:rFonts w:ascii="Arial" w:hAnsi="Arial" w:cs="Arial"/>
          <w:sz w:val="24"/>
          <w:szCs w:val="24"/>
          <w:lang w:val="en-US"/>
        </w:rPr>
      </w:pPr>
      <w:bookmarkStart w:id="4" w:name="_Toc150705600"/>
      <w:r w:rsidRPr="00112072">
        <w:rPr>
          <w:rFonts w:ascii="Arial" w:hAnsi="Arial" w:cs="Arial"/>
          <w:sz w:val="24"/>
          <w:szCs w:val="24"/>
          <w:lang w:val="en-US"/>
        </w:rPr>
        <w:t>Environmental responsibility: Business or Consumer-driven initiated attributes</w:t>
      </w:r>
      <w:bookmarkEnd w:id="4"/>
    </w:p>
    <w:p w14:paraId="5416F8F7" w14:textId="77777777" w:rsidR="00262F51"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The environmental emphasis in the industry of hospitality is, to a particular extent, a consumer-driven aspect. The range of modern travellers are eco-conscious, making the right choices considering hospitality-based environmental practices. Although the range of leading businesses are not particularly responding to the demand of consumers, they are particularly adapting the particular sustainable practices. This stance (proactive) is also driven by the factor of realization that ecologically sound operations can also save money and enhance the image of the brand</w:t>
      </w:r>
      <w:r w:rsidR="00CF0EE4" w:rsidRPr="00112072">
        <w:rPr>
          <w:rFonts w:ascii="Arial" w:hAnsi="Arial" w:cs="Arial"/>
          <w:sz w:val="24"/>
          <w:szCs w:val="24"/>
          <w:lang w:val="en-US"/>
        </w:rPr>
        <w:t xml:space="preserve"> (Goh et al., 2020)</w:t>
      </w:r>
      <w:r w:rsidRPr="00112072">
        <w:rPr>
          <w:rFonts w:ascii="Arial" w:hAnsi="Arial" w:cs="Arial"/>
          <w:sz w:val="24"/>
          <w:szCs w:val="24"/>
          <w:lang w:val="en-US"/>
        </w:rPr>
        <w:t>. The initiatives (eco-</w:t>
      </w:r>
      <w:r w:rsidRPr="00112072">
        <w:rPr>
          <w:rFonts w:ascii="Arial" w:hAnsi="Arial" w:cs="Arial"/>
          <w:sz w:val="24"/>
          <w:szCs w:val="24"/>
          <w:lang w:val="en-US"/>
        </w:rPr>
        <w:lastRenderedPageBreak/>
        <w:t xml:space="preserve">friendly), from the reduced consumption of energy to wasting the reduction, are also aligned with the preferences of consumers and strategies for cost-efficient aspects. </w:t>
      </w:r>
    </w:p>
    <w:p w14:paraId="1059F86C" w14:textId="77777777" w:rsidR="00053805" w:rsidRPr="00112072" w:rsidRDefault="00000000" w:rsidP="00112072">
      <w:pPr>
        <w:pStyle w:val="Heading1"/>
        <w:spacing w:line="360" w:lineRule="auto"/>
        <w:jc w:val="both"/>
        <w:rPr>
          <w:rFonts w:ascii="Arial" w:hAnsi="Arial" w:cs="Arial"/>
          <w:sz w:val="24"/>
          <w:szCs w:val="24"/>
          <w:lang w:val="en-US"/>
        </w:rPr>
      </w:pPr>
      <w:bookmarkStart w:id="5" w:name="_Toc150705601"/>
      <w:r w:rsidRPr="00112072">
        <w:rPr>
          <w:rFonts w:ascii="Arial" w:hAnsi="Arial" w:cs="Arial"/>
          <w:sz w:val="24"/>
          <w:szCs w:val="24"/>
          <w:lang w:val="en-US"/>
        </w:rPr>
        <w:t>The Triple Bottom Line: Sustainability-based framework</w:t>
      </w:r>
      <w:bookmarkEnd w:id="5"/>
    </w:p>
    <w:p w14:paraId="669BEECB" w14:textId="77777777" w:rsidR="00053805"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According to the Elkingtons' Triple bottom line framework, which highly focuses on social, environmental and economic dimensions, it also offers a holistic way of perspective for the range of businesses, including those in the sector of hospitality. This particular framework also encourages the companies to consider not only the aspect of profits but also their social and environmental impacts. For the restaurants and hotels, this also specifically translates into the factor of evaluating the efficiency of energy, waste management, and the engagement in community, alongside the specified ethical product sourcing. The factor of striking the balance across these types of dimensions can also enhance the reputation of the business, reducing the costs of operations and appealing to conscious users and consumers</w:t>
      </w:r>
      <w:r w:rsidR="00CF0EE4" w:rsidRPr="00112072">
        <w:rPr>
          <w:rFonts w:ascii="Arial" w:hAnsi="Arial" w:cs="Arial"/>
          <w:sz w:val="24"/>
          <w:szCs w:val="24"/>
          <w:lang w:val="en-US"/>
        </w:rPr>
        <w:t xml:space="preserve"> (Lopez-Cabrales and Valle-Cabrera, 2020)</w:t>
      </w:r>
      <w:r w:rsidRPr="00112072">
        <w:rPr>
          <w:rFonts w:ascii="Arial" w:hAnsi="Arial" w:cs="Arial"/>
          <w:sz w:val="24"/>
          <w:szCs w:val="24"/>
          <w:lang w:val="en-US"/>
        </w:rPr>
        <w:t xml:space="preserve">. </w:t>
      </w:r>
    </w:p>
    <w:p w14:paraId="0724DE5B" w14:textId="77777777" w:rsidR="009B0EAC" w:rsidRPr="00112072" w:rsidRDefault="009B0EAC" w:rsidP="00112072">
      <w:pPr>
        <w:spacing w:after="0" w:line="360" w:lineRule="auto"/>
        <w:jc w:val="both"/>
        <w:rPr>
          <w:rFonts w:ascii="Arial" w:hAnsi="Arial" w:cs="Arial"/>
          <w:sz w:val="24"/>
          <w:szCs w:val="24"/>
          <w:lang w:val="en-US"/>
        </w:rPr>
      </w:pPr>
    </w:p>
    <w:p w14:paraId="2C72FF29" w14:textId="77777777" w:rsidR="002365F3" w:rsidRPr="00112072" w:rsidRDefault="00000000" w:rsidP="00112072">
      <w:pPr>
        <w:keepNext/>
        <w:spacing w:after="0" w:line="360" w:lineRule="auto"/>
        <w:jc w:val="center"/>
        <w:rPr>
          <w:rFonts w:ascii="Arial" w:hAnsi="Arial" w:cs="Arial"/>
          <w:sz w:val="24"/>
          <w:szCs w:val="24"/>
        </w:rPr>
      </w:pPr>
      <w:r w:rsidRPr="00112072">
        <w:rPr>
          <w:rFonts w:ascii="Arial" w:hAnsi="Arial" w:cs="Arial"/>
          <w:noProof/>
          <w:sz w:val="24"/>
          <w:szCs w:val="24"/>
          <w:lang w:val="en-US"/>
        </w:rPr>
        <w:drawing>
          <wp:inline distT="0" distB="0" distL="0" distR="0" wp14:anchorId="765DEC58" wp14:editId="0C40F05F">
            <wp:extent cx="4206240" cy="2983015"/>
            <wp:effectExtent l="0" t="0" r="3810" b="8255"/>
            <wp:docPr id="984106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06352" name=""/>
                    <pic:cNvPicPr/>
                  </pic:nvPicPr>
                  <pic:blipFill>
                    <a:blip r:embed="rId8"/>
                    <a:stretch>
                      <a:fillRect/>
                    </a:stretch>
                  </pic:blipFill>
                  <pic:spPr>
                    <a:xfrm>
                      <a:off x="0" y="0"/>
                      <a:ext cx="4208833" cy="2984854"/>
                    </a:xfrm>
                    <a:prstGeom prst="rect">
                      <a:avLst/>
                    </a:prstGeom>
                  </pic:spPr>
                </pic:pic>
              </a:graphicData>
            </a:graphic>
          </wp:inline>
        </w:drawing>
      </w:r>
    </w:p>
    <w:p w14:paraId="52B380EA" w14:textId="77777777" w:rsidR="002365F3" w:rsidRPr="00112072" w:rsidRDefault="00000000" w:rsidP="00112072">
      <w:pPr>
        <w:pStyle w:val="Caption"/>
        <w:spacing w:after="0" w:line="360" w:lineRule="auto"/>
        <w:jc w:val="center"/>
        <w:rPr>
          <w:rFonts w:ascii="Arial" w:hAnsi="Arial" w:cs="Arial"/>
          <w:sz w:val="24"/>
          <w:szCs w:val="24"/>
        </w:rPr>
      </w:pPr>
      <w:bookmarkStart w:id="6" w:name="_Toc150433447"/>
      <w:r w:rsidRPr="00112072">
        <w:rPr>
          <w:rFonts w:ascii="Arial" w:hAnsi="Arial" w:cs="Arial"/>
          <w:sz w:val="24"/>
          <w:szCs w:val="24"/>
        </w:rPr>
        <w:t xml:space="preserve">Figure </w:t>
      </w:r>
      <w:r w:rsidRPr="00112072">
        <w:rPr>
          <w:rFonts w:ascii="Arial" w:hAnsi="Arial" w:cs="Arial"/>
          <w:sz w:val="24"/>
          <w:szCs w:val="24"/>
        </w:rPr>
        <w:fldChar w:fldCharType="begin"/>
      </w:r>
      <w:r w:rsidRPr="00112072">
        <w:rPr>
          <w:rFonts w:ascii="Arial" w:hAnsi="Arial" w:cs="Arial"/>
          <w:sz w:val="24"/>
          <w:szCs w:val="24"/>
        </w:rPr>
        <w:instrText xml:space="preserve"> SEQ Figure \* ARABIC </w:instrText>
      </w:r>
      <w:r w:rsidRPr="00112072">
        <w:rPr>
          <w:rFonts w:ascii="Arial" w:hAnsi="Arial" w:cs="Arial"/>
          <w:sz w:val="24"/>
          <w:szCs w:val="24"/>
        </w:rPr>
        <w:fldChar w:fldCharType="separate"/>
      </w:r>
      <w:r w:rsidRPr="00112072">
        <w:rPr>
          <w:rFonts w:ascii="Arial" w:hAnsi="Arial" w:cs="Arial"/>
          <w:noProof/>
          <w:sz w:val="24"/>
          <w:szCs w:val="24"/>
        </w:rPr>
        <w:t>1</w:t>
      </w:r>
      <w:r w:rsidRPr="00112072">
        <w:rPr>
          <w:rFonts w:ascii="Arial" w:hAnsi="Arial" w:cs="Arial"/>
          <w:sz w:val="24"/>
          <w:szCs w:val="24"/>
        </w:rPr>
        <w:fldChar w:fldCharType="end"/>
      </w:r>
      <w:r w:rsidRPr="00112072">
        <w:rPr>
          <w:rFonts w:ascii="Arial" w:hAnsi="Arial" w:cs="Arial"/>
          <w:sz w:val="24"/>
          <w:szCs w:val="24"/>
        </w:rPr>
        <w:t>: The Triple Bottom Line</w:t>
      </w:r>
      <w:bookmarkEnd w:id="6"/>
    </w:p>
    <w:p w14:paraId="4B65739D" w14:textId="77777777" w:rsidR="00CF0EE4" w:rsidRPr="00112072" w:rsidRDefault="00000000" w:rsidP="00112072">
      <w:pPr>
        <w:spacing w:after="0" w:line="360" w:lineRule="auto"/>
        <w:jc w:val="center"/>
        <w:rPr>
          <w:rFonts w:ascii="Arial" w:hAnsi="Arial" w:cs="Arial"/>
          <w:sz w:val="24"/>
          <w:szCs w:val="24"/>
        </w:rPr>
      </w:pPr>
      <w:r w:rsidRPr="00112072">
        <w:rPr>
          <w:rFonts w:ascii="Arial" w:hAnsi="Arial" w:cs="Arial"/>
          <w:sz w:val="24"/>
          <w:szCs w:val="24"/>
        </w:rPr>
        <w:t>(Source: Neri et al., 2021)</w:t>
      </w:r>
    </w:p>
    <w:p w14:paraId="0E112960" w14:textId="77777777" w:rsidR="009B0EAC"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Economic dimension</w:t>
      </w:r>
      <w:r w:rsidRPr="00112072">
        <w:rPr>
          <w:rFonts w:ascii="Arial" w:hAnsi="Arial" w:cs="Arial"/>
          <w:sz w:val="24"/>
          <w:szCs w:val="24"/>
          <w:lang w:val="en-US"/>
        </w:rPr>
        <w:t xml:space="preserve">: This stage specifically focuses on the range of financial performance, economic value and profitability considering the ideal sustainable operations in the business. </w:t>
      </w:r>
    </w:p>
    <w:p w14:paraId="436D0B76" w14:textId="77777777" w:rsidR="009B0EAC"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lastRenderedPageBreak/>
        <w:t>Environmental dimension</w:t>
      </w:r>
      <w:r w:rsidRPr="00112072">
        <w:rPr>
          <w:rFonts w:ascii="Arial" w:hAnsi="Arial" w:cs="Arial"/>
          <w:sz w:val="24"/>
          <w:szCs w:val="24"/>
          <w:lang w:val="en-US"/>
        </w:rPr>
        <w:t xml:space="preserve">: This stage ideally focuses on addressing the ecological influence, emphasizing the conservation of resources, reduction in waste, and the entire responsibility in the ecological aspect. </w:t>
      </w:r>
    </w:p>
    <w:p w14:paraId="495D8190" w14:textId="77777777" w:rsidR="009B0EAC"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Social dimension</w:t>
      </w:r>
      <w:r w:rsidRPr="00112072">
        <w:rPr>
          <w:rFonts w:ascii="Arial" w:hAnsi="Arial" w:cs="Arial"/>
          <w:sz w:val="24"/>
          <w:szCs w:val="24"/>
          <w:lang w:val="en-US"/>
        </w:rPr>
        <w:t>: This stage is specifically concerned with the range of social impact, it encompasses the engagement with the community, considering the fair practices of labour and also fostering the ideal relationships with the stakeholders</w:t>
      </w:r>
      <w:r w:rsidR="00CF0EE4" w:rsidRPr="00112072">
        <w:rPr>
          <w:rFonts w:ascii="Arial" w:hAnsi="Arial" w:cs="Arial"/>
          <w:sz w:val="24"/>
          <w:szCs w:val="24"/>
          <w:lang w:val="en-US"/>
        </w:rPr>
        <w:t xml:space="preserve"> (Scuri et al., 2022)</w:t>
      </w:r>
      <w:r w:rsidRPr="00112072">
        <w:rPr>
          <w:rFonts w:ascii="Arial" w:hAnsi="Arial" w:cs="Arial"/>
          <w:sz w:val="24"/>
          <w:szCs w:val="24"/>
          <w:lang w:val="en-US"/>
        </w:rPr>
        <w:t xml:space="preserve">. </w:t>
      </w:r>
    </w:p>
    <w:p w14:paraId="23404708" w14:textId="77777777" w:rsidR="009B0EAC"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The factor of implementing and understanding these types of sub-dimensions of the triple bottom line framework properly ensures the ideal approach for sustainability, where the economic success also aligns with the ecological conservation and the social responsibility for the viability of long-term business</w:t>
      </w:r>
      <w:r w:rsidR="00301C91" w:rsidRPr="00112072">
        <w:rPr>
          <w:rFonts w:ascii="Arial" w:hAnsi="Arial" w:cs="Arial"/>
          <w:sz w:val="24"/>
          <w:szCs w:val="24"/>
          <w:lang w:val="en-US"/>
        </w:rPr>
        <w:t xml:space="preserve"> (BRAKO and SEBASTIAN, 2021)</w:t>
      </w:r>
      <w:r w:rsidRPr="00112072">
        <w:rPr>
          <w:rFonts w:ascii="Arial" w:hAnsi="Arial" w:cs="Arial"/>
          <w:sz w:val="24"/>
          <w:szCs w:val="24"/>
          <w:lang w:val="en-US"/>
        </w:rPr>
        <w:t xml:space="preserve">. </w:t>
      </w:r>
    </w:p>
    <w:p w14:paraId="73F1CFF3" w14:textId="77777777" w:rsidR="00053805" w:rsidRPr="00112072" w:rsidRDefault="00000000" w:rsidP="00112072">
      <w:pPr>
        <w:pStyle w:val="Heading1"/>
        <w:spacing w:line="360" w:lineRule="auto"/>
        <w:jc w:val="both"/>
        <w:rPr>
          <w:rFonts w:ascii="Arial" w:hAnsi="Arial" w:cs="Arial"/>
          <w:sz w:val="24"/>
          <w:szCs w:val="24"/>
          <w:lang w:val="en-US"/>
        </w:rPr>
      </w:pPr>
      <w:bookmarkStart w:id="7" w:name="_Toc150705602"/>
      <w:r w:rsidRPr="00112072">
        <w:rPr>
          <w:rFonts w:ascii="Arial" w:hAnsi="Arial" w:cs="Arial"/>
          <w:sz w:val="24"/>
          <w:szCs w:val="24"/>
          <w:lang w:val="en-US"/>
        </w:rPr>
        <w:t>Doxey’s Irridex model in ecological sustainability</w:t>
      </w:r>
      <w:bookmarkEnd w:id="7"/>
    </w:p>
    <w:p w14:paraId="1EC39983" w14:textId="77777777" w:rsidR="00053805"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According to Doxey's Irridex model, which </w:t>
      </w:r>
      <w:r w:rsidR="00562034" w:rsidRPr="00112072">
        <w:rPr>
          <w:rFonts w:ascii="Arial" w:hAnsi="Arial" w:cs="Arial"/>
          <w:sz w:val="24"/>
          <w:szCs w:val="24"/>
          <w:lang w:val="en-US"/>
        </w:rPr>
        <w:t>specifically</w:t>
      </w:r>
      <w:r w:rsidRPr="00112072">
        <w:rPr>
          <w:rFonts w:ascii="Arial" w:hAnsi="Arial" w:cs="Arial"/>
          <w:sz w:val="24"/>
          <w:szCs w:val="24"/>
          <w:lang w:val="en-US"/>
        </w:rPr>
        <w:t xml:space="preserve"> assesses the different stages of the relationships of host guests, plays an important role in order to understand the adoption of sustainable specified practices. It also identifies the different types of phases, from the stage of euphoria of the initiated-based enthusiasm to the stage of apathy when the guests might also have taken the ecological practices particularly for granted. </w:t>
      </w:r>
      <w:r w:rsidR="00562034" w:rsidRPr="00112072">
        <w:rPr>
          <w:rFonts w:ascii="Arial" w:hAnsi="Arial" w:cs="Arial"/>
          <w:sz w:val="24"/>
          <w:szCs w:val="24"/>
          <w:lang w:val="en-US"/>
        </w:rPr>
        <w:t>The model also helps the range of businesses to recognise the significance of particularly improving and innovating in the form of sustainability in order to maintain a good relationship with the guests</w:t>
      </w:r>
      <w:r w:rsidR="00CF0EE4" w:rsidRPr="00112072">
        <w:rPr>
          <w:rFonts w:ascii="Arial" w:hAnsi="Arial" w:cs="Arial"/>
          <w:sz w:val="24"/>
          <w:szCs w:val="24"/>
          <w:lang w:val="en-US"/>
        </w:rPr>
        <w:t xml:space="preserve"> (Benner, 2020)</w:t>
      </w:r>
      <w:r w:rsidR="00562034" w:rsidRPr="00112072">
        <w:rPr>
          <w:rFonts w:ascii="Arial" w:hAnsi="Arial" w:cs="Arial"/>
          <w:sz w:val="24"/>
          <w:szCs w:val="24"/>
          <w:lang w:val="en-US"/>
        </w:rPr>
        <w:t xml:space="preserve">. </w:t>
      </w:r>
    </w:p>
    <w:p w14:paraId="50E4F05C" w14:textId="77777777" w:rsidR="002365F3" w:rsidRPr="00112072" w:rsidRDefault="00000000" w:rsidP="00112072">
      <w:pPr>
        <w:keepNext/>
        <w:spacing w:after="0" w:line="360" w:lineRule="auto"/>
        <w:jc w:val="center"/>
        <w:rPr>
          <w:rFonts w:ascii="Arial" w:hAnsi="Arial" w:cs="Arial"/>
          <w:sz w:val="24"/>
          <w:szCs w:val="24"/>
        </w:rPr>
      </w:pPr>
      <w:r w:rsidRPr="00112072">
        <w:rPr>
          <w:rFonts w:ascii="Arial" w:hAnsi="Arial" w:cs="Arial"/>
          <w:noProof/>
          <w:sz w:val="24"/>
          <w:szCs w:val="24"/>
          <w:lang w:val="en-US"/>
        </w:rPr>
        <w:lastRenderedPageBreak/>
        <w:drawing>
          <wp:inline distT="0" distB="0" distL="0" distR="0" wp14:anchorId="32521E7D" wp14:editId="1368812C">
            <wp:extent cx="4563533" cy="3862426"/>
            <wp:effectExtent l="0" t="0" r="8890" b="5080"/>
            <wp:docPr id="1951543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43085" name=""/>
                    <pic:cNvPicPr/>
                  </pic:nvPicPr>
                  <pic:blipFill>
                    <a:blip r:embed="rId9"/>
                    <a:stretch>
                      <a:fillRect/>
                    </a:stretch>
                  </pic:blipFill>
                  <pic:spPr>
                    <a:xfrm>
                      <a:off x="0" y="0"/>
                      <a:ext cx="4566181" cy="3864667"/>
                    </a:xfrm>
                    <a:prstGeom prst="rect">
                      <a:avLst/>
                    </a:prstGeom>
                  </pic:spPr>
                </pic:pic>
              </a:graphicData>
            </a:graphic>
          </wp:inline>
        </w:drawing>
      </w:r>
    </w:p>
    <w:p w14:paraId="79E5D4FB" w14:textId="77777777" w:rsidR="008B3CBD" w:rsidRPr="00112072" w:rsidRDefault="00000000" w:rsidP="00112072">
      <w:pPr>
        <w:pStyle w:val="Caption"/>
        <w:spacing w:after="0" w:line="360" w:lineRule="auto"/>
        <w:jc w:val="center"/>
        <w:rPr>
          <w:rFonts w:ascii="Arial" w:hAnsi="Arial" w:cs="Arial"/>
          <w:sz w:val="24"/>
          <w:szCs w:val="24"/>
        </w:rPr>
      </w:pPr>
      <w:bookmarkStart w:id="8" w:name="_Toc150433448"/>
      <w:r w:rsidRPr="00112072">
        <w:rPr>
          <w:rFonts w:ascii="Arial" w:hAnsi="Arial" w:cs="Arial"/>
          <w:sz w:val="24"/>
          <w:szCs w:val="24"/>
        </w:rPr>
        <w:t xml:space="preserve">Figure </w:t>
      </w:r>
      <w:r w:rsidRPr="00112072">
        <w:rPr>
          <w:rFonts w:ascii="Arial" w:hAnsi="Arial" w:cs="Arial"/>
          <w:sz w:val="24"/>
          <w:szCs w:val="24"/>
        </w:rPr>
        <w:fldChar w:fldCharType="begin"/>
      </w:r>
      <w:r w:rsidRPr="00112072">
        <w:rPr>
          <w:rFonts w:ascii="Arial" w:hAnsi="Arial" w:cs="Arial"/>
          <w:sz w:val="24"/>
          <w:szCs w:val="24"/>
        </w:rPr>
        <w:instrText xml:space="preserve"> SEQ Figure \* ARABIC </w:instrText>
      </w:r>
      <w:r w:rsidRPr="00112072">
        <w:rPr>
          <w:rFonts w:ascii="Arial" w:hAnsi="Arial" w:cs="Arial"/>
          <w:sz w:val="24"/>
          <w:szCs w:val="24"/>
        </w:rPr>
        <w:fldChar w:fldCharType="separate"/>
      </w:r>
      <w:r w:rsidRPr="00112072">
        <w:rPr>
          <w:rFonts w:ascii="Arial" w:hAnsi="Arial" w:cs="Arial"/>
          <w:noProof/>
          <w:sz w:val="24"/>
          <w:szCs w:val="24"/>
        </w:rPr>
        <w:t>2</w:t>
      </w:r>
      <w:r w:rsidRPr="00112072">
        <w:rPr>
          <w:rFonts w:ascii="Arial" w:hAnsi="Arial" w:cs="Arial"/>
          <w:sz w:val="24"/>
          <w:szCs w:val="24"/>
        </w:rPr>
        <w:fldChar w:fldCharType="end"/>
      </w:r>
      <w:r w:rsidRPr="00112072">
        <w:rPr>
          <w:rFonts w:ascii="Arial" w:hAnsi="Arial" w:cs="Arial"/>
          <w:sz w:val="24"/>
          <w:szCs w:val="24"/>
        </w:rPr>
        <w:t>: Doxey’s Irridex model</w:t>
      </w:r>
      <w:bookmarkEnd w:id="8"/>
    </w:p>
    <w:p w14:paraId="0128A00B" w14:textId="77777777" w:rsidR="00CF0EE4" w:rsidRPr="00112072" w:rsidRDefault="00000000" w:rsidP="00112072">
      <w:pPr>
        <w:spacing w:after="0" w:line="360" w:lineRule="auto"/>
        <w:jc w:val="center"/>
        <w:rPr>
          <w:rFonts w:ascii="Arial" w:hAnsi="Arial" w:cs="Arial"/>
          <w:sz w:val="24"/>
          <w:szCs w:val="24"/>
        </w:rPr>
      </w:pPr>
      <w:r w:rsidRPr="00112072">
        <w:rPr>
          <w:rFonts w:ascii="Arial" w:hAnsi="Arial" w:cs="Arial"/>
          <w:sz w:val="24"/>
          <w:szCs w:val="24"/>
        </w:rPr>
        <w:t>(</w:t>
      </w:r>
      <w:r w:rsidR="00112072">
        <w:rPr>
          <w:rFonts w:ascii="Arial" w:hAnsi="Arial" w:cs="Arial"/>
          <w:sz w:val="24"/>
          <w:szCs w:val="24"/>
        </w:rPr>
        <w:t xml:space="preserve">Source: </w:t>
      </w:r>
      <w:r w:rsidRPr="00112072">
        <w:rPr>
          <w:rFonts w:ascii="Arial" w:hAnsi="Arial" w:cs="Arial"/>
          <w:sz w:val="24"/>
          <w:szCs w:val="24"/>
        </w:rPr>
        <w:t>Meikassandra, Prabawa and Mertha, 2020)</w:t>
      </w:r>
    </w:p>
    <w:p w14:paraId="0E90670B" w14:textId="77777777" w:rsidR="008B3CBD"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Euphoria stage</w:t>
      </w:r>
      <w:r w:rsidRPr="00112072">
        <w:rPr>
          <w:rFonts w:ascii="Arial" w:hAnsi="Arial" w:cs="Arial"/>
          <w:sz w:val="24"/>
          <w:szCs w:val="24"/>
          <w:lang w:val="en-US"/>
        </w:rPr>
        <w:t xml:space="preserve">: This is called the initial phase. In this phase, there is a specified sense of excitement and enthusiasm towards the activities of tourism. </w:t>
      </w:r>
    </w:p>
    <w:p w14:paraId="54CDC871" w14:textId="77777777" w:rsidR="008B3CBD"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Apathy stage</w:t>
      </w:r>
      <w:r w:rsidRPr="00112072">
        <w:rPr>
          <w:rFonts w:ascii="Arial" w:hAnsi="Arial" w:cs="Arial"/>
          <w:sz w:val="24"/>
          <w:szCs w:val="24"/>
          <w:lang w:val="en-US"/>
        </w:rPr>
        <w:t>: The guests might also reach a particular point where they focus on beginning to assume the practices of sustainability, potentially overlooking its significance</w:t>
      </w:r>
      <w:r w:rsidR="00301C91" w:rsidRPr="00112072">
        <w:rPr>
          <w:rFonts w:ascii="Arial" w:hAnsi="Arial" w:cs="Arial"/>
          <w:sz w:val="24"/>
          <w:szCs w:val="24"/>
          <w:lang w:val="en-US"/>
        </w:rPr>
        <w:t xml:space="preserve"> (KILIÇ, Secilmis and </w:t>
      </w:r>
      <w:r w:rsidR="00301C91" w:rsidRPr="00112072">
        <w:rPr>
          <w:rFonts w:ascii="Arial" w:hAnsi="Arial" w:cs="Arial"/>
          <w:color w:val="222222"/>
          <w:sz w:val="24"/>
          <w:szCs w:val="24"/>
          <w:shd w:val="clear" w:color="auto" w:fill="FFFFFF"/>
        </w:rPr>
        <w:t>C.İ.H.A.N, 2022)</w:t>
      </w:r>
      <w:r w:rsidRPr="00112072">
        <w:rPr>
          <w:rFonts w:ascii="Arial" w:hAnsi="Arial" w:cs="Arial"/>
          <w:sz w:val="24"/>
          <w:szCs w:val="24"/>
          <w:lang w:val="en-US"/>
        </w:rPr>
        <w:t xml:space="preserve">. </w:t>
      </w:r>
    </w:p>
    <w:p w14:paraId="758F8C46" w14:textId="77777777" w:rsidR="008B3CBD"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The stage of annoyance</w:t>
      </w:r>
      <w:r w:rsidRPr="00112072">
        <w:rPr>
          <w:rFonts w:ascii="Arial" w:hAnsi="Arial" w:cs="Arial"/>
          <w:sz w:val="24"/>
          <w:szCs w:val="24"/>
          <w:lang w:val="en-US"/>
        </w:rPr>
        <w:t>: The entity of awareness of the environmental specified issues that arise, also leads to the de</w:t>
      </w:r>
      <w:r w:rsidR="002365F3" w:rsidRPr="00112072">
        <w:rPr>
          <w:rFonts w:ascii="Arial" w:hAnsi="Arial" w:cs="Arial"/>
          <w:sz w:val="24"/>
          <w:szCs w:val="24"/>
          <w:lang w:val="en-US"/>
        </w:rPr>
        <w:t>ma</w:t>
      </w:r>
      <w:r w:rsidRPr="00112072">
        <w:rPr>
          <w:rFonts w:ascii="Arial" w:hAnsi="Arial" w:cs="Arial"/>
          <w:sz w:val="24"/>
          <w:szCs w:val="24"/>
          <w:lang w:val="en-US"/>
        </w:rPr>
        <w:t>n</w:t>
      </w:r>
      <w:r w:rsidR="002365F3" w:rsidRPr="00112072">
        <w:rPr>
          <w:rFonts w:ascii="Arial" w:hAnsi="Arial" w:cs="Arial"/>
          <w:sz w:val="24"/>
          <w:szCs w:val="24"/>
          <w:lang w:val="en-US"/>
        </w:rPr>
        <w:t>d</w:t>
      </w:r>
      <w:r w:rsidRPr="00112072">
        <w:rPr>
          <w:rFonts w:ascii="Arial" w:hAnsi="Arial" w:cs="Arial"/>
          <w:sz w:val="24"/>
          <w:szCs w:val="24"/>
          <w:lang w:val="en-US"/>
        </w:rPr>
        <w:t xml:space="preserve"> for more practices of sustainability from both guests and hosts. </w:t>
      </w:r>
    </w:p>
    <w:p w14:paraId="1F054D45" w14:textId="77777777" w:rsidR="008B3CBD"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The antipathy of stage</w:t>
      </w:r>
      <w:r w:rsidRPr="00112072">
        <w:rPr>
          <w:rFonts w:ascii="Arial" w:hAnsi="Arial" w:cs="Arial"/>
          <w:sz w:val="24"/>
          <w:szCs w:val="24"/>
          <w:lang w:val="en-US"/>
        </w:rPr>
        <w:t>: Here in this stage, there is a negative specified response that might also emerge due to the factor of perceived degradation of the environment, which also signals the requirement for the intervention of urgent sustainability aspect</w:t>
      </w:r>
      <w:r w:rsidR="00CF0EE4" w:rsidRPr="00112072">
        <w:rPr>
          <w:rFonts w:ascii="Arial" w:hAnsi="Arial" w:cs="Arial"/>
          <w:sz w:val="24"/>
          <w:szCs w:val="24"/>
          <w:lang w:val="en-US"/>
        </w:rPr>
        <w:t xml:space="preserve"> (Asr et al., 2019)</w:t>
      </w:r>
      <w:r w:rsidRPr="00112072">
        <w:rPr>
          <w:rFonts w:ascii="Arial" w:hAnsi="Arial" w:cs="Arial"/>
          <w:sz w:val="24"/>
          <w:szCs w:val="24"/>
          <w:lang w:val="en-US"/>
        </w:rPr>
        <w:t xml:space="preserve">. </w:t>
      </w:r>
    </w:p>
    <w:p w14:paraId="29722304" w14:textId="77777777" w:rsidR="008B3CBD"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lastRenderedPageBreak/>
        <w:t xml:space="preserve">The factor of navigating and understanding these types of stages is necessary for the range of businesses to proactively address the evolving demands and perceptions in the relationship of guests all within the realm of ecological sustainability. </w:t>
      </w:r>
    </w:p>
    <w:p w14:paraId="1AB606DB" w14:textId="77777777" w:rsidR="00562034" w:rsidRPr="00112072" w:rsidRDefault="00000000" w:rsidP="00112072">
      <w:pPr>
        <w:pStyle w:val="Heading1"/>
        <w:spacing w:line="360" w:lineRule="auto"/>
        <w:jc w:val="both"/>
        <w:rPr>
          <w:rFonts w:ascii="Arial" w:hAnsi="Arial" w:cs="Arial"/>
          <w:sz w:val="24"/>
          <w:szCs w:val="24"/>
          <w:lang w:val="en-US"/>
        </w:rPr>
      </w:pPr>
      <w:bookmarkStart w:id="9" w:name="_Toc150705603"/>
      <w:r w:rsidRPr="00112072">
        <w:rPr>
          <w:rFonts w:ascii="Arial" w:hAnsi="Arial" w:cs="Arial"/>
          <w:sz w:val="24"/>
          <w:szCs w:val="24"/>
          <w:lang w:val="en-US"/>
        </w:rPr>
        <w:t>Evaluation of sustainability aspect considering Butler’s life cycle model</w:t>
      </w:r>
      <w:bookmarkEnd w:id="9"/>
    </w:p>
    <w:p w14:paraId="5431AE17" w14:textId="77777777" w:rsidR="002365F3" w:rsidRPr="00112072" w:rsidRDefault="00000000" w:rsidP="00112072">
      <w:pPr>
        <w:keepNext/>
        <w:spacing w:after="0" w:line="360" w:lineRule="auto"/>
        <w:jc w:val="center"/>
        <w:rPr>
          <w:rFonts w:ascii="Arial" w:hAnsi="Arial" w:cs="Arial"/>
          <w:sz w:val="24"/>
          <w:szCs w:val="24"/>
        </w:rPr>
      </w:pPr>
      <w:r w:rsidRPr="00112072">
        <w:rPr>
          <w:rFonts w:ascii="Arial" w:hAnsi="Arial" w:cs="Arial"/>
          <w:noProof/>
          <w:sz w:val="24"/>
          <w:szCs w:val="24"/>
          <w:lang w:val="en-US"/>
        </w:rPr>
        <w:drawing>
          <wp:inline distT="0" distB="0" distL="0" distR="0" wp14:anchorId="2B302DB5" wp14:editId="72563F7C">
            <wp:extent cx="5943600" cy="2882900"/>
            <wp:effectExtent l="0" t="0" r="0" b="0"/>
            <wp:docPr id="1861706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706437" name=""/>
                    <pic:cNvPicPr/>
                  </pic:nvPicPr>
                  <pic:blipFill>
                    <a:blip r:embed="rId10"/>
                    <a:stretch>
                      <a:fillRect/>
                    </a:stretch>
                  </pic:blipFill>
                  <pic:spPr>
                    <a:xfrm>
                      <a:off x="0" y="0"/>
                      <a:ext cx="5943600" cy="2882900"/>
                    </a:xfrm>
                    <a:prstGeom prst="rect">
                      <a:avLst/>
                    </a:prstGeom>
                  </pic:spPr>
                </pic:pic>
              </a:graphicData>
            </a:graphic>
          </wp:inline>
        </w:drawing>
      </w:r>
    </w:p>
    <w:p w14:paraId="10F07A7B" w14:textId="77777777" w:rsidR="00980E9A" w:rsidRPr="00112072" w:rsidRDefault="00000000" w:rsidP="00112072">
      <w:pPr>
        <w:pStyle w:val="Caption"/>
        <w:spacing w:after="0" w:line="360" w:lineRule="auto"/>
        <w:jc w:val="center"/>
        <w:rPr>
          <w:rFonts w:ascii="Arial" w:hAnsi="Arial" w:cs="Arial"/>
          <w:sz w:val="24"/>
          <w:szCs w:val="24"/>
        </w:rPr>
      </w:pPr>
      <w:bookmarkStart w:id="10" w:name="_Toc150433449"/>
      <w:r w:rsidRPr="00112072">
        <w:rPr>
          <w:rFonts w:ascii="Arial" w:hAnsi="Arial" w:cs="Arial"/>
          <w:sz w:val="24"/>
          <w:szCs w:val="24"/>
        </w:rPr>
        <w:t xml:space="preserve">Figure </w:t>
      </w:r>
      <w:r w:rsidRPr="00112072">
        <w:rPr>
          <w:rFonts w:ascii="Arial" w:hAnsi="Arial" w:cs="Arial"/>
          <w:sz w:val="24"/>
          <w:szCs w:val="24"/>
        </w:rPr>
        <w:fldChar w:fldCharType="begin"/>
      </w:r>
      <w:r w:rsidRPr="00112072">
        <w:rPr>
          <w:rFonts w:ascii="Arial" w:hAnsi="Arial" w:cs="Arial"/>
          <w:sz w:val="24"/>
          <w:szCs w:val="24"/>
        </w:rPr>
        <w:instrText xml:space="preserve"> SEQ Figure \* ARABIC </w:instrText>
      </w:r>
      <w:r w:rsidRPr="00112072">
        <w:rPr>
          <w:rFonts w:ascii="Arial" w:hAnsi="Arial" w:cs="Arial"/>
          <w:sz w:val="24"/>
          <w:szCs w:val="24"/>
        </w:rPr>
        <w:fldChar w:fldCharType="separate"/>
      </w:r>
      <w:r w:rsidRPr="00112072">
        <w:rPr>
          <w:rFonts w:ascii="Arial" w:hAnsi="Arial" w:cs="Arial"/>
          <w:noProof/>
          <w:sz w:val="24"/>
          <w:szCs w:val="24"/>
        </w:rPr>
        <w:t>3</w:t>
      </w:r>
      <w:r w:rsidRPr="00112072">
        <w:rPr>
          <w:rFonts w:ascii="Arial" w:hAnsi="Arial" w:cs="Arial"/>
          <w:sz w:val="24"/>
          <w:szCs w:val="24"/>
        </w:rPr>
        <w:fldChar w:fldCharType="end"/>
      </w:r>
      <w:r w:rsidRPr="00112072">
        <w:rPr>
          <w:rFonts w:ascii="Arial" w:hAnsi="Arial" w:cs="Arial"/>
          <w:sz w:val="24"/>
          <w:szCs w:val="24"/>
        </w:rPr>
        <w:t>: Butler’s life cycle model</w:t>
      </w:r>
      <w:bookmarkEnd w:id="10"/>
    </w:p>
    <w:p w14:paraId="74977727" w14:textId="77777777" w:rsidR="00CF0EE4" w:rsidRPr="00112072" w:rsidRDefault="00000000" w:rsidP="00112072">
      <w:pPr>
        <w:spacing w:after="0" w:line="360" w:lineRule="auto"/>
        <w:jc w:val="center"/>
        <w:rPr>
          <w:rFonts w:ascii="Arial" w:hAnsi="Arial" w:cs="Arial"/>
          <w:sz w:val="24"/>
          <w:szCs w:val="24"/>
        </w:rPr>
      </w:pPr>
      <w:r w:rsidRPr="00112072">
        <w:rPr>
          <w:rFonts w:ascii="Arial" w:hAnsi="Arial" w:cs="Arial"/>
          <w:sz w:val="24"/>
          <w:szCs w:val="24"/>
        </w:rPr>
        <w:t>(Source: Hosseini and Butler, 2020)</w:t>
      </w:r>
    </w:p>
    <w:p w14:paraId="71C31564" w14:textId="77777777" w:rsidR="00562034"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The tourism life cycle model of Butler provides key insights into the form of </w:t>
      </w:r>
      <w:r w:rsidR="00980E9A" w:rsidRPr="00112072">
        <w:rPr>
          <w:rFonts w:ascii="Arial" w:hAnsi="Arial" w:cs="Arial"/>
          <w:sz w:val="24"/>
          <w:szCs w:val="24"/>
          <w:lang w:val="en-US"/>
        </w:rPr>
        <w:t>growth and destination-based decline</w:t>
      </w:r>
      <w:r w:rsidR="00301C91" w:rsidRPr="00112072">
        <w:rPr>
          <w:rFonts w:ascii="Arial" w:hAnsi="Arial" w:cs="Arial"/>
          <w:sz w:val="24"/>
          <w:szCs w:val="24"/>
          <w:lang w:val="en-US"/>
        </w:rPr>
        <w:t xml:space="preserve"> (Büyükkuru and Yılmaz, 2022)</w:t>
      </w:r>
      <w:r w:rsidR="00980E9A" w:rsidRPr="00112072">
        <w:rPr>
          <w:rFonts w:ascii="Arial" w:hAnsi="Arial" w:cs="Arial"/>
          <w:sz w:val="24"/>
          <w:szCs w:val="24"/>
          <w:lang w:val="en-US"/>
        </w:rPr>
        <w:t>. This particular model could also be applied to the factor of sustainability in the sector of hospitality by the process of acknowledging that range of destinations, such as evolving, businesses. The process of understanding this type of stage is significant for the process of implementing the practices of sustainability. The entity of the businesses should also consider their ecological influence during both the maturity and development phases to prevent a decline in environmental quality</w:t>
      </w:r>
      <w:r w:rsidR="00CF0EE4" w:rsidRPr="00112072">
        <w:rPr>
          <w:rFonts w:ascii="Arial" w:hAnsi="Arial" w:cs="Arial"/>
          <w:sz w:val="24"/>
          <w:szCs w:val="24"/>
          <w:lang w:val="en-US"/>
        </w:rPr>
        <w:t xml:space="preserve"> (Butler, Kapoore and Vaidyanathan, 2020)</w:t>
      </w:r>
      <w:r w:rsidR="00980E9A" w:rsidRPr="00112072">
        <w:rPr>
          <w:rFonts w:ascii="Arial" w:hAnsi="Arial" w:cs="Arial"/>
          <w:sz w:val="24"/>
          <w:szCs w:val="24"/>
          <w:lang w:val="en-US"/>
        </w:rPr>
        <w:t xml:space="preserve">. </w:t>
      </w:r>
    </w:p>
    <w:p w14:paraId="641891D7" w14:textId="77777777" w:rsidR="00640F16"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Exploration</w:t>
      </w:r>
      <w:r w:rsidRPr="00112072">
        <w:rPr>
          <w:rFonts w:ascii="Arial" w:hAnsi="Arial" w:cs="Arial"/>
          <w:sz w:val="24"/>
          <w:szCs w:val="24"/>
          <w:lang w:val="en-US"/>
        </w:rPr>
        <w:t>: This is the initial phase, which highly includes the activity of limited tourism, with minimal influence on the aspect of the destination. The interventions of sustainability all during this particular stage laying its foundation for the responsibility development aspect</w:t>
      </w:r>
      <w:r w:rsidR="00301C91" w:rsidRPr="00112072">
        <w:rPr>
          <w:rFonts w:ascii="Arial" w:hAnsi="Arial" w:cs="Arial"/>
          <w:sz w:val="24"/>
          <w:szCs w:val="24"/>
          <w:lang w:val="en-US"/>
        </w:rPr>
        <w:t xml:space="preserve"> (Ncube, 2019)</w:t>
      </w:r>
      <w:r w:rsidRPr="00112072">
        <w:rPr>
          <w:rFonts w:ascii="Arial" w:hAnsi="Arial" w:cs="Arial"/>
          <w:sz w:val="24"/>
          <w:szCs w:val="24"/>
          <w:lang w:val="en-US"/>
        </w:rPr>
        <w:t xml:space="preserve">. </w:t>
      </w:r>
    </w:p>
    <w:p w14:paraId="1D9FD055" w14:textId="77777777" w:rsidR="00640F16"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lastRenderedPageBreak/>
        <w:t>Involvement</w:t>
      </w:r>
      <w:r w:rsidRPr="00112072">
        <w:rPr>
          <w:rFonts w:ascii="Arial" w:hAnsi="Arial" w:cs="Arial"/>
          <w:sz w:val="24"/>
          <w:szCs w:val="24"/>
          <w:lang w:val="en-US"/>
        </w:rPr>
        <w:t>: AS the activity of tourism also increases, the stage of 'involvement' also emerges. Here, the range of sustainability-based infrastructure and key practices also become necessary for managing the social and environmental impacts</w:t>
      </w:r>
      <w:r w:rsidR="00CF0EE4" w:rsidRPr="00112072">
        <w:rPr>
          <w:rFonts w:ascii="Arial" w:hAnsi="Arial" w:cs="Arial"/>
          <w:sz w:val="24"/>
          <w:szCs w:val="24"/>
          <w:lang w:val="en-US"/>
        </w:rPr>
        <w:t xml:space="preserve"> (Ware et al., 2020)</w:t>
      </w:r>
      <w:r w:rsidRPr="00112072">
        <w:rPr>
          <w:rFonts w:ascii="Arial" w:hAnsi="Arial" w:cs="Arial"/>
          <w:sz w:val="24"/>
          <w:szCs w:val="24"/>
          <w:lang w:val="en-US"/>
        </w:rPr>
        <w:t xml:space="preserve">. </w:t>
      </w:r>
    </w:p>
    <w:p w14:paraId="1707FD96" w14:textId="77777777" w:rsidR="00640F16"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Development</w:t>
      </w:r>
      <w:r w:rsidRPr="00112072">
        <w:rPr>
          <w:rFonts w:ascii="Arial" w:hAnsi="Arial" w:cs="Arial"/>
          <w:sz w:val="24"/>
          <w:szCs w:val="24"/>
          <w:lang w:val="en-US"/>
        </w:rPr>
        <w:t xml:space="preserve">: In this stage of development, the destination experiences huge growth in the industry of tourism. The regulations and sustainability planning are very important for balancing economic prosperity with cultural and environmental preservation. </w:t>
      </w:r>
    </w:p>
    <w:p w14:paraId="28981984" w14:textId="77777777" w:rsidR="00640F16"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Consolidation</w:t>
      </w:r>
      <w:r w:rsidRPr="00112072">
        <w:rPr>
          <w:rFonts w:ascii="Arial" w:hAnsi="Arial" w:cs="Arial"/>
          <w:sz w:val="24"/>
          <w:szCs w:val="24"/>
          <w:lang w:val="en-US"/>
        </w:rPr>
        <w:t>: During this specified phase, the destination highly achieves the specified maturity level in its industry of tourism. The entity of sustainable efforts should also continue to ensure that the factor of development also aligns with the community</w:t>
      </w:r>
      <w:r w:rsidR="002365F3" w:rsidRPr="00112072">
        <w:rPr>
          <w:rFonts w:ascii="Arial" w:hAnsi="Arial" w:cs="Arial"/>
          <w:sz w:val="24"/>
          <w:szCs w:val="24"/>
          <w:lang w:val="en-US"/>
        </w:rPr>
        <w:t xml:space="preserve"> </w:t>
      </w:r>
      <w:r w:rsidRPr="00112072">
        <w:rPr>
          <w:rFonts w:ascii="Arial" w:hAnsi="Arial" w:cs="Arial"/>
          <w:sz w:val="24"/>
          <w:szCs w:val="24"/>
          <w:lang w:val="en-US"/>
        </w:rPr>
        <w:t>and ecological well-being factor</w:t>
      </w:r>
      <w:r w:rsidR="00CF0EE4" w:rsidRPr="00112072">
        <w:rPr>
          <w:rFonts w:ascii="Arial" w:hAnsi="Arial" w:cs="Arial"/>
          <w:sz w:val="24"/>
          <w:szCs w:val="24"/>
          <w:lang w:val="en-US"/>
        </w:rPr>
        <w:t xml:space="preserve"> (Ye et al., 2019)</w:t>
      </w:r>
      <w:r w:rsidRPr="00112072">
        <w:rPr>
          <w:rFonts w:ascii="Arial" w:hAnsi="Arial" w:cs="Arial"/>
          <w:sz w:val="24"/>
          <w:szCs w:val="24"/>
          <w:lang w:val="en-US"/>
        </w:rPr>
        <w:t xml:space="preserve">. </w:t>
      </w:r>
    </w:p>
    <w:p w14:paraId="6E17B55E" w14:textId="77777777" w:rsidR="008B56B4" w:rsidRPr="00112072" w:rsidRDefault="00000000" w:rsidP="00112072">
      <w:pPr>
        <w:spacing w:after="0" w:line="360" w:lineRule="auto"/>
        <w:jc w:val="both"/>
        <w:rPr>
          <w:rFonts w:ascii="Arial" w:hAnsi="Arial" w:cs="Arial"/>
          <w:sz w:val="24"/>
          <w:szCs w:val="24"/>
          <w:lang w:val="en-US"/>
        </w:rPr>
      </w:pPr>
      <w:r w:rsidRPr="00112072">
        <w:rPr>
          <w:rFonts w:ascii="Arial" w:hAnsi="Arial" w:cs="Arial"/>
          <w:b/>
          <w:bCs/>
          <w:sz w:val="24"/>
          <w:szCs w:val="24"/>
          <w:lang w:val="en-US"/>
        </w:rPr>
        <w:t>Decline or stagnation</w:t>
      </w:r>
      <w:r w:rsidRPr="00112072">
        <w:rPr>
          <w:rFonts w:ascii="Arial" w:hAnsi="Arial" w:cs="Arial"/>
          <w:sz w:val="24"/>
          <w:szCs w:val="24"/>
          <w:lang w:val="en-US"/>
        </w:rPr>
        <w:t xml:space="preserve">: In this stage, destinations might also face decline or stagnation due to environmental degradation and overdevelopment. The factor of investing and adapting in the range of strategies (eco-conscious) can also help sustain and reinvigorate the particular destination. </w:t>
      </w:r>
    </w:p>
    <w:p w14:paraId="1E95BDE1" w14:textId="77777777" w:rsidR="00980E9A" w:rsidRPr="00BD1D3D" w:rsidRDefault="00000000" w:rsidP="00112072">
      <w:pPr>
        <w:pStyle w:val="Heading2"/>
        <w:spacing w:line="360" w:lineRule="auto"/>
        <w:jc w:val="both"/>
        <w:rPr>
          <w:rFonts w:ascii="Arial" w:hAnsi="Arial" w:cs="Arial"/>
          <w:sz w:val="24"/>
          <w:szCs w:val="24"/>
          <w:lang w:val="en-US"/>
        </w:rPr>
      </w:pPr>
      <w:bookmarkStart w:id="11" w:name="_Toc150705604"/>
      <w:r w:rsidRPr="00BD1D3D">
        <w:rPr>
          <w:rFonts w:ascii="Arial" w:hAnsi="Arial" w:cs="Arial"/>
          <w:sz w:val="24"/>
          <w:szCs w:val="24"/>
          <w:lang w:val="en-US"/>
        </w:rPr>
        <w:t>Examples of the hospitality industry</w:t>
      </w:r>
      <w:bookmarkEnd w:id="11"/>
    </w:p>
    <w:p w14:paraId="71A21569" w14:textId="77777777" w:rsidR="00980E9A" w:rsidRPr="00BD1D3D" w:rsidRDefault="00000000" w:rsidP="00112072">
      <w:pPr>
        <w:spacing w:after="0" w:line="360" w:lineRule="auto"/>
        <w:jc w:val="both"/>
        <w:rPr>
          <w:rFonts w:ascii="Arial" w:hAnsi="Arial" w:cs="Arial"/>
          <w:sz w:val="24"/>
          <w:szCs w:val="24"/>
          <w:lang w:val="en-US"/>
        </w:rPr>
      </w:pPr>
      <w:r w:rsidRPr="00BD1D3D">
        <w:rPr>
          <w:rFonts w:ascii="Arial" w:hAnsi="Arial" w:cs="Arial"/>
          <w:sz w:val="24"/>
          <w:szCs w:val="24"/>
          <w:lang w:val="en-US"/>
        </w:rPr>
        <w:t>Green initiatives of Marriott International: Majorly, there are specific examples illustrating the specified success of t</w:t>
      </w:r>
      <w:r w:rsidR="00F10BBE" w:rsidRPr="00BD1D3D">
        <w:rPr>
          <w:rFonts w:ascii="Arial" w:hAnsi="Arial" w:cs="Arial"/>
          <w:sz w:val="24"/>
          <w:szCs w:val="24"/>
          <w:lang w:val="en-US"/>
        </w:rPr>
        <w:t>he</w:t>
      </w:r>
      <w:r w:rsidRPr="00BD1D3D">
        <w:rPr>
          <w:rFonts w:ascii="Arial" w:hAnsi="Arial" w:cs="Arial"/>
          <w:sz w:val="24"/>
          <w:szCs w:val="24"/>
          <w:lang w:val="en-US"/>
        </w:rPr>
        <w:t xml:space="preserve"> integration of hospitality and its sustainability. For example, the sustainability initiatives of Marriott </w:t>
      </w:r>
      <w:r w:rsidR="00F10BBE" w:rsidRPr="00BD1D3D">
        <w:rPr>
          <w:rFonts w:ascii="Arial" w:hAnsi="Arial" w:cs="Arial"/>
          <w:sz w:val="24"/>
          <w:szCs w:val="24"/>
          <w:lang w:val="en-US"/>
        </w:rPr>
        <w:t>International</w:t>
      </w:r>
      <w:r w:rsidRPr="00BD1D3D">
        <w:rPr>
          <w:rFonts w:ascii="Arial" w:hAnsi="Arial" w:cs="Arial"/>
          <w:sz w:val="24"/>
          <w:szCs w:val="24"/>
          <w:lang w:val="en-US"/>
        </w:rPr>
        <w:t>, involving responsible sourcing and energy-</w:t>
      </w:r>
      <w:r w:rsidR="00F10BBE" w:rsidRPr="00BD1D3D">
        <w:rPr>
          <w:rFonts w:ascii="Arial" w:hAnsi="Arial" w:cs="Arial"/>
          <w:sz w:val="24"/>
          <w:szCs w:val="24"/>
          <w:lang w:val="en-US"/>
        </w:rPr>
        <w:t>efficient</w:t>
      </w:r>
      <w:r w:rsidRPr="00BD1D3D">
        <w:rPr>
          <w:rFonts w:ascii="Arial" w:hAnsi="Arial" w:cs="Arial"/>
          <w:sz w:val="24"/>
          <w:szCs w:val="24"/>
          <w:lang w:val="en-US"/>
        </w:rPr>
        <w:t xml:space="preserve"> technologies, have also reduced costs and the ecological impact</w:t>
      </w:r>
      <w:r w:rsidR="00CF0EE4" w:rsidRPr="00BD1D3D">
        <w:rPr>
          <w:rFonts w:ascii="Arial" w:hAnsi="Arial" w:cs="Arial"/>
          <w:sz w:val="24"/>
          <w:szCs w:val="24"/>
          <w:lang w:val="en-US"/>
        </w:rPr>
        <w:t xml:space="preserve"> (O’Flaherty et al., 2020)</w:t>
      </w:r>
      <w:r w:rsidRPr="00BD1D3D">
        <w:rPr>
          <w:rFonts w:ascii="Arial" w:hAnsi="Arial" w:cs="Arial"/>
          <w:sz w:val="24"/>
          <w:szCs w:val="24"/>
          <w:lang w:val="en-US"/>
        </w:rPr>
        <w:t>. Particularly, the tourism industry of Costa Rican has focused on the aspect of ecotourism has not only particularly bolstered its aspect of green reputation but has also attracted a range of travellers seeking the experiences of responsible travel</w:t>
      </w:r>
      <w:r w:rsidR="00301C91" w:rsidRPr="00BD1D3D">
        <w:rPr>
          <w:rFonts w:ascii="Arial" w:hAnsi="Arial" w:cs="Arial"/>
          <w:sz w:val="24"/>
          <w:szCs w:val="24"/>
          <w:lang w:val="en-US"/>
        </w:rPr>
        <w:t xml:space="preserve"> (Jangra and Kaushik, 2022)</w:t>
      </w:r>
      <w:r w:rsidRPr="00BD1D3D">
        <w:rPr>
          <w:rFonts w:ascii="Arial" w:hAnsi="Arial" w:cs="Arial"/>
          <w:sz w:val="24"/>
          <w:szCs w:val="24"/>
          <w:lang w:val="en-US"/>
        </w:rPr>
        <w:t xml:space="preserve">. </w:t>
      </w:r>
      <w:r w:rsidR="00F10BBE" w:rsidRPr="00BD1D3D">
        <w:rPr>
          <w:rFonts w:ascii="Arial" w:hAnsi="Arial" w:cs="Arial"/>
          <w:sz w:val="24"/>
          <w:szCs w:val="24"/>
          <w:lang w:val="en-US"/>
        </w:rPr>
        <w:t>Although there are challenges that exist too, that persist. The major initial cost of the factor of adopting environmentally friendly technologies could also deter some businesses. In addition to it, the process to achieve genuine and real sustainability could be difficult due to the regular basis of barriers and the requirement for a change in behaviour all among the guests and employees</w:t>
      </w:r>
      <w:r w:rsidR="00CF0EE4" w:rsidRPr="00BD1D3D">
        <w:rPr>
          <w:rFonts w:ascii="Arial" w:hAnsi="Arial" w:cs="Arial"/>
          <w:sz w:val="24"/>
          <w:szCs w:val="24"/>
          <w:lang w:val="en-US"/>
        </w:rPr>
        <w:t xml:space="preserve"> (Wang and Mirehie, 2022)</w:t>
      </w:r>
      <w:r w:rsidR="00F10BBE" w:rsidRPr="00BD1D3D">
        <w:rPr>
          <w:rFonts w:ascii="Arial" w:hAnsi="Arial" w:cs="Arial"/>
          <w:sz w:val="24"/>
          <w:szCs w:val="24"/>
          <w:lang w:val="en-US"/>
        </w:rPr>
        <w:t xml:space="preserve">. </w:t>
      </w:r>
    </w:p>
    <w:p w14:paraId="721C5195" w14:textId="77777777" w:rsidR="0091664E" w:rsidRPr="00BD1D3D" w:rsidRDefault="00000000" w:rsidP="00112072">
      <w:pPr>
        <w:spacing w:after="0" w:line="360" w:lineRule="auto"/>
        <w:jc w:val="both"/>
        <w:rPr>
          <w:rFonts w:ascii="Arial" w:hAnsi="Arial" w:cs="Arial"/>
          <w:sz w:val="24"/>
          <w:szCs w:val="24"/>
          <w:lang w:val="en-US"/>
        </w:rPr>
      </w:pPr>
      <w:r w:rsidRPr="00BD1D3D">
        <w:rPr>
          <w:rFonts w:ascii="Arial" w:hAnsi="Arial" w:cs="Arial"/>
          <w:b/>
          <w:bCs/>
          <w:sz w:val="24"/>
          <w:szCs w:val="24"/>
          <w:lang w:val="en-US"/>
        </w:rPr>
        <w:t>Ecotourism success of Costa Rica</w:t>
      </w:r>
      <w:r w:rsidRPr="00BD1D3D">
        <w:rPr>
          <w:rFonts w:ascii="Arial" w:hAnsi="Arial" w:cs="Arial"/>
          <w:sz w:val="24"/>
          <w:szCs w:val="24"/>
          <w:lang w:val="en-US"/>
        </w:rPr>
        <w:t xml:space="preserve">: The Costa Rica organisation has specifically and strategically proceeded to embrace ecotourism as a particular element of its industry of tourism. By the process of promoting responsible experiences in travel and also </w:t>
      </w:r>
      <w:r w:rsidRPr="00BD1D3D">
        <w:rPr>
          <w:rFonts w:ascii="Arial" w:hAnsi="Arial" w:cs="Arial"/>
          <w:sz w:val="24"/>
          <w:szCs w:val="24"/>
          <w:lang w:val="en-US"/>
        </w:rPr>
        <w:lastRenderedPageBreak/>
        <w:t xml:space="preserve">emphasising ecological conservation. Costa Rica has not only proceeded to bolster its ideal green reputation but has also become an attractive entity for travellers considering sustainability-based adventures (Jangra and Kaushik, 2022). This ideal example properly showcases that the commitment of the country towards its environmental responsibility can also drive economic and tourism prosperity properly, alongside providing that the subject of sustainability is an attractive and viable strategy in the hospitality-based industry. </w:t>
      </w:r>
    </w:p>
    <w:p w14:paraId="20425BBD" w14:textId="77777777" w:rsidR="00C76944" w:rsidRPr="00C76944" w:rsidRDefault="00000000" w:rsidP="00112072">
      <w:pPr>
        <w:spacing w:after="0" w:line="360" w:lineRule="auto"/>
        <w:jc w:val="both"/>
        <w:rPr>
          <w:rFonts w:ascii="Arial" w:hAnsi="Arial" w:cs="Arial"/>
          <w:sz w:val="24"/>
          <w:szCs w:val="24"/>
          <w:lang w:val="en-US"/>
        </w:rPr>
      </w:pPr>
      <w:proofErr w:type="spellStart"/>
      <w:r w:rsidRPr="00BD1D3D">
        <w:rPr>
          <w:rFonts w:ascii="Arial" w:hAnsi="Arial" w:cs="Arial"/>
          <w:b/>
          <w:bCs/>
          <w:sz w:val="24"/>
          <w:szCs w:val="24"/>
          <w:lang w:val="en-US"/>
        </w:rPr>
        <w:t>LightStay</w:t>
      </w:r>
      <w:proofErr w:type="spellEnd"/>
      <w:r w:rsidRPr="00BD1D3D">
        <w:rPr>
          <w:rFonts w:ascii="Arial" w:hAnsi="Arial" w:cs="Arial"/>
          <w:b/>
          <w:bCs/>
          <w:sz w:val="24"/>
          <w:szCs w:val="24"/>
          <w:lang w:val="en-US"/>
        </w:rPr>
        <w:t xml:space="preserve"> Program of Hilton: </w:t>
      </w:r>
      <w:r w:rsidRPr="00BD1D3D">
        <w:rPr>
          <w:rFonts w:ascii="Arial" w:hAnsi="Arial" w:cs="Arial"/>
          <w:sz w:val="24"/>
          <w:szCs w:val="24"/>
          <w:lang w:val="en-US"/>
        </w:rPr>
        <w:t>The Hilton, a significant company in the British hospitality sector, has ideally exemplified the practices of sustainability via its program of LIghtS</w:t>
      </w:r>
      <w:r w:rsidR="006D69FE" w:rsidRPr="00BD1D3D">
        <w:rPr>
          <w:rFonts w:ascii="Arial" w:hAnsi="Arial" w:cs="Arial"/>
          <w:sz w:val="24"/>
          <w:szCs w:val="24"/>
          <w:lang w:val="en-US"/>
        </w:rPr>
        <w:t>t</w:t>
      </w:r>
      <w:r w:rsidRPr="00BD1D3D">
        <w:rPr>
          <w:rFonts w:ascii="Arial" w:hAnsi="Arial" w:cs="Arial"/>
          <w:sz w:val="24"/>
          <w:szCs w:val="24"/>
          <w:lang w:val="en-US"/>
        </w:rPr>
        <w:t>ay</w:t>
      </w:r>
      <w:r w:rsidR="006D69FE" w:rsidRPr="00BD1D3D">
        <w:rPr>
          <w:rFonts w:ascii="Arial" w:hAnsi="Arial" w:cs="Arial"/>
          <w:sz w:val="24"/>
          <w:szCs w:val="24"/>
          <w:lang w:val="en-US"/>
        </w:rPr>
        <w:t xml:space="preserve"> (Ware et al., 2020)</w:t>
      </w:r>
      <w:r w:rsidRPr="00BD1D3D">
        <w:rPr>
          <w:rFonts w:ascii="Arial" w:hAnsi="Arial" w:cs="Arial"/>
          <w:sz w:val="24"/>
          <w:szCs w:val="24"/>
          <w:lang w:val="en-US"/>
        </w:rPr>
        <w:t>. This ideal initiative has been executed internationally, which tracks and also analyses the ecological and social impact of the operations of the Hilton. In the UK, the properties of Hilton have ideally adapted the energy-effective technologies, strategies for waste reduction and sources of responsibility.</w:t>
      </w:r>
      <w:r>
        <w:rPr>
          <w:rFonts w:ascii="Arial" w:hAnsi="Arial" w:cs="Arial"/>
          <w:sz w:val="24"/>
          <w:szCs w:val="24"/>
          <w:lang w:val="en-US"/>
        </w:rPr>
        <w:t xml:space="preserve"> </w:t>
      </w:r>
    </w:p>
    <w:p w14:paraId="2CC61A28" w14:textId="77777777" w:rsidR="00F10BBE" w:rsidRPr="00112072" w:rsidRDefault="00000000" w:rsidP="00112072">
      <w:pPr>
        <w:pStyle w:val="Heading2"/>
        <w:spacing w:line="360" w:lineRule="auto"/>
        <w:jc w:val="both"/>
        <w:rPr>
          <w:rFonts w:ascii="Arial" w:hAnsi="Arial" w:cs="Arial"/>
          <w:sz w:val="24"/>
          <w:szCs w:val="24"/>
          <w:lang w:val="en-US"/>
        </w:rPr>
      </w:pPr>
      <w:bookmarkStart w:id="12" w:name="_Toc150705605"/>
      <w:r w:rsidRPr="00112072">
        <w:rPr>
          <w:rFonts w:ascii="Arial" w:hAnsi="Arial" w:cs="Arial"/>
          <w:sz w:val="24"/>
          <w:szCs w:val="24"/>
          <w:lang w:val="en-US"/>
        </w:rPr>
        <w:t>Probability of hospitality industry to be truly green in future</w:t>
      </w:r>
      <w:bookmarkEnd w:id="12"/>
    </w:p>
    <w:p w14:paraId="46E648B9" w14:textId="77777777" w:rsidR="00F10BBE"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While the process of achieving the whole sustainability in the industry of hospitality might be a factor of a daunting task, it is necessary to strive for the factor of continuous improvement. The industry could also embrace an innovative range of practices, sustainability-specified construction, sources of renewable energy, and initiatives for waste reduction. The industry standards, governmental incentives and collaborative effort could also proceed to facilitate this particular transition. The whole sustainability might be very elusive, but ongoing adaptability and progress to the ecological challenges might remain necessary</w:t>
      </w:r>
      <w:r w:rsidR="00301C91" w:rsidRPr="00112072">
        <w:rPr>
          <w:rFonts w:ascii="Arial" w:hAnsi="Arial" w:cs="Arial"/>
          <w:sz w:val="24"/>
          <w:szCs w:val="24"/>
          <w:lang w:val="en-US"/>
        </w:rPr>
        <w:t xml:space="preserve"> (Fan, 2023)</w:t>
      </w:r>
      <w:r w:rsidRPr="00112072">
        <w:rPr>
          <w:rFonts w:ascii="Arial" w:hAnsi="Arial" w:cs="Arial"/>
          <w:sz w:val="24"/>
          <w:szCs w:val="24"/>
          <w:lang w:val="en-US"/>
        </w:rPr>
        <w:t xml:space="preserve">. </w:t>
      </w:r>
    </w:p>
    <w:p w14:paraId="1A8502FF" w14:textId="77777777" w:rsidR="00F10BBE" w:rsidRPr="00112072" w:rsidRDefault="00000000" w:rsidP="00112072">
      <w:pPr>
        <w:pStyle w:val="Heading1"/>
        <w:spacing w:line="360" w:lineRule="auto"/>
        <w:jc w:val="both"/>
        <w:rPr>
          <w:rFonts w:ascii="Arial" w:hAnsi="Arial" w:cs="Arial"/>
          <w:sz w:val="24"/>
          <w:szCs w:val="24"/>
          <w:lang w:val="en-US"/>
        </w:rPr>
      </w:pPr>
      <w:bookmarkStart w:id="13" w:name="_Toc150705607"/>
      <w:r w:rsidRPr="00112072">
        <w:rPr>
          <w:rFonts w:ascii="Arial" w:hAnsi="Arial" w:cs="Arial"/>
          <w:sz w:val="24"/>
          <w:szCs w:val="24"/>
          <w:lang w:val="en-US"/>
        </w:rPr>
        <w:t>Future Recommendations</w:t>
      </w:r>
      <w:bookmarkEnd w:id="13"/>
    </w:p>
    <w:p w14:paraId="7BD0BD23" w14:textId="77777777" w:rsidR="00F10BBE"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To thrive in the process of the evolving landscape of the industry of hospitality, the business should focus on: </w:t>
      </w:r>
    </w:p>
    <w:p w14:paraId="11F4D304" w14:textId="055C985D" w:rsidR="00F10BBE" w:rsidRDefault="00000000" w:rsidP="00112072">
      <w:pPr>
        <w:pStyle w:val="ListParagraph"/>
        <w:numPr>
          <w:ilvl w:val="0"/>
          <w:numId w:val="1"/>
        </w:numPr>
        <w:spacing w:after="0" w:line="360" w:lineRule="auto"/>
        <w:jc w:val="both"/>
        <w:rPr>
          <w:rFonts w:ascii="Arial" w:hAnsi="Arial" w:cs="Arial"/>
          <w:sz w:val="24"/>
          <w:szCs w:val="24"/>
          <w:lang w:val="en-US"/>
        </w:rPr>
      </w:pPr>
      <w:r w:rsidRPr="00112072">
        <w:rPr>
          <w:rFonts w:ascii="Arial" w:hAnsi="Arial" w:cs="Arial"/>
          <w:sz w:val="24"/>
          <w:szCs w:val="24"/>
          <w:lang w:val="en-US"/>
        </w:rPr>
        <w:t>Embracing sustainable practices that focus on aligning with the range of financial goals.</w:t>
      </w:r>
      <w:r w:rsidR="00A90C3A">
        <w:rPr>
          <w:rFonts w:ascii="Arial" w:hAnsi="Arial" w:cs="Arial"/>
          <w:sz w:val="24"/>
          <w:szCs w:val="24"/>
          <w:lang w:val="en-US"/>
        </w:rPr>
        <w:t xml:space="preserve"> </w:t>
      </w:r>
      <w:r w:rsidR="006E24DE">
        <w:rPr>
          <w:rFonts w:ascii="Arial" w:hAnsi="Arial" w:cs="Arial"/>
          <w:sz w:val="24"/>
          <w:szCs w:val="24"/>
          <w:lang w:val="en-US"/>
        </w:rPr>
        <w:t>For e</w:t>
      </w:r>
      <w:r w:rsidR="00A90C3A">
        <w:rPr>
          <w:rFonts w:ascii="Arial" w:hAnsi="Arial" w:cs="Arial"/>
          <w:sz w:val="24"/>
          <w:szCs w:val="24"/>
          <w:lang w:val="en-US"/>
        </w:rPr>
        <w:t>xam</w:t>
      </w:r>
      <w:r w:rsidR="00D97DAD">
        <w:rPr>
          <w:rFonts w:ascii="Arial" w:hAnsi="Arial" w:cs="Arial"/>
          <w:sz w:val="24"/>
          <w:szCs w:val="24"/>
          <w:lang w:val="en-US"/>
        </w:rPr>
        <w:t>ple</w:t>
      </w:r>
      <w:r w:rsidR="00BD1D3D">
        <w:rPr>
          <w:rFonts w:ascii="Arial" w:hAnsi="Arial" w:cs="Arial"/>
          <w:sz w:val="24"/>
          <w:szCs w:val="24"/>
          <w:lang w:val="en-US"/>
        </w:rPr>
        <w:t>,</w:t>
      </w:r>
      <w:r w:rsidR="00D97DAD">
        <w:rPr>
          <w:rFonts w:ascii="Arial" w:hAnsi="Arial" w:cs="Arial"/>
          <w:sz w:val="24"/>
          <w:szCs w:val="24"/>
          <w:lang w:val="en-US"/>
        </w:rPr>
        <w:t xml:space="preserve"> r</w:t>
      </w:r>
      <w:r w:rsidR="00A90C3A">
        <w:rPr>
          <w:rFonts w:ascii="Arial" w:hAnsi="Arial" w:cs="Arial"/>
          <w:sz w:val="24"/>
          <w:szCs w:val="24"/>
          <w:lang w:val="en-US"/>
        </w:rPr>
        <w:t>eplacing traditional bulbs with LED lights to reduce energy consumption.</w:t>
      </w:r>
    </w:p>
    <w:p w14:paraId="7B7C03B0" w14:textId="6788BF82" w:rsidR="006E24DE" w:rsidRPr="00112072" w:rsidRDefault="006E24DE" w:rsidP="00112072">
      <w:pPr>
        <w:pStyle w:val="ListParagraph"/>
        <w:numPr>
          <w:ilvl w:val="0"/>
          <w:numId w:val="1"/>
        </w:numPr>
        <w:spacing w:after="0" w:line="360" w:lineRule="auto"/>
        <w:jc w:val="both"/>
        <w:rPr>
          <w:rFonts w:ascii="Arial" w:hAnsi="Arial" w:cs="Arial"/>
          <w:sz w:val="24"/>
          <w:szCs w:val="24"/>
          <w:lang w:val="en-US"/>
        </w:rPr>
      </w:pPr>
      <w:r>
        <w:rPr>
          <w:rFonts w:ascii="Arial" w:hAnsi="Arial" w:cs="Arial"/>
          <w:sz w:val="24"/>
          <w:szCs w:val="24"/>
          <w:lang w:val="en-US"/>
        </w:rPr>
        <w:lastRenderedPageBreak/>
        <w:t xml:space="preserve">Focusing on vesting in green infrastructure and technology for the ideal cost-saving in a long-term manner </w:t>
      </w:r>
      <w:r w:rsidRPr="006E24DE">
        <w:rPr>
          <w:rFonts w:ascii="Arial" w:hAnsi="Arial" w:cs="Arial"/>
          <w:sz w:val="24"/>
          <w:szCs w:val="24"/>
          <w:lang w:val="en-US"/>
        </w:rPr>
        <w:t>(Donaldson and Forssman, 2020).</w:t>
      </w:r>
      <w:r>
        <w:rPr>
          <w:rFonts w:ascii="Arial" w:hAnsi="Arial" w:cs="Arial"/>
          <w:sz w:val="24"/>
          <w:szCs w:val="24"/>
          <w:lang w:val="en-US"/>
        </w:rPr>
        <w:t xml:space="preserve"> For </w:t>
      </w:r>
      <w:r w:rsidR="00BD1D3D">
        <w:rPr>
          <w:rFonts w:ascii="Arial" w:hAnsi="Arial" w:cs="Arial"/>
          <w:sz w:val="24"/>
          <w:szCs w:val="24"/>
          <w:lang w:val="en-US"/>
        </w:rPr>
        <w:t>example,</w:t>
      </w:r>
      <w:r>
        <w:rPr>
          <w:rFonts w:ascii="Arial" w:hAnsi="Arial" w:cs="Arial"/>
          <w:sz w:val="24"/>
          <w:szCs w:val="24"/>
          <w:lang w:val="en-US"/>
        </w:rPr>
        <w:t xml:space="preserve"> </w:t>
      </w:r>
      <w:r w:rsidR="00BD1D3D">
        <w:rPr>
          <w:rFonts w:ascii="Arial" w:hAnsi="Arial" w:cs="Arial"/>
          <w:sz w:val="24"/>
          <w:szCs w:val="24"/>
          <w:lang w:val="en-US"/>
        </w:rPr>
        <w:t>using solar panels or wind turbines to power the facility.</w:t>
      </w:r>
    </w:p>
    <w:p w14:paraId="2EEEBBE4" w14:textId="16CD9FD7" w:rsidR="00F10BBE" w:rsidRPr="00112072" w:rsidRDefault="00000000" w:rsidP="00112072">
      <w:pPr>
        <w:pStyle w:val="ListParagraph"/>
        <w:numPr>
          <w:ilvl w:val="0"/>
          <w:numId w:val="1"/>
        </w:num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Focusing on continuously adapting and innovating </w:t>
      </w:r>
      <w:r w:rsidR="006E24DE" w:rsidRPr="00112072">
        <w:rPr>
          <w:rFonts w:ascii="Arial" w:hAnsi="Arial" w:cs="Arial"/>
          <w:sz w:val="24"/>
          <w:szCs w:val="24"/>
          <w:lang w:val="en-US"/>
        </w:rPr>
        <w:t>to</w:t>
      </w:r>
      <w:r w:rsidRPr="00112072">
        <w:rPr>
          <w:rFonts w:ascii="Arial" w:hAnsi="Arial" w:cs="Arial"/>
          <w:sz w:val="24"/>
          <w:szCs w:val="24"/>
          <w:lang w:val="en-US"/>
        </w:rPr>
        <w:t xml:space="preserve"> meet the range of change demands in sustainability. </w:t>
      </w:r>
    </w:p>
    <w:p w14:paraId="17AAF2C5" w14:textId="6D27A42B" w:rsidR="00640F16" w:rsidRPr="00112072" w:rsidRDefault="00000000" w:rsidP="00112072">
      <w:pPr>
        <w:pStyle w:val="ListParagraph"/>
        <w:numPr>
          <w:ilvl w:val="0"/>
          <w:numId w:val="1"/>
        </w:num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To focus on </w:t>
      </w:r>
      <w:r w:rsidR="00D97DAD">
        <w:rPr>
          <w:rFonts w:ascii="Arial" w:hAnsi="Arial" w:cs="Arial"/>
          <w:sz w:val="24"/>
          <w:szCs w:val="24"/>
          <w:lang w:val="en-US"/>
        </w:rPr>
        <w:t>involving</w:t>
      </w:r>
      <w:r w:rsidRPr="00112072">
        <w:rPr>
          <w:rFonts w:ascii="Arial" w:hAnsi="Arial" w:cs="Arial"/>
          <w:sz w:val="24"/>
          <w:szCs w:val="24"/>
          <w:lang w:val="en-US"/>
        </w:rPr>
        <w:t xml:space="preserve"> the </w:t>
      </w:r>
      <w:r w:rsidR="00D97DAD" w:rsidRPr="00112072">
        <w:rPr>
          <w:rFonts w:ascii="Arial" w:hAnsi="Arial" w:cs="Arial"/>
          <w:sz w:val="24"/>
          <w:szCs w:val="24"/>
          <w:lang w:val="en-US"/>
        </w:rPr>
        <w:t>guests, for</w:t>
      </w:r>
      <w:r w:rsidR="00D97DAD">
        <w:rPr>
          <w:rFonts w:ascii="Arial" w:hAnsi="Arial" w:cs="Arial"/>
          <w:sz w:val="24"/>
          <w:szCs w:val="24"/>
          <w:lang w:val="en-US"/>
        </w:rPr>
        <w:t xml:space="preserve"> e</w:t>
      </w:r>
      <w:r w:rsidR="00D97DAD">
        <w:rPr>
          <w:rFonts w:ascii="Arial" w:hAnsi="Arial" w:cs="Arial"/>
          <w:sz w:val="24"/>
          <w:szCs w:val="24"/>
          <w:lang w:val="en-US"/>
        </w:rPr>
        <w:t>xample</w:t>
      </w:r>
      <w:r w:rsidR="006E24DE">
        <w:rPr>
          <w:rFonts w:ascii="Arial" w:hAnsi="Arial" w:cs="Arial"/>
          <w:sz w:val="24"/>
          <w:szCs w:val="24"/>
          <w:lang w:val="en-US"/>
        </w:rPr>
        <w:t>:</w:t>
      </w:r>
      <w:r w:rsidR="00D97DAD">
        <w:rPr>
          <w:rFonts w:ascii="Arial" w:hAnsi="Arial" w:cs="Arial"/>
          <w:sz w:val="24"/>
          <w:szCs w:val="24"/>
          <w:lang w:val="en-US"/>
        </w:rPr>
        <w:t xml:space="preserve"> </w:t>
      </w:r>
      <w:r w:rsidR="006E24DE">
        <w:rPr>
          <w:rFonts w:ascii="Arial" w:hAnsi="Arial" w:cs="Arial"/>
          <w:sz w:val="24"/>
          <w:szCs w:val="24"/>
          <w:lang w:val="en-US"/>
        </w:rPr>
        <w:t>setting</w:t>
      </w:r>
      <w:r w:rsidR="00D97DAD">
        <w:rPr>
          <w:rFonts w:ascii="Arial" w:hAnsi="Arial" w:cs="Arial"/>
          <w:sz w:val="24"/>
          <w:szCs w:val="24"/>
          <w:lang w:val="en-US"/>
        </w:rPr>
        <w:t xml:space="preserve"> up recycle bins in hotel rooms and common areas.</w:t>
      </w:r>
      <w:r w:rsidRPr="00112072">
        <w:rPr>
          <w:rFonts w:ascii="Arial" w:hAnsi="Arial" w:cs="Arial"/>
          <w:sz w:val="24"/>
          <w:szCs w:val="24"/>
          <w:lang w:val="en-US"/>
        </w:rPr>
        <w:t xml:space="preserve"> </w:t>
      </w:r>
      <w:r w:rsidR="00D97DAD" w:rsidRPr="00112072">
        <w:rPr>
          <w:rFonts w:ascii="Arial" w:hAnsi="Arial" w:cs="Arial"/>
          <w:sz w:val="24"/>
          <w:szCs w:val="24"/>
          <w:lang w:val="en-US"/>
        </w:rPr>
        <w:t>A</w:t>
      </w:r>
      <w:r w:rsidRPr="00112072">
        <w:rPr>
          <w:rFonts w:ascii="Arial" w:hAnsi="Arial" w:cs="Arial"/>
          <w:sz w:val="24"/>
          <w:szCs w:val="24"/>
          <w:lang w:val="en-US"/>
        </w:rPr>
        <w:t>nd</w:t>
      </w:r>
      <w:r w:rsidR="00D97DAD">
        <w:rPr>
          <w:rFonts w:ascii="Arial" w:hAnsi="Arial" w:cs="Arial"/>
          <w:sz w:val="24"/>
          <w:szCs w:val="24"/>
          <w:lang w:val="en-US"/>
        </w:rPr>
        <w:t xml:space="preserve"> engaging the</w:t>
      </w:r>
      <w:r w:rsidR="006E24DE">
        <w:rPr>
          <w:rFonts w:ascii="Arial" w:hAnsi="Arial" w:cs="Arial"/>
          <w:sz w:val="24"/>
          <w:szCs w:val="24"/>
          <w:lang w:val="en-US"/>
        </w:rPr>
        <w:t xml:space="preserve"> local</w:t>
      </w:r>
      <w:r w:rsidRPr="00112072">
        <w:rPr>
          <w:rFonts w:ascii="Arial" w:hAnsi="Arial" w:cs="Arial"/>
          <w:sz w:val="24"/>
          <w:szCs w:val="24"/>
          <w:lang w:val="en-US"/>
        </w:rPr>
        <w:t xml:space="preserve"> community </w:t>
      </w:r>
      <w:proofErr w:type="gramStart"/>
      <w:r w:rsidR="006E24DE" w:rsidRPr="006E24DE">
        <w:rPr>
          <w:rFonts w:ascii="Arial" w:hAnsi="Arial" w:cs="Arial"/>
          <w:sz w:val="24"/>
          <w:szCs w:val="24"/>
          <w:lang w:val="en-US"/>
        </w:rPr>
        <w:t>For</w:t>
      </w:r>
      <w:proofErr w:type="gramEnd"/>
      <w:r w:rsidR="006E24DE" w:rsidRPr="006E24DE">
        <w:rPr>
          <w:rFonts w:ascii="Arial" w:hAnsi="Arial" w:cs="Arial"/>
          <w:sz w:val="24"/>
          <w:szCs w:val="24"/>
          <w:lang w:val="en-US"/>
        </w:rPr>
        <w:t xml:space="preserve"> example</w:t>
      </w:r>
      <w:r w:rsidR="00BD1D3D">
        <w:rPr>
          <w:rFonts w:ascii="Arial" w:eastAsia="Times New Roman" w:hAnsi="Arial" w:cs="Arial"/>
          <w:b/>
          <w:bCs/>
          <w:sz w:val="24"/>
          <w:szCs w:val="24"/>
          <w:bdr w:val="single" w:sz="2" w:space="0" w:color="D9D9E3" w:frame="1"/>
          <w:lang w:eastAsia="en-GB"/>
        </w:rPr>
        <w:t>,</w:t>
      </w:r>
      <w:r w:rsidR="006E24DE" w:rsidRPr="00E04D85">
        <w:rPr>
          <w:rFonts w:ascii="Arial" w:eastAsia="Times New Roman" w:hAnsi="Arial" w:cs="Arial"/>
          <w:sz w:val="24"/>
          <w:szCs w:val="24"/>
          <w:lang w:eastAsia="en-GB"/>
        </w:rPr>
        <w:t xml:space="preserve"> </w:t>
      </w:r>
      <w:r w:rsidR="00BD1D3D">
        <w:rPr>
          <w:rFonts w:ascii="Arial" w:eastAsia="Times New Roman" w:hAnsi="Arial" w:cs="Arial"/>
          <w:sz w:val="24"/>
          <w:szCs w:val="24"/>
          <w:lang w:eastAsia="en-GB"/>
        </w:rPr>
        <w:t>s</w:t>
      </w:r>
      <w:r w:rsidR="006E24DE" w:rsidRPr="00E04D85">
        <w:rPr>
          <w:rFonts w:ascii="Arial" w:eastAsia="Times New Roman" w:hAnsi="Arial" w:cs="Arial"/>
          <w:sz w:val="24"/>
          <w:szCs w:val="24"/>
          <w:lang w:eastAsia="en-GB"/>
        </w:rPr>
        <w:t>ourc</w:t>
      </w:r>
      <w:r w:rsidR="00BD1D3D">
        <w:rPr>
          <w:rFonts w:ascii="Arial" w:eastAsia="Times New Roman" w:hAnsi="Arial" w:cs="Arial"/>
          <w:sz w:val="24"/>
          <w:szCs w:val="24"/>
          <w:lang w:eastAsia="en-GB"/>
        </w:rPr>
        <w:t>ing the</w:t>
      </w:r>
      <w:r w:rsidR="006E24DE" w:rsidRPr="00E04D85">
        <w:rPr>
          <w:rFonts w:ascii="Arial" w:eastAsia="Times New Roman" w:hAnsi="Arial" w:cs="Arial"/>
          <w:sz w:val="24"/>
          <w:szCs w:val="24"/>
          <w:lang w:eastAsia="en-GB"/>
        </w:rPr>
        <w:t xml:space="preserve"> food locally to support local farmers and reduce the carbon footprint associated with </w:t>
      </w:r>
      <w:r w:rsidR="006E24DE" w:rsidRPr="00E04D85">
        <w:rPr>
          <w:rFonts w:ascii="Arial" w:eastAsia="Times New Roman" w:hAnsi="Arial" w:cs="Arial"/>
          <w:sz w:val="24"/>
          <w:szCs w:val="24"/>
          <w:lang w:eastAsia="en-GB"/>
        </w:rPr>
        <w:t>transportation.</w:t>
      </w:r>
    </w:p>
    <w:p w14:paraId="0B0DB3BC" w14:textId="760EF6B6" w:rsidR="004622D5" w:rsidRDefault="00000000" w:rsidP="00112072">
      <w:pPr>
        <w:pStyle w:val="ListParagraph"/>
        <w:numPr>
          <w:ilvl w:val="0"/>
          <w:numId w:val="1"/>
        </w:numPr>
        <w:spacing w:after="0" w:line="360" w:lineRule="auto"/>
        <w:jc w:val="both"/>
        <w:rPr>
          <w:rFonts w:ascii="Arial" w:hAnsi="Arial" w:cs="Arial"/>
          <w:sz w:val="24"/>
          <w:szCs w:val="24"/>
          <w:lang w:val="en-US"/>
        </w:rPr>
      </w:pPr>
      <w:r w:rsidRPr="00112072">
        <w:rPr>
          <w:rFonts w:ascii="Arial" w:hAnsi="Arial" w:cs="Arial"/>
          <w:sz w:val="24"/>
          <w:szCs w:val="24"/>
          <w:lang w:val="en-US"/>
        </w:rPr>
        <w:t>To focus on collaborating with the bodies (regulatory) and the peers of industry to create a unified form of front for the practices of sustainability</w:t>
      </w:r>
      <w:r w:rsidR="00CF0EE4" w:rsidRPr="00112072">
        <w:rPr>
          <w:rFonts w:ascii="Arial" w:hAnsi="Arial" w:cs="Arial"/>
          <w:sz w:val="24"/>
          <w:szCs w:val="24"/>
          <w:lang w:val="en-US"/>
        </w:rPr>
        <w:t xml:space="preserve"> (Setiawan et al., 2020)</w:t>
      </w:r>
      <w:r w:rsidRPr="00112072">
        <w:rPr>
          <w:rFonts w:ascii="Arial" w:hAnsi="Arial" w:cs="Arial"/>
          <w:sz w:val="24"/>
          <w:szCs w:val="24"/>
          <w:lang w:val="en-US"/>
        </w:rPr>
        <w:t>.</w:t>
      </w:r>
    </w:p>
    <w:p w14:paraId="14303A59" w14:textId="0F5D5835" w:rsidR="00640F16" w:rsidRPr="00112072" w:rsidRDefault="00000000" w:rsidP="004622D5">
      <w:pPr>
        <w:pStyle w:val="ListParagraph"/>
        <w:spacing w:after="0" w:line="360" w:lineRule="auto"/>
        <w:jc w:val="both"/>
        <w:rPr>
          <w:rFonts w:ascii="Arial" w:hAnsi="Arial" w:cs="Arial"/>
          <w:sz w:val="24"/>
          <w:szCs w:val="24"/>
          <w:lang w:val="en-US"/>
        </w:rPr>
      </w:pPr>
      <w:r w:rsidRPr="00112072">
        <w:rPr>
          <w:rFonts w:ascii="Arial" w:hAnsi="Arial" w:cs="Arial"/>
          <w:sz w:val="24"/>
          <w:szCs w:val="24"/>
          <w:lang w:val="en-US"/>
        </w:rPr>
        <w:t xml:space="preserve"> </w:t>
      </w:r>
    </w:p>
    <w:p w14:paraId="0D3ED383" w14:textId="2903BC59" w:rsidR="00640F16" w:rsidRPr="004622D5" w:rsidRDefault="00000000" w:rsidP="004622D5">
      <w:pPr>
        <w:pStyle w:val="Heading1"/>
        <w:rPr>
          <w:lang w:val="en-US"/>
        </w:rPr>
      </w:pPr>
      <w:bookmarkStart w:id="14" w:name="_Toc150705608"/>
      <w:r w:rsidRPr="00112072">
        <w:rPr>
          <w:lang w:val="en-US"/>
        </w:rPr>
        <w:t>Conclusion</w:t>
      </w:r>
      <w:bookmarkEnd w:id="14"/>
    </w:p>
    <w:p w14:paraId="3E44F1E0" w14:textId="77777777" w:rsidR="009765F7"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t xml:space="preserve">As per the assessment of the report, this can be concluded that the future of the hospitality industry majorly lies in the factor of balancing profitability and ecological sustainability. The assertion of Milton Friedman regarding the aspect of sole responsibility of the company getting the profit remains significant, but the current businesses in hospitality also recognise the requirement for integrating sustainability into their major strategies. The future hinges on the industry on its capability for investing, innovating and evolving in the range of green practices that also benefit both the bottom and environmental line. </w:t>
      </w:r>
    </w:p>
    <w:p w14:paraId="75FFFB6F" w14:textId="77777777" w:rsidR="002365F3" w:rsidRPr="00112072" w:rsidRDefault="00000000" w:rsidP="00112072">
      <w:pPr>
        <w:spacing w:after="0" w:line="360" w:lineRule="auto"/>
        <w:jc w:val="both"/>
        <w:rPr>
          <w:rFonts w:ascii="Arial" w:hAnsi="Arial" w:cs="Arial"/>
          <w:sz w:val="24"/>
          <w:szCs w:val="24"/>
          <w:lang w:val="en-US"/>
        </w:rPr>
      </w:pPr>
      <w:r w:rsidRPr="00112072">
        <w:rPr>
          <w:rFonts w:ascii="Arial" w:hAnsi="Arial" w:cs="Arial"/>
          <w:sz w:val="24"/>
          <w:szCs w:val="24"/>
          <w:lang w:val="en-US"/>
        </w:rPr>
        <w:br w:type="page"/>
      </w:r>
    </w:p>
    <w:p w14:paraId="785DC217" w14:textId="77777777" w:rsidR="009765F7" w:rsidRPr="00112072" w:rsidRDefault="00000000" w:rsidP="00112072">
      <w:pPr>
        <w:pStyle w:val="Heading1"/>
        <w:spacing w:line="360" w:lineRule="auto"/>
        <w:jc w:val="both"/>
        <w:rPr>
          <w:rFonts w:ascii="Arial" w:hAnsi="Arial" w:cs="Arial"/>
          <w:sz w:val="24"/>
          <w:szCs w:val="24"/>
          <w:lang w:val="en-US"/>
        </w:rPr>
      </w:pPr>
      <w:bookmarkStart w:id="15" w:name="_Toc150705609"/>
      <w:r w:rsidRPr="00112072">
        <w:rPr>
          <w:rFonts w:ascii="Arial" w:hAnsi="Arial" w:cs="Arial"/>
          <w:sz w:val="24"/>
          <w:szCs w:val="24"/>
          <w:lang w:val="en-US"/>
        </w:rPr>
        <w:lastRenderedPageBreak/>
        <w:t>References</w:t>
      </w:r>
      <w:bookmarkEnd w:id="15"/>
    </w:p>
    <w:p w14:paraId="3FEBD46E"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bookmarkStart w:id="16" w:name="_Hlk150432393"/>
      <w:r w:rsidRPr="00112072">
        <w:rPr>
          <w:rFonts w:ascii="Arial" w:hAnsi="Arial" w:cs="Arial"/>
          <w:color w:val="222222"/>
          <w:sz w:val="24"/>
          <w:szCs w:val="24"/>
          <w:shd w:val="clear" w:color="auto" w:fill="FFFFFF"/>
        </w:rPr>
        <w:t>Asr, E.T., Kakaie, R., Ataei, M. and Mohammadi, M.R.T. (2019) A review of studies on sustainable development in mining life cycle. </w:t>
      </w:r>
      <w:r w:rsidRPr="00112072">
        <w:rPr>
          <w:rFonts w:ascii="Arial" w:hAnsi="Arial" w:cs="Arial"/>
          <w:i/>
          <w:iCs/>
          <w:color w:val="222222"/>
          <w:sz w:val="24"/>
          <w:szCs w:val="24"/>
          <w:shd w:val="clear" w:color="auto" w:fill="FFFFFF"/>
        </w:rPr>
        <w:t>Journal of Cleaner Production</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229</w:t>
      </w:r>
      <w:r w:rsidRPr="00112072">
        <w:rPr>
          <w:rFonts w:ascii="Arial" w:hAnsi="Arial" w:cs="Arial"/>
          <w:color w:val="222222"/>
          <w:sz w:val="24"/>
          <w:szCs w:val="24"/>
          <w:shd w:val="clear" w:color="auto" w:fill="FFFFFF"/>
        </w:rPr>
        <w:t>, pp.213-231.</w:t>
      </w:r>
    </w:p>
    <w:p w14:paraId="55416557"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Benner, M. (2020) The decline of tourist destinations: An evolutionary perspective on overtourism. </w:t>
      </w:r>
      <w:r w:rsidRPr="00112072">
        <w:rPr>
          <w:rFonts w:ascii="Arial" w:hAnsi="Arial" w:cs="Arial"/>
          <w:i/>
          <w:iCs/>
          <w:color w:val="222222"/>
          <w:sz w:val="24"/>
          <w:szCs w:val="24"/>
          <w:shd w:val="clear" w:color="auto" w:fill="FFFFFF"/>
        </w:rPr>
        <w:t>Sustainability</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12</w:t>
      </w:r>
      <w:r w:rsidRPr="00112072">
        <w:rPr>
          <w:rFonts w:ascii="Arial" w:hAnsi="Arial" w:cs="Arial"/>
          <w:color w:val="222222"/>
          <w:sz w:val="24"/>
          <w:szCs w:val="24"/>
          <w:shd w:val="clear" w:color="auto" w:fill="FFFFFF"/>
        </w:rPr>
        <w:t>(9), p.3653.</w:t>
      </w:r>
    </w:p>
    <w:p w14:paraId="48D98B3A"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BRAKO, P. and SEBASTIAN, J.T. (2021) India’s Tourism Potentials at Global Frontiers: The Dynamic Perspective for Accelerated Economic Boost. </w:t>
      </w:r>
      <w:r w:rsidRPr="00112072">
        <w:rPr>
          <w:rFonts w:ascii="Arial" w:hAnsi="Arial" w:cs="Arial"/>
          <w:i/>
          <w:iCs/>
          <w:color w:val="222222"/>
          <w:sz w:val="24"/>
          <w:szCs w:val="24"/>
          <w:shd w:val="clear" w:color="auto" w:fill="FFFFFF"/>
        </w:rPr>
        <w:t>All Nations University Journal of Applied Thought</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8</w:t>
      </w:r>
      <w:r w:rsidRPr="00112072">
        <w:rPr>
          <w:rFonts w:ascii="Arial" w:hAnsi="Arial" w:cs="Arial"/>
          <w:color w:val="222222"/>
          <w:sz w:val="24"/>
          <w:szCs w:val="24"/>
          <w:shd w:val="clear" w:color="auto" w:fill="FFFFFF"/>
        </w:rPr>
        <w:t>(2), pp.125-141.</w:t>
      </w:r>
    </w:p>
    <w:p w14:paraId="5CBF1AFE"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Butler, T., Kapoore, R.V. and Vaidyanathan, S. (2020) Phaeodactylum tricornutum: a diatom cell factory. </w:t>
      </w:r>
      <w:r w:rsidRPr="00112072">
        <w:rPr>
          <w:rFonts w:ascii="Arial" w:hAnsi="Arial" w:cs="Arial"/>
          <w:i/>
          <w:iCs/>
          <w:color w:val="222222"/>
          <w:sz w:val="24"/>
          <w:szCs w:val="24"/>
          <w:shd w:val="clear" w:color="auto" w:fill="FFFFFF"/>
        </w:rPr>
        <w:t>Trends in biotechnology</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38</w:t>
      </w:r>
      <w:r w:rsidRPr="00112072">
        <w:rPr>
          <w:rFonts w:ascii="Arial" w:hAnsi="Arial" w:cs="Arial"/>
          <w:color w:val="222222"/>
          <w:sz w:val="24"/>
          <w:szCs w:val="24"/>
          <w:shd w:val="clear" w:color="auto" w:fill="FFFFFF"/>
        </w:rPr>
        <w:t>(6), pp.606-622.</w:t>
      </w:r>
    </w:p>
    <w:p w14:paraId="2A7B63D5"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Büyükkuru, M. and Yılmaz, İ. (2022) Determining the development level of Cappadocia tourism.</w:t>
      </w:r>
    </w:p>
    <w:p w14:paraId="5AB1A8E3"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Donaldson, R. and Forssman, A. (2020) Opening up to the World: An Exploration of Residents’ Opinions on and Perceptions of St Helena Island’s Tourism Development.</w:t>
      </w:r>
    </w:p>
    <w:p w14:paraId="6CA8E361"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Fan, D.X. (2023) Understanding the tourist-resident relationship through social contact: Progressing the development of social contact in tourism. </w:t>
      </w:r>
      <w:r w:rsidRPr="00112072">
        <w:rPr>
          <w:rFonts w:ascii="Arial" w:hAnsi="Arial" w:cs="Arial"/>
          <w:i/>
          <w:iCs/>
          <w:color w:val="222222"/>
          <w:sz w:val="24"/>
          <w:szCs w:val="24"/>
          <w:shd w:val="clear" w:color="auto" w:fill="FFFFFF"/>
        </w:rPr>
        <w:t>Journal of Sustainable Tourism</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31</w:t>
      </w:r>
      <w:r w:rsidRPr="00112072">
        <w:rPr>
          <w:rFonts w:ascii="Arial" w:hAnsi="Arial" w:cs="Arial"/>
          <w:color w:val="222222"/>
          <w:sz w:val="24"/>
          <w:szCs w:val="24"/>
          <w:shd w:val="clear" w:color="auto" w:fill="FFFFFF"/>
        </w:rPr>
        <w:t>(2), pp.406-424.</w:t>
      </w:r>
    </w:p>
    <w:p w14:paraId="2627F50E"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Fan, D.X., Liu, A. and Qiu, R.T. (2019) Revisiting the relationship between host attitudes and tourism development: A utility maximization approach. </w:t>
      </w:r>
      <w:r w:rsidRPr="00112072">
        <w:rPr>
          <w:rFonts w:ascii="Arial" w:hAnsi="Arial" w:cs="Arial"/>
          <w:i/>
          <w:iCs/>
          <w:color w:val="222222"/>
          <w:sz w:val="24"/>
          <w:szCs w:val="24"/>
          <w:shd w:val="clear" w:color="auto" w:fill="FFFFFF"/>
        </w:rPr>
        <w:t>Tourism Economics</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25</w:t>
      </w:r>
      <w:r w:rsidRPr="00112072">
        <w:rPr>
          <w:rFonts w:ascii="Arial" w:hAnsi="Arial" w:cs="Arial"/>
          <w:color w:val="222222"/>
          <w:sz w:val="24"/>
          <w:szCs w:val="24"/>
          <w:shd w:val="clear" w:color="auto" w:fill="FFFFFF"/>
        </w:rPr>
        <w:t>(2), pp.171-188.</w:t>
      </w:r>
    </w:p>
    <w:p w14:paraId="65F0D474"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Goh, C.S., Chong, H.Y., Jack, L. and Faris, A.F.M. (2020) Revisiting triple bottom line within the context of sustainable construction: A systematic review. </w:t>
      </w:r>
      <w:r w:rsidRPr="00112072">
        <w:rPr>
          <w:rFonts w:ascii="Arial" w:hAnsi="Arial" w:cs="Arial"/>
          <w:i/>
          <w:iCs/>
          <w:color w:val="222222"/>
          <w:sz w:val="24"/>
          <w:szCs w:val="24"/>
          <w:shd w:val="clear" w:color="auto" w:fill="FFFFFF"/>
        </w:rPr>
        <w:t>Journal of Cleaner Production</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252</w:t>
      </w:r>
      <w:r w:rsidRPr="00112072">
        <w:rPr>
          <w:rFonts w:ascii="Arial" w:hAnsi="Arial" w:cs="Arial"/>
          <w:color w:val="222222"/>
          <w:sz w:val="24"/>
          <w:szCs w:val="24"/>
          <w:shd w:val="clear" w:color="auto" w:fill="FFFFFF"/>
        </w:rPr>
        <w:t>, p.119884.</w:t>
      </w:r>
    </w:p>
    <w:p w14:paraId="63135316"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Hosseini, S.E. and Butler, B. (2020) An overview of development and challenges in hydrogen powered vehicles. </w:t>
      </w:r>
      <w:r w:rsidRPr="00112072">
        <w:rPr>
          <w:rFonts w:ascii="Arial" w:hAnsi="Arial" w:cs="Arial"/>
          <w:i/>
          <w:iCs/>
          <w:color w:val="222222"/>
          <w:sz w:val="24"/>
          <w:szCs w:val="24"/>
          <w:shd w:val="clear" w:color="auto" w:fill="FFFFFF"/>
        </w:rPr>
        <w:t>International Journal of Green Energy</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17</w:t>
      </w:r>
      <w:r w:rsidRPr="00112072">
        <w:rPr>
          <w:rFonts w:ascii="Arial" w:hAnsi="Arial" w:cs="Arial"/>
          <w:color w:val="222222"/>
          <w:sz w:val="24"/>
          <w:szCs w:val="24"/>
          <w:shd w:val="clear" w:color="auto" w:fill="FFFFFF"/>
        </w:rPr>
        <w:t>(1), pp.13-37.</w:t>
      </w:r>
    </w:p>
    <w:p w14:paraId="776750E0"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Jangra, R. and Kaushik, S.P. (2022) Understanding tribal community’s perception toward tourism impacts: the case of emerging destinations in western Himalaya, Kinnaur. </w:t>
      </w:r>
      <w:r w:rsidRPr="00112072">
        <w:rPr>
          <w:rFonts w:ascii="Arial" w:hAnsi="Arial" w:cs="Arial"/>
          <w:i/>
          <w:iCs/>
          <w:color w:val="222222"/>
          <w:sz w:val="24"/>
          <w:szCs w:val="24"/>
          <w:shd w:val="clear" w:color="auto" w:fill="FFFFFF"/>
        </w:rPr>
        <w:t>Asian Geographer</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39</w:t>
      </w:r>
      <w:r w:rsidRPr="00112072">
        <w:rPr>
          <w:rFonts w:ascii="Arial" w:hAnsi="Arial" w:cs="Arial"/>
          <w:color w:val="222222"/>
          <w:sz w:val="24"/>
          <w:szCs w:val="24"/>
          <w:shd w:val="clear" w:color="auto" w:fill="FFFFFF"/>
        </w:rPr>
        <w:t>(1), pp.69-92.</w:t>
      </w:r>
    </w:p>
    <w:p w14:paraId="51969211"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lastRenderedPageBreak/>
        <w:t>KILIÇ, İ. and Seçilmiş, C.İ.H.A.N. (2022) Effects of exceeding social carrying capacity on residents’ support for tourism: The mediating role of community participation and quality of life. </w:t>
      </w:r>
      <w:r w:rsidRPr="00112072">
        <w:rPr>
          <w:rFonts w:ascii="Arial" w:hAnsi="Arial" w:cs="Arial"/>
          <w:i/>
          <w:iCs/>
          <w:color w:val="222222"/>
          <w:sz w:val="24"/>
          <w:szCs w:val="24"/>
          <w:shd w:val="clear" w:color="auto" w:fill="FFFFFF"/>
        </w:rPr>
        <w:t>Turizm Akademik Dergisi</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9</w:t>
      </w:r>
      <w:r w:rsidRPr="00112072">
        <w:rPr>
          <w:rFonts w:ascii="Arial" w:hAnsi="Arial" w:cs="Arial"/>
          <w:color w:val="222222"/>
          <w:sz w:val="24"/>
          <w:szCs w:val="24"/>
          <w:shd w:val="clear" w:color="auto" w:fill="FFFFFF"/>
        </w:rPr>
        <w:t>(1), pp.341-355.</w:t>
      </w:r>
    </w:p>
    <w:p w14:paraId="186E7736"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Liute, A. and De Giacomo, M.R. (2022) The environmental performance of UK</w:t>
      </w:r>
      <w:r w:rsidRPr="00112072">
        <w:rPr>
          <w:rFonts w:ascii="Cambria Math" w:hAnsi="Cambria Math" w:cs="Cambria Math"/>
          <w:color w:val="222222"/>
          <w:sz w:val="24"/>
          <w:szCs w:val="24"/>
          <w:shd w:val="clear" w:color="auto" w:fill="FFFFFF"/>
        </w:rPr>
        <w:t>‐</w:t>
      </w:r>
      <w:r w:rsidRPr="00112072">
        <w:rPr>
          <w:rFonts w:ascii="Arial" w:hAnsi="Arial" w:cs="Arial"/>
          <w:color w:val="222222"/>
          <w:sz w:val="24"/>
          <w:szCs w:val="24"/>
          <w:shd w:val="clear" w:color="auto" w:fill="FFFFFF"/>
        </w:rPr>
        <w:t>based B Corp companies: An analysis based on the triple bottom line approach. </w:t>
      </w:r>
      <w:r w:rsidRPr="00112072">
        <w:rPr>
          <w:rFonts w:ascii="Arial" w:hAnsi="Arial" w:cs="Arial"/>
          <w:i/>
          <w:iCs/>
          <w:color w:val="222222"/>
          <w:sz w:val="24"/>
          <w:szCs w:val="24"/>
          <w:shd w:val="clear" w:color="auto" w:fill="FFFFFF"/>
        </w:rPr>
        <w:t>Business Strategy and the Environment</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31</w:t>
      </w:r>
      <w:r w:rsidRPr="00112072">
        <w:rPr>
          <w:rFonts w:ascii="Arial" w:hAnsi="Arial" w:cs="Arial"/>
          <w:color w:val="222222"/>
          <w:sz w:val="24"/>
          <w:szCs w:val="24"/>
          <w:shd w:val="clear" w:color="auto" w:fill="FFFFFF"/>
        </w:rPr>
        <w:t>(3), pp.810-827.</w:t>
      </w:r>
    </w:p>
    <w:p w14:paraId="60E00EB5"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Lopez-Cabrales, A. and Valle-Cabrera, R. (2020) Sustainable HRM strategies and employment relationships as drivers of the triple bottom line. </w:t>
      </w:r>
      <w:r w:rsidRPr="00112072">
        <w:rPr>
          <w:rFonts w:ascii="Arial" w:hAnsi="Arial" w:cs="Arial"/>
          <w:i/>
          <w:iCs/>
          <w:color w:val="222222"/>
          <w:sz w:val="24"/>
          <w:szCs w:val="24"/>
          <w:shd w:val="clear" w:color="auto" w:fill="FFFFFF"/>
        </w:rPr>
        <w:t>Human resource management review</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30</w:t>
      </w:r>
      <w:r w:rsidRPr="00112072">
        <w:rPr>
          <w:rFonts w:ascii="Arial" w:hAnsi="Arial" w:cs="Arial"/>
          <w:color w:val="222222"/>
          <w:sz w:val="24"/>
          <w:szCs w:val="24"/>
          <w:shd w:val="clear" w:color="auto" w:fill="FFFFFF"/>
        </w:rPr>
        <w:t>(3), p.100689.</w:t>
      </w:r>
    </w:p>
    <w:p w14:paraId="0EA12985"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Meikassandra, P., Prabawa, I.W.S.W. and Mertha, I.W. (2020) Wellness Tourism In Ubud.“A Qualitative Approach To Study The Aspects Of Wellness Tourism Development”. </w:t>
      </w:r>
      <w:r w:rsidRPr="00112072">
        <w:rPr>
          <w:rFonts w:ascii="Arial" w:hAnsi="Arial" w:cs="Arial"/>
          <w:i/>
          <w:iCs/>
          <w:color w:val="222222"/>
          <w:sz w:val="24"/>
          <w:szCs w:val="24"/>
          <w:shd w:val="clear" w:color="auto" w:fill="FFFFFF"/>
        </w:rPr>
        <w:t>Journal of Business on Hospitality and Tourism</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6</w:t>
      </w:r>
      <w:r w:rsidRPr="00112072">
        <w:rPr>
          <w:rFonts w:ascii="Arial" w:hAnsi="Arial" w:cs="Arial"/>
          <w:color w:val="222222"/>
          <w:sz w:val="24"/>
          <w:szCs w:val="24"/>
          <w:shd w:val="clear" w:color="auto" w:fill="FFFFFF"/>
        </w:rPr>
        <w:t>(1), pp.79-93.</w:t>
      </w:r>
    </w:p>
    <w:p w14:paraId="57C29F25"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Ncube, M. (2019) </w:t>
      </w:r>
      <w:r w:rsidRPr="00112072">
        <w:rPr>
          <w:rFonts w:ascii="Arial" w:hAnsi="Arial" w:cs="Arial"/>
          <w:i/>
          <w:iCs/>
          <w:color w:val="222222"/>
          <w:sz w:val="24"/>
          <w:szCs w:val="24"/>
          <w:shd w:val="clear" w:color="auto" w:fill="FFFFFF"/>
        </w:rPr>
        <w:t>The influence of tourism on Soweto's residents' subjective well-being</w:t>
      </w:r>
      <w:r w:rsidRPr="00112072">
        <w:rPr>
          <w:rFonts w:ascii="Arial" w:hAnsi="Arial" w:cs="Arial"/>
          <w:color w:val="222222"/>
          <w:sz w:val="24"/>
          <w:szCs w:val="24"/>
          <w:shd w:val="clear" w:color="auto" w:fill="FFFFFF"/>
        </w:rPr>
        <w:t> (Doctoral dissertation, North-West University).</w:t>
      </w:r>
    </w:p>
    <w:p w14:paraId="60602163"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Neri, A., Cagno, E., Lepri, M. and Trianni, A. (2021) A triple bottom line balanced set of key performance indicators to measure the sustainability performance of industrial supply chains. </w:t>
      </w:r>
      <w:r w:rsidRPr="00112072">
        <w:rPr>
          <w:rFonts w:ascii="Arial" w:hAnsi="Arial" w:cs="Arial"/>
          <w:i/>
          <w:iCs/>
          <w:color w:val="222222"/>
          <w:sz w:val="24"/>
          <w:szCs w:val="24"/>
          <w:shd w:val="clear" w:color="auto" w:fill="FFFFFF"/>
        </w:rPr>
        <w:t>Sustainable Production and Consumption</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26</w:t>
      </w:r>
      <w:r w:rsidRPr="00112072">
        <w:rPr>
          <w:rFonts w:ascii="Arial" w:hAnsi="Arial" w:cs="Arial"/>
          <w:color w:val="222222"/>
          <w:sz w:val="24"/>
          <w:szCs w:val="24"/>
          <w:shd w:val="clear" w:color="auto" w:fill="FFFFFF"/>
        </w:rPr>
        <w:t>, pp.648-691.</w:t>
      </w:r>
    </w:p>
    <w:p w14:paraId="62EDAFB9"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O’Flaherty, R., Bergin, A., Flampouri, E., Mota, L.M., Obaidi, I., Quigley, A., Xie, Y. and Butler, M. (2020) Mammalian cell culture for production of recombinant proteins: A review of the critical steps in their biomanufacturing. </w:t>
      </w:r>
      <w:r w:rsidRPr="00112072">
        <w:rPr>
          <w:rFonts w:ascii="Arial" w:hAnsi="Arial" w:cs="Arial"/>
          <w:i/>
          <w:iCs/>
          <w:color w:val="222222"/>
          <w:sz w:val="24"/>
          <w:szCs w:val="24"/>
          <w:shd w:val="clear" w:color="auto" w:fill="FFFFFF"/>
        </w:rPr>
        <w:t>Biotechnology advances</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43</w:t>
      </w:r>
      <w:r w:rsidRPr="00112072">
        <w:rPr>
          <w:rFonts w:ascii="Arial" w:hAnsi="Arial" w:cs="Arial"/>
          <w:color w:val="222222"/>
          <w:sz w:val="24"/>
          <w:szCs w:val="24"/>
          <w:shd w:val="clear" w:color="auto" w:fill="FFFFFF"/>
        </w:rPr>
        <w:t>, p.107552.</w:t>
      </w:r>
    </w:p>
    <w:p w14:paraId="537B4777"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Pandiangan, S.M.T., Oktafiana, F., Panjaitan, S.R. and Shifa, M. (2022).Analysis of public ownership and management ownership on the implementation of the triple bottom line in the plantation sector listed on the Indonesia Stock Exchange. </w:t>
      </w:r>
      <w:r w:rsidRPr="00112072">
        <w:rPr>
          <w:rFonts w:ascii="Arial" w:hAnsi="Arial" w:cs="Arial"/>
          <w:i/>
          <w:iCs/>
          <w:color w:val="222222"/>
          <w:sz w:val="24"/>
          <w:szCs w:val="24"/>
          <w:shd w:val="clear" w:color="auto" w:fill="FFFFFF"/>
        </w:rPr>
        <w:t>Budapest International Research and Critics Institute-Journal (BIRCI-Journal)</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5</w:t>
      </w:r>
      <w:r w:rsidRPr="00112072">
        <w:rPr>
          <w:rFonts w:ascii="Arial" w:hAnsi="Arial" w:cs="Arial"/>
          <w:color w:val="222222"/>
          <w:sz w:val="24"/>
          <w:szCs w:val="24"/>
          <w:shd w:val="clear" w:color="auto" w:fill="FFFFFF"/>
        </w:rPr>
        <w:t>(1), pp.349-3497.</w:t>
      </w:r>
    </w:p>
    <w:p w14:paraId="3B71725A"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Rashidi, K., Noorizadeh, A., Kannan, D. and Cullinane, K. (2020) Applying the triple bottom line in sustainable supplier selection: A meta-review of the state-of-the-art. </w:t>
      </w:r>
      <w:r w:rsidRPr="00112072">
        <w:rPr>
          <w:rFonts w:ascii="Arial" w:hAnsi="Arial" w:cs="Arial"/>
          <w:i/>
          <w:iCs/>
          <w:color w:val="222222"/>
          <w:sz w:val="24"/>
          <w:szCs w:val="24"/>
          <w:shd w:val="clear" w:color="auto" w:fill="FFFFFF"/>
        </w:rPr>
        <w:t>Journal of Cleaner Production</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269</w:t>
      </w:r>
      <w:r w:rsidRPr="00112072">
        <w:rPr>
          <w:rFonts w:ascii="Arial" w:hAnsi="Arial" w:cs="Arial"/>
          <w:color w:val="222222"/>
          <w:sz w:val="24"/>
          <w:szCs w:val="24"/>
          <w:shd w:val="clear" w:color="auto" w:fill="FFFFFF"/>
        </w:rPr>
        <w:t>, p.122001.</w:t>
      </w:r>
    </w:p>
    <w:p w14:paraId="0A3CC389"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bookmarkStart w:id="17" w:name="_Hlk150433040"/>
      <w:r w:rsidRPr="00112072">
        <w:rPr>
          <w:rFonts w:ascii="Arial" w:hAnsi="Arial" w:cs="Arial"/>
          <w:color w:val="222222"/>
          <w:sz w:val="24"/>
          <w:szCs w:val="24"/>
          <w:shd w:val="clear" w:color="auto" w:fill="FFFFFF"/>
        </w:rPr>
        <w:t>Scuri, S., Ferreira, M., Jardim Nunes, N., Nisi, V. and Mulligan, C. (2022) Hitting the Triple Bottom Line: Widening the HCI Approach to Sustainability. In </w:t>
      </w:r>
      <w:r w:rsidRPr="00112072">
        <w:rPr>
          <w:rFonts w:ascii="Arial" w:hAnsi="Arial" w:cs="Arial"/>
          <w:i/>
          <w:iCs/>
          <w:color w:val="222222"/>
          <w:sz w:val="24"/>
          <w:szCs w:val="24"/>
          <w:shd w:val="clear" w:color="auto" w:fill="FFFFFF"/>
        </w:rPr>
        <w:t>Proceedings of the 2022 CHI Conference on Human Factors in Computing Systems</w:t>
      </w:r>
      <w:r w:rsidRPr="00112072">
        <w:rPr>
          <w:rFonts w:ascii="Arial" w:hAnsi="Arial" w:cs="Arial"/>
          <w:color w:val="222222"/>
          <w:sz w:val="24"/>
          <w:szCs w:val="24"/>
          <w:shd w:val="clear" w:color="auto" w:fill="FFFFFF"/>
        </w:rPr>
        <w:t> (pp. 1-19).</w:t>
      </w:r>
    </w:p>
    <w:p w14:paraId="58261444"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lastRenderedPageBreak/>
        <w:t>Setiawan, B., Arief, M., Hamsal, M., Furinto, A. and Wiweka, K. (2020) Local Communities Perception of and Behavior towards Tourism Development: A Case Study of Bunaken National Park. </w:t>
      </w:r>
      <w:r w:rsidRPr="00112072">
        <w:rPr>
          <w:rFonts w:ascii="Arial" w:hAnsi="Arial" w:cs="Arial"/>
          <w:i/>
          <w:iCs/>
          <w:color w:val="222222"/>
          <w:sz w:val="24"/>
          <w:szCs w:val="24"/>
          <w:shd w:val="clear" w:color="auto" w:fill="FFFFFF"/>
        </w:rPr>
        <w:t>Psychological Education</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57</w:t>
      </w:r>
      <w:r w:rsidRPr="00112072">
        <w:rPr>
          <w:rFonts w:ascii="Arial" w:hAnsi="Arial" w:cs="Arial"/>
          <w:color w:val="222222"/>
          <w:sz w:val="24"/>
          <w:szCs w:val="24"/>
          <w:shd w:val="clear" w:color="auto" w:fill="FFFFFF"/>
        </w:rPr>
        <w:t>(9), pp.333-40.</w:t>
      </w:r>
    </w:p>
    <w:p w14:paraId="47E46911"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Wang, S. and Mirehie, M. (2022) Community perceptions of tourism impacts. </w:t>
      </w:r>
      <w:r w:rsidRPr="00112072">
        <w:rPr>
          <w:rFonts w:ascii="Arial" w:hAnsi="Arial" w:cs="Arial"/>
          <w:i/>
          <w:iCs/>
          <w:color w:val="222222"/>
          <w:sz w:val="24"/>
          <w:szCs w:val="24"/>
          <w:shd w:val="clear" w:color="auto" w:fill="FFFFFF"/>
        </w:rPr>
        <w:t>Handbook of Tourism Impacts</w:t>
      </w:r>
      <w:r w:rsidRPr="00112072">
        <w:rPr>
          <w:rFonts w:ascii="Arial" w:hAnsi="Arial" w:cs="Arial"/>
          <w:color w:val="222222"/>
          <w:sz w:val="24"/>
          <w:szCs w:val="24"/>
          <w:shd w:val="clear" w:color="auto" w:fill="FFFFFF"/>
        </w:rPr>
        <w:t>, pp.60-74.</w:t>
      </w:r>
    </w:p>
    <w:p w14:paraId="209F8E64"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Ware, J., Butcher, J.L., Latal, B., Sadhwani, A., Rollins, C.K., Soto, C.L.B., Butler, S.C., Eiler-Sims, P.B., Shade, C.V.U. and Wernovsky, G. (2020) Neurodevelopmental evaluation strategies for children with congenital heart disease aged birth through 5 years: recommendations from the cardiac neurodevelopmental outcome collaborative. </w:t>
      </w:r>
      <w:r w:rsidRPr="00112072">
        <w:rPr>
          <w:rFonts w:ascii="Arial" w:hAnsi="Arial" w:cs="Arial"/>
          <w:i/>
          <w:iCs/>
          <w:color w:val="222222"/>
          <w:sz w:val="24"/>
          <w:szCs w:val="24"/>
          <w:shd w:val="clear" w:color="auto" w:fill="FFFFFF"/>
        </w:rPr>
        <w:t>Cardiology in the Young</w:t>
      </w:r>
      <w:r w:rsidRPr="00112072">
        <w:rPr>
          <w:rFonts w:ascii="Arial" w:hAnsi="Arial" w:cs="Arial"/>
          <w:color w:val="222222"/>
          <w:sz w:val="24"/>
          <w:szCs w:val="24"/>
          <w:shd w:val="clear" w:color="auto" w:fill="FFFFFF"/>
        </w:rPr>
        <w:t>, </w:t>
      </w:r>
      <w:r w:rsidRPr="00112072">
        <w:rPr>
          <w:rFonts w:ascii="Arial" w:hAnsi="Arial" w:cs="Arial"/>
          <w:i/>
          <w:iCs/>
          <w:color w:val="222222"/>
          <w:sz w:val="24"/>
          <w:szCs w:val="24"/>
          <w:shd w:val="clear" w:color="auto" w:fill="FFFFFF"/>
        </w:rPr>
        <w:t>30</w:t>
      </w:r>
      <w:r w:rsidRPr="00112072">
        <w:rPr>
          <w:rFonts w:ascii="Arial" w:hAnsi="Arial" w:cs="Arial"/>
          <w:color w:val="222222"/>
          <w:sz w:val="24"/>
          <w:szCs w:val="24"/>
          <w:shd w:val="clear" w:color="auto" w:fill="FFFFFF"/>
        </w:rPr>
        <w:t>(11), pp.1609-1622.</w:t>
      </w:r>
    </w:p>
    <w:p w14:paraId="2426444F" w14:textId="77777777" w:rsidR="00112072" w:rsidRPr="00112072" w:rsidRDefault="00000000" w:rsidP="00112072">
      <w:pPr>
        <w:spacing w:after="0" w:line="360" w:lineRule="auto"/>
        <w:jc w:val="both"/>
        <w:rPr>
          <w:rFonts w:ascii="Arial" w:hAnsi="Arial" w:cs="Arial"/>
          <w:color w:val="222222"/>
          <w:sz w:val="24"/>
          <w:szCs w:val="24"/>
          <w:shd w:val="clear" w:color="auto" w:fill="FFFFFF"/>
        </w:rPr>
      </w:pPr>
      <w:r w:rsidRPr="00112072">
        <w:rPr>
          <w:rFonts w:ascii="Arial" w:hAnsi="Arial" w:cs="Arial"/>
          <w:color w:val="222222"/>
          <w:sz w:val="24"/>
          <w:szCs w:val="24"/>
          <w:shd w:val="clear" w:color="auto" w:fill="FFFFFF"/>
        </w:rPr>
        <w:t>Ye, C., Butler, L., Calka, B., Iangurazov, M., Lu, Q., Gregory, A., Girolami, M. and Middleton, C. (2019) A digital twin of bridges for structural health monitoring.</w:t>
      </w:r>
    </w:p>
    <w:bookmarkEnd w:id="16"/>
    <w:bookmarkEnd w:id="17"/>
    <w:p w14:paraId="6B174418" w14:textId="77777777" w:rsidR="00CF0EE4" w:rsidRPr="00112072" w:rsidRDefault="00CF0EE4" w:rsidP="00112072">
      <w:pPr>
        <w:spacing w:after="0" w:line="360" w:lineRule="auto"/>
        <w:jc w:val="both"/>
        <w:rPr>
          <w:rFonts w:ascii="Arial" w:hAnsi="Arial" w:cs="Arial"/>
          <w:color w:val="222222"/>
          <w:sz w:val="24"/>
          <w:szCs w:val="24"/>
          <w:shd w:val="clear" w:color="auto" w:fill="FFFFFF"/>
        </w:rPr>
      </w:pPr>
    </w:p>
    <w:p w14:paraId="769C2BCD" w14:textId="77777777" w:rsidR="002365F3" w:rsidRPr="00112072" w:rsidRDefault="002365F3" w:rsidP="00112072">
      <w:pPr>
        <w:spacing w:after="0" w:line="360" w:lineRule="auto"/>
        <w:jc w:val="both"/>
        <w:rPr>
          <w:rFonts w:ascii="Arial" w:hAnsi="Arial" w:cs="Arial"/>
          <w:sz w:val="24"/>
          <w:szCs w:val="24"/>
          <w:lang w:val="en-US"/>
        </w:rPr>
      </w:pPr>
    </w:p>
    <w:p w14:paraId="604944A4" w14:textId="77777777" w:rsidR="002365F3" w:rsidRPr="00112072" w:rsidRDefault="002365F3" w:rsidP="00112072">
      <w:pPr>
        <w:spacing w:after="0" w:line="360" w:lineRule="auto"/>
        <w:jc w:val="both"/>
        <w:rPr>
          <w:rFonts w:ascii="Arial" w:hAnsi="Arial" w:cs="Arial"/>
          <w:sz w:val="24"/>
          <w:szCs w:val="24"/>
          <w:lang w:val="en-US"/>
        </w:rPr>
      </w:pPr>
    </w:p>
    <w:p w14:paraId="75DB3A71" w14:textId="77777777" w:rsidR="00301C91" w:rsidRPr="00112072" w:rsidRDefault="00301C91" w:rsidP="00112072">
      <w:pPr>
        <w:spacing w:after="0" w:line="360" w:lineRule="auto"/>
        <w:jc w:val="both"/>
        <w:rPr>
          <w:rFonts w:ascii="Arial" w:hAnsi="Arial" w:cs="Arial"/>
          <w:sz w:val="24"/>
          <w:szCs w:val="24"/>
          <w:lang w:val="en-US"/>
        </w:rPr>
      </w:pPr>
    </w:p>
    <w:sectPr w:rsidR="00301C91" w:rsidRPr="0011207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76D4E" w14:textId="77777777" w:rsidR="0031127A" w:rsidRDefault="0031127A">
      <w:pPr>
        <w:spacing w:after="0" w:line="240" w:lineRule="auto"/>
      </w:pPr>
      <w:r>
        <w:separator/>
      </w:r>
    </w:p>
  </w:endnote>
  <w:endnote w:type="continuationSeparator" w:id="0">
    <w:p w14:paraId="58BDE9C3" w14:textId="77777777" w:rsidR="0031127A" w:rsidRDefault="00311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1424907"/>
      <w:docPartObj>
        <w:docPartGallery w:val="Page Numbers (Bottom of Page)"/>
        <w:docPartUnique/>
      </w:docPartObj>
    </w:sdtPr>
    <w:sdtEndPr>
      <w:rPr>
        <w:noProof/>
      </w:rPr>
    </w:sdtEndPr>
    <w:sdtContent>
      <w:p w14:paraId="354F375A" w14:textId="77777777" w:rsidR="00B5248C"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0B4D0A" w14:textId="77777777" w:rsidR="00B5248C" w:rsidRDefault="00B52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8E30C" w14:textId="77777777" w:rsidR="0031127A" w:rsidRDefault="0031127A">
      <w:pPr>
        <w:spacing w:after="0" w:line="240" w:lineRule="auto"/>
      </w:pPr>
      <w:r>
        <w:separator/>
      </w:r>
    </w:p>
  </w:footnote>
  <w:footnote w:type="continuationSeparator" w:id="0">
    <w:p w14:paraId="015EF407" w14:textId="77777777" w:rsidR="0031127A" w:rsidRDefault="003112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12755"/>
    <w:multiLevelType w:val="hybridMultilevel"/>
    <w:tmpl w:val="212011E4"/>
    <w:lvl w:ilvl="0" w:tplc="6D72308C">
      <w:start w:val="1"/>
      <w:numFmt w:val="decimal"/>
      <w:lvlText w:val="%1."/>
      <w:lvlJc w:val="left"/>
      <w:pPr>
        <w:ind w:left="720" w:hanging="360"/>
      </w:pPr>
    </w:lvl>
    <w:lvl w:ilvl="1" w:tplc="AF9ED80E" w:tentative="1">
      <w:start w:val="1"/>
      <w:numFmt w:val="lowerLetter"/>
      <w:lvlText w:val="%2."/>
      <w:lvlJc w:val="left"/>
      <w:pPr>
        <w:ind w:left="1440" w:hanging="360"/>
      </w:pPr>
    </w:lvl>
    <w:lvl w:ilvl="2" w:tplc="1026E564" w:tentative="1">
      <w:start w:val="1"/>
      <w:numFmt w:val="lowerRoman"/>
      <w:lvlText w:val="%3."/>
      <w:lvlJc w:val="right"/>
      <w:pPr>
        <w:ind w:left="2160" w:hanging="180"/>
      </w:pPr>
    </w:lvl>
    <w:lvl w:ilvl="3" w:tplc="EB2EF1D0" w:tentative="1">
      <w:start w:val="1"/>
      <w:numFmt w:val="decimal"/>
      <w:lvlText w:val="%4."/>
      <w:lvlJc w:val="left"/>
      <w:pPr>
        <w:ind w:left="2880" w:hanging="360"/>
      </w:pPr>
    </w:lvl>
    <w:lvl w:ilvl="4" w:tplc="599625CC" w:tentative="1">
      <w:start w:val="1"/>
      <w:numFmt w:val="lowerLetter"/>
      <w:lvlText w:val="%5."/>
      <w:lvlJc w:val="left"/>
      <w:pPr>
        <w:ind w:left="3600" w:hanging="360"/>
      </w:pPr>
    </w:lvl>
    <w:lvl w:ilvl="5" w:tplc="7F8A5244" w:tentative="1">
      <w:start w:val="1"/>
      <w:numFmt w:val="lowerRoman"/>
      <w:lvlText w:val="%6."/>
      <w:lvlJc w:val="right"/>
      <w:pPr>
        <w:ind w:left="4320" w:hanging="180"/>
      </w:pPr>
    </w:lvl>
    <w:lvl w:ilvl="6" w:tplc="61E89B0C" w:tentative="1">
      <w:start w:val="1"/>
      <w:numFmt w:val="decimal"/>
      <w:lvlText w:val="%7."/>
      <w:lvlJc w:val="left"/>
      <w:pPr>
        <w:ind w:left="5040" w:hanging="360"/>
      </w:pPr>
    </w:lvl>
    <w:lvl w:ilvl="7" w:tplc="BA327E9C" w:tentative="1">
      <w:start w:val="1"/>
      <w:numFmt w:val="lowerLetter"/>
      <w:lvlText w:val="%8."/>
      <w:lvlJc w:val="left"/>
      <w:pPr>
        <w:ind w:left="5760" w:hanging="360"/>
      </w:pPr>
    </w:lvl>
    <w:lvl w:ilvl="8" w:tplc="BEBE1760" w:tentative="1">
      <w:start w:val="1"/>
      <w:numFmt w:val="lowerRoman"/>
      <w:lvlText w:val="%9."/>
      <w:lvlJc w:val="right"/>
      <w:pPr>
        <w:ind w:left="6480" w:hanging="180"/>
      </w:pPr>
    </w:lvl>
  </w:abstractNum>
  <w:abstractNum w:abstractNumId="1" w15:restartNumberingAfterBreak="0">
    <w:nsid w:val="264B37B0"/>
    <w:multiLevelType w:val="hybridMultilevel"/>
    <w:tmpl w:val="2606015E"/>
    <w:lvl w:ilvl="0" w:tplc="6B840DB8">
      <w:start w:val="1"/>
      <w:numFmt w:val="decimal"/>
      <w:lvlText w:val="%1."/>
      <w:lvlJc w:val="left"/>
      <w:pPr>
        <w:ind w:left="720" w:hanging="360"/>
      </w:pPr>
    </w:lvl>
    <w:lvl w:ilvl="1" w:tplc="8954DC2C" w:tentative="1">
      <w:start w:val="1"/>
      <w:numFmt w:val="lowerLetter"/>
      <w:lvlText w:val="%2."/>
      <w:lvlJc w:val="left"/>
      <w:pPr>
        <w:ind w:left="1440" w:hanging="360"/>
      </w:pPr>
    </w:lvl>
    <w:lvl w:ilvl="2" w:tplc="199A9BB6" w:tentative="1">
      <w:start w:val="1"/>
      <w:numFmt w:val="lowerRoman"/>
      <w:lvlText w:val="%3."/>
      <w:lvlJc w:val="right"/>
      <w:pPr>
        <w:ind w:left="2160" w:hanging="180"/>
      </w:pPr>
    </w:lvl>
    <w:lvl w:ilvl="3" w:tplc="332A4F00" w:tentative="1">
      <w:start w:val="1"/>
      <w:numFmt w:val="decimal"/>
      <w:lvlText w:val="%4."/>
      <w:lvlJc w:val="left"/>
      <w:pPr>
        <w:ind w:left="2880" w:hanging="360"/>
      </w:pPr>
    </w:lvl>
    <w:lvl w:ilvl="4" w:tplc="4B600DDE" w:tentative="1">
      <w:start w:val="1"/>
      <w:numFmt w:val="lowerLetter"/>
      <w:lvlText w:val="%5."/>
      <w:lvlJc w:val="left"/>
      <w:pPr>
        <w:ind w:left="3600" w:hanging="360"/>
      </w:pPr>
    </w:lvl>
    <w:lvl w:ilvl="5" w:tplc="589CAB00" w:tentative="1">
      <w:start w:val="1"/>
      <w:numFmt w:val="lowerRoman"/>
      <w:lvlText w:val="%6."/>
      <w:lvlJc w:val="right"/>
      <w:pPr>
        <w:ind w:left="4320" w:hanging="180"/>
      </w:pPr>
    </w:lvl>
    <w:lvl w:ilvl="6" w:tplc="96D62E68" w:tentative="1">
      <w:start w:val="1"/>
      <w:numFmt w:val="decimal"/>
      <w:lvlText w:val="%7."/>
      <w:lvlJc w:val="left"/>
      <w:pPr>
        <w:ind w:left="5040" w:hanging="360"/>
      </w:pPr>
    </w:lvl>
    <w:lvl w:ilvl="7" w:tplc="B0C278CA" w:tentative="1">
      <w:start w:val="1"/>
      <w:numFmt w:val="lowerLetter"/>
      <w:lvlText w:val="%8."/>
      <w:lvlJc w:val="left"/>
      <w:pPr>
        <w:ind w:left="5760" w:hanging="360"/>
      </w:pPr>
    </w:lvl>
    <w:lvl w:ilvl="8" w:tplc="52807A86" w:tentative="1">
      <w:start w:val="1"/>
      <w:numFmt w:val="lowerRoman"/>
      <w:lvlText w:val="%9."/>
      <w:lvlJc w:val="right"/>
      <w:pPr>
        <w:ind w:left="6480" w:hanging="180"/>
      </w:pPr>
    </w:lvl>
  </w:abstractNum>
  <w:abstractNum w:abstractNumId="2" w15:restartNumberingAfterBreak="0">
    <w:nsid w:val="53F649A2"/>
    <w:multiLevelType w:val="multilevel"/>
    <w:tmpl w:val="3C9232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A66F44"/>
    <w:multiLevelType w:val="hybridMultilevel"/>
    <w:tmpl w:val="79AC3CF0"/>
    <w:lvl w:ilvl="0" w:tplc="BB426F84">
      <w:start w:val="4"/>
      <w:numFmt w:val="bullet"/>
      <w:lvlText w:val=""/>
      <w:lvlJc w:val="left"/>
      <w:pPr>
        <w:ind w:left="720" w:hanging="360"/>
      </w:pPr>
      <w:rPr>
        <w:rFonts w:ascii="Symbol" w:eastAsiaTheme="minorHAnsi" w:hAnsi="Symbol" w:cstheme="minorBidi" w:hint="default"/>
      </w:rPr>
    </w:lvl>
    <w:lvl w:ilvl="1" w:tplc="93742EB2" w:tentative="1">
      <w:start w:val="1"/>
      <w:numFmt w:val="bullet"/>
      <w:lvlText w:val="o"/>
      <w:lvlJc w:val="left"/>
      <w:pPr>
        <w:ind w:left="1440" w:hanging="360"/>
      </w:pPr>
      <w:rPr>
        <w:rFonts w:ascii="Courier New" w:hAnsi="Courier New" w:cs="Courier New" w:hint="default"/>
      </w:rPr>
    </w:lvl>
    <w:lvl w:ilvl="2" w:tplc="CD6656C4" w:tentative="1">
      <w:start w:val="1"/>
      <w:numFmt w:val="bullet"/>
      <w:lvlText w:val=""/>
      <w:lvlJc w:val="left"/>
      <w:pPr>
        <w:ind w:left="2160" w:hanging="360"/>
      </w:pPr>
      <w:rPr>
        <w:rFonts w:ascii="Wingdings" w:hAnsi="Wingdings" w:hint="default"/>
      </w:rPr>
    </w:lvl>
    <w:lvl w:ilvl="3" w:tplc="FFBA0A02" w:tentative="1">
      <w:start w:val="1"/>
      <w:numFmt w:val="bullet"/>
      <w:lvlText w:val=""/>
      <w:lvlJc w:val="left"/>
      <w:pPr>
        <w:ind w:left="2880" w:hanging="360"/>
      </w:pPr>
      <w:rPr>
        <w:rFonts w:ascii="Symbol" w:hAnsi="Symbol" w:hint="default"/>
      </w:rPr>
    </w:lvl>
    <w:lvl w:ilvl="4" w:tplc="56989406" w:tentative="1">
      <w:start w:val="1"/>
      <w:numFmt w:val="bullet"/>
      <w:lvlText w:val="o"/>
      <w:lvlJc w:val="left"/>
      <w:pPr>
        <w:ind w:left="3600" w:hanging="360"/>
      </w:pPr>
      <w:rPr>
        <w:rFonts w:ascii="Courier New" w:hAnsi="Courier New" w:cs="Courier New" w:hint="default"/>
      </w:rPr>
    </w:lvl>
    <w:lvl w:ilvl="5" w:tplc="55703820" w:tentative="1">
      <w:start w:val="1"/>
      <w:numFmt w:val="bullet"/>
      <w:lvlText w:val=""/>
      <w:lvlJc w:val="left"/>
      <w:pPr>
        <w:ind w:left="4320" w:hanging="360"/>
      </w:pPr>
      <w:rPr>
        <w:rFonts w:ascii="Wingdings" w:hAnsi="Wingdings" w:hint="default"/>
      </w:rPr>
    </w:lvl>
    <w:lvl w:ilvl="6" w:tplc="9AECE14A" w:tentative="1">
      <w:start w:val="1"/>
      <w:numFmt w:val="bullet"/>
      <w:lvlText w:val=""/>
      <w:lvlJc w:val="left"/>
      <w:pPr>
        <w:ind w:left="5040" w:hanging="360"/>
      </w:pPr>
      <w:rPr>
        <w:rFonts w:ascii="Symbol" w:hAnsi="Symbol" w:hint="default"/>
      </w:rPr>
    </w:lvl>
    <w:lvl w:ilvl="7" w:tplc="60423722" w:tentative="1">
      <w:start w:val="1"/>
      <w:numFmt w:val="bullet"/>
      <w:lvlText w:val="o"/>
      <w:lvlJc w:val="left"/>
      <w:pPr>
        <w:ind w:left="5760" w:hanging="360"/>
      </w:pPr>
      <w:rPr>
        <w:rFonts w:ascii="Courier New" w:hAnsi="Courier New" w:cs="Courier New" w:hint="default"/>
      </w:rPr>
    </w:lvl>
    <w:lvl w:ilvl="8" w:tplc="889E87FC" w:tentative="1">
      <w:start w:val="1"/>
      <w:numFmt w:val="bullet"/>
      <w:lvlText w:val=""/>
      <w:lvlJc w:val="left"/>
      <w:pPr>
        <w:ind w:left="6480" w:hanging="360"/>
      </w:pPr>
      <w:rPr>
        <w:rFonts w:ascii="Wingdings" w:hAnsi="Wingdings" w:hint="default"/>
      </w:rPr>
    </w:lvl>
  </w:abstractNum>
  <w:num w:numId="1" w16cid:durableId="77213526">
    <w:abstractNumId w:val="3"/>
  </w:num>
  <w:num w:numId="2" w16cid:durableId="2117021853">
    <w:abstractNumId w:val="1"/>
  </w:num>
  <w:num w:numId="3" w16cid:durableId="172694245">
    <w:abstractNumId w:val="0"/>
  </w:num>
  <w:num w:numId="4" w16cid:durableId="3257460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5F7"/>
    <w:rsid w:val="00053805"/>
    <w:rsid w:val="00112072"/>
    <w:rsid w:val="00132B25"/>
    <w:rsid w:val="002365F3"/>
    <w:rsid w:val="00262F51"/>
    <w:rsid w:val="0027435B"/>
    <w:rsid w:val="00301C91"/>
    <w:rsid w:val="0031127A"/>
    <w:rsid w:val="004622D5"/>
    <w:rsid w:val="00516635"/>
    <w:rsid w:val="00520813"/>
    <w:rsid w:val="00562034"/>
    <w:rsid w:val="00640F16"/>
    <w:rsid w:val="006D69FE"/>
    <w:rsid w:val="006E24DE"/>
    <w:rsid w:val="00755390"/>
    <w:rsid w:val="008B3CBD"/>
    <w:rsid w:val="008B56B4"/>
    <w:rsid w:val="0091664E"/>
    <w:rsid w:val="009765F7"/>
    <w:rsid w:val="00980E9A"/>
    <w:rsid w:val="009B0EAC"/>
    <w:rsid w:val="009C0BEE"/>
    <w:rsid w:val="00A80191"/>
    <w:rsid w:val="00A90C3A"/>
    <w:rsid w:val="00B5248C"/>
    <w:rsid w:val="00B82788"/>
    <w:rsid w:val="00BD1D3D"/>
    <w:rsid w:val="00C76944"/>
    <w:rsid w:val="00CB5379"/>
    <w:rsid w:val="00CF0EE4"/>
    <w:rsid w:val="00D14543"/>
    <w:rsid w:val="00D22F5D"/>
    <w:rsid w:val="00D97DAD"/>
    <w:rsid w:val="00F10BBE"/>
    <w:rsid w:val="00F84A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D8468"/>
  <w15:chartTrackingRefBased/>
  <w15:docId w15:val="{3558E363-8C93-4126-8D1D-C5D27772A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36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65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BBE"/>
    <w:pPr>
      <w:ind w:left="720"/>
      <w:contextualSpacing/>
    </w:pPr>
  </w:style>
  <w:style w:type="paragraph" w:styleId="Caption">
    <w:name w:val="caption"/>
    <w:basedOn w:val="Normal"/>
    <w:next w:val="Normal"/>
    <w:uiPriority w:val="35"/>
    <w:unhideWhenUsed/>
    <w:qFormat/>
    <w:rsid w:val="002365F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365F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365F3"/>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112072"/>
    <w:pPr>
      <w:outlineLvl w:val="9"/>
    </w:pPr>
    <w:rPr>
      <w:kern w:val="0"/>
      <w:lang w:val="en-US"/>
      <w14:ligatures w14:val="none"/>
    </w:rPr>
  </w:style>
  <w:style w:type="paragraph" w:styleId="TOC1">
    <w:name w:val="toc 1"/>
    <w:basedOn w:val="Normal"/>
    <w:next w:val="Normal"/>
    <w:autoRedefine/>
    <w:uiPriority w:val="39"/>
    <w:unhideWhenUsed/>
    <w:rsid w:val="00112072"/>
    <w:pPr>
      <w:spacing w:after="100"/>
    </w:pPr>
  </w:style>
  <w:style w:type="paragraph" w:styleId="TOC2">
    <w:name w:val="toc 2"/>
    <w:basedOn w:val="Normal"/>
    <w:next w:val="Normal"/>
    <w:autoRedefine/>
    <w:uiPriority w:val="39"/>
    <w:unhideWhenUsed/>
    <w:rsid w:val="00112072"/>
    <w:pPr>
      <w:spacing w:after="100"/>
      <w:ind w:left="220"/>
    </w:pPr>
  </w:style>
  <w:style w:type="character" w:styleId="Hyperlink">
    <w:name w:val="Hyperlink"/>
    <w:basedOn w:val="DefaultParagraphFont"/>
    <w:uiPriority w:val="99"/>
    <w:unhideWhenUsed/>
    <w:rsid w:val="00112072"/>
    <w:rPr>
      <w:color w:val="0563C1" w:themeColor="hyperlink"/>
      <w:u w:val="single"/>
    </w:rPr>
  </w:style>
  <w:style w:type="paragraph" w:styleId="TableofFigures">
    <w:name w:val="table of figures"/>
    <w:basedOn w:val="Normal"/>
    <w:next w:val="Normal"/>
    <w:uiPriority w:val="99"/>
    <w:unhideWhenUsed/>
    <w:rsid w:val="00112072"/>
    <w:pPr>
      <w:spacing w:after="0"/>
    </w:pPr>
  </w:style>
  <w:style w:type="paragraph" w:styleId="Title">
    <w:name w:val="Title"/>
    <w:basedOn w:val="Normal"/>
    <w:next w:val="Normal"/>
    <w:link w:val="TitleChar"/>
    <w:uiPriority w:val="10"/>
    <w:qFormat/>
    <w:rsid w:val="001120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072"/>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B524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248C"/>
    <w:rPr>
      <w:lang w:val="en-GB"/>
    </w:rPr>
  </w:style>
  <w:style w:type="paragraph" w:styleId="Footer">
    <w:name w:val="footer"/>
    <w:basedOn w:val="Normal"/>
    <w:link w:val="FooterChar"/>
    <w:uiPriority w:val="99"/>
    <w:unhideWhenUsed/>
    <w:rsid w:val="00B524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248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D2EBD-E20E-4C7B-AB14-20D5E68AD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3333</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1</dc:creator>
  <cp:lastModifiedBy>Edina Szasz</cp:lastModifiedBy>
  <cp:revision>2</cp:revision>
  <dcterms:created xsi:type="dcterms:W3CDTF">2023-11-12T18:32:00Z</dcterms:created>
  <dcterms:modified xsi:type="dcterms:W3CDTF">2023-11-12T18:32:00Z</dcterms:modified>
</cp:coreProperties>
</file>