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1E94E4" w14:textId="77777777" w:rsidR="00166806" w:rsidRDefault="00166806" w:rsidP="00166806">
      <w:pPr>
        <w:jc w:val="center"/>
        <w:rPr>
          <w:b/>
          <w:sz w:val="28"/>
        </w:rPr>
      </w:pPr>
    </w:p>
    <w:p w14:paraId="0842BF14" w14:textId="77777777" w:rsidR="00166806" w:rsidRDefault="00166806" w:rsidP="00166806">
      <w:pPr>
        <w:jc w:val="center"/>
        <w:rPr>
          <w:b/>
          <w:sz w:val="28"/>
        </w:rPr>
      </w:pPr>
    </w:p>
    <w:p w14:paraId="03A92A5A" w14:textId="77777777" w:rsidR="00166806" w:rsidRPr="00166806" w:rsidRDefault="00895444" w:rsidP="00544CBF">
      <w:pPr>
        <w:spacing w:line="240" w:lineRule="auto"/>
        <w:jc w:val="center"/>
        <w:rPr>
          <w:b/>
          <w:sz w:val="28"/>
        </w:rPr>
      </w:pPr>
      <w:r w:rsidRPr="00166806">
        <w:rPr>
          <w:b/>
          <w:sz w:val="28"/>
        </w:rPr>
        <w:t>Assessment 1</w:t>
      </w:r>
    </w:p>
    <w:p w14:paraId="0BCA6822" w14:textId="748B0460" w:rsidR="00166806" w:rsidRDefault="00895444" w:rsidP="00544CBF">
      <w:pPr>
        <w:spacing w:line="240" w:lineRule="auto"/>
        <w:jc w:val="center"/>
        <w:rPr>
          <w:b/>
          <w:sz w:val="32"/>
        </w:rPr>
      </w:pPr>
      <w:r w:rsidRPr="00166806">
        <w:rPr>
          <w:b/>
          <w:sz w:val="32"/>
        </w:rPr>
        <w:t>Human Resource Management</w:t>
      </w:r>
    </w:p>
    <w:p w14:paraId="1433C6BF" w14:textId="0B51D10B" w:rsidR="00544CBF" w:rsidRDefault="00544CBF" w:rsidP="00544CBF">
      <w:pPr>
        <w:spacing w:line="240" w:lineRule="auto"/>
        <w:rPr>
          <w:bCs/>
          <w:sz w:val="28"/>
          <w:szCs w:val="28"/>
        </w:rPr>
      </w:pPr>
      <w:r>
        <w:rPr>
          <w:b/>
          <w:sz w:val="28"/>
          <w:szCs w:val="28"/>
        </w:rPr>
        <w:t xml:space="preserve">                                             </w:t>
      </w:r>
      <w:r>
        <w:rPr>
          <w:bCs/>
          <w:sz w:val="28"/>
          <w:szCs w:val="28"/>
        </w:rPr>
        <w:t>Module Code: LCMB7000</w:t>
      </w:r>
    </w:p>
    <w:p w14:paraId="01D8A6F6" w14:textId="1AA3011D" w:rsidR="00544CBF" w:rsidRDefault="00544CBF" w:rsidP="00544CBF">
      <w:pPr>
        <w:spacing w:line="240" w:lineRule="auto"/>
        <w:rPr>
          <w:bCs/>
          <w:sz w:val="28"/>
          <w:szCs w:val="28"/>
        </w:rPr>
      </w:pPr>
      <w:r>
        <w:rPr>
          <w:bCs/>
          <w:sz w:val="28"/>
          <w:szCs w:val="28"/>
        </w:rPr>
        <w:t xml:space="preserve">                                             Student Name:</w:t>
      </w:r>
      <w:r w:rsidR="00981202">
        <w:rPr>
          <w:bCs/>
          <w:sz w:val="28"/>
          <w:szCs w:val="28"/>
        </w:rPr>
        <w:t xml:space="preserve"> Sudhinrao Takkalapelly</w:t>
      </w:r>
    </w:p>
    <w:p w14:paraId="44300E61" w14:textId="456A82AF" w:rsidR="00544CBF" w:rsidRDefault="00544CBF" w:rsidP="00544CBF">
      <w:pPr>
        <w:spacing w:line="240" w:lineRule="auto"/>
        <w:rPr>
          <w:bCs/>
          <w:sz w:val="28"/>
          <w:szCs w:val="28"/>
        </w:rPr>
      </w:pPr>
      <w:r>
        <w:rPr>
          <w:bCs/>
          <w:sz w:val="28"/>
          <w:szCs w:val="28"/>
        </w:rPr>
        <w:t xml:space="preserve">                                             Student id:</w:t>
      </w:r>
      <w:r w:rsidR="00981202">
        <w:rPr>
          <w:bCs/>
          <w:sz w:val="28"/>
          <w:szCs w:val="28"/>
        </w:rPr>
        <w:t xml:space="preserve"> 2105741</w:t>
      </w:r>
    </w:p>
    <w:p w14:paraId="22245642" w14:textId="293903C1" w:rsidR="008662A0" w:rsidRPr="00544CBF" w:rsidRDefault="008662A0" w:rsidP="00544CBF">
      <w:pPr>
        <w:spacing w:line="240" w:lineRule="auto"/>
        <w:rPr>
          <w:bCs/>
          <w:sz w:val="28"/>
          <w:szCs w:val="28"/>
        </w:rPr>
      </w:pPr>
      <w:r>
        <w:rPr>
          <w:bCs/>
          <w:sz w:val="28"/>
          <w:szCs w:val="28"/>
        </w:rPr>
        <w:t xml:space="preserve">                                              Lecturer Name: Gladius </w:t>
      </w:r>
      <w:proofErr w:type="spellStart"/>
      <w:r>
        <w:rPr>
          <w:bCs/>
          <w:sz w:val="28"/>
          <w:szCs w:val="28"/>
        </w:rPr>
        <w:t>Kulothungan</w:t>
      </w:r>
      <w:proofErr w:type="spellEnd"/>
    </w:p>
    <w:p w14:paraId="6F09A4FC" w14:textId="77777777" w:rsidR="00166806" w:rsidRDefault="00895444" w:rsidP="00544CBF">
      <w:pPr>
        <w:spacing w:line="240" w:lineRule="auto"/>
        <w:jc w:val="left"/>
        <w:rPr>
          <w:b/>
        </w:rPr>
      </w:pPr>
      <w:r>
        <w:rPr>
          <w:b/>
        </w:rPr>
        <w:br w:type="page"/>
      </w:r>
    </w:p>
    <w:sdt>
      <w:sdtPr>
        <w:rPr>
          <w:rFonts w:ascii="Times New Roman" w:eastAsiaTheme="minorHAnsi" w:hAnsi="Times New Roman" w:cstheme="minorBidi"/>
          <w:b w:val="0"/>
          <w:bCs w:val="0"/>
          <w:color w:val="auto"/>
          <w:sz w:val="24"/>
          <w:szCs w:val="22"/>
          <w:lang w:val="en-GB"/>
        </w:rPr>
        <w:id w:val="-589702241"/>
        <w:docPartObj>
          <w:docPartGallery w:val="Table of Contents"/>
          <w:docPartUnique/>
        </w:docPartObj>
      </w:sdtPr>
      <w:sdtEndPr>
        <w:rPr>
          <w:noProof/>
        </w:rPr>
      </w:sdtEndPr>
      <w:sdtContent>
        <w:p w14:paraId="2058D1BD" w14:textId="1248A31B" w:rsidR="003F5495" w:rsidRDefault="003F5495">
          <w:pPr>
            <w:pStyle w:val="TOCHeading"/>
          </w:pPr>
          <w:r>
            <w:t>Contents</w:t>
          </w:r>
        </w:p>
        <w:p w14:paraId="57DA9402" w14:textId="3DB31CCC" w:rsidR="003F5495" w:rsidRDefault="003F5495">
          <w:pPr>
            <w:pStyle w:val="TOC1"/>
            <w:tabs>
              <w:tab w:val="right" w:leader="dot" w:pos="9350"/>
            </w:tabs>
            <w:rPr>
              <w:rFonts w:asciiTheme="minorHAnsi" w:eastAsiaTheme="minorEastAsia" w:hAnsiTheme="minorHAnsi"/>
              <w:noProof/>
              <w:sz w:val="22"/>
              <w:lang w:val="en-IN" w:eastAsia="en-IN"/>
            </w:rPr>
          </w:pPr>
          <w:r>
            <w:fldChar w:fldCharType="begin"/>
          </w:r>
          <w:r>
            <w:instrText xml:space="preserve"> TOC \o "1-3" \h \z \u </w:instrText>
          </w:r>
          <w:r>
            <w:fldChar w:fldCharType="separate"/>
          </w:r>
          <w:hyperlink w:anchor="_Toc92452013" w:history="1">
            <w:r w:rsidRPr="002A00C2">
              <w:rPr>
                <w:rStyle w:val="Hyperlink"/>
                <w:noProof/>
              </w:rPr>
              <w:t>Introduction</w:t>
            </w:r>
            <w:r>
              <w:rPr>
                <w:noProof/>
                <w:webHidden/>
              </w:rPr>
              <w:tab/>
            </w:r>
            <w:r>
              <w:rPr>
                <w:noProof/>
                <w:webHidden/>
              </w:rPr>
              <w:fldChar w:fldCharType="begin"/>
            </w:r>
            <w:r>
              <w:rPr>
                <w:noProof/>
                <w:webHidden/>
              </w:rPr>
              <w:instrText xml:space="preserve"> PAGEREF _Toc92452013 \h </w:instrText>
            </w:r>
            <w:r>
              <w:rPr>
                <w:noProof/>
                <w:webHidden/>
              </w:rPr>
            </w:r>
            <w:r>
              <w:rPr>
                <w:noProof/>
                <w:webHidden/>
              </w:rPr>
              <w:fldChar w:fldCharType="separate"/>
            </w:r>
            <w:r>
              <w:rPr>
                <w:noProof/>
                <w:webHidden/>
              </w:rPr>
              <w:t>3</w:t>
            </w:r>
            <w:r>
              <w:rPr>
                <w:noProof/>
                <w:webHidden/>
              </w:rPr>
              <w:fldChar w:fldCharType="end"/>
            </w:r>
          </w:hyperlink>
        </w:p>
        <w:p w14:paraId="776CFDBF" w14:textId="3D88C3DB" w:rsidR="003F5495" w:rsidRDefault="00BC1338">
          <w:pPr>
            <w:pStyle w:val="TOC1"/>
            <w:tabs>
              <w:tab w:val="right" w:leader="dot" w:pos="9350"/>
            </w:tabs>
            <w:rPr>
              <w:rFonts w:asciiTheme="minorHAnsi" w:eastAsiaTheme="minorEastAsia" w:hAnsiTheme="minorHAnsi"/>
              <w:noProof/>
              <w:sz w:val="22"/>
              <w:lang w:val="en-IN" w:eastAsia="en-IN"/>
            </w:rPr>
          </w:pPr>
          <w:hyperlink w:anchor="_Toc92452014" w:history="1">
            <w:r w:rsidR="003F5495" w:rsidRPr="002A00C2">
              <w:rPr>
                <w:rStyle w:val="Hyperlink"/>
                <w:noProof/>
              </w:rPr>
              <w:t>Changes due to pandemic</w:t>
            </w:r>
            <w:r w:rsidR="003F5495">
              <w:rPr>
                <w:noProof/>
                <w:webHidden/>
              </w:rPr>
              <w:tab/>
            </w:r>
            <w:r w:rsidR="003F5495">
              <w:rPr>
                <w:noProof/>
                <w:webHidden/>
              </w:rPr>
              <w:fldChar w:fldCharType="begin"/>
            </w:r>
            <w:r w:rsidR="003F5495">
              <w:rPr>
                <w:noProof/>
                <w:webHidden/>
              </w:rPr>
              <w:instrText xml:space="preserve"> PAGEREF _Toc92452014 \h </w:instrText>
            </w:r>
            <w:r w:rsidR="003F5495">
              <w:rPr>
                <w:noProof/>
                <w:webHidden/>
              </w:rPr>
            </w:r>
            <w:r w:rsidR="003F5495">
              <w:rPr>
                <w:noProof/>
                <w:webHidden/>
              </w:rPr>
              <w:fldChar w:fldCharType="separate"/>
            </w:r>
            <w:r w:rsidR="003F5495">
              <w:rPr>
                <w:noProof/>
                <w:webHidden/>
              </w:rPr>
              <w:t>3</w:t>
            </w:r>
            <w:r w:rsidR="003F5495">
              <w:rPr>
                <w:noProof/>
                <w:webHidden/>
              </w:rPr>
              <w:fldChar w:fldCharType="end"/>
            </w:r>
          </w:hyperlink>
        </w:p>
        <w:p w14:paraId="2B4F6D3E" w14:textId="24CDEE61" w:rsidR="003F5495" w:rsidRDefault="00BC1338">
          <w:pPr>
            <w:pStyle w:val="TOC1"/>
            <w:tabs>
              <w:tab w:val="right" w:leader="dot" w:pos="9350"/>
            </w:tabs>
            <w:rPr>
              <w:rFonts w:asciiTheme="minorHAnsi" w:eastAsiaTheme="minorEastAsia" w:hAnsiTheme="minorHAnsi"/>
              <w:noProof/>
              <w:sz w:val="22"/>
              <w:lang w:val="en-IN" w:eastAsia="en-IN"/>
            </w:rPr>
          </w:pPr>
          <w:hyperlink w:anchor="_Toc92452015" w:history="1">
            <w:r w:rsidR="003F5495" w:rsidRPr="002A00C2">
              <w:rPr>
                <w:rStyle w:val="Hyperlink"/>
                <w:noProof/>
              </w:rPr>
              <w:t>Changes due to Brexit</w:t>
            </w:r>
            <w:r w:rsidR="003F5495">
              <w:rPr>
                <w:noProof/>
                <w:webHidden/>
              </w:rPr>
              <w:tab/>
            </w:r>
            <w:r w:rsidR="003F5495">
              <w:rPr>
                <w:noProof/>
                <w:webHidden/>
              </w:rPr>
              <w:fldChar w:fldCharType="begin"/>
            </w:r>
            <w:r w:rsidR="003F5495">
              <w:rPr>
                <w:noProof/>
                <w:webHidden/>
              </w:rPr>
              <w:instrText xml:space="preserve"> PAGEREF _Toc92452015 \h </w:instrText>
            </w:r>
            <w:r w:rsidR="003F5495">
              <w:rPr>
                <w:noProof/>
                <w:webHidden/>
              </w:rPr>
            </w:r>
            <w:r w:rsidR="003F5495">
              <w:rPr>
                <w:noProof/>
                <w:webHidden/>
              </w:rPr>
              <w:fldChar w:fldCharType="separate"/>
            </w:r>
            <w:r w:rsidR="003F5495">
              <w:rPr>
                <w:noProof/>
                <w:webHidden/>
              </w:rPr>
              <w:t>5</w:t>
            </w:r>
            <w:r w:rsidR="003F5495">
              <w:rPr>
                <w:noProof/>
                <w:webHidden/>
              </w:rPr>
              <w:fldChar w:fldCharType="end"/>
            </w:r>
          </w:hyperlink>
        </w:p>
        <w:p w14:paraId="211EA9E2" w14:textId="62EFE31F" w:rsidR="003F5495" w:rsidRDefault="00BC1338">
          <w:pPr>
            <w:pStyle w:val="TOC1"/>
            <w:tabs>
              <w:tab w:val="right" w:leader="dot" w:pos="9350"/>
            </w:tabs>
            <w:rPr>
              <w:rFonts w:asciiTheme="minorHAnsi" w:eastAsiaTheme="minorEastAsia" w:hAnsiTheme="minorHAnsi"/>
              <w:noProof/>
              <w:sz w:val="22"/>
              <w:lang w:val="en-IN" w:eastAsia="en-IN"/>
            </w:rPr>
          </w:pPr>
          <w:hyperlink w:anchor="_Toc92452016" w:history="1">
            <w:r w:rsidR="003F5495" w:rsidRPr="002A00C2">
              <w:rPr>
                <w:rStyle w:val="Hyperlink"/>
                <w:noProof/>
              </w:rPr>
              <w:t>Resourcing strategies</w:t>
            </w:r>
            <w:r w:rsidR="003F5495">
              <w:rPr>
                <w:noProof/>
                <w:webHidden/>
              </w:rPr>
              <w:tab/>
            </w:r>
            <w:r w:rsidR="003F5495">
              <w:rPr>
                <w:noProof/>
                <w:webHidden/>
              </w:rPr>
              <w:fldChar w:fldCharType="begin"/>
            </w:r>
            <w:r w:rsidR="003F5495">
              <w:rPr>
                <w:noProof/>
                <w:webHidden/>
              </w:rPr>
              <w:instrText xml:space="preserve"> PAGEREF _Toc92452016 \h </w:instrText>
            </w:r>
            <w:r w:rsidR="003F5495">
              <w:rPr>
                <w:noProof/>
                <w:webHidden/>
              </w:rPr>
            </w:r>
            <w:r w:rsidR="003F5495">
              <w:rPr>
                <w:noProof/>
                <w:webHidden/>
              </w:rPr>
              <w:fldChar w:fldCharType="separate"/>
            </w:r>
            <w:r w:rsidR="003F5495">
              <w:rPr>
                <w:noProof/>
                <w:webHidden/>
              </w:rPr>
              <w:t>6</w:t>
            </w:r>
            <w:r w:rsidR="003F5495">
              <w:rPr>
                <w:noProof/>
                <w:webHidden/>
              </w:rPr>
              <w:fldChar w:fldCharType="end"/>
            </w:r>
          </w:hyperlink>
        </w:p>
        <w:p w14:paraId="30680C15" w14:textId="76E54B35" w:rsidR="003F5495" w:rsidRDefault="00BC1338">
          <w:pPr>
            <w:pStyle w:val="TOC1"/>
            <w:tabs>
              <w:tab w:val="right" w:leader="dot" w:pos="9350"/>
            </w:tabs>
            <w:rPr>
              <w:rFonts w:asciiTheme="minorHAnsi" w:eastAsiaTheme="minorEastAsia" w:hAnsiTheme="minorHAnsi"/>
              <w:noProof/>
              <w:sz w:val="22"/>
              <w:lang w:val="en-IN" w:eastAsia="en-IN"/>
            </w:rPr>
          </w:pPr>
          <w:hyperlink w:anchor="_Toc92452017" w:history="1">
            <w:r w:rsidR="003F5495" w:rsidRPr="002A00C2">
              <w:rPr>
                <w:rStyle w:val="Hyperlink"/>
                <w:noProof/>
              </w:rPr>
              <w:t>The response of Unilever to the changes brought by Covid-19 and Brexit within their people resourcing</w:t>
            </w:r>
            <w:r w:rsidR="003F5495">
              <w:rPr>
                <w:noProof/>
                <w:webHidden/>
              </w:rPr>
              <w:tab/>
            </w:r>
            <w:r w:rsidR="003F5495">
              <w:rPr>
                <w:noProof/>
                <w:webHidden/>
              </w:rPr>
              <w:fldChar w:fldCharType="begin"/>
            </w:r>
            <w:r w:rsidR="003F5495">
              <w:rPr>
                <w:noProof/>
                <w:webHidden/>
              </w:rPr>
              <w:instrText xml:space="preserve"> PAGEREF _Toc92452017 \h </w:instrText>
            </w:r>
            <w:r w:rsidR="003F5495">
              <w:rPr>
                <w:noProof/>
                <w:webHidden/>
              </w:rPr>
            </w:r>
            <w:r w:rsidR="003F5495">
              <w:rPr>
                <w:noProof/>
                <w:webHidden/>
              </w:rPr>
              <w:fldChar w:fldCharType="separate"/>
            </w:r>
            <w:r w:rsidR="003F5495">
              <w:rPr>
                <w:noProof/>
                <w:webHidden/>
              </w:rPr>
              <w:t>7</w:t>
            </w:r>
            <w:r w:rsidR="003F5495">
              <w:rPr>
                <w:noProof/>
                <w:webHidden/>
              </w:rPr>
              <w:fldChar w:fldCharType="end"/>
            </w:r>
          </w:hyperlink>
        </w:p>
        <w:p w14:paraId="22A45853" w14:textId="2D5F5D98" w:rsidR="003F5495" w:rsidRDefault="00BC1338" w:rsidP="003F5495">
          <w:pPr>
            <w:pStyle w:val="TOC2"/>
            <w:rPr>
              <w:rFonts w:asciiTheme="minorHAnsi" w:eastAsiaTheme="minorEastAsia" w:hAnsiTheme="minorHAnsi"/>
              <w:sz w:val="22"/>
              <w:lang w:val="en-IN" w:eastAsia="en-IN"/>
            </w:rPr>
          </w:pPr>
          <w:hyperlink w:anchor="_Toc92452018" w:history="1">
            <w:r w:rsidR="003F5495" w:rsidRPr="002A00C2">
              <w:rPr>
                <w:rStyle w:val="Hyperlink"/>
              </w:rPr>
              <w:t>Covid-19 pandemic</w:t>
            </w:r>
            <w:r w:rsidR="003F5495">
              <w:rPr>
                <w:webHidden/>
              </w:rPr>
              <w:tab/>
            </w:r>
            <w:r w:rsidR="003F5495">
              <w:rPr>
                <w:webHidden/>
              </w:rPr>
              <w:fldChar w:fldCharType="begin"/>
            </w:r>
            <w:r w:rsidR="003F5495">
              <w:rPr>
                <w:webHidden/>
              </w:rPr>
              <w:instrText xml:space="preserve"> PAGEREF _Toc92452018 \h </w:instrText>
            </w:r>
            <w:r w:rsidR="003F5495">
              <w:rPr>
                <w:webHidden/>
              </w:rPr>
            </w:r>
            <w:r w:rsidR="003F5495">
              <w:rPr>
                <w:webHidden/>
              </w:rPr>
              <w:fldChar w:fldCharType="separate"/>
            </w:r>
            <w:r w:rsidR="003F5495">
              <w:rPr>
                <w:webHidden/>
              </w:rPr>
              <w:t>7</w:t>
            </w:r>
            <w:r w:rsidR="003F5495">
              <w:rPr>
                <w:webHidden/>
              </w:rPr>
              <w:fldChar w:fldCharType="end"/>
            </w:r>
          </w:hyperlink>
        </w:p>
        <w:p w14:paraId="15DD21B3" w14:textId="253E2110" w:rsidR="003F5495" w:rsidRDefault="00BC1338" w:rsidP="003F5495">
          <w:pPr>
            <w:pStyle w:val="TOC2"/>
            <w:rPr>
              <w:rFonts w:asciiTheme="minorHAnsi" w:eastAsiaTheme="minorEastAsia" w:hAnsiTheme="minorHAnsi"/>
              <w:sz w:val="22"/>
              <w:lang w:val="en-IN" w:eastAsia="en-IN"/>
            </w:rPr>
          </w:pPr>
          <w:hyperlink w:anchor="_Toc92452019" w:history="1">
            <w:r w:rsidR="003F5495" w:rsidRPr="002A00C2">
              <w:rPr>
                <w:rStyle w:val="Hyperlink"/>
              </w:rPr>
              <w:t>Brexit</w:t>
            </w:r>
            <w:r w:rsidR="003F5495">
              <w:rPr>
                <w:webHidden/>
              </w:rPr>
              <w:tab/>
            </w:r>
            <w:r w:rsidR="003F5495">
              <w:rPr>
                <w:webHidden/>
              </w:rPr>
              <w:fldChar w:fldCharType="begin"/>
            </w:r>
            <w:r w:rsidR="003F5495">
              <w:rPr>
                <w:webHidden/>
              </w:rPr>
              <w:instrText xml:space="preserve"> PAGEREF _Toc92452019 \h </w:instrText>
            </w:r>
            <w:r w:rsidR="003F5495">
              <w:rPr>
                <w:webHidden/>
              </w:rPr>
            </w:r>
            <w:r w:rsidR="003F5495">
              <w:rPr>
                <w:webHidden/>
              </w:rPr>
              <w:fldChar w:fldCharType="separate"/>
            </w:r>
            <w:r w:rsidR="003F5495">
              <w:rPr>
                <w:webHidden/>
              </w:rPr>
              <w:t>9</w:t>
            </w:r>
            <w:r w:rsidR="003F5495">
              <w:rPr>
                <w:webHidden/>
              </w:rPr>
              <w:fldChar w:fldCharType="end"/>
            </w:r>
          </w:hyperlink>
        </w:p>
        <w:p w14:paraId="5F6296AF" w14:textId="6B15C6CB" w:rsidR="003F5495" w:rsidRPr="003F5495" w:rsidRDefault="00BC1338" w:rsidP="003F5495">
          <w:pPr>
            <w:pStyle w:val="TOC2"/>
            <w:rPr>
              <w:rFonts w:asciiTheme="minorHAnsi" w:eastAsiaTheme="minorEastAsia" w:hAnsiTheme="minorHAnsi"/>
              <w:sz w:val="22"/>
              <w:lang w:val="en-IN" w:eastAsia="en-IN"/>
            </w:rPr>
          </w:pPr>
          <w:hyperlink w:anchor="_Toc92452020" w:history="1">
            <w:r w:rsidR="003F5495" w:rsidRPr="003F5495">
              <w:rPr>
                <w:rStyle w:val="Hyperlink"/>
              </w:rPr>
              <w:t>The Warwick Model</w:t>
            </w:r>
            <w:r w:rsidR="003F5495" w:rsidRPr="003F5495">
              <w:rPr>
                <w:webHidden/>
              </w:rPr>
              <w:tab/>
            </w:r>
            <w:r w:rsidR="003F5495" w:rsidRPr="003F5495">
              <w:rPr>
                <w:webHidden/>
              </w:rPr>
              <w:fldChar w:fldCharType="begin"/>
            </w:r>
            <w:r w:rsidR="003F5495" w:rsidRPr="003F5495">
              <w:rPr>
                <w:webHidden/>
              </w:rPr>
              <w:instrText xml:space="preserve"> PAGEREF _Toc92452020 \h </w:instrText>
            </w:r>
            <w:r w:rsidR="003F5495" w:rsidRPr="003F5495">
              <w:rPr>
                <w:webHidden/>
              </w:rPr>
            </w:r>
            <w:r w:rsidR="003F5495" w:rsidRPr="003F5495">
              <w:rPr>
                <w:webHidden/>
              </w:rPr>
              <w:fldChar w:fldCharType="separate"/>
            </w:r>
            <w:r w:rsidR="003F5495" w:rsidRPr="003F5495">
              <w:rPr>
                <w:webHidden/>
              </w:rPr>
              <w:t>11</w:t>
            </w:r>
            <w:r w:rsidR="003F5495" w:rsidRPr="003F5495">
              <w:rPr>
                <w:webHidden/>
              </w:rPr>
              <w:fldChar w:fldCharType="end"/>
            </w:r>
          </w:hyperlink>
        </w:p>
        <w:p w14:paraId="643B9C6D" w14:textId="3ABCB551" w:rsidR="003F5495" w:rsidRDefault="00BC1338">
          <w:pPr>
            <w:pStyle w:val="TOC1"/>
            <w:tabs>
              <w:tab w:val="right" w:leader="dot" w:pos="9350"/>
            </w:tabs>
            <w:rPr>
              <w:rFonts w:asciiTheme="minorHAnsi" w:eastAsiaTheme="minorEastAsia" w:hAnsiTheme="minorHAnsi"/>
              <w:noProof/>
              <w:sz w:val="22"/>
              <w:lang w:val="en-IN" w:eastAsia="en-IN"/>
            </w:rPr>
          </w:pPr>
          <w:hyperlink w:anchor="_Toc92452021" w:history="1">
            <w:r w:rsidR="003F5495" w:rsidRPr="002A00C2">
              <w:rPr>
                <w:rStyle w:val="Hyperlink"/>
                <w:noProof/>
              </w:rPr>
              <w:t>Conclusion</w:t>
            </w:r>
            <w:r w:rsidR="003F5495">
              <w:rPr>
                <w:noProof/>
                <w:webHidden/>
              </w:rPr>
              <w:tab/>
            </w:r>
            <w:r w:rsidR="003F5495">
              <w:rPr>
                <w:noProof/>
                <w:webHidden/>
              </w:rPr>
              <w:fldChar w:fldCharType="begin"/>
            </w:r>
            <w:r w:rsidR="003F5495">
              <w:rPr>
                <w:noProof/>
                <w:webHidden/>
              </w:rPr>
              <w:instrText xml:space="preserve"> PAGEREF _Toc92452021 \h </w:instrText>
            </w:r>
            <w:r w:rsidR="003F5495">
              <w:rPr>
                <w:noProof/>
                <w:webHidden/>
              </w:rPr>
            </w:r>
            <w:r w:rsidR="003F5495">
              <w:rPr>
                <w:noProof/>
                <w:webHidden/>
              </w:rPr>
              <w:fldChar w:fldCharType="separate"/>
            </w:r>
            <w:r w:rsidR="003F5495">
              <w:rPr>
                <w:noProof/>
                <w:webHidden/>
              </w:rPr>
              <w:t>12</w:t>
            </w:r>
            <w:r w:rsidR="003F5495">
              <w:rPr>
                <w:noProof/>
                <w:webHidden/>
              </w:rPr>
              <w:fldChar w:fldCharType="end"/>
            </w:r>
          </w:hyperlink>
        </w:p>
        <w:p w14:paraId="5DECEE2B" w14:textId="3FCDB415" w:rsidR="003F5495" w:rsidRDefault="00BC1338">
          <w:pPr>
            <w:pStyle w:val="TOC1"/>
            <w:tabs>
              <w:tab w:val="right" w:leader="dot" w:pos="9350"/>
            </w:tabs>
            <w:rPr>
              <w:rFonts w:asciiTheme="minorHAnsi" w:eastAsiaTheme="minorEastAsia" w:hAnsiTheme="minorHAnsi"/>
              <w:noProof/>
              <w:sz w:val="22"/>
              <w:lang w:val="en-IN" w:eastAsia="en-IN"/>
            </w:rPr>
          </w:pPr>
          <w:hyperlink w:anchor="_Toc92452022" w:history="1">
            <w:r w:rsidR="003F5495" w:rsidRPr="002A00C2">
              <w:rPr>
                <w:rStyle w:val="Hyperlink"/>
                <w:noProof/>
              </w:rPr>
              <w:t>Reference list</w:t>
            </w:r>
            <w:r w:rsidR="003F5495">
              <w:rPr>
                <w:noProof/>
                <w:webHidden/>
              </w:rPr>
              <w:tab/>
            </w:r>
            <w:r w:rsidR="003F5495">
              <w:rPr>
                <w:noProof/>
                <w:webHidden/>
              </w:rPr>
              <w:fldChar w:fldCharType="begin"/>
            </w:r>
            <w:r w:rsidR="003F5495">
              <w:rPr>
                <w:noProof/>
                <w:webHidden/>
              </w:rPr>
              <w:instrText xml:space="preserve"> PAGEREF _Toc92452022 \h </w:instrText>
            </w:r>
            <w:r w:rsidR="003F5495">
              <w:rPr>
                <w:noProof/>
                <w:webHidden/>
              </w:rPr>
            </w:r>
            <w:r w:rsidR="003F5495">
              <w:rPr>
                <w:noProof/>
                <w:webHidden/>
              </w:rPr>
              <w:fldChar w:fldCharType="separate"/>
            </w:r>
            <w:r w:rsidR="003F5495">
              <w:rPr>
                <w:noProof/>
                <w:webHidden/>
              </w:rPr>
              <w:t>13</w:t>
            </w:r>
            <w:r w:rsidR="003F5495">
              <w:rPr>
                <w:noProof/>
                <w:webHidden/>
              </w:rPr>
              <w:fldChar w:fldCharType="end"/>
            </w:r>
          </w:hyperlink>
        </w:p>
        <w:p w14:paraId="0A730CC4" w14:textId="51826424" w:rsidR="003F5495" w:rsidRDefault="003F5495">
          <w:r>
            <w:rPr>
              <w:b/>
              <w:bCs/>
              <w:noProof/>
            </w:rPr>
            <w:fldChar w:fldCharType="end"/>
          </w:r>
        </w:p>
      </w:sdtContent>
    </w:sdt>
    <w:p w14:paraId="0C59BB01" w14:textId="77777777" w:rsidR="00894FB8" w:rsidRDefault="00894FB8" w:rsidP="00894FB8"/>
    <w:p w14:paraId="6967C790" w14:textId="77777777" w:rsidR="00894FB8" w:rsidRDefault="00894FB8">
      <w:pPr>
        <w:spacing w:line="276" w:lineRule="auto"/>
        <w:jc w:val="left"/>
        <w:rPr>
          <w:b/>
        </w:rPr>
      </w:pPr>
      <w:r>
        <w:rPr>
          <w:b/>
        </w:rPr>
        <w:br w:type="page"/>
      </w:r>
    </w:p>
    <w:p w14:paraId="4D5FD3FA" w14:textId="77777777" w:rsidR="00A11D9B" w:rsidRDefault="00895444" w:rsidP="00894FB8">
      <w:pPr>
        <w:pStyle w:val="Heading1"/>
      </w:pPr>
      <w:bookmarkStart w:id="0" w:name="_Toc92452013"/>
      <w:r w:rsidRPr="002E5E65">
        <w:lastRenderedPageBreak/>
        <w:t>Introduc</w:t>
      </w:r>
      <w:r>
        <w:t>tion</w:t>
      </w:r>
      <w:bookmarkEnd w:id="0"/>
      <w:r>
        <w:t xml:space="preserve"> </w:t>
      </w:r>
    </w:p>
    <w:p w14:paraId="7053F08A" w14:textId="77777777" w:rsidR="006E165C" w:rsidRPr="006E165C" w:rsidRDefault="00895444" w:rsidP="006E165C">
      <w:pPr>
        <w:rPr>
          <w:lang w:val="en-US"/>
        </w:rPr>
      </w:pPr>
      <w:r w:rsidRPr="006E165C">
        <w:rPr>
          <w:lang w:val="en-US"/>
        </w:rPr>
        <w:t>This report is based on Unilever Plc, which is a UK-based company selling consumer goods. The company is headquartered in London, the United Kingdom, and the company's products are available across 190 countries. The main objective of this report is to critically analyze the current and predicted changes in the external environment of Unilever based on results of Brexit and the Covid-19 pandemic in relation to people resourcing strategies. In addition to that, this report will also assess and evaluate the ways by which Unilever has responded to the changes in the external environment within their resourcing strategies.</w:t>
      </w:r>
    </w:p>
    <w:p w14:paraId="5F3FCC5A" w14:textId="77777777" w:rsidR="006E165C" w:rsidRPr="006E165C" w:rsidRDefault="00895444" w:rsidP="006E165C">
      <w:pPr>
        <w:rPr>
          <w:lang w:val="en-US"/>
        </w:rPr>
      </w:pPr>
      <w:r w:rsidRPr="006E165C">
        <w:rPr>
          <w:lang w:val="en-US"/>
        </w:rPr>
        <w:t xml:space="preserve">It has been analyzed that the human resource management and their practices in any organization operating in the United Kingdom have been greatly affected by the Covid-19 pandemic and Brexit. Several companies even decided on major layoffs causing major changes in the human resource policies. Many lost their lives, and some lost their business. When the whole globe was trying to understand and analyze the Covid-19, the other half of British society was marking an exit from the European Union. The UK is the first country to have left the union after being part of it for so many years. Both events </w:t>
      </w:r>
      <w:proofErr w:type="gramStart"/>
      <w:r w:rsidRPr="006E165C">
        <w:rPr>
          <w:lang w:val="en-US"/>
        </w:rPr>
        <w:t>has</w:t>
      </w:r>
      <w:proofErr w:type="gramEnd"/>
      <w:r w:rsidRPr="006E165C">
        <w:rPr>
          <w:lang w:val="en-US"/>
        </w:rPr>
        <w:t xml:space="preserve"> been able to have an impact on the resourcing strategies.</w:t>
      </w:r>
    </w:p>
    <w:p w14:paraId="2D8F7A07" w14:textId="77777777" w:rsidR="00FC7D24" w:rsidRDefault="00895444" w:rsidP="00894FB8">
      <w:pPr>
        <w:pStyle w:val="Heading1"/>
      </w:pPr>
      <w:bookmarkStart w:id="1" w:name="_Toc92452014"/>
      <w:r>
        <w:t>Changes due to pande</w:t>
      </w:r>
      <w:r w:rsidR="00FE408D">
        <w:t>mic</w:t>
      </w:r>
      <w:bookmarkEnd w:id="1"/>
    </w:p>
    <w:p w14:paraId="74493682" w14:textId="77777777" w:rsidR="00961F97" w:rsidRDefault="00895444" w:rsidP="002E5E65">
      <w:r>
        <w:t>When the world health organization (WHO)</w:t>
      </w:r>
      <w:r w:rsidR="00396172">
        <w:t>;</w:t>
      </w:r>
      <w:r>
        <w:t xml:space="preserve"> announced Covid-19 as the global </w:t>
      </w:r>
      <w:r w:rsidR="00396172">
        <w:t>pandemic</w:t>
      </w:r>
      <w:r>
        <w:t xml:space="preserve">, </w:t>
      </w:r>
      <w:r w:rsidR="00396172">
        <w:t xml:space="preserve">many </w:t>
      </w:r>
      <w:r>
        <w:t xml:space="preserve">companies started taking protective measures for all the employees. </w:t>
      </w:r>
      <w:r w:rsidR="005B0BDF">
        <w:t xml:space="preserve">The situation was clear that the </w:t>
      </w:r>
      <w:r w:rsidR="00B815E0">
        <w:t>viruses were</w:t>
      </w:r>
      <w:r w:rsidR="005B0BDF">
        <w:t xml:space="preserve"> spreading rapidly at a </w:t>
      </w:r>
      <w:r w:rsidR="00B815E0">
        <w:t xml:space="preserve">very high rate. The death rate was also increasing gradually. There was a complete state of panic among the people. Since the initial </w:t>
      </w:r>
      <w:r w:rsidR="004862A6">
        <w:t>outbreak of the virus took place in China, the organization focused on providing measures to reduce the risk of infection for the employees and their families</w:t>
      </w:r>
      <w:r w:rsidR="00CD60F4">
        <w:t xml:space="preserve">. It began with China and Italy; gradually, the </w:t>
      </w:r>
      <w:r w:rsidR="00CD60F4">
        <w:lastRenderedPageBreak/>
        <w:t>company was af</w:t>
      </w:r>
      <w:r w:rsidR="00B601DA">
        <w:t>fected</w:t>
      </w:r>
      <w:r w:rsidR="004862A6">
        <w:t xml:space="preserve"> </w:t>
      </w:r>
      <w:r w:rsidR="002A0017">
        <w:t xml:space="preserve">in many other parts as well </w:t>
      </w:r>
      <w:r w:rsidR="00FA3579" w:rsidRPr="00FA3579">
        <w:t>(Unilever, 2020b)</w:t>
      </w:r>
      <w:r w:rsidR="00FA3579">
        <w:t xml:space="preserve">. </w:t>
      </w:r>
      <w:r w:rsidR="00E6018B">
        <w:t xml:space="preserve">Initially, they focused on the health of the employees. The employees </w:t>
      </w:r>
      <w:r w:rsidR="00B32DB3">
        <w:t>were prohibited from travelling and were allowed to work from their principal location. Anyone suffering from</w:t>
      </w:r>
      <w:r w:rsidR="00BD3935">
        <w:t xml:space="preserve"> even minor symptoms related to flu was not allowed to enter the official site. Even the meeting was held with few people to avoid crowding.</w:t>
      </w:r>
      <w:r w:rsidR="00A70C3D">
        <w:t xml:space="preserve"> The compan</w:t>
      </w:r>
      <w:r w:rsidR="004E3AB7">
        <w:t xml:space="preserve">y worked on the same preventive </w:t>
      </w:r>
      <w:r w:rsidR="0065095A">
        <w:t>measure that was</w:t>
      </w:r>
      <w:r w:rsidR="00A70C3D">
        <w:t xml:space="preserve"> accepted around the globe</w:t>
      </w:r>
      <w:r w:rsidR="0027505D">
        <w:t>, such as self-isolating for fourteen days if the person is experiencing any symptoms or have travelled from one location to another. Enter the</w:t>
      </w:r>
      <w:r w:rsidR="004222B4">
        <w:t xml:space="preserve"> office</w:t>
      </w:r>
      <w:r w:rsidR="0027505D">
        <w:t xml:space="preserve"> premises </w:t>
      </w:r>
      <w:r w:rsidR="00251DB6">
        <w:t xml:space="preserve">only </w:t>
      </w:r>
      <w:r w:rsidR="0027505D">
        <w:t xml:space="preserve">after thermal screening </w:t>
      </w:r>
      <w:r w:rsidR="00251DB6">
        <w:t>as well as</w:t>
      </w:r>
      <w:r w:rsidR="0027505D">
        <w:t xml:space="preserve"> applying hand sanitizers from time to time.</w:t>
      </w:r>
      <w:r w:rsidR="00FE408D">
        <w:t xml:space="preserve"> </w:t>
      </w:r>
      <w:r w:rsidR="00A533DD">
        <w:t>M</w:t>
      </w:r>
      <w:r w:rsidR="001E4C36">
        <w:t>aintain</w:t>
      </w:r>
      <w:r w:rsidR="00A533DD">
        <w:t xml:space="preserve"> social distancing and avoid physical greetings</w:t>
      </w:r>
      <w:r w:rsidR="004E0D67">
        <w:t xml:space="preserve"> </w:t>
      </w:r>
      <w:r w:rsidR="004E0D67" w:rsidRPr="004E0D67">
        <w:t>(Unilever, 2020a)</w:t>
      </w:r>
      <w:r w:rsidR="00A533DD">
        <w:t>.</w:t>
      </w:r>
      <w:r w:rsidR="007C1A7E">
        <w:t xml:space="preserve"> </w:t>
      </w:r>
      <w:r w:rsidR="00A533DD">
        <w:t xml:space="preserve"> </w:t>
      </w:r>
    </w:p>
    <w:p w14:paraId="37BCFC82" w14:textId="77777777" w:rsidR="008C3C70" w:rsidRDefault="00895444" w:rsidP="002E5E65">
      <w:r>
        <w:t xml:space="preserve">All the sales and retail staff were asked to connect with their customers virtually. </w:t>
      </w:r>
      <w:r w:rsidR="0033139A">
        <w:t xml:space="preserve">They minimized their transport and limited their visit to the customers. It was only during some necessary conditions when the </w:t>
      </w:r>
      <w:r w:rsidR="00894FB8">
        <w:t>staffs were</w:t>
      </w:r>
      <w:r w:rsidR="0033139A">
        <w:t xml:space="preserve"> directed to meet the customers. </w:t>
      </w:r>
      <w:r w:rsidR="00A06A20">
        <w:t>The communication was kept with proper social distancing and strict protocols.</w:t>
      </w:r>
      <w:r w:rsidR="001A6870">
        <w:t xml:space="preserve"> The roles of the office staff changed when they started working from home. </w:t>
      </w:r>
      <w:r w:rsidR="003A34F5">
        <w:t xml:space="preserve">It was only during some of the exceptional circumstances where the employees visited their office only after the approval of their respective country General Manager. </w:t>
      </w:r>
      <w:r w:rsidR="00C83E1F">
        <w:t xml:space="preserve">All the measures are taken by the company were based on the medical advice provided after scientific research. The company continued to provide </w:t>
      </w:r>
      <w:r w:rsidR="00514838">
        <w:t>hygiene</w:t>
      </w:r>
      <w:r w:rsidR="00C83E1F">
        <w:t xml:space="preserve"> product throughout the pandemic </w:t>
      </w:r>
      <w:r w:rsidR="000251C1">
        <w:t xml:space="preserve">are still providing as much as possible. </w:t>
      </w:r>
      <w:r w:rsidR="00DA18CE">
        <w:t xml:space="preserve">The </w:t>
      </w:r>
      <w:r w:rsidR="00715B7B">
        <w:t>changes were</w:t>
      </w:r>
      <w:r w:rsidR="00DA18CE">
        <w:t xml:space="preserve"> necessary for the people, and the </w:t>
      </w:r>
      <w:r w:rsidR="00715B7B">
        <w:t>decisions were</w:t>
      </w:r>
      <w:r w:rsidR="00DA18CE">
        <w:t xml:space="preserve"> taken after careful consideration regarding the consequences.</w:t>
      </w:r>
      <w:r w:rsidR="003357B7">
        <w:t xml:space="preserve"> They increased the use of technologies </w:t>
      </w:r>
      <w:r w:rsidR="00725583">
        <w:t xml:space="preserve">so that their staff can work with ease from their home. They </w:t>
      </w:r>
      <w:r w:rsidR="004A48C7">
        <w:t>also simplified the reporting process with proper care</w:t>
      </w:r>
      <w:r w:rsidR="00B87705">
        <w:t xml:space="preserve">. In addition, they also worked for the mental health of the people to show their support for their staff as well as their dependents. </w:t>
      </w:r>
      <w:r w:rsidR="00B41760">
        <w:t xml:space="preserve">The </w:t>
      </w:r>
      <w:r w:rsidR="00B41760">
        <w:lastRenderedPageBreak/>
        <w:t xml:space="preserve">program to provide </w:t>
      </w:r>
      <w:proofErr w:type="spellStart"/>
      <w:r w:rsidR="00B41760">
        <w:t>counseling</w:t>
      </w:r>
      <w:proofErr w:type="spellEnd"/>
      <w:r w:rsidR="00B41760">
        <w:t>, financial coach, and resilience training was also provided to the staff</w:t>
      </w:r>
      <w:r w:rsidR="005A3DE3">
        <w:t xml:space="preserve"> </w:t>
      </w:r>
      <w:r w:rsidR="005A3DE3" w:rsidRPr="005A3DE3">
        <w:t>(Unilever, 2021b)</w:t>
      </w:r>
      <w:r w:rsidR="00B41760">
        <w:t xml:space="preserve">. </w:t>
      </w:r>
    </w:p>
    <w:p w14:paraId="682FD4A0" w14:textId="77777777" w:rsidR="00961F97" w:rsidRDefault="00895444" w:rsidP="00894FB8">
      <w:pPr>
        <w:pStyle w:val="Heading1"/>
      </w:pPr>
      <w:bookmarkStart w:id="2" w:name="_Toc92452015"/>
      <w:r w:rsidRPr="00961F97">
        <w:t>Change</w:t>
      </w:r>
      <w:r>
        <w:t>s due to Brexit</w:t>
      </w:r>
      <w:bookmarkEnd w:id="2"/>
      <w:r>
        <w:t xml:space="preserve"> </w:t>
      </w:r>
    </w:p>
    <w:p w14:paraId="0DFCF052" w14:textId="77777777" w:rsidR="00F02D9D" w:rsidRDefault="00895444" w:rsidP="002E5E65">
      <w:r>
        <w:t>It was just when the UK firms started developing their business plans after Brexit, and the pandemic took hold.</w:t>
      </w:r>
      <w:r w:rsidR="00822BC8">
        <w:t xml:space="preserve"> </w:t>
      </w:r>
      <w:r w:rsidR="00F37324">
        <w:t xml:space="preserve">The attention shifted towards covid-19, and there was a delay in the </w:t>
      </w:r>
      <w:r w:rsidR="0028082D">
        <w:t>assigning</w:t>
      </w:r>
      <w:r w:rsidR="00F37324">
        <w:t xml:space="preserve"> of the </w:t>
      </w:r>
      <w:r w:rsidR="001E2C0F">
        <w:t xml:space="preserve">contingency plans. </w:t>
      </w:r>
      <w:r w:rsidR="00944B19">
        <w:t xml:space="preserve">The initial shock </w:t>
      </w:r>
      <w:r w:rsidR="00E8760B">
        <w:t>of the pandemic was significantly larger than the outcome of the Brexit was predicted to have an immediate impact.</w:t>
      </w:r>
      <w:r w:rsidR="00C51730">
        <w:t xml:space="preserve"> </w:t>
      </w:r>
      <w:r w:rsidR="001C7D2C">
        <w:t xml:space="preserve">The </w:t>
      </w:r>
      <w:r w:rsidR="00480180">
        <w:t>predictions on the UK economy also include</w:t>
      </w:r>
      <w:r w:rsidR="001C7D2C">
        <w:t xml:space="preserve"> the fall in the GDP </w:t>
      </w:r>
      <w:r w:rsidR="005B50E8">
        <w:t>by 4</w:t>
      </w:r>
      <w:r w:rsidR="00480180">
        <w:t xml:space="preserve">% </w:t>
      </w:r>
      <w:r w:rsidR="001C7D2C">
        <w:t>of the country after its exit</w:t>
      </w:r>
      <w:r w:rsidR="00480180">
        <w:t xml:space="preserve">. On considering the long-term </w:t>
      </w:r>
      <w:r w:rsidR="005B50E8">
        <w:t>effect, the pandemic would further add a 2% more decrease in the GDP</w:t>
      </w:r>
      <w:r w:rsidR="00FB3234">
        <w:t xml:space="preserve"> </w:t>
      </w:r>
      <w:r w:rsidR="001C7D2C" w:rsidRPr="001C7D2C">
        <w:t>(BBC, 2021)</w:t>
      </w:r>
      <w:r w:rsidR="001C7D2C">
        <w:t>.</w:t>
      </w:r>
      <w:r w:rsidR="00C54518">
        <w:t xml:space="preserve"> When the people voted for Brexit, they would have never thought that such a pandemic would hit the world for such a long time.</w:t>
      </w:r>
      <w:r>
        <w:t xml:space="preserve"> </w:t>
      </w:r>
      <w:r w:rsidR="00050108">
        <w:t>Human resources always have a crucial role to play for their leaders in their workforce.</w:t>
      </w:r>
      <w:r w:rsidR="00B70AA3">
        <w:t xml:space="preserve"> It is predicted that the Brexit journey may help in the business with new opportunities. The improvement in the communication strategy may offer more channels for the employees to connect with the organization.</w:t>
      </w:r>
      <w:r w:rsidR="00B57B56">
        <w:t xml:space="preserve"> The present scenario </w:t>
      </w:r>
      <w:r w:rsidR="001969C0">
        <w:t xml:space="preserve">has affected the economic </w:t>
      </w:r>
      <w:r w:rsidR="007D41D0">
        <w:t>system;</w:t>
      </w:r>
      <w:r w:rsidR="001969C0">
        <w:t xml:space="preserve"> there is a need for </w:t>
      </w:r>
      <w:r w:rsidR="007D41D0">
        <w:t xml:space="preserve">bonus plans that will encourage the employees to work in </w:t>
      </w:r>
      <w:r w:rsidR="000B6CCE">
        <w:t>these crucial times</w:t>
      </w:r>
      <w:r w:rsidR="007D41D0">
        <w:t>.</w:t>
      </w:r>
      <w:r w:rsidR="003E2E13">
        <w:t xml:space="preserve"> The understanding of the immigration policy is also important as it may have an impact after the retention of the employees</w:t>
      </w:r>
      <w:r w:rsidR="00C40DC7">
        <w:t xml:space="preserve">. The company has to be educated on the implication of Brexit and work on the strategic planning of the organization </w:t>
      </w:r>
      <w:r w:rsidR="00050108" w:rsidRPr="00050108">
        <w:t>(PricewaterhouseCoopers, 2016)</w:t>
      </w:r>
      <w:r w:rsidR="00050108">
        <w:t>.</w:t>
      </w:r>
      <w:r w:rsidR="00A73D45">
        <w:t xml:space="preserve"> </w:t>
      </w:r>
      <w:r w:rsidR="00F02D9D">
        <w:t>Earlier than Brexit, the labours from the EU were freely living as well as working in the UK without any kind of restriction. But now the companies have to adjust on their employee</w:t>
      </w:r>
      <w:r w:rsidR="00A73D45">
        <w:t xml:space="preserve"> and implement new migration policy.</w:t>
      </w:r>
      <w:r>
        <w:t xml:space="preserve"> This also affects the business on considering the cost of hiring foreign labours. </w:t>
      </w:r>
      <w:r w:rsidR="00F02D9D">
        <w:t xml:space="preserve"> The economy of the UK was somehow dependent on the European Union. </w:t>
      </w:r>
      <w:r w:rsidR="00FB3234">
        <w:t>The positive impact</w:t>
      </w:r>
      <w:r w:rsidR="008A22D3">
        <w:t xml:space="preserve"> of Brexit can only be seen for the people living in </w:t>
      </w:r>
      <w:r w:rsidR="008A22D3">
        <w:lastRenderedPageBreak/>
        <w:t>the country are there is an opportunity for</w:t>
      </w:r>
      <w:r w:rsidR="00FB3234">
        <w:t xml:space="preserve"> </w:t>
      </w:r>
      <w:r w:rsidR="008A22D3">
        <w:t>the new legal reforms, but at the same time, due to its high dependence on the EU, there is a scarcity of goods.</w:t>
      </w:r>
      <w:r w:rsidR="006E165C">
        <w:t xml:space="preserve"> </w:t>
      </w:r>
      <w:r w:rsidR="006E165C" w:rsidRPr="006E165C">
        <w:t xml:space="preserve">As per the studies, it has been found that due to Brexit, the human resource team has faced several issues wherein they had to understand the new UK immigration system and make changes accordingly. In connection to this, the HR team of Unilever had to assist employees to get status concerning settled and pre-settled, employee absences from the UK, reviewing </w:t>
      </w:r>
      <w:proofErr w:type="gramStart"/>
      <w:r w:rsidR="006E165C" w:rsidRPr="006E165C">
        <w:t>employees</w:t>
      </w:r>
      <w:proofErr w:type="gramEnd"/>
      <w:r w:rsidR="006E165C" w:rsidRPr="006E165C">
        <w:t xml:space="preserve"> policies, getting familiar with the obligations of business visitors, and keeping track of the rights of UK employment (Woodford and Buchanan, 2021). </w:t>
      </w:r>
    </w:p>
    <w:p w14:paraId="3B9C265F" w14:textId="77777777" w:rsidR="00961F97" w:rsidRDefault="00895444" w:rsidP="00894FB8">
      <w:pPr>
        <w:pStyle w:val="Heading1"/>
      </w:pPr>
      <w:bookmarkStart w:id="3" w:name="_Toc92452016"/>
      <w:r>
        <w:t>Resourcing strategies</w:t>
      </w:r>
      <w:bookmarkEnd w:id="3"/>
    </w:p>
    <w:p w14:paraId="7078E745" w14:textId="77777777" w:rsidR="00D149F5" w:rsidRDefault="00895444" w:rsidP="002E5E65">
      <w:r>
        <w:t xml:space="preserve">Both the pandemic as well as the Brexit has disturbed the supply system of the UK. A recent study shows that there is a shortage of labours which helped in the supply of goods. </w:t>
      </w:r>
      <w:proofErr w:type="gramStart"/>
      <w:r>
        <w:t>Therefore</w:t>
      </w:r>
      <w:proofErr w:type="gramEnd"/>
      <w:r>
        <w:t xml:space="preserve"> it has led to shortages of goods in the business and also for the customers. </w:t>
      </w:r>
      <w:r w:rsidR="001E254E">
        <w:t xml:space="preserve">Even when the company was affected due to the pandemic, the organization jointly worked with the government body to educate the people about the severity of the virus. They also provided hygiene products and infrastructure to help the people. They reached the population where the living condition of the people was poor. </w:t>
      </w:r>
      <w:r w:rsidRPr="00D149F5">
        <w:t xml:space="preserve">Unilever </w:t>
      </w:r>
      <w:r w:rsidR="00EE0ADD">
        <w:t>h</w:t>
      </w:r>
      <w:r>
        <w:t xml:space="preserve">as always </w:t>
      </w:r>
      <w:r w:rsidR="005A3203">
        <w:t xml:space="preserve">focused on the well-being of its employees. </w:t>
      </w:r>
      <w:r w:rsidR="00B3276D">
        <w:t xml:space="preserve"> They have believed in promoting the </w:t>
      </w:r>
      <w:r w:rsidR="00AF39E9">
        <w:t>ph</w:t>
      </w:r>
      <w:r w:rsidR="00E966BC">
        <w:t>ysical as well as mental health of the workforce.</w:t>
      </w:r>
      <w:r w:rsidR="00AF39E9">
        <w:t xml:space="preserve"> </w:t>
      </w:r>
      <w:r w:rsidR="0087419B">
        <w:t xml:space="preserve">The employees are motivated to give their most productive inputs towards the organization. </w:t>
      </w:r>
      <w:r w:rsidR="00412CFC">
        <w:t>The</w:t>
      </w:r>
      <w:r w:rsidR="00C82981">
        <w:t xml:space="preserve"> main aim is to provide a safe working environment</w:t>
      </w:r>
      <w:r w:rsidR="00412CFC">
        <w:t xml:space="preserve"> for the people and their businesses. </w:t>
      </w:r>
      <w:r w:rsidR="000B57E7">
        <w:t>They even organise a workshop for the employees so that they can discover their self-worth and for the purpose, they are working for</w:t>
      </w:r>
      <w:r w:rsidR="006C5D37">
        <w:t xml:space="preserve">. They have also introduced the Global Health team with well-trained as well as experienced medical professionals that work on maintaining a safe and healthy working area. </w:t>
      </w:r>
      <w:r w:rsidR="006C5D37">
        <w:lastRenderedPageBreak/>
        <w:t xml:space="preserve">They also monitor their </w:t>
      </w:r>
      <w:r w:rsidR="00D62818">
        <w:t>employee’s</w:t>
      </w:r>
      <w:r w:rsidR="006C5D37">
        <w:t xml:space="preserve"> health with regular check-ups </w:t>
      </w:r>
      <w:r w:rsidR="00906835" w:rsidRPr="00906835">
        <w:t>(Unilever, 2021)</w:t>
      </w:r>
      <w:r w:rsidR="000B57E7">
        <w:t xml:space="preserve">. </w:t>
      </w:r>
      <w:r w:rsidR="008D1B4A">
        <w:t xml:space="preserve">The intake of new candidates has been reduced during the pandemic. </w:t>
      </w:r>
    </w:p>
    <w:p w14:paraId="694D3D52" w14:textId="77777777" w:rsidR="00887974" w:rsidRDefault="00895444" w:rsidP="00887974">
      <w:r>
        <w:t>Companies all around the world are planning to get back their employees.</w:t>
      </w:r>
      <w:r w:rsidR="00F952A3">
        <w:t xml:space="preserve"> The first emphasis is encouraging their staff to take vaccination and making it mandatory for all staff.</w:t>
      </w:r>
      <w:r w:rsidR="000B74DB">
        <w:t xml:space="preserve"> The employees will have to face proper testing before returning to the offices</w:t>
      </w:r>
      <w:r w:rsidR="00823E1B" w:rsidRPr="00823E1B">
        <w:t xml:space="preserve"> (Jolly, 2021)</w:t>
      </w:r>
      <w:r w:rsidR="000B74DB">
        <w:t>.</w:t>
      </w:r>
      <w:r>
        <w:t xml:space="preserve"> The company with 150,000 employees, Unilever plans to work on its new strategy, beginning with a return to work. The company is all set to welcome back their employees after the pandemic with all the safety measuring and the guidelines provided by the government.</w:t>
      </w:r>
      <w:r w:rsidR="008B5CB4">
        <w:t xml:space="preserve"> The company will change the concept of working five days a week. </w:t>
      </w:r>
      <w:r>
        <w:t xml:space="preserve"> They have introduced various programs in different countries, like in New Zealand they started with four days as the working week for the employees. In the UK, they have introduced U-Work, where people are given such flexibility to work for less than a month with job security. Even the introduction of U-Renew, where the staff may choose to get the education first and take sabbatical leave</w:t>
      </w:r>
      <w:r w:rsidR="00762E7D">
        <w:t>. The company will bear the expense of education for the staff</w:t>
      </w:r>
      <w:r>
        <w:t xml:space="preserve"> </w:t>
      </w:r>
      <w:r w:rsidRPr="004D7729">
        <w:t>(Haynes, 2021)</w:t>
      </w:r>
      <w:r>
        <w:t>.</w:t>
      </w:r>
      <w:r w:rsidR="00762E7D">
        <w:t xml:space="preserve"> They are working more on improving the skills of their human resources. </w:t>
      </w:r>
    </w:p>
    <w:p w14:paraId="53366B59" w14:textId="77777777" w:rsidR="00EC0CFA" w:rsidRDefault="00EC0CFA" w:rsidP="00EC0CFA">
      <w:pPr>
        <w:pStyle w:val="Heading1"/>
      </w:pPr>
      <w:bookmarkStart w:id="4" w:name="_Toc92452017"/>
      <w:r>
        <w:t>The response of Unilever to the changes brought by Covid-19 and Brexit within their people resourcing</w:t>
      </w:r>
      <w:bookmarkEnd w:id="4"/>
    </w:p>
    <w:p w14:paraId="69C11922" w14:textId="77777777" w:rsidR="00EC0CFA" w:rsidRDefault="00EC0CFA" w:rsidP="00EC0CFA">
      <w:pPr>
        <w:pStyle w:val="Heading2"/>
      </w:pPr>
      <w:bookmarkStart w:id="5" w:name="_Toc92452018"/>
      <w:r>
        <w:t>Covid-19 pandemic</w:t>
      </w:r>
      <w:bookmarkEnd w:id="5"/>
    </w:p>
    <w:p w14:paraId="2FEE2B75" w14:textId="77777777" w:rsidR="00535ADF" w:rsidRDefault="00895444" w:rsidP="00535ADF">
      <w:r>
        <w:t xml:space="preserve">Since the pandemic was announced by the WHO, the company has applied global measures into place to secure the employees and their relatives. In connection to a pandemic, most of the families in the UK were infected by the deadly virus wherein the employees and their families who worked for Unilever were also got infected. Concerning this situation, the CEO of the </w:t>
      </w:r>
      <w:r>
        <w:lastRenderedPageBreak/>
        <w:t xml:space="preserve">company, Alan </w:t>
      </w:r>
      <w:proofErr w:type="spellStart"/>
      <w:r>
        <w:t>Jope</w:t>
      </w:r>
      <w:proofErr w:type="spellEnd"/>
      <w:r>
        <w:t xml:space="preserve">, announced a new set of safety measures for all its employees and the workplace </w:t>
      </w:r>
      <w:r w:rsidRPr="00CD7B60">
        <w:t>(Unilever, 2020)</w:t>
      </w:r>
      <w:r>
        <w:t>. However, some of the safety measures that have been taken by Unilever to respond to Covid-19 has been listed and discussed below on the following grounds:</w:t>
      </w:r>
    </w:p>
    <w:p w14:paraId="5F05F5E1" w14:textId="77777777" w:rsidR="00535ADF" w:rsidRPr="0043696B" w:rsidRDefault="00895444" w:rsidP="00535ADF">
      <w:r w:rsidRPr="00406551">
        <w:rPr>
          <w:b/>
          <w:i/>
        </w:rPr>
        <w:t>Remote working facilities</w:t>
      </w:r>
      <w:r>
        <w:t>- For the global employees, the company shared remote working facilities wherein the employees do not have to step out of the house to work. This has led the employees to be safe and secure and also continue their work with virtual guidance from a senior team member or the organisational management. This response of the company has helped to build a healthy working environment as well as maintained business productivity at the same time.</w:t>
      </w:r>
    </w:p>
    <w:p w14:paraId="02B6926E" w14:textId="77777777" w:rsidR="00535ADF" w:rsidRDefault="00895444" w:rsidP="00535ADF">
      <w:r w:rsidRPr="00406551">
        <w:rPr>
          <w:b/>
          <w:i/>
        </w:rPr>
        <w:t>Virtual collaboration with customers</w:t>
      </w:r>
      <w:r>
        <w:t xml:space="preserve">- According to the report, it has been found that all </w:t>
      </w:r>
      <w:proofErr w:type="gramStart"/>
      <w:r>
        <w:t>fields</w:t>
      </w:r>
      <w:proofErr w:type="gramEnd"/>
      <w:r>
        <w:t xml:space="preserve"> sales and retail employees that include 3p field merchandisers and sales will not physically interact with the customers but will do that virtually. The company stated that all field sales employees need to connect with customers virtually wherever possible and reduce the use of public transport if a customer visit is mandatory.</w:t>
      </w:r>
    </w:p>
    <w:p w14:paraId="311C49B3" w14:textId="77777777" w:rsidR="00535ADF" w:rsidRPr="00735FCB" w:rsidRDefault="00895444" w:rsidP="00535ADF">
      <w:r w:rsidRPr="00406551">
        <w:rPr>
          <w:b/>
          <w:i/>
        </w:rPr>
        <w:t>Imposed strict protocols for social distancing and hygiene</w:t>
      </w:r>
      <w:r>
        <w:t xml:space="preserve">- For distribution centres and sourcing units, strict Covid-19 protocols were imposed that included social distancing and hygiene. After imposing strict protocols, the company had allotted a specific team who would monitor carefully to avoid the spread of the virus among the employees. On the other hand, strict protocols on social distancing that includes non-physical greetings and hand hygiene, mainly after handling cash, will also be put in position and will be interacted with shortly. </w:t>
      </w:r>
    </w:p>
    <w:p w14:paraId="2544134D" w14:textId="77777777" w:rsidR="00535ADF" w:rsidRDefault="00895444" w:rsidP="00535ADF">
      <w:r>
        <w:t xml:space="preserve">Moreover, it has been found that the company has been continuously supporting their people as well as supporting local and global authorities by donating hygiene products to promote the fight </w:t>
      </w:r>
      <w:r>
        <w:lastRenderedPageBreak/>
        <w:t xml:space="preserve">against Covid-19 and has further made efforts in the days ahead </w:t>
      </w:r>
      <w:r w:rsidRPr="000944A2">
        <w:t>(Pandey et al., 2021)</w:t>
      </w:r>
      <w:r>
        <w:t xml:space="preserve">. Concerning all these steps that were taken by the company, it can be said that the employee management was effectively performed by the human resource team of Unilever and empowered each one of them to fight against worldwide uncertainty. </w:t>
      </w:r>
    </w:p>
    <w:p w14:paraId="3FA52F17" w14:textId="77777777" w:rsidR="00EC0CFA" w:rsidRDefault="00EC0CFA" w:rsidP="00EC0CFA">
      <w:pPr>
        <w:pStyle w:val="Heading2"/>
      </w:pPr>
      <w:bookmarkStart w:id="6" w:name="_Toc92452019"/>
      <w:r>
        <w:t>Brexit</w:t>
      </w:r>
      <w:bookmarkEnd w:id="6"/>
    </w:p>
    <w:p w14:paraId="3F0C4F16" w14:textId="77777777" w:rsidR="00EC0CFA" w:rsidRDefault="00EC0CFA" w:rsidP="00EC0CFA">
      <w:r>
        <w:t xml:space="preserve">The role of human resource management has been crucial for business organizations operating in the United Kingdom, especially after the UK's exit from the European Union </w:t>
      </w:r>
      <w:r w:rsidRPr="005E6F28">
        <w:rPr>
          <w:rFonts w:cs="Times New Roman"/>
        </w:rPr>
        <w:t>(CIPD, 2021)</w:t>
      </w:r>
      <w:r>
        <w:t xml:space="preserve">. The HRM of Unilever, based on the changes brought by Brexit to people resourcing strategies, started to improve the company's employee retention. It has been observed that only a few percentages of employees from the European Union will choose to fill certain job positions at Unilever and other companies in the United Kingdom. Thus, the HRM of Unilever has started responding to such a crisis by emphasizing employee retention. In addition to that, the HRM of Unilever has started offering more beneficiary packages for the purpose of attracting new employees along with motivating the existing employees.  The creation of a positive work culture tremendously improves the workplace environment, and this also helps in employee retention. The workers from the European Union have been offered freedom and autonomy by the HRM of Unilever so that they get space to solve their problems </w:t>
      </w:r>
      <w:r w:rsidRPr="005E6F28">
        <w:rPr>
          <w:rFonts w:cs="Times New Roman"/>
        </w:rPr>
        <w:t>(Nair, 2021)</w:t>
      </w:r>
      <w:r>
        <w:t>. Therefore, the employees from the European Union have been focused upon by Unilever’s human resource management in terms of offering them the best potential benefits for the purpose of retaining them.</w:t>
      </w:r>
    </w:p>
    <w:p w14:paraId="5642CEA4" w14:textId="77777777" w:rsidR="00EC0CFA" w:rsidRDefault="00EC0CFA" w:rsidP="00EC0CFA">
      <w:r>
        <w:t xml:space="preserve">It has been observed that the UK's government has introduced new immigration rules after Brexit, and this has led to thousands of EU workers deciding to quit their jobs in the United Kingdom </w:t>
      </w:r>
      <w:r w:rsidRPr="005E6F28">
        <w:rPr>
          <w:rFonts w:cs="Times New Roman"/>
        </w:rPr>
        <w:t>(UK Government, 2020)</w:t>
      </w:r>
      <w:r>
        <w:t xml:space="preserve">. However, Unilever's HRM strategies have started advertising </w:t>
      </w:r>
      <w:r>
        <w:lastRenderedPageBreak/>
        <w:t xml:space="preserve">more about the job opportunities and career progression so that the EU workers feel motivated </w:t>
      </w:r>
      <w:r w:rsidRPr="005E6F28">
        <w:rPr>
          <w:rFonts w:cs="Times New Roman"/>
        </w:rPr>
        <w:t>(Wittenberg-Cox, 2021)</w:t>
      </w:r>
      <w:r>
        <w:t xml:space="preserve">. In </w:t>
      </w:r>
      <w:proofErr w:type="gramStart"/>
      <w:r>
        <w:t>addition</w:t>
      </w:r>
      <w:proofErr w:type="gramEnd"/>
      <w:r>
        <w:t xml:space="preserve"> that, the company’s HRM strategies have also started making workplaces more inclusive so that even the slightest possibility of workplace discrimination can be effectively eliminated. It has been observed that the employers in the United Kingdom who have been prioritizing the creation of a more inclusive workplace similar to Unilever have been successful to a certain extent in terms of addressing the challenges in human resource management brought by Brexit.</w:t>
      </w:r>
    </w:p>
    <w:p w14:paraId="5BFE46A3" w14:textId="77777777" w:rsidR="00EC0CFA" w:rsidRDefault="00EC0CFA" w:rsidP="00EC0CFA">
      <w:r>
        <w:t xml:space="preserve">On the other hand, the future of Unilever has started demanding for UK-based workers more after Brexit and based on this requirement, the company's HRM has decided to attract more young UK workers. This response has been extremely effective as the young and dynamic university graduates can be effectively trained into skilled professionals by Unilever, and this can also be potentially beneficial for Unilever in the long run. The market of the United Kingdom after Brexit is demanding a number of </w:t>
      </w:r>
      <w:proofErr w:type="spellStart"/>
      <w:r>
        <w:t>Uk</w:t>
      </w:r>
      <w:proofErr w:type="spellEnd"/>
      <w:r>
        <w:t>-based workers due to the strict rules and regulations regarding migrant workers. Unilever has been extremely successful in terms of attracting young UK talents, and one of the major factors behind the success of the company's human resource management has been the reputation of the company.</w:t>
      </w:r>
    </w:p>
    <w:p w14:paraId="44E8CBFB" w14:textId="0690879A" w:rsidR="00EC0CFA" w:rsidRDefault="00EC0CFA" w:rsidP="00535ADF">
      <w:r>
        <w:t>Overall, Unilever's people resourcing or human resource management strategies have been based on attracting young UK talents as well as offering the best potential benefits to workers from the European Union.</w:t>
      </w:r>
    </w:p>
    <w:p w14:paraId="71AEDFC1" w14:textId="5CCAF3E3" w:rsidR="003F5495" w:rsidRDefault="003F5495" w:rsidP="00535ADF"/>
    <w:p w14:paraId="70FB2035" w14:textId="77777777" w:rsidR="003F5495" w:rsidRDefault="003F5495" w:rsidP="00535ADF"/>
    <w:p w14:paraId="4F5C6480" w14:textId="77777777" w:rsidR="003F5495" w:rsidRPr="003F5495" w:rsidRDefault="003F5495" w:rsidP="003F5495">
      <w:pPr>
        <w:shd w:val="clear" w:color="auto" w:fill="FFFFFF"/>
        <w:spacing w:after="150" w:line="660" w:lineRule="atLeast"/>
        <w:outlineLvl w:val="1"/>
        <w:rPr>
          <w:rFonts w:ascii="Open Sans" w:eastAsia="Times New Roman" w:hAnsi="Open Sans" w:cs="Open Sans"/>
          <w:b/>
          <w:bCs/>
          <w:color w:val="323438"/>
          <w:sz w:val="28"/>
          <w:szCs w:val="28"/>
          <w:lang w:eastAsia="en-GB"/>
        </w:rPr>
      </w:pPr>
      <w:bookmarkStart w:id="7" w:name="_Toc92452020"/>
      <w:r w:rsidRPr="003F5495">
        <w:rPr>
          <w:rFonts w:ascii="Open Sans" w:eastAsia="Times New Roman" w:hAnsi="Open Sans" w:cs="Open Sans"/>
          <w:b/>
          <w:bCs/>
          <w:color w:val="323438"/>
          <w:sz w:val="28"/>
          <w:szCs w:val="28"/>
          <w:lang w:eastAsia="en-GB"/>
        </w:rPr>
        <w:lastRenderedPageBreak/>
        <w:t>The Warwick Model</w:t>
      </w:r>
      <w:bookmarkEnd w:id="7"/>
    </w:p>
    <w:p w14:paraId="26886EB3" w14:textId="77777777" w:rsidR="003F5495" w:rsidRPr="00676433" w:rsidRDefault="003F5495" w:rsidP="003F5495">
      <w:pPr>
        <w:shd w:val="clear" w:color="auto" w:fill="FFFFFF"/>
        <w:spacing w:after="150" w:line="375" w:lineRule="atLeast"/>
        <w:rPr>
          <w:rFonts w:ascii="Arial" w:eastAsia="Times New Roman" w:hAnsi="Arial" w:cs="Arial"/>
          <w:color w:val="000000"/>
          <w:szCs w:val="24"/>
          <w:lang w:eastAsia="en-GB"/>
        </w:rPr>
      </w:pPr>
      <w:r w:rsidRPr="00676433">
        <w:rPr>
          <w:rFonts w:ascii="Arial" w:eastAsia="Times New Roman" w:hAnsi="Arial" w:cs="Arial"/>
          <w:color w:val="000000"/>
          <w:szCs w:val="24"/>
          <w:lang w:eastAsia="en-GB"/>
        </w:rPr>
        <w:t>The </w:t>
      </w:r>
      <w:hyperlink r:id="rId8" w:history="1">
        <w:r w:rsidRPr="00676433">
          <w:rPr>
            <w:rFonts w:ascii="Arial" w:eastAsia="Times New Roman" w:hAnsi="Arial" w:cs="Arial"/>
            <w:color w:val="F2A12B"/>
            <w:szCs w:val="24"/>
            <w:u w:val="single"/>
            <w:lang w:eastAsia="en-GB"/>
          </w:rPr>
          <w:t>Warwick Model</w:t>
        </w:r>
      </w:hyperlink>
      <w:r w:rsidRPr="00676433">
        <w:rPr>
          <w:rFonts w:ascii="Arial" w:eastAsia="Times New Roman" w:hAnsi="Arial" w:cs="Arial"/>
          <w:color w:val="000000"/>
          <w:szCs w:val="24"/>
          <w:lang w:eastAsia="en-GB"/>
        </w:rPr>
        <w:t> of Human Resources was developed in the 90s by Chris Hendry and Andrew Pettigrew, working at the University of Warwick. It used the traditional Harvard model as a base but refined it further.</w:t>
      </w:r>
    </w:p>
    <w:p w14:paraId="5B0B8797" w14:textId="77777777" w:rsidR="003F5495" w:rsidRPr="00676433" w:rsidRDefault="003F5495" w:rsidP="003F5495">
      <w:pPr>
        <w:shd w:val="clear" w:color="auto" w:fill="FFFFFF"/>
        <w:spacing w:after="150" w:line="375" w:lineRule="atLeast"/>
        <w:rPr>
          <w:rFonts w:ascii="Arial" w:eastAsia="Times New Roman" w:hAnsi="Arial" w:cs="Arial"/>
          <w:color w:val="000000"/>
          <w:szCs w:val="24"/>
          <w:lang w:eastAsia="en-GB"/>
        </w:rPr>
      </w:pPr>
      <w:r w:rsidRPr="00676433">
        <w:rPr>
          <w:rFonts w:ascii="Arial" w:eastAsia="Times New Roman" w:hAnsi="Arial" w:cs="Arial"/>
          <w:noProof/>
          <w:color w:val="000000"/>
          <w:szCs w:val="24"/>
          <w:lang w:eastAsia="en-GB"/>
        </w:rPr>
        <w:drawing>
          <wp:inline distT="0" distB="0" distL="0" distR="0" wp14:anchorId="2303EE07" wp14:editId="68CF43A7">
            <wp:extent cx="5731510" cy="3804285"/>
            <wp:effectExtent l="0" t="0" r="2540" b="5715"/>
            <wp:docPr id="10" name="Picture 10" descr="Warwick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Warwick Model"/>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3804285"/>
                    </a:xfrm>
                    <a:prstGeom prst="rect">
                      <a:avLst/>
                    </a:prstGeom>
                    <a:noFill/>
                    <a:ln>
                      <a:noFill/>
                    </a:ln>
                  </pic:spPr>
                </pic:pic>
              </a:graphicData>
            </a:graphic>
          </wp:inline>
        </w:drawing>
      </w:r>
    </w:p>
    <w:p w14:paraId="645D9F65" w14:textId="77777777" w:rsidR="003F5495" w:rsidRPr="00676433" w:rsidRDefault="003F5495" w:rsidP="003F5495">
      <w:pPr>
        <w:shd w:val="clear" w:color="auto" w:fill="FFFFFF"/>
        <w:spacing w:after="150" w:line="375" w:lineRule="atLeast"/>
        <w:rPr>
          <w:rFonts w:ascii="Arial" w:eastAsia="Times New Roman" w:hAnsi="Arial" w:cs="Arial"/>
          <w:color w:val="000000"/>
          <w:szCs w:val="24"/>
          <w:lang w:eastAsia="en-GB"/>
        </w:rPr>
      </w:pPr>
      <w:r w:rsidRPr="00676433">
        <w:rPr>
          <w:rFonts w:ascii="Arial" w:eastAsia="Times New Roman" w:hAnsi="Arial" w:cs="Arial"/>
          <w:color w:val="000000"/>
          <w:szCs w:val="24"/>
          <w:lang w:eastAsia="en-GB"/>
        </w:rPr>
        <w:t>Like the Harvard model, it focuses on five elements of HR.</w:t>
      </w:r>
    </w:p>
    <w:p w14:paraId="76B8C2F9" w14:textId="77777777" w:rsidR="003F5495" w:rsidRPr="00676433" w:rsidRDefault="003F5495" w:rsidP="003F5495">
      <w:pPr>
        <w:numPr>
          <w:ilvl w:val="0"/>
          <w:numId w:val="1"/>
        </w:numPr>
        <w:shd w:val="clear" w:color="auto" w:fill="FFFFFF"/>
        <w:spacing w:before="100" w:beforeAutospacing="1" w:after="100" w:afterAutospacing="1" w:line="375" w:lineRule="atLeast"/>
        <w:ind w:left="495"/>
        <w:jc w:val="left"/>
        <w:rPr>
          <w:rFonts w:ascii="Arial" w:eastAsia="Times New Roman" w:hAnsi="Arial" w:cs="Arial"/>
          <w:color w:val="000000"/>
          <w:szCs w:val="24"/>
          <w:lang w:eastAsia="en-GB"/>
        </w:rPr>
      </w:pPr>
      <w:r w:rsidRPr="00676433">
        <w:rPr>
          <w:rFonts w:ascii="Arial" w:eastAsia="Times New Roman" w:hAnsi="Arial" w:cs="Arial"/>
          <w:color w:val="000000"/>
          <w:szCs w:val="24"/>
          <w:lang w:eastAsia="en-GB"/>
        </w:rPr>
        <w:t>Outer Context. These are macro-environmental factors that influence the HR policies of a company, including political, legal, technological, socioeconomic, and competitive influences.</w:t>
      </w:r>
    </w:p>
    <w:p w14:paraId="291CD021" w14:textId="77777777" w:rsidR="003F5495" w:rsidRPr="00676433" w:rsidRDefault="003F5495" w:rsidP="003F5495">
      <w:pPr>
        <w:numPr>
          <w:ilvl w:val="0"/>
          <w:numId w:val="1"/>
        </w:numPr>
        <w:shd w:val="clear" w:color="auto" w:fill="FFFFFF"/>
        <w:spacing w:before="100" w:beforeAutospacing="1" w:after="100" w:afterAutospacing="1" w:line="375" w:lineRule="atLeast"/>
        <w:ind w:left="495"/>
        <w:jc w:val="left"/>
        <w:rPr>
          <w:rFonts w:ascii="Arial" w:eastAsia="Times New Roman" w:hAnsi="Arial" w:cs="Arial"/>
          <w:color w:val="000000"/>
          <w:szCs w:val="24"/>
          <w:lang w:eastAsia="en-GB"/>
        </w:rPr>
      </w:pPr>
      <w:r w:rsidRPr="00676433">
        <w:rPr>
          <w:rFonts w:ascii="Arial" w:eastAsia="Times New Roman" w:hAnsi="Arial" w:cs="Arial"/>
          <w:color w:val="000000"/>
          <w:szCs w:val="24"/>
          <w:lang w:eastAsia="en-GB"/>
        </w:rPr>
        <w:t>Inner Context. These are the factors within companies that can influence HR policies. They include a company’s structure, leadership, culture, technology, and business outputs that trickle back into the company.</w:t>
      </w:r>
    </w:p>
    <w:p w14:paraId="51695DA0" w14:textId="77777777" w:rsidR="003F5495" w:rsidRPr="00676433" w:rsidRDefault="003F5495" w:rsidP="003F5495">
      <w:pPr>
        <w:numPr>
          <w:ilvl w:val="0"/>
          <w:numId w:val="1"/>
        </w:numPr>
        <w:shd w:val="clear" w:color="auto" w:fill="FFFFFF"/>
        <w:spacing w:before="100" w:beforeAutospacing="1" w:after="100" w:afterAutospacing="1" w:line="375" w:lineRule="atLeast"/>
        <w:ind w:left="495"/>
        <w:jc w:val="left"/>
        <w:rPr>
          <w:rFonts w:ascii="Arial" w:eastAsia="Times New Roman" w:hAnsi="Arial" w:cs="Arial"/>
          <w:color w:val="000000"/>
          <w:szCs w:val="24"/>
          <w:lang w:eastAsia="en-GB"/>
        </w:rPr>
      </w:pPr>
      <w:r w:rsidRPr="00676433">
        <w:rPr>
          <w:rFonts w:ascii="Arial" w:eastAsia="Times New Roman" w:hAnsi="Arial" w:cs="Arial"/>
          <w:color w:val="000000"/>
          <w:szCs w:val="24"/>
          <w:lang w:eastAsia="en-GB"/>
        </w:rPr>
        <w:t>Business Strategy. These are the basic HR strategies in play within the company. It can include the business objectives, the overall company strategy, and influences of the product market.</w:t>
      </w:r>
    </w:p>
    <w:p w14:paraId="5239A295" w14:textId="77777777" w:rsidR="003F5495" w:rsidRPr="00676433" w:rsidRDefault="003F5495" w:rsidP="003F5495">
      <w:pPr>
        <w:numPr>
          <w:ilvl w:val="0"/>
          <w:numId w:val="1"/>
        </w:numPr>
        <w:shd w:val="clear" w:color="auto" w:fill="FFFFFF"/>
        <w:spacing w:before="100" w:beforeAutospacing="1" w:after="100" w:afterAutospacing="1" w:line="375" w:lineRule="atLeast"/>
        <w:ind w:left="495"/>
        <w:jc w:val="left"/>
        <w:rPr>
          <w:rFonts w:ascii="Arial" w:eastAsia="Times New Roman" w:hAnsi="Arial" w:cs="Arial"/>
          <w:color w:val="000000"/>
          <w:szCs w:val="24"/>
          <w:lang w:eastAsia="en-GB"/>
        </w:rPr>
      </w:pPr>
      <w:r w:rsidRPr="00676433">
        <w:rPr>
          <w:rFonts w:ascii="Arial" w:eastAsia="Times New Roman" w:hAnsi="Arial" w:cs="Arial"/>
          <w:color w:val="000000"/>
          <w:szCs w:val="24"/>
          <w:lang w:eastAsia="en-GB"/>
        </w:rPr>
        <w:lastRenderedPageBreak/>
        <w:t>HRM Context. Context focuses on the ground-level policies, roles, and organization of human resources within the organization and the HR outputs.</w:t>
      </w:r>
    </w:p>
    <w:p w14:paraId="081F17B5" w14:textId="77777777" w:rsidR="003F5495" w:rsidRPr="00676433" w:rsidRDefault="003F5495" w:rsidP="003F5495">
      <w:pPr>
        <w:numPr>
          <w:ilvl w:val="0"/>
          <w:numId w:val="1"/>
        </w:numPr>
        <w:shd w:val="clear" w:color="auto" w:fill="FFFFFF"/>
        <w:spacing w:before="100" w:beforeAutospacing="1" w:after="100" w:afterAutospacing="1" w:line="375" w:lineRule="atLeast"/>
        <w:ind w:left="495"/>
        <w:jc w:val="left"/>
        <w:rPr>
          <w:rFonts w:ascii="Arial" w:eastAsia="Times New Roman" w:hAnsi="Arial" w:cs="Arial"/>
          <w:color w:val="000000"/>
          <w:szCs w:val="24"/>
          <w:lang w:eastAsia="en-GB"/>
        </w:rPr>
      </w:pPr>
      <w:r w:rsidRPr="00676433">
        <w:rPr>
          <w:rFonts w:ascii="Arial" w:eastAsia="Times New Roman" w:hAnsi="Arial" w:cs="Arial"/>
          <w:color w:val="000000"/>
          <w:szCs w:val="24"/>
          <w:lang w:eastAsia="en-GB"/>
        </w:rPr>
        <w:t>HRM Content. This section is about the specific policies, implementations, and systems involved in HR. They include reward systems, employee relations, work systems, and HR feedback, among others.</w:t>
      </w:r>
    </w:p>
    <w:p w14:paraId="2BDD2B9C" w14:textId="77777777" w:rsidR="003F5495" w:rsidRPr="00676433" w:rsidRDefault="003F5495" w:rsidP="003F5495">
      <w:pPr>
        <w:shd w:val="clear" w:color="auto" w:fill="FFFFFF"/>
        <w:spacing w:after="150" w:line="375" w:lineRule="atLeast"/>
        <w:rPr>
          <w:rFonts w:ascii="Arial" w:eastAsia="Times New Roman" w:hAnsi="Arial" w:cs="Arial"/>
          <w:color w:val="000000"/>
          <w:szCs w:val="24"/>
          <w:lang w:eastAsia="en-GB"/>
        </w:rPr>
      </w:pPr>
      <w:r w:rsidRPr="00676433">
        <w:rPr>
          <w:rFonts w:ascii="Arial" w:eastAsia="Times New Roman" w:hAnsi="Arial" w:cs="Arial"/>
          <w:color w:val="000000"/>
          <w:szCs w:val="24"/>
          <w:lang w:eastAsia="en-GB"/>
        </w:rPr>
        <w:t>In general, this model attempts to balance influences from the inner and outer context, especially when they are at odds with one other. The two contexts feed into the overall strategy, which trickles down into the context and content. The implementation of HR then feeds back into influencing both inner and outer contexts through direct feedback and indirect societal pressures.</w:t>
      </w:r>
    </w:p>
    <w:p w14:paraId="060D4CB4" w14:textId="47445827" w:rsidR="003F5495" w:rsidRPr="003F5495" w:rsidRDefault="003F5495" w:rsidP="003F5495">
      <w:pPr>
        <w:shd w:val="clear" w:color="auto" w:fill="FFFFFF"/>
        <w:spacing w:after="150" w:line="375" w:lineRule="atLeast"/>
        <w:rPr>
          <w:rFonts w:ascii="Arial" w:eastAsia="Times New Roman" w:hAnsi="Arial" w:cs="Arial"/>
          <w:color w:val="000000"/>
          <w:szCs w:val="24"/>
          <w:lang w:eastAsia="en-GB"/>
        </w:rPr>
      </w:pPr>
      <w:r w:rsidRPr="00676433">
        <w:rPr>
          <w:rFonts w:ascii="Arial" w:eastAsia="Times New Roman" w:hAnsi="Arial" w:cs="Arial"/>
          <w:color w:val="000000"/>
          <w:szCs w:val="24"/>
          <w:lang w:eastAsia="en-GB"/>
        </w:rPr>
        <w:t>The primary weakness of this model is that there’s no defined feedback loop between internal HR practices and external business outcomes. Instead, feedback loops have to filter through the various contexts, which muddles them and makes it more challenging to determine which factors result in which influences.</w:t>
      </w:r>
    </w:p>
    <w:p w14:paraId="31E6442F" w14:textId="77777777" w:rsidR="00535ADF" w:rsidRDefault="00895444" w:rsidP="00535ADF">
      <w:pPr>
        <w:pStyle w:val="Heading1"/>
      </w:pPr>
      <w:bookmarkStart w:id="8" w:name="_Toc92452021"/>
      <w:r>
        <w:t>Conclusion</w:t>
      </w:r>
      <w:bookmarkEnd w:id="8"/>
    </w:p>
    <w:p w14:paraId="69D29D68" w14:textId="77777777" w:rsidR="00535ADF" w:rsidRDefault="00895444" w:rsidP="00535ADF">
      <w:r>
        <w:t xml:space="preserve">In conclusion, it can be said that the impact that was caused by the Covid-19 pandemic and Brexit on Unilever's human resource team was challenging but has overcome the situation effectively. In this assignment, it is clear that the current and predicted changes in the external environment are important factors that need to be emphasised by the company in several business practices. Despite the fact that the pandemic and Brexit have impacted the overall business operations and the organisational management, but Unilever has come up with effective measures to respond to the issues that have helped to work mutually by empowering every employee to face the uncertainty that may occur in the future business practices.  </w:t>
      </w:r>
    </w:p>
    <w:p w14:paraId="4FED92EB" w14:textId="77777777" w:rsidR="006E165C" w:rsidRDefault="00895444">
      <w:pPr>
        <w:rPr>
          <w:rFonts w:eastAsia="Times New Roman" w:cs="Times New Roman"/>
          <w:sz w:val="36"/>
          <w:szCs w:val="36"/>
          <w:lang w:val="en-US"/>
        </w:rPr>
      </w:pPr>
      <w:r>
        <w:rPr>
          <w:sz w:val="36"/>
          <w:szCs w:val="36"/>
        </w:rPr>
        <w:br w:type="page"/>
      </w:r>
    </w:p>
    <w:p w14:paraId="682A300A" w14:textId="77777777" w:rsidR="00610C2D" w:rsidRPr="00610C2D" w:rsidRDefault="00895444" w:rsidP="00610C2D">
      <w:pPr>
        <w:pStyle w:val="Heading1"/>
      </w:pPr>
      <w:bookmarkStart w:id="9" w:name="_Toc92452022"/>
      <w:r>
        <w:lastRenderedPageBreak/>
        <w:t>Reference list</w:t>
      </w:r>
      <w:bookmarkEnd w:id="9"/>
    </w:p>
    <w:p w14:paraId="3581D456" w14:textId="77777777" w:rsidR="00610C2D" w:rsidRDefault="00610C2D" w:rsidP="00535ADF">
      <w:r>
        <w:t xml:space="preserve">BBC (2021). Impact of Brexit on the economy "worse than Covid." </w:t>
      </w:r>
      <w:r>
        <w:rPr>
          <w:i/>
          <w:iCs/>
        </w:rPr>
        <w:t>BBC News</w:t>
      </w:r>
      <w:r>
        <w:t>. [online] 27 Oct. Available at: https://www.bbc.com/news/business-59070020 [Accessed 21 Dec. 2021].</w:t>
      </w:r>
    </w:p>
    <w:p w14:paraId="50BBC5E0" w14:textId="77777777" w:rsidR="00610C2D" w:rsidRPr="00610C2D" w:rsidRDefault="00610C2D" w:rsidP="00610C2D">
      <w:pPr>
        <w:rPr>
          <w:rFonts w:eastAsia="Times New Roman" w:cs="Times New Roman"/>
          <w:szCs w:val="24"/>
          <w:lang w:val="en-US"/>
        </w:rPr>
      </w:pPr>
      <w:r w:rsidRPr="00610C2D">
        <w:rPr>
          <w:rFonts w:eastAsia="Times New Roman" w:cs="Times New Roman"/>
          <w:szCs w:val="24"/>
          <w:lang w:val="en-US"/>
        </w:rPr>
        <w:t>CIPD (2021). </w:t>
      </w:r>
      <w:r w:rsidRPr="00610C2D">
        <w:rPr>
          <w:rFonts w:eastAsia="Times New Roman" w:cs="Times New Roman"/>
          <w:i/>
          <w:iCs/>
          <w:szCs w:val="24"/>
          <w:lang w:val="en-US"/>
        </w:rPr>
        <w:t>Brexit and HR implications</w:t>
      </w:r>
      <w:r w:rsidRPr="00610C2D">
        <w:rPr>
          <w:rFonts w:eastAsia="Times New Roman" w:cs="Times New Roman"/>
          <w:szCs w:val="24"/>
          <w:lang w:val="en-US"/>
        </w:rPr>
        <w:t>. [online] CIPD. Available at: </w:t>
      </w:r>
      <w:hyperlink r:id="rId10" w:tgtFrame="_blank" w:history="1">
        <w:r w:rsidRPr="00610C2D">
          <w:rPr>
            <w:rStyle w:val="Hyperlink"/>
            <w:rFonts w:eastAsia="Times New Roman" w:cs="Times New Roman"/>
            <w:szCs w:val="24"/>
            <w:lang w:val="en-US"/>
          </w:rPr>
          <w:t>https://www.cipd.co.uk/knowledge/brexit-hub</w:t>
        </w:r>
      </w:hyperlink>
      <w:r w:rsidRPr="00610C2D">
        <w:rPr>
          <w:rFonts w:eastAsia="Times New Roman" w:cs="Times New Roman"/>
          <w:szCs w:val="24"/>
          <w:lang w:val="en-US"/>
        </w:rPr>
        <w:t> [Accessed 21 Dec. 2021].</w:t>
      </w:r>
    </w:p>
    <w:p w14:paraId="4EA30C06" w14:textId="77777777" w:rsidR="00610C2D" w:rsidRDefault="00610C2D" w:rsidP="00535ADF">
      <w:r>
        <w:t xml:space="preserve">Haynes, S. (2021). </w:t>
      </w:r>
      <w:r>
        <w:rPr>
          <w:i/>
          <w:iCs/>
        </w:rPr>
        <w:t xml:space="preserve">How Unilever’s Head of HR Sees </w:t>
      </w:r>
      <w:proofErr w:type="gramStart"/>
      <w:r>
        <w:rPr>
          <w:i/>
          <w:iCs/>
        </w:rPr>
        <w:t>The</w:t>
      </w:r>
      <w:proofErr w:type="gramEnd"/>
      <w:r>
        <w:rPr>
          <w:i/>
          <w:iCs/>
        </w:rPr>
        <w:t xml:space="preserve"> Future of Work</w:t>
      </w:r>
      <w:r>
        <w:t>. [online] Time. Available at: https://time.com/6049936/leena-nair-unilever-interview/ [Accessed 21 Dec. 2021].</w:t>
      </w:r>
    </w:p>
    <w:p w14:paraId="6011205D" w14:textId="77777777" w:rsidR="00610C2D" w:rsidRDefault="00610C2D" w:rsidP="00535ADF">
      <w:r>
        <w:t xml:space="preserve">Jolly, J. (2021). </w:t>
      </w:r>
      <w:r>
        <w:rPr>
          <w:i/>
          <w:iCs/>
        </w:rPr>
        <w:t>Unilever workers will never return to desks full-time, says boss</w:t>
      </w:r>
      <w:r>
        <w:t>. [online] the Guardian. Available at: https://www.theguardian.com/business/2021/jan/13/unilever-workers-will-never-return-to-desks-full-time-says-boss [Accessed 21 Dec. 2021].</w:t>
      </w:r>
    </w:p>
    <w:p w14:paraId="0C1375FE" w14:textId="77777777" w:rsidR="00610C2D" w:rsidRPr="00610C2D" w:rsidRDefault="00610C2D" w:rsidP="00610C2D">
      <w:pPr>
        <w:rPr>
          <w:rFonts w:eastAsia="Times New Roman" w:cs="Times New Roman"/>
          <w:szCs w:val="24"/>
          <w:lang w:val="en-US"/>
        </w:rPr>
      </w:pPr>
      <w:r w:rsidRPr="00610C2D">
        <w:rPr>
          <w:rFonts w:eastAsia="Times New Roman" w:cs="Times New Roman"/>
          <w:szCs w:val="24"/>
          <w:lang w:val="en-US"/>
        </w:rPr>
        <w:t>Nair, L. (2021). </w:t>
      </w:r>
      <w:r w:rsidRPr="00610C2D">
        <w:rPr>
          <w:rFonts w:eastAsia="Times New Roman" w:cs="Times New Roman"/>
          <w:i/>
          <w:iCs/>
          <w:szCs w:val="24"/>
          <w:lang w:val="en-US"/>
        </w:rPr>
        <w:t>Preparing people to adapt and thrive in changing times</w:t>
      </w:r>
      <w:r w:rsidRPr="00610C2D">
        <w:rPr>
          <w:rFonts w:eastAsia="Times New Roman" w:cs="Times New Roman"/>
          <w:szCs w:val="24"/>
          <w:lang w:val="en-US"/>
        </w:rPr>
        <w:t>. [online] Unilever. Available at: </w:t>
      </w:r>
      <w:hyperlink r:id="rId11" w:tgtFrame="_blank" w:history="1">
        <w:r w:rsidRPr="00610C2D">
          <w:rPr>
            <w:rStyle w:val="Hyperlink"/>
            <w:rFonts w:eastAsia="Times New Roman" w:cs="Times New Roman"/>
            <w:szCs w:val="24"/>
            <w:lang w:val="en-US"/>
          </w:rPr>
          <w:t>https://www.unilever.com/news/news-search/2021/preparing-people-to-adapt-and-thrive-in-changing-times/</w:t>
        </w:r>
      </w:hyperlink>
      <w:r w:rsidRPr="00610C2D">
        <w:rPr>
          <w:rFonts w:eastAsia="Times New Roman" w:cs="Times New Roman"/>
          <w:szCs w:val="24"/>
          <w:lang w:val="en-US"/>
        </w:rPr>
        <w:t> [Accessed 21 Dec. 2021].</w:t>
      </w:r>
    </w:p>
    <w:p w14:paraId="61A23B75" w14:textId="77777777" w:rsidR="00610C2D" w:rsidRPr="00535ADF" w:rsidRDefault="00610C2D" w:rsidP="00535ADF">
      <w:pPr>
        <w:rPr>
          <w:rFonts w:eastAsia="Times New Roman" w:cs="Times New Roman"/>
          <w:szCs w:val="24"/>
          <w:lang w:val="en-US"/>
        </w:rPr>
      </w:pPr>
      <w:r w:rsidRPr="00535ADF">
        <w:rPr>
          <w:rFonts w:eastAsia="Times New Roman" w:cs="Times New Roman"/>
          <w:szCs w:val="24"/>
          <w:lang w:val="en-US"/>
        </w:rPr>
        <w:t xml:space="preserve">Pandey, R., </w:t>
      </w:r>
      <w:proofErr w:type="spellStart"/>
      <w:r w:rsidRPr="00535ADF">
        <w:rPr>
          <w:rFonts w:eastAsia="Times New Roman" w:cs="Times New Roman"/>
          <w:szCs w:val="24"/>
          <w:lang w:val="en-US"/>
        </w:rPr>
        <w:t>Massand</w:t>
      </w:r>
      <w:proofErr w:type="spellEnd"/>
      <w:r w:rsidRPr="00535ADF">
        <w:rPr>
          <w:rFonts w:eastAsia="Times New Roman" w:cs="Times New Roman"/>
          <w:szCs w:val="24"/>
          <w:lang w:val="en-US"/>
        </w:rPr>
        <w:t xml:space="preserve">, A., Teja, V. and Sin, L.G. (2021). </w:t>
      </w:r>
      <w:r w:rsidRPr="00535ADF">
        <w:rPr>
          <w:rFonts w:eastAsia="Times New Roman" w:cs="Times New Roman"/>
          <w:i/>
          <w:iCs/>
          <w:szCs w:val="24"/>
          <w:lang w:val="en-US"/>
        </w:rPr>
        <w:t>The Impacts of Covid-19 on Unilever</w:t>
      </w:r>
      <w:r w:rsidRPr="00535ADF">
        <w:rPr>
          <w:rFonts w:eastAsia="Times New Roman" w:cs="Times New Roman"/>
          <w:szCs w:val="24"/>
          <w:lang w:val="en-US"/>
        </w:rPr>
        <w:t>. [online] ResearchGate. Available at: https://www.researchgate.net/publication/348905003_The_Impacts_of_Covid-19_on_Unilever [Accessed 21 Dec. 2021].</w:t>
      </w:r>
    </w:p>
    <w:p w14:paraId="27CFDB76" w14:textId="77777777" w:rsidR="00610C2D" w:rsidRDefault="00610C2D" w:rsidP="00535ADF">
      <w:r>
        <w:t xml:space="preserve">PricewaterhouseCoopers (2016). </w:t>
      </w:r>
      <w:r>
        <w:rPr>
          <w:i/>
          <w:iCs/>
        </w:rPr>
        <w:t>Brexit: what are the implications for HR?</w:t>
      </w:r>
      <w:r>
        <w:t xml:space="preserve"> [online] PwC. Available at: https://www.pwc.co.uk/the-eu-referendum/brexit-what-are-implications-for-hr.html [Accessed 21 Dec. 2021].</w:t>
      </w:r>
    </w:p>
    <w:p w14:paraId="6C22FD2E" w14:textId="77777777" w:rsidR="00610C2D" w:rsidRPr="00610C2D" w:rsidRDefault="00610C2D" w:rsidP="00610C2D">
      <w:pPr>
        <w:rPr>
          <w:rFonts w:eastAsia="Times New Roman" w:cs="Times New Roman"/>
          <w:szCs w:val="24"/>
          <w:lang w:val="en-US"/>
        </w:rPr>
      </w:pPr>
      <w:r w:rsidRPr="00610C2D">
        <w:rPr>
          <w:rFonts w:eastAsia="Times New Roman" w:cs="Times New Roman"/>
          <w:szCs w:val="24"/>
          <w:lang w:val="en-US"/>
        </w:rPr>
        <w:lastRenderedPageBreak/>
        <w:t>UK Government (2020). </w:t>
      </w:r>
      <w:r w:rsidRPr="00610C2D">
        <w:rPr>
          <w:rFonts w:eastAsia="Times New Roman" w:cs="Times New Roman"/>
          <w:i/>
          <w:iCs/>
          <w:szCs w:val="24"/>
          <w:lang w:val="en-US"/>
        </w:rPr>
        <w:t>New immigration system: what you need to know</w:t>
      </w:r>
      <w:r w:rsidRPr="00610C2D">
        <w:rPr>
          <w:rFonts w:eastAsia="Times New Roman" w:cs="Times New Roman"/>
          <w:szCs w:val="24"/>
          <w:lang w:val="en-US"/>
        </w:rPr>
        <w:t>. [online] </w:t>
      </w:r>
      <w:hyperlink r:id="rId12" w:tgtFrame="_blank" w:history="1">
        <w:r w:rsidRPr="00610C2D">
          <w:rPr>
            <w:rStyle w:val="Hyperlink"/>
            <w:rFonts w:eastAsia="Times New Roman" w:cs="Times New Roman"/>
            <w:szCs w:val="24"/>
            <w:lang w:val="en-US"/>
          </w:rPr>
          <w:t>GOV.UK</w:t>
        </w:r>
      </w:hyperlink>
      <w:r w:rsidRPr="00610C2D">
        <w:rPr>
          <w:rFonts w:eastAsia="Times New Roman" w:cs="Times New Roman"/>
          <w:szCs w:val="24"/>
          <w:lang w:val="en-US"/>
        </w:rPr>
        <w:t>. Available at: </w:t>
      </w:r>
      <w:hyperlink r:id="rId13" w:tgtFrame="_blank" w:history="1">
        <w:r w:rsidRPr="00610C2D">
          <w:rPr>
            <w:rStyle w:val="Hyperlink"/>
            <w:rFonts w:eastAsia="Times New Roman" w:cs="Times New Roman"/>
            <w:szCs w:val="24"/>
            <w:lang w:val="en-US"/>
          </w:rPr>
          <w:t>https://www.gov.uk/guidance/new-immigration-system-what-you-need-to-know</w:t>
        </w:r>
      </w:hyperlink>
      <w:r w:rsidRPr="00610C2D">
        <w:rPr>
          <w:rFonts w:eastAsia="Times New Roman" w:cs="Times New Roman"/>
          <w:szCs w:val="24"/>
          <w:lang w:val="en-US"/>
        </w:rPr>
        <w:t> [Accessed 21 Dec. 2021].</w:t>
      </w:r>
    </w:p>
    <w:p w14:paraId="1557BA36" w14:textId="77777777" w:rsidR="00610C2D" w:rsidRPr="00535ADF" w:rsidRDefault="00610C2D" w:rsidP="00535ADF">
      <w:pPr>
        <w:rPr>
          <w:rFonts w:eastAsia="Times New Roman" w:cs="Times New Roman"/>
          <w:szCs w:val="24"/>
          <w:lang w:val="en-US"/>
        </w:rPr>
      </w:pPr>
      <w:r w:rsidRPr="00535ADF">
        <w:rPr>
          <w:rFonts w:eastAsia="Times New Roman" w:cs="Times New Roman"/>
          <w:szCs w:val="24"/>
          <w:lang w:val="en-US"/>
        </w:rPr>
        <w:t xml:space="preserve">Unilever (2020). </w:t>
      </w:r>
      <w:r w:rsidRPr="00535ADF">
        <w:rPr>
          <w:rFonts w:eastAsia="Times New Roman" w:cs="Times New Roman"/>
          <w:i/>
          <w:iCs/>
          <w:szCs w:val="24"/>
          <w:lang w:val="en-US"/>
        </w:rPr>
        <w:t>Unilever announces Covid-19 actions for all employees</w:t>
      </w:r>
      <w:r w:rsidRPr="00535ADF">
        <w:rPr>
          <w:rFonts w:eastAsia="Times New Roman" w:cs="Times New Roman"/>
          <w:szCs w:val="24"/>
          <w:lang w:val="en-US"/>
        </w:rPr>
        <w:t>. [online] Unilever. Available at: https://www.unilever.com/news/news-search/2020/unilever-announces-covid-19-actions-for-all-employees/ [Accessed 21 Dec. 2021].</w:t>
      </w:r>
    </w:p>
    <w:p w14:paraId="618F5DB1" w14:textId="77777777" w:rsidR="00610C2D" w:rsidRDefault="00610C2D" w:rsidP="00535ADF">
      <w:r>
        <w:t xml:space="preserve">Unilever (2020a). </w:t>
      </w:r>
      <w:r>
        <w:rPr>
          <w:i/>
          <w:iCs/>
        </w:rPr>
        <w:t>Putting purpose into practice: our Covid-19 response</w:t>
      </w:r>
      <w:r>
        <w:t>. [online] Unilever. Available at: https://www.unilever.com/news/news-search/2020/putting-purpose-into-practice-our-covid-19-response/ [Accessed 21 Dec. 2021].</w:t>
      </w:r>
    </w:p>
    <w:p w14:paraId="540A325B" w14:textId="77777777" w:rsidR="00610C2D" w:rsidRDefault="00610C2D" w:rsidP="00535ADF">
      <w:r>
        <w:t xml:space="preserve">Unilever (2020b). </w:t>
      </w:r>
      <w:r>
        <w:rPr>
          <w:i/>
          <w:iCs/>
        </w:rPr>
        <w:t>Unilever announces Covid-19 actions for all employees</w:t>
      </w:r>
      <w:r>
        <w:t>. [online] Unilever. Available at: https://www.unilever.com/news/news-search/2020/unilever-announces-covid-19-actions-for-all-employees/ [Accessed 21 Dec. 2021].</w:t>
      </w:r>
    </w:p>
    <w:p w14:paraId="263AABD8" w14:textId="77777777" w:rsidR="00610C2D" w:rsidRDefault="00610C2D" w:rsidP="00535ADF">
      <w:r>
        <w:t xml:space="preserve">Unilever (2021a). </w:t>
      </w:r>
      <w:r>
        <w:rPr>
          <w:i/>
          <w:iCs/>
        </w:rPr>
        <w:t>Employee wellbeing</w:t>
      </w:r>
      <w:r>
        <w:t>. [online] Unilever. Available at: https://www.unilever.com/planet-and-society/responsible-business/employee-wellbeing/ [Accessed 21 Dec. 2021].</w:t>
      </w:r>
    </w:p>
    <w:p w14:paraId="33DF4EB1" w14:textId="77777777" w:rsidR="00610C2D" w:rsidRDefault="00610C2D" w:rsidP="00535ADF">
      <w:r>
        <w:t xml:space="preserve">Unilever (2021b). </w:t>
      </w:r>
      <w:r>
        <w:rPr>
          <w:i/>
          <w:iCs/>
        </w:rPr>
        <w:t>Unilever–UK government global hygiene coalition reaches 1 billion people</w:t>
      </w:r>
      <w:r>
        <w:t>. [online] Unilever. Available at: https://www.unilever.co.uk/news/2021/unilever-uk-government-hygiene-coalition-reaches-1-billion-people/ [Accessed 21 Dec. 2021].</w:t>
      </w:r>
    </w:p>
    <w:p w14:paraId="18DAB23F" w14:textId="77777777" w:rsidR="00610C2D" w:rsidRPr="00610C2D" w:rsidRDefault="00610C2D" w:rsidP="00610C2D">
      <w:pPr>
        <w:rPr>
          <w:rFonts w:eastAsia="Times New Roman" w:cs="Times New Roman"/>
          <w:szCs w:val="24"/>
          <w:lang w:val="en-US"/>
        </w:rPr>
      </w:pPr>
      <w:r w:rsidRPr="00610C2D">
        <w:rPr>
          <w:rFonts w:eastAsia="Times New Roman" w:cs="Times New Roman"/>
          <w:szCs w:val="24"/>
          <w:lang w:val="en-US"/>
        </w:rPr>
        <w:t>Wittenberg-Cox, A. (2021). </w:t>
      </w:r>
      <w:r w:rsidRPr="00610C2D">
        <w:rPr>
          <w:rFonts w:eastAsia="Times New Roman" w:cs="Times New Roman"/>
          <w:i/>
          <w:iCs/>
          <w:szCs w:val="24"/>
          <w:lang w:val="en-US"/>
        </w:rPr>
        <w:t xml:space="preserve">Flexibility For All: Unilever’s Vision </w:t>
      </w:r>
      <w:proofErr w:type="gramStart"/>
      <w:r w:rsidRPr="00610C2D">
        <w:rPr>
          <w:rFonts w:eastAsia="Times New Roman" w:cs="Times New Roman"/>
          <w:i/>
          <w:iCs/>
          <w:szCs w:val="24"/>
          <w:lang w:val="en-US"/>
        </w:rPr>
        <w:t>Of</w:t>
      </w:r>
      <w:proofErr w:type="gramEnd"/>
      <w:r w:rsidRPr="00610C2D">
        <w:rPr>
          <w:rFonts w:eastAsia="Times New Roman" w:cs="Times New Roman"/>
          <w:i/>
          <w:iCs/>
          <w:szCs w:val="24"/>
          <w:lang w:val="en-US"/>
        </w:rPr>
        <w:t xml:space="preserve"> The Future Of Work</w:t>
      </w:r>
      <w:r w:rsidRPr="00610C2D">
        <w:rPr>
          <w:rFonts w:eastAsia="Times New Roman" w:cs="Times New Roman"/>
          <w:szCs w:val="24"/>
          <w:lang w:val="en-US"/>
        </w:rPr>
        <w:t xml:space="preserve">. [online] Forbes. Available </w:t>
      </w:r>
      <w:r w:rsidRPr="00610C2D">
        <w:rPr>
          <w:rFonts w:eastAsia="Times New Roman" w:cs="Times New Roman"/>
          <w:szCs w:val="24"/>
          <w:lang w:val="en-US"/>
        </w:rPr>
        <w:lastRenderedPageBreak/>
        <w:t>at: </w:t>
      </w:r>
      <w:hyperlink r:id="rId14" w:tgtFrame="_blank" w:history="1">
        <w:r w:rsidRPr="00610C2D">
          <w:rPr>
            <w:rStyle w:val="Hyperlink"/>
            <w:rFonts w:eastAsia="Times New Roman" w:cs="Times New Roman"/>
            <w:szCs w:val="24"/>
            <w:lang w:val="en-US"/>
          </w:rPr>
          <w:t>https://www.forbes.com/sites/avivahwittenbergcox/2021/05/23/flexibility-for-all--unilevers-vision-of-the-future-of-work/?sh=6ca3173675c6</w:t>
        </w:r>
      </w:hyperlink>
      <w:r w:rsidRPr="00610C2D">
        <w:rPr>
          <w:rFonts w:eastAsia="Times New Roman" w:cs="Times New Roman"/>
          <w:szCs w:val="24"/>
          <w:lang w:val="en-US"/>
        </w:rPr>
        <w:t> [Accessed 21 Dec. 2021].</w:t>
      </w:r>
    </w:p>
    <w:p w14:paraId="18F4DB7A" w14:textId="77777777" w:rsidR="00610C2D" w:rsidRDefault="00610C2D" w:rsidP="00535ADF">
      <w:pPr>
        <w:rPr>
          <w:rFonts w:eastAsia="Times New Roman" w:cs="Times New Roman"/>
          <w:szCs w:val="24"/>
          <w:lang w:val="en-US"/>
        </w:rPr>
      </w:pPr>
      <w:r w:rsidRPr="00535ADF">
        <w:rPr>
          <w:rFonts w:eastAsia="Times New Roman" w:cs="Times New Roman"/>
          <w:szCs w:val="24"/>
          <w:lang w:val="en-US"/>
        </w:rPr>
        <w:t xml:space="preserve">Woodford, C. and Buchanan, R. (2021). </w:t>
      </w:r>
      <w:r w:rsidRPr="00535ADF">
        <w:rPr>
          <w:rFonts w:eastAsia="Times New Roman" w:cs="Times New Roman"/>
          <w:i/>
          <w:iCs/>
          <w:szCs w:val="24"/>
          <w:lang w:val="en-US"/>
        </w:rPr>
        <w:t>The impact of Brexit: top 10 HR issues</w:t>
      </w:r>
      <w:r w:rsidRPr="00535ADF">
        <w:rPr>
          <w:rFonts w:eastAsia="Times New Roman" w:cs="Times New Roman"/>
          <w:szCs w:val="24"/>
          <w:lang w:val="en-US"/>
        </w:rPr>
        <w:t>. [online] www.ashurst.com. Available at: https://www.ashurst.com/en/news-and-insights/insights/the-impact-of-brexit---top-10-hr-issues [Accessed 21 Dec. 2021].</w:t>
      </w:r>
    </w:p>
    <w:sectPr w:rsidR="00610C2D" w:rsidSect="00660094">
      <w:footerReference w:type="default" r:id="rId15"/>
      <w:pgSz w:w="12240" w:h="15840" w:code="1"/>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F15D2C" w14:textId="77777777" w:rsidR="00BC1338" w:rsidRDefault="00BC1338" w:rsidP="006E31DB">
      <w:pPr>
        <w:spacing w:after="0" w:line="240" w:lineRule="auto"/>
      </w:pPr>
      <w:r>
        <w:separator/>
      </w:r>
    </w:p>
  </w:endnote>
  <w:endnote w:type="continuationSeparator" w:id="0">
    <w:p w14:paraId="3F5BD746" w14:textId="77777777" w:rsidR="00BC1338" w:rsidRDefault="00BC1338" w:rsidP="006E31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Open Sans">
    <w:altName w:val="Open Sans"/>
    <w:charset w:val="00"/>
    <w:family w:val="swiss"/>
    <w:pitch w:val="variable"/>
    <w:sig w:usb0="E00002EF" w:usb1="4000205B" w:usb2="00000028"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08584751"/>
      <w:docPartObj>
        <w:docPartGallery w:val="Page Numbers (Bottom of Page)"/>
        <w:docPartUnique/>
      </w:docPartObj>
    </w:sdtPr>
    <w:sdtEndPr/>
    <w:sdtContent>
      <w:p w14:paraId="1430F728" w14:textId="77777777" w:rsidR="00166806" w:rsidRDefault="006E31DB">
        <w:pPr>
          <w:pStyle w:val="Footer"/>
          <w:jc w:val="right"/>
        </w:pPr>
        <w:r>
          <w:fldChar w:fldCharType="begin"/>
        </w:r>
        <w:r w:rsidR="00895444">
          <w:instrText xml:space="preserve"> PAGE   \* MERGEFORMAT </w:instrText>
        </w:r>
        <w:r>
          <w:fldChar w:fldCharType="separate"/>
        </w:r>
        <w:r w:rsidR="008F142A">
          <w:rPr>
            <w:noProof/>
          </w:rPr>
          <w:t>3</w:t>
        </w:r>
        <w:r>
          <w:rPr>
            <w:noProof/>
          </w:rPr>
          <w:fldChar w:fldCharType="end"/>
        </w:r>
      </w:p>
    </w:sdtContent>
  </w:sdt>
  <w:p w14:paraId="358677F3" w14:textId="77777777" w:rsidR="00166806" w:rsidRDefault="0016680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1A32A5" w14:textId="77777777" w:rsidR="00BC1338" w:rsidRDefault="00BC1338" w:rsidP="006E31DB">
      <w:pPr>
        <w:spacing w:after="0" w:line="240" w:lineRule="auto"/>
      </w:pPr>
      <w:r>
        <w:separator/>
      </w:r>
    </w:p>
  </w:footnote>
  <w:footnote w:type="continuationSeparator" w:id="0">
    <w:p w14:paraId="1440183B" w14:textId="77777777" w:rsidR="00BC1338" w:rsidRDefault="00BC1338" w:rsidP="006E31D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2115204"/>
    <w:multiLevelType w:val="multilevel"/>
    <w:tmpl w:val="5E345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961784"/>
    <w:rsid w:val="000251C1"/>
    <w:rsid w:val="00050108"/>
    <w:rsid w:val="00052F2E"/>
    <w:rsid w:val="0009081E"/>
    <w:rsid w:val="000944A2"/>
    <w:rsid w:val="000B57E7"/>
    <w:rsid w:val="000B6CCE"/>
    <w:rsid w:val="000B74DB"/>
    <w:rsid w:val="000D4C7E"/>
    <w:rsid w:val="00111FF6"/>
    <w:rsid w:val="00131454"/>
    <w:rsid w:val="00133F4A"/>
    <w:rsid w:val="00150C0E"/>
    <w:rsid w:val="00166806"/>
    <w:rsid w:val="00167795"/>
    <w:rsid w:val="001969C0"/>
    <w:rsid w:val="001A6870"/>
    <w:rsid w:val="001A7B8C"/>
    <w:rsid w:val="001C7D2C"/>
    <w:rsid w:val="001D2BD4"/>
    <w:rsid w:val="001E254E"/>
    <w:rsid w:val="001E2C0F"/>
    <w:rsid w:val="001E4C36"/>
    <w:rsid w:val="002159C1"/>
    <w:rsid w:val="00251DB6"/>
    <w:rsid w:val="0027022F"/>
    <w:rsid w:val="0027505D"/>
    <w:rsid w:val="0028082D"/>
    <w:rsid w:val="002A0017"/>
    <w:rsid w:val="002D0485"/>
    <w:rsid w:val="002E5E65"/>
    <w:rsid w:val="002F0293"/>
    <w:rsid w:val="00301AAC"/>
    <w:rsid w:val="0033139A"/>
    <w:rsid w:val="003357B7"/>
    <w:rsid w:val="003612D1"/>
    <w:rsid w:val="00396172"/>
    <w:rsid w:val="003A34F5"/>
    <w:rsid w:val="003B41DA"/>
    <w:rsid w:val="003D4B69"/>
    <w:rsid w:val="003E2E13"/>
    <w:rsid w:val="003F5495"/>
    <w:rsid w:val="00406551"/>
    <w:rsid w:val="00412CFC"/>
    <w:rsid w:val="0041645A"/>
    <w:rsid w:val="004222B4"/>
    <w:rsid w:val="0043696B"/>
    <w:rsid w:val="00464C9A"/>
    <w:rsid w:val="00476288"/>
    <w:rsid w:val="00480180"/>
    <w:rsid w:val="004862A6"/>
    <w:rsid w:val="004A48C7"/>
    <w:rsid w:val="004C637A"/>
    <w:rsid w:val="004D7729"/>
    <w:rsid w:val="004E0D67"/>
    <w:rsid w:val="004E3AB7"/>
    <w:rsid w:val="004E3B36"/>
    <w:rsid w:val="004F1E90"/>
    <w:rsid w:val="00514838"/>
    <w:rsid w:val="00516463"/>
    <w:rsid w:val="00535ADF"/>
    <w:rsid w:val="00544CBF"/>
    <w:rsid w:val="005A3203"/>
    <w:rsid w:val="005A3DE3"/>
    <w:rsid w:val="005B0BDF"/>
    <w:rsid w:val="005B50E8"/>
    <w:rsid w:val="005E0B38"/>
    <w:rsid w:val="005F270D"/>
    <w:rsid w:val="006062DF"/>
    <w:rsid w:val="00610C2D"/>
    <w:rsid w:val="0065095A"/>
    <w:rsid w:val="00660094"/>
    <w:rsid w:val="006C5D37"/>
    <w:rsid w:val="006D2D87"/>
    <w:rsid w:val="006E165C"/>
    <w:rsid w:val="006E31DB"/>
    <w:rsid w:val="00715B7B"/>
    <w:rsid w:val="00725583"/>
    <w:rsid w:val="00735FCB"/>
    <w:rsid w:val="00762E7D"/>
    <w:rsid w:val="007C1A7E"/>
    <w:rsid w:val="007D027C"/>
    <w:rsid w:val="007D13D7"/>
    <w:rsid w:val="007D41D0"/>
    <w:rsid w:val="00800A42"/>
    <w:rsid w:val="00802739"/>
    <w:rsid w:val="00822BC8"/>
    <w:rsid w:val="00823E1B"/>
    <w:rsid w:val="008646BC"/>
    <w:rsid w:val="008662A0"/>
    <w:rsid w:val="0087419B"/>
    <w:rsid w:val="00887974"/>
    <w:rsid w:val="00894FB8"/>
    <w:rsid w:val="00895444"/>
    <w:rsid w:val="008A22D3"/>
    <w:rsid w:val="008B510A"/>
    <w:rsid w:val="008B5CB4"/>
    <w:rsid w:val="008C3C70"/>
    <w:rsid w:val="008D1B4A"/>
    <w:rsid w:val="008F142A"/>
    <w:rsid w:val="00906835"/>
    <w:rsid w:val="009273D3"/>
    <w:rsid w:val="00944B19"/>
    <w:rsid w:val="00961784"/>
    <w:rsid w:val="00961F97"/>
    <w:rsid w:val="00981202"/>
    <w:rsid w:val="00985E75"/>
    <w:rsid w:val="009A6DE3"/>
    <w:rsid w:val="009B19AC"/>
    <w:rsid w:val="009D67C9"/>
    <w:rsid w:val="00A06A20"/>
    <w:rsid w:val="00A11D9B"/>
    <w:rsid w:val="00A35D93"/>
    <w:rsid w:val="00A533DD"/>
    <w:rsid w:val="00A62C8D"/>
    <w:rsid w:val="00A6318D"/>
    <w:rsid w:val="00A661EB"/>
    <w:rsid w:val="00A70C3D"/>
    <w:rsid w:val="00A73D45"/>
    <w:rsid w:val="00A74ECB"/>
    <w:rsid w:val="00AA40E6"/>
    <w:rsid w:val="00AB5BD1"/>
    <w:rsid w:val="00AD108A"/>
    <w:rsid w:val="00AE0BE9"/>
    <w:rsid w:val="00AE7848"/>
    <w:rsid w:val="00AF39E9"/>
    <w:rsid w:val="00B2159B"/>
    <w:rsid w:val="00B3276D"/>
    <w:rsid w:val="00B32DB3"/>
    <w:rsid w:val="00B41760"/>
    <w:rsid w:val="00B57B56"/>
    <w:rsid w:val="00B601DA"/>
    <w:rsid w:val="00B62C06"/>
    <w:rsid w:val="00B70AA3"/>
    <w:rsid w:val="00B815E0"/>
    <w:rsid w:val="00B87705"/>
    <w:rsid w:val="00BC1338"/>
    <w:rsid w:val="00BD3935"/>
    <w:rsid w:val="00C13B14"/>
    <w:rsid w:val="00C17A51"/>
    <w:rsid w:val="00C23032"/>
    <w:rsid w:val="00C40DC7"/>
    <w:rsid w:val="00C47863"/>
    <w:rsid w:val="00C51730"/>
    <w:rsid w:val="00C54518"/>
    <w:rsid w:val="00C82981"/>
    <w:rsid w:val="00C83E1F"/>
    <w:rsid w:val="00C910E0"/>
    <w:rsid w:val="00CB60F6"/>
    <w:rsid w:val="00CC4C9E"/>
    <w:rsid w:val="00CD60F4"/>
    <w:rsid w:val="00CD7B60"/>
    <w:rsid w:val="00D149F5"/>
    <w:rsid w:val="00D358D8"/>
    <w:rsid w:val="00D62818"/>
    <w:rsid w:val="00D71CD1"/>
    <w:rsid w:val="00DA13C6"/>
    <w:rsid w:val="00DA18CE"/>
    <w:rsid w:val="00DE7C30"/>
    <w:rsid w:val="00DF095B"/>
    <w:rsid w:val="00E4222C"/>
    <w:rsid w:val="00E6018B"/>
    <w:rsid w:val="00E7124B"/>
    <w:rsid w:val="00E8760B"/>
    <w:rsid w:val="00E966BC"/>
    <w:rsid w:val="00EB502F"/>
    <w:rsid w:val="00EC0CFA"/>
    <w:rsid w:val="00EE0ADD"/>
    <w:rsid w:val="00EF4A51"/>
    <w:rsid w:val="00EF5444"/>
    <w:rsid w:val="00F02D9D"/>
    <w:rsid w:val="00F37324"/>
    <w:rsid w:val="00F47FAB"/>
    <w:rsid w:val="00F55959"/>
    <w:rsid w:val="00F952A3"/>
    <w:rsid w:val="00FA20F4"/>
    <w:rsid w:val="00FA3579"/>
    <w:rsid w:val="00FB3234"/>
    <w:rsid w:val="00FB5832"/>
    <w:rsid w:val="00FC7D24"/>
    <w:rsid w:val="00FE1816"/>
    <w:rsid w:val="00FE40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EA0636"/>
  <w15:docId w15:val="{4DBEC513-F846-4819-A676-B18059BF20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165C"/>
    <w:pPr>
      <w:spacing w:line="480" w:lineRule="auto"/>
      <w:jc w:val="both"/>
    </w:pPr>
    <w:rPr>
      <w:rFonts w:ascii="Times New Roman" w:hAnsi="Times New Roman"/>
      <w:sz w:val="24"/>
      <w:lang w:val="en-GB"/>
    </w:rPr>
  </w:style>
  <w:style w:type="paragraph" w:styleId="Heading1">
    <w:name w:val="heading 1"/>
    <w:basedOn w:val="Normal"/>
    <w:next w:val="Normal"/>
    <w:link w:val="Heading1Char"/>
    <w:autoRedefine/>
    <w:uiPriority w:val="9"/>
    <w:qFormat/>
    <w:rsid w:val="006E165C"/>
    <w:pPr>
      <w:keepNext/>
      <w:keepLines/>
      <w:spacing w:before="480" w:after="0"/>
      <w:outlineLvl w:val="0"/>
    </w:pPr>
    <w:rPr>
      <w:rFonts w:eastAsiaTheme="majorEastAsia" w:cstheme="majorBidi"/>
      <w:b/>
      <w:bCs/>
      <w:szCs w:val="28"/>
    </w:rPr>
  </w:style>
  <w:style w:type="paragraph" w:styleId="Heading2">
    <w:name w:val="heading 2"/>
    <w:basedOn w:val="Normal"/>
    <w:next w:val="Normal"/>
    <w:link w:val="Heading2Char"/>
    <w:uiPriority w:val="9"/>
    <w:unhideWhenUsed/>
    <w:qFormat/>
    <w:rsid w:val="006E165C"/>
    <w:pPr>
      <w:keepNext/>
      <w:keepLines/>
      <w:spacing w:before="200" w:after="0"/>
      <w:outlineLvl w:val="1"/>
    </w:pPr>
    <w:rPr>
      <w:rFonts w:eastAsiaTheme="majorEastAsia" w:cstheme="majorBidi"/>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E165C"/>
    <w:rPr>
      <w:rFonts w:ascii="Times New Roman" w:eastAsiaTheme="majorEastAsia" w:hAnsi="Times New Roman" w:cstheme="majorBidi"/>
      <w:b/>
      <w:bCs/>
      <w:sz w:val="24"/>
      <w:szCs w:val="28"/>
      <w:lang w:val="en-GB"/>
    </w:rPr>
  </w:style>
  <w:style w:type="paragraph" w:styleId="NormalWeb">
    <w:name w:val="Normal (Web)"/>
    <w:basedOn w:val="Normal"/>
    <w:uiPriority w:val="99"/>
    <w:semiHidden/>
    <w:unhideWhenUsed/>
    <w:rsid w:val="00301AAC"/>
    <w:pPr>
      <w:spacing w:before="100" w:beforeAutospacing="1" w:after="100" w:afterAutospacing="1" w:line="240" w:lineRule="auto"/>
    </w:pPr>
    <w:rPr>
      <w:rFonts w:eastAsia="Times New Roman" w:cs="Times New Roman"/>
      <w:szCs w:val="24"/>
      <w:lang w:val="en-US"/>
    </w:rPr>
  </w:style>
  <w:style w:type="character" w:customStyle="1" w:styleId="Heading2Char">
    <w:name w:val="Heading 2 Char"/>
    <w:basedOn w:val="DefaultParagraphFont"/>
    <w:link w:val="Heading2"/>
    <w:uiPriority w:val="9"/>
    <w:rsid w:val="006E165C"/>
    <w:rPr>
      <w:rFonts w:ascii="Times New Roman" w:eastAsiaTheme="majorEastAsia" w:hAnsi="Times New Roman" w:cstheme="majorBidi"/>
      <w:b/>
      <w:bCs/>
      <w:sz w:val="24"/>
      <w:szCs w:val="26"/>
      <w:lang w:val="en-GB"/>
    </w:rPr>
  </w:style>
  <w:style w:type="paragraph" w:styleId="Header">
    <w:name w:val="header"/>
    <w:basedOn w:val="Normal"/>
    <w:link w:val="HeaderChar"/>
    <w:uiPriority w:val="99"/>
    <w:semiHidden/>
    <w:unhideWhenUsed/>
    <w:rsid w:val="00166806"/>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66806"/>
    <w:rPr>
      <w:rFonts w:ascii="Times New Roman" w:hAnsi="Times New Roman"/>
      <w:sz w:val="24"/>
      <w:lang w:val="en-GB"/>
    </w:rPr>
  </w:style>
  <w:style w:type="paragraph" w:styleId="Footer">
    <w:name w:val="footer"/>
    <w:basedOn w:val="Normal"/>
    <w:link w:val="FooterChar"/>
    <w:uiPriority w:val="99"/>
    <w:unhideWhenUsed/>
    <w:rsid w:val="00166806"/>
    <w:pPr>
      <w:tabs>
        <w:tab w:val="center" w:pos="4680"/>
        <w:tab w:val="right" w:pos="9360"/>
      </w:tabs>
      <w:spacing w:after="0" w:line="240" w:lineRule="auto"/>
    </w:pPr>
  </w:style>
  <w:style w:type="character" w:customStyle="1" w:styleId="FooterChar">
    <w:name w:val="Footer Char"/>
    <w:basedOn w:val="DefaultParagraphFont"/>
    <w:link w:val="Footer"/>
    <w:uiPriority w:val="99"/>
    <w:rsid w:val="00166806"/>
    <w:rPr>
      <w:rFonts w:ascii="Times New Roman" w:hAnsi="Times New Roman"/>
      <w:sz w:val="24"/>
      <w:lang w:val="en-GB"/>
    </w:rPr>
  </w:style>
  <w:style w:type="character" w:styleId="Hyperlink">
    <w:name w:val="Hyperlink"/>
    <w:basedOn w:val="DefaultParagraphFont"/>
    <w:uiPriority w:val="99"/>
    <w:unhideWhenUsed/>
    <w:rsid w:val="00610C2D"/>
    <w:rPr>
      <w:color w:val="0000FF" w:themeColor="hyperlink"/>
      <w:u w:val="single"/>
    </w:rPr>
  </w:style>
  <w:style w:type="paragraph" w:styleId="TOCHeading">
    <w:name w:val="TOC Heading"/>
    <w:basedOn w:val="Heading1"/>
    <w:next w:val="Normal"/>
    <w:uiPriority w:val="39"/>
    <w:unhideWhenUsed/>
    <w:qFormat/>
    <w:rsid w:val="00894FB8"/>
    <w:pPr>
      <w:spacing w:line="276" w:lineRule="auto"/>
      <w:jc w:val="left"/>
      <w:outlineLvl w:val="9"/>
    </w:pPr>
    <w:rPr>
      <w:rFonts w:asciiTheme="majorHAnsi" w:hAnsiTheme="majorHAnsi"/>
      <w:color w:val="365F91" w:themeColor="accent1" w:themeShade="BF"/>
      <w:sz w:val="28"/>
      <w:lang w:val="en-US"/>
    </w:rPr>
  </w:style>
  <w:style w:type="paragraph" w:styleId="TOC1">
    <w:name w:val="toc 1"/>
    <w:basedOn w:val="Normal"/>
    <w:next w:val="Normal"/>
    <w:autoRedefine/>
    <w:uiPriority w:val="39"/>
    <w:unhideWhenUsed/>
    <w:rsid w:val="00894FB8"/>
    <w:pPr>
      <w:spacing w:after="100"/>
    </w:pPr>
  </w:style>
  <w:style w:type="paragraph" w:styleId="TOC2">
    <w:name w:val="toc 2"/>
    <w:basedOn w:val="Normal"/>
    <w:next w:val="Normal"/>
    <w:autoRedefine/>
    <w:uiPriority w:val="39"/>
    <w:unhideWhenUsed/>
    <w:rsid w:val="003F5495"/>
    <w:pPr>
      <w:tabs>
        <w:tab w:val="right" w:leader="dot" w:pos="9350"/>
      </w:tabs>
      <w:spacing w:after="100"/>
    </w:pPr>
    <w:rPr>
      <w:rFonts w:ascii="Open Sans" w:eastAsia="Times New Roman" w:hAnsi="Open Sans" w:cs="Open Sans"/>
      <w:noProof/>
      <w:lang w:eastAsia="en-GB"/>
    </w:rPr>
  </w:style>
  <w:style w:type="paragraph" w:styleId="BalloonText">
    <w:name w:val="Balloon Text"/>
    <w:basedOn w:val="Normal"/>
    <w:link w:val="BalloonTextChar"/>
    <w:uiPriority w:val="99"/>
    <w:semiHidden/>
    <w:unhideWhenUsed/>
    <w:rsid w:val="00894FB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94FB8"/>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79968553">
      <w:bodyDiv w:val="1"/>
      <w:marLeft w:val="0"/>
      <w:marRight w:val="0"/>
      <w:marTop w:val="0"/>
      <w:marBottom w:val="0"/>
      <w:divBdr>
        <w:top w:val="none" w:sz="0" w:space="0" w:color="auto"/>
        <w:left w:val="none" w:sz="0" w:space="0" w:color="auto"/>
        <w:bottom w:val="none" w:sz="0" w:space="0" w:color="auto"/>
        <w:right w:val="none" w:sz="0" w:space="0" w:color="auto"/>
      </w:divBdr>
    </w:div>
    <w:div w:id="20021565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rezi.com/jlkgdpvvq2lu/the-warwick-model-of-hrm/" TargetMode="External"/><Relationship Id="rId13" Type="http://schemas.openxmlformats.org/officeDocument/2006/relationships/hyperlink" Target="https://www.gov.uk/guidance/new-immigration-system-what-you-need-to-know"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gov.uk/"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unilever.com/news/news-search/2021/preparing-people-to-adapt-and-thrive-in-changing-times/"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cipd.co.uk/knowledge/brexit-hub" TargetMode="Externa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hyperlink" Target="https://www.forbes.com/sites/avivahwittenbergcox/2021/05/23/flexibility-for-all--unilevers-vision-of-the-future-of-work/?sh=6ca3173675c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51C20A-8785-4D69-95DD-19BD2E6FBA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Pages>
  <Words>3405</Words>
  <Characters>19411</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sudhinrao takkalapelly</cp:lastModifiedBy>
  <cp:revision>9</cp:revision>
  <dcterms:created xsi:type="dcterms:W3CDTF">2021-12-21T12:22:00Z</dcterms:created>
  <dcterms:modified xsi:type="dcterms:W3CDTF">2022-01-08T07:49:00Z</dcterms:modified>
</cp:coreProperties>
</file>