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6EB76" w14:textId="5467C8CC" w:rsidR="0013789A" w:rsidRDefault="0013789A">
      <w:r>
        <w:t>Abstract</w:t>
      </w:r>
    </w:p>
    <w:p w14:paraId="7E392E52" w14:textId="77777777" w:rsidR="0013789A" w:rsidRDefault="0013789A"/>
    <w:p w14:paraId="071CED0A" w14:textId="77777777" w:rsidR="0013789A" w:rsidRDefault="0013789A"/>
    <w:p w14:paraId="50970788" w14:textId="77777777" w:rsidR="0013789A" w:rsidRDefault="0013789A"/>
    <w:p w14:paraId="63797E44" w14:textId="77777777" w:rsidR="0013789A" w:rsidRDefault="0013789A"/>
    <w:p w14:paraId="2E8E1D57" w14:textId="77777777" w:rsidR="0013789A" w:rsidRDefault="0013789A"/>
    <w:p w14:paraId="638C0D3F" w14:textId="77777777" w:rsidR="0013789A" w:rsidRDefault="0013789A"/>
    <w:p w14:paraId="02D847BB" w14:textId="7CF2B362" w:rsidR="0013789A" w:rsidRDefault="004C18BC">
      <w:r>
        <w:t>CHAPTER 1</w:t>
      </w:r>
    </w:p>
    <w:p w14:paraId="169316F8" w14:textId="77777777" w:rsidR="00D7401F" w:rsidRDefault="00D7401F"/>
    <w:p w14:paraId="21A2355B" w14:textId="77777777" w:rsidR="00D7401F" w:rsidRDefault="00D7401F"/>
    <w:p w14:paraId="630EDF0B" w14:textId="625628F3" w:rsidR="0013789A" w:rsidRPr="00D7401F" w:rsidRDefault="0013789A">
      <w:pPr>
        <w:rPr>
          <w:rFonts w:ascii="Arial" w:hAnsi="Arial" w:cs="Arial"/>
          <w:b/>
          <w:bCs/>
          <w:sz w:val="28"/>
          <w:szCs w:val="28"/>
        </w:rPr>
      </w:pPr>
      <w:r w:rsidRPr="00D7401F">
        <w:rPr>
          <w:rFonts w:ascii="Arial" w:hAnsi="Arial" w:cs="Arial"/>
          <w:b/>
          <w:bCs/>
          <w:sz w:val="28"/>
          <w:szCs w:val="28"/>
        </w:rPr>
        <w:t>Introduction</w:t>
      </w:r>
    </w:p>
    <w:p w14:paraId="11C50B01" w14:textId="77777777" w:rsidR="00D7401F" w:rsidRDefault="00D7401F"/>
    <w:p w14:paraId="4CB7BA57" w14:textId="22DFDC71" w:rsidR="00160D99" w:rsidRPr="00E053E4" w:rsidRDefault="00160D99">
      <w:pPr>
        <w:rPr>
          <w:rFonts w:ascii="Arial" w:hAnsi="Arial" w:cs="Arial"/>
        </w:rPr>
      </w:pPr>
      <w:r w:rsidRPr="00E053E4">
        <w:rPr>
          <w:rFonts w:ascii="Arial" w:hAnsi="Arial" w:cs="Arial"/>
          <w:color w:val="000000"/>
        </w:rPr>
        <w:t>Researchers, legislators, and practitioners have long been concerned about the mental health consequences of kids raised in alternative care environments. The psychological health of children raised in foster care vs those in institutional settings is the main subject of this research. Because of early trauma, abuse, or neglect, children who are unable to remain with their biological family frequently experience negative developmental outcomes (Dozier et al., 2014). A child's path towards mental health can be greatly impacted by the kind of alternative care they get. Foster care, which provides a family-like setting, is sometimes seen to be better for emotional growth than institutional care, which could not provide secure bonds and individualised attention (Browne, 2009). Nevertheless, results might differ greatly based on the standard, consistency, and length of treatment.</w:t>
      </w:r>
      <w:r w:rsidR="00A0105B" w:rsidRPr="00E053E4">
        <w:rPr>
          <w:rFonts w:ascii="Arial" w:hAnsi="Arial" w:cs="Arial"/>
          <w:color w:val="000000"/>
        </w:rPr>
        <w:t xml:space="preserve"> However, depending on the quality, stability, and length of care, as well as regional cultural and systemic variations, results might fluctuate greatly (Johnson et al., 2006).</w:t>
      </w:r>
    </w:p>
    <w:p w14:paraId="76E019B0" w14:textId="07679CC4" w:rsidR="0013789A" w:rsidRDefault="003346DD">
      <w:pPr>
        <w:rPr>
          <w:rFonts w:ascii="Arial" w:hAnsi="Arial" w:cs="Arial"/>
          <w:color w:val="000000"/>
        </w:rPr>
      </w:pPr>
      <w:r w:rsidRPr="00E053E4">
        <w:rPr>
          <w:rFonts w:ascii="Arial" w:hAnsi="Arial" w:cs="Arial"/>
          <w:color w:val="000000"/>
        </w:rPr>
        <w:t>Globally, there has been a deinstitutionalisation trend in recent decades, with an increasing focus on family- and community-based care options. Citing copious evidence of the developmental damage associated with institutional placements, international organisations such as UNICEF and the WHO have pushed for a reduction in these placements (UNICEF, 2010). However, because of inadequate foster care infrastructure and economical restrictions, institutional care is still common in many nations.</w:t>
      </w:r>
    </w:p>
    <w:p w14:paraId="349D1FF2" w14:textId="77777777" w:rsidR="00E053E4" w:rsidRDefault="00E053E4">
      <w:pPr>
        <w:rPr>
          <w:rFonts w:ascii="Arial" w:hAnsi="Arial" w:cs="Arial"/>
          <w:color w:val="000000"/>
        </w:rPr>
      </w:pPr>
    </w:p>
    <w:p w14:paraId="327F0C9A" w14:textId="77777777" w:rsidR="00E053E4" w:rsidRPr="00E053E4" w:rsidRDefault="00E053E4">
      <w:pPr>
        <w:rPr>
          <w:rFonts w:ascii="Arial" w:hAnsi="Arial" w:cs="Arial"/>
          <w:color w:val="000000"/>
        </w:rPr>
      </w:pPr>
    </w:p>
    <w:p w14:paraId="1A5BA8E1" w14:textId="11CF67B1" w:rsidR="00D7401F" w:rsidRDefault="00E053E4">
      <w:r>
        <w:t>1.1</w:t>
      </w:r>
    </w:p>
    <w:p w14:paraId="561550C6" w14:textId="77777777" w:rsidR="00E053E4" w:rsidRDefault="00E053E4"/>
    <w:p w14:paraId="3F2D932E" w14:textId="77777777" w:rsidR="00E053E4" w:rsidRDefault="001C6DF6">
      <w:pPr>
        <w:rPr>
          <w:rFonts w:ascii="Arial" w:hAnsi="Arial" w:cs="Arial"/>
          <w:b/>
          <w:bCs/>
        </w:rPr>
      </w:pPr>
      <w:r>
        <w:rPr>
          <w:rFonts w:ascii="Arial" w:hAnsi="Arial" w:cs="Arial"/>
          <w:b/>
          <w:bCs/>
        </w:rPr>
        <w:t xml:space="preserve">AIM </w:t>
      </w:r>
      <w:r w:rsidR="001B26BC">
        <w:rPr>
          <w:rFonts w:ascii="Arial" w:hAnsi="Arial" w:cs="Arial"/>
          <w:b/>
          <w:bCs/>
        </w:rPr>
        <w:t>FOR DISSERTATION</w:t>
      </w:r>
    </w:p>
    <w:p w14:paraId="4CE582FD" w14:textId="77777777" w:rsidR="00E053E4" w:rsidRDefault="00E053E4">
      <w:pPr>
        <w:rPr>
          <w:rFonts w:ascii="Arial" w:hAnsi="Arial" w:cs="Arial"/>
          <w:b/>
          <w:bCs/>
        </w:rPr>
      </w:pPr>
    </w:p>
    <w:p w14:paraId="1B5A5DBC" w14:textId="52742613" w:rsidR="001B26BC" w:rsidRPr="00E053E4" w:rsidRDefault="001B26BC">
      <w:pPr>
        <w:rPr>
          <w:rFonts w:ascii="Arial" w:hAnsi="Arial" w:cs="Arial"/>
          <w:b/>
          <w:bCs/>
        </w:rPr>
      </w:pPr>
      <w:r>
        <w:rPr>
          <w:color w:val="000000"/>
        </w:rPr>
        <w:br/>
      </w:r>
      <w:r w:rsidRPr="001B26BC">
        <w:rPr>
          <w:rFonts w:ascii="Arial" w:hAnsi="Arial" w:cs="Arial"/>
          <w:color w:val="000000"/>
        </w:rPr>
        <w:t>Comparing the mental health results of children raised in foster care vs institutional settings is the main goal of this research. The goal of the study is to determine which environment promotes better psychological development and what causes these variations. This study aims to provide a more nuanced knowledge of care-based mental health therapies and to influence best practices in child welfare policy by synthesising data from case studies and current literature.</w:t>
      </w:r>
    </w:p>
    <w:p w14:paraId="4FE0005C" w14:textId="77777777" w:rsidR="008A5921" w:rsidRDefault="008A5921">
      <w:pPr>
        <w:rPr>
          <w:rFonts w:ascii="Arial" w:hAnsi="Arial" w:cs="Arial"/>
          <w:color w:val="000000"/>
        </w:rPr>
      </w:pPr>
    </w:p>
    <w:p w14:paraId="0217AD83" w14:textId="2C85FF15" w:rsidR="008A5921" w:rsidRDefault="008A5921">
      <w:pPr>
        <w:rPr>
          <w:rFonts w:ascii="Arial" w:hAnsi="Arial" w:cs="Arial"/>
          <w:color w:val="000000"/>
        </w:rPr>
      </w:pPr>
      <w:r w:rsidRPr="008727E3">
        <w:rPr>
          <w:rFonts w:ascii="Arial" w:hAnsi="Arial" w:cs="Arial"/>
          <w:color w:val="000000"/>
        </w:rPr>
        <w:t xml:space="preserve">Foster Care: When children are placed with </w:t>
      </w:r>
      <w:r w:rsidR="00006952">
        <w:rPr>
          <w:rFonts w:ascii="Arial" w:hAnsi="Arial" w:cs="Arial"/>
          <w:color w:val="000000"/>
        </w:rPr>
        <w:t xml:space="preserve">foster parents </w:t>
      </w:r>
      <w:r w:rsidRPr="008727E3">
        <w:rPr>
          <w:rFonts w:ascii="Arial" w:hAnsi="Arial" w:cs="Arial"/>
          <w:color w:val="000000"/>
        </w:rPr>
        <w:t xml:space="preserve">outside of their original family, generally because of abuse, neglect, or parental infirmity, this is a child welfare system arrangement. Foster care is designed to give kids a stable, family-like setting in which they can get emotional support (Dozier et al., 2014). Since it is </w:t>
      </w:r>
      <w:r w:rsidRPr="008727E3">
        <w:rPr>
          <w:rFonts w:ascii="Arial" w:hAnsi="Arial" w:cs="Arial"/>
          <w:color w:val="000000"/>
        </w:rPr>
        <w:lastRenderedPageBreak/>
        <w:t>one of the two primary care settings being compared, this idea is essential to the dissertation.</w:t>
      </w:r>
    </w:p>
    <w:p w14:paraId="69EEF7F9" w14:textId="77777777" w:rsidR="00CB32A3" w:rsidRDefault="00CB32A3">
      <w:pPr>
        <w:rPr>
          <w:rFonts w:ascii="Arial" w:hAnsi="Arial" w:cs="Arial"/>
          <w:color w:val="000000"/>
        </w:rPr>
      </w:pPr>
    </w:p>
    <w:p w14:paraId="546259EC" w14:textId="36CB6AC1" w:rsidR="00CB32A3" w:rsidRDefault="00CB32A3">
      <w:pPr>
        <w:rPr>
          <w:rFonts w:ascii="-webkit-standard" w:hAnsi="-webkit-standard"/>
          <w:color w:val="000000"/>
          <w:sz w:val="27"/>
          <w:szCs w:val="27"/>
        </w:rPr>
      </w:pPr>
      <w:r w:rsidRPr="00B8223D">
        <w:rPr>
          <w:rFonts w:ascii="Arial" w:hAnsi="Arial" w:cs="Arial"/>
          <w:color w:val="000000"/>
        </w:rPr>
        <w:t xml:space="preserve">Institutional care is the term used to describe residential settings, such as children's homes or orphanages, where </w:t>
      </w:r>
      <w:r w:rsidR="004D36CF" w:rsidRPr="00B8223D">
        <w:rPr>
          <w:rFonts w:ascii="Arial" w:hAnsi="Arial" w:cs="Arial"/>
          <w:color w:val="000000"/>
        </w:rPr>
        <w:t>several</w:t>
      </w:r>
      <w:r w:rsidRPr="00B8223D">
        <w:rPr>
          <w:rFonts w:ascii="Arial" w:hAnsi="Arial" w:cs="Arial"/>
          <w:color w:val="000000"/>
        </w:rPr>
        <w:t xml:space="preserve"> children dwell under staff supervision rather than family carers. Staff rotation, restricted individual attention, and structured routines are common characteristics of institutional settings (Johnson et al., 2006). In contrast to foster care, an understanding of institutional care is essential for evaluating its developmental influence</w:t>
      </w:r>
      <w:r>
        <w:rPr>
          <w:rFonts w:ascii="-webkit-standard" w:hAnsi="-webkit-standard"/>
          <w:color w:val="000000"/>
          <w:sz w:val="27"/>
          <w:szCs w:val="27"/>
        </w:rPr>
        <w:t>.</w:t>
      </w:r>
    </w:p>
    <w:p w14:paraId="0141E34E" w14:textId="77777777" w:rsidR="004D36CF" w:rsidRDefault="004D36CF">
      <w:pPr>
        <w:rPr>
          <w:rFonts w:ascii="-webkit-standard" w:hAnsi="-webkit-standard"/>
          <w:color w:val="000000"/>
          <w:sz w:val="27"/>
          <w:szCs w:val="27"/>
        </w:rPr>
      </w:pPr>
    </w:p>
    <w:p w14:paraId="0F87F530" w14:textId="5D719316" w:rsidR="004D36CF" w:rsidRDefault="004D36CF">
      <w:pPr>
        <w:rPr>
          <w:rFonts w:ascii="-webkit-standard" w:hAnsi="-webkit-standard"/>
          <w:color w:val="000000"/>
          <w:sz w:val="27"/>
          <w:szCs w:val="27"/>
        </w:rPr>
      </w:pPr>
      <w:r w:rsidRPr="00B8223D">
        <w:rPr>
          <w:rFonts w:ascii="Arial" w:hAnsi="Arial" w:cs="Arial"/>
          <w:color w:val="000000"/>
        </w:rPr>
        <w:t>A child's psychological well-being, including emotional control, behavioural functioning, cognitive development, and the prevalence of mental illnesses like anxiety, sadness, or post-traumatic stress disorder (PTSD), is referred to as their mental health outcomes (Tarren-Sweeney, 2008). This phrase is essential for assessing how each care environment compares</w:t>
      </w:r>
      <w:r>
        <w:rPr>
          <w:rFonts w:ascii="-webkit-standard" w:hAnsi="-webkit-standard"/>
          <w:color w:val="000000"/>
          <w:sz w:val="27"/>
          <w:szCs w:val="27"/>
        </w:rPr>
        <w:t>.</w:t>
      </w:r>
    </w:p>
    <w:p w14:paraId="44AA7F4B" w14:textId="77777777" w:rsidR="00743C5A" w:rsidRDefault="00743C5A">
      <w:pPr>
        <w:rPr>
          <w:rFonts w:ascii="-webkit-standard" w:hAnsi="-webkit-standard"/>
          <w:color w:val="000000"/>
          <w:sz w:val="27"/>
          <w:szCs w:val="27"/>
        </w:rPr>
      </w:pPr>
    </w:p>
    <w:p w14:paraId="12DDCF85" w14:textId="6A1D71E9" w:rsidR="00743C5A" w:rsidRDefault="00743C5A">
      <w:pPr>
        <w:rPr>
          <w:rFonts w:ascii="Arial" w:hAnsi="Arial" w:cs="Arial"/>
          <w:color w:val="000000"/>
        </w:rPr>
      </w:pPr>
      <w:r w:rsidRPr="00692683">
        <w:rPr>
          <w:rFonts w:ascii="Arial" w:hAnsi="Arial" w:cs="Arial"/>
          <w:color w:val="000000"/>
        </w:rPr>
        <w:t>According to Bowlby (1982), attachment theory is a psychological paradigm that explains how early emotional ties between children and carers shape later relational and emotional functioning. It is essential to understanding outcome disparities and forms the basis of a large portion of the conversation around care settings.</w:t>
      </w:r>
    </w:p>
    <w:p w14:paraId="6FCA9C59" w14:textId="77777777" w:rsidR="00D7401F" w:rsidRDefault="00D7401F">
      <w:pPr>
        <w:rPr>
          <w:rFonts w:ascii="Arial" w:hAnsi="Arial" w:cs="Arial"/>
          <w:color w:val="000000"/>
        </w:rPr>
      </w:pPr>
    </w:p>
    <w:p w14:paraId="18D174E3" w14:textId="77777777" w:rsidR="00D7401F" w:rsidRDefault="00D7401F">
      <w:pPr>
        <w:rPr>
          <w:rFonts w:ascii="Arial" w:hAnsi="Arial" w:cs="Arial"/>
          <w:color w:val="000000"/>
        </w:rPr>
      </w:pPr>
    </w:p>
    <w:p w14:paraId="14C1E5DB" w14:textId="77777777" w:rsidR="00D7401F" w:rsidRPr="00692683" w:rsidRDefault="00D7401F">
      <w:pPr>
        <w:rPr>
          <w:rFonts w:ascii="Arial" w:hAnsi="Arial" w:cs="Arial"/>
          <w:color w:val="000000"/>
        </w:rPr>
      </w:pPr>
    </w:p>
    <w:p w14:paraId="339776F3" w14:textId="6D4D5F39" w:rsidR="00494865" w:rsidRDefault="001C4D1D">
      <w:pPr>
        <w:rPr>
          <w:rStyle w:val="normaltextrun"/>
          <w:rFonts w:ascii="Aptos" w:hAnsi="Aptos" w:cs="Arial"/>
          <w:color w:val="0F4761"/>
        </w:rPr>
      </w:pPr>
      <w:r>
        <w:rPr>
          <w:rFonts w:ascii="-webkit-standard" w:hAnsi="-webkit-standard"/>
          <w:color w:val="000000"/>
          <w:sz w:val="27"/>
          <w:szCs w:val="27"/>
        </w:rPr>
        <w:t>1.2</w:t>
      </w:r>
      <w:r w:rsidR="00692683">
        <w:rPr>
          <w:rFonts w:ascii="-webkit-standard" w:hAnsi="-webkit-standard"/>
          <w:color w:val="000000"/>
          <w:sz w:val="27"/>
          <w:szCs w:val="27"/>
        </w:rPr>
        <w:t xml:space="preserve"> </w:t>
      </w:r>
      <w:r w:rsidR="00692683" w:rsidRPr="00BD2909">
        <w:rPr>
          <w:rStyle w:val="normaltextrun"/>
          <w:rFonts w:ascii="Aptos" w:hAnsi="Aptos" w:cs="Arial"/>
          <w:color w:val="0F4761"/>
        </w:rPr>
        <w:t xml:space="preserve">Definitions and Terminology </w:t>
      </w:r>
    </w:p>
    <w:p w14:paraId="653944BE" w14:textId="77777777" w:rsidR="00D7401F" w:rsidRDefault="00D7401F">
      <w:pPr>
        <w:rPr>
          <w:rFonts w:ascii="-webkit-standard" w:hAnsi="-webkit-standard"/>
          <w:color w:val="000000"/>
          <w:sz w:val="27"/>
          <w:szCs w:val="27"/>
        </w:rPr>
      </w:pPr>
    </w:p>
    <w:p w14:paraId="27CB6515" w14:textId="75071EDC" w:rsidR="00494865" w:rsidRPr="00D7401F" w:rsidRDefault="00030F8A" w:rsidP="00101E95">
      <w:pPr>
        <w:rPr>
          <w:rFonts w:ascii="Arial" w:hAnsi="Arial" w:cs="Arial"/>
          <w:color w:val="000000"/>
        </w:rPr>
      </w:pPr>
      <w:r w:rsidRPr="00D7401F">
        <w:rPr>
          <w:rFonts w:ascii="Arial" w:hAnsi="Arial" w:cs="Arial"/>
          <w:color w:val="000000"/>
        </w:rPr>
        <w:t>Several crucial phrases that are essential to comprehending the study topic are used in this dissertation. The definitions and their applicability to the study are listed below:</w:t>
      </w:r>
      <w:r w:rsidRPr="00D7401F">
        <w:rPr>
          <w:rFonts w:ascii="Arial" w:hAnsi="Arial" w:cs="Arial"/>
          <w:color w:val="000000"/>
        </w:rPr>
        <w:br/>
      </w:r>
      <w:r w:rsidRPr="00D7401F">
        <w:rPr>
          <w:rFonts w:ascii="Arial" w:hAnsi="Arial" w:cs="Arial"/>
          <w:color w:val="000000"/>
        </w:rPr>
        <w:br/>
        <w:t xml:space="preserve">When a child's biological parents are unable to care for them because of abuse, neglect, or other severe problems, the system known as foster care is used to place the kid in the custody of approved persons or families. The goal of foster care is to give the </w:t>
      </w:r>
      <w:r w:rsidR="006A2E15">
        <w:rPr>
          <w:rFonts w:ascii="Arial" w:hAnsi="Arial" w:cs="Arial"/>
          <w:color w:val="000000"/>
        </w:rPr>
        <w:t>child</w:t>
      </w:r>
      <w:r w:rsidRPr="00D7401F">
        <w:rPr>
          <w:rFonts w:ascii="Arial" w:hAnsi="Arial" w:cs="Arial"/>
          <w:color w:val="000000"/>
        </w:rPr>
        <w:t xml:space="preserve"> a secure, familial environment that promotes their emotional and mental growth. One of the primary areas of comparison in this study is this situation.</w:t>
      </w:r>
    </w:p>
    <w:p w14:paraId="0BE166D5" w14:textId="2C426E4A" w:rsidR="00B240E3" w:rsidRDefault="00B240E3" w:rsidP="00101E95">
      <w:pPr>
        <w:rPr>
          <w:rFonts w:ascii="Arial" w:hAnsi="Arial" w:cs="Arial"/>
          <w:color w:val="000000"/>
        </w:rPr>
      </w:pPr>
      <w:r w:rsidRPr="00D7401F">
        <w:rPr>
          <w:rFonts w:ascii="Arial" w:hAnsi="Arial" w:cs="Arial"/>
          <w:color w:val="000000"/>
        </w:rPr>
        <w:t>Institutional care refers to residential environments, such group homes or orphanages, where several kids dwell under staff supervision as opposed to in a family. These facilities frequently offer little personalised attention and adhere to rigid schedules. Comparing institutional care to foster care and evaluating its effects on children's mental health requires an understanding of the former.</w:t>
      </w:r>
      <w:r w:rsidRPr="00D7401F">
        <w:rPr>
          <w:rFonts w:ascii="Arial" w:hAnsi="Arial" w:cs="Arial"/>
          <w:color w:val="000000"/>
        </w:rPr>
        <w:br/>
      </w:r>
      <w:r w:rsidRPr="00D7401F">
        <w:rPr>
          <w:rFonts w:ascii="Arial" w:hAnsi="Arial" w:cs="Arial"/>
          <w:color w:val="000000"/>
        </w:rPr>
        <w:br/>
        <w:t>The term "mental health outcomes" describes the general psychological health of a kid. Their conduct, emotional well-being, cognitive capacities, and the existence of disorders like anxiety, sadness, or post-traumatic stress disorder (PTSD) are all included in this. This study compares and assesses the impact of each care environment using mental health outcomes.</w:t>
      </w:r>
    </w:p>
    <w:p w14:paraId="5455216E" w14:textId="77777777" w:rsidR="00993D78" w:rsidRPr="00D7401F" w:rsidRDefault="00993D78" w:rsidP="00101E95">
      <w:pPr>
        <w:rPr>
          <w:rFonts w:ascii="Arial" w:hAnsi="Arial" w:cs="Arial"/>
          <w:color w:val="000000"/>
        </w:rPr>
      </w:pPr>
    </w:p>
    <w:p w14:paraId="2460CBD0" w14:textId="092232D2" w:rsidR="00F16B75" w:rsidRDefault="00F16B75" w:rsidP="00101E95">
      <w:pPr>
        <w:rPr>
          <w:rFonts w:ascii="Arial" w:hAnsi="Arial" w:cs="Arial"/>
          <w:color w:val="000000"/>
        </w:rPr>
      </w:pPr>
      <w:r w:rsidRPr="004D54E9">
        <w:rPr>
          <w:rStyle w:val="Strong"/>
          <w:rFonts w:ascii="Arial" w:hAnsi="Arial" w:cs="Arial"/>
          <w:b w:val="0"/>
          <w:bCs w:val="0"/>
          <w:color w:val="000000"/>
        </w:rPr>
        <w:t>Attachment Theory</w:t>
      </w:r>
      <w:r w:rsidRPr="00D7401F">
        <w:rPr>
          <w:rStyle w:val="apple-converted-space"/>
          <w:rFonts w:ascii="Arial" w:hAnsi="Arial" w:cs="Arial"/>
          <w:color w:val="000000"/>
        </w:rPr>
        <w:t> </w:t>
      </w:r>
      <w:r w:rsidRPr="00D7401F">
        <w:rPr>
          <w:rFonts w:ascii="Arial" w:hAnsi="Arial" w:cs="Arial"/>
          <w:color w:val="000000"/>
        </w:rPr>
        <w:t xml:space="preserve">is a psychological framework that explains how early relationships with caregivers influence a child’s social and emotional development. It </w:t>
      </w:r>
      <w:r w:rsidRPr="00D7401F">
        <w:rPr>
          <w:rFonts w:ascii="Arial" w:hAnsi="Arial" w:cs="Arial"/>
          <w:color w:val="000000"/>
        </w:rPr>
        <w:lastRenderedPageBreak/>
        <w:t>is particularly relevant in this research, as both foster and institutional care can affect how children form secure or insecure attachments.</w:t>
      </w:r>
    </w:p>
    <w:p w14:paraId="6633BB4F" w14:textId="77777777" w:rsidR="004D54E9" w:rsidRPr="00D7401F" w:rsidRDefault="004D54E9" w:rsidP="00101E95">
      <w:pPr>
        <w:rPr>
          <w:rFonts w:ascii="Arial" w:hAnsi="Arial" w:cs="Arial"/>
          <w:color w:val="000000"/>
        </w:rPr>
      </w:pPr>
    </w:p>
    <w:p w14:paraId="601E8CCC" w14:textId="77777777" w:rsidR="004D54E9" w:rsidRDefault="00994203">
      <w:pPr>
        <w:rPr>
          <w:rStyle w:val="apple-converted-space"/>
          <w:rFonts w:ascii="Arial" w:hAnsi="Arial" w:cs="Arial"/>
          <w:color w:val="000000"/>
        </w:rPr>
      </w:pPr>
      <w:r w:rsidRPr="00D7401F">
        <w:rPr>
          <w:rFonts w:ascii="Arial" w:hAnsi="Arial" w:cs="Arial"/>
          <w:color w:val="000000"/>
        </w:rPr>
        <w:t>Abbreviations &amp; Acronyms</w:t>
      </w:r>
      <w:r w:rsidRPr="00D7401F">
        <w:rPr>
          <w:rStyle w:val="apple-converted-space"/>
          <w:rFonts w:ascii="Arial" w:hAnsi="Arial" w:cs="Arial"/>
          <w:color w:val="000000"/>
        </w:rPr>
        <w:t> </w:t>
      </w:r>
    </w:p>
    <w:p w14:paraId="73CA9EB6" w14:textId="6F5D0F3D" w:rsidR="008A5921" w:rsidRPr="00D7401F" w:rsidRDefault="00994203">
      <w:pPr>
        <w:rPr>
          <w:rFonts w:ascii="Arial" w:hAnsi="Arial" w:cs="Arial"/>
          <w:color w:val="000000"/>
        </w:rPr>
      </w:pPr>
      <w:r w:rsidRPr="00D7401F">
        <w:rPr>
          <w:rFonts w:ascii="Arial" w:hAnsi="Arial" w:cs="Arial"/>
          <w:color w:val="000000"/>
        </w:rPr>
        <w:br/>
        <w:t>The following acronyms and abbreviations are used to maintain clarity throughout the dissertation:</w:t>
      </w:r>
      <w:r w:rsidRPr="00D7401F">
        <w:rPr>
          <w:rStyle w:val="apple-converted-space"/>
          <w:rFonts w:ascii="Arial" w:hAnsi="Arial" w:cs="Arial"/>
          <w:color w:val="000000"/>
        </w:rPr>
        <w:t> </w:t>
      </w:r>
      <w:r w:rsidRPr="00D7401F">
        <w:rPr>
          <w:rFonts w:ascii="Arial" w:hAnsi="Arial" w:cs="Arial"/>
          <w:color w:val="000000"/>
        </w:rPr>
        <w:br/>
        <w:t>Children who have experienced early hardship or unstable care contexts are more likely to suffer from PTSD, or post-traumatic stress disorder, a mental health illness that can be brought on by traumatic events.</w:t>
      </w:r>
      <w:r w:rsidRPr="00D7401F">
        <w:rPr>
          <w:rStyle w:val="apple-converted-space"/>
          <w:rFonts w:ascii="Arial" w:hAnsi="Arial" w:cs="Arial"/>
          <w:color w:val="000000"/>
        </w:rPr>
        <w:t> </w:t>
      </w:r>
      <w:r w:rsidRPr="00D7401F">
        <w:rPr>
          <w:rFonts w:ascii="Arial" w:hAnsi="Arial" w:cs="Arial"/>
          <w:color w:val="000000"/>
        </w:rPr>
        <w:br/>
        <w:t>An international group that supports children's rights and welfare, UNICEF stands for United Nations International Children's Emergency Fund. It frequently favours family-based care over institutional placement.</w:t>
      </w:r>
      <w:r w:rsidRPr="00D7401F">
        <w:rPr>
          <w:rStyle w:val="apple-converted-space"/>
          <w:rFonts w:ascii="Arial" w:hAnsi="Arial" w:cs="Arial"/>
          <w:color w:val="000000"/>
        </w:rPr>
        <w:t> </w:t>
      </w:r>
      <w:r w:rsidRPr="00D7401F">
        <w:rPr>
          <w:rFonts w:ascii="Arial" w:hAnsi="Arial" w:cs="Arial"/>
          <w:color w:val="000000"/>
        </w:rPr>
        <w:br/>
        <w:t>The World Health Organisation, or WHO, is a worldwide health body that conducts research and makes recommendations on topics including mental health and child development.</w:t>
      </w:r>
      <w:r w:rsidRPr="00D7401F">
        <w:rPr>
          <w:rStyle w:val="apple-converted-space"/>
          <w:rFonts w:ascii="Arial" w:hAnsi="Arial" w:cs="Arial"/>
          <w:color w:val="000000"/>
        </w:rPr>
        <w:t> </w:t>
      </w:r>
      <w:r w:rsidRPr="00D7401F">
        <w:rPr>
          <w:rFonts w:ascii="Arial" w:hAnsi="Arial" w:cs="Arial"/>
          <w:color w:val="000000"/>
        </w:rPr>
        <w:br/>
        <w:t>Child welfare, or CW for short, is a broad phrase used to refer to programs, laws, and procedures that are intended to protect children's safety, security, and welfare.</w:t>
      </w:r>
    </w:p>
    <w:p w14:paraId="2ABDB074" w14:textId="77777777" w:rsidR="00D7401F" w:rsidRPr="00D7401F" w:rsidRDefault="00D7401F">
      <w:pPr>
        <w:rPr>
          <w:rFonts w:ascii="Arial" w:hAnsi="Arial" w:cs="Arial"/>
          <w:color w:val="000000"/>
        </w:rPr>
      </w:pPr>
    </w:p>
    <w:p w14:paraId="59D5301E" w14:textId="77777777" w:rsidR="00D7401F" w:rsidRDefault="00D7401F">
      <w:pPr>
        <w:rPr>
          <w:rFonts w:ascii="Arial" w:hAnsi="Arial" w:cs="Arial"/>
          <w:color w:val="000000"/>
        </w:rPr>
      </w:pPr>
    </w:p>
    <w:p w14:paraId="75DA1BA6" w14:textId="05C18A3C" w:rsidR="00212799" w:rsidRDefault="001C4D1D">
      <w:pPr>
        <w:rPr>
          <w:rStyle w:val="normaltextrun"/>
          <w:rFonts w:ascii="Aptos" w:hAnsi="Aptos" w:cs="Arial"/>
          <w:color w:val="0F4761"/>
        </w:rPr>
      </w:pPr>
      <w:r>
        <w:rPr>
          <w:rFonts w:ascii="Arial" w:hAnsi="Arial" w:cs="Arial"/>
          <w:color w:val="000000"/>
        </w:rPr>
        <w:t>1.3</w:t>
      </w:r>
      <w:r w:rsidR="009627A4">
        <w:rPr>
          <w:rFonts w:ascii="Arial" w:hAnsi="Arial" w:cs="Arial"/>
          <w:color w:val="000000"/>
        </w:rPr>
        <w:t xml:space="preserve"> </w:t>
      </w:r>
      <w:r w:rsidR="009627A4" w:rsidRPr="00BD2909">
        <w:rPr>
          <w:rStyle w:val="normaltextrun"/>
          <w:rFonts w:ascii="Aptos" w:hAnsi="Aptos" w:cs="Arial"/>
          <w:color w:val="0F4761"/>
        </w:rPr>
        <w:t xml:space="preserve">Rationale for Research </w:t>
      </w:r>
    </w:p>
    <w:p w14:paraId="37DBA641" w14:textId="77777777" w:rsidR="00D7401F" w:rsidRDefault="00D7401F">
      <w:pPr>
        <w:rPr>
          <w:rFonts w:ascii="Arial" w:hAnsi="Arial" w:cs="Arial"/>
          <w:color w:val="000000"/>
        </w:rPr>
      </w:pPr>
    </w:p>
    <w:p w14:paraId="470F457A" w14:textId="17EB14B3" w:rsidR="00212799" w:rsidRPr="00D7401F" w:rsidRDefault="00212799">
      <w:pPr>
        <w:rPr>
          <w:rFonts w:ascii="Arial" w:hAnsi="Arial" w:cs="Arial"/>
          <w:color w:val="000000"/>
        </w:rPr>
      </w:pPr>
      <w:r w:rsidRPr="00D7401F">
        <w:rPr>
          <w:rFonts w:ascii="Arial" w:hAnsi="Arial" w:cs="Arial"/>
          <w:color w:val="000000"/>
        </w:rPr>
        <w:t xml:space="preserve">Investigating and contrasting the mental health outcomes of children raised in foster care with those reared in institutional settings is the aim of this study. The increasing concern throughout the world about the psychological effects of alternative care arrangements on children's development led to the selection of this topic. Even though research is increasingly favouring family-based options like foster care, many nations still rely significantly on institutional care despite several improvements in child welfare systems (UNICEF, 2010). </w:t>
      </w:r>
      <w:r w:rsidR="000869B3" w:rsidRPr="00D7401F">
        <w:rPr>
          <w:rFonts w:ascii="Arial" w:hAnsi="Arial" w:cs="Arial"/>
          <w:color w:val="000000"/>
        </w:rPr>
        <w:t>To</w:t>
      </w:r>
      <w:r w:rsidRPr="00D7401F">
        <w:rPr>
          <w:rFonts w:ascii="Arial" w:hAnsi="Arial" w:cs="Arial"/>
          <w:color w:val="000000"/>
        </w:rPr>
        <w:t xml:space="preserve"> create effective regulations and protect the wellbeing of children who are at risk, it is essential to comprehend the long-term effects of these two settings on mental health.</w:t>
      </w:r>
    </w:p>
    <w:p w14:paraId="1F67BA6E" w14:textId="77777777" w:rsidR="000869B3" w:rsidRPr="00D7401F" w:rsidRDefault="000869B3">
      <w:pPr>
        <w:rPr>
          <w:rFonts w:ascii="Arial" w:hAnsi="Arial" w:cs="Arial"/>
          <w:color w:val="000000"/>
        </w:rPr>
      </w:pPr>
    </w:p>
    <w:p w14:paraId="4EED1AE8" w14:textId="1948F66F" w:rsidR="000869B3" w:rsidRPr="00D7401F" w:rsidRDefault="000869B3">
      <w:pPr>
        <w:rPr>
          <w:rFonts w:ascii="Arial" w:hAnsi="Arial" w:cs="Arial"/>
          <w:color w:val="000000"/>
        </w:rPr>
      </w:pPr>
      <w:r w:rsidRPr="00D7401F">
        <w:rPr>
          <w:rFonts w:ascii="Arial" w:hAnsi="Arial" w:cs="Arial"/>
          <w:color w:val="000000"/>
        </w:rPr>
        <w:t>Considering previous research, which has repeatedly demonstrated the importance of early caregiving experiences for emotional and cognitive development, this study is noteworthy (Bowlby, 1982; Dozier et al., 2014). Even though there is a lot of data showing the dangers of institutional care, there isn't yet a thorough comparison study that compares the mental health outcomes of the two forms of care using uniform measures and settings. Furthermore, a large portion of the material now in publication is focused on certain geographic areas, which restricts its applicability.</w:t>
      </w:r>
    </w:p>
    <w:p w14:paraId="2BA374BB" w14:textId="77777777" w:rsidR="0068110D" w:rsidRPr="00D7401F" w:rsidRDefault="0068110D">
      <w:pPr>
        <w:rPr>
          <w:rFonts w:ascii="Arial" w:hAnsi="Arial" w:cs="Arial"/>
          <w:color w:val="000000"/>
        </w:rPr>
      </w:pPr>
    </w:p>
    <w:p w14:paraId="064B5247" w14:textId="0D788194" w:rsidR="0068110D" w:rsidRDefault="0068110D">
      <w:pPr>
        <w:rPr>
          <w:rFonts w:ascii="Arial" w:hAnsi="Arial" w:cs="Arial"/>
          <w:color w:val="000000"/>
        </w:rPr>
      </w:pPr>
      <w:r w:rsidRPr="00D7401F">
        <w:rPr>
          <w:rFonts w:ascii="Arial" w:hAnsi="Arial" w:cs="Arial"/>
          <w:color w:val="000000"/>
        </w:rPr>
        <w:t>The insufficient cross-contextual examination of mental health outcomes across institutional and foster care settings, especially about the subtle aspects such carer attachment, stability, and trauma recovery, is the recognised research gap. By synthesising comparative research and assessing variables frequently disregarded in single-setting analyses, this dissertation aims to fill these gaps. The study intends to add evidence-based perspectives that can guide future practice and policy in a variety of contexts to discussions around child welfare</w:t>
      </w:r>
      <w:r w:rsidRPr="00FF7253">
        <w:rPr>
          <w:rFonts w:ascii="Arial" w:hAnsi="Arial" w:cs="Arial"/>
          <w:color w:val="000000"/>
        </w:rPr>
        <w:t>.</w:t>
      </w:r>
    </w:p>
    <w:p w14:paraId="6562B496" w14:textId="77777777" w:rsidR="004C18BC" w:rsidRDefault="004C18BC">
      <w:pPr>
        <w:rPr>
          <w:rFonts w:ascii="Arial" w:hAnsi="Arial" w:cs="Arial"/>
          <w:color w:val="000000"/>
        </w:rPr>
      </w:pPr>
    </w:p>
    <w:p w14:paraId="7B010417" w14:textId="4EDE4D4C" w:rsidR="004C18BC" w:rsidRDefault="001C4D1D">
      <w:pPr>
        <w:rPr>
          <w:rFonts w:ascii="Arial" w:hAnsi="Arial" w:cs="Arial"/>
          <w:color w:val="000000"/>
        </w:rPr>
      </w:pPr>
      <w:r>
        <w:rPr>
          <w:rFonts w:ascii="Arial" w:hAnsi="Arial" w:cs="Arial"/>
          <w:color w:val="000000"/>
        </w:rPr>
        <w:t>1.4</w:t>
      </w:r>
      <w:r w:rsidR="008E488B">
        <w:rPr>
          <w:rFonts w:ascii="Arial" w:hAnsi="Arial" w:cs="Arial"/>
          <w:color w:val="000000"/>
        </w:rPr>
        <w:t xml:space="preserve"> </w:t>
      </w:r>
      <w:r w:rsidR="008E488B" w:rsidRPr="00BD2909">
        <w:rPr>
          <w:rStyle w:val="normaltextrun"/>
          <w:rFonts w:ascii="Aptos" w:hAnsi="Aptos" w:cs="Arial"/>
          <w:color w:val="0F4761"/>
        </w:rPr>
        <w:t>Aim and Objectives</w:t>
      </w:r>
    </w:p>
    <w:p w14:paraId="307A311D" w14:textId="40DA365E" w:rsidR="004C18BC" w:rsidRPr="00D7401F" w:rsidRDefault="004C18BC">
      <w:pPr>
        <w:rPr>
          <w:rFonts w:ascii="Arial" w:hAnsi="Arial" w:cs="Arial"/>
          <w:color w:val="000000"/>
        </w:rPr>
      </w:pPr>
      <w:r w:rsidRPr="00D7401F">
        <w:rPr>
          <w:rFonts w:ascii="Arial" w:hAnsi="Arial" w:cs="Arial"/>
          <w:color w:val="000000"/>
        </w:rPr>
        <w:lastRenderedPageBreak/>
        <w:t>Comparing the mental health results of children raised in foster care with those reared in institutional care settings is the main goal of this study. In addition to determining which care setting best fosters children's emotional and psychological growth, this study aims to identify the underlying causes of these results. The study intends to promote the worldwide movement towards more child-</w:t>
      </w:r>
      <w:r w:rsidR="005D0EF2" w:rsidRPr="00D7401F">
        <w:rPr>
          <w:rFonts w:ascii="Arial" w:hAnsi="Arial" w:cs="Arial"/>
          <w:color w:val="000000"/>
        </w:rPr>
        <w:t>cantered</w:t>
      </w:r>
      <w:r w:rsidRPr="00D7401F">
        <w:rPr>
          <w:rFonts w:ascii="Arial" w:hAnsi="Arial" w:cs="Arial"/>
          <w:color w:val="000000"/>
        </w:rPr>
        <w:t xml:space="preserve"> care systems and inform child welfare practices by analysing current empirical research, policy frameworks, and developmental theories (McCall, 2011; van </w:t>
      </w:r>
      <w:proofErr w:type="spellStart"/>
      <w:r w:rsidRPr="00D7401F">
        <w:rPr>
          <w:rFonts w:ascii="Arial" w:hAnsi="Arial" w:cs="Arial"/>
          <w:color w:val="000000"/>
        </w:rPr>
        <w:t>IJzendoorn</w:t>
      </w:r>
      <w:proofErr w:type="spellEnd"/>
      <w:r w:rsidRPr="00D7401F">
        <w:rPr>
          <w:rFonts w:ascii="Arial" w:hAnsi="Arial" w:cs="Arial"/>
          <w:color w:val="000000"/>
        </w:rPr>
        <w:t xml:space="preserve"> et al., 2011).</w:t>
      </w:r>
    </w:p>
    <w:p w14:paraId="6198AC4A" w14:textId="77777777" w:rsidR="00E23A31" w:rsidRPr="00D7401F" w:rsidRDefault="00E23A31">
      <w:pPr>
        <w:rPr>
          <w:rFonts w:ascii="Arial" w:hAnsi="Arial" w:cs="Arial"/>
          <w:color w:val="000000"/>
        </w:rPr>
      </w:pPr>
    </w:p>
    <w:p w14:paraId="15F80FF3" w14:textId="77777777" w:rsidR="00E23A31" w:rsidRPr="00A374C5" w:rsidRDefault="00E23A31" w:rsidP="00E23A31">
      <w:pPr>
        <w:pStyle w:val="NormalWeb"/>
        <w:rPr>
          <w:rFonts w:ascii="Arial" w:hAnsi="Arial" w:cs="Arial"/>
          <w:color w:val="000000"/>
        </w:rPr>
      </w:pPr>
      <w:r w:rsidRPr="00A374C5">
        <w:rPr>
          <w:rStyle w:val="Strong"/>
          <w:rFonts w:ascii="Arial" w:eastAsiaTheme="majorEastAsia" w:hAnsi="Arial" w:cs="Arial"/>
          <w:color w:val="000000"/>
        </w:rPr>
        <w:t>Objective 1:</w:t>
      </w:r>
      <w:r w:rsidRPr="00A374C5">
        <w:rPr>
          <w:rFonts w:ascii="Arial" w:hAnsi="Arial" w:cs="Arial"/>
          <w:color w:val="000000"/>
        </w:rPr>
        <w:br/>
        <w:t>To review and synthesise existing literature on mental health outcomes associated with foster care and institutional care.</w:t>
      </w:r>
    </w:p>
    <w:p w14:paraId="6888AAAD" w14:textId="77777777" w:rsidR="00E23A31" w:rsidRPr="00A374C5" w:rsidRDefault="00E23A31" w:rsidP="00E23A31">
      <w:pPr>
        <w:pStyle w:val="NormalWeb"/>
        <w:rPr>
          <w:rFonts w:ascii="Arial" w:hAnsi="Arial" w:cs="Arial"/>
          <w:color w:val="000000"/>
        </w:rPr>
      </w:pPr>
      <w:r w:rsidRPr="00A374C5">
        <w:rPr>
          <w:rStyle w:val="Strong"/>
          <w:rFonts w:ascii="Arial" w:eastAsiaTheme="majorEastAsia" w:hAnsi="Arial" w:cs="Arial"/>
          <w:color w:val="000000"/>
        </w:rPr>
        <w:t>Objective 2:</w:t>
      </w:r>
      <w:r w:rsidRPr="00A374C5">
        <w:rPr>
          <w:rFonts w:ascii="Arial" w:hAnsi="Arial" w:cs="Arial"/>
          <w:color w:val="000000"/>
        </w:rPr>
        <w:br/>
        <w:t>To identify and compare the key factors (e.g. caregiver stability, emotional support, trauma response) influencing mental health in both care settings.</w:t>
      </w:r>
    </w:p>
    <w:p w14:paraId="5E08A109" w14:textId="77777777" w:rsidR="00E23A31" w:rsidRPr="00A374C5" w:rsidRDefault="00E23A31" w:rsidP="00E23A31">
      <w:pPr>
        <w:pStyle w:val="NormalWeb"/>
        <w:rPr>
          <w:rFonts w:ascii="Arial" w:hAnsi="Arial" w:cs="Arial"/>
          <w:color w:val="000000"/>
        </w:rPr>
      </w:pPr>
      <w:r w:rsidRPr="00A374C5">
        <w:rPr>
          <w:rStyle w:val="Strong"/>
          <w:rFonts w:ascii="Arial" w:eastAsiaTheme="majorEastAsia" w:hAnsi="Arial" w:cs="Arial"/>
          <w:color w:val="000000"/>
        </w:rPr>
        <w:t>Objective 3:</w:t>
      </w:r>
      <w:r w:rsidRPr="00A374C5">
        <w:rPr>
          <w:rFonts w:ascii="Arial" w:hAnsi="Arial" w:cs="Arial"/>
          <w:color w:val="000000"/>
        </w:rPr>
        <w:br/>
        <w:t>To analyse international case studies and research findings to assess the consistency and variability of outcomes across different cultural and policy contexts.</w:t>
      </w:r>
    </w:p>
    <w:p w14:paraId="0C16CF95" w14:textId="77777777" w:rsidR="00E23A31" w:rsidRDefault="00E23A31" w:rsidP="00E23A31">
      <w:pPr>
        <w:pStyle w:val="NormalWeb"/>
        <w:rPr>
          <w:color w:val="000000"/>
        </w:rPr>
      </w:pPr>
      <w:r w:rsidRPr="00A374C5">
        <w:rPr>
          <w:rStyle w:val="Strong"/>
          <w:rFonts w:ascii="Arial" w:eastAsiaTheme="majorEastAsia" w:hAnsi="Arial" w:cs="Arial"/>
          <w:color w:val="000000"/>
        </w:rPr>
        <w:t>Objective 4:</w:t>
      </w:r>
      <w:r w:rsidRPr="00A374C5">
        <w:rPr>
          <w:rFonts w:ascii="Arial" w:hAnsi="Arial" w:cs="Arial"/>
          <w:color w:val="000000"/>
        </w:rPr>
        <w:br/>
        <w:t>To evaluate the implications of these findings for child welfare policy and practice, with recommendations for improving mental health support in alternative care systems</w:t>
      </w:r>
      <w:r>
        <w:rPr>
          <w:color w:val="000000"/>
        </w:rPr>
        <w:t>.</w:t>
      </w:r>
    </w:p>
    <w:p w14:paraId="47C8D3F5" w14:textId="77777777" w:rsidR="001C4D1D" w:rsidRDefault="001C4D1D" w:rsidP="00E23A31">
      <w:pPr>
        <w:pStyle w:val="NormalWeb"/>
        <w:rPr>
          <w:color w:val="000000"/>
        </w:rPr>
      </w:pPr>
    </w:p>
    <w:p w14:paraId="6730D20D" w14:textId="067A642A" w:rsidR="001C4D1D" w:rsidRDefault="001C4D1D" w:rsidP="00E23A31">
      <w:pPr>
        <w:pStyle w:val="NormalWeb"/>
        <w:rPr>
          <w:color w:val="000000"/>
        </w:rPr>
      </w:pPr>
      <w:r>
        <w:rPr>
          <w:color w:val="000000"/>
        </w:rPr>
        <w:t>1.5</w:t>
      </w:r>
      <w:r w:rsidR="00923A99">
        <w:rPr>
          <w:color w:val="000000"/>
        </w:rPr>
        <w:t xml:space="preserve"> </w:t>
      </w:r>
      <w:r w:rsidR="00923A99" w:rsidRPr="00BD2909">
        <w:rPr>
          <w:rStyle w:val="normaltextrun"/>
          <w:rFonts w:ascii="Aptos" w:hAnsi="Aptos" w:cs="Arial"/>
          <w:color w:val="0F4761"/>
        </w:rPr>
        <w:t>Conclusion</w:t>
      </w:r>
    </w:p>
    <w:p w14:paraId="230942D9" w14:textId="42936548" w:rsidR="00410FCB" w:rsidRPr="00D7401F" w:rsidRDefault="00410FCB" w:rsidP="00E23A31">
      <w:pPr>
        <w:pStyle w:val="NormalWeb"/>
        <w:rPr>
          <w:rFonts w:ascii="Arial" w:hAnsi="Arial" w:cs="Arial"/>
          <w:color w:val="000000"/>
        </w:rPr>
      </w:pPr>
      <w:r w:rsidRPr="00D7401F">
        <w:rPr>
          <w:rFonts w:ascii="Arial" w:hAnsi="Arial" w:cs="Arial"/>
          <w:color w:val="000000"/>
        </w:rPr>
        <w:t>The dissertation's topic, a comparison of the mental health outcomes of children raised in foster care and institutional settings, has been described in this introduction chapter. It started by outlining the topic's history and significance, then clearly stating the purpose of the study and its four main goals. To guarantee conceptual clarity, important definitions and acronyms were also supplied. The research's justification outlined important gaps in the body of literature and clarified the study's wider importance in guiding child welfare policy and practice.</w:t>
      </w:r>
    </w:p>
    <w:p w14:paraId="6E745285" w14:textId="0120691B" w:rsidR="00E036A2" w:rsidRPr="00D7401F" w:rsidRDefault="00E036A2" w:rsidP="00E23A31">
      <w:pPr>
        <w:pStyle w:val="NormalWeb"/>
        <w:rPr>
          <w:rFonts w:ascii="Arial" w:hAnsi="Arial" w:cs="Arial"/>
          <w:color w:val="000000"/>
        </w:rPr>
      </w:pPr>
      <w:r w:rsidRPr="00D7401F">
        <w:rPr>
          <w:rFonts w:ascii="Arial" w:hAnsi="Arial" w:cs="Arial"/>
          <w:color w:val="000000"/>
        </w:rPr>
        <w:t>This study is significant because it has the potential to add to the current international discussions on alternative care models and the mental health of children. The goal of the project is to advance evidence-based strategies that better assist children who are at risk by comparing results across various settings.</w:t>
      </w:r>
    </w:p>
    <w:p w14:paraId="6568D382" w14:textId="77777777" w:rsidR="00C868FF" w:rsidRPr="00D7401F" w:rsidRDefault="00C868FF" w:rsidP="00C868FF">
      <w:pPr>
        <w:pStyle w:val="NormalWeb"/>
        <w:rPr>
          <w:rFonts w:ascii="Arial" w:hAnsi="Arial" w:cs="Arial"/>
          <w:color w:val="000000"/>
        </w:rPr>
      </w:pPr>
      <w:r w:rsidRPr="00D7401F">
        <w:rPr>
          <w:rStyle w:val="Strong"/>
          <w:rFonts w:ascii="Arial" w:eastAsiaTheme="majorEastAsia" w:hAnsi="Arial" w:cs="Arial"/>
          <w:color w:val="000000"/>
        </w:rPr>
        <w:t>Chapter 2</w:t>
      </w:r>
      <w:r w:rsidRPr="00D7401F">
        <w:rPr>
          <w:rStyle w:val="apple-converted-space"/>
          <w:rFonts w:ascii="Arial" w:eastAsiaTheme="majorEastAsia" w:hAnsi="Arial" w:cs="Arial"/>
          <w:color w:val="000000"/>
        </w:rPr>
        <w:t> </w:t>
      </w:r>
      <w:r w:rsidRPr="00D7401F">
        <w:rPr>
          <w:rFonts w:ascii="Arial" w:hAnsi="Arial" w:cs="Arial"/>
          <w:color w:val="000000"/>
        </w:rPr>
        <w:t>will present a critical review of relevant literature, exploring theoretical frameworks, previous findings, and policy discussions in greater depth (Pecora et al., 2009; Stein, 2006; Berens &amp; Nelson, 2015; Delap, 2012).</w:t>
      </w:r>
    </w:p>
    <w:p w14:paraId="05E823A2" w14:textId="77777777" w:rsidR="00C868FF" w:rsidRDefault="00C868FF" w:rsidP="00E23A31">
      <w:pPr>
        <w:pStyle w:val="NormalWeb"/>
        <w:rPr>
          <w:rFonts w:ascii="Arial" w:hAnsi="Arial" w:cs="Arial"/>
          <w:color w:val="000000"/>
        </w:rPr>
      </w:pPr>
    </w:p>
    <w:p w14:paraId="7DE3DC01" w14:textId="6A095348" w:rsidR="00C32140" w:rsidRDefault="00C32140" w:rsidP="00E23A31">
      <w:pPr>
        <w:pStyle w:val="NormalWeb"/>
        <w:rPr>
          <w:rFonts w:ascii="Arial" w:hAnsi="Arial" w:cs="Arial"/>
          <w:color w:val="000000"/>
        </w:rPr>
      </w:pPr>
      <w:r>
        <w:rPr>
          <w:rFonts w:ascii="Arial" w:hAnsi="Arial" w:cs="Arial"/>
          <w:color w:val="000000"/>
        </w:rPr>
        <w:lastRenderedPageBreak/>
        <w:t>CHAPTER 2</w:t>
      </w:r>
    </w:p>
    <w:p w14:paraId="28E64E46" w14:textId="77777777" w:rsidR="004D0B20" w:rsidRPr="00F44833" w:rsidRDefault="004D0B20" w:rsidP="004D0B20">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Introduction (150 words approx.)</w:t>
      </w:r>
      <w:r w:rsidRPr="00F44833">
        <w:rPr>
          <w:rStyle w:val="eop"/>
          <w:rFonts w:ascii="Aptos" w:eastAsia="Calibri Light" w:hAnsi="Aptos" w:cs="Arial"/>
          <w:color w:val="0F4761"/>
        </w:rPr>
        <w:t> </w:t>
      </w:r>
    </w:p>
    <w:p w14:paraId="08ADC69E" w14:textId="06FF33D3" w:rsidR="00C32140" w:rsidRPr="00DF7575" w:rsidRDefault="006E24DD" w:rsidP="006E24DD">
      <w:pPr>
        <w:pStyle w:val="paragraph"/>
        <w:spacing w:before="0" w:beforeAutospacing="0" w:after="0" w:afterAutospacing="0" w:line="360" w:lineRule="auto"/>
        <w:textAlignment w:val="baseline"/>
        <w:rPr>
          <w:rFonts w:ascii="Arial" w:hAnsi="Arial" w:cs="Arial"/>
          <w:color w:val="000000"/>
        </w:rPr>
      </w:pPr>
      <w:r w:rsidRPr="00DF7575">
        <w:rPr>
          <w:rFonts w:ascii="Arial" w:hAnsi="Arial" w:cs="Arial"/>
          <w:color w:val="000000"/>
        </w:rPr>
        <w:t xml:space="preserve">This chapter's goal is to lay a strong foundation for the study by giving the dissertation's necessary history and context. This chapter places the findings in a larger socio-political and scholarly framework by examining the evolution of child welfare systems over time and the transition from institutional care to family-based alternatives. In addition to tracking global initiatives to reform child protection systems, it will look at important theoretical stances like developmental psychology and attachment theory </w:t>
      </w:r>
      <w:proofErr w:type="gramStart"/>
      <w:r w:rsidRPr="00DF7575">
        <w:rPr>
          <w:rFonts w:ascii="Arial" w:hAnsi="Arial" w:cs="Arial"/>
          <w:color w:val="000000"/>
        </w:rPr>
        <w:t>( Dozier</w:t>
      </w:r>
      <w:proofErr w:type="gramEnd"/>
      <w:r w:rsidRPr="00DF7575">
        <w:rPr>
          <w:rFonts w:ascii="Arial" w:hAnsi="Arial" w:cs="Arial"/>
          <w:color w:val="000000"/>
        </w:rPr>
        <w:t xml:space="preserve"> et al., 2014; UNICEF, 2010; Johnson et al., 2006).</w:t>
      </w:r>
    </w:p>
    <w:p w14:paraId="2D1391D3" w14:textId="4C1BDA71" w:rsidR="00C36D22" w:rsidRPr="00DF7575" w:rsidRDefault="00C36D22" w:rsidP="006E24DD">
      <w:pPr>
        <w:pStyle w:val="paragraph"/>
        <w:spacing w:before="0" w:beforeAutospacing="0" w:after="0" w:afterAutospacing="0" w:line="360" w:lineRule="auto"/>
        <w:textAlignment w:val="baseline"/>
        <w:rPr>
          <w:rFonts w:ascii="Arial" w:hAnsi="Arial" w:cs="Arial"/>
        </w:rPr>
      </w:pPr>
      <w:r w:rsidRPr="00DF7575">
        <w:rPr>
          <w:rFonts w:ascii="Arial" w:hAnsi="Arial" w:cs="Arial"/>
          <w:color w:val="000000"/>
        </w:rPr>
        <w:t>This background information is essential to comprehending the importance of contrasting the mental health outcomes of foster care and institutional settings. It also draws attention to the continuous discussion about the best ways to provide alternative care on a global scale. This chapter sets the reader up for the more in-depth examination that will be provided in following dissertation sections by describing the structural, policy, and care-based elements affecting children's psychological well-being.</w:t>
      </w:r>
    </w:p>
    <w:p w14:paraId="3537F98A" w14:textId="77777777" w:rsidR="00C32140" w:rsidRPr="00DF7575" w:rsidRDefault="00C32140" w:rsidP="00E23A31">
      <w:pPr>
        <w:pStyle w:val="NormalWeb"/>
        <w:rPr>
          <w:rFonts w:ascii="Arial" w:hAnsi="Arial" w:cs="Arial"/>
          <w:color w:val="000000"/>
        </w:rPr>
      </w:pPr>
    </w:p>
    <w:p w14:paraId="1DA2F033" w14:textId="77777777" w:rsidR="00F03012" w:rsidRPr="00F44833" w:rsidRDefault="00F03012" w:rsidP="00F03012">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2.2 Historical Background (450 words approx.)</w:t>
      </w:r>
      <w:r w:rsidRPr="00F44833">
        <w:rPr>
          <w:rStyle w:val="eop"/>
          <w:rFonts w:ascii="Aptos" w:eastAsia="Calibri Light" w:hAnsi="Aptos" w:cs="Arial"/>
          <w:color w:val="0F4761"/>
        </w:rPr>
        <w:t> </w:t>
      </w:r>
    </w:p>
    <w:p w14:paraId="01B46073" w14:textId="77777777" w:rsidR="00894BB6" w:rsidRDefault="00894BB6" w:rsidP="00F03012">
      <w:pPr>
        <w:pStyle w:val="paragraph"/>
        <w:spacing w:before="0" w:beforeAutospacing="0" w:after="0" w:afterAutospacing="0" w:line="360" w:lineRule="auto"/>
        <w:textAlignment w:val="baseline"/>
        <w:rPr>
          <w:rStyle w:val="eop"/>
          <w:rFonts w:ascii="Aptos" w:eastAsia="Calibri Light" w:hAnsi="Aptos" w:cs="Arial"/>
          <w:sz w:val="22"/>
          <w:szCs w:val="22"/>
        </w:rPr>
      </w:pPr>
    </w:p>
    <w:p w14:paraId="2D051832" w14:textId="17D6E88E" w:rsidR="00894BB6" w:rsidRPr="004077A8" w:rsidRDefault="00894BB6" w:rsidP="00894BB6">
      <w:pPr>
        <w:pStyle w:val="NormalWeb"/>
        <w:rPr>
          <w:rFonts w:ascii="Arial" w:hAnsi="Arial" w:cs="Arial"/>
          <w:color w:val="000000"/>
        </w:rPr>
      </w:pPr>
      <w:r w:rsidRPr="004077A8">
        <w:rPr>
          <w:rFonts w:ascii="Arial" w:hAnsi="Arial" w:cs="Arial"/>
          <w:color w:val="000000"/>
        </w:rPr>
        <w:t>The care of children outside of their biological families has a long and complex history, evolving from charitable, often unregulated institutions to more structured and regulated systems of foster care. Institutional care, particularly orphanages, became widespread in the 19th and early 20th centuries as a response to poverty, war, and public health crises. These institutions were typically large, state- or church-run facilities that provided basic shelter and education but often lacked emotional nurturing, leading to significant developmental delays and psychological harm (Goldfarb, 1945; Tolfree, 1995).</w:t>
      </w:r>
    </w:p>
    <w:p w14:paraId="0802CA5A" w14:textId="69DC8B3A" w:rsidR="00BD51B3" w:rsidRPr="004077A8" w:rsidRDefault="00BD51B3" w:rsidP="00894BB6">
      <w:pPr>
        <w:pStyle w:val="NormalWeb"/>
        <w:rPr>
          <w:rFonts w:ascii="Arial" w:hAnsi="Arial" w:cs="Arial"/>
          <w:color w:val="000000"/>
        </w:rPr>
      </w:pPr>
      <w:r w:rsidRPr="004077A8">
        <w:rPr>
          <w:rFonts w:ascii="Arial" w:hAnsi="Arial" w:cs="Arial"/>
          <w:color w:val="000000"/>
        </w:rPr>
        <w:t>John Bowlby's work, whose Attachment Theory in the middle of the 20th century drastically changed perspectives on the value of consistent and ongoing caregiving, marked a significant turning point in our understanding of child development. According to Bowlby's studies, long-term emotional and behavioural issues may arise from the lack of a primary carer, especially in institutional settings (Bowlby, 1951).</w:t>
      </w:r>
    </w:p>
    <w:p w14:paraId="4969FCF0" w14:textId="0F54BC47" w:rsidR="00BC36BA" w:rsidRPr="004077A8" w:rsidRDefault="00BC36BA" w:rsidP="00894BB6">
      <w:pPr>
        <w:pStyle w:val="NormalWeb"/>
        <w:rPr>
          <w:rFonts w:ascii="Arial" w:hAnsi="Arial" w:cs="Arial"/>
          <w:color w:val="000000"/>
        </w:rPr>
      </w:pPr>
      <w:r w:rsidRPr="004077A8">
        <w:rPr>
          <w:rFonts w:ascii="Arial" w:hAnsi="Arial" w:cs="Arial"/>
          <w:color w:val="000000"/>
        </w:rPr>
        <w:t xml:space="preserve">Child welfare systems underwent improvements during the 20th century, particularly in Western nations, </w:t>
      </w:r>
      <w:r w:rsidR="009139BF" w:rsidRPr="004077A8">
        <w:rPr>
          <w:rFonts w:ascii="Arial" w:hAnsi="Arial" w:cs="Arial"/>
          <w:color w:val="000000"/>
        </w:rPr>
        <w:t>because of</w:t>
      </w:r>
      <w:r w:rsidRPr="004077A8">
        <w:rPr>
          <w:rFonts w:ascii="Arial" w:hAnsi="Arial" w:cs="Arial"/>
          <w:color w:val="000000"/>
        </w:rPr>
        <w:t xml:space="preserve"> heightened awareness of children's rights and </w:t>
      </w:r>
      <w:r w:rsidRPr="004077A8">
        <w:rPr>
          <w:rFonts w:ascii="Arial" w:hAnsi="Arial" w:cs="Arial"/>
          <w:color w:val="000000"/>
        </w:rPr>
        <w:lastRenderedPageBreak/>
        <w:t>developmental requirements. An important turning point was the 1989 adoption of the United Nations Convention on the Rights of the Child (UNCRC), which highlighted children's rights to a family environment and impacted national and international policies that supported family-based care rather than institutional placements (UNCRC, 1989).</w:t>
      </w:r>
    </w:p>
    <w:p w14:paraId="1C3CD29A" w14:textId="1F6FE9E2" w:rsidR="00522B57" w:rsidRPr="004077A8" w:rsidRDefault="00522B57" w:rsidP="00894BB6">
      <w:pPr>
        <w:pStyle w:val="NormalWeb"/>
        <w:rPr>
          <w:rFonts w:ascii="Arial" w:hAnsi="Arial" w:cs="Arial"/>
          <w:color w:val="000000"/>
        </w:rPr>
      </w:pPr>
      <w:r w:rsidRPr="004077A8">
        <w:rPr>
          <w:rFonts w:ascii="Arial" w:hAnsi="Arial" w:cs="Arial"/>
          <w:color w:val="000000"/>
        </w:rPr>
        <w:t>With the help of international agencies like UNICEF and Save the Children, deinstitutionalisation gained even more traction in the early 2000s. These organisations advocated for funding for foster care, kinship care, and family reunion initiatives, pointing out the detrimental effects of institutional care on mental and emotional health (Delap, 2012; Csáky, 2009). Simultaneously, studies conducted in post-communist nations, like the Bucharest Early Intervention Project, offered statistical proof of the negative consequences of institutional care and the relative advantages of foster placements in enhancing emotional and cognitive outcomes (Nelson et al., 2007).</w:t>
      </w:r>
    </w:p>
    <w:p w14:paraId="1E7CBFE0" w14:textId="194D617F" w:rsidR="00F3633C" w:rsidRPr="004077A8" w:rsidRDefault="00F3633C" w:rsidP="00894BB6">
      <w:pPr>
        <w:pStyle w:val="NormalWeb"/>
        <w:rPr>
          <w:rFonts w:ascii="Arial" w:hAnsi="Arial" w:cs="Arial"/>
          <w:color w:val="000000"/>
        </w:rPr>
      </w:pPr>
      <w:r w:rsidRPr="004077A8">
        <w:rPr>
          <w:rFonts w:ascii="Arial" w:hAnsi="Arial" w:cs="Arial"/>
          <w:color w:val="000000"/>
        </w:rPr>
        <w:t>Organisations like Lumos and individuals like Michael Rutter have made significant contributions to the conversation in more recent years. While Lumos, established by J.K. Rowling, has aggressively fought against the institutionalisation of children worldwide, Rutter's longitudinal research on institutionalised children have expanded our understanding of risk factors and resilience (Rutter et al., 2010; Lumos, 2015).</w:t>
      </w:r>
    </w:p>
    <w:p w14:paraId="6B69B310" w14:textId="491444C9" w:rsidR="00334B8E" w:rsidRPr="004077A8" w:rsidRDefault="00334B8E" w:rsidP="00894BB6">
      <w:pPr>
        <w:pStyle w:val="NormalWeb"/>
        <w:rPr>
          <w:rFonts w:ascii="Arial" w:hAnsi="Arial" w:cs="Arial"/>
          <w:color w:val="000000"/>
        </w:rPr>
      </w:pPr>
      <w:r w:rsidRPr="004077A8">
        <w:rPr>
          <w:rFonts w:ascii="Arial" w:hAnsi="Arial" w:cs="Arial"/>
          <w:color w:val="000000"/>
        </w:rPr>
        <w:t>Due to socioeconomic limitations, a shortage of foster families, and policy gaps, many nations continue to rely on institutional care despite advancements. The development of child welfare throughout history demonstrates both the progress and the continued difficulties in guaranteeing that every kid is raised in surroundings that promote their mental health.</w:t>
      </w:r>
    </w:p>
    <w:p w14:paraId="27D0D827" w14:textId="77777777" w:rsidR="0093292A" w:rsidRDefault="0093292A" w:rsidP="00894BB6">
      <w:pPr>
        <w:pStyle w:val="NormalWeb"/>
        <w:rPr>
          <w:rFonts w:ascii="Arial" w:hAnsi="Arial" w:cs="Arial"/>
          <w:color w:val="000000"/>
        </w:rPr>
      </w:pPr>
    </w:p>
    <w:p w14:paraId="32B07488" w14:textId="77777777" w:rsidR="0093292A" w:rsidRPr="00F44833" w:rsidRDefault="0093292A" w:rsidP="0093292A">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2.3 Theoretical Background (500 words approx.)</w:t>
      </w:r>
      <w:r w:rsidRPr="00F44833">
        <w:rPr>
          <w:rStyle w:val="eop"/>
          <w:rFonts w:ascii="Aptos" w:eastAsia="Calibri Light" w:hAnsi="Aptos" w:cs="Arial"/>
          <w:color w:val="0F4761"/>
        </w:rPr>
        <w:t> </w:t>
      </w:r>
    </w:p>
    <w:p w14:paraId="367354AE" w14:textId="77777777" w:rsidR="0093292A" w:rsidRPr="00F44833" w:rsidRDefault="0093292A" w:rsidP="0093292A">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0EE5A7ED" w14:textId="11F8C777" w:rsidR="00F03012" w:rsidRPr="00AB0BC7" w:rsidRDefault="00CD4272" w:rsidP="00F03012">
      <w:pPr>
        <w:pStyle w:val="paragraph"/>
        <w:spacing w:before="0" w:beforeAutospacing="0" w:after="0" w:afterAutospacing="0" w:line="360" w:lineRule="auto"/>
        <w:textAlignment w:val="baseline"/>
        <w:rPr>
          <w:rFonts w:ascii="Arial" w:hAnsi="Arial" w:cs="Arial"/>
          <w:color w:val="000000"/>
        </w:rPr>
      </w:pPr>
      <w:r w:rsidRPr="00AB0BC7">
        <w:rPr>
          <w:rFonts w:ascii="Arial" w:hAnsi="Arial" w:cs="Arial"/>
          <w:color w:val="000000"/>
        </w:rPr>
        <w:t>Several important hypotheses that shed light on the mental health outcomes of kids in foster and institutional care settings serve as the foundation for this study. These include the theories of attachment, developmental trauma, ecological systems, and resilience, which all contribute to the understanding of how early caregiving settings influence psychological development and long-term health.</w:t>
      </w:r>
    </w:p>
    <w:p w14:paraId="7ACB8BB5" w14:textId="77777777" w:rsidR="00C95082" w:rsidRPr="00AB0BC7" w:rsidRDefault="00C95082" w:rsidP="00F03012">
      <w:pPr>
        <w:pStyle w:val="paragraph"/>
        <w:spacing w:before="0" w:beforeAutospacing="0" w:after="0" w:afterAutospacing="0" w:line="360" w:lineRule="auto"/>
        <w:textAlignment w:val="baseline"/>
        <w:rPr>
          <w:rFonts w:ascii="Arial" w:hAnsi="Arial" w:cs="Arial"/>
          <w:color w:val="000000"/>
        </w:rPr>
      </w:pPr>
    </w:p>
    <w:p w14:paraId="33F6EA67" w14:textId="661DDABF" w:rsidR="00C95082" w:rsidRPr="00AB0BC7" w:rsidRDefault="00C95082" w:rsidP="00F03012">
      <w:pPr>
        <w:pStyle w:val="paragraph"/>
        <w:spacing w:before="0" w:beforeAutospacing="0" w:after="0" w:afterAutospacing="0" w:line="360" w:lineRule="auto"/>
        <w:textAlignment w:val="baseline"/>
        <w:rPr>
          <w:rFonts w:ascii="Arial" w:hAnsi="Arial" w:cs="Arial"/>
          <w:color w:val="000000"/>
        </w:rPr>
      </w:pPr>
      <w:r w:rsidRPr="00AB0BC7">
        <w:rPr>
          <w:rFonts w:ascii="Arial" w:hAnsi="Arial" w:cs="Arial"/>
          <w:color w:val="000000"/>
        </w:rPr>
        <w:t xml:space="preserve">According to Bowlby's (1969) original attachment theory, a child's emotional development is largely dependent on their relationship with their primary carer. A sense of safety and trust are fostered by a caregiver's responsiveness and consistency, which leads to the formation of secure attachment. On the other hand, institutional care frequently falls short in providing consistent care, which results in </w:t>
      </w:r>
      <w:r w:rsidRPr="00AB0BC7">
        <w:rPr>
          <w:rFonts w:ascii="Arial" w:hAnsi="Arial" w:cs="Arial"/>
          <w:color w:val="000000"/>
        </w:rPr>
        <w:lastRenderedPageBreak/>
        <w:t>attachments that are unstable or disorganised (Zeanah et al., 2005). Since foster settings, when stable, may provide children with the one-on-one connections necessary for healthy emotional development, attachment theory is particularly pertinent when comparing foster care with institutional situations (Dozier et al., 2012).</w:t>
      </w:r>
    </w:p>
    <w:p w14:paraId="6F17C9CC" w14:textId="77777777" w:rsidR="001120D9" w:rsidRPr="00AB0BC7" w:rsidRDefault="001120D9" w:rsidP="00F03012">
      <w:pPr>
        <w:pStyle w:val="paragraph"/>
        <w:spacing w:before="0" w:beforeAutospacing="0" w:after="0" w:afterAutospacing="0" w:line="360" w:lineRule="auto"/>
        <w:textAlignment w:val="baseline"/>
        <w:rPr>
          <w:rFonts w:ascii="Arial" w:hAnsi="Arial" w:cs="Arial"/>
          <w:color w:val="000000"/>
        </w:rPr>
      </w:pPr>
    </w:p>
    <w:p w14:paraId="79D7A616" w14:textId="0A808D60" w:rsidR="001120D9" w:rsidRPr="00AB0BC7" w:rsidRDefault="001120D9" w:rsidP="00F03012">
      <w:pPr>
        <w:pStyle w:val="paragraph"/>
        <w:spacing w:before="0" w:beforeAutospacing="0" w:after="0" w:afterAutospacing="0" w:line="360" w:lineRule="auto"/>
        <w:textAlignment w:val="baseline"/>
        <w:rPr>
          <w:rFonts w:ascii="Arial" w:hAnsi="Arial" w:cs="Arial"/>
          <w:color w:val="000000"/>
        </w:rPr>
      </w:pPr>
      <w:r w:rsidRPr="00AB0BC7">
        <w:rPr>
          <w:rFonts w:ascii="Arial" w:hAnsi="Arial" w:cs="Arial"/>
          <w:color w:val="000000"/>
        </w:rPr>
        <w:t>The foundation of developmental trauma theory is the notion that early life experiences of neglect, abuse, or instability repeatedly impair brain development and stress management (Van der Kolk, 2005). According to Hodges et al. (2018), this hypothesis explains why many children in institutional or unstable foster care experience complicated mental health requirements, such as behavioural problems, anxiety, or dissociation. Research has indicated that compared to foster children, children raised in institutions had greater rates of emotional dysregulation and PTSD (McLaughlin et al., 2015).</w:t>
      </w:r>
    </w:p>
    <w:p w14:paraId="5F0BB47E" w14:textId="77777777" w:rsidR="00832C3E" w:rsidRPr="00AB0BC7" w:rsidRDefault="00832C3E" w:rsidP="00F03012">
      <w:pPr>
        <w:pStyle w:val="paragraph"/>
        <w:spacing w:before="0" w:beforeAutospacing="0" w:after="0" w:afterAutospacing="0" w:line="360" w:lineRule="auto"/>
        <w:textAlignment w:val="baseline"/>
        <w:rPr>
          <w:rFonts w:ascii="Arial" w:hAnsi="Arial" w:cs="Arial"/>
          <w:color w:val="000000"/>
        </w:rPr>
      </w:pPr>
    </w:p>
    <w:p w14:paraId="3CC94CF7" w14:textId="49F55A3E" w:rsidR="00832C3E" w:rsidRPr="00AB0BC7" w:rsidRDefault="00832C3E" w:rsidP="00F03012">
      <w:pPr>
        <w:pStyle w:val="paragraph"/>
        <w:spacing w:before="0" w:beforeAutospacing="0" w:after="0" w:afterAutospacing="0" w:line="360" w:lineRule="auto"/>
        <w:textAlignment w:val="baseline"/>
        <w:rPr>
          <w:rFonts w:ascii="Arial" w:hAnsi="Arial" w:cs="Arial"/>
          <w:color w:val="000000"/>
        </w:rPr>
      </w:pPr>
      <w:r w:rsidRPr="00AB0BC7">
        <w:rPr>
          <w:rFonts w:ascii="Arial" w:hAnsi="Arial" w:cs="Arial"/>
          <w:color w:val="000000"/>
        </w:rPr>
        <w:t>According to Bronfenbrenner's (1979) Ecological Systems Theory, a child's development is impacted by a few interrelated systems, including the family, community, school, and larger society. Understanding how variables outside of the direct caregiving relationship—such as child protection laws and socioeconomic circumstances—influence results in both care settings is made easier with the use of this paradigm (Oswald et al., 2010).</w:t>
      </w:r>
    </w:p>
    <w:p w14:paraId="38D8E5CF" w14:textId="77777777" w:rsidR="00333A5D" w:rsidRPr="00AB0BC7" w:rsidRDefault="00333A5D" w:rsidP="00F03012">
      <w:pPr>
        <w:pStyle w:val="paragraph"/>
        <w:spacing w:before="0" w:beforeAutospacing="0" w:after="0" w:afterAutospacing="0" w:line="360" w:lineRule="auto"/>
        <w:textAlignment w:val="baseline"/>
        <w:rPr>
          <w:rFonts w:ascii="Arial" w:hAnsi="Arial" w:cs="Arial"/>
          <w:color w:val="000000"/>
        </w:rPr>
      </w:pPr>
    </w:p>
    <w:p w14:paraId="153E18D8" w14:textId="44868376" w:rsidR="00333A5D" w:rsidRPr="00AB0BC7" w:rsidRDefault="00333A5D" w:rsidP="00F03012">
      <w:pPr>
        <w:pStyle w:val="paragraph"/>
        <w:spacing w:before="0" w:beforeAutospacing="0" w:after="0" w:afterAutospacing="0" w:line="360" w:lineRule="auto"/>
        <w:textAlignment w:val="baseline"/>
        <w:rPr>
          <w:rFonts w:ascii="Arial" w:hAnsi="Arial" w:cs="Arial"/>
          <w:color w:val="000000"/>
        </w:rPr>
      </w:pPr>
      <w:r w:rsidRPr="00AB0BC7">
        <w:rPr>
          <w:rFonts w:ascii="Arial" w:hAnsi="Arial" w:cs="Arial"/>
          <w:color w:val="000000"/>
        </w:rPr>
        <w:t>The resilience theory looks at how certain kids can flourish despite adversity. It emphasises protective elements like solid bonds, nurturing surroundings, and personal coping strategies (Masten, 2014). To investigate why results, differ greatly, even among children in comparable circumstances, this approach is frequently used to children in care (Ungar, 2013).</w:t>
      </w:r>
    </w:p>
    <w:p w14:paraId="389F3E7A" w14:textId="77777777" w:rsidR="00E74139" w:rsidRDefault="00E74139" w:rsidP="00F03012">
      <w:pPr>
        <w:pStyle w:val="paragraph"/>
        <w:spacing w:before="0" w:beforeAutospacing="0" w:after="0" w:afterAutospacing="0" w:line="360" w:lineRule="auto"/>
        <w:textAlignment w:val="baseline"/>
        <w:rPr>
          <w:rFonts w:ascii="-webkit-standard" w:hAnsi="-webkit-standard"/>
          <w:color w:val="000000"/>
          <w:sz w:val="27"/>
          <w:szCs w:val="27"/>
        </w:rPr>
      </w:pPr>
    </w:p>
    <w:p w14:paraId="5AD78E9A" w14:textId="63551907" w:rsidR="00E74139" w:rsidRPr="0042770B" w:rsidRDefault="003A792B" w:rsidP="003A792B">
      <w:pPr>
        <w:pStyle w:val="NormalWeb"/>
        <w:rPr>
          <w:rFonts w:ascii="Arial" w:hAnsi="Arial" w:cs="Arial"/>
          <w:color w:val="000000"/>
          <w:sz w:val="28"/>
          <w:szCs w:val="28"/>
        </w:rPr>
      </w:pPr>
      <w:r w:rsidRPr="0042770B">
        <w:rPr>
          <w:rStyle w:val="Strong"/>
          <w:rFonts w:ascii="Arial" w:eastAsiaTheme="majorEastAsia" w:hAnsi="Arial" w:cs="Arial"/>
          <w:color w:val="000000"/>
          <w:sz w:val="28"/>
          <w:szCs w:val="28"/>
        </w:rPr>
        <w:t>Application in Previous Research</w:t>
      </w:r>
    </w:p>
    <w:p w14:paraId="3740B342" w14:textId="77777777" w:rsidR="00E74139" w:rsidRDefault="00E74139" w:rsidP="00F03012">
      <w:pPr>
        <w:pStyle w:val="paragraph"/>
        <w:spacing w:before="0" w:beforeAutospacing="0" w:after="0" w:afterAutospacing="0" w:line="360" w:lineRule="auto"/>
        <w:textAlignment w:val="baseline"/>
        <w:rPr>
          <w:rFonts w:ascii="-webkit-standard" w:hAnsi="-webkit-standard"/>
          <w:color w:val="000000"/>
          <w:sz w:val="27"/>
          <w:szCs w:val="27"/>
        </w:rPr>
      </w:pPr>
    </w:p>
    <w:p w14:paraId="05875691" w14:textId="72ADB2B9" w:rsidR="00E74139" w:rsidRDefault="00E74139" w:rsidP="00F03012">
      <w:pPr>
        <w:pStyle w:val="paragraph"/>
        <w:spacing w:before="0" w:beforeAutospacing="0" w:after="0" w:afterAutospacing="0" w:line="360" w:lineRule="auto"/>
        <w:textAlignment w:val="baseline"/>
        <w:rPr>
          <w:rFonts w:ascii="Arial" w:hAnsi="Arial" w:cs="Arial"/>
          <w:color w:val="000000"/>
        </w:rPr>
      </w:pPr>
      <w:r w:rsidRPr="00AB0BC7">
        <w:rPr>
          <w:rFonts w:ascii="Arial" w:hAnsi="Arial" w:cs="Arial"/>
          <w:color w:val="000000"/>
        </w:rPr>
        <w:t xml:space="preserve">The results of research comparing foster care with institutional care have frequently been interpreted using these perspectives. For instance, the Bucharest Early </w:t>
      </w:r>
      <w:r w:rsidRPr="00AB0BC7">
        <w:rPr>
          <w:rFonts w:ascii="Arial" w:hAnsi="Arial" w:cs="Arial"/>
          <w:color w:val="000000"/>
        </w:rPr>
        <w:lastRenderedPageBreak/>
        <w:t xml:space="preserve">Intervention Project reported that children transferred from institutions to foster care had significantly improved attachment security when emotional responsiveness was measured using Attachment Theory (Nelson et al., 2007). Similarly, research on why some foster children achieve better results </w:t>
      </w:r>
      <w:r w:rsidR="003A792B" w:rsidRPr="00AB0BC7">
        <w:rPr>
          <w:rFonts w:ascii="Arial" w:hAnsi="Arial" w:cs="Arial"/>
          <w:color w:val="000000"/>
        </w:rPr>
        <w:t>despite</w:t>
      </w:r>
      <w:r w:rsidRPr="00AB0BC7">
        <w:rPr>
          <w:rFonts w:ascii="Arial" w:hAnsi="Arial" w:cs="Arial"/>
          <w:color w:val="000000"/>
        </w:rPr>
        <w:t xml:space="preserve"> early adversity has been guided by the Resilience Theory (Schofield &amp; Beek, 2009).</w:t>
      </w:r>
    </w:p>
    <w:p w14:paraId="32CBDE09" w14:textId="77777777" w:rsidR="00AB0BC7" w:rsidRDefault="00AB0BC7" w:rsidP="00F03012">
      <w:pPr>
        <w:pStyle w:val="paragraph"/>
        <w:spacing w:before="0" w:beforeAutospacing="0" w:after="0" w:afterAutospacing="0" w:line="360" w:lineRule="auto"/>
        <w:textAlignment w:val="baseline"/>
        <w:rPr>
          <w:rFonts w:ascii="Arial" w:hAnsi="Arial" w:cs="Arial"/>
          <w:color w:val="000000"/>
        </w:rPr>
      </w:pPr>
    </w:p>
    <w:p w14:paraId="0F365634" w14:textId="77777777" w:rsidR="00AB0BC7" w:rsidRPr="00AB0BC7" w:rsidRDefault="00AB0BC7" w:rsidP="00F03012">
      <w:pPr>
        <w:pStyle w:val="paragraph"/>
        <w:spacing w:before="0" w:beforeAutospacing="0" w:after="0" w:afterAutospacing="0" w:line="360" w:lineRule="auto"/>
        <w:textAlignment w:val="baseline"/>
        <w:rPr>
          <w:rFonts w:ascii="Arial" w:hAnsi="Arial" w:cs="Arial"/>
          <w:color w:val="000000"/>
        </w:rPr>
      </w:pPr>
    </w:p>
    <w:p w14:paraId="156E2FD5" w14:textId="4DE307BF" w:rsidR="003A792B" w:rsidRPr="0042770B" w:rsidRDefault="00724383" w:rsidP="00F03012">
      <w:pPr>
        <w:pStyle w:val="paragraph"/>
        <w:spacing w:before="0" w:beforeAutospacing="0" w:after="0" w:afterAutospacing="0" w:line="360" w:lineRule="auto"/>
        <w:textAlignment w:val="baseline"/>
        <w:rPr>
          <w:rFonts w:ascii="Arial" w:hAnsi="Arial" w:cs="Arial"/>
          <w:b/>
          <w:bCs/>
          <w:color w:val="000000"/>
          <w:sz w:val="28"/>
          <w:szCs w:val="28"/>
        </w:rPr>
      </w:pPr>
      <w:r w:rsidRPr="0042770B">
        <w:rPr>
          <w:rFonts w:ascii="Arial" w:hAnsi="Arial" w:cs="Arial"/>
          <w:b/>
          <w:bCs/>
          <w:color w:val="000000"/>
          <w:sz w:val="28"/>
          <w:szCs w:val="28"/>
        </w:rPr>
        <w:t>Critical Evaluation</w:t>
      </w:r>
    </w:p>
    <w:p w14:paraId="6E6F0166" w14:textId="79E19E61" w:rsidR="00724383" w:rsidRPr="00AB0BC7" w:rsidRDefault="00724383" w:rsidP="00F03012">
      <w:pPr>
        <w:pStyle w:val="paragraph"/>
        <w:spacing w:before="0" w:beforeAutospacing="0" w:after="0" w:afterAutospacing="0" w:line="360" w:lineRule="auto"/>
        <w:textAlignment w:val="baseline"/>
        <w:rPr>
          <w:rFonts w:ascii="Arial" w:hAnsi="Arial" w:cs="Arial"/>
          <w:color w:val="000000"/>
        </w:rPr>
      </w:pPr>
      <w:r w:rsidRPr="00AB0BC7">
        <w:rPr>
          <w:rFonts w:ascii="Arial" w:hAnsi="Arial" w:cs="Arial"/>
          <w:color w:val="000000"/>
        </w:rPr>
        <w:t xml:space="preserve">These theories have drawbacks even if they offer useful frameworks. For instance, attachment theory has come under fire for being too deterministic and failing to take cultural differences in caring into consideration (Rutter, 2008). Without fully recognising resilience, developmental trauma theory may </w:t>
      </w:r>
      <w:proofErr w:type="spellStart"/>
      <w:r w:rsidRPr="00AB0BC7">
        <w:rPr>
          <w:rFonts w:ascii="Arial" w:hAnsi="Arial" w:cs="Arial"/>
          <w:color w:val="000000"/>
        </w:rPr>
        <w:t>pathologise</w:t>
      </w:r>
      <w:proofErr w:type="spellEnd"/>
      <w:r w:rsidRPr="00AB0BC7">
        <w:rPr>
          <w:rFonts w:ascii="Arial" w:hAnsi="Arial" w:cs="Arial"/>
          <w:color w:val="000000"/>
        </w:rPr>
        <w:t xml:space="preserve"> children's reactions. Despite being thorough, ecological systems theory can be challenging to operationalise because of its intricacy. Due to its imprecise definitions and inconsistent assessment of protective variables, resilience theory is frequently criticised (Luthar et al., 2000).</w:t>
      </w:r>
    </w:p>
    <w:p w14:paraId="0DA18D82" w14:textId="77777777" w:rsidR="0042770B" w:rsidRPr="00AB0BC7" w:rsidRDefault="0042770B" w:rsidP="00F03012">
      <w:pPr>
        <w:pStyle w:val="paragraph"/>
        <w:spacing w:before="0" w:beforeAutospacing="0" w:after="0" w:afterAutospacing="0" w:line="360" w:lineRule="auto"/>
        <w:textAlignment w:val="baseline"/>
        <w:rPr>
          <w:rFonts w:ascii="Arial" w:hAnsi="Arial" w:cs="Arial"/>
          <w:color w:val="000000"/>
        </w:rPr>
      </w:pPr>
    </w:p>
    <w:p w14:paraId="6946CE6E" w14:textId="6353AB52" w:rsidR="0042770B" w:rsidRPr="00AB0BC7" w:rsidRDefault="0042770B" w:rsidP="00F03012">
      <w:pPr>
        <w:pStyle w:val="paragraph"/>
        <w:spacing w:before="0" w:beforeAutospacing="0" w:after="0" w:afterAutospacing="0" w:line="360" w:lineRule="auto"/>
        <w:textAlignment w:val="baseline"/>
        <w:rPr>
          <w:rFonts w:ascii="Arial" w:hAnsi="Arial" w:cs="Arial"/>
          <w:color w:val="000000"/>
        </w:rPr>
      </w:pPr>
      <w:r w:rsidRPr="00AB0BC7">
        <w:rPr>
          <w:rFonts w:ascii="Arial" w:hAnsi="Arial" w:cs="Arial"/>
          <w:color w:val="000000"/>
        </w:rPr>
        <w:t>There are ongoing discussions regarding whether family-based alternatives should completely replace institutional care or whether it can ever be modified to accommodate children's emotional needs (Berens &amp; Nelson, 2015). These theoretical conflicts draw attention to the necessity of evidence-based, situation-specific child welfare solutions.</w:t>
      </w:r>
    </w:p>
    <w:p w14:paraId="56189B39" w14:textId="77777777" w:rsidR="003A792B" w:rsidRDefault="003A792B" w:rsidP="00F03012">
      <w:pPr>
        <w:pStyle w:val="paragraph"/>
        <w:spacing w:before="0" w:beforeAutospacing="0" w:after="0" w:afterAutospacing="0" w:line="360" w:lineRule="auto"/>
        <w:textAlignment w:val="baseline"/>
        <w:rPr>
          <w:rFonts w:ascii="Arial" w:hAnsi="Arial" w:cs="Arial"/>
        </w:rPr>
      </w:pPr>
    </w:p>
    <w:p w14:paraId="580F503C" w14:textId="77777777" w:rsidR="00371C19" w:rsidRDefault="00371C19" w:rsidP="00F03012">
      <w:pPr>
        <w:pStyle w:val="paragraph"/>
        <w:spacing w:before="0" w:beforeAutospacing="0" w:after="0" w:afterAutospacing="0" w:line="360" w:lineRule="auto"/>
        <w:textAlignment w:val="baseline"/>
        <w:rPr>
          <w:rFonts w:ascii="Arial" w:hAnsi="Arial" w:cs="Arial"/>
        </w:rPr>
      </w:pPr>
    </w:p>
    <w:p w14:paraId="22DC649F" w14:textId="7B507924" w:rsidR="00371C19" w:rsidRDefault="00371C19" w:rsidP="008A5DF8">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2.4 International Context (400 words approx.)</w:t>
      </w:r>
      <w:r w:rsidRPr="00F44833">
        <w:rPr>
          <w:rStyle w:val="eop"/>
          <w:rFonts w:ascii="Aptos" w:eastAsia="Calibri Light" w:hAnsi="Aptos" w:cs="Arial"/>
          <w:color w:val="0F4761"/>
        </w:rPr>
        <w:t> </w:t>
      </w:r>
    </w:p>
    <w:p w14:paraId="459BBD57" w14:textId="77777777" w:rsidR="008A5DF8" w:rsidRDefault="008A5DF8" w:rsidP="008A5DF8">
      <w:pPr>
        <w:pStyle w:val="paragraph"/>
        <w:spacing w:before="0" w:beforeAutospacing="0" w:after="0" w:afterAutospacing="0" w:line="360" w:lineRule="auto"/>
        <w:textAlignment w:val="baseline"/>
        <w:rPr>
          <w:rFonts w:ascii="Aptos" w:hAnsi="Aptos" w:cs="Segoe UI"/>
          <w:color w:val="0F4761"/>
          <w:sz w:val="16"/>
          <w:szCs w:val="16"/>
        </w:rPr>
      </w:pPr>
    </w:p>
    <w:p w14:paraId="2868C435" w14:textId="7E9F41F8" w:rsidR="008A5DF8" w:rsidRPr="006C0AD6" w:rsidRDefault="008A5DF8" w:rsidP="008A5DF8">
      <w:pPr>
        <w:pStyle w:val="paragraph"/>
        <w:spacing w:before="0" w:beforeAutospacing="0" w:after="0" w:afterAutospacing="0" w:line="360" w:lineRule="auto"/>
        <w:textAlignment w:val="baseline"/>
        <w:rPr>
          <w:rFonts w:ascii="Arial" w:hAnsi="Arial" w:cs="Arial"/>
          <w:color w:val="000000"/>
        </w:rPr>
      </w:pPr>
      <w:r w:rsidRPr="006C0AD6">
        <w:rPr>
          <w:rFonts w:ascii="Arial" w:hAnsi="Arial" w:cs="Arial"/>
          <w:color w:val="000000"/>
        </w:rPr>
        <w:t xml:space="preserve">A global issue, the care of children outside of their biological family is approached differently depending on cultural, economic, and legislative considerations. Research on the detrimental consequences of institutionalisation on children's mental health has driven a shift in worldwide discourse in recent decades towards the primacy of family-based treatment (Berens &amp; Nelson, 2015; Petrowski et al., 2021). The deinstitutionalisation of </w:t>
      </w:r>
      <w:r w:rsidR="009272FA" w:rsidRPr="006C0AD6">
        <w:rPr>
          <w:rFonts w:ascii="Arial" w:hAnsi="Arial" w:cs="Arial"/>
          <w:color w:val="000000"/>
        </w:rPr>
        <w:t>childcare</w:t>
      </w:r>
      <w:r w:rsidRPr="006C0AD6">
        <w:rPr>
          <w:rFonts w:ascii="Arial" w:hAnsi="Arial" w:cs="Arial"/>
          <w:color w:val="000000"/>
        </w:rPr>
        <w:t xml:space="preserve"> systems and the advancement of alternative family-based models like foster care and kinship care have been promoted by international organisations including UNICEF, WHO, and the UN (UNICEF, 2010; WHO, 2021).</w:t>
      </w:r>
    </w:p>
    <w:p w14:paraId="002E362C" w14:textId="77777777" w:rsidR="006D0DC8" w:rsidRPr="006C0AD6" w:rsidRDefault="006D0DC8" w:rsidP="008A5DF8">
      <w:pPr>
        <w:pStyle w:val="paragraph"/>
        <w:spacing w:before="0" w:beforeAutospacing="0" w:after="0" w:afterAutospacing="0" w:line="360" w:lineRule="auto"/>
        <w:textAlignment w:val="baseline"/>
        <w:rPr>
          <w:rFonts w:ascii="Arial" w:hAnsi="Arial" w:cs="Arial"/>
          <w:color w:val="000000"/>
        </w:rPr>
      </w:pPr>
    </w:p>
    <w:p w14:paraId="5A5DA60E" w14:textId="70A834BC" w:rsidR="006D0DC8" w:rsidRPr="006C0AD6" w:rsidRDefault="00AC0DF4" w:rsidP="008A5DF8">
      <w:pPr>
        <w:pStyle w:val="paragraph"/>
        <w:spacing w:before="0" w:beforeAutospacing="0" w:after="0" w:afterAutospacing="0" w:line="360" w:lineRule="auto"/>
        <w:textAlignment w:val="baseline"/>
        <w:rPr>
          <w:rFonts w:ascii="Arial" w:hAnsi="Arial" w:cs="Arial"/>
          <w:color w:val="000000"/>
        </w:rPr>
      </w:pPr>
      <w:r w:rsidRPr="006C0AD6">
        <w:rPr>
          <w:rFonts w:ascii="Arial" w:hAnsi="Arial" w:cs="Arial"/>
          <w:color w:val="000000"/>
        </w:rPr>
        <w:t>Many European nations have enacted measures that lessen their need on institutional care. For instance, after pressure and support from the EU for the development of foster care, Romania, which was formerly known for its overcrowded orphanages, has drastically decreased the number of institutionalised children since the 1990s (Browne, 2009). However, due to a lack of funding, inadequate infrastructure, and enduring institutional legacies, Eastern European nations continue to encounter difficulties (Carter, 2005).</w:t>
      </w:r>
    </w:p>
    <w:p w14:paraId="52BFE21A" w14:textId="77777777" w:rsidR="004E5568" w:rsidRPr="006C0AD6" w:rsidRDefault="004E5568" w:rsidP="008A5DF8">
      <w:pPr>
        <w:pStyle w:val="paragraph"/>
        <w:spacing w:before="0" w:beforeAutospacing="0" w:after="0" w:afterAutospacing="0" w:line="360" w:lineRule="auto"/>
        <w:textAlignment w:val="baseline"/>
        <w:rPr>
          <w:rFonts w:ascii="Arial" w:hAnsi="Arial" w:cs="Arial"/>
          <w:color w:val="000000"/>
        </w:rPr>
      </w:pPr>
    </w:p>
    <w:p w14:paraId="614B643E" w14:textId="35CDA84F" w:rsidR="004E5568" w:rsidRPr="006C0AD6" w:rsidRDefault="004E5568" w:rsidP="008A5DF8">
      <w:pPr>
        <w:pStyle w:val="paragraph"/>
        <w:spacing w:before="0" w:beforeAutospacing="0" w:after="0" w:afterAutospacing="0" w:line="360" w:lineRule="auto"/>
        <w:textAlignment w:val="baseline"/>
        <w:rPr>
          <w:rFonts w:ascii="Arial" w:hAnsi="Arial" w:cs="Arial"/>
          <w:color w:val="000000"/>
        </w:rPr>
      </w:pPr>
      <w:r w:rsidRPr="006C0AD6">
        <w:rPr>
          <w:rFonts w:ascii="Arial" w:hAnsi="Arial" w:cs="Arial"/>
          <w:color w:val="000000"/>
        </w:rPr>
        <w:t>In contrast,</w:t>
      </w:r>
      <w:r w:rsidRPr="006C0AD6">
        <w:rPr>
          <w:rStyle w:val="apple-converted-space"/>
          <w:rFonts w:ascii="Arial" w:eastAsiaTheme="majorEastAsia" w:hAnsi="Arial" w:cs="Arial"/>
          <w:color w:val="000000"/>
        </w:rPr>
        <w:t> </w:t>
      </w:r>
      <w:r w:rsidRPr="006C0AD6">
        <w:rPr>
          <w:rStyle w:val="Strong"/>
          <w:rFonts w:ascii="Arial" w:eastAsiaTheme="majorEastAsia" w:hAnsi="Arial" w:cs="Arial"/>
          <w:color w:val="000000"/>
        </w:rPr>
        <w:t>Scandinavian countries</w:t>
      </w:r>
      <w:r w:rsidRPr="006C0AD6">
        <w:rPr>
          <w:rStyle w:val="apple-converted-space"/>
          <w:rFonts w:ascii="Arial" w:eastAsiaTheme="majorEastAsia" w:hAnsi="Arial" w:cs="Arial"/>
          <w:color w:val="000000"/>
        </w:rPr>
        <w:t> </w:t>
      </w:r>
      <w:r w:rsidRPr="006C0AD6">
        <w:rPr>
          <w:rFonts w:ascii="Arial" w:hAnsi="Arial" w:cs="Arial"/>
          <w:color w:val="000000"/>
        </w:rPr>
        <w:t>such as</w:t>
      </w:r>
      <w:r w:rsidRPr="006C0AD6">
        <w:rPr>
          <w:rStyle w:val="apple-converted-space"/>
          <w:rFonts w:ascii="Arial" w:eastAsiaTheme="majorEastAsia" w:hAnsi="Arial" w:cs="Arial"/>
          <w:color w:val="000000"/>
        </w:rPr>
        <w:t> </w:t>
      </w:r>
      <w:r w:rsidRPr="006C0AD6">
        <w:rPr>
          <w:rStyle w:val="Strong"/>
          <w:rFonts w:ascii="Arial" w:eastAsiaTheme="majorEastAsia" w:hAnsi="Arial" w:cs="Arial"/>
          <w:color w:val="000000"/>
        </w:rPr>
        <w:t>Norway</w:t>
      </w:r>
      <w:r w:rsidRPr="006C0AD6">
        <w:rPr>
          <w:rStyle w:val="apple-converted-space"/>
          <w:rFonts w:ascii="Arial" w:eastAsiaTheme="majorEastAsia" w:hAnsi="Arial" w:cs="Arial"/>
          <w:color w:val="000000"/>
        </w:rPr>
        <w:t> </w:t>
      </w:r>
      <w:r w:rsidRPr="006C0AD6">
        <w:rPr>
          <w:rFonts w:ascii="Arial" w:hAnsi="Arial" w:cs="Arial"/>
          <w:color w:val="000000"/>
        </w:rPr>
        <w:t>and</w:t>
      </w:r>
      <w:r w:rsidRPr="006C0AD6">
        <w:rPr>
          <w:rStyle w:val="apple-converted-space"/>
          <w:rFonts w:ascii="Arial" w:eastAsiaTheme="majorEastAsia" w:hAnsi="Arial" w:cs="Arial"/>
          <w:color w:val="000000"/>
        </w:rPr>
        <w:t> </w:t>
      </w:r>
      <w:r w:rsidRPr="006C0AD6">
        <w:rPr>
          <w:rStyle w:val="Strong"/>
          <w:rFonts w:ascii="Arial" w:eastAsiaTheme="majorEastAsia" w:hAnsi="Arial" w:cs="Arial"/>
          <w:color w:val="000000"/>
        </w:rPr>
        <w:t>Sweden</w:t>
      </w:r>
      <w:r w:rsidRPr="006C0AD6">
        <w:rPr>
          <w:rStyle w:val="apple-converted-space"/>
          <w:rFonts w:ascii="Arial" w:eastAsiaTheme="majorEastAsia" w:hAnsi="Arial" w:cs="Arial"/>
          <w:color w:val="000000"/>
        </w:rPr>
        <w:t> </w:t>
      </w:r>
      <w:r w:rsidRPr="006C0AD6">
        <w:rPr>
          <w:rFonts w:ascii="Arial" w:hAnsi="Arial" w:cs="Arial"/>
          <w:color w:val="000000"/>
        </w:rPr>
        <w:t>are often cited as models of best practice. These nations invest heavily in foster care systems, providing extensive training, psychological support, and social services for foster families (Backe-Hansen et al., 2014). Their child-centred approaches have been linked to better developmental and mental health outcomes</w:t>
      </w:r>
    </w:p>
    <w:p w14:paraId="7A6C650F" w14:textId="77777777" w:rsidR="00CA11D4" w:rsidRPr="006C0AD6" w:rsidRDefault="00CA11D4" w:rsidP="008A5DF8">
      <w:pPr>
        <w:pStyle w:val="paragraph"/>
        <w:spacing w:before="0" w:beforeAutospacing="0" w:after="0" w:afterAutospacing="0" w:line="360" w:lineRule="auto"/>
        <w:textAlignment w:val="baseline"/>
        <w:rPr>
          <w:rFonts w:ascii="Arial" w:hAnsi="Arial" w:cs="Arial"/>
          <w:color w:val="000000"/>
        </w:rPr>
      </w:pPr>
    </w:p>
    <w:p w14:paraId="31ADBFC0" w14:textId="587E9948" w:rsidR="00CA11D4" w:rsidRPr="006C0AD6" w:rsidRDefault="00CA11D4" w:rsidP="008A5DF8">
      <w:pPr>
        <w:pStyle w:val="paragraph"/>
        <w:spacing w:before="0" w:beforeAutospacing="0" w:after="0" w:afterAutospacing="0" w:line="360" w:lineRule="auto"/>
        <w:textAlignment w:val="baseline"/>
        <w:rPr>
          <w:rFonts w:ascii="Arial" w:hAnsi="Arial" w:cs="Arial"/>
          <w:color w:val="000000"/>
        </w:rPr>
      </w:pPr>
      <w:r w:rsidRPr="006C0AD6">
        <w:rPr>
          <w:rFonts w:ascii="Arial" w:hAnsi="Arial" w:cs="Arial"/>
          <w:color w:val="000000"/>
        </w:rPr>
        <w:t>Because of high rates of poverty, the effects of HIV/AIDS, and inadequate social welfare systems, institutional care is still prevalent in the Global South, especially in Sub-Saharan Africa and South Asia (Cantwell et al., 2012). Community-based approaches, such informal fostering and kinship care, are more often utilised and culturally acceptable (Roby &amp; Shaw, 2006). These systems are frequently unregulated, which results in inconsistent service quality and little psychological assistance.</w:t>
      </w:r>
    </w:p>
    <w:p w14:paraId="6D4A0FB9" w14:textId="77777777" w:rsidR="00544AEB" w:rsidRPr="006C0AD6" w:rsidRDefault="00544AEB" w:rsidP="008A5DF8">
      <w:pPr>
        <w:pStyle w:val="paragraph"/>
        <w:spacing w:before="0" w:beforeAutospacing="0" w:after="0" w:afterAutospacing="0" w:line="360" w:lineRule="auto"/>
        <w:textAlignment w:val="baseline"/>
        <w:rPr>
          <w:rFonts w:ascii="Arial" w:hAnsi="Arial" w:cs="Arial"/>
          <w:color w:val="000000"/>
        </w:rPr>
      </w:pPr>
    </w:p>
    <w:p w14:paraId="31740B72" w14:textId="2405E2DB" w:rsidR="00544AEB" w:rsidRPr="006C0AD6" w:rsidRDefault="009272FA" w:rsidP="008A5DF8">
      <w:pPr>
        <w:pStyle w:val="paragraph"/>
        <w:spacing w:before="0" w:beforeAutospacing="0" w:after="0" w:afterAutospacing="0" w:line="360" w:lineRule="auto"/>
        <w:textAlignment w:val="baseline"/>
        <w:rPr>
          <w:rFonts w:ascii="Arial" w:hAnsi="Arial" w:cs="Arial"/>
          <w:color w:val="000000"/>
        </w:rPr>
      </w:pPr>
      <w:r w:rsidRPr="006C0AD6">
        <w:rPr>
          <w:rFonts w:ascii="Arial" w:hAnsi="Arial" w:cs="Arial"/>
          <w:color w:val="000000"/>
        </w:rPr>
        <w:t>To</w:t>
      </w:r>
      <w:r w:rsidR="00544AEB" w:rsidRPr="006C0AD6">
        <w:rPr>
          <w:rFonts w:ascii="Arial" w:hAnsi="Arial" w:cs="Arial"/>
          <w:color w:val="000000"/>
        </w:rPr>
        <w:t xml:space="preserve"> foster worldwide collaboration and establish care standards, global programs like the Better Care Network, Lumos, and the Guidelines for the Alternative Care of Children (UN, 2009) have been essential. These partnerships provide finance, training, and policy recommendations to assist governments in moving away from institutional paradigms.</w:t>
      </w:r>
    </w:p>
    <w:p w14:paraId="3C71564B" w14:textId="77777777" w:rsidR="006811EF" w:rsidRPr="006C0AD6" w:rsidRDefault="006811EF" w:rsidP="008A5DF8">
      <w:pPr>
        <w:pStyle w:val="paragraph"/>
        <w:spacing w:before="0" w:beforeAutospacing="0" w:after="0" w:afterAutospacing="0" w:line="360" w:lineRule="auto"/>
        <w:textAlignment w:val="baseline"/>
        <w:rPr>
          <w:rFonts w:ascii="Arial" w:hAnsi="Arial" w:cs="Arial"/>
          <w:color w:val="000000"/>
        </w:rPr>
      </w:pPr>
    </w:p>
    <w:p w14:paraId="4E11A891" w14:textId="0931BD14" w:rsidR="006811EF" w:rsidRDefault="006811EF" w:rsidP="008A5DF8">
      <w:pPr>
        <w:pStyle w:val="paragraph"/>
        <w:spacing w:before="0" w:beforeAutospacing="0" w:after="0" w:afterAutospacing="0" w:line="360" w:lineRule="auto"/>
        <w:textAlignment w:val="baseline"/>
        <w:rPr>
          <w:rFonts w:ascii="Arial" w:hAnsi="Arial" w:cs="Arial"/>
          <w:color w:val="000000"/>
        </w:rPr>
      </w:pPr>
      <w:r w:rsidRPr="006C0AD6">
        <w:rPr>
          <w:rFonts w:ascii="Arial" w:hAnsi="Arial" w:cs="Arial"/>
          <w:color w:val="000000"/>
        </w:rPr>
        <w:t xml:space="preserve">Comparative experiences are demonstrated through case studies from Rwanda and Ukraine. With the help of strong government leadership and international collaborations, Rwanda has achieved notable progress in shutting institutions and reunifying children with their families (Delap, 2012). On the other hand, despite </w:t>
      </w:r>
      <w:r w:rsidRPr="006C0AD6">
        <w:rPr>
          <w:rFonts w:ascii="Arial" w:hAnsi="Arial" w:cs="Arial"/>
          <w:color w:val="000000"/>
        </w:rPr>
        <w:lastRenderedPageBreak/>
        <w:t>earlier advancements, the ongoing conflict in Ukraine has impeded reforms and increased institutionalisation (Bilson &amp; Larkins, 2013).</w:t>
      </w:r>
    </w:p>
    <w:p w14:paraId="08BE8E79" w14:textId="77777777" w:rsidR="006C0AD6" w:rsidRPr="006C0AD6" w:rsidRDefault="006C0AD6" w:rsidP="008A5DF8">
      <w:pPr>
        <w:pStyle w:val="paragraph"/>
        <w:spacing w:before="0" w:beforeAutospacing="0" w:after="0" w:afterAutospacing="0" w:line="360" w:lineRule="auto"/>
        <w:textAlignment w:val="baseline"/>
        <w:rPr>
          <w:rFonts w:ascii="Arial" w:hAnsi="Arial" w:cs="Arial"/>
          <w:color w:val="000000"/>
        </w:rPr>
      </w:pPr>
    </w:p>
    <w:p w14:paraId="1E62E097" w14:textId="4934AC85" w:rsidR="009272FA" w:rsidRPr="006C0AD6" w:rsidRDefault="009272FA" w:rsidP="008A5DF8">
      <w:pPr>
        <w:pStyle w:val="paragraph"/>
        <w:spacing w:before="0" w:beforeAutospacing="0" w:after="0" w:afterAutospacing="0" w:line="360" w:lineRule="auto"/>
        <w:textAlignment w:val="baseline"/>
        <w:rPr>
          <w:rFonts w:ascii="Arial" w:hAnsi="Arial" w:cs="Arial"/>
          <w:color w:val="000000"/>
        </w:rPr>
      </w:pPr>
      <w:r w:rsidRPr="006C0AD6">
        <w:rPr>
          <w:rFonts w:ascii="Arial" w:hAnsi="Arial" w:cs="Arial"/>
          <w:color w:val="000000"/>
        </w:rPr>
        <w:t>These diverse global reactions highlight the difficulty of changing care systems and the requirement for resource-sensitive, culturally appropriate approaches. Despite the widespread support for family-based care, its actualisation calls for consistent funding, political will, and community involvement.</w:t>
      </w:r>
    </w:p>
    <w:p w14:paraId="32B0784C" w14:textId="77777777" w:rsidR="009272FA" w:rsidRDefault="009272FA" w:rsidP="008A5DF8">
      <w:pPr>
        <w:pStyle w:val="paragraph"/>
        <w:spacing w:before="0" w:beforeAutospacing="0" w:after="0" w:afterAutospacing="0" w:line="360" w:lineRule="auto"/>
        <w:textAlignment w:val="baseline"/>
        <w:rPr>
          <w:rFonts w:ascii="Aptos" w:hAnsi="Aptos" w:cs="Segoe UI"/>
          <w:color w:val="0F4761"/>
          <w:sz w:val="16"/>
          <w:szCs w:val="16"/>
        </w:rPr>
      </w:pPr>
    </w:p>
    <w:p w14:paraId="04F0A8FD" w14:textId="77777777" w:rsidR="00BF5D3D" w:rsidRDefault="00BF5D3D" w:rsidP="008A5DF8">
      <w:pPr>
        <w:pStyle w:val="paragraph"/>
        <w:spacing w:before="0" w:beforeAutospacing="0" w:after="0" w:afterAutospacing="0" w:line="360" w:lineRule="auto"/>
        <w:textAlignment w:val="baseline"/>
        <w:rPr>
          <w:rFonts w:ascii="Aptos" w:hAnsi="Aptos" w:cs="Segoe UI"/>
          <w:color w:val="0F4761"/>
          <w:sz w:val="16"/>
          <w:szCs w:val="16"/>
        </w:rPr>
      </w:pPr>
    </w:p>
    <w:p w14:paraId="6267340D" w14:textId="77777777" w:rsidR="00BF5D3D" w:rsidRDefault="00BF5D3D" w:rsidP="008A5DF8">
      <w:pPr>
        <w:pStyle w:val="paragraph"/>
        <w:spacing w:before="0" w:beforeAutospacing="0" w:after="0" w:afterAutospacing="0" w:line="360" w:lineRule="auto"/>
        <w:textAlignment w:val="baseline"/>
        <w:rPr>
          <w:rFonts w:ascii="Aptos" w:hAnsi="Aptos" w:cs="Segoe UI"/>
          <w:color w:val="0F4761"/>
          <w:sz w:val="16"/>
          <w:szCs w:val="16"/>
        </w:rPr>
      </w:pPr>
    </w:p>
    <w:p w14:paraId="5EC63226" w14:textId="77777777" w:rsidR="008C5AE4" w:rsidRPr="00F44833" w:rsidRDefault="008C5AE4" w:rsidP="008C5AE4">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2.5 National/Local UK Context (450 words approx.)</w:t>
      </w:r>
      <w:r w:rsidRPr="00F44833">
        <w:rPr>
          <w:rStyle w:val="eop"/>
          <w:rFonts w:ascii="Aptos" w:eastAsia="Calibri Light" w:hAnsi="Aptos" w:cs="Arial"/>
          <w:color w:val="0F4761"/>
        </w:rPr>
        <w:t> </w:t>
      </w:r>
    </w:p>
    <w:p w14:paraId="747EB557" w14:textId="77777777" w:rsidR="008C5AE4" w:rsidRPr="00F44833" w:rsidRDefault="008C5AE4" w:rsidP="008C5AE4">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42F89CB" w14:textId="33450BCB" w:rsidR="008C5AE4" w:rsidRPr="00961EE2" w:rsidRDefault="00536FB1" w:rsidP="008A5DF8">
      <w:pPr>
        <w:pStyle w:val="paragraph"/>
        <w:spacing w:before="0" w:beforeAutospacing="0" w:after="0" w:afterAutospacing="0" w:line="360" w:lineRule="auto"/>
        <w:textAlignment w:val="baseline"/>
        <w:rPr>
          <w:rFonts w:ascii="Arial" w:hAnsi="Arial" w:cs="Arial"/>
          <w:color w:val="000000"/>
        </w:rPr>
      </w:pPr>
      <w:r w:rsidRPr="00961EE2">
        <w:rPr>
          <w:rFonts w:ascii="Arial" w:hAnsi="Arial" w:cs="Arial"/>
          <w:color w:val="000000"/>
        </w:rPr>
        <w:t>The treatment and psychological well-being of children in non-home environments are major concerns in UK policy and practice. Growing numbers of youngsters entering the care system and ongoing worries about their mental health and long-term consequences have drawn further attention to the issue (DfE, 2023). Foster care is the primary alternative care option in the UK, and children with complex needs or behavioural issues are typically placed in institutional settings, sometimes known as residential care (Kelly et al., 2021). Given that looked-after children are far more likely than their peers to suffer from psychological illnesses, mental health outcomes for them continue to be a major issue (Ford et al., 2019).</w:t>
      </w:r>
    </w:p>
    <w:p w14:paraId="3480E4CF" w14:textId="77777777" w:rsidR="00CB31F6" w:rsidRDefault="00CB31F6" w:rsidP="008A5DF8">
      <w:pPr>
        <w:pStyle w:val="paragraph"/>
        <w:spacing w:before="0" w:beforeAutospacing="0" w:after="0" w:afterAutospacing="0" w:line="360" w:lineRule="auto"/>
        <w:textAlignment w:val="baseline"/>
        <w:rPr>
          <w:rFonts w:ascii="-webkit-standard" w:hAnsi="-webkit-standard"/>
          <w:color w:val="000000"/>
          <w:sz w:val="27"/>
          <w:szCs w:val="27"/>
        </w:rPr>
      </w:pPr>
    </w:p>
    <w:p w14:paraId="7718C0E9" w14:textId="6166B0BD" w:rsidR="00CB31F6" w:rsidRPr="00961EE2" w:rsidRDefault="00CB31F6" w:rsidP="008A5DF8">
      <w:pPr>
        <w:pStyle w:val="paragraph"/>
        <w:spacing w:before="0" w:beforeAutospacing="0" w:after="0" w:afterAutospacing="0" w:line="360" w:lineRule="auto"/>
        <w:textAlignment w:val="baseline"/>
        <w:rPr>
          <w:rFonts w:ascii="Arial" w:hAnsi="Arial" w:cs="Arial"/>
          <w:b/>
          <w:bCs/>
          <w:color w:val="000000"/>
          <w:sz w:val="28"/>
          <w:szCs w:val="28"/>
        </w:rPr>
      </w:pPr>
      <w:r w:rsidRPr="00961EE2">
        <w:rPr>
          <w:rFonts w:ascii="Arial" w:hAnsi="Arial" w:cs="Arial"/>
          <w:b/>
          <w:bCs/>
          <w:color w:val="000000"/>
          <w:sz w:val="28"/>
          <w:szCs w:val="28"/>
        </w:rPr>
        <w:t>Policy and Regulation</w:t>
      </w:r>
    </w:p>
    <w:p w14:paraId="4E159272" w14:textId="77777777" w:rsidR="00DF1130" w:rsidRDefault="00DF1130" w:rsidP="008A5DF8">
      <w:pPr>
        <w:pStyle w:val="paragraph"/>
        <w:spacing w:before="0" w:beforeAutospacing="0" w:after="0" w:afterAutospacing="0" w:line="360" w:lineRule="auto"/>
        <w:textAlignment w:val="baseline"/>
        <w:rPr>
          <w:rFonts w:ascii="-webkit-standard" w:hAnsi="-webkit-standard"/>
          <w:color w:val="000000"/>
          <w:sz w:val="27"/>
          <w:szCs w:val="27"/>
        </w:rPr>
      </w:pPr>
    </w:p>
    <w:p w14:paraId="1393DCF9" w14:textId="359E507A" w:rsidR="00DF1130" w:rsidRPr="00961EE2" w:rsidRDefault="00DF1130" w:rsidP="008A5DF8">
      <w:pPr>
        <w:pStyle w:val="paragraph"/>
        <w:spacing w:before="0" w:beforeAutospacing="0" w:after="0" w:afterAutospacing="0" w:line="360" w:lineRule="auto"/>
        <w:textAlignment w:val="baseline"/>
        <w:rPr>
          <w:rFonts w:ascii="Arial" w:hAnsi="Arial" w:cs="Arial"/>
          <w:color w:val="000000"/>
        </w:rPr>
      </w:pPr>
      <w:r w:rsidRPr="00961EE2">
        <w:rPr>
          <w:rFonts w:ascii="Arial" w:hAnsi="Arial" w:cs="Arial"/>
          <w:color w:val="000000"/>
        </w:rPr>
        <w:t xml:space="preserve">The Children Act 1989, which places a strong focus on a child's welfare and the value of growing up in a home setting, serves as the foundation for national policy. Local authorities' responsibilities to foster stability and enhance mental health care for children in care were further reinforced by the Children and Social Work Act of 2017. </w:t>
      </w:r>
      <w:r w:rsidR="00961EE2" w:rsidRPr="00961EE2">
        <w:rPr>
          <w:rFonts w:ascii="Arial" w:hAnsi="Arial" w:cs="Arial"/>
          <w:color w:val="000000"/>
        </w:rPr>
        <w:t>To</w:t>
      </w:r>
      <w:r w:rsidRPr="00961EE2">
        <w:rPr>
          <w:rFonts w:ascii="Arial" w:hAnsi="Arial" w:cs="Arial"/>
          <w:color w:val="000000"/>
        </w:rPr>
        <w:t xml:space="preserve"> lessen dependency on institutional placements, the Care Review (MacAlister, 2022) advocated for structural change, suggesting more funding for early assistance programs and assistance for kinship care.</w:t>
      </w:r>
    </w:p>
    <w:p w14:paraId="656D0D1A" w14:textId="3AEE4D0E" w:rsidR="00C3410F" w:rsidRPr="00961EE2" w:rsidRDefault="00C3410F" w:rsidP="008A5DF8">
      <w:pPr>
        <w:pStyle w:val="paragraph"/>
        <w:spacing w:before="0" w:beforeAutospacing="0" w:after="0" w:afterAutospacing="0" w:line="360" w:lineRule="auto"/>
        <w:textAlignment w:val="baseline"/>
        <w:rPr>
          <w:rFonts w:ascii="Arial" w:hAnsi="Arial" w:cs="Arial"/>
          <w:color w:val="000000"/>
        </w:rPr>
      </w:pPr>
      <w:r w:rsidRPr="00961EE2">
        <w:rPr>
          <w:rFonts w:ascii="Arial" w:hAnsi="Arial" w:cs="Arial"/>
          <w:color w:val="000000"/>
        </w:rPr>
        <w:t xml:space="preserve">With innovative integrated models like the Lighthouse therapeutic homes offering intense assistance, the NHS Long Term Plan (NHS England, 2019) also pledges to increase mental health services for looked-after children. These programs </w:t>
      </w:r>
      <w:r w:rsidRPr="00961EE2">
        <w:rPr>
          <w:rFonts w:ascii="Arial" w:hAnsi="Arial" w:cs="Arial"/>
          <w:color w:val="000000"/>
        </w:rPr>
        <w:lastRenderedPageBreak/>
        <w:t xml:space="preserve">acknowledge that </w:t>
      </w:r>
      <w:r w:rsidR="00961EE2" w:rsidRPr="00961EE2">
        <w:rPr>
          <w:rFonts w:ascii="Arial" w:hAnsi="Arial" w:cs="Arial"/>
          <w:color w:val="000000"/>
        </w:rPr>
        <w:t>to</w:t>
      </w:r>
      <w:r w:rsidRPr="00961EE2">
        <w:rPr>
          <w:rFonts w:ascii="Arial" w:hAnsi="Arial" w:cs="Arial"/>
          <w:color w:val="000000"/>
        </w:rPr>
        <w:t xml:space="preserve"> heal the severe psychological scars that children in care frequently bear, trauma-informed care is necessary (</w:t>
      </w:r>
      <w:proofErr w:type="spellStart"/>
      <w:r w:rsidRPr="00961EE2">
        <w:rPr>
          <w:rFonts w:ascii="Arial" w:hAnsi="Arial" w:cs="Arial"/>
          <w:color w:val="000000"/>
        </w:rPr>
        <w:t>Sebba</w:t>
      </w:r>
      <w:proofErr w:type="spellEnd"/>
      <w:r w:rsidRPr="00961EE2">
        <w:rPr>
          <w:rFonts w:ascii="Arial" w:hAnsi="Arial" w:cs="Arial"/>
          <w:color w:val="000000"/>
        </w:rPr>
        <w:t xml:space="preserve"> et al., 2015).</w:t>
      </w:r>
    </w:p>
    <w:p w14:paraId="196A6FAB" w14:textId="1877E1F9" w:rsidR="00C3410F" w:rsidRDefault="00C3410F" w:rsidP="008A5DF8">
      <w:pPr>
        <w:pStyle w:val="paragraph"/>
        <w:spacing w:before="0" w:beforeAutospacing="0" w:after="0" w:afterAutospacing="0" w:line="360" w:lineRule="auto"/>
        <w:textAlignment w:val="baseline"/>
        <w:rPr>
          <w:rFonts w:ascii="Arial" w:hAnsi="Arial" w:cs="Arial"/>
          <w:b/>
          <w:bCs/>
          <w:color w:val="000000"/>
          <w:sz w:val="28"/>
          <w:szCs w:val="28"/>
        </w:rPr>
      </w:pPr>
      <w:r w:rsidRPr="00961EE2">
        <w:rPr>
          <w:rFonts w:ascii="Arial" w:hAnsi="Arial" w:cs="Arial"/>
          <w:b/>
          <w:bCs/>
          <w:color w:val="000000"/>
          <w:sz w:val="28"/>
          <w:szCs w:val="28"/>
        </w:rPr>
        <w:t>Local Context</w:t>
      </w:r>
    </w:p>
    <w:p w14:paraId="03D3374F" w14:textId="77777777" w:rsidR="00961EE2" w:rsidRPr="00961EE2" w:rsidRDefault="00961EE2" w:rsidP="008A5DF8">
      <w:pPr>
        <w:pStyle w:val="paragraph"/>
        <w:spacing w:before="0" w:beforeAutospacing="0" w:after="0" w:afterAutospacing="0" w:line="360" w:lineRule="auto"/>
        <w:textAlignment w:val="baseline"/>
        <w:rPr>
          <w:rFonts w:ascii="Arial" w:hAnsi="Arial" w:cs="Arial"/>
          <w:b/>
          <w:bCs/>
          <w:color w:val="000000"/>
          <w:sz w:val="28"/>
          <w:szCs w:val="28"/>
        </w:rPr>
      </w:pPr>
    </w:p>
    <w:p w14:paraId="0B533CD2" w14:textId="1F554228" w:rsidR="00C3410F" w:rsidRPr="00961EE2" w:rsidRDefault="00C36352" w:rsidP="008A5DF8">
      <w:pPr>
        <w:pStyle w:val="paragraph"/>
        <w:spacing w:before="0" w:beforeAutospacing="0" w:after="0" w:afterAutospacing="0" w:line="360" w:lineRule="auto"/>
        <w:textAlignment w:val="baseline"/>
        <w:rPr>
          <w:rFonts w:ascii="Arial" w:hAnsi="Arial" w:cs="Arial"/>
          <w:color w:val="000000"/>
        </w:rPr>
      </w:pPr>
      <w:r w:rsidRPr="00961EE2">
        <w:rPr>
          <w:rFonts w:ascii="Arial" w:hAnsi="Arial" w:cs="Arial"/>
          <w:color w:val="000000"/>
        </w:rPr>
        <w:t>Implementation at the local authority level varies greatly based on area requirements, personnel capacity, and available resources. To provide looked-after children with more comprehensive support, integrated care models have been developed in places like Greater Manchester and Leeds, bringing together social services, education, and mental health professionals (Davies &amp; Ward, 2020). To strengthen bonds and lower placement breakdowns, several local authorities have tested trauma-informed training for foster parents and residential care employees (Bazalgette et al., 2015).</w:t>
      </w:r>
    </w:p>
    <w:p w14:paraId="33BC36F0" w14:textId="77777777" w:rsidR="00B464FA" w:rsidRPr="00961EE2" w:rsidRDefault="00B464FA" w:rsidP="008A5DF8">
      <w:pPr>
        <w:pStyle w:val="paragraph"/>
        <w:spacing w:before="0" w:beforeAutospacing="0" w:after="0" w:afterAutospacing="0" w:line="360" w:lineRule="auto"/>
        <w:textAlignment w:val="baseline"/>
        <w:rPr>
          <w:rFonts w:ascii="Arial" w:hAnsi="Arial" w:cs="Arial"/>
          <w:color w:val="000000"/>
        </w:rPr>
      </w:pPr>
    </w:p>
    <w:p w14:paraId="19BA067B" w14:textId="10B7B37E" w:rsidR="00B464FA" w:rsidRPr="00961EE2" w:rsidRDefault="00B464FA" w:rsidP="008A5DF8">
      <w:pPr>
        <w:pStyle w:val="paragraph"/>
        <w:spacing w:before="0" w:beforeAutospacing="0" w:after="0" w:afterAutospacing="0" w:line="360" w:lineRule="auto"/>
        <w:textAlignment w:val="baseline"/>
        <w:rPr>
          <w:rFonts w:ascii="Arial" w:hAnsi="Arial" w:cs="Arial"/>
          <w:color w:val="000000"/>
        </w:rPr>
      </w:pPr>
      <w:r w:rsidRPr="00961EE2">
        <w:rPr>
          <w:rFonts w:ascii="Arial" w:hAnsi="Arial" w:cs="Arial"/>
          <w:color w:val="000000"/>
        </w:rPr>
        <w:t>But problems still exist. Service delivery is nevertheless hampered by high caseloads, a lack of placements, and financial cuts, which result in uneven therapy services and delays in mental health evaluations (House of Commons Education Committee, 2022). The overuse of unregulated placements, especially for older adolescents who might not have access to sufficient safeguarding and support systems, is another issue (Ofsted, 2023).</w:t>
      </w:r>
    </w:p>
    <w:p w14:paraId="60B99202" w14:textId="77777777" w:rsidR="004763EC" w:rsidRPr="00961EE2" w:rsidRDefault="004763EC" w:rsidP="008A5DF8">
      <w:pPr>
        <w:pStyle w:val="paragraph"/>
        <w:spacing w:before="0" w:beforeAutospacing="0" w:after="0" w:afterAutospacing="0" w:line="360" w:lineRule="auto"/>
        <w:textAlignment w:val="baseline"/>
        <w:rPr>
          <w:rFonts w:ascii="Arial" w:hAnsi="Arial" w:cs="Arial"/>
          <w:color w:val="000000"/>
        </w:rPr>
      </w:pPr>
    </w:p>
    <w:p w14:paraId="48468015" w14:textId="08082E61" w:rsidR="004763EC" w:rsidRPr="00961EE2" w:rsidRDefault="004763EC" w:rsidP="008A5DF8">
      <w:pPr>
        <w:pStyle w:val="paragraph"/>
        <w:spacing w:before="0" w:beforeAutospacing="0" w:after="0" w:afterAutospacing="0" w:line="360" w:lineRule="auto"/>
        <w:textAlignment w:val="baseline"/>
        <w:rPr>
          <w:rFonts w:ascii="Arial" w:hAnsi="Arial" w:cs="Arial"/>
          <w:color w:val="000000"/>
        </w:rPr>
      </w:pPr>
      <w:r w:rsidRPr="00961EE2">
        <w:rPr>
          <w:rFonts w:ascii="Arial" w:hAnsi="Arial" w:cs="Arial"/>
          <w:color w:val="000000"/>
        </w:rPr>
        <w:t>Despite the UK's well-established framework for child welfare, systemic pressure and regional heterogeneity suggest that more change is necessary. To enhance mental health outcomes for children throughout the care continuum, more consistency, funding for foster care recruitment, and an increase of therapy services are required.</w:t>
      </w:r>
    </w:p>
    <w:p w14:paraId="179D6A10" w14:textId="77777777" w:rsidR="00B464FA" w:rsidRDefault="00B464FA" w:rsidP="008A5DF8">
      <w:pPr>
        <w:pStyle w:val="paragraph"/>
        <w:spacing w:before="0" w:beforeAutospacing="0" w:after="0" w:afterAutospacing="0" w:line="360" w:lineRule="auto"/>
        <w:textAlignment w:val="baseline"/>
        <w:rPr>
          <w:rFonts w:ascii="Arial" w:hAnsi="Arial" w:cs="Arial"/>
          <w:color w:val="000000"/>
        </w:rPr>
      </w:pPr>
    </w:p>
    <w:p w14:paraId="54AD43E5" w14:textId="77777777" w:rsidR="00427A7B" w:rsidRDefault="00427A7B" w:rsidP="008A5DF8">
      <w:pPr>
        <w:pStyle w:val="paragraph"/>
        <w:spacing w:before="0" w:beforeAutospacing="0" w:after="0" w:afterAutospacing="0" w:line="360" w:lineRule="auto"/>
        <w:textAlignment w:val="baseline"/>
        <w:rPr>
          <w:rFonts w:ascii="Arial" w:hAnsi="Arial" w:cs="Arial"/>
          <w:color w:val="000000"/>
        </w:rPr>
      </w:pPr>
    </w:p>
    <w:p w14:paraId="430FC625" w14:textId="77777777" w:rsidR="00427A7B" w:rsidRPr="00F44833" w:rsidRDefault="00427A7B" w:rsidP="00427A7B">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2.6 Conclusion (150 words approx.)</w:t>
      </w:r>
      <w:r w:rsidRPr="00F44833">
        <w:rPr>
          <w:rStyle w:val="eop"/>
          <w:rFonts w:ascii="Aptos" w:eastAsia="Calibri Light" w:hAnsi="Aptos" w:cs="Arial"/>
          <w:color w:val="0F4761"/>
        </w:rPr>
        <w:t> </w:t>
      </w:r>
    </w:p>
    <w:p w14:paraId="4F314DE3" w14:textId="77777777" w:rsidR="00427A7B" w:rsidRPr="00F44833" w:rsidRDefault="00427A7B" w:rsidP="00427A7B">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902E368" w14:textId="2D01129F" w:rsidR="00C3410F" w:rsidRPr="004077A8" w:rsidRDefault="00E95554" w:rsidP="008A5DF8">
      <w:pPr>
        <w:pStyle w:val="paragraph"/>
        <w:spacing w:before="0" w:beforeAutospacing="0" w:after="0" w:afterAutospacing="0" w:line="360" w:lineRule="auto"/>
        <w:textAlignment w:val="baseline"/>
        <w:rPr>
          <w:rFonts w:ascii="Arial" w:hAnsi="Arial" w:cs="Arial"/>
          <w:color w:val="000000"/>
        </w:rPr>
      </w:pPr>
      <w:r w:rsidRPr="004077A8">
        <w:rPr>
          <w:rFonts w:ascii="Arial" w:hAnsi="Arial" w:cs="Arial"/>
          <w:color w:val="000000"/>
        </w:rPr>
        <w:t xml:space="preserve">The study topic's historical, theoretical, international, and national settings have all been thoroughly covered in this chapter. Research showing the psychological damage of early deprivation has historically fuelled the transition from institutional to family-based care (Bowlby, 1951; Berens &amp; Nelson, 2015). Our knowledge of the mental health outcomes of children in care has been greatly influenced by theoretical </w:t>
      </w:r>
      <w:r w:rsidRPr="004077A8">
        <w:rPr>
          <w:rFonts w:ascii="Arial" w:hAnsi="Arial" w:cs="Arial"/>
          <w:color w:val="000000"/>
        </w:rPr>
        <w:lastRenderedPageBreak/>
        <w:t>frameworks including Attachment Theory, Developmental Trauma Theory, and Ecological Systems Theory (Bronfenbrenner, 1979; Van der Kolk, 2005).</w:t>
      </w:r>
      <w:r w:rsidR="00C22EC6" w:rsidRPr="004077A8">
        <w:rPr>
          <w:rFonts w:ascii="Arial" w:hAnsi="Arial" w:cs="Arial"/>
          <w:color w:val="000000"/>
        </w:rPr>
        <w:t xml:space="preserve"> Although regional development differs, the global trend has been towards deinstitutionalisation (UNICEF, 2010; Cantwell et al., 2012). In the UK, continuous attempts to enhance the outcomes for children in care are reflected in policy frameworks such as the Children Act 1989 and recent care reforms (DfE, 2023; MacAlister, 2022).</w:t>
      </w:r>
    </w:p>
    <w:p w14:paraId="281A1175" w14:textId="77777777" w:rsidR="00B501D5" w:rsidRPr="004077A8" w:rsidRDefault="00B501D5" w:rsidP="008A5DF8">
      <w:pPr>
        <w:pStyle w:val="paragraph"/>
        <w:spacing w:before="0" w:beforeAutospacing="0" w:after="0" w:afterAutospacing="0" w:line="360" w:lineRule="auto"/>
        <w:textAlignment w:val="baseline"/>
        <w:rPr>
          <w:rFonts w:ascii="Arial" w:hAnsi="Arial" w:cs="Arial"/>
          <w:color w:val="000000"/>
        </w:rPr>
      </w:pPr>
    </w:p>
    <w:p w14:paraId="5D220946" w14:textId="28E09358" w:rsidR="00B501D5" w:rsidRDefault="009C7830" w:rsidP="008A5DF8">
      <w:pPr>
        <w:pStyle w:val="paragraph"/>
        <w:spacing w:before="0" w:beforeAutospacing="0" w:after="0" w:afterAutospacing="0" w:line="360" w:lineRule="auto"/>
        <w:textAlignment w:val="baseline"/>
        <w:rPr>
          <w:rFonts w:ascii="Arial" w:hAnsi="Arial" w:cs="Arial"/>
          <w:color w:val="000000"/>
        </w:rPr>
      </w:pPr>
      <w:r w:rsidRPr="004077A8">
        <w:rPr>
          <w:rFonts w:ascii="Arial" w:hAnsi="Arial" w:cs="Arial"/>
          <w:color w:val="000000"/>
        </w:rPr>
        <w:t>Building on this background, the Methodology chapter that follows will describe the research design, data sources, and analytical techniques. The contextual information offered here will direct the methodological decisions and bolster the study's rigour and applicability.</w:t>
      </w:r>
    </w:p>
    <w:p w14:paraId="2430A841" w14:textId="77777777" w:rsidR="001E45F5" w:rsidRDefault="001E45F5" w:rsidP="008A5DF8">
      <w:pPr>
        <w:pStyle w:val="paragraph"/>
        <w:spacing w:before="0" w:beforeAutospacing="0" w:after="0" w:afterAutospacing="0" w:line="360" w:lineRule="auto"/>
        <w:textAlignment w:val="baseline"/>
        <w:rPr>
          <w:rFonts w:ascii="Arial" w:hAnsi="Arial" w:cs="Arial"/>
          <w:color w:val="000000"/>
        </w:rPr>
      </w:pPr>
    </w:p>
    <w:p w14:paraId="78E53A3C" w14:textId="49EC73F9" w:rsidR="001E45F5" w:rsidRDefault="001E45F5" w:rsidP="008A5DF8">
      <w:pPr>
        <w:pStyle w:val="paragraph"/>
        <w:spacing w:before="0" w:beforeAutospacing="0" w:after="0" w:afterAutospacing="0" w:line="360" w:lineRule="auto"/>
        <w:textAlignment w:val="baseline"/>
        <w:rPr>
          <w:rFonts w:ascii="Arial" w:hAnsi="Arial" w:cs="Arial"/>
          <w:color w:val="000000"/>
        </w:rPr>
      </w:pPr>
      <w:r>
        <w:rPr>
          <w:rFonts w:ascii="Arial" w:hAnsi="Arial" w:cs="Arial"/>
          <w:color w:val="000000"/>
        </w:rPr>
        <w:t>CHAPTER 3</w:t>
      </w:r>
    </w:p>
    <w:p w14:paraId="55577696" w14:textId="77777777" w:rsidR="001E45F5" w:rsidRDefault="001E45F5" w:rsidP="008A5DF8">
      <w:pPr>
        <w:pStyle w:val="paragraph"/>
        <w:spacing w:before="0" w:beforeAutospacing="0" w:after="0" w:afterAutospacing="0" w:line="360" w:lineRule="auto"/>
        <w:textAlignment w:val="baseline"/>
        <w:rPr>
          <w:rFonts w:ascii="Arial" w:hAnsi="Arial" w:cs="Arial"/>
          <w:color w:val="000000"/>
        </w:rPr>
      </w:pPr>
    </w:p>
    <w:p w14:paraId="403FC310" w14:textId="77777777" w:rsidR="001E45F5" w:rsidRPr="004077A8" w:rsidRDefault="001E45F5" w:rsidP="008A5DF8">
      <w:pPr>
        <w:pStyle w:val="paragraph"/>
        <w:spacing w:before="0" w:beforeAutospacing="0" w:after="0" w:afterAutospacing="0" w:line="360" w:lineRule="auto"/>
        <w:textAlignment w:val="baseline"/>
        <w:rPr>
          <w:rFonts w:ascii="Arial" w:hAnsi="Arial" w:cs="Arial"/>
          <w:color w:val="0F4761"/>
        </w:rPr>
      </w:pPr>
    </w:p>
    <w:p w14:paraId="72E53B67" w14:textId="77777777" w:rsidR="00BE6B29" w:rsidRPr="004077A8" w:rsidRDefault="00BE6B29" w:rsidP="008A5DF8">
      <w:pPr>
        <w:pStyle w:val="paragraph"/>
        <w:spacing w:before="0" w:beforeAutospacing="0" w:after="0" w:afterAutospacing="0" w:line="360" w:lineRule="auto"/>
        <w:textAlignment w:val="baseline"/>
        <w:rPr>
          <w:rFonts w:ascii="Arial" w:hAnsi="Arial" w:cs="Arial"/>
          <w:color w:val="0F4761"/>
        </w:rPr>
      </w:pPr>
    </w:p>
    <w:p w14:paraId="255201F1" w14:textId="77777777" w:rsidR="00BE6B29" w:rsidRPr="004077A8" w:rsidRDefault="00BE6B29" w:rsidP="008A5DF8">
      <w:pPr>
        <w:pStyle w:val="paragraph"/>
        <w:spacing w:before="0" w:beforeAutospacing="0" w:after="0" w:afterAutospacing="0" w:line="360" w:lineRule="auto"/>
        <w:textAlignment w:val="baseline"/>
        <w:rPr>
          <w:rFonts w:ascii="Arial" w:hAnsi="Arial" w:cs="Arial"/>
          <w:color w:val="0F4761"/>
        </w:rPr>
      </w:pPr>
    </w:p>
    <w:p w14:paraId="5334659A" w14:textId="77777777" w:rsidR="00BE6B29" w:rsidRPr="004077A8" w:rsidRDefault="00BE6B29" w:rsidP="008A5DF8">
      <w:pPr>
        <w:pStyle w:val="paragraph"/>
        <w:spacing w:before="0" w:beforeAutospacing="0" w:after="0" w:afterAutospacing="0" w:line="360" w:lineRule="auto"/>
        <w:textAlignment w:val="baseline"/>
        <w:rPr>
          <w:rFonts w:ascii="Arial" w:hAnsi="Arial" w:cs="Arial"/>
          <w:color w:val="0F4761"/>
        </w:rPr>
      </w:pPr>
    </w:p>
    <w:p w14:paraId="293D00A7" w14:textId="77777777" w:rsidR="00BE6B29" w:rsidRPr="004077A8" w:rsidRDefault="00BE6B29" w:rsidP="008A5DF8">
      <w:pPr>
        <w:pStyle w:val="paragraph"/>
        <w:spacing w:before="0" w:beforeAutospacing="0" w:after="0" w:afterAutospacing="0" w:line="360" w:lineRule="auto"/>
        <w:textAlignment w:val="baseline"/>
        <w:rPr>
          <w:rFonts w:ascii="Arial" w:hAnsi="Arial" w:cs="Arial"/>
          <w:color w:val="0F4761"/>
        </w:rPr>
      </w:pPr>
    </w:p>
    <w:p w14:paraId="7CC63DE9" w14:textId="77777777" w:rsidR="00BE6B29" w:rsidRPr="004077A8" w:rsidRDefault="00BE6B29" w:rsidP="008A5DF8">
      <w:pPr>
        <w:pStyle w:val="paragraph"/>
        <w:spacing w:before="0" w:beforeAutospacing="0" w:after="0" w:afterAutospacing="0" w:line="360" w:lineRule="auto"/>
        <w:textAlignment w:val="baseline"/>
        <w:rPr>
          <w:rFonts w:ascii="Arial" w:hAnsi="Arial" w:cs="Arial"/>
          <w:color w:val="0F4761"/>
        </w:rPr>
      </w:pPr>
    </w:p>
    <w:p w14:paraId="6C48714A" w14:textId="77777777" w:rsidR="00BE6B29" w:rsidRPr="00961EE2" w:rsidRDefault="00BE6B29" w:rsidP="008A5DF8">
      <w:pPr>
        <w:pStyle w:val="paragraph"/>
        <w:spacing w:before="0" w:beforeAutospacing="0" w:after="0" w:afterAutospacing="0" w:line="360" w:lineRule="auto"/>
        <w:textAlignment w:val="baseline"/>
        <w:rPr>
          <w:rFonts w:ascii="Arial" w:hAnsi="Arial" w:cs="Arial"/>
          <w:color w:val="0F4761"/>
        </w:rPr>
      </w:pPr>
    </w:p>
    <w:p w14:paraId="523837D0" w14:textId="77777777" w:rsidR="00BE6B29" w:rsidRPr="00961EE2" w:rsidRDefault="00BE6B29" w:rsidP="008A5DF8">
      <w:pPr>
        <w:pStyle w:val="paragraph"/>
        <w:spacing w:before="0" w:beforeAutospacing="0" w:after="0" w:afterAutospacing="0" w:line="360" w:lineRule="auto"/>
        <w:textAlignment w:val="baseline"/>
        <w:rPr>
          <w:rFonts w:ascii="Arial" w:hAnsi="Arial" w:cs="Arial"/>
          <w:color w:val="0F4761"/>
        </w:rPr>
      </w:pPr>
    </w:p>
    <w:p w14:paraId="1E7BB437" w14:textId="77777777" w:rsidR="00BE6B29" w:rsidRPr="00961EE2" w:rsidRDefault="00BE6B29" w:rsidP="008A5DF8">
      <w:pPr>
        <w:pStyle w:val="paragraph"/>
        <w:spacing w:before="0" w:beforeAutospacing="0" w:after="0" w:afterAutospacing="0" w:line="360" w:lineRule="auto"/>
        <w:textAlignment w:val="baseline"/>
        <w:rPr>
          <w:rFonts w:ascii="Arial" w:hAnsi="Arial" w:cs="Arial"/>
          <w:color w:val="0F4761"/>
        </w:rPr>
      </w:pPr>
    </w:p>
    <w:p w14:paraId="209D6BF9" w14:textId="77777777" w:rsidR="00BE6B29" w:rsidRPr="00961EE2" w:rsidRDefault="00BE6B29" w:rsidP="008A5DF8">
      <w:pPr>
        <w:pStyle w:val="paragraph"/>
        <w:spacing w:before="0" w:beforeAutospacing="0" w:after="0" w:afterAutospacing="0" w:line="360" w:lineRule="auto"/>
        <w:textAlignment w:val="baseline"/>
        <w:rPr>
          <w:rFonts w:ascii="Arial" w:hAnsi="Arial" w:cs="Arial"/>
          <w:color w:val="0F4761"/>
        </w:rPr>
      </w:pPr>
    </w:p>
    <w:p w14:paraId="15E0A8E6" w14:textId="77777777" w:rsidR="00BE6B29" w:rsidRPr="00961EE2" w:rsidRDefault="00BE6B29" w:rsidP="008A5DF8">
      <w:pPr>
        <w:pStyle w:val="paragraph"/>
        <w:spacing w:before="0" w:beforeAutospacing="0" w:after="0" w:afterAutospacing="0" w:line="360" w:lineRule="auto"/>
        <w:textAlignment w:val="baseline"/>
        <w:rPr>
          <w:rFonts w:ascii="Arial" w:hAnsi="Arial" w:cs="Arial"/>
          <w:color w:val="0F4761"/>
        </w:rPr>
      </w:pPr>
    </w:p>
    <w:p w14:paraId="5DB9632C" w14:textId="77777777" w:rsidR="00BE6B29" w:rsidRPr="00961EE2" w:rsidRDefault="00BE6B29" w:rsidP="008A5DF8">
      <w:pPr>
        <w:pStyle w:val="paragraph"/>
        <w:spacing w:before="0" w:beforeAutospacing="0" w:after="0" w:afterAutospacing="0" w:line="360" w:lineRule="auto"/>
        <w:textAlignment w:val="baseline"/>
        <w:rPr>
          <w:rFonts w:ascii="Arial" w:hAnsi="Arial" w:cs="Arial"/>
          <w:color w:val="0F4761"/>
        </w:rPr>
      </w:pPr>
    </w:p>
    <w:p w14:paraId="25B0D7F0" w14:textId="77777777" w:rsidR="00BE6B29" w:rsidRPr="00961EE2" w:rsidRDefault="00BE6B29" w:rsidP="008A5DF8">
      <w:pPr>
        <w:pStyle w:val="paragraph"/>
        <w:spacing w:before="0" w:beforeAutospacing="0" w:after="0" w:afterAutospacing="0" w:line="360" w:lineRule="auto"/>
        <w:textAlignment w:val="baseline"/>
        <w:rPr>
          <w:rFonts w:ascii="Arial" w:hAnsi="Arial" w:cs="Arial"/>
          <w:color w:val="0F4761"/>
        </w:rPr>
      </w:pPr>
    </w:p>
    <w:p w14:paraId="48781054" w14:textId="77777777" w:rsidR="00BE6B29" w:rsidRPr="00961EE2" w:rsidRDefault="00BE6B29" w:rsidP="008A5DF8">
      <w:pPr>
        <w:pStyle w:val="paragraph"/>
        <w:spacing w:before="0" w:beforeAutospacing="0" w:after="0" w:afterAutospacing="0" w:line="360" w:lineRule="auto"/>
        <w:textAlignment w:val="baseline"/>
        <w:rPr>
          <w:rFonts w:ascii="Arial" w:hAnsi="Arial" w:cs="Arial"/>
          <w:color w:val="0F4761"/>
        </w:rPr>
      </w:pPr>
    </w:p>
    <w:p w14:paraId="361ABD11" w14:textId="77777777" w:rsidR="00BE6B29" w:rsidRPr="00961EE2" w:rsidRDefault="00BE6B29" w:rsidP="008A5DF8">
      <w:pPr>
        <w:pStyle w:val="paragraph"/>
        <w:spacing w:before="0" w:beforeAutospacing="0" w:after="0" w:afterAutospacing="0" w:line="360" w:lineRule="auto"/>
        <w:textAlignment w:val="baseline"/>
        <w:rPr>
          <w:rFonts w:ascii="Arial" w:hAnsi="Arial" w:cs="Arial"/>
          <w:color w:val="0F4761"/>
        </w:rPr>
      </w:pPr>
    </w:p>
    <w:p w14:paraId="7076EA7B" w14:textId="77777777" w:rsidR="00BE6B29" w:rsidRPr="00961EE2" w:rsidRDefault="00BE6B29" w:rsidP="008A5DF8">
      <w:pPr>
        <w:pStyle w:val="paragraph"/>
        <w:spacing w:before="0" w:beforeAutospacing="0" w:after="0" w:afterAutospacing="0" w:line="360" w:lineRule="auto"/>
        <w:textAlignment w:val="baseline"/>
        <w:rPr>
          <w:rFonts w:ascii="Arial" w:hAnsi="Arial" w:cs="Arial"/>
          <w:color w:val="0F4761"/>
        </w:rPr>
      </w:pPr>
    </w:p>
    <w:p w14:paraId="4D193121" w14:textId="77777777" w:rsidR="00BE6B29" w:rsidRPr="00961EE2" w:rsidRDefault="00BE6B29" w:rsidP="008A5DF8">
      <w:pPr>
        <w:pStyle w:val="paragraph"/>
        <w:spacing w:before="0" w:beforeAutospacing="0" w:after="0" w:afterAutospacing="0" w:line="360" w:lineRule="auto"/>
        <w:textAlignment w:val="baseline"/>
        <w:rPr>
          <w:rFonts w:ascii="Arial" w:hAnsi="Arial" w:cs="Arial"/>
          <w:color w:val="0F4761"/>
        </w:rPr>
      </w:pPr>
    </w:p>
    <w:p w14:paraId="466926CC" w14:textId="77777777" w:rsidR="00BE6B29" w:rsidRDefault="00BE6B29" w:rsidP="008A5DF8">
      <w:pPr>
        <w:pStyle w:val="paragraph"/>
        <w:spacing w:before="0" w:beforeAutospacing="0" w:after="0" w:afterAutospacing="0" w:line="360" w:lineRule="auto"/>
        <w:textAlignment w:val="baseline"/>
        <w:rPr>
          <w:rFonts w:ascii="Aptos" w:hAnsi="Aptos" w:cs="Segoe UI"/>
          <w:color w:val="0F4761"/>
          <w:sz w:val="16"/>
          <w:szCs w:val="16"/>
        </w:rPr>
      </w:pPr>
    </w:p>
    <w:p w14:paraId="31F6F41C" w14:textId="77777777" w:rsidR="00BE6B29" w:rsidRDefault="00BE6B29" w:rsidP="008A5DF8">
      <w:pPr>
        <w:pStyle w:val="paragraph"/>
        <w:spacing w:before="0" w:beforeAutospacing="0" w:after="0" w:afterAutospacing="0" w:line="360" w:lineRule="auto"/>
        <w:textAlignment w:val="baseline"/>
        <w:rPr>
          <w:rFonts w:ascii="Aptos" w:hAnsi="Aptos" w:cs="Segoe UI"/>
          <w:color w:val="0F4761"/>
          <w:sz w:val="16"/>
          <w:szCs w:val="16"/>
        </w:rPr>
      </w:pPr>
    </w:p>
    <w:p w14:paraId="11411291" w14:textId="77777777" w:rsidR="00BE6B29" w:rsidRDefault="00BE6B29" w:rsidP="008A5DF8">
      <w:pPr>
        <w:pStyle w:val="paragraph"/>
        <w:spacing w:before="0" w:beforeAutospacing="0" w:after="0" w:afterAutospacing="0" w:line="360" w:lineRule="auto"/>
        <w:textAlignment w:val="baseline"/>
        <w:rPr>
          <w:rFonts w:ascii="Aptos" w:hAnsi="Aptos" w:cs="Segoe UI"/>
          <w:color w:val="0F4761"/>
          <w:sz w:val="16"/>
          <w:szCs w:val="16"/>
        </w:rPr>
      </w:pPr>
    </w:p>
    <w:p w14:paraId="1838571C" w14:textId="77777777" w:rsidR="00BE6B29" w:rsidRDefault="00BE6B29" w:rsidP="008A5DF8">
      <w:pPr>
        <w:pStyle w:val="paragraph"/>
        <w:spacing w:before="0" w:beforeAutospacing="0" w:after="0" w:afterAutospacing="0" w:line="360" w:lineRule="auto"/>
        <w:textAlignment w:val="baseline"/>
        <w:rPr>
          <w:rFonts w:ascii="Aptos" w:hAnsi="Aptos" w:cs="Segoe UI"/>
          <w:color w:val="0F4761"/>
          <w:sz w:val="16"/>
          <w:szCs w:val="16"/>
        </w:rPr>
      </w:pPr>
    </w:p>
    <w:p w14:paraId="78288D30" w14:textId="77777777" w:rsidR="00BE6B29" w:rsidRDefault="00BE6B29" w:rsidP="008A5DF8">
      <w:pPr>
        <w:pStyle w:val="paragraph"/>
        <w:spacing w:before="0" w:beforeAutospacing="0" w:after="0" w:afterAutospacing="0" w:line="360" w:lineRule="auto"/>
        <w:textAlignment w:val="baseline"/>
        <w:rPr>
          <w:rFonts w:ascii="Aptos" w:hAnsi="Aptos" w:cs="Segoe UI"/>
          <w:color w:val="0F4761"/>
          <w:sz w:val="16"/>
          <w:szCs w:val="16"/>
        </w:rPr>
      </w:pPr>
    </w:p>
    <w:p w14:paraId="6BC50658" w14:textId="77777777" w:rsidR="00BE6B29" w:rsidRDefault="00BE6B29" w:rsidP="008A5DF8">
      <w:pPr>
        <w:pStyle w:val="paragraph"/>
        <w:spacing w:before="0" w:beforeAutospacing="0" w:after="0" w:afterAutospacing="0" w:line="360" w:lineRule="auto"/>
        <w:textAlignment w:val="baseline"/>
        <w:rPr>
          <w:rFonts w:ascii="Aptos" w:hAnsi="Aptos" w:cs="Segoe UI"/>
          <w:color w:val="0F4761"/>
          <w:sz w:val="16"/>
          <w:szCs w:val="16"/>
        </w:rPr>
      </w:pPr>
    </w:p>
    <w:p w14:paraId="5F72A239" w14:textId="77777777" w:rsidR="00BE6B29" w:rsidRDefault="00BE6B29" w:rsidP="008A5DF8">
      <w:pPr>
        <w:pStyle w:val="paragraph"/>
        <w:spacing w:before="0" w:beforeAutospacing="0" w:after="0" w:afterAutospacing="0" w:line="360" w:lineRule="auto"/>
        <w:textAlignment w:val="baseline"/>
        <w:rPr>
          <w:rFonts w:ascii="Aptos" w:hAnsi="Aptos" w:cs="Segoe UI"/>
          <w:color w:val="0F4761"/>
          <w:sz w:val="16"/>
          <w:szCs w:val="16"/>
        </w:rPr>
      </w:pPr>
    </w:p>
    <w:p w14:paraId="0F4BFEA5" w14:textId="77777777" w:rsidR="00BE6B29" w:rsidRDefault="00BE6B29" w:rsidP="008A5DF8">
      <w:pPr>
        <w:pStyle w:val="paragraph"/>
        <w:spacing w:before="0" w:beforeAutospacing="0" w:after="0" w:afterAutospacing="0" w:line="360" w:lineRule="auto"/>
        <w:textAlignment w:val="baseline"/>
        <w:rPr>
          <w:rFonts w:ascii="Aptos" w:hAnsi="Aptos" w:cs="Segoe UI"/>
          <w:color w:val="0F4761"/>
          <w:sz w:val="16"/>
          <w:szCs w:val="16"/>
        </w:rPr>
      </w:pPr>
    </w:p>
    <w:p w14:paraId="26E58C98" w14:textId="77777777" w:rsidR="00BE6B29" w:rsidRDefault="00BE6B29" w:rsidP="008A5DF8">
      <w:pPr>
        <w:pStyle w:val="paragraph"/>
        <w:spacing w:before="0" w:beforeAutospacing="0" w:after="0" w:afterAutospacing="0" w:line="360" w:lineRule="auto"/>
        <w:textAlignment w:val="baseline"/>
        <w:rPr>
          <w:rFonts w:ascii="Aptos" w:hAnsi="Aptos" w:cs="Segoe UI"/>
          <w:color w:val="0F4761"/>
          <w:sz w:val="16"/>
          <w:szCs w:val="16"/>
        </w:rPr>
      </w:pPr>
    </w:p>
    <w:p w14:paraId="351C158A" w14:textId="77777777" w:rsidR="00BE6B29" w:rsidRDefault="00BE6B29" w:rsidP="008A5DF8">
      <w:pPr>
        <w:pStyle w:val="paragraph"/>
        <w:spacing w:before="0" w:beforeAutospacing="0" w:after="0" w:afterAutospacing="0" w:line="360" w:lineRule="auto"/>
        <w:textAlignment w:val="baseline"/>
        <w:rPr>
          <w:rFonts w:ascii="Aptos" w:hAnsi="Aptos" w:cs="Segoe UI"/>
          <w:color w:val="0F4761"/>
          <w:sz w:val="16"/>
          <w:szCs w:val="16"/>
        </w:rPr>
      </w:pPr>
    </w:p>
    <w:p w14:paraId="0898F9E9" w14:textId="77777777" w:rsidR="00BE6B29" w:rsidRPr="008A5DF8" w:rsidRDefault="00BE6B29" w:rsidP="008A5DF8">
      <w:pPr>
        <w:pStyle w:val="paragraph"/>
        <w:spacing w:before="0" w:beforeAutospacing="0" w:after="0" w:afterAutospacing="0" w:line="360" w:lineRule="auto"/>
        <w:textAlignment w:val="baseline"/>
        <w:rPr>
          <w:rFonts w:ascii="Aptos" w:hAnsi="Aptos" w:cs="Segoe UI"/>
          <w:color w:val="0F4761"/>
          <w:sz w:val="16"/>
          <w:szCs w:val="16"/>
        </w:rPr>
      </w:pPr>
    </w:p>
    <w:p w14:paraId="54BD6B3C" w14:textId="77777777" w:rsidR="00371C19" w:rsidRPr="00AB0BC7" w:rsidRDefault="00371C19" w:rsidP="00F03012">
      <w:pPr>
        <w:pStyle w:val="paragraph"/>
        <w:spacing w:before="0" w:beforeAutospacing="0" w:after="0" w:afterAutospacing="0" w:line="360" w:lineRule="auto"/>
        <w:textAlignment w:val="baseline"/>
        <w:rPr>
          <w:rFonts w:ascii="Arial" w:hAnsi="Arial" w:cs="Arial"/>
        </w:rPr>
      </w:pPr>
    </w:p>
    <w:p w14:paraId="2E917785" w14:textId="77777777" w:rsidR="00F03012" w:rsidRPr="00AB0BC7" w:rsidRDefault="00F03012" w:rsidP="00E23A31">
      <w:pPr>
        <w:pStyle w:val="NormalWeb"/>
        <w:rPr>
          <w:rFonts w:ascii="Arial" w:hAnsi="Arial" w:cs="Arial"/>
          <w:color w:val="000000"/>
        </w:rPr>
      </w:pPr>
    </w:p>
    <w:p w14:paraId="1BE19A4E" w14:textId="77777777" w:rsidR="001C4D1D" w:rsidRPr="00AB0BC7" w:rsidRDefault="001C4D1D" w:rsidP="00E23A31">
      <w:pPr>
        <w:pStyle w:val="NormalWeb"/>
        <w:rPr>
          <w:rFonts w:ascii="Arial" w:hAnsi="Arial" w:cs="Arial"/>
          <w:color w:val="000000"/>
        </w:rPr>
      </w:pPr>
    </w:p>
    <w:p w14:paraId="2FDF3E24" w14:textId="77777777" w:rsidR="00E23A31" w:rsidRPr="00AB0BC7" w:rsidRDefault="00E23A31">
      <w:pPr>
        <w:rPr>
          <w:rFonts w:ascii="Arial" w:hAnsi="Arial" w:cs="Arial"/>
          <w:color w:val="000000"/>
        </w:rPr>
      </w:pPr>
    </w:p>
    <w:p w14:paraId="71DDAB8D" w14:textId="77777777" w:rsidR="00994203" w:rsidRPr="00AB0BC7" w:rsidRDefault="00994203">
      <w:pPr>
        <w:rPr>
          <w:rFonts w:ascii="Arial" w:hAnsi="Arial" w:cs="Arial"/>
          <w:color w:val="000000"/>
        </w:rPr>
      </w:pPr>
    </w:p>
    <w:p w14:paraId="66C1FB2A" w14:textId="77777777" w:rsidR="008E6159" w:rsidRPr="00DB5D7C" w:rsidRDefault="008E6159">
      <w:pPr>
        <w:rPr>
          <w:rFonts w:ascii="Arial" w:hAnsi="Arial" w:cs="Arial"/>
          <w:color w:val="000000"/>
        </w:rPr>
      </w:pPr>
    </w:p>
    <w:p w14:paraId="7484B8DF" w14:textId="77777777" w:rsidR="008230B8" w:rsidRDefault="008230B8">
      <w:pPr>
        <w:rPr>
          <w:rFonts w:ascii="Arial" w:hAnsi="Arial" w:cs="Arial"/>
          <w:color w:val="000000"/>
        </w:rPr>
      </w:pPr>
    </w:p>
    <w:p w14:paraId="1CA46064" w14:textId="77777777" w:rsidR="008230B8" w:rsidRDefault="008230B8">
      <w:pPr>
        <w:rPr>
          <w:rFonts w:ascii="Arial" w:hAnsi="Arial" w:cs="Arial"/>
          <w:color w:val="000000"/>
        </w:rPr>
      </w:pPr>
    </w:p>
    <w:p w14:paraId="0A3D2B54" w14:textId="77777777" w:rsidR="008230B8" w:rsidRDefault="008230B8">
      <w:pPr>
        <w:rPr>
          <w:rFonts w:ascii="Arial" w:hAnsi="Arial" w:cs="Arial"/>
          <w:color w:val="000000"/>
        </w:rPr>
      </w:pPr>
    </w:p>
    <w:p w14:paraId="7B6B908A" w14:textId="77777777" w:rsidR="008230B8" w:rsidRDefault="008230B8">
      <w:pPr>
        <w:rPr>
          <w:rFonts w:ascii="Arial" w:hAnsi="Arial" w:cs="Arial"/>
          <w:color w:val="000000"/>
        </w:rPr>
      </w:pPr>
    </w:p>
    <w:p w14:paraId="33DD3E39" w14:textId="77777777" w:rsidR="008230B8" w:rsidRDefault="008230B8">
      <w:pPr>
        <w:rPr>
          <w:rFonts w:ascii="Arial" w:hAnsi="Arial" w:cs="Arial"/>
          <w:color w:val="000000"/>
        </w:rPr>
      </w:pPr>
    </w:p>
    <w:p w14:paraId="6C49DBEC" w14:textId="77777777" w:rsidR="008230B8" w:rsidRDefault="008230B8">
      <w:pPr>
        <w:rPr>
          <w:rFonts w:ascii="Arial" w:hAnsi="Arial" w:cs="Arial"/>
          <w:color w:val="000000"/>
        </w:rPr>
      </w:pPr>
    </w:p>
    <w:p w14:paraId="1979392B" w14:textId="77777777" w:rsidR="008230B8" w:rsidRDefault="008230B8">
      <w:pPr>
        <w:rPr>
          <w:rFonts w:ascii="Arial" w:hAnsi="Arial" w:cs="Arial"/>
          <w:color w:val="000000"/>
        </w:rPr>
      </w:pPr>
    </w:p>
    <w:p w14:paraId="4DEE2C74" w14:textId="77777777" w:rsidR="008230B8" w:rsidRDefault="008230B8">
      <w:pPr>
        <w:rPr>
          <w:rFonts w:ascii="Arial" w:hAnsi="Arial" w:cs="Arial"/>
          <w:color w:val="000000"/>
        </w:rPr>
      </w:pPr>
    </w:p>
    <w:p w14:paraId="4CAE86E1" w14:textId="77777777" w:rsidR="008230B8" w:rsidRDefault="008230B8">
      <w:pPr>
        <w:rPr>
          <w:rFonts w:ascii="Arial" w:hAnsi="Arial" w:cs="Arial"/>
          <w:color w:val="000000"/>
        </w:rPr>
      </w:pPr>
    </w:p>
    <w:p w14:paraId="6F82A02A" w14:textId="77777777" w:rsidR="008230B8" w:rsidRDefault="008230B8">
      <w:pPr>
        <w:rPr>
          <w:rFonts w:ascii="Arial" w:hAnsi="Arial" w:cs="Arial"/>
          <w:color w:val="000000"/>
        </w:rPr>
      </w:pPr>
    </w:p>
    <w:p w14:paraId="29321F3A" w14:textId="77777777" w:rsidR="008230B8" w:rsidRDefault="008230B8">
      <w:pPr>
        <w:rPr>
          <w:rFonts w:ascii="Arial" w:hAnsi="Arial" w:cs="Arial"/>
          <w:color w:val="000000"/>
        </w:rPr>
      </w:pPr>
    </w:p>
    <w:p w14:paraId="1ABFCEBB" w14:textId="77777777" w:rsidR="008230B8" w:rsidRDefault="008230B8">
      <w:pPr>
        <w:rPr>
          <w:rFonts w:ascii="Arial" w:hAnsi="Arial" w:cs="Arial"/>
          <w:color w:val="000000"/>
        </w:rPr>
      </w:pPr>
    </w:p>
    <w:p w14:paraId="54F3A663" w14:textId="77777777" w:rsidR="008230B8" w:rsidRDefault="008230B8">
      <w:pPr>
        <w:rPr>
          <w:rFonts w:ascii="Arial" w:hAnsi="Arial" w:cs="Arial"/>
          <w:color w:val="000000"/>
        </w:rPr>
      </w:pPr>
    </w:p>
    <w:p w14:paraId="01D87970" w14:textId="77777777" w:rsidR="008230B8" w:rsidRDefault="008230B8">
      <w:pPr>
        <w:rPr>
          <w:rFonts w:ascii="Arial" w:hAnsi="Arial" w:cs="Arial"/>
          <w:color w:val="000000"/>
        </w:rPr>
      </w:pPr>
    </w:p>
    <w:p w14:paraId="627CD2E9" w14:textId="77777777" w:rsidR="008230B8" w:rsidRDefault="008230B8">
      <w:pPr>
        <w:rPr>
          <w:rFonts w:ascii="Arial" w:hAnsi="Arial" w:cs="Arial"/>
          <w:color w:val="000000"/>
        </w:rPr>
      </w:pPr>
    </w:p>
    <w:p w14:paraId="3E4B7DCF" w14:textId="77777777" w:rsidR="008230B8" w:rsidRDefault="008230B8">
      <w:pPr>
        <w:rPr>
          <w:rFonts w:ascii="Arial" w:hAnsi="Arial" w:cs="Arial"/>
          <w:color w:val="000000"/>
        </w:rPr>
      </w:pPr>
    </w:p>
    <w:p w14:paraId="6675447B" w14:textId="77777777" w:rsidR="008230B8" w:rsidRDefault="008230B8">
      <w:pPr>
        <w:rPr>
          <w:rFonts w:ascii="Arial" w:hAnsi="Arial" w:cs="Arial"/>
          <w:color w:val="000000"/>
        </w:rPr>
      </w:pPr>
    </w:p>
    <w:p w14:paraId="5F73C44F" w14:textId="77777777" w:rsidR="008230B8" w:rsidRDefault="008230B8">
      <w:pPr>
        <w:rPr>
          <w:rFonts w:ascii="Arial" w:hAnsi="Arial" w:cs="Arial"/>
          <w:color w:val="000000"/>
        </w:rPr>
      </w:pPr>
    </w:p>
    <w:p w14:paraId="471C6267" w14:textId="77777777" w:rsidR="008230B8" w:rsidRDefault="008230B8">
      <w:pPr>
        <w:rPr>
          <w:rFonts w:ascii="Arial" w:hAnsi="Arial" w:cs="Arial"/>
          <w:color w:val="000000"/>
        </w:rPr>
      </w:pPr>
    </w:p>
    <w:p w14:paraId="0E912FC1" w14:textId="77777777" w:rsidR="008230B8" w:rsidRDefault="008230B8">
      <w:pPr>
        <w:rPr>
          <w:rFonts w:ascii="Arial" w:hAnsi="Arial" w:cs="Arial"/>
          <w:color w:val="000000"/>
        </w:rPr>
      </w:pPr>
    </w:p>
    <w:p w14:paraId="5ACEB706" w14:textId="77777777" w:rsidR="008230B8" w:rsidRDefault="008230B8">
      <w:pPr>
        <w:rPr>
          <w:rFonts w:ascii="Arial" w:hAnsi="Arial" w:cs="Arial"/>
          <w:color w:val="000000"/>
        </w:rPr>
      </w:pPr>
    </w:p>
    <w:p w14:paraId="6B038B59" w14:textId="77777777" w:rsidR="008230B8" w:rsidRDefault="008230B8">
      <w:pPr>
        <w:rPr>
          <w:rFonts w:ascii="Arial" w:hAnsi="Arial" w:cs="Arial"/>
          <w:color w:val="000000"/>
        </w:rPr>
      </w:pPr>
    </w:p>
    <w:p w14:paraId="34EEF9BE" w14:textId="77777777" w:rsidR="008230B8" w:rsidRDefault="008230B8">
      <w:pPr>
        <w:rPr>
          <w:rFonts w:ascii="Arial" w:hAnsi="Arial" w:cs="Arial"/>
          <w:color w:val="000000"/>
        </w:rPr>
      </w:pPr>
    </w:p>
    <w:p w14:paraId="5D18D162" w14:textId="77777777" w:rsidR="008230B8" w:rsidRDefault="008230B8">
      <w:pPr>
        <w:rPr>
          <w:rFonts w:ascii="Arial" w:hAnsi="Arial" w:cs="Arial"/>
          <w:color w:val="000000"/>
        </w:rPr>
      </w:pPr>
    </w:p>
    <w:p w14:paraId="6928A613" w14:textId="77777777" w:rsidR="008230B8" w:rsidRDefault="008230B8">
      <w:pPr>
        <w:rPr>
          <w:rFonts w:ascii="Arial" w:hAnsi="Arial" w:cs="Arial"/>
          <w:color w:val="000000"/>
        </w:rPr>
      </w:pPr>
    </w:p>
    <w:p w14:paraId="37250C9F" w14:textId="77777777" w:rsidR="008230B8" w:rsidRDefault="008230B8">
      <w:pPr>
        <w:rPr>
          <w:rFonts w:ascii="Arial" w:hAnsi="Arial" w:cs="Arial"/>
          <w:color w:val="000000"/>
        </w:rPr>
      </w:pPr>
    </w:p>
    <w:p w14:paraId="7FCA10A3" w14:textId="77777777" w:rsidR="008230B8" w:rsidRDefault="008230B8">
      <w:pPr>
        <w:rPr>
          <w:rFonts w:ascii="Arial" w:hAnsi="Arial" w:cs="Arial"/>
          <w:color w:val="000000"/>
        </w:rPr>
      </w:pPr>
    </w:p>
    <w:p w14:paraId="76E1A011" w14:textId="77777777" w:rsidR="008230B8" w:rsidRDefault="008230B8">
      <w:pPr>
        <w:rPr>
          <w:rFonts w:ascii="Arial" w:hAnsi="Arial" w:cs="Arial"/>
          <w:color w:val="000000"/>
        </w:rPr>
      </w:pPr>
    </w:p>
    <w:p w14:paraId="07AD83FA" w14:textId="77777777" w:rsidR="008230B8" w:rsidRDefault="008230B8">
      <w:pPr>
        <w:rPr>
          <w:rFonts w:ascii="Arial" w:hAnsi="Arial" w:cs="Arial"/>
          <w:color w:val="000000"/>
        </w:rPr>
      </w:pPr>
    </w:p>
    <w:p w14:paraId="4B91BD04" w14:textId="77777777" w:rsidR="008230B8" w:rsidRDefault="008230B8">
      <w:pPr>
        <w:rPr>
          <w:rFonts w:ascii="Arial" w:hAnsi="Arial" w:cs="Arial"/>
          <w:color w:val="000000"/>
        </w:rPr>
      </w:pPr>
    </w:p>
    <w:p w14:paraId="5E766141" w14:textId="77777777" w:rsidR="008230B8" w:rsidRDefault="008230B8">
      <w:pPr>
        <w:rPr>
          <w:rFonts w:ascii="Arial" w:hAnsi="Arial" w:cs="Arial"/>
          <w:color w:val="000000"/>
        </w:rPr>
      </w:pPr>
    </w:p>
    <w:p w14:paraId="3DBF0721" w14:textId="77777777" w:rsidR="008230B8" w:rsidRDefault="008230B8">
      <w:pPr>
        <w:rPr>
          <w:rFonts w:ascii="Arial" w:hAnsi="Arial" w:cs="Arial"/>
          <w:color w:val="000000"/>
        </w:rPr>
      </w:pPr>
    </w:p>
    <w:p w14:paraId="51B04BE4" w14:textId="77777777" w:rsidR="008230B8" w:rsidRDefault="008230B8">
      <w:pPr>
        <w:rPr>
          <w:rFonts w:ascii="Arial" w:hAnsi="Arial" w:cs="Arial"/>
          <w:color w:val="000000"/>
        </w:rPr>
      </w:pPr>
    </w:p>
    <w:p w14:paraId="398ADB88" w14:textId="77777777" w:rsidR="008230B8" w:rsidRDefault="008230B8">
      <w:pPr>
        <w:rPr>
          <w:rFonts w:ascii="Arial" w:hAnsi="Arial" w:cs="Arial"/>
          <w:color w:val="000000"/>
        </w:rPr>
      </w:pPr>
    </w:p>
    <w:p w14:paraId="781ECCE8" w14:textId="77777777" w:rsidR="008230B8" w:rsidRDefault="008230B8">
      <w:pPr>
        <w:rPr>
          <w:rFonts w:ascii="Arial" w:hAnsi="Arial" w:cs="Arial"/>
          <w:color w:val="000000"/>
        </w:rPr>
      </w:pPr>
    </w:p>
    <w:p w14:paraId="5081A7A4" w14:textId="77777777" w:rsidR="008230B8" w:rsidRDefault="008230B8">
      <w:pPr>
        <w:rPr>
          <w:rFonts w:ascii="Arial" w:hAnsi="Arial" w:cs="Arial"/>
          <w:color w:val="000000"/>
        </w:rPr>
      </w:pPr>
    </w:p>
    <w:p w14:paraId="0F98546A" w14:textId="77777777" w:rsidR="008230B8" w:rsidRDefault="008230B8">
      <w:pPr>
        <w:rPr>
          <w:rFonts w:ascii="Arial" w:hAnsi="Arial" w:cs="Arial"/>
          <w:color w:val="000000"/>
        </w:rPr>
      </w:pPr>
    </w:p>
    <w:p w14:paraId="13144CF0" w14:textId="77777777" w:rsidR="008230B8" w:rsidRDefault="008230B8">
      <w:pPr>
        <w:rPr>
          <w:rFonts w:ascii="Arial" w:hAnsi="Arial" w:cs="Arial"/>
          <w:color w:val="000000"/>
        </w:rPr>
      </w:pPr>
    </w:p>
    <w:p w14:paraId="61830943" w14:textId="77777777" w:rsidR="008230B8" w:rsidRDefault="008230B8">
      <w:pPr>
        <w:rPr>
          <w:rFonts w:ascii="Arial" w:hAnsi="Arial" w:cs="Arial"/>
          <w:color w:val="000000"/>
        </w:rPr>
      </w:pPr>
    </w:p>
    <w:p w14:paraId="5FFC9644" w14:textId="77777777" w:rsidR="008230B8" w:rsidRDefault="008230B8">
      <w:pPr>
        <w:rPr>
          <w:rFonts w:ascii="Arial" w:hAnsi="Arial" w:cs="Arial"/>
          <w:color w:val="000000"/>
        </w:rPr>
      </w:pPr>
    </w:p>
    <w:p w14:paraId="20F7C391" w14:textId="77777777" w:rsidR="008230B8" w:rsidRDefault="008230B8">
      <w:pPr>
        <w:rPr>
          <w:rFonts w:ascii="Arial" w:hAnsi="Arial" w:cs="Arial"/>
          <w:color w:val="000000"/>
        </w:rPr>
      </w:pPr>
    </w:p>
    <w:p w14:paraId="5E702EF1" w14:textId="77777777" w:rsidR="008230B8" w:rsidRDefault="008230B8">
      <w:pPr>
        <w:rPr>
          <w:rFonts w:ascii="Arial" w:hAnsi="Arial" w:cs="Arial"/>
          <w:color w:val="000000"/>
        </w:rPr>
      </w:pPr>
    </w:p>
    <w:p w14:paraId="0B34E005" w14:textId="77777777" w:rsidR="008230B8" w:rsidRDefault="008230B8">
      <w:pPr>
        <w:rPr>
          <w:rFonts w:ascii="Arial" w:hAnsi="Arial" w:cs="Arial"/>
          <w:color w:val="000000"/>
        </w:rPr>
      </w:pPr>
    </w:p>
    <w:p w14:paraId="6504A980" w14:textId="77777777" w:rsidR="008230B8" w:rsidRDefault="008230B8">
      <w:pPr>
        <w:rPr>
          <w:rFonts w:ascii="Arial" w:hAnsi="Arial" w:cs="Arial"/>
          <w:color w:val="000000"/>
        </w:rPr>
      </w:pPr>
    </w:p>
    <w:p w14:paraId="133D0789" w14:textId="77777777" w:rsidR="008230B8" w:rsidRDefault="008230B8">
      <w:pPr>
        <w:rPr>
          <w:rFonts w:ascii="Arial" w:hAnsi="Arial" w:cs="Arial"/>
          <w:color w:val="000000"/>
        </w:rPr>
      </w:pPr>
    </w:p>
    <w:p w14:paraId="2BDBCB5B" w14:textId="77777777" w:rsidR="008230B8" w:rsidRDefault="008230B8">
      <w:pPr>
        <w:rPr>
          <w:rFonts w:ascii="Arial" w:hAnsi="Arial" w:cs="Arial"/>
          <w:color w:val="000000"/>
        </w:rPr>
      </w:pPr>
    </w:p>
    <w:p w14:paraId="07F8E2A6" w14:textId="77777777" w:rsidR="008230B8" w:rsidRDefault="008230B8">
      <w:pPr>
        <w:rPr>
          <w:rFonts w:ascii="Arial" w:hAnsi="Arial" w:cs="Arial"/>
          <w:color w:val="000000"/>
        </w:rPr>
      </w:pPr>
    </w:p>
    <w:p w14:paraId="2C2E5496" w14:textId="77777777" w:rsidR="008230B8" w:rsidRDefault="008230B8">
      <w:pPr>
        <w:rPr>
          <w:rFonts w:ascii="Arial" w:hAnsi="Arial" w:cs="Arial"/>
          <w:color w:val="000000"/>
        </w:rPr>
      </w:pPr>
    </w:p>
    <w:p w14:paraId="444F979F" w14:textId="77777777" w:rsidR="008230B8" w:rsidRDefault="008230B8">
      <w:pPr>
        <w:rPr>
          <w:rFonts w:ascii="Arial" w:hAnsi="Arial" w:cs="Arial"/>
          <w:color w:val="000000"/>
        </w:rPr>
      </w:pPr>
    </w:p>
    <w:p w14:paraId="7814827E" w14:textId="30BE496D" w:rsidR="008230B8" w:rsidRDefault="003F691D">
      <w:pPr>
        <w:rPr>
          <w:rFonts w:ascii="Arial" w:hAnsi="Arial" w:cs="Arial"/>
          <w:color w:val="000000"/>
        </w:rPr>
      </w:pPr>
      <w:r>
        <w:rPr>
          <w:rFonts w:ascii="Arial" w:hAnsi="Arial" w:cs="Arial"/>
          <w:color w:val="000000"/>
        </w:rPr>
        <w:t>REFRENCE</w:t>
      </w:r>
    </w:p>
    <w:p w14:paraId="71B76EED" w14:textId="77777777" w:rsidR="00725A4A" w:rsidRDefault="00725A4A">
      <w:pPr>
        <w:rPr>
          <w:rFonts w:ascii="Arial" w:hAnsi="Arial" w:cs="Arial"/>
          <w:color w:val="000000"/>
        </w:rPr>
      </w:pPr>
    </w:p>
    <w:p w14:paraId="652B625C" w14:textId="176632CA" w:rsidR="00C36D22" w:rsidRDefault="00C36D22">
      <w:pPr>
        <w:rPr>
          <w:rFonts w:ascii="Arial" w:hAnsi="Arial" w:cs="Arial"/>
          <w:color w:val="000000"/>
        </w:rPr>
      </w:pPr>
      <w:r>
        <w:rPr>
          <w:rFonts w:ascii="Arial" w:hAnsi="Arial" w:cs="Arial"/>
          <w:color w:val="000000"/>
        </w:rPr>
        <w:t>CHAPTER 1</w:t>
      </w:r>
    </w:p>
    <w:p w14:paraId="7460E69A" w14:textId="77777777" w:rsidR="00725A4A" w:rsidRDefault="00725A4A">
      <w:pPr>
        <w:rPr>
          <w:rFonts w:ascii="Arial" w:hAnsi="Arial" w:cs="Arial"/>
          <w:color w:val="000000"/>
        </w:rPr>
      </w:pPr>
    </w:p>
    <w:p w14:paraId="59076585" w14:textId="77777777" w:rsidR="00725A4A" w:rsidRPr="00834BC7" w:rsidRDefault="00725A4A">
      <w:pPr>
        <w:rPr>
          <w:rFonts w:ascii="Arial" w:hAnsi="Arial" w:cs="Arial"/>
          <w:color w:val="000000"/>
        </w:rPr>
      </w:pPr>
    </w:p>
    <w:p w14:paraId="0BCE903D" w14:textId="77777777" w:rsidR="00725A4A" w:rsidRPr="00834BC7" w:rsidRDefault="00725A4A">
      <w:pPr>
        <w:rPr>
          <w:rFonts w:ascii="Arial" w:hAnsi="Arial" w:cs="Arial"/>
          <w:color w:val="000000"/>
        </w:rPr>
      </w:pPr>
    </w:p>
    <w:p w14:paraId="0E801D60" w14:textId="77777777" w:rsidR="00725A4A" w:rsidRPr="00834BC7" w:rsidRDefault="00725A4A" w:rsidP="004A14E1">
      <w:pPr>
        <w:spacing w:before="100" w:beforeAutospacing="1" w:after="100" w:afterAutospacing="1"/>
        <w:rPr>
          <w:rFonts w:ascii="Arial" w:hAnsi="Arial" w:cs="Arial"/>
          <w:color w:val="000000"/>
        </w:rPr>
      </w:pPr>
    </w:p>
    <w:p w14:paraId="63F39B9A" w14:textId="77777777" w:rsidR="00725A4A" w:rsidRPr="00834BC7" w:rsidRDefault="00725A4A" w:rsidP="004A14E1">
      <w:pPr>
        <w:spacing w:before="100" w:beforeAutospacing="1" w:after="100" w:afterAutospacing="1"/>
        <w:rPr>
          <w:rFonts w:ascii="Arial" w:hAnsi="Arial" w:cs="Arial"/>
          <w:color w:val="000000"/>
        </w:rPr>
      </w:pPr>
    </w:p>
    <w:p w14:paraId="13A557D6" w14:textId="77777777" w:rsidR="00725A4A" w:rsidRPr="00834BC7" w:rsidRDefault="00725A4A" w:rsidP="004A14E1">
      <w:pPr>
        <w:spacing w:before="100" w:beforeAutospacing="1" w:after="100" w:afterAutospacing="1"/>
        <w:rPr>
          <w:rFonts w:ascii="Arial" w:hAnsi="Arial" w:cs="Arial"/>
          <w:color w:val="000000"/>
        </w:rPr>
      </w:pPr>
    </w:p>
    <w:p w14:paraId="49276E01" w14:textId="77777777" w:rsidR="00725A4A" w:rsidRPr="00834BC7" w:rsidRDefault="00725A4A" w:rsidP="004A14E1">
      <w:pPr>
        <w:spacing w:before="100" w:beforeAutospacing="1" w:after="100" w:afterAutospacing="1"/>
        <w:rPr>
          <w:rFonts w:ascii="Arial" w:hAnsi="Arial" w:cs="Arial"/>
          <w:color w:val="000000"/>
        </w:rPr>
      </w:pPr>
    </w:p>
    <w:p w14:paraId="08B3FE39" w14:textId="77777777" w:rsidR="00725A4A" w:rsidRPr="00834BC7" w:rsidRDefault="00725A4A" w:rsidP="004A14E1">
      <w:pPr>
        <w:pBdr>
          <w:bottom w:val="single" w:sz="6" w:space="1" w:color="auto"/>
        </w:pBdr>
        <w:jc w:val="center"/>
        <w:rPr>
          <w:rFonts w:ascii="Arial" w:hAnsi="Arial" w:cs="Arial"/>
          <w:vanish/>
        </w:rPr>
      </w:pPr>
      <w:r w:rsidRPr="00834BC7">
        <w:rPr>
          <w:rFonts w:ascii="Arial" w:hAnsi="Arial" w:cs="Arial"/>
          <w:vanish/>
        </w:rPr>
        <w:t>Top of Form</w:t>
      </w:r>
    </w:p>
    <w:p w14:paraId="7C2C8CB9" w14:textId="77777777" w:rsidR="00725A4A" w:rsidRPr="00834BC7" w:rsidRDefault="00725A4A" w:rsidP="004A14E1">
      <w:pPr>
        <w:rPr>
          <w:rFonts w:ascii="Arial" w:hAnsi="Arial" w:cs="Arial"/>
          <w:color w:val="000000"/>
        </w:rPr>
      </w:pPr>
    </w:p>
    <w:p w14:paraId="541F8201" w14:textId="77777777" w:rsidR="00725A4A" w:rsidRPr="00834BC7" w:rsidRDefault="00725A4A" w:rsidP="004A14E1">
      <w:pPr>
        <w:pBdr>
          <w:top w:val="single" w:sz="6" w:space="1" w:color="auto"/>
        </w:pBdr>
        <w:jc w:val="center"/>
        <w:rPr>
          <w:rFonts w:ascii="Arial" w:hAnsi="Arial" w:cs="Arial"/>
          <w:vanish/>
        </w:rPr>
      </w:pPr>
      <w:r w:rsidRPr="00834BC7">
        <w:rPr>
          <w:rFonts w:ascii="Arial" w:hAnsi="Arial" w:cs="Arial"/>
          <w:vanish/>
        </w:rPr>
        <w:t>Bottom of Form</w:t>
      </w:r>
    </w:p>
    <w:p w14:paraId="57CB3050" w14:textId="77777777" w:rsidR="00725A4A" w:rsidRPr="00834BC7" w:rsidRDefault="00725A4A" w:rsidP="002F4E03">
      <w:pPr>
        <w:spacing w:before="100" w:beforeAutospacing="1" w:after="100" w:afterAutospacing="1"/>
        <w:rPr>
          <w:rFonts w:ascii="Arial" w:hAnsi="Arial" w:cs="Arial"/>
        </w:rPr>
      </w:pPr>
    </w:p>
    <w:p w14:paraId="29093FA3" w14:textId="77777777" w:rsidR="00725A4A" w:rsidRPr="00834BC7" w:rsidRDefault="00725A4A">
      <w:pPr>
        <w:rPr>
          <w:rFonts w:ascii="Arial" w:hAnsi="Arial" w:cs="Arial"/>
          <w:b/>
          <w:bCs/>
        </w:rPr>
      </w:pPr>
    </w:p>
    <w:p w14:paraId="62DB0A22" w14:textId="77777777" w:rsidR="00725A4A" w:rsidRPr="00834BC7" w:rsidRDefault="00725A4A" w:rsidP="004A14E1">
      <w:pPr>
        <w:spacing w:before="100" w:beforeAutospacing="1" w:after="100" w:afterAutospacing="1"/>
        <w:rPr>
          <w:rFonts w:ascii="Arial" w:hAnsi="Arial" w:cs="Arial"/>
          <w:color w:val="000000"/>
        </w:rPr>
      </w:pPr>
      <w:r w:rsidRPr="00834BC7">
        <w:rPr>
          <w:rFonts w:ascii="Arial" w:hAnsi="Arial" w:cs="Arial"/>
          <w:color w:val="000000"/>
        </w:rPr>
        <w:br/>
        <w:t xml:space="preserve">Backe-Hansen, E., </w:t>
      </w:r>
      <w:proofErr w:type="spellStart"/>
      <w:r w:rsidRPr="00834BC7">
        <w:rPr>
          <w:rFonts w:ascii="Arial" w:hAnsi="Arial" w:cs="Arial"/>
          <w:color w:val="000000"/>
        </w:rPr>
        <w:t>Bakketeig</w:t>
      </w:r>
      <w:proofErr w:type="spellEnd"/>
      <w:r w:rsidRPr="00834BC7">
        <w:rPr>
          <w:rFonts w:ascii="Arial" w:hAnsi="Arial" w:cs="Arial"/>
          <w:color w:val="000000"/>
        </w:rPr>
        <w:t xml:space="preserve">, E., </w:t>
      </w:r>
      <w:proofErr w:type="spellStart"/>
      <w:r w:rsidRPr="00834BC7">
        <w:rPr>
          <w:rFonts w:ascii="Arial" w:hAnsi="Arial" w:cs="Arial"/>
          <w:color w:val="000000"/>
        </w:rPr>
        <w:t>Gautun</w:t>
      </w:r>
      <w:proofErr w:type="spellEnd"/>
      <w:r w:rsidRPr="00834BC7">
        <w:rPr>
          <w:rFonts w:ascii="Arial" w:hAnsi="Arial" w:cs="Arial"/>
          <w:color w:val="000000"/>
        </w:rPr>
        <w:t>, H., &amp; Grødem, A. S. (2014). </w:t>
      </w:r>
      <w:proofErr w:type="spellStart"/>
      <w:r w:rsidRPr="00834BC7">
        <w:rPr>
          <w:rFonts w:ascii="Arial" w:hAnsi="Arial" w:cs="Arial"/>
          <w:i/>
          <w:iCs/>
          <w:color w:val="000000"/>
        </w:rPr>
        <w:t>Barnevernet</w:t>
      </w:r>
      <w:proofErr w:type="spellEnd"/>
      <w:r w:rsidRPr="00834BC7">
        <w:rPr>
          <w:rFonts w:ascii="Arial" w:hAnsi="Arial" w:cs="Arial"/>
          <w:i/>
          <w:iCs/>
          <w:color w:val="000000"/>
        </w:rPr>
        <w:t xml:space="preserve"> - </w:t>
      </w:r>
      <w:proofErr w:type="spellStart"/>
      <w:r w:rsidRPr="00834BC7">
        <w:rPr>
          <w:rFonts w:ascii="Arial" w:hAnsi="Arial" w:cs="Arial"/>
          <w:i/>
          <w:iCs/>
          <w:color w:val="000000"/>
        </w:rPr>
        <w:t>til</w:t>
      </w:r>
      <w:proofErr w:type="spellEnd"/>
      <w:r w:rsidRPr="00834BC7">
        <w:rPr>
          <w:rFonts w:ascii="Arial" w:hAnsi="Arial" w:cs="Arial"/>
          <w:i/>
          <w:iCs/>
          <w:color w:val="000000"/>
        </w:rPr>
        <w:t xml:space="preserve"> barnets </w:t>
      </w:r>
      <w:proofErr w:type="spellStart"/>
      <w:r w:rsidRPr="00834BC7">
        <w:rPr>
          <w:rFonts w:ascii="Arial" w:hAnsi="Arial" w:cs="Arial"/>
          <w:i/>
          <w:iCs/>
          <w:color w:val="000000"/>
        </w:rPr>
        <w:t>beste</w:t>
      </w:r>
      <w:proofErr w:type="spellEnd"/>
      <w:r w:rsidRPr="00834BC7">
        <w:rPr>
          <w:rFonts w:ascii="Arial" w:hAnsi="Arial" w:cs="Arial"/>
          <w:i/>
          <w:iCs/>
          <w:color w:val="000000"/>
        </w:rPr>
        <w:t>?</w:t>
      </w:r>
      <w:r w:rsidRPr="00834BC7">
        <w:rPr>
          <w:rFonts w:ascii="Arial" w:hAnsi="Arial" w:cs="Arial"/>
          <w:color w:val="000000"/>
        </w:rPr>
        <w:t> Oslo: NOVA.</w:t>
      </w:r>
      <w:r w:rsidRPr="00834BC7">
        <w:rPr>
          <w:rFonts w:ascii="Arial" w:hAnsi="Arial" w:cs="Arial"/>
          <w:color w:val="000000"/>
        </w:rPr>
        <w:br/>
        <w:t>Berens, A. E., &amp; Nelson, C. A. (2015). The science of early adversity: Is there a role for large institutions in the care of vulnerable children? </w:t>
      </w:r>
      <w:r w:rsidRPr="00834BC7">
        <w:rPr>
          <w:rFonts w:ascii="Arial" w:hAnsi="Arial" w:cs="Arial"/>
          <w:i/>
          <w:iCs/>
          <w:color w:val="000000"/>
        </w:rPr>
        <w:t>The Lancet</w:t>
      </w:r>
      <w:r w:rsidRPr="00834BC7">
        <w:rPr>
          <w:rFonts w:ascii="Arial" w:hAnsi="Arial" w:cs="Arial"/>
          <w:color w:val="000000"/>
        </w:rPr>
        <w:t>, 386(9991), 388–398.</w:t>
      </w:r>
      <w:r w:rsidRPr="00834BC7">
        <w:rPr>
          <w:rFonts w:ascii="Arial" w:hAnsi="Arial" w:cs="Arial"/>
          <w:color w:val="000000"/>
        </w:rPr>
        <w:br/>
        <w:t>Bilson, A., &amp; Larkins, C. (2013). Providing alternatives to institutional care for children in Ukraine: Challenges and opportunities in implementing the UN Guidelines for the Alternative Care of Children. </w:t>
      </w:r>
      <w:r w:rsidRPr="00834BC7">
        <w:rPr>
          <w:rFonts w:ascii="Arial" w:hAnsi="Arial" w:cs="Arial"/>
          <w:i/>
          <w:iCs/>
          <w:color w:val="000000"/>
        </w:rPr>
        <w:t>Children and Youth Services Review</w:t>
      </w:r>
      <w:r w:rsidRPr="00834BC7">
        <w:rPr>
          <w:rFonts w:ascii="Arial" w:hAnsi="Arial" w:cs="Arial"/>
          <w:color w:val="000000"/>
        </w:rPr>
        <w:t>, 35(8), 1283–1289.</w:t>
      </w:r>
      <w:r w:rsidRPr="00834BC7">
        <w:rPr>
          <w:rFonts w:ascii="Arial" w:hAnsi="Arial" w:cs="Arial"/>
          <w:color w:val="000000"/>
        </w:rPr>
        <w:br/>
        <w:t>Browne, K. (2009). </w:t>
      </w:r>
      <w:r w:rsidRPr="00834BC7">
        <w:rPr>
          <w:rFonts w:ascii="Arial" w:hAnsi="Arial" w:cs="Arial"/>
          <w:i/>
          <w:iCs/>
          <w:color w:val="000000"/>
        </w:rPr>
        <w:t>The risk of harm to young children in institutional care</w:t>
      </w:r>
      <w:r w:rsidRPr="00834BC7">
        <w:rPr>
          <w:rFonts w:ascii="Arial" w:hAnsi="Arial" w:cs="Arial"/>
          <w:color w:val="000000"/>
        </w:rPr>
        <w:t>. Save the Children.</w:t>
      </w:r>
      <w:r w:rsidRPr="00834BC7">
        <w:rPr>
          <w:rFonts w:ascii="Arial" w:hAnsi="Arial" w:cs="Arial"/>
          <w:color w:val="000000"/>
        </w:rPr>
        <w:br/>
        <w:t xml:space="preserve">Cantwell, N., Davidson, J., </w:t>
      </w:r>
      <w:proofErr w:type="spellStart"/>
      <w:r w:rsidRPr="00834BC7">
        <w:rPr>
          <w:rFonts w:ascii="Arial" w:hAnsi="Arial" w:cs="Arial"/>
          <w:color w:val="000000"/>
        </w:rPr>
        <w:t>Elsley</w:t>
      </w:r>
      <w:proofErr w:type="spellEnd"/>
      <w:r w:rsidRPr="00834BC7">
        <w:rPr>
          <w:rFonts w:ascii="Arial" w:hAnsi="Arial" w:cs="Arial"/>
          <w:color w:val="000000"/>
        </w:rPr>
        <w:t>, S., Milligan, I., &amp; Quinn, N. (2012). </w:t>
      </w:r>
      <w:r w:rsidRPr="00834BC7">
        <w:rPr>
          <w:rFonts w:ascii="Arial" w:hAnsi="Arial" w:cs="Arial"/>
          <w:i/>
          <w:iCs/>
          <w:color w:val="000000"/>
        </w:rPr>
        <w:t xml:space="preserve">Moving </w:t>
      </w:r>
      <w:r w:rsidRPr="00834BC7">
        <w:rPr>
          <w:rFonts w:ascii="Arial" w:hAnsi="Arial" w:cs="Arial"/>
          <w:i/>
          <w:iCs/>
          <w:color w:val="000000"/>
        </w:rPr>
        <w:lastRenderedPageBreak/>
        <w:t>Forward: Implementing the 'Guidelines for the Alternative Care of Children'</w:t>
      </w:r>
      <w:r w:rsidRPr="00834BC7">
        <w:rPr>
          <w:rFonts w:ascii="Arial" w:hAnsi="Arial" w:cs="Arial"/>
          <w:color w:val="000000"/>
        </w:rPr>
        <w:t>. Centre for Excellence for Looked After Children in Scotland.</w:t>
      </w:r>
      <w:r w:rsidRPr="00834BC7">
        <w:rPr>
          <w:rFonts w:ascii="Arial" w:hAnsi="Arial" w:cs="Arial"/>
          <w:color w:val="000000"/>
        </w:rPr>
        <w:br/>
        <w:t>Carter, R. (2005). </w:t>
      </w:r>
      <w:r w:rsidRPr="00834BC7">
        <w:rPr>
          <w:rFonts w:ascii="Arial" w:hAnsi="Arial" w:cs="Arial"/>
          <w:i/>
          <w:iCs/>
          <w:color w:val="000000"/>
        </w:rPr>
        <w:t>Family Matters: A study of institutional childcare in Central and Eastern Europe and the former Soviet Union</w:t>
      </w:r>
      <w:r w:rsidRPr="00834BC7">
        <w:rPr>
          <w:rFonts w:ascii="Arial" w:hAnsi="Arial" w:cs="Arial"/>
          <w:color w:val="000000"/>
        </w:rPr>
        <w:t xml:space="preserve">. </w:t>
      </w:r>
      <w:proofErr w:type="spellStart"/>
      <w:r w:rsidRPr="00834BC7">
        <w:rPr>
          <w:rFonts w:ascii="Arial" w:hAnsi="Arial" w:cs="Arial"/>
          <w:color w:val="000000"/>
        </w:rPr>
        <w:t>EveryChild</w:t>
      </w:r>
      <w:proofErr w:type="spellEnd"/>
      <w:r w:rsidRPr="00834BC7">
        <w:rPr>
          <w:rFonts w:ascii="Arial" w:hAnsi="Arial" w:cs="Arial"/>
          <w:color w:val="000000"/>
        </w:rPr>
        <w:t>.</w:t>
      </w:r>
      <w:r w:rsidRPr="00834BC7">
        <w:rPr>
          <w:rFonts w:ascii="Arial" w:hAnsi="Arial" w:cs="Arial"/>
          <w:color w:val="000000"/>
        </w:rPr>
        <w:br/>
        <w:t>Delap, E. (2012). </w:t>
      </w:r>
      <w:r w:rsidRPr="00834BC7">
        <w:rPr>
          <w:rFonts w:ascii="Arial" w:hAnsi="Arial" w:cs="Arial"/>
          <w:i/>
          <w:iCs/>
          <w:color w:val="000000"/>
        </w:rPr>
        <w:t>Protecting Children in Care: A Call for Action</w:t>
      </w:r>
      <w:r w:rsidRPr="00834BC7">
        <w:rPr>
          <w:rFonts w:ascii="Arial" w:hAnsi="Arial" w:cs="Arial"/>
          <w:color w:val="000000"/>
        </w:rPr>
        <w:t>. Family for Every Child.</w:t>
      </w:r>
      <w:r w:rsidRPr="00834BC7">
        <w:rPr>
          <w:rFonts w:ascii="Arial" w:hAnsi="Arial" w:cs="Arial"/>
          <w:color w:val="000000"/>
        </w:rPr>
        <w:br/>
        <w:t>Petrowski, N., Cappa, C., Gross, P., &amp; Petrowski, F. (2021). Institutionalization of children and deinstitutionalization strategies in post-socialist countries: A review of evidence. </w:t>
      </w:r>
      <w:r w:rsidRPr="00834BC7">
        <w:rPr>
          <w:rFonts w:ascii="Arial" w:hAnsi="Arial" w:cs="Arial"/>
          <w:i/>
          <w:iCs/>
          <w:color w:val="000000"/>
        </w:rPr>
        <w:t>Child Abuse &amp; Neglect</w:t>
      </w:r>
      <w:r w:rsidRPr="00834BC7">
        <w:rPr>
          <w:rFonts w:ascii="Arial" w:hAnsi="Arial" w:cs="Arial"/>
          <w:color w:val="000000"/>
        </w:rPr>
        <w:t>, 112, 104889.</w:t>
      </w:r>
      <w:r w:rsidRPr="00834BC7">
        <w:rPr>
          <w:rFonts w:ascii="Arial" w:hAnsi="Arial" w:cs="Arial"/>
          <w:color w:val="000000"/>
        </w:rPr>
        <w:br/>
        <w:t>Roby, J. L., &amp; Shaw, S. A. (2006). The African orphan crisis and international adoption. </w:t>
      </w:r>
      <w:r w:rsidRPr="00834BC7">
        <w:rPr>
          <w:rFonts w:ascii="Arial" w:hAnsi="Arial" w:cs="Arial"/>
          <w:i/>
          <w:iCs/>
          <w:color w:val="000000"/>
        </w:rPr>
        <w:t>Social Work</w:t>
      </w:r>
      <w:r w:rsidRPr="00834BC7">
        <w:rPr>
          <w:rFonts w:ascii="Arial" w:hAnsi="Arial" w:cs="Arial"/>
          <w:color w:val="000000"/>
        </w:rPr>
        <w:t>, 51(3), 199–210.</w:t>
      </w:r>
      <w:r w:rsidRPr="00834BC7">
        <w:rPr>
          <w:rFonts w:ascii="Arial" w:hAnsi="Arial" w:cs="Arial"/>
          <w:color w:val="000000"/>
        </w:rPr>
        <w:br/>
        <w:t>UN. (2009). </w:t>
      </w:r>
      <w:r w:rsidRPr="00834BC7">
        <w:rPr>
          <w:rFonts w:ascii="Arial" w:hAnsi="Arial" w:cs="Arial"/>
          <w:i/>
          <w:iCs/>
          <w:color w:val="000000"/>
        </w:rPr>
        <w:t>Guidelines for the Alternative Care of Children</w:t>
      </w:r>
      <w:r w:rsidRPr="00834BC7">
        <w:rPr>
          <w:rFonts w:ascii="Arial" w:hAnsi="Arial" w:cs="Arial"/>
          <w:color w:val="000000"/>
        </w:rPr>
        <w:t>. United Nations General Assembly.</w:t>
      </w:r>
      <w:r w:rsidRPr="00834BC7">
        <w:rPr>
          <w:rFonts w:ascii="Arial" w:hAnsi="Arial" w:cs="Arial"/>
          <w:color w:val="000000"/>
        </w:rPr>
        <w:br/>
        <w:t>UNICEF. (2010). </w:t>
      </w:r>
      <w:r w:rsidRPr="00834BC7">
        <w:rPr>
          <w:rFonts w:ascii="Arial" w:hAnsi="Arial" w:cs="Arial"/>
          <w:i/>
          <w:iCs/>
          <w:color w:val="000000"/>
        </w:rPr>
        <w:t>At Home or in a Home? Formal Care and Adoption of Children in Eastern Europe and Central Asia</w:t>
      </w:r>
      <w:r w:rsidRPr="00834BC7">
        <w:rPr>
          <w:rFonts w:ascii="Arial" w:hAnsi="Arial" w:cs="Arial"/>
          <w:color w:val="000000"/>
        </w:rPr>
        <w:t>. UNICEF.</w:t>
      </w:r>
      <w:r w:rsidRPr="00834BC7">
        <w:rPr>
          <w:rFonts w:ascii="Arial" w:hAnsi="Arial" w:cs="Arial"/>
          <w:color w:val="000000"/>
        </w:rPr>
        <w:br/>
        <w:t>WHO. (2021). </w:t>
      </w:r>
      <w:r w:rsidRPr="00834BC7">
        <w:rPr>
          <w:rFonts w:ascii="Arial" w:hAnsi="Arial" w:cs="Arial"/>
          <w:i/>
          <w:iCs/>
          <w:color w:val="000000"/>
        </w:rPr>
        <w:t>Improving early childhood development: WHO guideline</w:t>
      </w:r>
      <w:r w:rsidRPr="00834BC7">
        <w:rPr>
          <w:rFonts w:ascii="Arial" w:hAnsi="Arial" w:cs="Arial"/>
          <w:color w:val="000000"/>
        </w:rPr>
        <w:t>. World Health Organization.</w:t>
      </w:r>
      <w:r w:rsidRPr="00834BC7">
        <w:rPr>
          <w:rFonts w:ascii="Arial" w:hAnsi="Arial" w:cs="Arial"/>
          <w:color w:val="000000"/>
        </w:rPr>
        <w:br/>
        <w:t>Lumos. (2015). </w:t>
      </w:r>
      <w:r w:rsidRPr="00834BC7">
        <w:rPr>
          <w:rFonts w:ascii="Arial" w:hAnsi="Arial" w:cs="Arial"/>
          <w:i/>
          <w:iCs/>
          <w:color w:val="000000"/>
        </w:rPr>
        <w:t>Ending the Institutionalisation of Children: A Call for Action</w:t>
      </w:r>
      <w:r w:rsidRPr="00834BC7">
        <w:rPr>
          <w:rFonts w:ascii="Arial" w:hAnsi="Arial" w:cs="Arial"/>
          <w:color w:val="000000"/>
        </w:rPr>
        <w:t>. Lumos Foundation.</w:t>
      </w:r>
      <w:r w:rsidRPr="00834BC7">
        <w:rPr>
          <w:rFonts w:ascii="Arial" w:hAnsi="Arial" w:cs="Arial"/>
          <w:color w:val="000000"/>
        </w:rPr>
        <w:br/>
        <w:t>Better Care Network. (2020). </w:t>
      </w:r>
      <w:r w:rsidRPr="00834BC7">
        <w:rPr>
          <w:rFonts w:ascii="Arial" w:hAnsi="Arial" w:cs="Arial"/>
          <w:i/>
          <w:iCs/>
          <w:color w:val="000000"/>
        </w:rPr>
        <w:t>Global Facts about Orphanages and Institutional Care</w:t>
      </w:r>
      <w:r w:rsidRPr="00834BC7">
        <w:rPr>
          <w:rFonts w:ascii="Arial" w:hAnsi="Arial" w:cs="Arial"/>
          <w:color w:val="000000"/>
        </w:rPr>
        <w:t>. BCN.</w:t>
      </w:r>
      <w:r w:rsidRPr="00834BC7">
        <w:rPr>
          <w:rFonts w:ascii="Arial" w:hAnsi="Arial" w:cs="Arial"/>
          <w:color w:val="000000"/>
        </w:rPr>
        <w:br/>
        <w:t>UNICEF. (2021). </w:t>
      </w:r>
      <w:r w:rsidRPr="00834BC7">
        <w:rPr>
          <w:rFonts w:ascii="Arial" w:hAnsi="Arial" w:cs="Arial"/>
          <w:i/>
          <w:iCs/>
          <w:color w:val="000000"/>
        </w:rPr>
        <w:t>Progress for Every Child in the SDG Era</w:t>
      </w:r>
      <w:r w:rsidRPr="00834BC7">
        <w:rPr>
          <w:rFonts w:ascii="Arial" w:hAnsi="Arial" w:cs="Arial"/>
          <w:color w:val="000000"/>
        </w:rPr>
        <w:t>. UNICEF.</w:t>
      </w:r>
    </w:p>
    <w:p w14:paraId="0820A3DB" w14:textId="77777777" w:rsidR="00725A4A" w:rsidRPr="00834BC7" w:rsidRDefault="00725A4A" w:rsidP="004A14E1">
      <w:pPr>
        <w:spacing w:before="100" w:beforeAutospacing="1" w:after="100" w:afterAutospacing="1"/>
        <w:rPr>
          <w:rFonts w:ascii="Arial" w:hAnsi="Arial" w:cs="Arial"/>
          <w:color w:val="000000"/>
        </w:rPr>
      </w:pPr>
      <w:r w:rsidRPr="00834BC7">
        <w:rPr>
          <w:rFonts w:ascii="Arial" w:hAnsi="Arial" w:cs="Arial"/>
          <w:color w:val="000000"/>
        </w:rPr>
        <w:t xml:space="preserve">Backe-Hansen, E., </w:t>
      </w:r>
      <w:proofErr w:type="spellStart"/>
      <w:r w:rsidRPr="00834BC7">
        <w:rPr>
          <w:rFonts w:ascii="Arial" w:hAnsi="Arial" w:cs="Arial"/>
          <w:color w:val="000000"/>
        </w:rPr>
        <w:t>Bakketeig</w:t>
      </w:r>
      <w:proofErr w:type="spellEnd"/>
      <w:r w:rsidRPr="00834BC7">
        <w:rPr>
          <w:rFonts w:ascii="Arial" w:hAnsi="Arial" w:cs="Arial"/>
          <w:color w:val="000000"/>
        </w:rPr>
        <w:t xml:space="preserve">, E., </w:t>
      </w:r>
      <w:proofErr w:type="spellStart"/>
      <w:r w:rsidRPr="00834BC7">
        <w:rPr>
          <w:rFonts w:ascii="Arial" w:hAnsi="Arial" w:cs="Arial"/>
          <w:color w:val="000000"/>
        </w:rPr>
        <w:t>Gautun</w:t>
      </w:r>
      <w:proofErr w:type="spellEnd"/>
      <w:r w:rsidRPr="00834BC7">
        <w:rPr>
          <w:rFonts w:ascii="Arial" w:hAnsi="Arial" w:cs="Arial"/>
          <w:color w:val="000000"/>
        </w:rPr>
        <w:t>, H., &amp; Grødem, A. S. (2014).</w:t>
      </w:r>
      <w:r w:rsidRPr="00834BC7">
        <w:rPr>
          <w:rStyle w:val="apple-converted-space"/>
          <w:rFonts w:ascii="Arial" w:eastAsiaTheme="majorEastAsia" w:hAnsi="Arial" w:cs="Arial"/>
          <w:color w:val="000000"/>
        </w:rPr>
        <w:t> </w:t>
      </w:r>
      <w:proofErr w:type="spellStart"/>
      <w:r w:rsidRPr="00834BC7">
        <w:rPr>
          <w:rStyle w:val="Emphasis"/>
          <w:rFonts w:ascii="Arial" w:eastAsiaTheme="majorEastAsia" w:hAnsi="Arial" w:cs="Arial"/>
          <w:color w:val="000000"/>
        </w:rPr>
        <w:t>Barnevernet</w:t>
      </w:r>
      <w:proofErr w:type="spellEnd"/>
      <w:r w:rsidRPr="00834BC7">
        <w:rPr>
          <w:rStyle w:val="Emphasis"/>
          <w:rFonts w:ascii="Arial" w:eastAsiaTheme="majorEastAsia" w:hAnsi="Arial" w:cs="Arial"/>
          <w:color w:val="000000"/>
        </w:rPr>
        <w:t xml:space="preserve"> - </w:t>
      </w:r>
      <w:proofErr w:type="spellStart"/>
      <w:r w:rsidRPr="00834BC7">
        <w:rPr>
          <w:rStyle w:val="Emphasis"/>
          <w:rFonts w:ascii="Arial" w:eastAsiaTheme="majorEastAsia" w:hAnsi="Arial" w:cs="Arial"/>
          <w:color w:val="000000"/>
        </w:rPr>
        <w:t>til</w:t>
      </w:r>
      <w:proofErr w:type="spellEnd"/>
      <w:r w:rsidRPr="00834BC7">
        <w:rPr>
          <w:rStyle w:val="Emphasis"/>
          <w:rFonts w:ascii="Arial" w:eastAsiaTheme="majorEastAsia" w:hAnsi="Arial" w:cs="Arial"/>
          <w:color w:val="000000"/>
        </w:rPr>
        <w:t xml:space="preserve"> barnets </w:t>
      </w:r>
      <w:proofErr w:type="spellStart"/>
      <w:r w:rsidRPr="00834BC7">
        <w:rPr>
          <w:rStyle w:val="Emphasis"/>
          <w:rFonts w:ascii="Arial" w:eastAsiaTheme="majorEastAsia" w:hAnsi="Arial" w:cs="Arial"/>
          <w:color w:val="000000"/>
        </w:rPr>
        <w:t>beste</w:t>
      </w:r>
      <w:proofErr w:type="spellEnd"/>
      <w:r w:rsidRPr="00834BC7">
        <w:rPr>
          <w:rStyle w:val="Emphasis"/>
          <w:rFonts w:ascii="Arial" w:eastAsiaTheme="majorEastAsia" w:hAnsi="Arial" w:cs="Arial"/>
          <w:color w:val="000000"/>
        </w:rPr>
        <w:t>?</w:t>
      </w:r>
      <w:r w:rsidRPr="00834BC7">
        <w:rPr>
          <w:rStyle w:val="apple-converted-space"/>
          <w:rFonts w:ascii="Arial" w:eastAsiaTheme="majorEastAsia" w:hAnsi="Arial" w:cs="Arial"/>
          <w:color w:val="000000"/>
        </w:rPr>
        <w:t> </w:t>
      </w:r>
      <w:r w:rsidRPr="00834BC7">
        <w:rPr>
          <w:rFonts w:ascii="Arial" w:hAnsi="Arial" w:cs="Arial"/>
          <w:color w:val="000000"/>
        </w:rPr>
        <w:t>Oslo: NOVA.</w:t>
      </w:r>
      <w:r w:rsidRPr="00834BC7">
        <w:rPr>
          <w:rFonts w:ascii="Arial" w:hAnsi="Arial" w:cs="Arial"/>
          <w:color w:val="000000"/>
        </w:rPr>
        <w:br/>
        <w:t>Berens, A. E., &amp; Nelson, C. A. (2015). The science of early adversity: Is there a role for large institutions in the care of vulnerable children?</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The Lancet</w:t>
      </w:r>
      <w:r w:rsidRPr="00834BC7">
        <w:rPr>
          <w:rFonts w:ascii="Arial" w:hAnsi="Arial" w:cs="Arial"/>
          <w:color w:val="000000"/>
        </w:rPr>
        <w:t>, 386(9991), 388–398.</w:t>
      </w:r>
      <w:r w:rsidRPr="00834BC7">
        <w:rPr>
          <w:rFonts w:ascii="Arial" w:hAnsi="Arial" w:cs="Arial"/>
          <w:color w:val="000000"/>
        </w:rPr>
        <w:br/>
        <w:t>Bilson, A., &amp; Larkins, C. (2013). Providing alternatives to institutional care for children in Ukraine: Challenges and opportunities in implementing the UN Guidelines for the Alternative Care of Children.</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Children and Youth Services Review</w:t>
      </w:r>
      <w:r w:rsidRPr="00834BC7">
        <w:rPr>
          <w:rFonts w:ascii="Arial" w:hAnsi="Arial" w:cs="Arial"/>
          <w:color w:val="000000"/>
        </w:rPr>
        <w:t>, 35(8), 1283–1289.</w:t>
      </w:r>
      <w:r w:rsidRPr="00834BC7">
        <w:rPr>
          <w:rFonts w:ascii="Arial" w:hAnsi="Arial" w:cs="Arial"/>
          <w:color w:val="000000"/>
        </w:rPr>
        <w:br/>
        <w:t>Browne, K. (2009).</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The risk of harm to young children in institutional care</w:t>
      </w:r>
      <w:r w:rsidRPr="00834BC7">
        <w:rPr>
          <w:rFonts w:ascii="Arial" w:hAnsi="Arial" w:cs="Arial"/>
          <w:color w:val="000000"/>
        </w:rPr>
        <w:t xml:space="preserve">. Save the Cantwell, N., Davidson, J., </w:t>
      </w:r>
      <w:proofErr w:type="spellStart"/>
      <w:r w:rsidRPr="00834BC7">
        <w:rPr>
          <w:rFonts w:ascii="Arial" w:hAnsi="Arial" w:cs="Arial"/>
          <w:color w:val="000000"/>
        </w:rPr>
        <w:t>Elsley</w:t>
      </w:r>
      <w:proofErr w:type="spellEnd"/>
      <w:r w:rsidRPr="00834BC7">
        <w:rPr>
          <w:rFonts w:ascii="Arial" w:hAnsi="Arial" w:cs="Arial"/>
          <w:color w:val="000000"/>
        </w:rPr>
        <w:t>, S., Milligan, I., &amp; Quinn, N. (2012).</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Moving Forward: Implementing the 'Guidelines for the Alternative Care of Children'</w:t>
      </w:r>
      <w:r w:rsidRPr="00834BC7">
        <w:rPr>
          <w:rFonts w:ascii="Arial" w:hAnsi="Arial" w:cs="Arial"/>
          <w:color w:val="000000"/>
        </w:rPr>
        <w:t>. Centre for Excellence for Looked After Children in Scotland.</w:t>
      </w:r>
      <w:r w:rsidRPr="00834BC7">
        <w:rPr>
          <w:rFonts w:ascii="Arial" w:hAnsi="Arial" w:cs="Arial"/>
          <w:color w:val="000000"/>
        </w:rPr>
        <w:br/>
        <w:t>Carter, R. (2005).</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Family Matters: A study of institutional childcare in Central and Eastern Europe and the former Soviet Union</w:t>
      </w:r>
      <w:r w:rsidRPr="00834BC7">
        <w:rPr>
          <w:rFonts w:ascii="Arial" w:hAnsi="Arial" w:cs="Arial"/>
          <w:color w:val="000000"/>
        </w:rPr>
        <w:t xml:space="preserve">. </w:t>
      </w:r>
      <w:proofErr w:type="spellStart"/>
      <w:r w:rsidRPr="00834BC7">
        <w:rPr>
          <w:rFonts w:ascii="Arial" w:hAnsi="Arial" w:cs="Arial"/>
          <w:color w:val="000000"/>
        </w:rPr>
        <w:t>EveryChild</w:t>
      </w:r>
      <w:proofErr w:type="spellEnd"/>
      <w:r w:rsidRPr="00834BC7">
        <w:rPr>
          <w:rFonts w:ascii="Arial" w:hAnsi="Arial" w:cs="Arial"/>
          <w:color w:val="000000"/>
        </w:rPr>
        <w:t>.</w:t>
      </w:r>
      <w:r w:rsidRPr="00834BC7">
        <w:rPr>
          <w:rFonts w:ascii="Arial" w:hAnsi="Arial" w:cs="Arial"/>
          <w:color w:val="000000"/>
        </w:rPr>
        <w:br/>
        <w:t>Delap, E. (2012).</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Protecting Children in Care: A Call for Action</w:t>
      </w:r>
      <w:r w:rsidRPr="00834BC7">
        <w:rPr>
          <w:rFonts w:ascii="Arial" w:hAnsi="Arial" w:cs="Arial"/>
          <w:color w:val="000000"/>
        </w:rPr>
        <w:t>. Family for Every Child.</w:t>
      </w:r>
      <w:r w:rsidRPr="00834BC7">
        <w:rPr>
          <w:rFonts w:ascii="Arial" w:hAnsi="Arial" w:cs="Arial"/>
          <w:color w:val="000000"/>
        </w:rPr>
        <w:br/>
        <w:t>Petrowski, N., Cappa, C., Gross, P., &amp; Petrowski, F. (2021). Institutionalization of children and deinstitutionalization strategies in post-socialist countries: A review of evidence.</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Child Abuse &amp; Neglect</w:t>
      </w:r>
      <w:r w:rsidRPr="00834BC7">
        <w:rPr>
          <w:rFonts w:ascii="Arial" w:hAnsi="Arial" w:cs="Arial"/>
          <w:color w:val="000000"/>
        </w:rPr>
        <w:t>, 112, 104889.</w:t>
      </w:r>
      <w:r w:rsidRPr="00834BC7">
        <w:rPr>
          <w:rFonts w:ascii="Arial" w:hAnsi="Arial" w:cs="Arial"/>
          <w:color w:val="000000"/>
        </w:rPr>
        <w:br/>
        <w:t>Roby, J. L., &amp; Shaw, S. A. (2006). The African orphan crisis and international adoption.</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Social Work</w:t>
      </w:r>
      <w:r w:rsidRPr="00834BC7">
        <w:rPr>
          <w:rFonts w:ascii="Arial" w:hAnsi="Arial" w:cs="Arial"/>
          <w:color w:val="000000"/>
        </w:rPr>
        <w:t>, 51(3), 199–210.</w:t>
      </w:r>
      <w:r w:rsidRPr="00834BC7">
        <w:rPr>
          <w:rFonts w:ascii="Arial" w:hAnsi="Arial" w:cs="Arial"/>
          <w:color w:val="000000"/>
        </w:rPr>
        <w:br/>
        <w:t>UN. (2009).</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Guidelines for the Alternative Care of Children</w:t>
      </w:r>
      <w:r w:rsidRPr="00834BC7">
        <w:rPr>
          <w:rFonts w:ascii="Arial" w:hAnsi="Arial" w:cs="Arial"/>
          <w:color w:val="000000"/>
        </w:rPr>
        <w:t xml:space="preserve">. United Nations General </w:t>
      </w:r>
      <w:proofErr w:type="spellStart"/>
      <w:r w:rsidRPr="00834BC7">
        <w:rPr>
          <w:rFonts w:ascii="Arial" w:hAnsi="Arial" w:cs="Arial"/>
          <w:color w:val="000000"/>
        </w:rPr>
        <w:t>Assembly.Children</w:t>
      </w:r>
      <w:proofErr w:type="spellEnd"/>
      <w:r w:rsidRPr="00834BC7">
        <w:rPr>
          <w:rFonts w:ascii="Arial" w:hAnsi="Arial" w:cs="Arial"/>
          <w:color w:val="000000"/>
        </w:rPr>
        <w:t>.</w:t>
      </w:r>
    </w:p>
    <w:p w14:paraId="673AB271" w14:textId="77777777" w:rsidR="00725A4A" w:rsidRPr="00834BC7" w:rsidRDefault="00725A4A" w:rsidP="00961EE2">
      <w:pPr>
        <w:pStyle w:val="NormalWeb"/>
        <w:rPr>
          <w:rFonts w:ascii="Arial" w:hAnsi="Arial" w:cs="Arial"/>
        </w:rPr>
      </w:pPr>
      <w:r w:rsidRPr="00834BC7">
        <w:rPr>
          <w:rFonts w:ascii="Arial" w:hAnsi="Arial" w:cs="Arial"/>
        </w:rPr>
        <w:t>Bazalgette, L., Rahilly, T., &amp; Trevelyan, G. (2015).</w:t>
      </w:r>
      <w:r w:rsidRPr="00834BC7">
        <w:rPr>
          <w:rStyle w:val="apple-converted-space"/>
          <w:rFonts w:ascii="Arial" w:eastAsiaTheme="majorEastAsia" w:hAnsi="Arial" w:cs="Arial"/>
        </w:rPr>
        <w:t> </w:t>
      </w:r>
      <w:r w:rsidRPr="00834BC7">
        <w:rPr>
          <w:rStyle w:val="Emphasis"/>
          <w:rFonts w:ascii="Arial" w:eastAsiaTheme="majorEastAsia" w:hAnsi="Arial" w:cs="Arial"/>
        </w:rPr>
        <w:t>Achieving emotional wellbeing for looked after children: A whole system approach</w:t>
      </w:r>
      <w:r w:rsidRPr="00834BC7">
        <w:rPr>
          <w:rFonts w:ascii="Arial" w:hAnsi="Arial" w:cs="Arial"/>
        </w:rPr>
        <w:t>. NSPCC.</w:t>
      </w:r>
      <w:r w:rsidRPr="00834BC7">
        <w:rPr>
          <w:rFonts w:ascii="Arial" w:hAnsi="Arial" w:cs="Arial"/>
        </w:rPr>
        <w:br/>
      </w:r>
      <w:r w:rsidRPr="00834BC7">
        <w:rPr>
          <w:rFonts w:ascii="Arial" w:hAnsi="Arial" w:cs="Arial"/>
        </w:rPr>
        <w:lastRenderedPageBreak/>
        <w:t>Davies, C., &amp; Ward, H. (2020). Integrated approaches to care planning for looked after children.</w:t>
      </w:r>
      <w:r w:rsidRPr="00834BC7">
        <w:rPr>
          <w:rStyle w:val="apple-converted-space"/>
          <w:rFonts w:ascii="Arial" w:eastAsiaTheme="majorEastAsia" w:hAnsi="Arial" w:cs="Arial"/>
        </w:rPr>
        <w:t> </w:t>
      </w:r>
      <w:r w:rsidRPr="00834BC7">
        <w:rPr>
          <w:rStyle w:val="Emphasis"/>
          <w:rFonts w:ascii="Arial" w:eastAsiaTheme="majorEastAsia" w:hAnsi="Arial" w:cs="Arial"/>
        </w:rPr>
        <w:t>British Journal of Social Work</w:t>
      </w:r>
      <w:r w:rsidRPr="00834BC7">
        <w:rPr>
          <w:rFonts w:ascii="Arial" w:hAnsi="Arial" w:cs="Arial"/>
        </w:rPr>
        <w:t>, 50(2), 481–499.</w:t>
      </w:r>
      <w:r w:rsidRPr="00834BC7">
        <w:rPr>
          <w:rFonts w:ascii="Arial" w:hAnsi="Arial" w:cs="Arial"/>
        </w:rPr>
        <w:br/>
        <w:t>Department for Education (DfE). (2023).</w:t>
      </w:r>
      <w:r w:rsidRPr="00834BC7">
        <w:rPr>
          <w:rStyle w:val="apple-converted-space"/>
          <w:rFonts w:ascii="Arial" w:eastAsiaTheme="majorEastAsia" w:hAnsi="Arial" w:cs="Arial"/>
        </w:rPr>
        <w:t> </w:t>
      </w:r>
      <w:r w:rsidRPr="00834BC7">
        <w:rPr>
          <w:rStyle w:val="Emphasis"/>
          <w:rFonts w:ascii="Arial" w:eastAsiaTheme="majorEastAsia" w:hAnsi="Arial" w:cs="Arial"/>
        </w:rPr>
        <w:t>Children looked after in England including adoptions</w:t>
      </w:r>
      <w:r w:rsidRPr="00834BC7">
        <w:rPr>
          <w:rFonts w:ascii="Arial" w:hAnsi="Arial" w:cs="Arial"/>
        </w:rPr>
        <w:t>. GOV.UK.</w:t>
      </w:r>
      <w:r w:rsidRPr="00834BC7">
        <w:rPr>
          <w:rFonts w:ascii="Arial" w:hAnsi="Arial" w:cs="Arial"/>
        </w:rPr>
        <w:br/>
        <w:t xml:space="preserve">Ford, T., </w:t>
      </w:r>
      <w:proofErr w:type="spellStart"/>
      <w:r w:rsidRPr="00834BC7">
        <w:rPr>
          <w:rFonts w:ascii="Arial" w:hAnsi="Arial" w:cs="Arial"/>
        </w:rPr>
        <w:t>Vostanis</w:t>
      </w:r>
      <w:proofErr w:type="spellEnd"/>
      <w:r w:rsidRPr="00834BC7">
        <w:rPr>
          <w:rFonts w:ascii="Arial" w:hAnsi="Arial" w:cs="Arial"/>
        </w:rPr>
        <w:t>, P., Meltzer, H., &amp; Goodman, R. (2019). Psychiatric disorder among British children looked after by local authorities.</w:t>
      </w:r>
      <w:r w:rsidRPr="00834BC7">
        <w:rPr>
          <w:rStyle w:val="apple-converted-space"/>
          <w:rFonts w:ascii="Arial" w:eastAsiaTheme="majorEastAsia" w:hAnsi="Arial" w:cs="Arial"/>
        </w:rPr>
        <w:t> </w:t>
      </w:r>
      <w:r w:rsidRPr="00834BC7">
        <w:rPr>
          <w:rStyle w:val="Emphasis"/>
          <w:rFonts w:ascii="Arial" w:eastAsiaTheme="majorEastAsia" w:hAnsi="Arial" w:cs="Arial"/>
        </w:rPr>
        <w:t>British Journal of Psychiatry</w:t>
      </w:r>
      <w:r w:rsidRPr="00834BC7">
        <w:rPr>
          <w:rFonts w:ascii="Arial" w:hAnsi="Arial" w:cs="Arial"/>
        </w:rPr>
        <w:t>, 194(2), 153–159.</w:t>
      </w:r>
      <w:r w:rsidRPr="00834BC7">
        <w:rPr>
          <w:rFonts w:ascii="Arial" w:hAnsi="Arial" w:cs="Arial"/>
        </w:rPr>
        <w:br/>
        <w:t>House of Commons Education Committee. (2022).</w:t>
      </w:r>
      <w:r w:rsidRPr="00834BC7">
        <w:rPr>
          <w:rStyle w:val="apple-converted-space"/>
          <w:rFonts w:ascii="Arial" w:eastAsiaTheme="majorEastAsia" w:hAnsi="Arial" w:cs="Arial"/>
        </w:rPr>
        <w:t> </w:t>
      </w:r>
      <w:r w:rsidRPr="00834BC7">
        <w:rPr>
          <w:rStyle w:val="Emphasis"/>
          <w:rFonts w:ascii="Arial" w:eastAsiaTheme="majorEastAsia" w:hAnsi="Arial" w:cs="Arial"/>
        </w:rPr>
        <w:t>Children in Care Report</w:t>
      </w:r>
      <w:r w:rsidRPr="00834BC7">
        <w:rPr>
          <w:rFonts w:ascii="Arial" w:hAnsi="Arial" w:cs="Arial"/>
        </w:rPr>
        <w:t>. UK Parliament.</w:t>
      </w:r>
      <w:r w:rsidRPr="00834BC7">
        <w:rPr>
          <w:rFonts w:ascii="Arial" w:hAnsi="Arial" w:cs="Arial"/>
        </w:rPr>
        <w:br/>
        <w:t>Kelly, B., McSherry, D., &amp; Davidson, G. (2021). Mental health and wellbeing of looked after children in the UK: Systemic challenges and responses.</w:t>
      </w:r>
      <w:r w:rsidRPr="00834BC7">
        <w:rPr>
          <w:rStyle w:val="apple-converted-space"/>
          <w:rFonts w:ascii="Arial" w:eastAsiaTheme="majorEastAsia" w:hAnsi="Arial" w:cs="Arial"/>
        </w:rPr>
        <w:t> </w:t>
      </w:r>
      <w:r w:rsidRPr="00834BC7">
        <w:rPr>
          <w:rStyle w:val="Emphasis"/>
          <w:rFonts w:ascii="Arial" w:eastAsiaTheme="majorEastAsia" w:hAnsi="Arial" w:cs="Arial"/>
        </w:rPr>
        <w:t>Child &amp; Family Social Work</w:t>
      </w:r>
      <w:r w:rsidRPr="00834BC7">
        <w:rPr>
          <w:rFonts w:ascii="Arial" w:hAnsi="Arial" w:cs="Arial"/>
        </w:rPr>
        <w:t>, 26(4), 590–601.</w:t>
      </w:r>
      <w:r w:rsidRPr="00834BC7">
        <w:rPr>
          <w:rFonts w:ascii="Arial" w:hAnsi="Arial" w:cs="Arial"/>
        </w:rPr>
        <w:br/>
        <w:t>MacAlister, J. (2022).</w:t>
      </w:r>
      <w:r w:rsidRPr="00834BC7">
        <w:rPr>
          <w:rStyle w:val="apple-converted-space"/>
          <w:rFonts w:ascii="Arial" w:eastAsiaTheme="majorEastAsia" w:hAnsi="Arial" w:cs="Arial"/>
        </w:rPr>
        <w:t> </w:t>
      </w:r>
      <w:r w:rsidRPr="00834BC7">
        <w:rPr>
          <w:rStyle w:val="Emphasis"/>
          <w:rFonts w:ascii="Arial" w:eastAsiaTheme="majorEastAsia" w:hAnsi="Arial" w:cs="Arial"/>
        </w:rPr>
        <w:t>The Independent Review of Children’s Social Care: Final Report</w:t>
      </w:r>
      <w:r w:rsidRPr="00834BC7">
        <w:rPr>
          <w:rFonts w:ascii="Arial" w:hAnsi="Arial" w:cs="Arial"/>
        </w:rPr>
        <w:t>. GOV.UK.</w:t>
      </w:r>
      <w:r w:rsidRPr="00834BC7">
        <w:rPr>
          <w:rFonts w:ascii="Arial" w:hAnsi="Arial" w:cs="Arial"/>
        </w:rPr>
        <w:br/>
        <w:t>NHS England. (2019).</w:t>
      </w:r>
      <w:r w:rsidRPr="00834BC7">
        <w:rPr>
          <w:rStyle w:val="apple-converted-space"/>
          <w:rFonts w:ascii="Arial" w:eastAsiaTheme="majorEastAsia" w:hAnsi="Arial" w:cs="Arial"/>
        </w:rPr>
        <w:t> </w:t>
      </w:r>
      <w:r w:rsidRPr="00834BC7">
        <w:rPr>
          <w:rStyle w:val="Emphasis"/>
          <w:rFonts w:ascii="Arial" w:eastAsiaTheme="majorEastAsia" w:hAnsi="Arial" w:cs="Arial"/>
        </w:rPr>
        <w:t>NHS Long Term Plan</w:t>
      </w:r>
      <w:r w:rsidRPr="00834BC7">
        <w:rPr>
          <w:rFonts w:ascii="Arial" w:hAnsi="Arial" w:cs="Arial"/>
        </w:rPr>
        <w:t>. NHS.</w:t>
      </w:r>
      <w:r w:rsidRPr="00834BC7">
        <w:rPr>
          <w:rFonts w:ascii="Arial" w:hAnsi="Arial" w:cs="Arial"/>
        </w:rPr>
        <w:br/>
        <w:t>Ofsted. (2023).</w:t>
      </w:r>
      <w:r w:rsidRPr="00834BC7">
        <w:rPr>
          <w:rStyle w:val="apple-converted-space"/>
          <w:rFonts w:ascii="Arial" w:eastAsiaTheme="majorEastAsia" w:hAnsi="Arial" w:cs="Arial"/>
        </w:rPr>
        <w:t> </w:t>
      </w:r>
      <w:r w:rsidRPr="00834BC7">
        <w:rPr>
          <w:rStyle w:val="Emphasis"/>
          <w:rFonts w:ascii="Arial" w:eastAsiaTheme="majorEastAsia" w:hAnsi="Arial" w:cs="Arial"/>
        </w:rPr>
        <w:t>Unregulated and unregistered provision for children in care and care leavers</w:t>
      </w:r>
      <w:r w:rsidRPr="00834BC7">
        <w:rPr>
          <w:rFonts w:ascii="Arial" w:hAnsi="Arial" w:cs="Arial"/>
        </w:rPr>
        <w:t>. Ofsted.</w:t>
      </w:r>
      <w:r w:rsidRPr="00834BC7">
        <w:rPr>
          <w:rFonts w:ascii="Arial" w:hAnsi="Arial" w:cs="Arial"/>
        </w:rPr>
        <w:br/>
      </w:r>
      <w:proofErr w:type="spellStart"/>
      <w:r w:rsidRPr="00834BC7">
        <w:rPr>
          <w:rFonts w:ascii="Arial" w:hAnsi="Arial" w:cs="Arial"/>
        </w:rPr>
        <w:t>Sebba</w:t>
      </w:r>
      <w:proofErr w:type="spellEnd"/>
      <w:r w:rsidRPr="00834BC7">
        <w:rPr>
          <w:rFonts w:ascii="Arial" w:hAnsi="Arial" w:cs="Arial"/>
        </w:rPr>
        <w:t>, J., Berridge, D., Luke, N., Fletcher, J., &amp; Bell, K. (2015).</w:t>
      </w:r>
      <w:r w:rsidRPr="00834BC7">
        <w:rPr>
          <w:rStyle w:val="apple-converted-space"/>
          <w:rFonts w:ascii="Arial" w:eastAsiaTheme="majorEastAsia" w:hAnsi="Arial" w:cs="Arial"/>
        </w:rPr>
        <w:t> </w:t>
      </w:r>
      <w:r w:rsidRPr="00834BC7">
        <w:rPr>
          <w:rStyle w:val="Emphasis"/>
          <w:rFonts w:ascii="Arial" w:eastAsiaTheme="majorEastAsia" w:hAnsi="Arial" w:cs="Arial"/>
        </w:rPr>
        <w:t>The educational progress of looked after children in England</w:t>
      </w:r>
      <w:r w:rsidRPr="00834BC7">
        <w:rPr>
          <w:rFonts w:ascii="Arial" w:hAnsi="Arial" w:cs="Arial"/>
        </w:rPr>
        <w:t>. University of Oxford.</w:t>
      </w:r>
    </w:p>
    <w:p w14:paraId="51DC877F" w14:textId="77777777" w:rsidR="00725A4A" w:rsidRPr="00834BC7" w:rsidRDefault="00725A4A" w:rsidP="00961EE2">
      <w:pPr>
        <w:pStyle w:val="NormalWeb"/>
        <w:rPr>
          <w:rFonts w:ascii="Arial" w:hAnsi="Arial" w:cs="Arial"/>
        </w:rPr>
      </w:pPr>
      <w:r w:rsidRPr="00834BC7">
        <w:rPr>
          <w:rFonts w:ascii="Arial" w:hAnsi="Arial" w:cs="Arial"/>
          <w:color w:val="000000"/>
        </w:rPr>
        <w:t>Berens, A. E., &amp; Nelson, C. A. (2015).</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The Lancet</w:t>
      </w:r>
      <w:r w:rsidRPr="00834BC7">
        <w:rPr>
          <w:rFonts w:ascii="Arial" w:hAnsi="Arial" w:cs="Arial"/>
          <w:color w:val="000000"/>
        </w:rPr>
        <w:t>, 386(9991), 388–398.</w:t>
      </w:r>
      <w:r w:rsidRPr="00834BC7">
        <w:rPr>
          <w:rFonts w:ascii="Arial" w:hAnsi="Arial" w:cs="Arial"/>
          <w:color w:val="000000"/>
        </w:rPr>
        <w:br/>
        <w:t>Bowlby, J. (1951).</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Maternal Care and Mental Health</w:t>
      </w:r>
      <w:r w:rsidRPr="00834BC7">
        <w:rPr>
          <w:rFonts w:ascii="Arial" w:hAnsi="Arial" w:cs="Arial"/>
          <w:color w:val="000000"/>
        </w:rPr>
        <w:t>. WHO.</w:t>
      </w:r>
      <w:r w:rsidRPr="00834BC7">
        <w:rPr>
          <w:rFonts w:ascii="Arial" w:hAnsi="Arial" w:cs="Arial"/>
          <w:color w:val="000000"/>
        </w:rPr>
        <w:br/>
        <w:t>Bronfenbrenner, U. (1979).</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The Ecology of Human Development</w:t>
      </w:r>
      <w:r w:rsidRPr="00834BC7">
        <w:rPr>
          <w:rFonts w:ascii="Arial" w:hAnsi="Arial" w:cs="Arial"/>
          <w:color w:val="000000"/>
        </w:rPr>
        <w:t>. Harvard University Press.</w:t>
      </w:r>
      <w:r w:rsidRPr="00834BC7">
        <w:rPr>
          <w:rFonts w:ascii="Arial" w:hAnsi="Arial" w:cs="Arial"/>
          <w:color w:val="000000"/>
        </w:rPr>
        <w:br/>
        <w:t>Cantwell, N. et al. (2012).</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Moving Forward</w:t>
      </w:r>
      <w:r w:rsidRPr="00834BC7">
        <w:rPr>
          <w:rFonts w:ascii="Arial" w:hAnsi="Arial" w:cs="Arial"/>
          <w:color w:val="000000"/>
        </w:rPr>
        <w:t>. CELCIS.</w:t>
      </w:r>
      <w:r w:rsidRPr="00834BC7">
        <w:rPr>
          <w:rFonts w:ascii="Arial" w:hAnsi="Arial" w:cs="Arial"/>
          <w:color w:val="000000"/>
        </w:rPr>
        <w:br/>
        <w:t>DfE. (2023).</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Children looked after in England including adoptions</w:t>
      </w:r>
      <w:r w:rsidRPr="00834BC7">
        <w:rPr>
          <w:rFonts w:ascii="Arial" w:hAnsi="Arial" w:cs="Arial"/>
          <w:color w:val="000000"/>
        </w:rPr>
        <w:t>. GOV.UK.</w:t>
      </w:r>
      <w:r w:rsidRPr="00834BC7">
        <w:rPr>
          <w:rFonts w:ascii="Arial" w:hAnsi="Arial" w:cs="Arial"/>
          <w:color w:val="000000"/>
        </w:rPr>
        <w:br/>
        <w:t>MacAlister, J. (2022).</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The Independent Review of Children’s Social Care</w:t>
      </w:r>
      <w:r w:rsidRPr="00834BC7">
        <w:rPr>
          <w:rFonts w:ascii="Arial" w:hAnsi="Arial" w:cs="Arial"/>
          <w:color w:val="000000"/>
        </w:rPr>
        <w:t>. GOV.UK.</w:t>
      </w:r>
      <w:r w:rsidRPr="00834BC7">
        <w:rPr>
          <w:rFonts w:ascii="Arial" w:hAnsi="Arial" w:cs="Arial"/>
          <w:color w:val="000000"/>
        </w:rPr>
        <w:br/>
        <w:t>UNICEF. (2010).</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 xml:space="preserve">At Home or in a </w:t>
      </w:r>
      <w:proofErr w:type="gramStart"/>
      <w:r w:rsidRPr="00834BC7">
        <w:rPr>
          <w:rStyle w:val="Emphasis"/>
          <w:rFonts w:ascii="Arial" w:eastAsiaTheme="majorEastAsia" w:hAnsi="Arial" w:cs="Arial"/>
          <w:color w:val="000000"/>
        </w:rPr>
        <w:t>Home?</w:t>
      </w:r>
      <w:r w:rsidRPr="00834BC7">
        <w:rPr>
          <w:rFonts w:ascii="Arial" w:hAnsi="Arial" w:cs="Arial"/>
          <w:color w:val="000000"/>
        </w:rPr>
        <w:t>.</w:t>
      </w:r>
      <w:proofErr w:type="gramEnd"/>
      <w:r w:rsidRPr="00834BC7">
        <w:rPr>
          <w:rFonts w:ascii="Arial" w:hAnsi="Arial" w:cs="Arial"/>
          <w:color w:val="000000"/>
        </w:rPr>
        <w:t xml:space="preserve"> UNICEF.</w:t>
      </w:r>
      <w:r w:rsidRPr="00834BC7">
        <w:rPr>
          <w:rFonts w:ascii="Arial" w:hAnsi="Arial" w:cs="Arial"/>
          <w:color w:val="000000"/>
        </w:rPr>
        <w:br/>
        <w:t>Van der Kolk, B. A. (2005).</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Psychiatric Annals</w:t>
      </w:r>
      <w:r w:rsidRPr="00834BC7">
        <w:rPr>
          <w:rFonts w:ascii="Arial" w:hAnsi="Arial" w:cs="Arial"/>
          <w:color w:val="000000"/>
        </w:rPr>
        <w:t>, 35(5), 401–408.</w:t>
      </w:r>
    </w:p>
    <w:p w14:paraId="1446E2F0" w14:textId="77777777" w:rsidR="00725A4A" w:rsidRPr="00834BC7" w:rsidRDefault="00725A4A">
      <w:pPr>
        <w:rPr>
          <w:rFonts w:ascii="Arial" w:hAnsi="Arial" w:cs="Arial"/>
          <w:color w:val="000000"/>
        </w:rPr>
      </w:pPr>
      <w:r w:rsidRPr="00834BC7">
        <w:rPr>
          <w:rFonts w:ascii="Arial" w:hAnsi="Arial" w:cs="Arial"/>
          <w:color w:val="000000"/>
        </w:rPr>
        <w:t>Berens, A. E., &amp; Nelson, C. A. (2015). The science of early adversity: Is there a role for large institutions in the care of vulnerable children?</w:t>
      </w:r>
      <w:r w:rsidRPr="00834BC7">
        <w:rPr>
          <w:rStyle w:val="apple-converted-space"/>
          <w:rFonts w:ascii="Arial" w:hAnsi="Arial" w:cs="Arial"/>
          <w:color w:val="000000"/>
        </w:rPr>
        <w:t> </w:t>
      </w:r>
      <w:r w:rsidRPr="00834BC7">
        <w:rPr>
          <w:rStyle w:val="Emphasis"/>
          <w:rFonts w:ascii="Arial" w:hAnsi="Arial" w:cs="Arial"/>
          <w:color w:val="000000"/>
        </w:rPr>
        <w:t>The Lancet</w:t>
      </w:r>
      <w:r w:rsidRPr="00834BC7">
        <w:rPr>
          <w:rFonts w:ascii="Arial" w:hAnsi="Arial" w:cs="Arial"/>
          <w:color w:val="000000"/>
        </w:rPr>
        <w:t>, 386(9991), 388–398.</w:t>
      </w:r>
      <w:r w:rsidRPr="00834BC7">
        <w:rPr>
          <w:rFonts w:ascii="Arial" w:hAnsi="Arial" w:cs="Arial"/>
          <w:color w:val="000000"/>
        </w:rPr>
        <w:br/>
        <w:t>Delap, E. (2012). Protecting children in care: A call for action.</w:t>
      </w:r>
      <w:r w:rsidRPr="00834BC7">
        <w:rPr>
          <w:rStyle w:val="apple-converted-space"/>
          <w:rFonts w:ascii="Arial" w:hAnsi="Arial" w:cs="Arial"/>
          <w:color w:val="000000"/>
        </w:rPr>
        <w:t> </w:t>
      </w:r>
      <w:r w:rsidRPr="00834BC7">
        <w:rPr>
          <w:rStyle w:val="Emphasis"/>
          <w:rFonts w:ascii="Arial" w:hAnsi="Arial" w:cs="Arial"/>
          <w:color w:val="000000"/>
        </w:rPr>
        <w:t>Family for Every Child</w:t>
      </w:r>
      <w:r w:rsidRPr="00834BC7">
        <w:rPr>
          <w:rFonts w:ascii="Arial" w:hAnsi="Arial" w:cs="Arial"/>
          <w:color w:val="000000"/>
        </w:rPr>
        <w:t>.</w:t>
      </w:r>
      <w:r w:rsidRPr="00834BC7">
        <w:rPr>
          <w:rFonts w:ascii="Arial" w:hAnsi="Arial" w:cs="Arial"/>
          <w:color w:val="000000"/>
        </w:rPr>
        <w:br/>
        <w:t>Pecora, P. J., Kessler, R. C., O'Brien, K., White, C. R., Williams, J., Hiripi, E., &amp; Herrick, M. A. (2009). Educational and employment outcomes of adults formerly placed in foster care.</w:t>
      </w:r>
      <w:r w:rsidRPr="00834BC7">
        <w:rPr>
          <w:rStyle w:val="apple-converted-space"/>
          <w:rFonts w:ascii="Arial" w:hAnsi="Arial" w:cs="Arial"/>
          <w:color w:val="000000"/>
        </w:rPr>
        <w:t> </w:t>
      </w:r>
      <w:r w:rsidRPr="00834BC7">
        <w:rPr>
          <w:rStyle w:val="Emphasis"/>
          <w:rFonts w:ascii="Arial" w:hAnsi="Arial" w:cs="Arial"/>
          <w:color w:val="000000"/>
        </w:rPr>
        <w:t>Child &amp; Family Social Work</w:t>
      </w:r>
      <w:r w:rsidRPr="00834BC7">
        <w:rPr>
          <w:rFonts w:ascii="Arial" w:hAnsi="Arial" w:cs="Arial"/>
          <w:color w:val="000000"/>
        </w:rPr>
        <w:t>, 14(1), 45–54.</w:t>
      </w:r>
      <w:r w:rsidRPr="00834BC7">
        <w:rPr>
          <w:rFonts w:ascii="Arial" w:hAnsi="Arial" w:cs="Arial"/>
          <w:color w:val="000000"/>
        </w:rPr>
        <w:br/>
        <w:t>Stein, M. (2006). Research review: Young people leaving care.</w:t>
      </w:r>
      <w:r w:rsidRPr="00834BC7">
        <w:rPr>
          <w:rStyle w:val="apple-converted-space"/>
          <w:rFonts w:ascii="Arial" w:hAnsi="Arial" w:cs="Arial"/>
          <w:color w:val="000000"/>
        </w:rPr>
        <w:t> </w:t>
      </w:r>
      <w:r w:rsidRPr="00834BC7">
        <w:rPr>
          <w:rStyle w:val="Emphasis"/>
          <w:rFonts w:ascii="Arial" w:hAnsi="Arial" w:cs="Arial"/>
          <w:color w:val="000000"/>
        </w:rPr>
        <w:t>Child &amp; Family Social Work</w:t>
      </w:r>
      <w:r w:rsidRPr="00834BC7">
        <w:rPr>
          <w:rFonts w:ascii="Arial" w:hAnsi="Arial" w:cs="Arial"/>
          <w:color w:val="000000"/>
        </w:rPr>
        <w:t>, 11(3), 273–279.</w:t>
      </w:r>
    </w:p>
    <w:p w14:paraId="7E7CD5D1" w14:textId="77777777" w:rsidR="00725A4A" w:rsidRPr="00834BC7" w:rsidRDefault="00725A4A" w:rsidP="004A14E1">
      <w:pPr>
        <w:spacing w:before="100" w:beforeAutospacing="1" w:after="100" w:afterAutospacing="1"/>
        <w:rPr>
          <w:rFonts w:ascii="Arial" w:hAnsi="Arial" w:cs="Arial"/>
          <w:color w:val="000000"/>
        </w:rPr>
      </w:pPr>
      <w:r w:rsidRPr="00834BC7">
        <w:rPr>
          <w:rFonts w:ascii="Arial" w:hAnsi="Arial" w:cs="Arial"/>
          <w:color w:val="000000"/>
        </w:rPr>
        <w:t>Berens, A. E., &amp; Nelson, C. A. (2015). The science of early adversity: Is there a role for large institutions in the care of vulnerable children? </w:t>
      </w:r>
      <w:r w:rsidRPr="00834BC7">
        <w:rPr>
          <w:rFonts w:ascii="Arial" w:hAnsi="Arial" w:cs="Arial"/>
          <w:i/>
          <w:iCs/>
          <w:color w:val="000000"/>
        </w:rPr>
        <w:t>The Lancet</w:t>
      </w:r>
      <w:r w:rsidRPr="00834BC7">
        <w:rPr>
          <w:rFonts w:ascii="Arial" w:hAnsi="Arial" w:cs="Arial"/>
          <w:color w:val="000000"/>
        </w:rPr>
        <w:t>, 386(9991), 388–398.</w:t>
      </w:r>
      <w:r w:rsidRPr="00834BC7">
        <w:rPr>
          <w:rFonts w:ascii="Arial" w:hAnsi="Arial" w:cs="Arial"/>
          <w:color w:val="000000"/>
        </w:rPr>
        <w:br/>
        <w:t>Bronfenbrenner, U. (1979). </w:t>
      </w:r>
      <w:r w:rsidRPr="00834BC7">
        <w:rPr>
          <w:rFonts w:ascii="Arial" w:hAnsi="Arial" w:cs="Arial"/>
          <w:i/>
          <w:iCs/>
          <w:color w:val="000000"/>
        </w:rPr>
        <w:t>The Ecology of Human Development: Experiments by Nature and Design</w:t>
      </w:r>
      <w:r w:rsidRPr="00834BC7">
        <w:rPr>
          <w:rFonts w:ascii="Arial" w:hAnsi="Arial" w:cs="Arial"/>
          <w:color w:val="000000"/>
        </w:rPr>
        <w:t>. Harvard University Press.</w:t>
      </w:r>
      <w:r w:rsidRPr="00834BC7">
        <w:rPr>
          <w:rFonts w:ascii="Arial" w:hAnsi="Arial" w:cs="Arial"/>
          <w:color w:val="000000"/>
        </w:rPr>
        <w:br/>
        <w:t xml:space="preserve">Dozier, M., Kaufman, J., Kobak, R., O'Connor, T. G., Sagi-Schwartz, A., Scott, S., &amp; Zeanah, C. H. (2012). Consensus statement on group care for children and adolescents: A statement of policy of the American </w:t>
      </w:r>
      <w:proofErr w:type="spellStart"/>
      <w:r w:rsidRPr="00834BC7">
        <w:rPr>
          <w:rFonts w:ascii="Arial" w:hAnsi="Arial" w:cs="Arial"/>
          <w:color w:val="000000"/>
        </w:rPr>
        <w:t>Orthopsychiatric</w:t>
      </w:r>
      <w:proofErr w:type="spellEnd"/>
      <w:r w:rsidRPr="00834BC7">
        <w:rPr>
          <w:rFonts w:ascii="Arial" w:hAnsi="Arial" w:cs="Arial"/>
          <w:color w:val="000000"/>
        </w:rPr>
        <w:t xml:space="preserve"> Association. </w:t>
      </w:r>
      <w:r w:rsidRPr="00834BC7">
        <w:rPr>
          <w:rFonts w:ascii="Arial" w:hAnsi="Arial" w:cs="Arial"/>
          <w:i/>
          <w:iCs/>
          <w:color w:val="000000"/>
        </w:rPr>
        <w:t>American Journal of Orthopsychiatry</w:t>
      </w:r>
      <w:r w:rsidRPr="00834BC7">
        <w:rPr>
          <w:rFonts w:ascii="Arial" w:hAnsi="Arial" w:cs="Arial"/>
          <w:color w:val="000000"/>
        </w:rPr>
        <w:t>, 82(3), 219–225.</w:t>
      </w:r>
      <w:r w:rsidRPr="00834BC7">
        <w:rPr>
          <w:rFonts w:ascii="Arial" w:hAnsi="Arial" w:cs="Arial"/>
          <w:color w:val="000000"/>
        </w:rPr>
        <w:br/>
        <w:t xml:space="preserve">Hodges, H., Steele, M., &amp; Hillman, S. (2018). The importance of early relational </w:t>
      </w:r>
      <w:r w:rsidRPr="00834BC7">
        <w:rPr>
          <w:rFonts w:ascii="Arial" w:hAnsi="Arial" w:cs="Arial"/>
          <w:color w:val="000000"/>
        </w:rPr>
        <w:lastRenderedPageBreak/>
        <w:t>health in the development of emotional regulation. </w:t>
      </w:r>
      <w:r w:rsidRPr="00834BC7">
        <w:rPr>
          <w:rFonts w:ascii="Arial" w:hAnsi="Arial" w:cs="Arial"/>
          <w:i/>
          <w:iCs/>
          <w:color w:val="000000"/>
        </w:rPr>
        <w:t>Infant Mental Health Journal</w:t>
      </w:r>
      <w:r w:rsidRPr="00834BC7">
        <w:rPr>
          <w:rFonts w:ascii="Arial" w:hAnsi="Arial" w:cs="Arial"/>
          <w:color w:val="000000"/>
        </w:rPr>
        <w:t>, 39(2), 173–186.</w:t>
      </w:r>
      <w:r w:rsidRPr="00834BC7">
        <w:rPr>
          <w:rFonts w:ascii="Arial" w:hAnsi="Arial" w:cs="Arial"/>
          <w:color w:val="000000"/>
        </w:rPr>
        <w:br/>
        <w:t>Luthar, S. S., Cicchetti, D., &amp; Becker, B. (2000). The construct of resilience: A critical evaluation and guidelines for future work. </w:t>
      </w:r>
      <w:r w:rsidRPr="00834BC7">
        <w:rPr>
          <w:rFonts w:ascii="Arial" w:hAnsi="Arial" w:cs="Arial"/>
          <w:i/>
          <w:iCs/>
          <w:color w:val="000000"/>
        </w:rPr>
        <w:t>Child Development</w:t>
      </w:r>
      <w:r w:rsidRPr="00834BC7">
        <w:rPr>
          <w:rFonts w:ascii="Arial" w:hAnsi="Arial" w:cs="Arial"/>
          <w:color w:val="000000"/>
        </w:rPr>
        <w:t>, 71(3), 543–562.</w:t>
      </w:r>
      <w:r w:rsidRPr="00834BC7">
        <w:rPr>
          <w:rFonts w:ascii="Arial" w:hAnsi="Arial" w:cs="Arial"/>
          <w:color w:val="000000"/>
        </w:rPr>
        <w:br/>
        <w:t>Masten, A. S. (2014). </w:t>
      </w:r>
      <w:r w:rsidRPr="00834BC7">
        <w:rPr>
          <w:rFonts w:ascii="Arial" w:hAnsi="Arial" w:cs="Arial"/>
          <w:i/>
          <w:iCs/>
          <w:color w:val="000000"/>
        </w:rPr>
        <w:t>Ordinary Magic: Resilience in Development</w:t>
      </w:r>
      <w:r w:rsidRPr="00834BC7">
        <w:rPr>
          <w:rFonts w:ascii="Arial" w:hAnsi="Arial" w:cs="Arial"/>
          <w:color w:val="000000"/>
        </w:rPr>
        <w:t>. Guilford Press.</w:t>
      </w:r>
      <w:r w:rsidRPr="00834BC7">
        <w:rPr>
          <w:rFonts w:ascii="Arial" w:hAnsi="Arial" w:cs="Arial"/>
          <w:color w:val="000000"/>
        </w:rPr>
        <w:br/>
        <w:t>McLaughlin, K. A., Sheridan, M. A., &amp; Lambert, H. K. (2015). Childhood adversity and neural development: Deprivation and threat as distinct dimensions of early experience. </w:t>
      </w:r>
      <w:r w:rsidRPr="00834BC7">
        <w:rPr>
          <w:rFonts w:ascii="Arial" w:hAnsi="Arial" w:cs="Arial"/>
          <w:i/>
          <w:iCs/>
          <w:color w:val="000000"/>
        </w:rPr>
        <w:t xml:space="preserve">Neuroscience &amp; </w:t>
      </w:r>
      <w:proofErr w:type="spellStart"/>
      <w:r w:rsidRPr="00834BC7">
        <w:rPr>
          <w:rFonts w:ascii="Arial" w:hAnsi="Arial" w:cs="Arial"/>
          <w:i/>
          <w:iCs/>
          <w:color w:val="000000"/>
        </w:rPr>
        <w:t>Biobehavioral</w:t>
      </w:r>
      <w:proofErr w:type="spellEnd"/>
      <w:r w:rsidRPr="00834BC7">
        <w:rPr>
          <w:rFonts w:ascii="Arial" w:hAnsi="Arial" w:cs="Arial"/>
          <w:i/>
          <w:iCs/>
          <w:color w:val="000000"/>
        </w:rPr>
        <w:t xml:space="preserve"> Reviews</w:t>
      </w:r>
      <w:r w:rsidRPr="00834BC7">
        <w:rPr>
          <w:rFonts w:ascii="Arial" w:hAnsi="Arial" w:cs="Arial"/>
          <w:color w:val="000000"/>
        </w:rPr>
        <w:t>, 47, 578–591.</w:t>
      </w:r>
      <w:r w:rsidRPr="00834BC7">
        <w:rPr>
          <w:rFonts w:ascii="Arial" w:hAnsi="Arial" w:cs="Arial"/>
          <w:color w:val="000000"/>
        </w:rPr>
        <w:br/>
        <w:t xml:space="preserve">Nelson, C. A., Zeanah, C. H., Fox, N. A., Marshall, P. J., </w:t>
      </w:r>
      <w:proofErr w:type="spellStart"/>
      <w:r w:rsidRPr="00834BC7">
        <w:rPr>
          <w:rFonts w:ascii="Arial" w:hAnsi="Arial" w:cs="Arial"/>
          <w:color w:val="000000"/>
        </w:rPr>
        <w:t>Smyke</w:t>
      </w:r>
      <w:proofErr w:type="spellEnd"/>
      <w:r w:rsidRPr="00834BC7">
        <w:rPr>
          <w:rFonts w:ascii="Arial" w:hAnsi="Arial" w:cs="Arial"/>
          <w:color w:val="000000"/>
        </w:rPr>
        <w:t>, A. T., &amp; Guthrie, D. (2007). Cognitive recovery in socially deprived young children: The Bucharest Early Intervention Project. </w:t>
      </w:r>
      <w:r w:rsidRPr="00834BC7">
        <w:rPr>
          <w:rFonts w:ascii="Arial" w:hAnsi="Arial" w:cs="Arial"/>
          <w:i/>
          <w:iCs/>
          <w:color w:val="000000"/>
        </w:rPr>
        <w:t>Science</w:t>
      </w:r>
      <w:r w:rsidRPr="00834BC7">
        <w:rPr>
          <w:rFonts w:ascii="Arial" w:hAnsi="Arial" w:cs="Arial"/>
          <w:color w:val="000000"/>
        </w:rPr>
        <w:t>, 318(5858), 1937–1940.</w:t>
      </w:r>
      <w:r w:rsidRPr="00834BC7">
        <w:rPr>
          <w:rFonts w:ascii="Arial" w:hAnsi="Arial" w:cs="Arial"/>
          <w:color w:val="000000"/>
        </w:rPr>
        <w:br/>
        <w:t>Oswald, S. H., Heil, K., &amp; Goldbeck, L. (2010). History of maltreatment and mental health problems in foster children: A review of the literature. </w:t>
      </w:r>
      <w:r w:rsidRPr="00834BC7">
        <w:rPr>
          <w:rFonts w:ascii="Arial" w:hAnsi="Arial" w:cs="Arial"/>
          <w:i/>
          <w:iCs/>
          <w:color w:val="000000"/>
        </w:rPr>
        <w:t xml:space="preserve">Journal of </w:t>
      </w:r>
      <w:proofErr w:type="spellStart"/>
      <w:r w:rsidRPr="00834BC7">
        <w:rPr>
          <w:rFonts w:ascii="Arial" w:hAnsi="Arial" w:cs="Arial"/>
          <w:i/>
          <w:iCs/>
          <w:color w:val="000000"/>
        </w:rPr>
        <w:t>Pediatric</w:t>
      </w:r>
      <w:proofErr w:type="spellEnd"/>
      <w:r w:rsidRPr="00834BC7">
        <w:rPr>
          <w:rFonts w:ascii="Arial" w:hAnsi="Arial" w:cs="Arial"/>
          <w:i/>
          <w:iCs/>
          <w:color w:val="000000"/>
        </w:rPr>
        <w:t xml:space="preserve"> Psychology</w:t>
      </w:r>
      <w:r w:rsidRPr="00834BC7">
        <w:rPr>
          <w:rFonts w:ascii="Arial" w:hAnsi="Arial" w:cs="Arial"/>
          <w:color w:val="000000"/>
        </w:rPr>
        <w:t>, 35(5), 462–472.</w:t>
      </w:r>
      <w:r w:rsidRPr="00834BC7">
        <w:rPr>
          <w:rFonts w:ascii="Arial" w:hAnsi="Arial" w:cs="Arial"/>
          <w:color w:val="000000"/>
        </w:rPr>
        <w:br/>
        <w:t>Rutter, M. (2008). Implications of resilience concepts for scientific understanding. </w:t>
      </w:r>
      <w:r w:rsidRPr="00834BC7">
        <w:rPr>
          <w:rFonts w:ascii="Arial" w:hAnsi="Arial" w:cs="Arial"/>
          <w:i/>
          <w:iCs/>
          <w:color w:val="000000"/>
        </w:rPr>
        <w:t>Annals of the New York Academy of Sciences</w:t>
      </w:r>
      <w:r w:rsidRPr="00834BC7">
        <w:rPr>
          <w:rFonts w:ascii="Arial" w:hAnsi="Arial" w:cs="Arial"/>
          <w:color w:val="000000"/>
        </w:rPr>
        <w:t>, 1094(1), 1–12.</w:t>
      </w:r>
      <w:r w:rsidRPr="00834BC7">
        <w:rPr>
          <w:rFonts w:ascii="Arial" w:hAnsi="Arial" w:cs="Arial"/>
          <w:color w:val="000000"/>
        </w:rPr>
        <w:br/>
        <w:t>Schofield, G., &amp; Beek, M. (2009). Growing up in foster care: Providing a secure base through adolescence. </w:t>
      </w:r>
      <w:r w:rsidRPr="00834BC7">
        <w:rPr>
          <w:rFonts w:ascii="Arial" w:hAnsi="Arial" w:cs="Arial"/>
          <w:i/>
          <w:iCs/>
          <w:color w:val="000000"/>
        </w:rPr>
        <w:t>Child &amp; Family Social Work</w:t>
      </w:r>
      <w:r w:rsidRPr="00834BC7">
        <w:rPr>
          <w:rFonts w:ascii="Arial" w:hAnsi="Arial" w:cs="Arial"/>
          <w:color w:val="000000"/>
        </w:rPr>
        <w:t>, 14(3), 255–266.</w:t>
      </w:r>
      <w:r w:rsidRPr="00834BC7">
        <w:rPr>
          <w:rFonts w:ascii="Arial" w:hAnsi="Arial" w:cs="Arial"/>
          <w:color w:val="000000"/>
        </w:rPr>
        <w:br/>
        <w:t>Ungar, M. (2013). Resilience, trauma, context, and culture. </w:t>
      </w:r>
      <w:r w:rsidRPr="00834BC7">
        <w:rPr>
          <w:rFonts w:ascii="Arial" w:hAnsi="Arial" w:cs="Arial"/>
          <w:i/>
          <w:iCs/>
          <w:color w:val="000000"/>
        </w:rPr>
        <w:t>Trauma, Violence, &amp; Abuse</w:t>
      </w:r>
      <w:r w:rsidRPr="00834BC7">
        <w:rPr>
          <w:rFonts w:ascii="Arial" w:hAnsi="Arial" w:cs="Arial"/>
          <w:color w:val="000000"/>
        </w:rPr>
        <w:t>, 14(3), 255–266.</w:t>
      </w:r>
      <w:r w:rsidRPr="00834BC7">
        <w:rPr>
          <w:rFonts w:ascii="Arial" w:hAnsi="Arial" w:cs="Arial"/>
          <w:color w:val="000000"/>
        </w:rPr>
        <w:br/>
        <w:t>Van der Kolk, B. A. (2005). Developmental trauma disorder. </w:t>
      </w:r>
      <w:r w:rsidRPr="00834BC7">
        <w:rPr>
          <w:rFonts w:ascii="Arial" w:hAnsi="Arial" w:cs="Arial"/>
          <w:i/>
          <w:iCs/>
          <w:color w:val="000000"/>
        </w:rPr>
        <w:t>Psychiatric Annals</w:t>
      </w:r>
      <w:r w:rsidRPr="00834BC7">
        <w:rPr>
          <w:rFonts w:ascii="Arial" w:hAnsi="Arial" w:cs="Arial"/>
          <w:color w:val="000000"/>
        </w:rPr>
        <w:t>, 35(5), 401–408.</w:t>
      </w:r>
      <w:r w:rsidRPr="00834BC7">
        <w:rPr>
          <w:rFonts w:ascii="Arial" w:hAnsi="Arial" w:cs="Arial"/>
          <w:color w:val="000000"/>
        </w:rPr>
        <w:br/>
        <w:t xml:space="preserve">Zeanah, C. H., </w:t>
      </w:r>
      <w:proofErr w:type="spellStart"/>
      <w:r w:rsidRPr="00834BC7">
        <w:rPr>
          <w:rFonts w:ascii="Arial" w:hAnsi="Arial" w:cs="Arial"/>
          <w:color w:val="000000"/>
        </w:rPr>
        <w:t>Smyke</w:t>
      </w:r>
      <w:proofErr w:type="spellEnd"/>
      <w:r w:rsidRPr="00834BC7">
        <w:rPr>
          <w:rFonts w:ascii="Arial" w:hAnsi="Arial" w:cs="Arial"/>
          <w:color w:val="000000"/>
        </w:rPr>
        <w:t>, A. T., Koga, S. F. M., &amp; Carlson, E. (2005). Attachment in institutionalized and community children in Romania. </w:t>
      </w:r>
      <w:r w:rsidRPr="00834BC7">
        <w:rPr>
          <w:rFonts w:ascii="Arial" w:hAnsi="Arial" w:cs="Arial"/>
          <w:i/>
          <w:iCs/>
          <w:color w:val="000000"/>
        </w:rPr>
        <w:t>Child Development</w:t>
      </w:r>
      <w:r w:rsidRPr="00834BC7">
        <w:rPr>
          <w:rFonts w:ascii="Arial" w:hAnsi="Arial" w:cs="Arial"/>
          <w:color w:val="000000"/>
        </w:rPr>
        <w:t>, 76(5), 1015–1028.</w:t>
      </w:r>
      <w:r w:rsidRPr="00834BC7">
        <w:rPr>
          <w:rFonts w:ascii="Arial" w:hAnsi="Arial" w:cs="Arial"/>
          <w:color w:val="000000"/>
        </w:rPr>
        <w:br/>
        <w:t>Bowlby, J. (1969). </w:t>
      </w:r>
      <w:r w:rsidRPr="00834BC7">
        <w:rPr>
          <w:rFonts w:ascii="Arial" w:hAnsi="Arial" w:cs="Arial"/>
          <w:i/>
          <w:iCs/>
          <w:color w:val="000000"/>
        </w:rPr>
        <w:t>Attachment and Loss: Vol. 1. Attachment</w:t>
      </w:r>
      <w:r w:rsidRPr="00834BC7">
        <w:rPr>
          <w:rFonts w:ascii="Arial" w:hAnsi="Arial" w:cs="Arial"/>
          <w:color w:val="000000"/>
        </w:rPr>
        <w:t>. Basic Books.</w:t>
      </w:r>
    </w:p>
    <w:p w14:paraId="1623C1D1" w14:textId="77777777" w:rsidR="00725A4A" w:rsidRPr="00834BC7" w:rsidRDefault="00725A4A" w:rsidP="002F4E03">
      <w:pPr>
        <w:spacing w:before="100" w:beforeAutospacing="1" w:after="100" w:afterAutospacing="1"/>
        <w:rPr>
          <w:rFonts w:ascii="Arial" w:hAnsi="Arial" w:cs="Arial"/>
        </w:rPr>
      </w:pPr>
      <w:r w:rsidRPr="00834BC7">
        <w:rPr>
          <w:rFonts w:ascii="Arial" w:hAnsi="Arial" w:cs="Arial"/>
        </w:rPr>
        <w:t>Bowlby, J. (1951). </w:t>
      </w:r>
      <w:r w:rsidRPr="00834BC7">
        <w:rPr>
          <w:rFonts w:ascii="Arial" w:hAnsi="Arial" w:cs="Arial"/>
          <w:i/>
          <w:iCs/>
        </w:rPr>
        <w:t>Maternal Care and Mental Health</w:t>
      </w:r>
      <w:r w:rsidRPr="00834BC7">
        <w:rPr>
          <w:rFonts w:ascii="Arial" w:hAnsi="Arial" w:cs="Arial"/>
        </w:rPr>
        <w:t>. World Health Organization.</w:t>
      </w:r>
      <w:r w:rsidRPr="00834BC7">
        <w:rPr>
          <w:rFonts w:ascii="Arial" w:hAnsi="Arial" w:cs="Arial"/>
        </w:rPr>
        <w:br/>
        <w:t>Csáky, C. (2009). </w:t>
      </w:r>
      <w:r w:rsidRPr="00834BC7">
        <w:rPr>
          <w:rFonts w:ascii="Arial" w:hAnsi="Arial" w:cs="Arial"/>
          <w:i/>
          <w:iCs/>
        </w:rPr>
        <w:t>Keeping Children Out of Harmful Institutions: Why We Should Be Investing in Family-Based Care</w:t>
      </w:r>
      <w:r w:rsidRPr="00834BC7">
        <w:rPr>
          <w:rFonts w:ascii="Arial" w:hAnsi="Arial" w:cs="Arial"/>
        </w:rPr>
        <w:t>. Save the Children.</w:t>
      </w:r>
      <w:r w:rsidRPr="00834BC7">
        <w:rPr>
          <w:rFonts w:ascii="Arial" w:hAnsi="Arial" w:cs="Arial"/>
        </w:rPr>
        <w:br/>
        <w:t>Delap, E. (2012). </w:t>
      </w:r>
      <w:r w:rsidRPr="00834BC7">
        <w:rPr>
          <w:rFonts w:ascii="Arial" w:hAnsi="Arial" w:cs="Arial"/>
          <w:i/>
          <w:iCs/>
        </w:rPr>
        <w:t>Protecting Children in Care: A Call for Action</w:t>
      </w:r>
      <w:r w:rsidRPr="00834BC7">
        <w:rPr>
          <w:rFonts w:ascii="Arial" w:hAnsi="Arial" w:cs="Arial"/>
        </w:rPr>
        <w:t>. Family for Every Child.</w:t>
      </w:r>
      <w:r w:rsidRPr="00834BC7">
        <w:rPr>
          <w:rFonts w:ascii="Arial" w:hAnsi="Arial" w:cs="Arial"/>
        </w:rPr>
        <w:br/>
        <w:t>Goldfarb, W. (1945). Effects of early institutional care on adolescent personality. </w:t>
      </w:r>
      <w:r w:rsidRPr="00834BC7">
        <w:rPr>
          <w:rFonts w:ascii="Arial" w:hAnsi="Arial" w:cs="Arial"/>
          <w:i/>
          <w:iCs/>
        </w:rPr>
        <w:t>Journal of Experimental Education</w:t>
      </w:r>
      <w:r w:rsidRPr="00834BC7">
        <w:rPr>
          <w:rFonts w:ascii="Arial" w:hAnsi="Arial" w:cs="Arial"/>
        </w:rPr>
        <w:t>, 14(2), 106–109.</w:t>
      </w:r>
      <w:r w:rsidRPr="00834BC7">
        <w:rPr>
          <w:rFonts w:ascii="Arial" w:hAnsi="Arial" w:cs="Arial"/>
        </w:rPr>
        <w:br/>
        <w:t>Lumos. (2015). </w:t>
      </w:r>
      <w:r w:rsidRPr="00834BC7">
        <w:rPr>
          <w:rFonts w:ascii="Arial" w:hAnsi="Arial" w:cs="Arial"/>
          <w:i/>
          <w:iCs/>
        </w:rPr>
        <w:t>Ending the Institutionalisation of Children: A Call for Action</w:t>
      </w:r>
      <w:r w:rsidRPr="00834BC7">
        <w:rPr>
          <w:rFonts w:ascii="Arial" w:hAnsi="Arial" w:cs="Arial"/>
        </w:rPr>
        <w:t>. Lumos Foundation.</w:t>
      </w:r>
      <w:r w:rsidRPr="00834BC7">
        <w:rPr>
          <w:rFonts w:ascii="Arial" w:hAnsi="Arial" w:cs="Arial"/>
        </w:rPr>
        <w:br/>
        <w:t xml:space="preserve">Nelson, C. A., Zeanah, C. H., Fox, N. A., Marshall, P. J., </w:t>
      </w:r>
      <w:proofErr w:type="spellStart"/>
      <w:r w:rsidRPr="00834BC7">
        <w:rPr>
          <w:rFonts w:ascii="Arial" w:hAnsi="Arial" w:cs="Arial"/>
        </w:rPr>
        <w:t>Smyke</w:t>
      </w:r>
      <w:proofErr w:type="spellEnd"/>
      <w:r w:rsidRPr="00834BC7">
        <w:rPr>
          <w:rFonts w:ascii="Arial" w:hAnsi="Arial" w:cs="Arial"/>
        </w:rPr>
        <w:t>, A. T., &amp; Guthrie, D. (2007). Cognitive recovery in socially deprived young children: The Bucharest Early Intervention Project. </w:t>
      </w:r>
      <w:r w:rsidRPr="00834BC7">
        <w:rPr>
          <w:rFonts w:ascii="Arial" w:hAnsi="Arial" w:cs="Arial"/>
          <w:i/>
          <w:iCs/>
        </w:rPr>
        <w:t>Science</w:t>
      </w:r>
      <w:r w:rsidRPr="00834BC7">
        <w:rPr>
          <w:rFonts w:ascii="Arial" w:hAnsi="Arial" w:cs="Arial"/>
        </w:rPr>
        <w:t>, 318(5858), 1937–1940.</w:t>
      </w:r>
      <w:r w:rsidRPr="00834BC7">
        <w:rPr>
          <w:rFonts w:ascii="Arial" w:hAnsi="Arial" w:cs="Arial"/>
        </w:rPr>
        <w:br/>
        <w:t xml:space="preserve">Rutter, M., Beckett, C., Castle, J., Colvert, E., </w:t>
      </w:r>
      <w:proofErr w:type="spellStart"/>
      <w:r w:rsidRPr="00834BC7">
        <w:rPr>
          <w:rFonts w:ascii="Arial" w:hAnsi="Arial" w:cs="Arial"/>
        </w:rPr>
        <w:t>Kreppner</w:t>
      </w:r>
      <w:proofErr w:type="spellEnd"/>
      <w:r w:rsidRPr="00834BC7">
        <w:rPr>
          <w:rFonts w:ascii="Arial" w:hAnsi="Arial" w:cs="Arial"/>
        </w:rPr>
        <w:t xml:space="preserve">, J., Mehta, M., ... &amp; </w:t>
      </w:r>
      <w:proofErr w:type="spellStart"/>
      <w:r w:rsidRPr="00834BC7">
        <w:rPr>
          <w:rFonts w:ascii="Arial" w:hAnsi="Arial" w:cs="Arial"/>
        </w:rPr>
        <w:t>Sonuga</w:t>
      </w:r>
      <w:proofErr w:type="spellEnd"/>
      <w:r w:rsidRPr="00834BC7">
        <w:rPr>
          <w:rFonts w:ascii="Arial" w:hAnsi="Arial" w:cs="Arial"/>
        </w:rPr>
        <w:t>-Barke, E. (2010). Effects of profound early institutional deprivation: An overview of findings from a UK longitudinal study of Romanian adoptees. </w:t>
      </w:r>
      <w:r w:rsidRPr="00834BC7">
        <w:rPr>
          <w:rFonts w:ascii="Arial" w:hAnsi="Arial" w:cs="Arial"/>
          <w:i/>
          <w:iCs/>
        </w:rPr>
        <w:t>European Journal of Developmental Psychology</w:t>
      </w:r>
      <w:r w:rsidRPr="00834BC7">
        <w:rPr>
          <w:rFonts w:ascii="Arial" w:hAnsi="Arial" w:cs="Arial"/>
        </w:rPr>
        <w:t>, 7(3), 403–420.</w:t>
      </w:r>
      <w:r w:rsidRPr="00834BC7">
        <w:rPr>
          <w:rFonts w:ascii="Arial" w:hAnsi="Arial" w:cs="Arial"/>
        </w:rPr>
        <w:br/>
        <w:t>Tolfree, D. (1995). </w:t>
      </w:r>
      <w:r w:rsidRPr="00834BC7">
        <w:rPr>
          <w:rFonts w:ascii="Arial" w:hAnsi="Arial" w:cs="Arial"/>
          <w:i/>
          <w:iCs/>
        </w:rPr>
        <w:t>Roof and Roots: The Care of Separated Children in the Developing World</w:t>
      </w:r>
      <w:r w:rsidRPr="00834BC7">
        <w:rPr>
          <w:rFonts w:ascii="Arial" w:hAnsi="Arial" w:cs="Arial"/>
        </w:rPr>
        <w:t>. Save the Children.</w:t>
      </w:r>
      <w:r w:rsidRPr="00834BC7">
        <w:rPr>
          <w:rFonts w:ascii="Arial" w:hAnsi="Arial" w:cs="Arial"/>
        </w:rPr>
        <w:br/>
        <w:t>UNCRC. (1989). </w:t>
      </w:r>
      <w:r w:rsidRPr="00834BC7">
        <w:rPr>
          <w:rFonts w:ascii="Arial" w:hAnsi="Arial" w:cs="Arial"/>
          <w:i/>
          <w:iCs/>
        </w:rPr>
        <w:t>United Nations Convention on the Rights of the Child</w:t>
      </w:r>
      <w:r w:rsidRPr="00834BC7">
        <w:rPr>
          <w:rFonts w:ascii="Arial" w:hAnsi="Arial" w:cs="Arial"/>
        </w:rPr>
        <w:t>. United Nations.</w:t>
      </w:r>
      <w:r w:rsidRPr="00834BC7">
        <w:rPr>
          <w:rFonts w:ascii="Arial" w:hAnsi="Arial" w:cs="Arial"/>
        </w:rPr>
        <w:br/>
        <w:t>UNICEF. (2010). </w:t>
      </w:r>
      <w:r w:rsidRPr="00834BC7">
        <w:rPr>
          <w:rFonts w:ascii="Arial" w:hAnsi="Arial" w:cs="Arial"/>
          <w:i/>
          <w:iCs/>
        </w:rPr>
        <w:t>At Home or in a Home? Formal Care and Adoption of Children in Eastern Europe and Central Asia</w:t>
      </w:r>
      <w:r w:rsidRPr="00834BC7">
        <w:rPr>
          <w:rFonts w:ascii="Arial" w:hAnsi="Arial" w:cs="Arial"/>
        </w:rPr>
        <w:t>. UNICEF Regional Office.</w:t>
      </w:r>
    </w:p>
    <w:p w14:paraId="74CF3162" w14:textId="77777777" w:rsidR="00725A4A" w:rsidRPr="00834BC7" w:rsidRDefault="00725A4A">
      <w:pPr>
        <w:rPr>
          <w:rFonts w:ascii="Arial" w:hAnsi="Arial" w:cs="Arial"/>
          <w:color w:val="000000"/>
        </w:rPr>
      </w:pPr>
      <w:r w:rsidRPr="00834BC7">
        <w:rPr>
          <w:rFonts w:ascii="Arial" w:hAnsi="Arial" w:cs="Arial"/>
          <w:color w:val="000000"/>
        </w:rPr>
        <w:lastRenderedPageBreak/>
        <w:t>Bowlby, J. (1982).</w:t>
      </w:r>
      <w:r w:rsidRPr="00834BC7">
        <w:rPr>
          <w:rStyle w:val="apple-converted-space"/>
          <w:rFonts w:ascii="Arial" w:hAnsi="Arial" w:cs="Arial"/>
          <w:color w:val="000000"/>
        </w:rPr>
        <w:t> </w:t>
      </w:r>
      <w:r w:rsidRPr="00834BC7">
        <w:rPr>
          <w:rStyle w:val="Emphasis"/>
          <w:rFonts w:ascii="Arial" w:hAnsi="Arial" w:cs="Arial"/>
          <w:color w:val="000000"/>
        </w:rPr>
        <w:t>Attachment and Loss: Vol. 1. Attachment</w:t>
      </w:r>
      <w:r w:rsidRPr="00834BC7">
        <w:rPr>
          <w:rStyle w:val="apple-converted-space"/>
          <w:rFonts w:ascii="Arial" w:hAnsi="Arial" w:cs="Arial"/>
          <w:color w:val="000000"/>
        </w:rPr>
        <w:t> </w:t>
      </w:r>
      <w:r w:rsidRPr="00834BC7">
        <w:rPr>
          <w:rFonts w:ascii="Arial" w:hAnsi="Arial" w:cs="Arial"/>
          <w:color w:val="000000"/>
        </w:rPr>
        <w:t>(2nd ed.). Basic Books.</w:t>
      </w:r>
      <w:r w:rsidRPr="00834BC7">
        <w:rPr>
          <w:rFonts w:ascii="Arial" w:hAnsi="Arial" w:cs="Arial"/>
          <w:color w:val="000000"/>
        </w:rPr>
        <w:br/>
        <w:t xml:space="preserve">Dozier, M., Zeanah, C. H., Wallin, A. R., &amp; </w:t>
      </w:r>
      <w:proofErr w:type="spellStart"/>
      <w:r w:rsidRPr="00834BC7">
        <w:rPr>
          <w:rFonts w:ascii="Arial" w:hAnsi="Arial" w:cs="Arial"/>
          <w:color w:val="000000"/>
        </w:rPr>
        <w:t>Shauffer</w:t>
      </w:r>
      <w:proofErr w:type="spellEnd"/>
      <w:r w:rsidRPr="00834BC7">
        <w:rPr>
          <w:rFonts w:ascii="Arial" w:hAnsi="Arial" w:cs="Arial"/>
          <w:color w:val="000000"/>
        </w:rPr>
        <w:t>, C. (2014). Institutional care for young children: Review of literature and policy implications.</w:t>
      </w:r>
      <w:r w:rsidRPr="00834BC7">
        <w:rPr>
          <w:rStyle w:val="apple-converted-space"/>
          <w:rFonts w:ascii="Arial" w:hAnsi="Arial" w:cs="Arial"/>
          <w:color w:val="000000"/>
        </w:rPr>
        <w:t> </w:t>
      </w:r>
      <w:r w:rsidRPr="00834BC7">
        <w:rPr>
          <w:rStyle w:val="Emphasis"/>
          <w:rFonts w:ascii="Arial" w:hAnsi="Arial" w:cs="Arial"/>
          <w:color w:val="000000"/>
        </w:rPr>
        <w:t>Social Issues and Policy Review</w:t>
      </w:r>
      <w:r w:rsidRPr="00834BC7">
        <w:rPr>
          <w:rFonts w:ascii="Arial" w:hAnsi="Arial" w:cs="Arial"/>
          <w:color w:val="000000"/>
        </w:rPr>
        <w:t>, 8(1), 1–44.</w:t>
      </w:r>
      <w:r w:rsidRPr="00834BC7">
        <w:rPr>
          <w:rFonts w:ascii="Arial" w:hAnsi="Arial" w:cs="Arial"/>
          <w:color w:val="000000"/>
        </w:rPr>
        <w:br/>
        <w:t>UNICEF. (2010).</w:t>
      </w:r>
      <w:r w:rsidRPr="00834BC7">
        <w:rPr>
          <w:rStyle w:val="apple-converted-space"/>
          <w:rFonts w:ascii="Arial" w:hAnsi="Arial" w:cs="Arial"/>
          <w:color w:val="000000"/>
        </w:rPr>
        <w:t> </w:t>
      </w:r>
      <w:r w:rsidRPr="00834BC7">
        <w:rPr>
          <w:rStyle w:val="Emphasis"/>
          <w:rFonts w:ascii="Arial" w:hAnsi="Arial" w:cs="Arial"/>
          <w:color w:val="000000"/>
        </w:rPr>
        <w:t>At home or in a home? Formal care and adoption of children in Eastern Europe and Central Asia</w:t>
      </w:r>
      <w:r w:rsidRPr="00834BC7">
        <w:rPr>
          <w:rFonts w:ascii="Arial" w:hAnsi="Arial" w:cs="Arial"/>
          <w:color w:val="000000"/>
        </w:rPr>
        <w:t>. UNICEF Regional Office</w:t>
      </w:r>
    </w:p>
    <w:p w14:paraId="4BA68139" w14:textId="77777777" w:rsidR="00725A4A" w:rsidRPr="00834BC7" w:rsidRDefault="00725A4A">
      <w:pPr>
        <w:rPr>
          <w:rFonts w:ascii="Arial" w:hAnsi="Arial" w:cs="Arial"/>
          <w:color w:val="000000"/>
        </w:rPr>
      </w:pPr>
      <w:r w:rsidRPr="00834BC7">
        <w:rPr>
          <w:rFonts w:ascii="Arial" w:hAnsi="Arial" w:cs="Arial"/>
          <w:color w:val="000000"/>
        </w:rPr>
        <w:t>Bowlby, J. (1982).</w:t>
      </w:r>
      <w:r w:rsidRPr="00834BC7">
        <w:rPr>
          <w:rStyle w:val="apple-converted-space"/>
          <w:rFonts w:ascii="Arial" w:hAnsi="Arial" w:cs="Arial"/>
          <w:color w:val="000000"/>
        </w:rPr>
        <w:t> </w:t>
      </w:r>
      <w:r w:rsidRPr="00834BC7">
        <w:rPr>
          <w:rStyle w:val="Emphasis"/>
          <w:rFonts w:ascii="Arial" w:hAnsi="Arial" w:cs="Arial"/>
          <w:color w:val="000000"/>
        </w:rPr>
        <w:t>Attachment and Loss: Vol. 1. Attachment</w:t>
      </w:r>
      <w:r w:rsidRPr="00834BC7">
        <w:rPr>
          <w:rStyle w:val="apple-converted-space"/>
          <w:rFonts w:ascii="Arial" w:hAnsi="Arial" w:cs="Arial"/>
          <w:color w:val="000000"/>
        </w:rPr>
        <w:t> </w:t>
      </w:r>
      <w:r w:rsidRPr="00834BC7">
        <w:rPr>
          <w:rFonts w:ascii="Arial" w:hAnsi="Arial" w:cs="Arial"/>
          <w:color w:val="000000"/>
        </w:rPr>
        <w:t>(2nd ed.). Basic Books.</w:t>
      </w:r>
      <w:r w:rsidRPr="00834BC7">
        <w:rPr>
          <w:rFonts w:ascii="Arial" w:hAnsi="Arial" w:cs="Arial"/>
          <w:color w:val="000000"/>
        </w:rPr>
        <w:br/>
        <w:t xml:space="preserve">Dozier, M., Zeanah, C. H., Wallin, A. R., &amp; </w:t>
      </w:r>
      <w:proofErr w:type="spellStart"/>
      <w:r w:rsidRPr="00834BC7">
        <w:rPr>
          <w:rFonts w:ascii="Arial" w:hAnsi="Arial" w:cs="Arial"/>
          <w:color w:val="000000"/>
        </w:rPr>
        <w:t>Shauffer</w:t>
      </w:r>
      <w:proofErr w:type="spellEnd"/>
      <w:r w:rsidRPr="00834BC7">
        <w:rPr>
          <w:rFonts w:ascii="Arial" w:hAnsi="Arial" w:cs="Arial"/>
          <w:color w:val="000000"/>
        </w:rPr>
        <w:t>, C. (2014). Institutional care for young children: Review of literature and policy implications.</w:t>
      </w:r>
      <w:r w:rsidRPr="00834BC7">
        <w:rPr>
          <w:rStyle w:val="apple-converted-space"/>
          <w:rFonts w:ascii="Arial" w:hAnsi="Arial" w:cs="Arial"/>
          <w:color w:val="000000"/>
        </w:rPr>
        <w:t> </w:t>
      </w:r>
      <w:r w:rsidRPr="00834BC7">
        <w:rPr>
          <w:rStyle w:val="Emphasis"/>
          <w:rFonts w:ascii="Arial" w:hAnsi="Arial" w:cs="Arial"/>
          <w:color w:val="000000"/>
        </w:rPr>
        <w:t>Social Issues and Policy Review</w:t>
      </w:r>
      <w:r w:rsidRPr="00834BC7">
        <w:rPr>
          <w:rFonts w:ascii="Arial" w:hAnsi="Arial" w:cs="Arial"/>
          <w:color w:val="000000"/>
        </w:rPr>
        <w:t>, 8(1), 1–44.</w:t>
      </w:r>
      <w:r w:rsidRPr="00834BC7">
        <w:rPr>
          <w:rFonts w:ascii="Arial" w:hAnsi="Arial" w:cs="Arial"/>
          <w:color w:val="000000"/>
        </w:rPr>
        <w:br/>
        <w:t>Johnson, R., Browne, K., &amp; Hamilton-</w:t>
      </w:r>
      <w:proofErr w:type="spellStart"/>
      <w:r w:rsidRPr="00834BC7">
        <w:rPr>
          <w:rFonts w:ascii="Arial" w:hAnsi="Arial" w:cs="Arial"/>
          <w:color w:val="000000"/>
        </w:rPr>
        <w:t>Giachritsis</w:t>
      </w:r>
      <w:proofErr w:type="spellEnd"/>
      <w:r w:rsidRPr="00834BC7">
        <w:rPr>
          <w:rFonts w:ascii="Arial" w:hAnsi="Arial" w:cs="Arial"/>
          <w:color w:val="000000"/>
        </w:rPr>
        <w:t>, C. (2006).</w:t>
      </w:r>
      <w:r w:rsidRPr="00834BC7">
        <w:rPr>
          <w:rStyle w:val="apple-converted-space"/>
          <w:rFonts w:ascii="Arial" w:hAnsi="Arial" w:cs="Arial"/>
          <w:color w:val="000000"/>
        </w:rPr>
        <w:t> </w:t>
      </w:r>
      <w:r w:rsidRPr="00834BC7">
        <w:rPr>
          <w:rStyle w:val="Emphasis"/>
          <w:rFonts w:ascii="Arial" w:hAnsi="Arial" w:cs="Arial"/>
          <w:color w:val="000000"/>
        </w:rPr>
        <w:t>Young children in institutional care: Delayed development and resilience</w:t>
      </w:r>
      <w:r w:rsidRPr="00834BC7">
        <w:rPr>
          <w:rFonts w:ascii="Arial" w:hAnsi="Arial" w:cs="Arial"/>
          <w:color w:val="000000"/>
        </w:rPr>
        <w:t>.</w:t>
      </w:r>
      <w:r w:rsidRPr="00834BC7">
        <w:rPr>
          <w:rStyle w:val="apple-converted-space"/>
          <w:rFonts w:ascii="Arial" w:hAnsi="Arial" w:cs="Arial"/>
          <w:color w:val="000000"/>
        </w:rPr>
        <w:t> </w:t>
      </w:r>
      <w:r w:rsidRPr="00834BC7">
        <w:rPr>
          <w:rStyle w:val="Emphasis"/>
          <w:rFonts w:ascii="Arial" w:hAnsi="Arial" w:cs="Arial"/>
          <w:color w:val="000000"/>
        </w:rPr>
        <w:t>Monographs in Child and Adolescent Mental Health</w:t>
      </w:r>
      <w:r w:rsidRPr="00834BC7">
        <w:rPr>
          <w:rFonts w:ascii="Arial" w:hAnsi="Arial" w:cs="Arial"/>
          <w:color w:val="000000"/>
        </w:rPr>
        <w:t>.</w:t>
      </w:r>
      <w:r w:rsidRPr="00834BC7">
        <w:rPr>
          <w:rFonts w:ascii="Arial" w:hAnsi="Arial" w:cs="Arial"/>
          <w:color w:val="000000"/>
        </w:rPr>
        <w:br/>
        <w:t>UNICEF. (2010).</w:t>
      </w:r>
      <w:r w:rsidRPr="00834BC7">
        <w:rPr>
          <w:rStyle w:val="apple-converted-space"/>
          <w:rFonts w:ascii="Arial" w:hAnsi="Arial" w:cs="Arial"/>
          <w:color w:val="000000"/>
        </w:rPr>
        <w:t> </w:t>
      </w:r>
      <w:r w:rsidRPr="00834BC7">
        <w:rPr>
          <w:rStyle w:val="Emphasis"/>
          <w:rFonts w:ascii="Arial" w:hAnsi="Arial" w:cs="Arial"/>
          <w:color w:val="000000"/>
        </w:rPr>
        <w:t>At home or in a home? Formal care and adoption of children in Eastern Europe and Central Asia</w:t>
      </w:r>
      <w:r w:rsidRPr="00834BC7">
        <w:rPr>
          <w:rFonts w:ascii="Arial" w:hAnsi="Arial" w:cs="Arial"/>
          <w:color w:val="000000"/>
        </w:rPr>
        <w:t>. UNICEF Regional Office.</w:t>
      </w:r>
    </w:p>
    <w:p w14:paraId="4DB854E1" w14:textId="77777777" w:rsidR="00725A4A" w:rsidRPr="00834BC7" w:rsidRDefault="00725A4A">
      <w:pPr>
        <w:rPr>
          <w:rFonts w:ascii="Arial" w:hAnsi="Arial" w:cs="Arial"/>
          <w:color w:val="000000"/>
        </w:rPr>
      </w:pPr>
      <w:r w:rsidRPr="00834BC7">
        <w:rPr>
          <w:rFonts w:ascii="Arial" w:hAnsi="Arial" w:cs="Arial"/>
          <w:color w:val="000000"/>
        </w:rPr>
        <w:t>Browne, K. (2009).</w:t>
      </w:r>
      <w:r w:rsidRPr="00834BC7">
        <w:rPr>
          <w:rStyle w:val="apple-converted-space"/>
          <w:rFonts w:ascii="Arial" w:hAnsi="Arial" w:cs="Arial"/>
          <w:color w:val="000000"/>
        </w:rPr>
        <w:t> </w:t>
      </w:r>
      <w:r w:rsidRPr="00834BC7">
        <w:rPr>
          <w:rStyle w:val="Emphasis"/>
          <w:rFonts w:ascii="Arial" w:hAnsi="Arial" w:cs="Arial"/>
          <w:color w:val="000000"/>
        </w:rPr>
        <w:t>The risk of harm to young children in institutional care</w:t>
      </w:r>
      <w:r w:rsidRPr="00834BC7">
        <w:rPr>
          <w:rFonts w:ascii="Arial" w:hAnsi="Arial" w:cs="Arial"/>
          <w:color w:val="000000"/>
        </w:rPr>
        <w:t>. Save the Children.</w:t>
      </w:r>
      <w:r w:rsidRPr="00834BC7">
        <w:rPr>
          <w:rFonts w:ascii="Arial" w:hAnsi="Arial" w:cs="Arial"/>
          <w:color w:val="000000"/>
        </w:rPr>
        <w:br/>
        <w:t xml:space="preserve">Dozier, M., Zeanah, C. H., Wallin, A. R., &amp; </w:t>
      </w:r>
      <w:proofErr w:type="spellStart"/>
      <w:r w:rsidRPr="00834BC7">
        <w:rPr>
          <w:rFonts w:ascii="Arial" w:hAnsi="Arial" w:cs="Arial"/>
          <w:color w:val="000000"/>
        </w:rPr>
        <w:t>Shauffer</w:t>
      </w:r>
      <w:proofErr w:type="spellEnd"/>
      <w:r w:rsidRPr="00834BC7">
        <w:rPr>
          <w:rFonts w:ascii="Arial" w:hAnsi="Arial" w:cs="Arial"/>
          <w:color w:val="000000"/>
        </w:rPr>
        <w:t>, C. (2014). Institutional care for young children: Review of literature and policy implications.</w:t>
      </w:r>
      <w:r w:rsidRPr="00834BC7">
        <w:rPr>
          <w:rStyle w:val="apple-converted-space"/>
          <w:rFonts w:ascii="Arial" w:hAnsi="Arial" w:cs="Arial"/>
          <w:color w:val="000000"/>
        </w:rPr>
        <w:t> </w:t>
      </w:r>
      <w:r w:rsidRPr="00834BC7">
        <w:rPr>
          <w:rStyle w:val="Emphasis"/>
          <w:rFonts w:ascii="Arial" w:hAnsi="Arial" w:cs="Arial"/>
          <w:color w:val="000000"/>
        </w:rPr>
        <w:t>Social Issues and Policy Review</w:t>
      </w:r>
      <w:r w:rsidRPr="00834BC7">
        <w:rPr>
          <w:rFonts w:ascii="Arial" w:hAnsi="Arial" w:cs="Arial"/>
          <w:color w:val="000000"/>
        </w:rPr>
        <w:t>, 8(1), 1–44.</w:t>
      </w:r>
      <w:r w:rsidRPr="00834BC7">
        <w:rPr>
          <w:rFonts w:ascii="Arial" w:hAnsi="Arial" w:cs="Arial"/>
          <w:color w:val="000000"/>
        </w:rPr>
        <w:br/>
        <w:t>Johnson, R., Browne, K., &amp; Hamilton-</w:t>
      </w:r>
      <w:proofErr w:type="spellStart"/>
      <w:r w:rsidRPr="00834BC7">
        <w:rPr>
          <w:rFonts w:ascii="Arial" w:hAnsi="Arial" w:cs="Arial"/>
          <w:color w:val="000000"/>
        </w:rPr>
        <w:t>Giachritsis</w:t>
      </w:r>
      <w:proofErr w:type="spellEnd"/>
      <w:r w:rsidRPr="00834BC7">
        <w:rPr>
          <w:rFonts w:ascii="Arial" w:hAnsi="Arial" w:cs="Arial"/>
          <w:color w:val="000000"/>
        </w:rPr>
        <w:t>, C. (2006).</w:t>
      </w:r>
      <w:r w:rsidRPr="00834BC7">
        <w:rPr>
          <w:rStyle w:val="apple-converted-space"/>
          <w:rFonts w:ascii="Arial" w:hAnsi="Arial" w:cs="Arial"/>
          <w:color w:val="000000"/>
        </w:rPr>
        <w:t> </w:t>
      </w:r>
      <w:r w:rsidRPr="00834BC7">
        <w:rPr>
          <w:rStyle w:val="Emphasis"/>
          <w:rFonts w:ascii="Arial" w:hAnsi="Arial" w:cs="Arial"/>
          <w:color w:val="000000"/>
        </w:rPr>
        <w:t>Young children in institutional care: Delayed development and resilience</w:t>
      </w:r>
      <w:r w:rsidRPr="00834BC7">
        <w:rPr>
          <w:rFonts w:ascii="Arial" w:hAnsi="Arial" w:cs="Arial"/>
          <w:color w:val="000000"/>
        </w:rPr>
        <w:t>.</w:t>
      </w:r>
      <w:r w:rsidRPr="00834BC7">
        <w:rPr>
          <w:rStyle w:val="apple-converted-space"/>
          <w:rFonts w:ascii="Arial" w:hAnsi="Arial" w:cs="Arial"/>
          <w:color w:val="000000"/>
        </w:rPr>
        <w:t> </w:t>
      </w:r>
      <w:r w:rsidRPr="00834BC7">
        <w:rPr>
          <w:rStyle w:val="Emphasis"/>
          <w:rFonts w:ascii="Arial" w:hAnsi="Arial" w:cs="Arial"/>
          <w:color w:val="000000"/>
        </w:rPr>
        <w:t>Monographs in Child and Adolescent Mental Health</w:t>
      </w:r>
      <w:r w:rsidRPr="00834BC7">
        <w:rPr>
          <w:rFonts w:ascii="Arial" w:hAnsi="Arial" w:cs="Arial"/>
          <w:color w:val="000000"/>
        </w:rPr>
        <w:t>.</w:t>
      </w:r>
      <w:r w:rsidRPr="00834BC7">
        <w:rPr>
          <w:rFonts w:ascii="Arial" w:hAnsi="Arial" w:cs="Arial"/>
          <w:color w:val="000000"/>
        </w:rPr>
        <w:br/>
        <w:t>UNICEF. (2010).</w:t>
      </w:r>
      <w:r w:rsidRPr="00834BC7">
        <w:rPr>
          <w:rStyle w:val="apple-converted-space"/>
          <w:rFonts w:ascii="Arial" w:hAnsi="Arial" w:cs="Arial"/>
          <w:color w:val="000000"/>
        </w:rPr>
        <w:t> </w:t>
      </w:r>
      <w:r w:rsidRPr="00834BC7">
        <w:rPr>
          <w:rStyle w:val="Emphasis"/>
          <w:rFonts w:ascii="Arial" w:hAnsi="Arial" w:cs="Arial"/>
          <w:color w:val="000000"/>
        </w:rPr>
        <w:t>At home or in a home? Formal care and adoption of children in Eastern Europe and Central Asia</w:t>
      </w:r>
      <w:r w:rsidRPr="00834BC7">
        <w:rPr>
          <w:rFonts w:ascii="Arial" w:hAnsi="Arial" w:cs="Arial"/>
          <w:color w:val="000000"/>
        </w:rPr>
        <w:t>. UNICEF Regional Office</w:t>
      </w:r>
    </w:p>
    <w:p w14:paraId="339D082B" w14:textId="77777777" w:rsidR="00725A4A" w:rsidRPr="00834BC7" w:rsidRDefault="00725A4A">
      <w:pPr>
        <w:rPr>
          <w:rFonts w:ascii="Arial" w:hAnsi="Arial" w:cs="Arial"/>
          <w:color w:val="000000"/>
        </w:rPr>
      </w:pPr>
      <w:r w:rsidRPr="00834BC7">
        <w:rPr>
          <w:rFonts w:ascii="Arial" w:hAnsi="Arial" w:cs="Arial"/>
          <w:color w:val="000000"/>
        </w:rPr>
        <w:t>CHAPTER 2</w:t>
      </w:r>
    </w:p>
    <w:p w14:paraId="2A4F1797" w14:textId="77777777" w:rsidR="00725A4A" w:rsidRPr="00834BC7" w:rsidRDefault="00725A4A" w:rsidP="004A14E1">
      <w:pPr>
        <w:spacing w:before="100" w:beforeAutospacing="1" w:after="100" w:afterAutospacing="1"/>
        <w:rPr>
          <w:rFonts w:ascii="Arial" w:hAnsi="Arial" w:cs="Arial"/>
          <w:color w:val="000000"/>
        </w:rPr>
      </w:pPr>
      <w:r w:rsidRPr="00834BC7">
        <w:rPr>
          <w:rFonts w:ascii="Arial" w:hAnsi="Arial" w:cs="Arial"/>
          <w:color w:val="000000"/>
        </w:rPr>
        <w:t>UNICEF. (2010).</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At Home or in a Home? Formal Care and Adoption of Children in Eastern Europe and Central Asia</w:t>
      </w:r>
      <w:r w:rsidRPr="00834BC7">
        <w:rPr>
          <w:rFonts w:ascii="Arial" w:hAnsi="Arial" w:cs="Arial"/>
          <w:color w:val="000000"/>
        </w:rPr>
        <w:t>. UNICEF.</w:t>
      </w:r>
      <w:r w:rsidRPr="00834BC7">
        <w:rPr>
          <w:rFonts w:ascii="Arial" w:hAnsi="Arial" w:cs="Arial"/>
          <w:color w:val="000000"/>
        </w:rPr>
        <w:br/>
        <w:t>WHO. (2021).</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Improving early childhood development: WHO guideline</w:t>
      </w:r>
      <w:r w:rsidRPr="00834BC7">
        <w:rPr>
          <w:rFonts w:ascii="Arial" w:hAnsi="Arial" w:cs="Arial"/>
          <w:color w:val="000000"/>
        </w:rPr>
        <w:t>. World Health Organization.</w:t>
      </w:r>
      <w:r w:rsidRPr="00834BC7">
        <w:rPr>
          <w:rFonts w:ascii="Arial" w:hAnsi="Arial" w:cs="Arial"/>
          <w:color w:val="000000"/>
        </w:rPr>
        <w:br/>
        <w:t>Lumos. (2015).</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Ending the Institutionalisation of Children: A Call for Action</w:t>
      </w:r>
      <w:r w:rsidRPr="00834BC7">
        <w:rPr>
          <w:rFonts w:ascii="Arial" w:hAnsi="Arial" w:cs="Arial"/>
          <w:color w:val="000000"/>
        </w:rPr>
        <w:t>. Lumos Foundation.</w:t>
      </w:r>
      <w:r w:rsidRPr="00834BC7">
        <w:rPr>
          <w:rFonts w:ascii="Arial" w:hAnsi="Arial" w:cs="Arial"/>
          <w:color w:val="000000"/>
        </w:rPr>
        <w:br/>
        <w:t>Better Care Network. (2020).</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Global Facts about Orphanages and Institutional Care</w:t>
      </w:r>
      <w:r w:rsidRPr="00834BC7">
        <w:rPr>
          <w:rFonts w:ascii="Arial" w:hAnsi="Arial" w:cs="Arial"/>
          <w:color w:val="000000"/>
        </w:rPr>
        <w:t>. BCN.</w:t>
      </w:r>
      <w:r w:rsidRPr="00834BC7">
        <w:rPr>
          <w:rFonts w:ascii="Arial" w:hAnsi="Arial" w:cs="Arial"/>
          <w:color w:val="000000"/>
        </w:rPr>
        <w:br/>
        <w:t>UNICEF. (2021).</w:t>
      </w:r>
      <w:r w:rsidRPr="00834BC7">
        <w:rPr>
          <w:rStyle w:val="apple-converted-space"/>
          <w:rFonts w:ascii="Arial" w:eastAsiaTheme="majorEastAsia" w:hAnsi="Arial" w:cs="Arial"/>
          <w:color w:val="000000"/>
        </w:rPr>
        <w:t> </w:t>
      </w:r>
      <w:r w:rsidRPr="00834BC7">
        <w:rPr>
          <w:rStyle w:val="Emphasis"/>
          <w:rFonts w:ascii="Arial" w:eastAsiaTheme="majorEastAsia" w:hAnsi="Arial" w:cs="Arial"/>
          <w:color w:val="000000"/>
        </w:rPr>
        <w:t>Progress for Every Child in the SDG Era</w:t>
      </w:r>
      <w:r w:rsidRPr="00834BC7">
        <w:rPr>
          <w:rFonts w:ascii="Arial" w:hAnsi="Arial" w:cs="Arial"/>
          <w:color w:val="000000"/>
        </w:rPr>
        <w:t>. UNICEF. 9ACCESSED 23</w:t>
      </w:r>
      <w:r w:rsidRPr="00834BC7">
        <w:rPr>
          <w:rFonts w:ascii="Arial" w:hAnsi="Arial" w:cs="Arial"/>
          <w:color w:val="000000"/>
          <w:vertAlign w:val="superscript"/>
        </w:rPr>
        <w:t>RD</w:t>
      </w:r>
      <w:r w:rsidRPr="00834BC7">
        <w:rPr>
          <w:rFonts w:ascii="Arial" w:hAnsi="Arial" w:cs="Arial"/>
          <w:color w:val="000000"/>
        </w:rPr>
        <w:t xml:space="preserve"> JULY 2025)</w:t>
      </w:r>
    </w:p>
    <w:sectPr w:rsidR="00725A4A" w:rsidRPr="00834B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B0C19A3"/>
    <w:multiLevelType w:val="multilevel"/>
    <w:tmpl w:val="4A946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1369454">
    <w:abstractNumId w:val="13"/>
  </w:num>
  <w:num w:numId="2" w16cid:durableId="735323509">
    <w:abstractNumId w:val="6"/>
  </w:num>
  <w:num w:numId="3" w16cid:durableId="1000431254">
    <w:abstractNumId w:val="20"/>
  </w:num>
  <w:num w:numId="4" w16cid:durableId="434404662">
    <w:abstractNumId w:val="9"/>
  </w:num>
  <w:num w:numId="5" w16cid:durableId="792409853">
    <w:abstractNumId w:val="24"/>
  </w:num>
  <w:num w:numId="6" w16cid:durableId="70469880">
    <w:abstractNumId w:val="27"/>
  </w:num>
  <w:num w:numId="7" w16cid:durableId="1255548974">
    <w:abstractNumId w:val="23"/>
  </w:num>
  <w:num w:numId="8" w16cid:durableId="509951972">
    <w:abstractNumId w:val="17"/>
  </w:num>
  <w:num w:numId="9" w16cid:durableId="1491873496">
    <w:abstractNumId w:val="30"/>
  </w:num>
  <w:num w:numId="10" w16cid:durableId="1277179892">
    <w:abstractNumId w:val="35"/>
  </w:num>
  <w:num w:numId="11" w16cid:durableId="1137721610">
    <w:abstractNumId w:val="28"/>
  </w:num>
  <w:num w:numId="12" w16cid:durableId="1569337486">
    <w:abstractNumId w:val="42"/>
  </w:num>
  <w:num w:numId="13" w16cid:durableId="1771851078">
    <w:abstractNumId w:val="1"/>
  </w:num>
  <w:num w:numId="14" w16cid:durableId="1096747610">
    <w:abstractNumId w:val="8"/>
  </w:num>
  <w:num w:numId="15" w16cid:durableId="1853105471">
    <w:abstractNumId w:val="38"/>
  </w:num>
  <w:num w:numId="16" w16cid:durableId="2016615092">
    <w:abstractNumId w:val="25"/>
  </w:num>
  <w:num w:numId="17" w16cid:durableId="439030946">
    <w:abstractNumId w:val="33"/>
  </w:num>
  <w:num w:numId="18" w16cid:durableId="315690756">
    <w:abstractNumId w:val="18"/>
  </w:num>
  <w:num w:numId="19" w16cid:durableId="1252278660">
    <w:abstractNumId w:val="4"/>
  </w:num>
  <w:num w:numId="20" w16cid:durableId="1107427397">
    <w:abstractNumId w:val="10"/>
  </w:num>
  <w:num w:numId="21" w16cid:durableId="371266753">
    <w:abstractNumId w:val="34"/>
  </w:num>
  <w:num w:numId="22" w16cid:durableId="491869272">
    <w:abstractNumId w:val="12"/>
  </w:num>
  <w:num w:numId="23" w16cid:durableId="1351251430">
    <w:abstractNumId w:val="36"/>
  </w:num>
  <w:num w:numId="24" w16cid:durableId="1368607436">
    <w:abstractNumId w:val="40"/>
  </w:num>
  <w:num w:numId="25" w16cid:durableId="1588029100">
    <w:abstractNumId w:val="41"/>
  </w:num>
  <w:num w:numId="26" w16cid:durableId="415832180">
    <w:abstractNumId w:val="39"/>
  </w:num>
  <w:num w:numId="27" w16cid:durableId="1178735139">
    <w:abstractNumId w:val="21"/>
  </w:num>
  <w:num w:numId="28" w16cid:durableId="721834200">
    <w:abstractNumId w:val="26"/>
  </w:num>
  <w:num w:numId="29" w16cid:durableId="526941613">
    <w:abstractNumId w:val="15"/>
  </w:num>
  <w:num w:numId="30" w16cid:durableId="320043301">
    <w:abstractNumId w:val="31"/>
  </w:num>
  <w:num w:numId="31" w16cid:durableId="2037610982">
    <w:abstractNumId w:val="2"/>
  </w:num>
  <w:num w:numId="32" w16cid:durableId="1079794559">
    <w:abstractNumId w:val="19"/>
  </w:num>
  <w:num w:numId="33" w16cid:durableId="503403534">
    <w:abstractNumId w:val="16"/>
  </w:num>
  <w:num w:numId="34" w16cid:durableId="194734275">
    <w:abstractNumId w:val="3"/>
  </w:num>
  <w:num w:numId="35" w16cid:durableId="686251813">
    <w:abstractNumId w:val="0"/>
  </w:num>
  <w:num w:numId="36" w16cid:durableId="1960641414">
    <w:abstractNumId w:val="5"/>
  </w:num>
  <w:num w:numId="37" w16cid:durableId="39089564">
    <w:abstractNumId w:val="22"/>
  </w:num>
  <w:num w:numId="38" w16cid:durableId="1192718157">
    <w:abstractNumId w:val="7"/>
  </w:num>
  <w:num w:numId="39" w16cid:durableId="1777825955">
    <w:abstractNumId w:val="37"/>
  </w:num>
  <w:num w:numId="40" w16cid:durableId="286199487">
    <w:abstractNumId w:val="11"/>
  </w:num>
  <w:num w:numId="41" w16cid:durableId="1119490663">
    <w:abstractNumId w:val="29"/>
  </w:num>
  <w:num w:numId="42" w16cid:durableId="1353922786">
    <w:abstractNumId w:val="14"/>
  </w:num>
  <w:num w:numId="43" w16cid:durableId="49272398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89A"/>
    <w:rsid w:val="00006952"/>
    <w:rsid w:val="00030F8A"/>
    <w:rsid w:val="000869B3"/>
    <w:rsid w:val="00101E95"/>
    <w:rsid w:val="001120D9"/>
    <w:rsid w:val="0013789A"/>
    <w:rsid w:val="0014065D"/>
    <w:rsid w:val="00160D99"/>
    <w:rsid w:val="001B26BC"/>
    <w:rsid w:val="001C4D1D"/>
    <w:rsid w:val="001C6DF6"/>
    <w:rsid w:val="001E45F5"/>
    <w:rsid w:val="00212799"/>
    <w:rsid w:val="002F4E03"/>
    <w:rsid w:val="00333A5D"/>
    <w:rsid w:val="003346DD"/>
    <w:rsid w:val="00334B8E"/>
    <w:rsid w:val="0035157B"/>
    <w:rsid w:val="00371C19"/>
    <w:rsid w:val="003A20F3"/>
    <w:rsid w:val="003A4C1F"/>
    <w:rsid w:val="003A792B"/>
    <w:rsid w:val="003F3DB2"/>
    <w:rsid w:val="003F691D"/>
    <w:rsid w:val="004077A8"/>
    <w:rsid w:val="00410FCB"/>
    <w:rsid w:val="0042163C"/>
    <w:rsid w:val="0042770B"/>
    <w:rsid w:val="00427A7B"/>
    <w:rsid w:val="004763EC"/>
    <w:rsid w:val="00494865"/>
    <w:rsid w:val="004A14E1"/>
    <w:rsid w:val="004B5EFF"/>
    <w:rsid w:val="004C18BC"/>
    <w:rsid w:val="004D0B20"/>
    <w:rsid w:val="004D36CF"/>
    <w:rsid w:val="004D54E9"/>
    <w:rsid w:val="004E5568"/>
    <w:rsid w:val="005107E8"/>
    <w:rsid w:val="00522B57"/>
    <w:rsid w:val="00536FB1"/>
    <w:rsid w:val="00544AEB"/>
    <w:rsid w:val="005738A4"/>
    <w:rsid w:val="00580F2C"/>
    <w:rsid w:val="005D0EF2"/>
    <w:rsid w:val="0068110D"/>
    <w:rsid w:val="006811EF"/>
    <w:rsid w:val="00692683"/>
    <w:rsid w:val="006A2E15"/>
    <w:rsid w:val="006C0AD6"/>
    <w:rsid w:val="006D0DC8"/>
    <w:rsid w:val="006E24DD"/>
    <w:rsid w:val="00724383"/>
    <w:rsid w:val="00725A4A"/>
    <w:rsid w:val="00743C5A"/>
    <w:rsid w:val="008230B8"/>
    <w:rsid w:val="00832C3E"/>
    <w:rsid w:val="00834BC7"/>
    <w:rsid w:val="008727E3"/>
    <w:rsid w:val="00894BB6"/>
    <w:rsid w:val="008A5921"/>
    <w:rsid w:val="008A5DF8"/>
    <w:rsid w:val="008C5AE4"/>
    <w:rsid w:val="008C5C53"/>
    <w:rsid w:val="008E488B"/>
    <w:rsid w:val="008E6159"/>
    <w:rsid w:val="009139BF"/>
    <w:rsid w:val="00923A99"/>
    <w:rsid w:val="009272FA"/>
    <w:rsid w:val="0093292A"/>
    <w:rsid w:val="00940997"/>
    <w:rsid w:val="00961EE2"/>
    <w:rsid w:val="009627A4"/>
    <w:rsid w:val="00985048"/>
    <w:rsid w:val="00993D78"/>
    <w:rsid w:val="00994203"/>
    <w:rsid w:val="009C7830"/>
    <w:rsid w:val="00A0105B"/>
    <w:rsid w:val="00A374C5"/>
    <w:rsid w:val="00AB0BC7"/>
    <w:rsid w:val="00AC0DF4"/>
    <w:rsid w:val="00AF52A5"/>
    <w:rsid w:val="00B240E3"/>
    <w:rsid w:val="00B464FA"/>
    <w:rsid w:val="00B501D5"/>
    <w:rsid w:val="00B540C8"/>
    <w:rsid w:val="00B8223D"/>
    <w:rsid w:val="00B96A0D"/>
    <w:rsid w:val="00BC36BA"/>
    <w:rsid w:val="00BD51B3"/>
    <w:rsid w:val="00BE6B29"/>
    <w:rsid w:val="00BF5D3D"/>
    <w:rsid w:val="00C22EC6"/>
    <w:rsid w:val="00C32140"/>
    <w:rsid w:val="00C3410F"/>
    <w:rsid w:val="00C36352"/>
    <w:rsid w:val="00C36D22"/>
    <w:rsid w:val="00C868FF"/>
    <w:rsid w:val="00C95082"/>
    <w:rsid w:val="00CA11D4"/>
    <w:rsid w:val="00CB31F6"/>
    <w:rsid w:val="00CB32A3"/>
    <w:rsid w:val="00CD4272"/>
    <w:rsid w:val="00D7401F"/>
    <w:rsid w:val="00DB5D7C"/>
    <w:rsid w:val="00DE6CB7"/>
    <w:rsid w:val="00DF1130"/>
    <w:rsid w:val="00DF7575"/>
    <w:rsid w:val="00E036A2"/>
    <w:rsid w:val="00E053E4"/>
    <w:rsid w:val="00E23A31"/>
    <w:rsid w:val="00E74139"/>
    <w:rsid w:val="00E95554"/>
    <w:rsid w:val="00F03012"/>
    <w:rsid w:val="00F16B75"/>
    <w:rsid w:val="00F3633C"/>
    <w:rsid w:val="00FF7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72136E"/>
  <w15:chartTrackingRefBased/>
  <w15:docId w15:val="{477BC126-5CE2-204A-BC07-33968E094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4E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3789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3789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3789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3789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unhideWhenUsed/>
    <w:qFormat/>
    <w:rsid w:val="0013789A"/>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unhideWhenUsed/>
    <w:qFormat/>
    <w:rsid w:val="0013789A"/>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3789A"/>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3789A"/>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3789A"/>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8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8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8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8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789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78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8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8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89A"/>
    <w:rPr>
      <w:rFonts w:eastAsiaTheme="majorEastAsia" w:cstheme="majorBidi"/>
      <w:color w:val="272727" w:themeColor="text1" w:themeTint="D8"/>
    </w:rPr>
  </w:style>
  <w:style w:type="paragraph" w:styleId="Title">
    <w:name w:val="Title"/>
    <w:basedOn w:val="Normal"/>
    <w:next w:val="Normal"/>
    <w:link w:val="TitleChar"/>
    <w:uiPriority w:val="10"/>
    <w:qFormat/>
    <w:rsid w:val="0013789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378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89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378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89A"/>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3789A"/>
    <w:rPr>
      <w:i/>
      <w:iCs/>
      <w:color w:val="404040" w:themeColor="text1" w:themeTint="BF"/>
    </w:rPr>
  </w:style>
  <w:style w:type="paragraph" w:styleId="ListParagraph">
    <w:name w:val="List Paragraph"/>
    <w:basedOn w:val="Normal"/>
    <w:uiPriority w:val="34"/>
    <w:qFormat/>
    <w:rsid w:val="0013789A"/>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3789A"/>
    <w:rPr>
      <w:i/>
      <w:iCs/>
      <w:color w:val="0F4761" w:themeColor="accent1" w:themeShade="BF"/>
    </w:rPr>
  </w:style>
  <w:style w:type="paragraph" w:styleId="IntenseQuote">
    <w:name w:val="Intense Quote"/>
    <w:basedOn w:val="Normal"/>
    <w:next w:val="Normal"/>
    <w:link w:val="IntenseQuoteChar"/>
    <w:uiPriority w:val="30"/>
    <w:qFormat/>
    <w:rsid w:val="0013789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3789A"/>
    <w:rPr>
      <w:i/>
      <w:iCs/>
      <w:color w:val="0F4761" w:themeColor="accent1" w:themeShade="BF"/>
    </w:rPr>
  </w:style>
  <w:style w:type="character" w:styleId="IntenseReference">
    <w:name w:val="Intense Reference"/>
    <w:basedOn w:val="DefaultParagraphFont"/>
    <w:uiPriority w:val="32"/>
    <w:qFormat/>
    <w:rsid w:val="0013789A"/>
    <w:rPr>
      <w:b/>
      <w:bCs/>
      <w:smallCaps/>
      <w:color w:val="0F4761" w:themeColor="accent1" w:themeShade="BF"/>
      <w:spacing w:val="5"/>
    </w:rPr>
  </w:style>
  <w:style w:type="character" w:customStyle="1" w:styleId="apple-converted-space">
    <w:name w:val="apple-converted-space"/>
    <w:basedOn w:val="DefaultParagraphFont"/>
    <w:rsid w:val="003F691D"/>
  </w:style>
  <w:style w:type="character" w:styleId="Emphasis">
    <w:name w:val="Emphasis"/>
    <w:basedOn w:val="DefaultParagraphFont"/>
    <w:uiPriority w:val="20"/>
    <w:qFormat/>
    <w:rsid w:val="003F691D"/>
    <w:rPr>
      <w:i/>
      <w:iCs/>
    </w:rPr>
  </w:style>
  <w:style w:type="character" w:styleId="Strong">
    <w:name w:val="Strong"/>
    <w:basedOn w:val="DefaultParagraphFont"/>
    <w:uiPriority w:val="22"/>
    <w:qFormat/>
    <w:rsid w:val="00F16B75"/>
    <w:rPr>
      <w:b/>
      <w:bCs/>
    </w:rPr>
  </w:style>
  <w:style w:type="paragraph" w:styleId="NormalWeb">
    <w:name w:val="Normal (Web)"/>
    <w:basedOn w:val="Normal"/>
    <w:uiPriority w:val="99"/>
    <w:unhideWhenUsed/>
    <w:rsid w:val="0014065D"/>
    <w:pPr>
      <w:spacing w:before="100" w:beforeAutospacing="1" w:after="100" w:afterAutospacing="1"/>
    </w:pPr>
  </w:style>
  <w:style w:type="character" w:customStyle="1" w:styleId="normaltextrun">
    <w:name w:val="normaltextrun"/>
    <w:basedOn w:val="DefaultParagraphFont"/>
    <w:rsid w:val="00692683"/>
  </w:style>
  <w:style w:type="paragraph" w:customStyle="1" w:styleId="paragraph">
    <w:name w:val="paragraph"/>
    <w:basedOn w:val="Normal"/>
    <w:rsid w:val="004D0B20"/>
    <w:pPr>
      <w:spacing w:before="100" w:beforeAutospacing="1" w:after="100" w:afterAutospacing="1"/>
    </w:pPr>
    <w:rPr>
      <w:lang w:eastAsia="zh-CN"/>
    </w:rPr>
  </w:style>
  <w:style w:type="character" w:customStyle="1" w:styleId="eop">
    <w:name w:val="eop"/>
    <w:basedOn w:val="DefaultParagraphFont"/>
    <w:rsid w:val="004D0B20"/>
  </w:style>
  <w:style w:type="character" w:customStyle="1" w:styleId="sr-only">
    <w:name w:val="sr-only"/>
    <w:basedOn w:val="DefaultParagraphFont"/>
    <w:rsid w:val="002F4E03"/>
  </w:style>
  <w:style w:type="paragraph" w:styleId="z-TopofForm">
    <w:name w:val="HTML Top of Form"/>
    <w:basedOn w:val="Normal"/>
    <w:next w:val="Normal"/>
    <w:link w:val="z-TopofFormChar"/>
    <w:hidden/>
    <w:uiPriority w:val="99"/>
    <w:semiHidden/>
    <w:unhideWhenUsed/>
    <w:rsid w:val="004A14E1"/>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A14E1"/>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4A14E1"/>
    <w:pPr>
      <w:spacing w:before="100" w:beforeAutospacing="1" w:after="100" w:afterAutospacing="1"/>
    </w:pPr>
  </w:style>
  <w:style w:type="character" w:customStyle="1" w:styleId="ms-15">
    <w:name w:val="ms-1.5"/>
    <w:basedOn w:val="DefaultParagraphFont"/>
    <w:rsid w:val="004A14E1"/>
  </w:style>
  <w:style w:type="paragraph" w:styleId="z-BottomofForm">
    <w:name w:val="HTML Bottom of Form"/>
    <w:basedOn w:val="Normal"/>
    <w:next w:val="Normal"/>
    <w:link w:val="z-BottomofFormChar"/>
    <w:hidden/>
    <w:uiPriority w:val="99"/>
    <w:semiHidden/>
    <w:unhideWhenUsed/>
    <w:rsid w:val="004A14E1"/>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A14E1"/>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21374">
      <w:bodyDiv w:val="1"/>
      <w:marLeft w:val="0"/>
      <w:marRight w:val="0"/>
      <w:marTop w:val="0"/>
      <w:marBottom w:val="0"/>
      <w:divBdr>
        <w:top w:val="none" w:sz="0" w:space="0" w:color="auto"/>
        <w:left w:val="none" w:sz="0" w:space="0" w:color="auto"/>
        <w:bottom w:val="none" w:sz="0" w:space="0" w:color="auto"/>
        <w:right w:val="none" w:sz="0" w:space="0" w:color="auto"/>
      </w:divBdr>
    </w:div>
    <w:div w:id="588008815">
      <w:bodyDiv w:val="1"/>
      <w:marLeft w:val="0"/>
      <w:marRight w:val="0"/>
      <w:marTop w:val="0"/>
      <w:marBottom w:val="0"/>
      <w:divBdr>
        <w:top w:val="none" w:sz="0" w:space="0" w:color="auto"/>
        <w:left w:val="none" w:sz="0" w:space="0" w:color="auto"/>
        <w:bottom w:val="none" w:sz="0" w:space="0" w:color="auto"/>
        <w:right w:val="none" w:sz="0" w:space="0" w:color="auto"/>
      </w:divBdr>
      <w:divsChild>
        <w:div w:id="405613642">
          <w:marLeft w:val="0"/>
          <w:marRight w:val="0"/>
          <w:marTop w:val="0"/>
          <w:marBottom w:val="0"/>
          <w:divBdr>
            <w:top w:val="none" w:sz="0" w:space="0" w:color="auto"/>
            <w:left w:val="none" w:sz="0" w:space="0" w:color="auto"/>
            <w:bottom w:val="none" w:sz="0" w:space="0" w:color="auto"/>
            <w:right w:val="none" w:sz="0" w:space="0" w:color="auto"/>
          </w:divBdr>
          <w:divsChild>
            <w:div w:id="1250384109">
              <w:marLeft w:val="0"/>
              <w:marRight w:val="0"/>
              <w:marTop w:val="0"/>
              <w:marBottom w:val="0"/>
              <w:divBdr>
                <w:top w:val="none" w:sz="0" w:space="0" w:color="auto"/>
                <w:left w:val="none" w:sz="0" w:space="0" w:color="auto"/>
                <w:bottom w:val="none" w:sz="0" w:space="0" w:color="auto"/>
                <w:right w:val="none" w:sz="0" w:space="0" w:color="auto"/>
              </w:divBdr>
              <w:divsChild>
                <w:div w:id="620569982">
                  <w:marLeft w:val="0"/>
                  <w:marRight w:val="0"/>
                  <w:marTop w:val="0"/>
                  <w:marBottom w:val="0"/>
                  <w:divBdr>
                    <w:top w:val="none" w:sz="0" w:space="0" w:color="auto"/>
                    <w:left w:val="none" w:sz="0" w:space="0" w:color="auto"/>
                    <w:bottom w:val="none" w:sz="0" w:space="0" w:color="auto"/>
                    <w:right w:val="none" w:sz="0" w:space="0" w:color="auto"/>
                  </w:divBdr>
                  <w:divsChild>
                    <w:div w:id="1824811537">
                      <w:marLeft w:val="0"/>
                      <w:marRight w:val="0"/>
                      <w:marTop w:val="0"/>
                      <w:marBottom w:val="0"/>
                      <w:divBdr>
                        <w:top w:val="none" w:sz="0" w:space="0" w:color="auto"/>
                        <w:left w:val="none" w:sz="0" w:space="0" w:color="auto"/>
                        <w:bottom w:val="none" w:sz="0" w:space="0" w:color="auto"/>
                        <w:right w:val="none" w:sz="0" w:space="0" w:color="auto"/>
                      </w:divBdr>
                      <w:divsChild>
                        <w:div w:id="406193095">
                          <w:marLeft w:val="0"/>
                          <w:marRight w:val="0"/>
                          <w:marTop w:val="0"/>
                          <w:marBottom w:val="0"/>
                          <w:divBdr>
                            <w:top w:val="none" w:sz="0" w:space="0" w:color="auto"/>
                            <w:left w:val="none" w:sz="0" w:space="0" w:color="auto"/>
                            <w:bottom w:val="none" w:sz="0" w:space="0" w:color="auto"/>
                            <w:right w:val="none" w:sz="0" w:space="0" w:color="auto"/>
                          </w:divBdr>
                          <w:divsChild>
                            <w:div w:id="209781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856812">
                  <w:marLeft w:val="0"/>
                  <w:marRight w:val="0"/>
                  <w:marTop w:val="0"/>
                  <w:marBottom w:val="0"/>
                  <w:divBdr>
                    <w:top w:val="none" w:sz="0" w:space="0" w:color="auto"/>
                    <w:left w:val="none" w:sz="0" w:space="0" w:color="auto"/>
                    <w:bottom w:val="none" w:sz="0" w:space="0" w:color="auto"/>
                    <w:right w:val="none" w:sz="0" w:space="0" w:color="auto"/>
                  </w:divBdr>
                  <w:divsChild>
                    <w:div w:id="184505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007561">
      <w:bodyDiv w:val="1"/>
      <w:marLeft w:val="0"/>
      <w:marRight w:val="0"/>
      <w:marTop w:val="0"/>
      <w:marBottom w:val="0"/>
      <w:divBdr>
        <w:top w:val="none" w:sz="0" w:space="0" w:color="auto"/>
        <w:left w:val="none" w:sz="0" w:space="0" w:color="auto"/>
        <w:bottom w:val="none" w:sz="0" w:space="0" w:color="auto"/>
        <w:right w:val="none" w:sz="0" w:space="0" w:color="auto"/>
      </w:divBdr>
    </w:div>
    <w:div w:id="1375620638">
      <w:bodyDiv w:val="1"/>
      <w:marLeft w:val="0"/>
      <w:marRight w:val="0"/>
      <w:marTop w:val="0"/>
      <w:marBottom w:val="0"/>
      <w:divBdr>
        <w:top w:val="none" w:sz="0" w:space="0" w:color="auto"/>
        <w:left w:val="none" w:sz="0" w:space="0" w:color="auto"/>
        <w:bottom w:val="none" w:sz="0" w:space="0" w:color="auto"/>
        <w:right w:val="none" w:sz="0" w:space="0" w:color="auto"/>
      </w:divBdr>
    </w:div>
    <w:div w:id="1647582571">
      <w:bodyDiv w:val="1"/>
      <w:marLeft w:val="0"/>
      <w:marRight w:val="0"/>
      <w:marTop w:val="0"/>
      <w:marBottom w:val="0"/>
      <w:divBdr>
        <w:top w:val="none" w:sz="0" w:space="0" w:color="auto"/>
        <w:left w:val="none" w:sz="0" w:space="0" w:color="auto"/>
        <w:bottom w:val="none" w:sz="0" w:space="0" w:color="auto"/>
        <w:right w:val="none" w:sz="0" w:space="0" w:color="auto"/>
      </w:divBdr>
      <w:divsChild>
        <w:div w:id="678460177">
          <w:marLeft w:val="0"/>
          <w:marRight w:val="0"/>
          <w:marTop w:val="0"/>
          <w:marBottom w:val="0"/>
          <w:divBdr>
            <w:top w:val="none" w:sz="0" w:space="0" w:color="auto"/>
            <w:left w:val="none" w:sz="0" w:space="0" w:color="auto"/>
            <w:bottom w:val="none" w:sz="0" w:space="0" w:color="auto"/>
            <w:right w:val="none" w:sz="0" w:space="0" w:color="auto"/>
          </w:divBdr>
          <w:divsChild>
            <w:div w:id="1017927947">
              <w:marLeft w:val="0"/>
              <w:marRight w:val="0"/>
              <w:marTop w:val="0"/>
              <w:marBottom w:val="0"/>
              <w:divBdr>
                <w:top w:val="none" w:sz="0" w:space="0" w:color="auto"/>
                <w:left w:val="none" w:sz="0" w:space="0" w:color="auto"/>
                <w:bottom w:val="none" w:sz="0" w:space="0" w:color="auto"/>
                <w:right w:val="none" w:sz="0" w:space="0" w:color="auto"/>
              </w:divBdr>
              <w:divsChild>
                <w:div w:id="83116409">
                  <w:marLeft w:val="0"/>
                  <w:marRight w:val="0"/>
                  <w:marTop w:val="0"/>
                  <w:marBottom w:val="0"/>
                  <w:divBdr>
                    <w:top w:val="none" w:sz="0" w:space="0" w:color="auto"/>
                    <w:left w:val="none" w:sz="0" w:space="0" w:color="auto"/>
                    <w:bottom w:val="none" w:sz="0" w:space="0" w:color="auto"/>
                    <w:right w:val="none" w:sz="0" w:space="0" w:color="auto"/>
                  </w:divBdr>
                  <w:divsChild>
                    <w:div w:id="1606615787">
                      <w:marLeft w:val="0"/>
                      <w:marRight w:val="0"/>
                      <w:marTop w:val="0"/>
                      <w:marBottom w:val="0"/>
                      <w:divBdr>
                        <w:top w:val="none" w:sz="0" w:space="0" w:color="auto"/>
                        <w:left w:val="none" w:sz="0" w:space="0" w:color="auto"/>
                        <w:bottom w:val="none" w:sz="0" w:space="0" w:color="auto"/>
                        <w:right w:val="none" w:sz="0" w:space="0" w:color="auto"/>
                      </w:divBdr>
                      <w:divsChild>
                        <w:div w:id="249240297">
                          <w:marLeft w:val="0"/>
                          <w:marRight w:val="0"/>
                          <w:marTop w:val="0"/>
                          <w:marBottom w:val="0"/>
                          <w:divBdr>
                            <w:top w:val="none" w:sz="0" w:space="0" w:color="auto"/>
                            <w:left w:val="none" w:sz="0" w:space="0" w:color="auto"/>
                            <w:bottom w:val="none" w:sz="0" w:space="0" w:color="auto"/>
                            <w:right w:val="none" w:sz="0" w:space="0" w:color="auto"/>
                          </w:divBdr>
                          <w:divsChild>
                            <w:div w:id="26392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018417">
                  <w:marLeft w:val="0"/>
                  <w:marRight w:val="0"/>
                  <w:marTop w:val="0"/>
                  <w:marBottom w:val="0"/>
                  <w:divBdr>
                    <w:top w:val="none" w:sz="0" w:space="0" w:color="auto"/>
                    <w:left w:val="none" w:sz="0" w:space="0" w:color="auto"/>
                    <w:bottom w:val="none" w:sz="0" w:space="0" w:color="auto"/>
                    <w:right w:val="none" w:sz="0" w:space="0" w:color="auto"/>
                  </w:divBdr>
                  <w:divsChild>
                    <w:div w:id="14753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233682">
      <w:bodyDiv w:val="1"/>
      <w:marLeft w:val="0"/>
      <w:marRight w:val="0"/>
      <w:marTop w:val="0"/>
      <w:marBottom w:val="0"/>
      <w:divBdr>
        <w:top w:val="none" w:sz="0" w:space="0" w:color="auto"/>
        <w:left w:val="none" w:sz="0" w:space="0" w:color="auto"/>
        <w:bottom w:val="none" w:sz="0" w:space="0" w:color="auto"/>
        <w:right w:val="none" w:sz="0" w:space="0" w:color="auto"/>
      </w:divBdr>
    </w:div>
    <w:div w:id="1805855315">
      <w:bodyDiv w:val="1"/>
      <w:marLeft w:val="0"/>
      <w:marRight w:val="0"/>
      <w:marTop w:val="0"/>
      <w:marBottom w:val="0"/>
      <w:divBdr>
        <w:top w:val="none" w:sz="0" w:space="0" w:color="auto"/>
        <w:left w:val="none" w:sz="0" w:space="0" w:color="auto"/>
        <w:bottom w:val="none" w:sz="0" w:space="0" w:color="auto"/>
        <w:right w:val="none" w:sz="0" w:space="0" w:color="auto"/>
      </w:divBdr>
    </w:div>
    <w:div w:id="1818064227">
      <w:bodyDiv w:val="1"/>
      <w:marLeft w:val="0"/>
      <w:marRight w:val="0"/>
      <w:marTop w:val="0"/>
      <w:marBottom w:val="0"/>
      <w:divBdr>
        <w:top w:val="none" w:sz="0" w:space="0" w:color="auto"/>
        <w:left w:val="none" w:sz="0" w:space="0" w:color="auto"/>
        <w:bottom w:val="none" w:sz="0" w:space="0" w:color="auto"/>
        <w:right w:val="none" w:sz="0" w:space="0" w:color="auto"/>
      </w:divBdr>
    </w:div>
    <w:div w:id="1924294364">
      <w:bodyDiv w:val="1"/>
      <w:marLeft w:val="0"/>
      <w:marRight w:val="0"/>
      <w:marTop w:val="0"/>
      <w:marBottom w:val="0"/>
      <w:divBdr>
        <w:top w:val="none" w:sz="0" w:space="0" w:color="auto"/>
        <w:left w:val="none" w:sz="0" w:space="0" w:color="auto"/>
        <w:bottom w:val="none" w:sz="0" w:space="0" w:color="auto"/>
        <w:right w:val="none" w:sz="0" w:space="0" w:color="auto"/>
      </w:divBdr>
      <w:divsChild>
        <w:div w:id="1816675267">
          <w:marLeft w:val="0"/>
          <w:marRight w:val="0"/>
          <w:marTop w:val="0"/>
          <w:marBottom w:val="0"/>
          <w:divBdr>
            <w:top w:val="none" w:sz="0" w:space="0" w:color="auto"/>
            <w:left w:val="none" w:sz="0" w:space="0" w:color="auto"/>
            <w:bottom w:val="none" w:sz="0" w:space="0" w:color="auto"/>
            <w:right w:val="none" w:sz="0" w:space="0" w:color="auto"/>
          </w:divBdr>
          <w:divsChild>
            <w:div w:id="541870468">
              <w:marLeft w:val="0"/>
              <w:marRight w:val="0"/>
              <w:marTop w:val="0"/>
              <w:marBottom w:val="0"/>
              <w:divBdr>
                <w:top w:val="none" w:sz="0" w:space="0" w:color="auto"/>
                <w:left w:val="none" w:sz="0" w:space="0" w:color="auto"/>
                <w:bottom w:val="none" w:sz="0" w:space="0" w:color="auto"/>
                <w:right w:val="none" w:sz="0" w:space="0" w:color="auto"/>
              </w:divBdr>
              <w:divsChild>
                <w:div w:id="2143575871">
                  <w:marLeft w:val="0"/>
                  <w:marRight w:val="0"/>
                  <w:marTop w:val="0"/>
                  <w:marBottom w:val="0"/>
                  <w:divBdr>
                    <w:top w:val="none" w:sz="0" w:space="0" w:color="auto"/>
                    <w:left w:val="none" w:sz="0" w:space="0" w:color="auto"/>
                    <w:bottom w:val="none" w:sz="0" w:space="0" w:color="auto"/>
                    <w:right w:val="none" w:sz="0" w:space="0" w:color="auto"/>
                  </w:divBdr>
                  <w:divsChild>
                    <w:div w:id="1413310815">
                      <w:marLeft w:val="0"/>
                      <w:marRight w:val="0"/>
                      <w:marTop w:val="0"/>
                      <w:marBottom w:val="0"/>
                      <w:divBdr>
                        <w:top w:val="none" w:sz="0" w:space="0" w:color="auto"/>
                        <w:left w:val="none" w:sz="0" w:space="0" w:color="auto"/>
                        <w:bottom w:val="none" w:sz="0" w:space="0" w:color="auto"/>
                        <w:right w:val="none" w:sz="0" w:space="0" w:color="auto"/>
                      </w:divBdr>
                      <w:divsChild>
                        <w:div w:id="820274177">
                          <w:marLeft w:val="0"/>
                          <w:marRight w:val="0"/>
                          <w:marTop w:val="0"/>
                          <w:marBottom w:val="0"/>
                          <w:divBdr>
                            <w:top w:val="none" w:sz="0" w:space="0" w:color="auto"/>
                            <w:left w:val="none" w:sz="0" w:space="0" w:color="auto"/>
                            <w:bottom w:val="none" w:sz="0" w:space="0" w:color="auto"/>
                            <w:right w:val="none" w:sz="0" w:space="0" w:color="auto"/>
                          </w:divBdr>
                          <w:divsChild>
                            <w:div w:id="1110776635">
                              <w:marLeft w:val="0"/>
                              <w:marRight w:val="0"/>
                              <w:marTop w:val="0"/>
                              <w:marBottom w:val="0"/>
                              <w:divBdr>
                                <w:top w:val="none" w:sz="0" w:space="0" w:color="auto"/>
                                <w:left w:val="none" w:sz="0" w:space="0" w:color="auto"/>
                                <w:bottom w:val="none" w:sz="0" w:space="0" w:color="auto"/>
                                <w:right w:val="none" w:sz="0" w:space="0" w:color="auto"/>
                              </w:divBdr>
                              <w:divsChild>
                                <w:div w:id="511796687">
                                  <w:marLeft w:val="0"/>
                                  <w:marRight w:val="0"/>
                                  <w:marTop w:val="0"/>
                                  <w:marBottom w:val="0"/>
                                  <w:divBdr>
                                    <w:top w:val="none" w:sz="0" w:space="0" w:color="auto"/>
                                    <w:left w:val="none" w:sz="0" w:space="0" w:color="auto"/>
                                    <w:bottom w:val="none" w:sz="0" w:space="0" w:color="auto"/>
                                    <w:right w:val="none" w:sz="0" w:space="0" w:color="auto"/>
                                  </w:divBdr>
                                  <w:divsChild>
                                    <w:div w:id="1256790499">
                                      <w:marLeft w:val="0"/>
                                      <w:marRight w:val="0"/>
                                      <w:marTop w:val="0"/>
                                      <w:marBottom w:val="0"/>
                                      <w:divBdr>
                                        <w:top w:val="none" w:sz="0" w:space="0" w:color="auto"/>
                                        <w:left w:val="none" w:sz="0" w:space="0" w:color="auto"/>
                                        <w:bottom w:val="none" w:sz="0" w:space="0" w:color="auto"/>
                                        <w:right w:val="none" w:sz="0" w:space="0" w:color="auto"/>
                                      </w:divBdr>
                                      <w:divsChild>
                                        <w:div w:id="1934045796">
                                          <w:marLeft w:val="0"/>
                                          <w:marRight w:val="0"/>
                                          <w:marTop w:val="0"/>
                                          <w:marBottom w:val="0"/>
                                          <w:divBdr>
                                            <w:top w:val="none" w:sz="0" w:space="0" w:color="auto"/>
                                            <w:left w:val="none" w:sz="0" w:space="0" w:color="auto"/>
                                            <w:bottom w:val="none" w:sz="0" w:space="0" w:color="auto"/>
                                            <w:right w:val="none" w:sz="0" w:space="0" w:color="auto"/>
                                          </w:divBdr>
                                          <w:divsChild>
                                            <w:div w:id="97236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283776">
                                  <w:marLeft w:val="0"/>
                                  <w:marRight w:val="0"/>
                                  <w:marTop w:val="0"/>
                                  <w:marBottom w:val="0"/>
                                  <w:divBdr>
                                    <w:top w:val="none" w:sz="0" w:space="0" w:color="auto"/>
                                    <w:left w:val="none" w:sz="0" w:space="0" w:color="auto"/>
                                    <w:bottom w:val="none" w:sz="0" w:space="0" w:color="auto"/>
                                    <w:right w:val="none" w:sz="0" w:space="0" w:color="auto"/>
                                  </w:divBdr>
                                  <w:divsChild>
                                    <w:div w:id="144765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429827">
                          <w:marLeft w:val="0"/>
                          <w:marRight w:val="0"/>
                          <w:marTop w:val="0"/>
                          <w:marBottom w:val="0"/>
                          <w:divBdr>
                            <w:top w:val="none" w:sz="0" w:space="0" w:color="auto"/>
                            <w:left w:val="none" w:sz="0" w:space="0" w:color="auto"/>
                            <w:bottom w:val="none" w:sz="0" w:space="0" w:color="auto"/>
                            <w:right w:val="none" w:sz="0" w:space="0" w:color="auto"/>
                          </w:divBdr>
                          <w:divsChild>
                            <w:div w:id="1184440296">
                              <w:marLeft w:val="0"/>
                              <w:marRight w:val="0"/>
                              <w:marTop w:val="0"/>
                              <w:marBottom w:val="0"/>
                              <w:divBdr>
                                <w:top w:val="none" w:sz="0" w:space="0" w:color="auto"/>
                                <w:left w:val="none" w:sz="0" w:space="0" w:color="auto"/>
                                <w:bottom w:val="none" w:sz="0" w:space="0" w:color="auto"/>
                                <w:right w:val="none" w:sz="0" w:space="0" w:color="auto"/>
                              </w:divBdr>
                              <w:divsChild>
                                <w:div w:id="129448092">
                                  <w:marLeft w:val="0"/>
                                  <w:marRight w:val="0"/>
                                  <w:marTop w:val="0"/>
                                  <w:marBottom w:val="0"/>
                                  <w:divBdr>
                                    <w:top w:val="none" w:sz="0" w:space="0" w:color="auto"/>
                                    <w:left w:val="none" w:sz="0" w:space="0" w:color="auto"/>
                                    <w:bottom w:val="none" w:sz="0" w:space="0" w:color="auto"/>
                                    <w:right w:val="none" w:sz="0" w:space="0" w:color="auto"/>
                                  </w:divBdr>
                                  <w:divsChild>
                                    <w:div w:id="1846550233">
                                      <w:marLeft w:val="0"/>
                                      <w:marRight w:val="0"/>
                                      <w:marTop w:val="0"/>
                                      <w:marBottom w:val="0"/>
                                      <w:divBdr>
                                        <w:top w:val="none" w:sz="0" w:space="0" w:color="auto"/>
                                        <w:left w:val="none" w:sz="0" w:space="0" w:color="auto"/>
                                        <w:bottom w:val="none" w:sz="0" w:space="0" w:color="auto"/>
                                        <w:right w:val="none" w:sz="0" w:space="0" w:color="auto"/>
                                      </w:divBdr>
                                      <w:divsChild>
                                        <w:div w:id="314913411">
                                          <w:marLeft w:val="0"/>
                                          <w:marRight w:val="0"/>
                                          <w:marTop w:val="0"/>
                                          <w:marBottom w:val="0"/>
                                          <w:divBdr>
                                            <w:top w:val="none" w:sz="0" w:space="0" w:color="auto"/>
                                            <w:left w:val="none" w:sz="0" w:space="0" w:color="auto"/>
                                            <w:bottom w:val="none" w:sz="0" w:space="0" w:color="auto"/>
                                            <w:right w:val="none" w:sz="0" w:space="0" w:color="auto"/>
                                          </w:divBdr>
                                          <w:divsChild>
                                            <w:div w:id="1317153201">
                                              <w:marLeft w:val="0"/>
                                              <w:marRight w:val="0"/>
                                              <w:marTop w:val="0"/>
                                              <w:marBottom w:val="0"/>
                                              <w:divBdr>
                                                <w:top w:val="none" w:sz="0" w:space="0" w:color="auto"/>
                                                <w:left w:val="none" w:sz="0" w:space="0" w:color="auto"/>
                                                <w:bottom w:val="none" w:sz="0" w:space="0" w:color="auto"/>
                                                <w:right w:val="none" w:sz="0" w:space="0" w:color="auto"/>
                                              </w:divBdr>
                                              <w:divsChild>
                                                <w:div w:id="48204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146593">
                          <w:marLeft w:val="0"/>
                          <w:marRight w:val="0"/>
                          <w:marTop w:val="0"/>
                          <w:marBottom w:val="0"/>
                          <w:divBdr>
                            <w:top w:val="none" w:sz="0" w:space="0" w:color="auto"/>
                            <w:left w:val="none" w:sz="0" w:space="0" w:color="auto"/>
                            <w:bottom w:val="none" w:sz="0" w:space="0" w:color="auto"/>
                            <w:right w:val="none" w:sz="0" w:space="0" w:color="auto"/>
                          </w:divBdr>
                          <w:divsChild>
                            <w:div w:id="715935194">
                              <w:marLeft w:val="0"/>
                              <w:marRight w:val="0"/>
                              <w:marTop w:val="0"/>
                              <w:marBottom w:val="0"/>
                              <w:divBdr>
                                <w:top w:val="none" w:sz="0" w:space="0" w:color="auto"/>
                                <w:left w:val="none" w:sz="0" w:space="0" w:color="auto"/>
                                <w:bottom w:val="none" w:sz="0" w:space="0" w:color="auto"/>
                                <w:right w:val="none" w:sz="0" w:space="0" w:color="auto"/>
                              </w:divBdr>
                              <w:divsChild>
                                <w:div w:id="1350641287">
                                  <w:marLeft w:val="0"/>
                                  <w:marRight w:val="0"/>
                                  <w:marTop w:val="0"/>
                                  <w:marBottom w:val="0"/>
                                  <w:divBdr>
                                    <w:top w:val="none" w:sz="0" w:space="0" w:color="auto"/>
                                    <w:left w:val="none" w:sz="0" w:space="0" w:color="auto"/>
                                    <w:bottom w:val="none" w:sz="0" w:space="0" w:color="auto"/>
                                    <w:right w:val="none" w:sz="0" w:space="0" w:color="auto"/>
                                  </w:divBdr>
                                  <w:divsChild>
                                    <w:div w:id="1518814842">
                                      <w:marLeft w:val="0"/>
                                      <w:marRight w:val="0"/>
                                      <w:marTop w:val="0"/>
                                      <w:marBottom w:val="0"/>
                                      <w:divBdr>
                                        <w:top w:val="none" w:sz="0" w:space="0" w:color="auto"/>
                                        <w:left w:val="none" w:sz="0" w:space="0" w:color="auto"/>
                                        <w:bottom w:val="none" w:sz="0" w:space="0" w:color="auto"/>
                                        <w:right w:val="none" w:sz="0" w:space="0" w:color="auto"/>
                                      </w:divBdr>
                                      <w:divsChild>
                                        <w:div w:id="822046820">
                                          <w:marLeft w:val="0"/>
                                          <w:marRight w:val="0"/>
                                          <w:marTop w:val="0"/>
                                          <w:marBottom w:val="0"/>
                                          <w:divBdr>
                                            <w:top w:val="none" w:sz="0" w:space="0" w:color="auto"/>
                                            <w:left w:val="none" w:sz="0" w:space="0" w:color="auto"/>
                                            <w:bottom w:val="none" w:sz="0" w:space="0" w:color="auto"/>
                                            <w:right w:val="none" w:sz="0" w:space="0" w:color="auto"/>
                                          </w:divBdr>
                                          <w:divsChild>
                                            <w:div w:id="32493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3940362">
          <w:marLeft w:val="0"/>
          <w:marRight w:val="0"/>
          <w:marTop w:val="0"/>
          <w:marBottom w:val="0"/>
          <w:divBdr>
            <w:top w:val="none" w:sz="0" w:space="0" w:color="auto"/>
            <w:left w:val="none" w:sz="0" w:space="0" w:color="auto"/>
            <w:bottom w:val="none" w:sz="0" w:space="0" w:color="auto"/>
            <w:right w:val="none" w:sz="0" w:space="0" w:color="auto"/>
          </w:divBdr>
          <w:divsChild>
            <w:div w:id="498692684">
              <w:marLeft w:val="0"/>
              <w:marRight w:val="0"/>
              <w:marTop w:val="0"/>
              <w:marBottom w:val="0"/>
              <w:divBdr>
                <w:top w:val="none" w:sz="0" w:space="0" w:color="auto"/>
                <w:left w:val="none" w:sz="0" w:space="0" w:color="auto"/>
                <w:bottom w:val="none" w:sz="0" w:space="0" w:color="auto"/>
                <w:right w:val="none" w:sz="0" w:space="0" w:color="auto"/>
              </w:divBdr>
              <w:divsChild>
                <w:div w:id="1767994804">
                  <w:marLeft w:val="0"/>
                  <w:marRight w:val="0"/>
                  <w:marTop w:val="0"/>
                  <w:marBottom w:val="0"/>
                  <w:divBdr>
                    <w:top w:val="none" w:sz="0" w:space="0" w:color="auto"/>
                    <w:left w:val="none" w:sz="0" w:space="0" w:color="auto"/>
                    <w:bottom w:val="none" w:sz="0" w:space="0" w:color="auto"/>
                    <w:right w:val="none" w:sz="0" w:space="0" w:color="auto"/>
                  </w:divBdr>
                  <w:divsChild>
                    <w:div w:id="598871093">
                      <w:marLeft w:val="0"/>
                      <w:marRight w:val="0"/>
                      <w:marTop w:val="0"/>
                      <w:marBottom w:val="0"/>
                      <w:divBdr>
                        <w:top w:val="none" w:sz="0" w:space="0" w:color="auto"/>
                        <w:left w:val="none" w:sz="0" w:space="0" w:color="auto"/>
                        <w:bottom w:val="none" w:sz="0" w:space="0" w:color="auto"/>
                        <w:right w:val="none" w:sz="0" w:space="0" w:color="auto"/>
                      </w:divBdr>
                      <w:divsChild>
                        <w:div w:id="425197672">
                          <w:marLeft w:val="0"/>
                          <w:marRight w:val="0"/>
                          <w:marTop w:val="0"/>
                          <w:marBottom w:val="0"/>
                          <w:divBdr>
                            <w:top w:val="none" w:sz="0" w:space="0" w:color="auto"/>
                            <w:left w:val="none" w:sz="0" w:space="0" w:color="auto"/>
                            <w:bottom w:val="none" w:sz="0" w:space="0" w:color="auto"/>
                            <w:right w:val="none" w:sz="0" w:space="0" w:color="auto"/>
                          </w:divBdr>
                          <w:divsChild>
                            <w:div w:id="2092001842">
                              <w:marLeft w:val="0"/>
                              <w:marRight w:val="0"/>
                              <w:marTop w:val="0"/>
                              <w:marBottom w:val="0"/>
                              <w:divBdr>
                                <w:top w:val="none" w:sz="0" w:space="0" w:color="auto"/>
                                <w:left w:val="none" w:sz="0" w:space="0" w:color="auto"/>
                                <w:bottom w:val="none" w:sz="0" w:space="0" w:color="auto"/>
                                <w:right w:val="none" w:sz="0" w:space="0" w:color="auto"/>
                              </w:divBdr>
                              <w:divsChild>
                                <w:div w:id="418912611">
                                  <w:marLeft w:val="0"/>
                                  <w:marRight w:val="0"/>
                                  <w:marTop w:val="0"/>
                                  <w:marBottom w:val="0"/>
                                  <w:divBdr>
                                    <w:top w:val="none" w:sz="0" w:space="0" w:color="auto"/>
                                    <w:left w:val="none" w:sz="0" w:space="0" w:color="auto"/>
                                    <w:bottom w:val="none" w:sz="0" w:space="0" w:color="auto"/>
                                    <w:right w:val="none" w:sz="0" w:space="0" w:color="auto"/>
                                  </w:divBdr>
                                  <w:divsChild>
                                    <w:div w:id="745960648">
                                      <w:marLeft w:val="0"/>
                                      <w:marRight w:val="0"/>
                                      <w:marTop w:val="0"/>
                                      <w:marBottom w:val="0"/>
                                      <w:divBdr>
                                        <w:top w:val="none" w:sz="0" w:space="0" w:color="auto"/>
                                        <w:left w:val="none" w:sz="0" w:space="0" w:color="auto"/>
                                        <w:bottom w:val="none" w:sz="0" w:space="0" w:color="auto"/>
                                        <w:right w:val="none" w:sz="0" w:space="0" w:color="auto"/>
                                      </w:divBdr>
                                      <w:divsChild>
                                        <w:div w:id="1293486188">
                                          <w:marLeft w:val="0"/>
                                          <w:marRight w:val="0"/>
                                          <w:marTop w:val="0"/>
                                          <w:marBottom w:val="0"/>
                                          <w:divBdr>
                                            <w:top w:val="none" w:sz="0" w:space="0" w:color="auto"/>
                                            <w:left w:val="none" w:sz="0" w:space="0" w:color="auto"/>
                                            <w:bottom w:val="none" w:sz="0" w:space="0" w:color="auto"/>
                                            <w:right w:val="none" w:sz="0" w:space="0" w:color="auto"/>
                                          </w:divBdr>
                                          <w:divsChild>
                                            <w:div w:id="651760316">
                                              <w:marLeft w:val="0"/>
                                              <w:marRight w:val="0"/>
                                              <w:marTop w:val="0"/>
                                              <w:marBottom w:val="0"/>
                                              <w:divBdr>
                                                <w:top w:val="none" w:sz="0" w:space="0" w:color="auto"/>
                                                <w:left w:val="none" w:sz="0" w:space="0" w:color="auto"/>
                                                <w:bottom w:val="none" w:sz="0" w:space="0" w:color="auto"/>
                                                <w:right w:val="none" w:sz="0" w:space="0" w:color="auto"/>
                                              </w:divBdr>
                                              <w:divsChild>
                                                <w:div w:id="45791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81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84</TotalTime>
  <Pages>18</Pages>
  <Words>5724</Words>
  <Characters>32628</Characters>
  <Application>Microsoft Office Word</Application>
  <DocSecurity>0</DocSecurity>
  <Lines>271</Lines>
  <Paragraphs>76</Paragraphs>
  <ScaleCrop>false</ScaleCrop>
  <Company/>
  <LinksUpToDate>false</LinksUpToDate>
  <CharactersWithSpaces>38276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Naima Amin (2222407)</dc:creator>
  <cp:keywords/>
  <dc:description/>
  <cp:lastModifiedBy>Naima Amin (2222407)</cp:lastModifiedBy>
  <cp:revision>114</cp:revision>
  <dcterms:created xsi:type="dcterms:W3CDTF">2025-07-15T16:36:00Z</dcterms:created>
  <dcterms:modified xsi:type="dcterms:W3CDTF">2025-08-01T16:23:00Z</dcterms:modified>
</cp:coreProperties>
</file>