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B4059" w14:textId="4F540D3B" w:rsidR="00550589" w:rsidRPr="00091925" w:rsidRDefault="00550589" w:rsidP="00064EEC">
      <w:pPr>
        <w:pStyle w:val="Heading1"/>
        <w:rPr>
          <w:rFonts w:ascii="Arial" w:hAnsi="Arial" w:cs="Arial"/>
          <w:color w:val="000000" w:themeColor="text1"/>
          <w:sz w:val="36"/>
          <w:szCs w:val="36"/>
        </w:rPr>
      </w:pPr>
      <w:r w:rsidRPr="00091925">
        <w:rPr>
          <w:rFonts w:ascii="Arial" w:hAnsi="Arial" w:cs="Arial"/>
          <w:color w:val="000000" w:themeColor="text1"/>
          <w:sz w:val="36"/>
          <w:szCs w:val="36"/>
        </w:rPr>
        <w:t>Psychology in Health and Social Care</w:t>
      </w:r>
    </w:p>
    <w:p w14:paraId="4512DA9A" w14:textId="77777777" w:rsidR="007B04BA" w:rsidRDefault="007B04BA" w:rsidP="00550589"/>
    <w:p w14:paraId="3DBA05D6" w14:textId="6870A911" w:rsidR="00550589" w:rsidRPr="00DE0E45" w:rsidRDefault="00EB7E12" w:rsidP="00550589">
      <w:pPr>
        <w:rPr>
          <w:b/>
          <w:bCs/>
          <w:sz w:val="32"/>
          <w:szCs w:val="32"/>
        </w:rPr>
      </w:pPr>
      <w:r w:rsidRPr="00DE0E45">
        <w:rPr>
          <w:b/>
          <w:bCs/>
          <w:sz w:val="32"/>
          <w:szCs w:val="32"/>
        </w:rPr>
        <w:t>M</w:t>
      </w:r>
      <w:r w:rsidR="00DA3B64" w:rsidRPr="00DE0E45">
        <w:rPr>
          <w:b/>
          <w:bCs/>
          <w:sz w:val="32"/>
          <w:szCs w:val="32"/>
        </w:rPr>
        <w:t>odule</w:t>
      </w:r>
      <w:r w:rsidR="003A0866" w:rsidRPr="00DE0E45">
        <w:rPr>
          <w:b/>
          <w:bCs/>
          <w:sz w:val="32"/>
          <w:szCs w:val="32"/>
        </w:rPr>
        <w:t xml:space="preserve"> Title</w:t>
      </w:r>
      <w:r w:rsidR="00D004DC" w:rsidRPr="00DE0E45">
        <w:rPr>
          <w:b/>
          <w:bCs/>
          <w:sz w:val="32"/>
          <w:szCs w:val="32"/>
        </w:rPr>
        <w:t xml:space="preserve"> </w:t>
      </w:r>
      <w:r w:rsidR="00A771E8" w:rsidRPr="00DE0E45">
        <w:rPr>
          <w:b/>
          <w:bCs/>
          <w:sz w:val="32"/>
          <w:szCs w:val="32"/>
        </w:rPr>
        <w:t>–</w:t>
      </w:r>
      <w:r w:rsidR="00D004DC" w:rsidRPr="00DE0E45">
        <w:rPr>
          <w:b/>
          <w:bCs/>
          <w:sz w:val="32"/>
          <w:szCs w:val="32"/>
        </w:rPr>
        <w:t xml:space="preserve"> Psychology</w:t>
      </w:r>
      <w:r w:rsidR="00A771E8" w:rsidRPr="00DE0E45">
        <w:rPr>
          <w:b/>
          <w:bCs/>
          <w:sz w:val="32"/>
          <w:szCs w:val="32"/>
        </w:rPr>
        <w:t xml:space="preserve"> in Health and Soc</w:t>
      </w:r>
      <w:r w:rsidR="00C15E94" w:rsidRPr="00DE0E45">
        <w:rPr>
          <w:b/>
          <w:bCs/>
          <w:sz w:val="32"/>
          <w:szCs w:val="32"/>
        </w:rPr>
        <w:t>ial Care</w:t>
      </w:r>
    </w:p>
    <w:p w14:paraId="0BACE342" w14:textId="77777777" w:rsidR="00DE0E45" w:rsidRDefault="00DE0E45" w:rsidP="00550589">
      <w:pPr>
        <w:rPr>
          <w:b/>
          <w:bCs/>
          <w:sz w:val="32"/>
          <w:szCs w:val="32"/>
        </w:rPr>
      </w:pPr>
    </w:p>
    <w:p w14:paraId="263B2C6F" w14:textId="1516183F" w:rsidR="00C15E94" w:rsidRPr="00DE0E45" w:rsidRDefault="000E6799" w:rsidP="00550589">
      <w:pPr>
        <w:rPr>
          <w:b/>
          <w:bCs/>
          <w:sz w:val="32"/>
          <w:szCs w:val="32"/>
        </w:rPr>
      </w:pPr>
      <w:r w:rsidRPr="00DE0E45">
        <w:rPr>
          <w:b/>
          <w:bCs/>
          <w:sz w:val="32"/>
          <w:szCs w:val="32"/>
        </w:rPr>
        <w:t>Module</w:t>
      </w:r>
      <w:r w:rsidR="000C5D5A" w:rsidRPr="00DE0E45">
        <w:rPr>
          <w:b/>
          <w:bCs/>
          <w:sz w:val="32"/>
          <w:szCs w:val="32"/>
        </w:rPr>
        <w:t xml:space="preserve"> Code </w:t>
      </w:r>
      <w:r w:rsidR="000843C0" w:rsidRPr="00DE0E45">
        <w:rPr>
          <w:b/>
          <w:bCs/>
          <w:sz w:val="32"/>
          <w:szCs w:val="32"/>
        </w:rPr>
        <w:t>–</w:t>
      </w:r>
      <w:r w:rsidR="000C5D5A" w:rsidRPr="00DE0E45">
        <w:rPr>
          <w:b/>
          <w:bCs/>
          <w:sz w:val="32"/>
          <w:szCs w:val="32"/>
        </w:rPr>
        <w:t xml:space="preserve"> LCHS</w:t>
      </w:r>
      <w:r w:rsidR="000843C0" w:rsidRPr="00DE0E45">
        <w:rPr>
          <w:b/>
          <w:bCs/>
          <w:sz w:val="32"/>
          <w:szCs w:val="32"/>
        </w:rPr>
        <w:t>4010</w:t>
      </w:r>
    </w:p>
    <w:p w14:paraId="7AEF48D5" w14:textId="77777777" w:rsidR="00DE0E45" w:rsidRDefault="00DE0E45" w:rsidP="00550589">
      <w:pPr>
        <w:rPr>
          <w:b/>
          <w:bCs/>
          <w:sz w:val="32"/>
          <w:szCs w:val="32"/>
        </w:rPr>
      </w:pPr>
    </w:p>
    <w:p w14:paraId="452BBA45" w14:textId="02972190" w:rsidR="000843C0" w:rsidRPr="00DE0E45" w:rsidRDefault="000843C0" w:rsidP="00550589">
      <w:pPr>
        <w:rPr>
          <w:b/>
          <w:bCs/>
          <w:sz w:val="32"/>
          <w:szCs w:val="32"/>
        </w:rPr>
      </w:pPr>
      <w:r w:rsidRPr="00DE0E45">
        <w:rPr>
          <w:b/>
          <w:bCs/>
          <w:sz w:val="32"/>
          <w:szCs w:val="32"/>
        </w:rPr>
        <w:t>Assig</w:t>
      </w:r>
      <w:r w:rsidR="00913249" w:rsidRPr="00DE0E45">
        <w:rPr>
          <w:b/>
          <w:bCs/>
          <w:sz w:val="32"/>
          <w:szCs w:val="32"/>
        </w:rPr>
        <w:t>nment Title</w:t>
      </w:r>
      <w:r w:rsidR="006F753A" w:rsidRPr="00DE0E45">
        <w:rPr>
          <w:b/>
          <w:bCs/>
          <w:sz w:val="32"/>
          <w:szCs w:val="32"/>
        </w:rPr>
        <w:t xml:space="preserve"> 2 </w:t>
      </w:r>
      <w:r w:rsidR="00125438" w:rsidRPr="00DE0E45">
        <w:rPr>
          <w:b/>
          <w:bCs/>
          <w:sz w:val="32"/>
          <w:szCs w:val="32"/>
        </w:rPr>
        <w:t>–</w:t>
      </w:r>
      <w:r w:rsidR="006F753A" w:rsidRPr="00DE0E45">
        <w:rPr>
          <w:b/>
          <w:bCs/>
          <w:sz w:val="32"/>
          <w:szCs w:val="32"/>
        </w:rPr>
        <w:t xml:space="preserve"> </w:t>
      </w:r>
      <w:r w:rsidR="00125438" w:rsidRPr="00DE0E45">
        <w:rPr>
          <w:b/>
          <w:bCs/>
          <w:sz w:val="32"/>
          <w:szCs w:val="32"/>
        </w:rPr>
        <w:t>Annotated Bib</w:t>
      </w:r>
      <w:r w:rsidR="002C24AD" w:rsidRPr="00DE0E45">
        <w:rPr>
          <w:b/>
          <w:bCs/>
          <w:sz w:val="32"/>
          <w:szCs w:val="32"/>
        </w:rPr>
        <w:t>liography and Report</w:t>
      </w:r>
    </w:p>
    <w:p w14:paraId="090B1EA7" w14:textId="77777777" w:rsidR="00DE0E45" w:rsidRDefault="00DE0E45" w:rsidP="00550589">
      <w:pPr>
        <w:rPr>
          <w:b/>
          <w:bCs/>
          <w:sz w:val="32"/>
          <w:szCs w:val="32"/>
        </w:rPr>
      </w:pPr>
    </w:p>
    <w:p w14:paraId="5EE08C37" w14:textId="48CA0413" w:rsidR="005E5664" w:rsidRPr="00DE0E45" w:rsidRDefault="005E5664" w:rsidP="00550589">
      <w:pPr>
        <w:rPr>
          <w:b/>
          <w:bCs/>
          <w:sz w:val="32"/>
          <w:szCs w:val="32"/>
        </w:rPr>
      </w:pPr>
      <w:r w:rsidRPr="00DE0E45">
        <w:rPr>
          <w:b/>
          <w:bCs/>
          <w:sz w:val="32"/>
          <w:szCs w:val="32"/>
        </w:rPr>
        <w:t>Student Nu</w:t>
      </w:r>
      <w:r w:rsidR="00F51D0A" w:rsidRPr="00DE0E45">
        <w:rPr>
          <w:b/>
          <w:bCs/>
          <w:sz w:val="32"/>
          <w:szCs w:val="32"/>
        </w:rPr>
        <w:t xml:space="preserve">mber </w:t>
      </w:r>
      <w:r w:rsidR="00F4322A" w:rsidRPr="00DE0E45">
        <w:rPr>
          <w:b/>
          <w:bCs/>
          <w:sz w:val="32"/>
          <w:szCs w:val="32"/>
        </w:rPr>
        <w:t>–</w:t>
      </w:r>
      <w:r w:rsidR="00F51D0A" w:rsidRPr="00DE0E45">
        <w:rPr>
          <w:b/>
          <w:bCs/>
          <w:sz w:val="32"/>
          <w:szCs w:val="32"/>
        </w:rPr>
        <w:t xml:space="preserve"> 2435171</w:t>
      </w:r>
    </w:p>
    <w:p w14:paraId="433D91DD" w14:textId="77777777" w:rsidR="00DE0E45" w:rsidRDefault="00DE0E45" w:rsidP="00550589">
      <w:pPr>
        <w:rPr>
          <w:b/>
          <w:bCs/>
          <w:sz w:val="32"/>
          <w:szCs w:val="32"/>
        </w:rPr>
      </w:pPr>
    </w:p>
    <w:p w14:paraId="0C6D4E24" w14:textId="0AA3A6AB" w:rsidR="00F4322A" w:rsidRPr="00DE0E45" w:rsidRDefault="00F4322A" w:rsidP="00550589">
      <w:pPr>
        <w:rPr>
          <w:b/>
          <w:bCs/>
          <w:sz w:val="32"/>
          <w:szCs w:val="32"/>
        </w:rPr>
      </w:pPr>
      <w:r w:rsidRPr="00DE0E45">
        <w:rPr>
          <w:b/>
          <w:bCs/>
          <w:sz w:val="32"/>
          <w:szCs w:val="32"/>
        </w:rPr>
        <w:t xml:space="preserve">Student </w:t>
      </w:r>
      <w:r w:rsidR="00057772" w:rsidRPr="00DE0E45">
        <w:rPr>
          <w:b/>
          <w:bCs/>
          <w:sz w:val="32"/>
          <w:szCs w:val="32"/>
        </w:rPr>
        <w:t xml:space="preserve">Name </w:t>
      </w:r>
      <w:r w:rsidR="00512170" w:rsidRPr="00DE0E45">
        <w:rPr>
          <w:b/>
          <w:bCs/>
          <w:sz w:val="32"/>
          <w:szCs w:val="32"/>
        </w:rPr>
        <w:t>-- Elizabeth</w:t>
      </w:r>
      <w:r w:rsidR="00057772" w:rsidRPr="00DE0E45">
        <w:rPr>
          <w:b/>
          <w:bCs/>
          <w:sz w:val="32"/>
          <w:szCs w:val="32"/>
        </w:rPr>
        <w:t xml:space="preserve"> Sarr</w:t>
      </w:r>
    </w:p>
    <w:p w14:paraId="39EA85F7" w14:textId="77777777" w:rsidR="00DE0E45" w:rsidRDefault="00DE0E45" w:rsidP="00550589">
      <w:pPr>
        <w:rPr>
          <w:b/>
          <w:bCs/>
          <w:sz w:val="32"/>
          <w:szCs w:val="32"/>
        </w:rPr>
      </w:pPr>
    </w:p>
    <w:p w14:paraId="61CD816D" w14:textId="2C11976A" w:rsidR="00512170" w:rsidRPr="00DE0E45" w:rsidRDefault="002E7606" w:rsidP="00550589">
      <w:pPr>
        <w:rPr>
          <w:b/>
          <w:bCs/>
          <w:sz w:val="32"/>
          <w:szCs w:val="32"/>
        </w:rPr>
      </w:pPr>
      <w:r w:rsidRPr="00DE0E45">
        <w:rPr>
          <w:b/>
          <w:bCs/>
          <w:sz w:val="32"/>
          <w:szCs w:val="32"/>
        </w:rPr>
        <w:t xml:space="preserve">Lecturer </w:t>
      </w:r>
      <w:r w:rsidR="00D85E51" w:rsidRPr="00DE0E45">
        <w:rPr>
          <w:b/>
          <w:bCs/>
          <w:sz w:val="32"/>
          <w:szCs w:val="32"/>
        </w:rPr>
        <w:t>–</w:t>
      </w:r>
      <w:r w:rsidRPr="00DE0E45">
        <w:rPr>
          <w:b/>
          <w:bCs/>
          <w:sz w:val="32"/>
          <w:szCs w:val="32"/>
        </w:rPr>
        <w:t xml:space="preserve"> </w:t>
      </w:r>
      <w:r w:rsidR="00D85E51" w:rsidRPr="00DE0E45">
        <w:rPr>
          <w:b/>
          <w:bCs/>
          <w:sz w:val="32"/>
          <w:szCs w:val="32"/>
        </w:rPr>
        <w:t>Alice Clayton</w:t>
      </w:r>
    </w:p>
    <w:p w14:paraId="3959201F" w14:textId="77777777" w:rsidR="00DE0E45" w:rsidRDefault="00DE0E45" w:rsidP="00550589">
      <w:pPr>
        <w:rPr>
          <w:b/>
          <w:bCs/>
          <w:sz w:val="32"/>
          <w:szCs w:val="32"/>
        </w:rPr>
      </w:pPr>
    </w:p>
    <w:p w14:paraId="5953DBAD" w14:textId="75222101" w:rsidR="006C6420" w:rsidRPr="00DE0E45" w:rsidRDefault="006C6420" w:rsidP="00550589">
      <w:pPr>
        <w:rPr>
          <w:b/>
          <w:bCs/>
          <w:sz w:val="32"/>
          <w:szCs w:val="32"/>
        </w:rPr>
      </w:pPr>
      <w:r w:rsidRPr="00DE0E45">
        <w:rPr>
          <w:b/>
          <w:bCs/>
          <w:sz w:val="32"/>
          <w:szCs w:val="32"/>
        </w:rPr>
        <w:t>S</w:t>
      </w:r>
      <w:r w:rsidR="009C14EB" w:rsidRPr="00DE0E45">
        <w:rPr>
          <w:b/>
          <w:bCs/>
          <w:sz w:val="32"/>
          <w:szCs w:val="32"/>
        </w:rPr>
        <w:t xml:space="preserve">ubmission Date </w:t>
      </w:r>
      <w:r w:rsidR="003A70E8" w:rsidRPr="00DE0E45">
        <w:rPr>
          <w:b/>
          <w:bCs/>
          <w:sz w:val="32"/>
          <w:szCs w:val="32"/>
        </w:rPr>
        <w:t>–</w:t>
      </w:r>
      <w:r w:rsidR="009C14EB" w:rsidRPr="00DE0E45">
        <w:rPr>
          <w:b/>
          <w:bCs/>
          <w:sz w:val="32"/>
          <w:szCs w:val="32"/>
        </w:rPr>
        <w:t xml:space="preserve"> </w:t>
      </w:r>
      <w:r w:rsidR="003A70E8" w:rsidRPr="00DE0E45">
        <w:rPr>
          <w:b/>
          <w:bCs/>
          <w:sz w:val="32"/>
          <w:szCs w:val="32"/>
        </w:rPr>
        <w:t>24</w:t>
      </w:r>
      <w:r w:rsidR="003A70E8" w:rsidRPr="00DE0E45">
        <w:rPr>
          <w:b/>
          <w:bCs/>
          <w:sz w:val="32"/>
          <w:szCs w:val="32"/>
          <w:vertAlign w:val="superscript"/>
        </w:rPr>
        <w:t>th</w:t>
      </w:r>
      <w:r w:rsidR="003A70E8" w:rsidRPr="00DE0E45">
        <w:rPr>
          <w:b/>
          <w:bCs/>
          <w:sz w:val="32"/>
          <w:szCs w:val="32"/>
        </w:rPr>
        <w:t xml:space="preserve"> March 2026</w:t>
      </w:r>
    </w:p>
    <w:p w14:paraId="200852A3" w14:textId="77777777" w:rsidR="00064EEC" w:rsidRDefault="00064EEC" w:rsidP="00550589">
      <w:pPr>
        <w:rPr>
          <w:b/>
          <w:bCs/>
          <w:sz w:val="32"/>
          <w:szCs w:val="32"/>
        </w:rPr>
      </w:pPr>
    </w:p>
    <w:p w14:paraId="1BE74CDB" w14:textId="4BCA0400" w:rsidR="00501537" w:rsidRPr="00DE0E45" w:rsidRDefault="14A4E976" w:rsidP="5D60432D">
      <w:pPr>
        <w:rPr>
          <w:b/>
          <w:bCs/>
          <w:sz w:val="32"/>
          <w:szCs w:val="32"/>
          <w:lang w:val="en-US"/>
        </w:rPr>
      </w:pPr>
      <w:r w:rsidRPr="5D60432D">
        <w:rPr>
          <w:b/>
          <w:bCs/>
          <w:sz w:val="32"/>
          <w:szCs w:val="32"/>
          <w:lang w:val="en-US"/>
        </w:rPr>
        <w:t>Component 2</w:t>
      </w:r>
    </w:p>
    <w:p w14:paraId="30E6FA0A" w14:textId="77777777" w:rsidR="00512170" w:rsidRDefault="00512170" w:rsidP="00550589"/>
    <w:p w14:paraId="1C5D21D4" w14:textId="77777777" w:rsidR="00550589" w:rsidRDefault="00550589" w:rsidP="00550589">
      <w:pPr>
        <w:jc w:val="center"/>
      </w:pPr>
    </w:p>
    <w:p w14:paraId="3A200E1C" w14:textId="77777777" w:rsidR="00550589" w:rsidRDefault="00550589" w:rsidP="00550589">
      <w:pPr>
        <w:jc w:val="center"/>
      </w:pPr>
    </w:p>
    <w:p w14:paraId="35F250FF" w14:textId="77777777" w:rsidR="00550589" w:rsidRDefault="00550589" w:rsidP="00550589">
      <w:pPr>
        <w:jc w:val="center"/>
      </w:pPr>
    </w:p>
    <w:p w14:paraId="4E68DB7E" w14:textId="77777777" w:rsidR="00F857C0" w:rsidRDefault="00F857C0" w:rsidP="00F40998">
      <w:pPr>
        <w:rPr>
          <w:b/>
          <w:bCs/>
        </w:rPr>
      </w:pPr>
      <w:r w:rsidRPr="00F857C0">
        <w:rPr>
          <w:b/>
          <w:bCs/>
        </w:rPr>
        <w:t>Introduction</w:t>
      </w:r>
    </w:p>
    <w:p w14:paraId="27B949F1" w14:textId="75348ED8" w:rsidR="00F857C0" w:rsidRPr="00F857C0" w:rsidRDefault="404CADC7" w:rsidP="00F40998">
      <w:r w:rsidRPr="5D60432D">
        <w:rPr>
          <w:lang w:val="en-US"/>
        </w:rPr>
        <w:t xml:space="preserve">Health and social care workers can better comprehend the emotional, social, and psychological requirements of older </w:t>
      </w:r>
      <w:r w:rsidR="243253BD" w:rsidRPr="5D60432D">
        <w:rPr>
          <w:lang w:val="en-US"/>
        </w:rPr>
        <w:t>people</w:t>
      </w:r>
      <w:r w:rsidRPr="5D60432D">
        <w:rPr>
          <w:lang w:val="en-US"/>
        </w:rPr>
        <w:t xml:space="preserve"> by using psychological theories. These theories offer frameworks that help practitioners create interventions that enhance quality of life and increase wellbeing. Erik Erikson's psychosocial development hypothesis is one that is especially pertinent to later adulthood. Erikson's thesis illustrates how people assess the significance and worth of their lives and underlines the significance of thinking back on life events as they age. The use of Erikson's theory in residential care settings to promote older individuals' psychological wellness is examined in this research. Additionally, this paper will examine how this theory might inform person-centered care techniques in residential settings and critically assess the advantages of putting it into practice</w:t>
      </w:r>
      <w:r w:rsidR="6F4584F5" w:rsidRPr="5D60432D">
        <w:rPr>
          <w:lang w:val="en-US"/>
        </w:rPr>
        <w:t xml:space="preserve"> this report will explain how</w:t>
      </w:r>
      <w:r w:rsidR="2C586091" w:rsidRPr="5D60432D">
        <w:rPr>
          <w:lang w:val="en-US"/>
        </w:rPr>
        <w:t xml:space="preserve"> this theory can be applies</w:t>
      </w:r>
      <w:r w:rsidR="35E41089" w:rsidRPr="5D60432D">
        <w:rPr>
          <w:lang w:val="en-US"/>
        </w:rPr>
        <w:t xml:space="preserve"> [</w:t>
      </w:r>
      <w:r w:rsidR="449A90E6" w:rsidRPr="5D60432D">
        <w:rPr>
          <w:lang w:val="en-US"/>
        </w:rPr>
        <w:t xml:space="preserve">Erikson, </w:t>
      </w:r>
      <w:r w:rsidR="2C236B24" w:rsidRPr="5D60432D">
        <w:rPr>
          <w:lang w:val="en-US"/>
        </w:rPr>
        <w:t>1963]</w:t>
      </w:r>
      <w:r w:rsidR="17A8EF66" w:rsidRPr="5D60432D">
        <w:rPr>
          <w:lang w:val="en-US"/>
        </w:rPr>
        <w:t>.</w:t>
      </w:r>
    </w:p>
    <w:p w14:paraId="00000001" w14:textId="206FEF80" w:rsidR="00FD20DE" w:rsidRPr="00091925" w:rsidRDefault="006F1DA7">
      <w:pPr>
        <w:pStyle w:val="Heading1"/>
        <w:rPr>
          <w:rFonts w:ascii="Arial" w:hAnsi="Arial" w:cs="Arial"/>
          <w:sz w:val="22"/>
          <w:szCs w:val="22"/>
        </w:rPr>
      </w:pPr>
      <w:r w:rsidRPr="00091925">
        <w:rPr>
          <w:rFonts w:ascii="Arial" w:hAnsi="Arial" w:cs="Arial"/>
          <w:sz w:val="22"/>
          <w:szCs w:val="22"/>
        </w:rPr>
        <w:t>Part A: Annotated Bibliography</w:t>
      </w:r>
    </w:p>
    <w:p w14:paraId="00000002" w14:textId="77777777" w:rsidR="00FD20DE" w:rsidRPr="00091925" w:rsidRDefault="006F1DA7">
      <w:pPr>
        <w:pStyle w:val="Heading2"/>
        <w:rPr>
          <w:rFonts w:ascii="Arial" w:hAnsi="Arial" w:cs="Arial"/>
          <w:sz w:val="22"/>
          <w:szCs w:val="22"/>
        </w:rPr>
      </w:pPr>
      <w:r w:rsidRPr="00091925">
        <w:rPr>
          <w:rFonts w:ascii="Arial" w:hAnsi="Arial" w:cs="Arial"/>
          <w:sz w:val="22"/>
          <w:szCs w:val="22"/>
        </w:rPr>
        <w:t>Source 1</w:t>
      </w:r>
    </w:p>
    <w:p w14:paraId="00000003" w14:textId="77777777" w:rsidR="00FD20DE" w:rsidRPr="00091925" w:rsidRDefault="006F1DA7">
      <w:r w:rsidRPr="00091925">
        <w:t>Dezutter, J., Toussaint, L. and Dewitte, L. (2020) ‘Finding a balance between integrity and despair: A challenging task for older adults in residential care’, Journal of Adult Development, 27(2), pp.147–156.</w:t>
      </w:r>
    </w:p>
    <w:p w14:paraId="3E1ECE23" w14:textId="6F691C5B" w:rsidR="00B31637" w:rsidRPr="00B31637" w:rsidRDefault="7BC858D0" w:rsidP="00B31637">
      <w:r w:rsidRPr="5D60432D">
        <w:rPr>
          <w:lang w:val="en-US"/>
        </w:rPr>
        <w:t>This article examines Erik Eri</w:t>
      </w:r>
      <w:r w:rsidR="0380E262" w:rsidRPr="5D60432D">
        <w:rPr>
          <w:lang w:val="en-US"/>
        </w:rPr>
        <w:t xml:space="preserve">kson’s last stage of psychological development, which centers on the struggle between integrity and hopelessness in later life. In this phase, senior citizens consider their past experiences and assess the significance and fulfilment of their lives. The authors look at how residents of residential care facilities go through this process. According to their research, residents who </w:t>
      </w:r>
      <w:r w:rsidR="5FC5B223" w:rsidRPr="5D60432D">
        <w:rPr>
          <w:lang w:val="en-US"/>
        </w:rPr>
        <w:t>can</w:t>
      </w:r>
      <w:r w:rsidR="0380E262" w:rsidRPr="5D60432D">
        <w:rPr>
          <w:lang w:val="en-US"/>
        </w:rPr>
        <w:t xml:space="preserve"> cultivate a sense of integrity typically report higher levels of psychological wellness, more life satisfaction, and a more optimistic view of ageing. On the other hand, people who dwell more on regrets or lost chances may feel hopeless and distressed</w:t>
      </w:r>
      <w:r w:rsidR="5FC5B223" w:rsidRPr="5D60432D">
        <w:rPr>
          <w:lang w:val="en-US"/>
        </w:rPr>
        <w:t xml:space="preserve"> (Dezutter, Toussaint and Dewitte, 2019).</w:t>
      </w:r>
    </w:p>
    <w:p w14:paraId="31BE2F8F" w14:textId="5A57FD92" w:rsidR="0093786C" w:rsidRPr="00091925" w:rsidRDefault="0380E262">
      <w:r w:rsidRPr="5D60432D">
        <w:rPr>
          <w:lang w:val="en-US"/>
        </w:rPr>
        <w:t xml:space="preserve">This </w:t>
      </w:r>
      <w:r w:rsidR="633C872A" w:rsidRPr="5D60432D">
        <w:rPr>
          <w:lang w:val="en-US"/>
        </w:rPr>
        <w:t>article</w:t>
      </w:r>
      <w:r w:rsidRPr="5D60432D">
        <w:rPr>
          <w:lang w:val="en-US"/>
        </w:rPr>
        <w:t xml:space="preserve"> emphasizes the significance of helping older </w:t>
      </w:r>
      <w:r w:rsidR="5FC5B223" w:rsidRPr="5D60432D">
        <w:rPr>
          <w:lang w:val="en-US"/>
        </w:rPr>
        <w:t>people</w:t>
      </w:r>
      <w:r w:rsidRPr="5D60432D">
        <w:rPr>
          <w:lang w:val="en-US"/>
        </w:rPr>
        <w:t xml:space="preserve"> reflect </w:t>
      </w:r>
      <w:r w:rsidR="40C0963D" w:rsidRPr="5D60432D">
        <w:rPr>
          <w:lang w:val="en-US"/>
        </w:rPr>
        <w:t>favorably</w:t>
      </w:r>
      <w:r w:rsidRPr="5D60432D">
        <w:rPr>
          <w:lang w:val="en-US"/>
        </w:rPr>
        <w:t xml:space="preserve"> on their life experiences, which </w:t>
      </w:r>
      <w:r w:rsidR="5FC5B223" w:rsidRPr="5D60432D">
        <w:rPr>
          <w:lang w:val="en-US"/>
        </w:rPr>
        <w:t>makes</w:t>
      </w:r>
      <w:r w:rsidRPr="5D60432D">
        <w:rPr>
          <w:lang w:val="en-US"/>
        </w:rPr>
        <w:t xml:space="preserve"> it extremely perti</w:t>
      </w:r>
      <w:r w:rsidR="40C0963D" w:rsidRPr="5D60432D">
        <w:rPr>
          <w:lang w:val="en-US"/>
        </w:rPr>
        <w:t>nent to health and social care workers. Reminiscence therapy, narrative exercises, and group conversations are examples of interventions that may assist residents in acknowledging their accomplishments and preserving their sense of self. The authors do consent, though, that thinking back on the past might occasionally bring up unpleasant memories, therefore care providers must offer suitable emotional support while leading these activities.</w:t>
      </w:r>
    </w:p>
    <w:p w14:paraId="11EFE4EB" w14:textId="250D59AF" w:rsidR="00B94144" w:rsidRPr="00091925" w:rsidRDefault="6E1093B7" w:rsidP="085A4A39">
      <w:pPr>
        <w:rPr>
          <w:lang w:val="en-US"/>
        </w:rPr>
      </w:pPr>
      <w:r w:rsidRPr="085A4A39">
        <w:rPr>
          <w:lang w:val="en-US"/>
        </w:rPr>
        <w:t xml:space="preserve">The source is very useful since it offers factual proof that connects Eriksons theory to quantifiable results like emotional </w:t>
      </w:r>
      <w:r w:rsidR="199BC7EF" w:rsidRPr="085A4A39">
        <w:rPr>
          <w:lang w:val="en-US"/>
        </w:rPr>
        <w:t>wellness people if</w:t>
      </w:r>
      <w:r w:rsidRPr="085A4A39">
        <w:rPr>
          <w:lang w:val="en-US"/>
        </w:rPr>
        <w:t xml:space="preserve"> satisfaction. It bolsters the claim that psychological theories may directly guide useful treatments in care settings in addition to being conceptual. The study’s primary focus on residential care populations, however, may restrict its applicability to older </w:t>
      </w:r>
      <w:r w:rsidR="25086EEF" w:rsidRPr="085A4A39">
        <w:rPr>
          <w:lang w:val="en-US"/>
        </w:rPr>
        <w:t>people</w:t>
      </w:r>
      <w:r w:rsidRPr="085A4A39">
        <w:rPr>
          <w:lang w:val="en-US"/>
        </w:rPr>
        <w:t xml:space="preserve"> who live </w:t>
      </w:r>
      <w:r w:rsidR="25086EEF" w:rsidRPr="085A4A39">
        <w:rPr>
          <w:lang w:val="en-US"/>
        </w:rPr>
        <w:t>independently (</w:t>
      </w:r>
      <w:r w:rsidR="467FD9D2" w:rsidRPr="085A4A39">
        <w:rPr>
          <w:lang w:val="en-US"/>
        </w:rPr>
        <w:t xml:space="preserve">Dezutter, </w:t>
      </w:r>
      <w:bookmarkStart w:id="0" w:name="_Int_1dJMWbPp"/>
      <w:r w:rsidR="467FD9D2" w:rsidRPr="085A4A39">
        <w:rPr>
          <w:lang w:val="en-US"/>
        </w:rPr>
        <w:t>Toussaint</w:t>
      </w:r>
      <w:bookmarkEnd w:id="0"/>
      <w:r w:rsidR="467FD9D2" w:rsidRPr="085A4A39">
        <w:rPr>
          <w:lang w:val="en-US"/>
        </w:rPr>
        <w:t xml:space="preserve"> and Dewitte, 2019)</w:t>
      </w:r>
      <w:r w:rsidR="25086EEF" w:rsidRPr="085A4A39">
        <w:rPr>
          <w:lang w:val="en-US"/>
        </w:rPr>
        <w:t>.</w:t>
      </w:r>
    </w:p>
    <w:p w14:paraId="00000006" w14:textId="77777777" w:rsidR="00FD20DE" w:rsidRPr="00091925" w:rsidRDefault="006F1DA7">
      <w:pPr>
        <w:pStyle w:val="Heading2"/>
        <w:rPr>
          <w:rFonts w:ascii="Arial" w:hAnsi="Arial" w:cs="Arial"/>
          <w:sz w:val="22"/>
          <w:szCs w:val="22"/>
        </w:rPr>
      </w:pPr>
      <w:r w:rsidRPr="00091925">
        <w:rPr>
          <w:rFonts w:ascii="Arial" w:hAnsi="Arial" w:cs="Arial"/>
          <w:sz w:val="22"/>
          <w:szCs w:val="22"/>
        </w:rPr>
        <w:t>Source 2</w:t>
      </w:r>
    </w:p>
    <w:p w14:paraId="00000007" w14:textId="33BA0D06" w:rsidR="00FD20DE" w:rsidRPr="00091925" w:rsidRDefault="550F2462" w:rsidP="5D60432D">
      <w:pPr>
        <w:rPr>
          <w:lang w:val="en-US"/>
        </w:rPr>
      </w:pPr>
      <w:r w:rsidRPr="5D60432D">
        <w:rPr>
          <w:lang w:val="en-US"/>
        </w:rPr>
        <w:t>Mikulincer, M. and Shaver, P.R. (2016)</w:t>
      </w:r>
      <w:r w:rsidR="3ED66DCB" w:rsidRPr="5D60432D">
        <w:rPr>
          <w:lang w:val="en-US"/>
        </w:rPr>
        <w:t>. Attachment</w:t>
      </w:r>
      <w:r w:rsidRPr="5D60432D">
        <w:rPr>
          <w:lang w:val="en-US"/>
        </w:rPr>
        <w:t xml:space="preserve"> in Adulthood: Structure, Dynamics, and Change. New York: Guilford Press.</w:t>
      </w:r>
    </w:p>
    <w:p w14:paraId="00000008" w14:textId="7983011A" w:rsidR="00FD20DE" w:rsidRPr="00091925" w:rsidRDefault="40C0963D">
      <w:r w:rsidRPr="5D60432D">
        <w:rPr>
          <w:lang w:val="en-US"/>
        </w:rPr>
        <w:t>This book examines how attachment styles continue to affect re</w:t>
      </w:r>
      <w:r w:rsidR="4F899320" w:rsidRPr="5D60432D">
        <w:rPr>
          <w:lang w:val="en-US"/>
        </w:rPr>
        <w:t>lationships and emotional health throughout adulthood, building on the attachment theory first put forth by John Bowlby. According to the author, attachment requirements do not go away after infancy; rather, they continue to influence how people look for help, deal with stress, and build connections. Attachment types may have an impact on how older persons handle major life transitions later in life, such retirement, losing a loved one, or entering residential care</w:t>
      </w:r>
      <w:r w:rsidR="67423D57" w:rsidRPr="5D60432D">
        <w:rPr>
          <w:lang w:val="en-US"/>
        </w:rPr>
        <w:t xml:space="preserve"> (Mikulincer and Shaver, 2016)</w:t>
      </w:r>
      <w:r w:rsidR="56C3F70C" w:rsidRPr="5D60432D">
        <w:rPr>
          <w:lang w:val="en-US"/>
        </w:rPr>
        <w:t>.</w:t>
      </w:r>
    </w:p>
    <w:p w14:paraId="1534A649" w14:textId="22001ECE" w:rsidR="00E879CA" w:rsidRPr="00091925" w:rsidRDefault="4F899320">
      <w:r w:rsidRPr="5D60432D">
        <w:rPr>
          <w:lang w:val="en-US"/>
        </w:rPr>
        <w:t xml:space="preserve">Many older </w:t>
      </w:r>
      <w:r w:rsidR="56C3F70C" w:rsidRPr="5D60432D">
        <w:rPr>
          <w:lang w:val="en-US"/>
        </w:rPr>
        <w:t>people</w:t>
      </w:r>
      <w:r w:rsidRPr="5D60432D">
        <w:rPr>
          <w:lang w:val="en-US"/>
        </w:rPr>
        <w:t xml:space="preserve"> entering care facilities may feel anxious, lonely, or unsure, this source is especially pertinent to health and social care practice. Professionals can enhance residents' emotional stability and wellness by developing trustworthy and supportive connections with them via an understanding of attachment theory. One drawback of the idea, though, is that it places a lot of emphasis on early experiences and does not adequately take into consideration social, cultural, or environmental factors that have an impact on relationships in later life.</w:t>
      </w:r>
    </w:p>
    <w:p w14:paraId="1803D4B3" w14:textId="4BBD6B7B" w:rsidR="00B94144" w:rsidRPr="00091925" w:rsidRDefault="633C872A">
      <w:r w:rsidRPr="5D60432D">
        <w:rPr>
          <w:lang w:val="en-US"/>
        </w:rPr>
        <w:t xml:space="preserve">This theory is also helpful in guiding person-centered care techniques since it helps professionals communicate and establish trust by </w:t>
      </w:r>
      <w:r w:rsidR="652DD2BD" w:rsidRPr="5D60432D">
        <w:rPr>
          <w:lang w:val="en-US"/>
        </w:rPr>
        <w:t>considering</w:t>
      </w:r>
      <w:r w:rsidRPr="5D60432D">
        <w:rPr>
          <w:lang w:val="en-US"/>
        </w:rPr>
        <w:t xml:space="preserve"> an </w:t>
      </w:r>
      <w:r w:rsidR="56C3F70C" w:rsidRPr="5D60432D">
        <w:rPr>
          <w:lang w:val="en-US"/>
        </w:rPr>
        <w:t>individual’s</w:t>
      </w:r>
      <w:r w:rsidRPr="5D60432D">
        <w:rPr>
          <w:lang w:val="en-US"/>
        </w:rPr>
        <w:t xml:space="preserve"> </w:t>
      </w:r>
      <w:r w:rsidR="59A0C153" w:rsidRPr="5D60432D">
        <w:rPr>
          <w:lang w:val="en-US"/>
        </w:rPr>
        <w:t>type of attachment</w:t>
      </w:r>
      <w:r w:rsidRPr="5D60432D">
        <w:rPr>
          <w:lang w:val="en-US"/>
        </w:rPr>
        <w:t xml:space="preserve">. This is particularly crucial in residential care </w:t>
      </w:r>
      <w:r w:rsidR="16330DFA" w:rsidRPr="5D60432D">
        <w:rPr>
          <w:lang w:val="en-US"/>
        </w:rPr>
        <w:t>environments</w:t>
      </w:r>
      <w:r w:rsidRPr="5D60432D">
        <w:rPr>
          <w:lang w:val="en-US"/>
        </w:rPr>
        <w:t xml:space="preserve"> when building new connections is crucial</w:t>
      </w:r>
      <w:r w:rsidR="56C3F70C" w:rsidRPr="5D60432D">
        <w:rPr>
          <w:lang w:val="en-US"/>
        </w:rPr>
        <w:t xml:space="preserve"> (Mikulincer and Shaver, 2016)</w:t>
      </w:r>
      <w:r w:rsidR="652DD2BD" w:rsidRPr="5D60432D">
        <w:rPr>
          <w:lang w:val="en-US"/>
        </w:rPr>
        <w:t>.</w:t>
      </w:r>
    </w:p>
    <w:p w14:paraId="0000000A" w14:textId="77777777" w:rsidR="00FD20DE" w:rsidRPr="00091925" w:rsidRDefault="006F1DA7">
      <w:pPr>
        <w:pStyle w:val="Heading2"/>
        <w:rPr>
          <w:rFonts w:ascii="Arial" w:hAnsi="Arial" w:cs="Arial"/>
          <w:sz w:val="22"/>
          <w:szCs w:val="22"/>
        </w:rPr>
      </w:pPr>
      <w:r w:rsidRPr="00091925">
        <w:rPr>
          <w:rFonts w:ascii="Arial" w:hAnsi="Arial" w:cs="Arial"/>
          <w:sz w:val="22"/>
          <w:szCs w:val="22"/>
        </w:rPr>
        <w:t>Source 3</w:t>
      </w:r>
    </w:p>
    <w:p w14:paraId="0000000B" w14:textId="0EFE58A2" w:rsidR="00FD20DE" w:rsidRPr="00091925" w:rsidRDefault="006F1DA7">
      <w:r w:rsidRPr="00091925">
        <w:t xml:space="preserve">Erber, J.T. (2013) ‘Social interaction and social ties’, in Aging and Older Adulthood. 2nd </w:t>
      </w:r>
    </w:p>
    <w:p w14:paraId="26DC7C3F" w14:textId="74DBD1B5" w:rsidR="00E879CA" w:rsidRPr="00091925" w:rsidRDefault="00E879CA">
      <w:r w:rsidRPr="00091925">
        <w:t>Activity theory is one of the psychological theories on ageing that are covered in this work. According to activity theory, older persons who continue to be socially active and involved in worthwhile activities report higher levels of life satisfaction. This viewpoint holds that engaging in hobbies or community activities and upholding social duties can promote psychological wellness. People may take up new hobbies or social activities in place of their former roles when they retire or lose them</w:t>
      </w:r>
      <w:r w:rsidR="00FF371C">
        <w:t xml:space="preserve"> </w:t>
      </w:r>
      <w:r w:rsidR="00D95461">
        <w:t>[Erber</w:t>
      </w:r>
      <w:r w:rsidR="00FF371C" w:rsidRPr="00FF371C">
        <w:t>, 2013</w:t>
      </w:r>
      <w:r w:rsidR="00FF371C">
        <w:t>].</w:t>
      </w:r>
    </w:p>
    <w:p w14:paraId="6FD1453B" w14:textId="278793A4" w:rsidR="00E879CA" w:rsidRPr="00091925" w:rsidRDefault="2A1E7668" w:rsidP="085A4A39">
      <w:pPr>
        <w:rPr>
          <w:lang w:val="en-US"/>
        </w:rPr>
      </w:pPr>
      <w:r w:rsidRPr="085A4A39">
        <w:rPr>
          <w:lang w:val="en-US"/>
        </w:rPr>
        <w:t xml:space="preserve">This idea emphasizes the need </w:t>
      </w:r>
      <w:r w:rsidR="2DD0E7A4" w:rsidRPr="085A4A39">
        <w:rPr>
          <w:lang w:val="en-US"/>
        </w:rPr>
        <w:t>to assist</w:t>
      </w:r>
      <w:r w:rsidRPr="085A4A39">
        <w:rPr>
          <w:lang w:val="en-US"/>
        </w:rPr>
        <w:t xml:space="preserve"> older </w:t>
      </w:r>
      <w:r w:rsidR="2DD0E7A4" w:rsidRPr="085A4A39">
        <w:rPr>
          <w:lang w:val="en-US"/>
        </w:rPr>
        <w:t>people</w:t>
      </w:r>
      <w:r w:rsidRPr="085A4A39">
        <w:rPr>
          <w:lang w:val="en-US"/>
        </w:rPr>
        <w:t xml:space="preserve"> to maintain social engagement, which makes it especially pertinent to health and social care settings. Care facilities can help with this by planning social gatherings, creative workshops, or fitness programs. These pursuits might provide a sense of purpose and lessen feelings of loneliness. The notion might not be applicable to everyone, though, as certain people may not be able or want to </w:t>
      </w:r>
      <w:r w:rsidR="281A54A3" w:rsidRPr="085A4A39">
        <w:rPr>
          <w:lang w:val="en-US"/>
        </w:rPr>
        <w:t>engage in</w:t>
      </w:r>
      <w:r w:rsidRPr="085A4A39">
        <w:rPr>
          <w:lang w:val="en-US"/>
        </w:rPr>
        <w:t xml:space="preserve"> </w:t>
      </w:r>
      <w:r w:rsidR="66E6008E" w:rsidRPr="085A4A39">
        <w:rPr>
          <w:lang w:val="en-US"/>
        </w:rPr>
        <w:t>activities</w:t>
      </w:r>
      <w:r w:rsidRPr="085A4A39">
        <w:rPr>
          <w:lang w:val="en-US"/>
        </w:rPr>
        <w:t xml:space="preserve"> due to personal preferences or physical health issues.</w:t>
      </w:r>
    </w:p>
    <w:p w14:paraId="59F16475" w14:textId="030705B2" w:rsidR="00A83667" w:rsidRPr="00091925" w:rsidRDefault="16330DFA">
      <w:r w:rsidRPr="5D60432D">
        <w:rPr>
          <w:lang w:val="en-US"/>
        </w:rPr>
        <w:t xml:space="preserve">This source is important because it emphasizes the connection between psychological wellness and social involvement, which is a major concern in the practice of health and social care. Additionally, it supports the current governmental focus on lowering older individuals’ social isolation. However, the hypothesis has come under fire for supposing that engagement always results in contentment while failing to take individual variances or cultural differences in aging into </w:t>
      </w:r>
      <w:r w:rsidR="0D7FF55E" w:rsidRPr="5D60432D">
        <w:rPr>
          <w:lang w:val="en-US"/>
        </w:rPr>
        <w:t>account</w:t>
      </w:r>
      <w:r w:rsidR="0D7FF55E" w:rsidRPr="5D60432D">
        <w:rPr>
          <w:rFonts w:ascii="Roboto" w:hAnsi="Roboto"/>
          <w:color w:val="2C3E50"/>
          <w:sz w:val="23"/>
          <w:szCs w:val="23"/>
          <w:shd w:val="clear" w:color="auto" w:fill="FFFFFF"/>
          <w:lang w:val="en-US"/>
        </w:rPr>
        <w:t xml:space="preserve"> </w:t>
      </w:r>
      <w:r w:rsidR="0D7FF55E" w:rsidRPr="5D60432D">
        <w:rPr>
          <w:lang w:val="en-US"/>
        </w:rPr>
        <w:t>[</w:t>
      </w:r>
      <w:r w:rsidR="1BE6EA8E" w:rsidRPr="5D60432D">
        <w:rPr>
          <w:lang w:val="en-US"/>
        </w:rPr>
        <w:t>Cram101 Textbook Reviews, 2013</w:t>
      </w:r>
      <w:r w:rsidR="0D7FF55E" w:rsidRPr="5D60432D">
        <w:rPr>
          <w:lang w:val="en-US"/>
        </w:rPr>
        <w:t>]</w:t>
      </w:r>
      <w:r w:rsidR="1BE6EA8E" w:rsidRPr="5D60432D">
        <w:rPr>
          <w:lang w:val="en-US"/>
        </w:rPr>
        <w:t>.</w:t>
      </w:r>
      <w:r w:rsidR="70052738" w:rsidRPr="5D60432D">
        <w:rPr>
          <w:lang w:val="en-US"/>
        </w:rPr>
        <w:t xml:space="preserve"> </w:t>
      </w:r>
    </w:p>
    <w:p w14:paraId="0000000E" w14:textId="77777777" w:rsidR="00FD20DE" w:rsidRPr="00091925" w:rsidRDefault="006F1DA7">
      <w:pPr>
        <w:pStyle w:val="Heading2"/>
        <w:rPr>
          <w:rFonts w:ascii="Arial" w:hAnsi="Arial" w:cs="Arial"/>
          <w:sz w:val="22"/>
          <w:szCs w:val="22"/>
        </w:rPr>
      </w:pPr>
      <w:r w:rsidRPr="00091925">
        <w:rPr>
          <w:rFonts w:ascii="Arial" w:hAnsi="Arial" w:cs="Arial"/>
          <w:sz w:val="22"/>
          <w:szCs w:val="22"/>
        </w:rPr>
        <w:t>Source 4</w:t>
      </w:r>
    </w:p>
    <w:p w14:paraId="0000000F" w14:textId="77777777" w:rsidR="00FD20DE" w:rsidRPr="00091925" w:rsidRDefault="006F1DA7">
      <w:r w:rsidRPr="00091925">
        <w:t>Perez</w:t>
      </w:r>
      <w:r w:rsidRPr="00091925">
        <w:rPr>
          <w:rFonts w:ascii="Cambria Math" w:hAnsi="Cambria Math" w:cs="Cambria Math"/>
        </w:rPr>
        <w:t>‑</w:t>
      </w:r>
      <w:r w:rsidRPr="00091925">
        <w:t>Blasco, J., Sales, A., Meléndez, J.C. and Mayordomo, T. (2016) ‘The effects of mindfulness and self</w:t>
      </w:r>
      <w:r w:rsidRPr="00091925">
        <w:rPr>
          <w:rFonts w:ascii="Cambria Math" w:hAnsi="Cambria Math" w:cs="Cambria Math"/>
        </w:rPr>
        <w:t>‑</w:t>
      </w:r>
      <w:r w:rsidRPr="00091925">
        <w:t>compassion on improving the capacity to adapt to stress situations in elderly people living in the community’, Clinical Gerontologist, 39(2), pp.90–103.</w:t>
      </w:r>
    </w:p>
    <w:p w14:paraId="280376AC" w14:textId="04EADC34" w:rsidR="00513A4F" w:rsidRPr="00091925" w:rsidRDefault="57A4811D" w:rsidP="085A4A39">
      <w:pPr>
        <w:rPr>
          <w:lang w:val="en-US"/>
        </w:rPr>
      </w:pPr>
      <w:r w:rsidRPr="085A4A39">
        <w:rPr>
          <w:lang w:val="en-US"/>
        </w:rPr>
        <w:t xml:space="preserve">This study explores </w:t>
      </w:r>
      <w:bookmarkStart w:id="1" w:name="_Int_J0fxoC1e"/>
      <w:r w:rsidRPr="085A4A39">
        <w:rPr>
          <w:lang w:val="en-US"/>
        </w:rPr>
        <w:t xml:space="preserve">the potential </w:t>
      </w:r>
      <w:r w:rsidR="533F9940" w:rsidRPr="085A4A39">
        <w:rPr>
          <w:lang w:val="en-US"/>
        </w:rPr>
        <w:t>benefit</w:t>
      </w:r>
      <w:bookmarkEnd w:id="1"/>
      <w:r w:rsidR="17365888" w:rsidRPr="085A4A39">
        <w:rPr>
          <w:lang w:val="en-US"/>
        </w:rPr>
        <w:t>. Attachment</w:t>
      </w:r>
      <w:r w:rsidRPr="085A4A39">
        <w:rPr>
          <w:lang w:val="en-US"/>
        </w:rPr>
        <w:t xml:space="preserve">-compassion and mindfulness therapies for enhancing emotional resilience in older </w:t>
      </w:r>
      <w:r w:rsidR="6AAA0668" w:rsidRPr="085A4A39">
        <w:rPr>
          <w:lang w:val="en-US"/>
        </w:rPr>
        <w:t>people</w:t>
      </w:r>
      <w:r w:rsidRPr="085A4A39">
        <w:rPr>
          <w:lang w:val="en-US"/>
        </w:rPr>
        <w:t>. The researchers investigated if mindfulness exercises may aid people in stress management and better situational adaptation. According to their findings, people who practiced mindfulness showed better emotional control, increased resilience, and an improved capacity to handle stress.</w:t>
      </w:r>
    </w:p>
    <w:p w14:paraId="6CD51E7E" w14:textId="2A18FA04" w:rsidR="00513A4F" w:rsidRPr="00091925" w:rsidRDefault="00513A4F">
      <w:r w:rsidRPr="44DFDCBE">
        <w:rPr>
          <w:lang w:val="en-US"/>
        </w:rPr>
        <w:t>This indicates that mindfulness-based activities may promote psychological well-being among older persons, this research is important for health and social care workers. To help residents deal with anxiety or emotional discomfort, care facilities might use strategies like breathing exercises, guided mindfulness sessions, or relaxation activities. The authors do point out that not everyone may benefit from such therapies, especially those with significant cognitive deficits or advanced dementia.</w:t>
      </w:r>
    </w:p>
    <w:p w14:paraId="4AFB6076" w14:textId="09D1A05A" w:rsidR="00A83667" w:rsidRPr="00091925" w:rsidRDefault="00A83667">
      <w:r w:rsidRPr="00091925">
        <w:t xml:space="preserve">By </w:t>
      </w:r>
      <w:r w:rsidR="004718D7" w:rsidRPr="00091925">
        <w:t>emphasizing</w:t>
      </w:r>
      <w:r w:rsidRPr="00091925">
        <w:t xml:space="preserve"> resilience and emotional control over </w:t>
      </w:r>
      <w:r w:rsidR="004718D7" w:rsidRPr="00091925">
        <w:t>developmental</w:t>
      </w:r>
      <w:r w:rsidRPr="00091925">
        <w:t xml:space="preserve"> stages, this source offers a more modern </w:t>
      </w:r>
      <w:r w:rsidR="004718D7" w:rsidRPr="00091925">
        <w:t>psychological</w:t>
      </w:r>
      <w:r w:rsidRPr="00091925">
        <w:t xml:space="preserve"> perspective</w:t>
      </w:r>
      <w:r w:rsidR="004718D7" w:rsidRPr="00091925">
        <w:t>. By providing beneficial therapeutic approaches, it is especially helpful in enhancing conventional theories like Erikson’s. However, staff training and resources may be needed for implementation, which might be a problem in care settings with limited funding.</w:t>
      </w:r>
    </w:p>
    <w:p w14:paraId="00000012" w14:textId="393053D5" w:rsidR="00FD20DE" w:rsidRPr="00091925" w:rsidRDefault="12D900B5">
      <w:pPr>
        <w:pStyle w:val="Heading1"/>
        <w:rPr>
          <w:rFonts w:ascii="Arial" w:hAnsi="Arial" w:cs="Arial"/>
          <w:sz w:val="22"/>
          <w:szCs w:val="22"/>
        </w:rPr>
      </w:pPr>
      <w:r w:rsidRPr="085A4A39">
        <w:rPr>
          <w:rFonts w:ascii="Arial" w:hAnsi="Arial" w:cs="Arial"/>
          <w:sz w:val="22"/>
          <w:szCs w:val="22"/>
        </w:rPr>
        <w:t>Part B: Short Report</w:t>
      </w:r>
    </w:p>
    <w:p w14:paraId="00000015" w14:textId="77777777" w:rsidR="00FD20DE" w:rsidRPr="00091925" w:rsidRDefault="006F1DA7">
      <w:pPr>
        <w:pStyle w:val="Heading2"/>
        <w:rPr>
          <w:rFonts w:ascii="Arial" w:hAnsi="Arial" w:cs="Arial"/>
          <w:sz w:val="22"/>
          <w:szCs w:val="22"/>
        </w:rPr>
      </w:pPr>
      <w:r w:rsidRPr="00091925">
        <w:rPr>
          <w:rFonts w:ascii="Arial" w:hAnsi="Arial" w:cs="Arial"/>
          <w:sz w:val="22"/>
          <w:szCs w:val="22"/>
        </w:rPr>
        <w:t>Explanation of the Theory</w:t>
      </w:r>
    </w:p>
    <w:p w14:paraId="00000016" w14:textId="22CE02C4" w:rsidR="00FD20DE" w:rsidRPr="00091925" w:rsidRDefault="00513A4F">
      <w:r w:rsidRPr="44DFDCBE">
        <w:rPr>
          <w:lang w:val="en-US"/>
        </w:rPr>
        <w:t>According to Erik Erikson, hum</w:t>
      </w:r>
      <w:r w:rsidR="00921C87" w:rsidRPr="44DFDCBE">
        <w:rPr>
          <w:lang w:val="en-US"/>
        </w:rPr>
        <w:t xml:space="preserve">an growth happens over the course of </w:t>
      </w:r>
      <w:r w:rsidR="0041713B" w:rsidRPr="44DFDCBE">
        <w:rPr>
          <w:lang w:val="en-US"/>
        </w:rPr>
        <w:t>several</w:t>
      </w:r>
      <w:r w:rsidR="00921C87" w:rsidRPr="44DFDCBE">
        <w:rPr>
          <w:lang w:val="en-US"/>
        </w:rPr>
        <w:t xml:space="preserve"> psychological phases. </w:t>
      </w:r>
      <w:r w:rsidR="00200D8E" w:rsidRPr="44DFDCBE">
        <w:rPr>
          <w:lang w:val="en-US"/>
        </w:rPr>
        <w:t>To</w:t>
      </w:r>
      <w:r w:rsidR="00921C87" w:rsidRPr="44DFDCBE">
        <w:rPr>
          <w:lang w:val="en-US"/>
        </w:rPr>
        <w:t xml:space="preserve"> attain healthy growth, each stage has a psychological conflict that people must overcome. The battle between integrity and despair is the last stage in Erikson’s paradigm, which takes place in later adulthood. In this phase, people consider their life experiences and assess whether they feel regret of fulfilment</w:t>
      </w:r>
      <w:r w:rsidR="00371DD4" w:rsidRPr="44DFDCBE">
        <w:rPr>
          <w:lang w:val="en-US"/>
        </w:rPr>
        <w:t xml:space="preserve"> [Erikson,1963].</w:t>
      </w:r>
    </w:p>
    <w:p w14:paraId="370C4ADC" w14:textId="514B5E06" w:rsidR="0099643D" w:rsidRPr="0099643D" w:rsidRDefault="683BF322" w:rsidP="085A4A39">
      <w:pPr>
        <w:rPr>
          <w:lang w:val="en-US"/>
        </w:rPr>
      </w:pPr>
      <w:r w:rsidRPr="085A4A39">
        <w:rPr>
          <w:lang w:val="en-US"/>
        </w:rPr>
        <w:t xml:space="preserve"> </w:t>
      </w:r>
      <w:r w:rsidR="5C9573E3" w:rsidRPr="085A4A39">
        <w:rPr>
          <w:lang w:val="en-US"/>
        </w:rPr>
        <w:t>When people feel that their life has been significant and that they have</w:t>
      </w:r>
      <w:r w:rsidR="6380774B" w:rsidRPr="085A4A39">
        <w:rPr>
          <w:lang w:val="en-US"/>
        </w:rPr>
        <w:t xml:space="preserve"> unsure;</w:t>
      </w:r>
      <w:r w:rsidR="5C9573E3" w:rsidRPr="085A4A39">
        <w:rPr>
          <w:lang w:val="en-US"/>
        </w:rPr>
        <w:t xml:space="preserve"> constructive contribution to society or other people, they acquire a feeling of integrity. A sense of knowledge, acceptance, and emotional health can result from this mood. On the other hand, those who dwell mostly on lost chances, regrets, or unsolved disputes may feel hopeless. Reduced life satisfaction, dread of mortality, and mental pain are all consequences of despair. Because many older persons go through major life transitions, such as retirement, bereavement, deteriorating health, or moving into residential care, it is crucial for health and social care workers to comprehend this period. These encounters may have an impact on how people assess their life and sense of self in general.</w:t>
      </w:r>
      <w:r w:rsidR="6FA3BADB" w:rsidRPr="085A4A39">
        <w:rPr>
          <w:lang w:val="en-US"/>
        </w:rPr>
        <w:t xml:space="preserve"> </w:t>
      </w:r>
      <w:r w:rsidR="17D23C1D" w:rsidRPr="085A4A39">
        <w:rPr>
          <w:lang w:val="en-US"/>
        </w:rPr>
        <w:t>Erikson’s</w:t>
      </w:r>
      <w:r w:rsidR="6FA3BADB" w:rsidRPr="085A4A39">
        <w:rPr>
          <w:lang w:val="en-US"/>
        </w:rPr>
        <w:t xml:space="preserve"> theory is especially pertinent to the fields of health and social care</w:t>
      </w:r>
      <w:r w:rsidR="17D23C1D" w:rsidRPr="085A4A39">
        <w:rPr>
          <w:lang w:val="en-US"/>
        </w:rPr>
        <w:t xml:space="preserve"> because it offers a framework for comprehending emotional reactions in later life and enables practitioners to acknowledge the significance of promoting identity, dignity, and self-worth in senior </w:t>
      </w:r>
      <w:r w:rsidR="2FAFB0B1" w:rsidRPr="085A4A39">
        <w:rPr>
          <w:lang w:val="en-US"/>
        </w:rPr>
        <w:t>citizens [Erikson,1963].</w:t>
      </w:r>
    </w:p>
    <w:p w14:paraId="00000017" w14:textId="62657663" w:rsidR="00FD20DE" w:rsidRPr="00486A9B" w:rsidRDefault="006F1DA7">
      <w:pPr>
        <w:pStyle w:val="Heading2"/>
        <w:rPr>
          <w:rFonts w:ascii="Arial" w:hAnsi="Arial" w:cs="Arial"/>
          <w:sz w:val="22"/>
          <w:szCs w:val="22"/>
        </w:rPr>
      </w:pPr>
      <w:r w:rsidRPr="00486A9B">
        <w:rPr>
          <w:rFonts w:ascii="Arial" w:hAnsi="Arial" w:cs="Arial"/>
          <w:sz w:val="22"/>
          <w:szCs w:val="22"/>
        </w:rPr>
        <w:t>Application in Residential Care</w:t>
      </w:r>
    </w:p>
    <w:p w14:paraId="41C4077E" w14:textId="77777777" w:rsidR="00486A9B" w:rsidRDefault="00486A9B" w:rsidP="00B26CC8">
      <w:pPr>
        <w:rPr>
          <w:b/>
          <w:bCs/>
        </w:rPr>
      </w:pPr>
    </w:p>
    <w:p w14:paraId="20DC75F3" w14:textId="4C083D4B" w:rsidR="00B26CC8" w:rsidRPr="00486A9B" w:rsidRDefault="00B26CC8" w:rsidP="00B26CC8">
      <w:pPr>
        <w:rPr>
          <w:b/>
          <w:bCs/>
        </w:rPr>
      </w:pPr>
      <w:r w:rsidRPr="00B26CC8">
        <w:rPr>
          <w:b/>
          <w:bCs/>
        </w:rPr>
        <w:t xml:space="preserve">Report working with </w:t>
      </w:r>
      <w:r w:rsidRPr="00486A9B">
        <w:rPr>
          <w:b/>
          <w:bCs/>
        </w:rPr>
        <w:t>an</w:t>
      </w:r>
      <w:r w:rsidRPr="00B26CC8">
        <w:rPr>
          <w:b/>
          <w:bCs/>
        </w:rPr>
        <w:t xml:space="preserve"> Older Adult in Health and Social Care Setting</w:t>
      </w:r>
    </w:p>
    <w:p w14:paraId="00000018" w14:textId="4524EC20" w:rsidR="00FD20DE" w:rsidRPr="00091925" w:rsidRDefault="00921C87">
      <w:r w:rsidRPr="00091925">
        <w:t>Professionals may use Erikson's theory in residential care settings by encouraging individuals to think positively about their experiences. Residents can share their experiences and acknowledge their accomplishments via activities that promote storytelling, reflection, and social connection</w:t>
      </w:r>
      <w:r w:rsidR="001D71A0">
        <w:t xml:space="preserve"> </w:t>
      </w:r>
      <w:r w:rsidR="00A150A4">
        <w:t>[D</w:t>
      </w:r>
      <w:r w:rsidR="0033483F">
        <w:t>ezutter et al.</w:t>
      </w:r>
      <w:r w:rsidR="00D74E2A">
        <w:t>, 2020]</w:t>
      </w:r>
      <w:r w:rsidRPr="00091925">
        <w:br/>
      </w:r>
      <w:r w:rsidRPr="00091925">
        <w:br/>
        <w:t>For instance, care facilities could include recollection therapy sessions where patients talk about significant life events like their jobs, family history, or accomplishments. People can strengthen their sense of self and build a sense of pride via these conversations. Additionally, social engagement with other residents can foster deep bonds and lessen feelings of loneliness.</w:t>
      </w:r>
    </w:p>
    <w:p w14:paraId="65CA7C3C" w14:textId="25BC1764" w:rsidR="00F17023" w:rsidRPr="00F17023" w:rsidRDefault="00725BE1" w:rsidP="00F17023">
      <w:r w:rsidRPr="00091925">
        <w:t xml:space="preserve">For example, Mrs. Ahmed, an 82-year-old resident who just moved into a care facility, first felt depressed and alone after leaving her house. She was introduced by staff to a weekly memory group where people exchanged photos and life experiences. Through these </w:t>
      </w:r>
      <w:r w:rsidR="00F17023" w:rsidRPr="00091925">
        <w:t>conversations</w:t>
      </w:r>
      <w:r w:rsidR="00F17023" w:rsidRPr="00F17023">
        <w:t xml:space="preserve"> [Dezutter et al., 2020].</w:t>
      </w:r>
    </w:p>
    <w:p w14:paraId="52E85726" w14:textId="4F9668DB" w:rsidR="00353DBB" w:rsidRDefault="00353DBB">
      <w:r w:rsidRPr="00353DBB">
        <w:t xml:space="preserve">Mrs. Ahmed started to think positively about her experiences working as a teacher and raising her family. She claimed to be happier with her life and to have made friends with other residents over </w:t>
      </w:r>
      <w:r w:rsidR="00EA0A4F" w:rsidRPr="00353DBB">
        <w:t>time</w:t>
      </w:r>
      <w:r w:rsidR="00EA0A4F" w:rsidRPr="00EA0A4F">
        <w:t xml:space="preserve"> [Dezutter et al., 2020].</w:t>
      </w:r>
    </w:p>
    <w:p w14:paraId="50C5CCAA" w14:textId="60C078D4" w:rsidR="0077371E" w:rsidRDefault="003D6CE4">
      <w:r>
        <w:t xml:space="preserve">In addition, </w:t>
      </w:r>
      <w:r w:rsidR="00764FA3">
        <w:t xml:space="preserve">emotional support is </w:t>
      </w:r>
      <w:r w:rsidR="00D82563">
        <w:t xml:space="preserve">important </w:t>
      </w:r>
      <w:r w:rsidR="005E318F">
        <w:t>when residents</w:t>
      </w:r>
      <w:r w:rsidR="007C4EB7">
        <w:t xml:space="preserve"> are adjusting</w:t>
      </w:r>
      <w:r w:rsidR="00C56565">
        <w:t xml:space="preserve"> to care </w:t>
      </w:r>
      <w:r w:rsidR="00A45AF2">
        <w:t>environments. Attachment</w:t>
      </w:r>
      <w:r w:rsidR="001F2BC8">
        <w:t xml:space="preserve"> theory suggests that </w:t>
      </w:r>
      <w:r w:rsidR="004E022F">
        <w:t>individuals continue to nee</w:t>
      </w:r>
      <w:r w:rsidR="00A45AF2">
        <w:t>d</w:t>
      </w:r>
      <w:r w:rsidR="00B97A9F">
        <w:t xml:space="preserve"> secure</w:t>
      </w:r>
      <w:r w:rsidR="00BA40C9">
        <w:t xml:space="preserve"> relationship</w:t>
      </w:r>
      <w:r w:rsidR="005E318F">
        <w:t xml:space="preserve">s </w:t>
      </w:r>
      <w:r w:rsidR="00B704FD">
        <w:t>throughout</w:t>
      </w:r>
      <w:r w:rsidR="005E318F">
        <w:t xml:space="preserve"> </w:t>
      </w:r>
      <w:r w:rsidR="00BE7E5D">
        <w:t>life</w:t>
      </w:r>
      <w:r w:rsidR="00D27BBE">
        <w:t xml:space="preserve"> [B</w:t>
      </w:r>
      <w:r w:rsidR="0042215D">
        <w:t>owlby,1998</w:t>
      </w:r>
      <w:r w:rsidR="000760AD">
        <w:t>]</w:t>
      </w:r>
      <w:r w:rsidR="007E040C">
        <w:t xml:space="preserve"> Care</w:t>
      </w:r>
      <w:r w:rsidR="002D3B69">
        <w:t xml:space="preserve"> staff who build</w:t>
      </w:r>
      <w:r w:rsidR="001A39C9">
        <w:t xml:space="preserve"> trusting and </w:t>
      </w:r>
      <w:r w:rsidR="00BE7E5D">
        <w:t>supportive</w:t>
      </w:r>
      <w:r w:rsidR="008E0E69">
        <w:t xml:space="preserve"> </w:t>
      </w:r>
      <w:r w:rsidR="00BE7E5D">
        <w:t>relationships</w:t>
      </w:r>
      <w:r w:rsidR="008E0E69">
        <w:t xml:space="preserve"> with res</w:t>
      </w:r>
      <w:r w:rsidR="00BE7E5D">
        <w:t>ident</w:t>
      </w:r>
      <w:r w:rsidR="00800C8B">
        <w:t>s can re</w:t>
      </w:r>
      <w:r w:rsidR="00B704FD">
        <w:t>duce anxiety</w:t>
      </w:r>
      <w:r w:rsidR="004E2BBE">
        <w:t xml:space="preserve"> [B</w:t>
      </w:r>
      <w:r w:rsidR="00C72CB0">
        <w:t>radley and Cafferty</w:t>
      </w:r>
      <w:r w:rsidR="00353DBB">
        <w:t>, 2021].</w:t>
      </w:r>
    </w:p>
    <w:p w14:paraId="1FF48D70" w14:textId="58688471" w:rsidR="00725BE1" w:rsidRPr="00091925" w:rsidRDefault="005E318F">
      <w:r>
        <w:t xml:space="preserve"> </w:t>
      </w:r>
      <w:r w:rsidR="00C56565">
        <w:t xml:space="preserve"> </w:t>
      </w:r>
      <w:r w:rsidR="00725BE1" w:rsidRPr="00091925">
        <w:t xml:space="preserve"> </w:t>
      </w:r>
    </w:p>
    <w:p w14:paraId="00000019" w14:textId="77777777" w:rsidR="00FD20DE" w:rsidRPr="00091925" w:rsidRDefault="006F1DA7">
      <w:pPr>
        <w:pStyle w:val="Heading2"/>
        <w:rPr>
          <w:rFonts w:ascii="Arial" w:hAnsi="Arial" w:cs="Arial"/>
          <w:sz w:val="22"/>
          <w:szCs w:val="22"/>
        </w:rPr>
      </w:pPr>
      <w:r w:rsidRPr="00091925">
        <w:rPr>
          <w:rFonts w:ascii="Arial" w:hAnsi="Arial" w:cs="Arial"/>
          <w:sz w:val="22"/>
          <w:szCs w:val="22"/>
        </w:rPr>
        <w:t>Challenges and Strategies</w:t>
      </w:r>
    </w:p>
    <w:p w14:paraId="462026B0" w14:textId="77777777" w:rsidR="004416FB" w:rsidRDefault="00725BE1">
      <w:r w:rsidRPr="44DFDCBE">
        <w:rPr>
          <w:lang w:val="en-US"/>
        </w:rPr>
        <w:t xml:space="preserve">Despite the potential advantages of using psychological theory in care settings, there may be </w:t>
      </w:r>
      <w:r w:rsidR="00635773" w:rsidRPr="44DFDCBE">
        <w:rPr>
          <w:lang w:val="en-US"/>
        </w:rPr>
        <w:t>several</w:t>
      </w:r>
      <w:r w:rsidRPr="44DFDCBE">
        <w:rPr>
          <w:lang w:val="en-US"/>
        </w:rPr>
        <w:t xml:space="preserve"> practical difficulties. One issue is that care workers frequently have heavy schedules, which might reduce the amount of time they have to plan activities that promote introspection and social interaction. Furthermore, some people may suffer from cognitive impairments like dementia, which can impact communication and memory.</w:t>
      </w:r>
      <w:r w:rsidR="00B26828" w:rsidRPr="44DFDCBE">
        <w:rPr>
          <w:lang w:val="en-US"/>
        </w:rPr>
        <w:t xml:space="preserve"> Another issue is that some residents might not be open to introspective exercises, especially if they have gone through trauma or unresolved bad experiences. This may limit the effectiveness of reminiscence</w:t>
      </w:r>
      <w:r w:rsidR="00200D8E" w:rsidRPr="44DFDCBE">
        <w:rPr>
          <w:lang w:val="en-US"/>
        </w:rPr>
        <w:t>-based</w:t>
      </w:r>
      <w:r w:rsidR="00B26828" w:rsidRPr="44DFDCBE">
        <w:rPr>
          <w:lang w:val="en-US"/>
        </w:rPr>
        <w:t xml:space="preserve"> </w:t>
      </w:r>
      <w:r w:rsidR="00A60F4D" w:rsidRPr="44DFDCBE">
        <w:rPr>
          <w:lang w:val="en-US"/>
        </w:rPr>
        <w:t>interventions [Dezutter et al., 2020].</w:t>
      </w:r>
      <w:r w:rsidR="00AC3F50" w:rsidRPr="44DFDCBE">
        <w:rPr>
          <w:lang w:val="en-US"/>
        </w:rPr>
        <w:t xml:space="preserve"> </w:t>
      </w:r>
    </w:p>
    <w:p w14:paraId="0000001A" w14:textId="5F0E6F53" w:rsidR="00FD20DE" w:rsidRPr="00091925" w:rsidRDefault="046D6703" w:rsidP="085A4A39">
      <w:pPr>
        <w:rPr>
          <w:lang w:val="en-US"/>
        </w:rPr>
      </w:pPr>
      <w:r w:rsidRPr="085A4A39">
        <w:rPr>
          <w:lang w:val="en-US"/>
        </w:rPr>
        <w:t xml:space="preserve"> </w:t>
      </w:r>
      <w:r w:rsidR="5F6A5C98" w:rsidRPr="085A4A39">
        <w:rPr>
          <w:lang w:val="en-US"/>
        </w:rPr>
        <w:t xml:space="preserve">Staff training is crucial to </w:t>
      </w:r>
      <w:r w:rsidR="29BC3D05" w:rsidRPr="085A4A39">
        <w:rPr>
          <w:lang w:val="en-US"/>
        </w:rPr>
        <w:t>avoid</w:t>
      </w:r>
      <w:r w:rsidR="5F6A5C98" w:rsidRPr="085A4A39">
        <w:rPr>
          <w:lang w:val="en-US"/>
        </w:rPr>
        <w:t xml:space="preserve"> these obstacles because it guarantees that experts </w:t>
      </w:r>
      <w:r w:rsidR="23E66B20" w:rsidRPr="085A4A39">
        <w:rPr>
          <w:lang w:val="en-US"/>
        </w:rPr>
        <w:t xml:space="preserve">can </w:t>
      </w:r>
      <w:r w:rsidR="642A62F7" w:rsidRPr="085A4A39">
        <w:rPr>
          <w:lang w:val="en-US"/>
        </w:rPr>
        <w:t xml:space="preserve">facilitate </w:t>
      </w:r>
      <w:r w:rsidR="2BA28E70" w:rsidRPr="085A4A39">
        <w:rPr>
          <w:lang w:val="en-US"/>
        </w:rPr>
        <w:t>people's</w:t>
      </w:r>
      <w:r w:rsidR="5F6A5C98" w:rsidRPr="085A4A39">
        <w:rPr>
          <w:lang w:val="en-US"/>
        </w:rPr>
        <w:t xml:space="preserve"> discussions and customi</w:t>
      </w:r>
      <w:r w:rsidR="5EC02450" w:rsidRPr="085A4A39">
        <w:rPr>
          <w:lang w:val="en-US"/>
        </w:rPr>
        <w:t>s</w:t>
      </w:r>
      <w:r w:rsidR="5F6A5C98" w:rsidRPr="085A4A39">
        <w:rPr>
          <w:lang w:val="en-US"/>
        </w:rPr>
        <w:t xml:space="preserve">ing activities to meet the needs of each client. The efficacy of therapies can also be </w:t>
      </w:r>
      <w:r w:rsidR="39712D44" w:rsidRPr="085A4A39">
        <w:rPr>
          <w:lang w:val="en-US"/>
        </w:rPr>
        <w:t>increased</w:t>
      </w:r>
      <w:r w:rsidR="5F6A5C98" w:rsidRPr="085A4A39">
        <w:rPr>
          <w:lang w:val="en-US"/>
        </w:rPr>
        <w:t xml:space="preserve"> by a multidisciplinary approach that </w:t>
      </w:r>
      <w:r w:rsidR="66DA3EFE" w:rsidRPr="085A4A39">
        <w:rPr>
          <w:lang w:val="en-US"/>
        </w:rPr>
        <w:t>includes</w:t>
      </w:r>
      <w:r w:rsidR="5F6A5C98" w:rsidRPr="085A4A39">
        <w:rPr>
          <w:lang w:val="en-US"/>
        </w:rPr>
        <w:t xml:space="preserve"> psychologists, caretakers, and family members. </w:t>
      </w:r>
      <w:r w:rsidR="63181AC5" w:rsidRPr="085A4A39">
        <w:rPr>
          <w:lang w:val="en-US"/>
        </w:rPr>
        <w:t xml:space="preserve">Care facilities might use </w:t>
      </w:r>
      <w:r w:rsidR="33F44F7B" w:rsidRPr="085A4A39">
        <w:rPr>
          <w:lang w:val="en-US"/>
        </w:rPr>
        <w:t>reminiscent</w:t>
      </w:r>
      <w:r w:rsidR="63181AC5" w:rsidRPr="085A4A39">
        <w:rPr>
          <w:lang w:val="en-US"/>
        </w:rPr>
        <w:t>-based activities as part of scheduled activity programs to</w:t>
      </w:r>
      <w:r w:rsidR="49B1D232" w:rsidRPr="085A4A39">
        <w:rPr>
          <w:lang w:val="en-US"/>
        </w:rPr>
        <w:t>, 1963</w:t>
      </w:r>
      <w:r w:rsidR="63181AC5" w:rsidRPr="085A4A39">
        <w:rPr>
          <w:lang w:val="en-US"/>
        </w:rPr>
        <w:t>ess these issues. For instance, staff members may utilize pictures, music, or well-known items to evoke memories and promote dialogue. Those who struggle with memory may find these sensory cues very beneficial</w:t>
      </w:r>
      <w:r w:rsidR="371AE860" w:rsidRPr="085A4A39">
        <w:rPr>
          <w:lang w:val="en-US"/>
        </w:rPr>
        <w:t xml:space="preserve"> [Dezutter et al., 2020].   </w:t>
      </w:r>
    </w:p>
    <w:p w14:paraId="1A48D166" w14:textId="49270D7A" w:rsidR="00725BE1" w:rsidRPr="00091925" w:rsidRDefault="63181AC5" w:rsidP="085A4A39">
      <w:pPr>
        <w:rPr>
          <w:lang w:val="en-US"/>
        </w:rPr>
      </w:pPr>
      <w:r w:rsidRPr="085A4A39">
        <w:rPr>
          <w:lang w:val="en-US"/>
        </w:rPr>
        <w:t xml:space="preserve">Using a person-centered approach to care is another tactic. Staff may create meaningful and captivating activities by learning about each resident’s life history, hobbies, and preferences. Participating in memory activities with family members may help improve </w:t>
      </w:r>
      <w:r w:rsidR="5F6A5C98" w:rsidRPr="085A4A39">
        <w:rPr>
          <w:lang w:val="en-US"/>
        </w:rPr>
        <w:t>residents’</w:t>
      </w:r>
      <w:r w:rsidRPr="085A4A39">
        <w:rPr>
          <w:lang w:val="en-US"/>
        </w:rPr>
        <w:t xml:space="preserve"> sense of identity and foster strong emotional </w:t>
      </w:r>
      <w:r w:rsidR="239F64A9" w:rsidRPr="085A4A39">
        <w:rPr>
          <w:lang w:val="en-US"/>
        </w:rPr>
        <w:t>relationships</w:t>
      </w:r>
      <w:r w:rsidR="0BE6E0A9" w:rsidRPr="085A4A39">
        <w:rPr>
          <w:lang w:val="en-US"/>
        </w:rPr>
        <w:t xml:space="preserve"> [Bowlby</w:t>
      </w:r>
      <w:r w:rsidR="29BC3D05" w:rsidRPr="085A4A39">
        <w:rPr>
          <w:lang w:val="en-US"/>
        </w:rPr>
        <w:t>, 1998]</w:t>
      </w:r>
      <w:r w:rsidRPr="085A4A39">
        <w:rPr>
          <w:lang w:val="en-US"/>
        </w:rPr>
        <w:t>.</w:t>
      </w:r>
    </w:p>
    <w:p w14:paraId="6628883D" w14:textId="1EBC0AE8" w:rsidR="085A4A39" w:rsidRDefault="085A4A39" w:rsidP="085A4A39">
      <w:pPr>
        <w:rPr>
          <w:b/>
          <w:bCs/>
        </w:rPr>
      </w:pPr>
    </w:p>
    <w:p w14:paraId="51724BA0" w14:textId="5A58C60E" w:rsidR="085A4A39" w:rsidRDefault="085A4A39" w:rsidP="085A4A39">
      <w:pPr>
        <w:rPr>
          <w:b/>
          <w:bCs/>
        </w:rPr>
      </w:pPr>
    </w:p>
    <w:p w14:paraId="15E6FF55" w14:textId="4E05CDDA" w:rsidR="085A4A39" w:rsidRDefault="085A4A39" w:rsidP="085A4A39">
      <w:pPr>
        <w:rPr>
          <w:b/>
          <w:bCs/>
        </w:rPr>
      </w:pPr>
    </w:p>
    <w:p w14:paraId="625EFA09" w14:textId="407B85FC" w:rsidR="085A4A39" w:rsidRDefault="085A4A39" w:rsidP="085A4A39">
      <w:pPr>
        <w:rPr>
          <w:b/>
          <w:bCs/>
        </w:rPr>
      </w:pPr>
    </w:p>
    <w:p w14:paraId="0000001B" w14:textId="77777777" w:rsidR="00FD20DE" w:rsidRPr="00091925" w:rsidRDefault="12D900B5" w:rsidP="085A4A39">
      <w:pPr>
        <w:rPr>
          <w:b/>
          <w:bCs/>
        </w:rPr>
      </w:pPr>
      <w:r w:rsidRPr="085A4A39">
        <w:rPr>
          <w:b/>
          <w:bCs/>
        </w:rPr>
        <w:t>Conclusion</w:t>
      </w:r>
    </w:p>
    <w:p w14:paraId="0000001C" w14:textId="2D1B0E5D" w:rsidR="00FD20DE" w:rsidRPr="00091925" w:rsidRDefault="63181AC5" w:rsidP="085A4A39">
      <w:pPr>
        <w:rPr>
          <w:lang w:val="en-US"/>
        </w:rPr>
      </w:pPr>
      <w:r w:rsidRPr="085A4A39">
        <w:rPr>
          <w:lang w:val="en-US"/>
        </w:rPr>
        <w:t>Erikson's psychosocial theory sheds light on the psychological and emotional requirements of senior citizens. The idea of integrity vs despair emphasizes how crucial it is to consider life’s events</w:t>
      </w:r>
      <w:r w:rsidR="0B0D583A" w:rsidRPr="085A4A39">
        <w:rPr>
          <w:lang w:val="en-US"/>
        </w:rPr>
        <w:t xml:space="preserve"> and acknowledge one's own accomplishments as one </w:t>
      </w:r>
      <w:r w:rsidR="5F6A5C98" w:rsidRPr="085A4A39">
        <w:rPr>
          <w:lang w:val="en-US"/>
        </w:rPr>
        <w:t>age</w:t>
      </w:r>
      <w:r w:rsidR="0B0D583A" w:rsidRPr="085A4A39">
        <w:rPr>
          <w:lang w:val="en-US"/>
        </w:rPr>
        <w:t>. Professionals can facilitate this process in residential care settings by using person-centered care techniques, social contact, and remembrance activities. Supportive connections and meaningful activities may greatly enhance th</w:t>
      </w:r>
      <w:r w:rsidR="1DBDBE36" w:rsidRPr="085A4A39">
        <w:rPr>
          <w:lang w:val="en-US"/>
        </w:rPr>
        <w:t>e hemorheological</w:t>
      </w:r>
      <w:r w:rsidR="0B0D583A" w:rsidRPr="085A4A39">
        <w:rPr>
          <w:lang w:val="en-US"/>
        </w:rPr>
        <w:t xml:space="preserve"> wellness and quality of life of older persons receiving residential care, even while obstacles including limited finances and cognitive loss may hinder implementation.</w:t>
      </w:r>
      <w:r w:rsidR="5F6A5C98" w:rsidRPr="085A4A39">
        <w:rPr>
          <w:lang w:val="en-US"/>
        </w:rPr>
        <w:t xml:space="preserve"> Ultimately, even if Erikson's theory offers a useful framework for comprehending ageing, its practical efficacy depends on how effectively it is tailored to each person's requirements and care settings. The results for senior citizens living in residential settings can be greatly enhanced by combining this theory with person-centered and holistic care techniques. </w:t>
      </w:r>
    </w:p>
    <w:p w14:paraId="7A5B08B0" w14:textId="77777777" w:rsidR="00091925" w:rsidRPr="00091925" w:rsidRDefault="00091925">
      <w:pPr>
        <w:pStyle w:val="Heading1"/>
        <w:rPr>
          <w:rFonts w:ascii="Arial" w:hAnsi="Arial" w:cs="Arial"/>
          <w:sz w:val="22"/>
          <w:szCs w:val="22"/>
        </w:rPr>
      </w:pPr>
    </w:p>
    <w:p w14:paraId="118E553F" w14:textId="532A12C3" w:rsidR="00091925" w:rsidRPr="00091925" w:rsidRDefault="00971667" w:rsidP="00091925">
      <w:r>
        <w:t xml:space="preserve">    </w:t>
      </w:r>
    </w:p>
    <w:p w14:paraId="050AE66F" w14:textId="77777777" w:rsidR="00091925" w:rsidRPr="00091925" w:rsidRDefault="00091925" w:rsidP="00091925"/>
    <w:p w14:paraId="6ACB2146" w14:textId="77777777" w:rsidR="00091925" w:rsidRPr="00091925" w:rsidRDefault="00091925" w:rsidP="00091925"/>
    <w:p w14:paraId="59E28666" w14:textId="77777777" w:rsidR="00091925" w:rsidRPr="00091925" w:rsidRDefault="00091925" w:rsidP="00091925"/>
    <w:p w14:paraId="6F6722E1" w14:textId="77777777" w:rsidR="00091925" w:rsidRPr="00091925" w:rsidRDefault="00091925" w:rsidP="00091925"/>
    <w:p w14:paraId="291DABFB" w14:textId="77777777" w:rsidR="00091925" w:rsidRPr="00091925" w:rsidRDefault="00091925" w:rsidP="00091925"/>
    <w:p w14:paraId="68CAF4AB" w14:textId="14E55E8C" w:rsidR="085A4A39" w:rsidRDefault="085A4A39" w:rsidP="085A4A39">
      <w:pPr>
        <w:pStyle w:val="Heading1"/>
        <w:rPr>
          <w:rFonts w:ascii="Arial" w:hAnsi="Arial" w:cs="Arial"/>
          <w:sz w:val="22"/>
          <w:szCs w:val="22"/>
        </w:rPr>
      </w:pPr>
    </w:p>
    <w:p w14:paraId="28CC6B9D" w14:textId="1BEC2D38" w:rsidR="085A4A39" w:rsidRDefault="085A4A39" w:rsidP="085A4A39">
      <w:pPr>
        <w:pStyle w:val="Heading1"/>
        <w:rPr>
          <w:rFonts w:ascii="Arial" w:hAnsi="Arial" w:cs="Arial"/>
          <w:sz w:val="22"/>
          <w:szCs w:val="22"/>
        </w:rPr>
      </w:pPr>
    </w:p>
    <w:p w14:paraId="111E1851" w14:textId="3B339F8F" w:rsidR="085A4A39" w:rsidRDefault="085A4A39" w:rsidP="085A4A39">
      <w:pPr>
        <w:pStyle w:val="Heading1"/>
        <w:rPr>
          <w:rFonts w:ascii="Arial" w:hAnsi="Arial" w:cs="Arial"/>
          <w:sz w:val="22"/>
          <w:szCs w:val="22"/>
        </w:rPr>
      </w:pPr>
    </w:p>
    <w:p w14:paraId="24109406" w14:textId="60BFCBB0" w:rsidR="085A4A39" w:rsidRDefault="085A4A39" w:rsidP="085A4A39">
      <w:pPr>
        <w:pStyle w:val="Heading1"/>
        <w:rPr>
          <w:rFonts w:ascii="Arial" w:hAnsi="Arial" w:cs="Arial"/>
          <w:sz w:val="22"/>
          <w:szCs w:val="22"/>
        </w:rPr>
      </w:pPr>
    </w:p>
    <w:p w14:paraId="0000001D" w14:textId="116930D7" w:rsidR="00FD20DE" w:rsidRPr="00091925" w:rsidRDefault="006F1DA7">
      <w:pPr>
        <w:pStyle w:val="Heading1"/>
        <w:rPr>
          <w:rFonts w:ascii="Arial" w:hAnsi="Arial" w:cs="Arial"/>
          <w:sz w:val="22"/>
          <w:szCs w:val="22"/>
        </w:rPr>
      </w:pPr>
      <w:r w:rsidRPr="00091925">
        <w:rPr>
          <w:rFonts w:ascii="Arial" w:hAnsi="Arial" w:cs="Arial"/>
          <w:sz w:val="22"/>
          <w:szCs w:val="22"/>
        </w:rPr>
        <w:t>Reference List</w:t>
      </w:r>
    </w:p>
    <w:p w14:paraId="492E0E1E" w14:textId="77777777" w:rsidR="00CA233D" w:rsidRDefault="00CA233D" w:rsidP="00CA233D"/>
    <w:p w14:paraId="75116C51" w14:textId="670E41DA" w:rsidR="001038B9" w:rsidRPr="001038B9" w:rsidRDefault="6A3A1E68" w:rsidP="001038B9">
      <w:pPr>
        <w:rPr>
          <w:lang w:val="en-GB"/>
        </w:rPr>
      </w:pPr>
      <w:r w:rsidRPr="085A4A39">
        <w:rPr>
          <w:lang w:val="en-GB"/>
        </w:rPr>
        <w:t>‌Bowlby, J. (1988) </w:t>
      </w:r>
      <w:r w:rsidRPr="085A4A39">
        <w:rPr>
          <w:i/>
          <w:iCs/>
          <w:lang w:val="en-GB"/>
        </w:rPr>
        <w:t>A Secure Base: Clinical Applications of Attachment Theory</w:t>
      </w:r>
      <w:r w:rsidRPr="085A4A39">
        <w:rPr>
          <w:lang w:val="en-GB"/>
        </w:rPr>
        <w:t>. Routledge</w:t>
      </w:r>
      <w:r w:rsidR="6AEA5D55" w:rsidRPr="085A4A39">
        <w:rPr>
          <w:lang w:val="en-GB"/>
        </w:rPr>
        <w:t xml:space="preserve"> [Assessed at 18</w:t>
      </w:r>
      <w:r w:rsidR="4BC99BD7" w:rsidRPr="085A4A39">
        <w:rPr>
          <w:vertAlign w:val="superscript"/>
          <w:lang w:val="en-GB"/>
        </w:rPr>
        <w:t>th</w:t>
      </w:r>
      <w:r w:rsidR="4BC99BD7" w:rsidRPr="085A4A39">
        <w:rPr>
          <w:lang w:val="en-GB"/>
        </w:rPr>
        <w:t xml:space="preserve"> March 2026].</w:t>
      </w:r>
    </w:p>
    <w:p w14:paraId="0000001F" w14:textId="6DD4E6D9" w:rsidR="00FD20DE" w:rsidRPr="00B45D82" w:rsidRDefault="009E0FCA">
      <w:pPr>
        <w:rPr>
          <w:lang w:val="en-GB"/>
        </w:rPr>
      </w:pPr>
      <w:r w:rsidRPr="009E0FCA">
        <w:rPr>
          <w:lang w:val="en-GB"/>
        </w:rPr>
        <w:t>Dezutter, J., Toussaint, L. and Dewitte, L. (2019) ‘Finding a Balance Between Integrity and Despair: A Challenging Task for Older Adults in Residential Care’, </w:t>
      </w:r>
      <w:r w:rsidRPr="009E0FCA">
        <w:rPr>
          <w:i/>
          <w:iCs/>
          <w:lang w:val="en-GB"/>
        </w:rPr>
        <w:t>Journal of Adult Development</w:t>
      </w:r>
      <w:r w:rsidRPr="009E0FCA">
        <w:rPr>
          <w:lang w:val="en-GB"/>
        </w:rPr>
        <w:t xml:space="preserve">, 27(2), pp. 147–156. Available at: </w:t>
      </w:r>
      <w:hyperlink r:id="rId6" w:history="1">
        <w:r w:rsidR="00FE02E1" w:rsidRPr="009E0FCA">
          <w:rPr>
            <w:rStyle w:val="Hyperlink"/>
            <w:lang w:val="en-GB"/>
          </w:rPr>
          <w:t>https://doi.org/10.1007/s10804-019-09332-1</w:t>
        </w:r>
      </w:hyperlink>
      <w:r w:rsidR="00EA71F7">
        <w:rPr>
          <w:lang w:val="en-GB"/>
        </w:rPr>
        <w:t xml:space="preserve"> </w:t>
      </w:r>
      <w:r w:rsidR="004A3288">
        <w:rPr>
          <w:lang w:val="en-GB"/>
        </w:rPr>
        <w:t>[Assessed at 16</w:t>
      </w:r>
      <w:r w:rsidR="004A3288" w:rsidRPr="004A3288">
        <w:rPr>
          <w:vertAlign w:val="superscript"/>
          <w:lang w:val="en-GB"/>
        </w:rPr>
        <w:t>th</w:t>
      </w:r>
      <w:r w:rsidR="004A3288">
        <w:rPr>
          <w:lang w:val="en-GB"/>
        </w:rPr>
        <w:t xml:space="preserve"> </w:t>
      </w:r>
      <w:r w:rsidR="00EA71F7">
        <w:rPr>
          <w:lang w:val="en-GB"/>
        </w:rPr>
        <w:t>March 2026].</w:t>
      </w:r>
    </w:p>
    <w:p w14:paraId="4B8C4013" w14:textId="7E9A190E" w:rsidR="00CA233D" w:rsidRPr="00CA233D" w:rsidRDefault="008E5819" w:rsidP="00CA233D">
      <w:pPr>
        <w:rPr>
          <w:lang w:val="en-GB"/>
        </w:rPr>
      </w:pPr>
      <w:r w:rsidRPr="008E5819">
        <w:rPr>
          <w:lang w:val="en-GB"/>
        </w:rPr>
        <w:t>Erber, J.T. (2013) </w:t>
      </w:r>
      <w:r w:rsidRPr="008E5819">
        <w:rPr>
          <w:i/>
          <w:iCs/>
          <w:lang w:val="en-GB"/>
        </w:rPr>
        <w:t>Aging et older adulthood</w:t>
      </w:r>
      <w:r w:rsidRPr="008E5819">
        <w:rPr>
          <w:lang w:val="en-GB"/>
        </w:rPr>
        <w:t>. Wiley-Blackwell.</w:t>
      </w:r>
      <w:r w:rsidR="00FA1A20" w:rsidRPr="00FA1A20">
        <w:rPr>
          <w:rFonts w:ascii="Calibri" w:eastAsia="Times New Roman" w:hAnsi="Calibri" w:cs="Calibri"/>
          <w:color w:val="000000"/>
          <w:sz w:val="27"/>
          <w:szCs w:val="27"/>
          <w:lang w:val="en-GB" w:eastAsia="en-GB"/>
        </w:rPr>
        <w:t xml:space="preserve"> </w:t>
      </w:r>
      <w:r w:rsidR="00FA1A20" w:rsidRPr="00FA1A20">
        <w:rPr>
          <w:lang w:val="en-GB"/>
        </w:rPr>
        <w:t>Cram101 Textbook Reviews (2013) </w:t>
      </w:r>
      <w:r w:rsidR="00FA1A20" w:rsidRPr="00FA1A20">
        <w:rPr>
          <w:i/>
          <w:iCs/>
          <w:lang w:val="en-GB"/>
        </w:rPr>
        <w:t xml:space="preserve">Studyguide for Aging and Older Adulthood by Erber, Joan </w:t>
      </w:r>
      <w:r w:rsidR="005337E0" w:rsidRPr="00FA1A20">
        <w:rPr>
          <w:i/>
          <w:iCs/>
          <w:lang w:val="en-GB"/>
        </w:rPr>
        <w:t>T.,</w:t>
      </w:r>
      <w:r w:rsidR="00FA1A20" w:rsidRPr="00FA1A20">
        <w:rPr>
          <w:i/>
          <w:iCs/>
          <w:lang w:val="en-GB"/>
        </w:rPr>
        <w:t xml:space="preserve"> Isbn 9780470673416</w:t>
      </w:r>
      <w:r w:rsidR="00FA1A20" w:rsidRPr="00FA1A20">
        <w:rPr>
          <w:lang w:val="en-GB"/>
        </w:rPr>
        <w:t>. Cram101</w:t>
      </w:r>
      <w:r w:rsidR="00DA1CC3">
        <w:rPr>
          <w:lang w:val="en-GB"/>
        </w:rPr>
        <w:t xml:space="preserve"> [Assessed at 16</w:t>
      </w:r>
      <w:r w:rsidR="00DA1CC3" w:rsidRPr="00DA1CC3">
        <w:rPr>
          <w:vertAlign w:val="superscript"/>
          <w:lang w:val="en-GB"/>
        </w:rPr>
        <w:t>th</w:t>
      </w:r>
      <w:r w:rsidR="00DA1CC3">
        <w:rPr>
          <w:lang w:val="en-GB"/>
        </w:rPr>
        <w:t xml:space="preserve"> </w:t>
      </w:r>
      <w:r w:rsidR="00E810A6">
        <w:rPr>
          <w:lang w:val="en-GB"/>
        </w:rPr>
        <w:t>March 2026].</w:t>
      </w:r>
    </w:p>
    <w:p w14:paraId="7A40B143" w14:textId="017F9FDD" w:rsidR="00653D6D" w:rsidRPr="00B45D82" w:rsidRDefault="4F6C17B8">
      <w:pPr>
        <w:rPr>
          <w:lang w:val="en-GB"/>
        </w:rPr>
      </w:pPr>
      <w:r w:rsidRPr="085A4A39">
        <w:rPr>
          <w:lang w:val="en-GB"/>
        </w:rPr>
        <w:t>‌</w:t>
      </w:r>
      <w:r>
        <w:t>Mikulincer, M. and Shaver, P.R. (2016)</w:t>
      </w:r>
      <w:r w:rsidR="557763B3">
        <w:t>. Attachment</w:t>
      </w:r>
      <w:r>
        <w:t xml:space="preserve"> in Adulthood: Structure, Dynamics, and Change. New York: Guilford Press</w:t>
      </w:r>
      <w:r w:rsidR="099F3ABC">
        <w:t xml:space="preserve"> </w:t>
      </w:r>
      <w:r w:rsidR="7B2C167C">
        <w:t>[Assessed at 18</w:t>
      </w:r>
      <w:r w:rsidR="7B2C167C" w:rsidRPr="085A4A39">
        <w:rPr>
          <w:vertAlign w:val="superscript"/>
        </w:rPr>
        <w:t>th</w:t>
      </w:r>
      <w:r w:rsidR="7B2C167C">
        <w:t xml:space="preserve"> </w:t>
      </w:r>
      <w:r w:rsidR="099F3ABC">
        <w:t>March]</w:t>
      </w:r>
      <w:r w:rsidR="7B2C167C">
        <w:t>.</w:t>
      </w:r>
    </w:p>
    <w:p w14:paraId="54AB9A06" w14:textId="6A426E0A" w:rsidR="00653D6D" w:rsidRPr="00B45D82" w:rsidRDefault="00653D6D">
      <w:pPr>
        <w:rPr>
          <w:lang w:val="en-GB"/>
        </w:rPr>
      </w:pPr>
      <w:r w:rsidRPr="00653D6D">
        <w:rPr>
          <w:lang w:val="en-GB"/>
        </w:rPr>
        <w:t>Michael Bradley, J. and Cafferty, T.P. (2001) ‘Attachment among older adults: Current issues and directions for future research’, </w:t>
      </w:r>
      <w:r w:rsidRPr="00653D6D">
        <w:rPr>
          <w:i/>
          <w:iCs/>
          <w:lang w:val="en-GB"/>
        </w:rPr>
        <w:t>Attachment &amp; Human Development</w:t>
      </w:r>
      <w:r w:rsidRPr="00653D6D">
        <w:rPr>
          <w:lang w:val="en-GB"/>
        </w:rPr>
        <w:t xml:space="preserve">, 3(2), pp. 200–221. Available at: </w:t>
      </w:r>
      <w:hyperlink r:id="rId7" w:history="1">
        <w:r w:rsidR="009E7F00" w:rsidRPr="00653D6D">
          <w:rPr>
            <w:rStyle w:val="Hyperlink"/>
            <w:lang w:val="en-GB"/>
          </w:rPr>
          <w:t>https://doi.org/10.1080/14616730126485</w:t>
        </w:r>
      </w:hyperlink>
      <w:r w:rsidR="009E7F00">
        <w:rPr>
          <w:lang w:val="en-GB"/>
        </w:rPr>
        <w:t xml:space="preserve"> [Assessed at 18</w:t>
      </w:r>
      <w:r w:rsidR="00B45D82">
        <w:rPr>
          <w:lang w:val="en-GB"/>
        </w:rPr>
        <w:t>th March 2026]</w:t>
      </w:r>
    </w:p>
    <w:p w14:paraId="00000021" w14:textId="096722B8" w:rsidR="00FD20DE" w:rsidRDefault="006F1DA7">
      <w:r w:rsidRPr="00091925">
        <w:t>Perez</w:t>
      </w:r>
      <w:r w:rsidRPr="00091925">
        <w:rPr>
          <w:rFonts w:ascii="Cambria Math" w:hAnsi="Cambria Math" w:cs="Cambria Math"/>
        </w:rPr>
        <w:t>‑</w:t>
      </w:r>
      <w:r w:rsidRPr="00091925">
        <w:t>Blasco, J., Sales, A., Meléndez, J.C. and Mayordomo, T. (2016) ‘The effects of mindfulness and self</w:t>
      </w:r>
      <w:r w:rsidRPr="00091925">
        <w:rPr>
          <w:rFonts w:ascii="Cambria Math" w:hAnsi="Cambria Math" w:cs="Cambria Math"/>
        </w:rPr>
        <w:t>‑</w:t>
      </w:r>
      <w:r w:rsidRPr="00091925">
        <w:t>compassion on improving the capacity to adapt to stress situations in elderly people living in the community’, Clin</w:t>
      </w:r>
      <w:r>
        <w:t>ical Gerontologist, 39(2), pp.90–103</w:t>
      </w:r>
      <w:r w:rsidR="003D0C81">
        <w:t xml:space="preserve"> [Assessed at 18</w:t>
      </w:r>
      <w:r w:rsidR="003D0C81" w:rsidRPr="003D0C81">
        <w:rPr>
          <w:vertAlign w:val="superscript"/>
        </w:rPr>
        <w:t>th</w:t>
      </w:r>
      <w:r w:rsidR="003D0C81">
        <w:t xml:space="preserve"> March</w:t>
      </w:r>
      <w:r w:rsidR="009C0E3D">
        <w:t>].</w:t>
      </w:r>
    </w:p>
    <w:p w14:paraId="6FB7837D" w14:textId="77777777" w:rsidR="003D0C81" w:rsidRDefault="003D0C81"/>
    <w:sectPr w:rsidR="003D0C81">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3660D" w14:textId="77777777" w:rsidR="008A654D" w:rsidRDefault="008A654D" w:rsidP="00F857C0">
      <w:pPr>
        <w:spacing w:after="0" w:line="240" w:lineRule="auto"/>
      </w:pPr>
      <w:r>
        <w:separator/>
      </w:r>
    </w:p>
  </w:endnote>
  <w:endnote w:type="continuationSeparator" w:id="0">
    <w:p w14:paraId="1FF96221" w14:textId="77777777" w:rsidR="008A654D" w:rsidRDefault="008A654D" w:rsidP="00F85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C87676-692B-4EDE-B4F8-D350862BA95B}"/>
    <w:embedBold r:id="rId2" w:fontKey="{B9935BA7-A371-405C-B50C-0B0ED76757E0}"/>
    <w:embedItalic r:id="rId3" w:fontKey="{D5354444-D3CA-4E0E-9FB0-DE41FF0AD174}"/>
    <w:embedBoldItalic r:id="rId4" w:fontKey="{C46A9363-4226-4399-A82E-D08331EAA0B1}"/>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A71FDA6E-B4E5-4630-B291-2635BA0839A5}"/>
  </w:font>
  <w:font w:name="Cambria Math">
    <w:panose1 w:val="02040503050406030204"/>
    <w:charset w:val="00"/>
    <w:family w:val="roman"/>
    <w:pitch w:val="variable"/>
    <w:sig w:usb0="E00006FF" w:usb1="420024FF" w:usb2="02000000" w:usb3="00000000" w:csb0="0000019F" w:csb1="00000000"/>
    <w:embedRegular r:id="rId6" w:fontKey="{776E2BB1-C444-44E5-A30B-29A7675E1996}"/>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7" w:fontKey="{10EF9D2F-A4DA-49B9-9FA6-4B6D87A805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83D5D" w14:textId="77777777" w:rsidR="008A654D" w:rsidRDefault="008A654D" w:rsidP="00F857C0">
      <w:pPr>
        <w:spacing w:after="0" w:line="240" w:lineRule="auto"/>
      </w:pPr>
      <w:r>
        <w:separator/>
      </w:r>
    </w:p>
  </w:footnote>
  <w:footnote w:type="continuationSeparator" w:id="0">
    <w:p w14:paraId="343B2BEA" w14:textId="77777777" w:rsidR="008A654D" w:rsidRDefault="008A654D" w:rsidP="00F857C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uvZejKWh6sweFI" int2:id="IFjI0QdE">
      <int2:state int2:value="Rejected" int2:type="gram"/>
    </int2:textHash>
    <int2:textHash int2:hashCode="SzgLRXZWa8YwDz" int2:id="KP9MyjRk">
      <int2:state int2:value="Rejected" int2:type="spell"/>
    </int2:textHash>
    <int2:textHash int2:hashCode="vzhboU5FQ3plQX" int2:id="kT9tS9LD">
      <int2:state int2:value="Rejected" int2:type="spell"/>
    </int2:textHash>
    <int2:textHash int2:hashCode="awbmhUD/58qWQO" int2:id="y5Izlo10">
      <int2:state int2:value="Rejected" int2:type="gram"/>
    </int2:textHash>
    <int2:textHash int2:hashCode="15BFfQ6J1t+Lr5" int2:id="zfEPfG79">
      <int2:state int2:value="Rejected" int2:type="gram"/>
    </int2:textHash>
    <int2:textHash int2:hashCode="hbB8yDsV4NQVfT" int2:id="AEQGUhN1">
      <int2:state int2:value="Rejected" int2:type="spell"/>
    </int2:textHash>
    <int2:textHash int2:hashCode="M3FD+zTtA4kCFv" int2:id="LAe2QXTZ">
      <int2:state int2:value="Rejected" int2:type="spell"/>
    </int2:textHash>
    <int2:bookmark int2:bookmarkName="_Int_J0fxoC1e" int2:invalidationBookmarkName="" int2:hashCode="z7Fqg87pdQsOIk" int2:id="b0n7Vnff">
      <int2:state int2:value="Rejected" int2:type="gram"/>
    </int2:bookmark>
    <int2:bookmark int2:bookmarkName="_Int_1dJMWbPp" int2:invalidationBookmarkName="" int2:hashCode="WNOsV2CnXTQhTL" int2:id="MozIEwZE">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0DE"/>
    <w:rsid w:val="0000061E"/>
    <w:rsid w:val="00006F77"/>
    <w:rsid w:val="0001060A"/>
    <w:rsid w:val="00050D5E"/>
    <w:rsid w:val="00057772"/>
    <w:rsid w:val="00064EEC"/>
    <w:rsid w:val="00074878"/>
    <w:rsid w:val="000760AD"/>
    <w:rsid w:val="000843C0"/>
    <w:rsid w:val="00091925"/>
    <w:rsid w:val="000B2602"/>
    <w:rsid w:val="000C5D5A"/>
    <w:rsid w:val="000E6799"/>
    <w:rsid w:val="000F310C"/>
    <w:rsid w:val="000F41C3"/>
    <w:rsid w:val="00103180"/>
    <w:rsid w:val="001038B9"/>
    <w:rsid w:val="00125438"/>
    <w:rsid w:val="001A39C9"/>
    <w:rsid w:val="001D3506"/>
    <w:rsid w:val="001D71A0"/>
    <w:rsid w:val="001F2BC8"/>
    <w:rsid w:val="00200D8E"/>
    <w:rsid w:val="00235BCB"/>
    <w:rsid w:val="00245F75"/>
    <w:rsid w:val="00276C2A"/>
    <w:rsid w:val="002C24AD"/>
    <w:rsid w:val="002D3B69"/>
    <w:rsid w:val="002E7606"/>
    <w:rsid w:val="002F0333"/>
    <w:rsid w:val="003049CC"/>
    <w:rsid w:val="00313BCA"/>
    <w:rsid w:val="0033483F"/>
    <w:rsid w:val="00353DBB"/>
    <w:rsid w:val="00371DD4"/>
    <w:rsid w:val="00391345"/>
    <w:rsid w:val="003A0866"/>
    <w:rsid w:val="003A5B07"/>
    <w:rsid w:val="003A70E8"/>
    <w:rsid w:val="003D0C81"/>
    <w:rsid w:val="003D6CE4"/>
    <w:rsid w:val="004086DC"/>
    <w:rsid w:val="0041713B"/>
    <w:rsid w:val="0042215D"/>
    <w:rsid w:val="00430223"/>
    <w:rsid w:val="004416FB"/>
    <w:rsid w:val="00460CA3"/>
    <w:rsid w:val="004718D7"/>
    <w:rsid w:val="00486A9B"/>
    <w:rsid w:val="004A3288"/>
    <w:rsid w:val="004A4A96"/>
    <w:rsid w:val="004A4F4B"/>
    <w:rsid w:val="004A7B12"/>
    <w:rsid w:val="004C260D"/>
    <w:rsid w:val="004E022F"/>
    <w:rsid w:val="004E2BBE"/>
    <w:rsid w:val="00501537"/>
    <w:rsid w:val="00512170"/>
    <w:rsid w:val="00513A4F"/>
    <w:rsid w:val="00521590"/>
    <w:rsid w:val="005337E0"/>
    <w:rsid w:val="00546B4E"/>
    <w:rsid w:val="00550589"/>
    <w:rsid w:val="00582DB4"/>
    <w:rsid w:val="005905A2"/>
    <w:rsid w:val="00595AFC"/>
    <w:rsid w:val="005E318F"/>
    <w:rsid w:val="005E5664"/>
    <w:rsid w:val="005F45AA"/>
    <w:rsid w:val="005F6B7F"/>
    <w:rsid w:val="005F7511"/>
    <w:rsid w:val="00620D4D"/>
    <w:rsid w:val="00632492"/>
    <w:rsid w:val="00635773"/>
    <w:rsid w:val="00647A16"/>
    <w:rsid w:val="00653D6D"/>
    <w:rsid w:val="00666958"/>
    <w:rsid w:val="00672AEE"/>
    <w:rsid w:val="006865F4"/>
    <w:rsid w:val="006A56DB"/>
    <w:rsid w:val="006B70CC"/>
    <w:rsid w:val="006B7F03"/>
    <w:rsid w:val="006C6420"/>
    <w:rsid w:val="006D0FDC"/>
    <w:rsid w:val="006E5261"/>
    <w:rsid w:val="006F1DA7"/>
    <w:rsid w:val="006F753A"/>
    <w:rsid w:val="00701406"/>
    <w:rsid w:val="00702479"/>
    <w:rsid w:val="00725BE1"/>
    <w:rsid w:val="0073346B"/>
    <w:rsid w:val="00764FA3"/>
    <w:rsid w:val="0077371E"/>
    <w:rsid w:val="0078158C"/>
    <w:rsid w:val="007B04BA"/>
    <w:rsid w:val="007C4EB7"/>
    <w:rsid w:val="007D008B"/>
    <w:rsid w:val="007D5E6C"/>
    <w:rsid w:val="007E040C"/>
    <w:rsid w:val="00800C8B"/>
    <w:rsid w:val="00815781"/>
    <w:rsid w:val="00860926"/>
    <w:rsid w:val="00890C12"/>
    <w:rsid w:val="00892DDD"/>
    <w:rsid w:val="00893F4F"/>
    <w:rsid w:val="00896692"/>
    <w:rsid w:val="008A654D"/>
    <w:rsid w:val="008B59F3"/>
    <w:rsid w:val="008E0E69"/>
    <w:rsid w:val="008E5819"/>
    <w:rsid w:val="008E67AB"/>
    <w:rsid w:val="008F3A84"/>
    <w:rsid w:val="008F5E9B"/>
    <w:rsid w:val="00913249"/>
    <w:rsid w:val="00921C87"/>
    <w:rsid w:val="00932265"/>
    <w:rsid w:val="00933EEB"/>
    <w:rsid w:val="0093786C"/>
    <w:rsid w:val="0095038F"/>
    <w:rsid w:val="00971667"/>
    <w:rsid w:val="0099643D"/>
    <w:rsid w:val="009C0E3D"/>
    <w:rsid w:val="009C14EB"/>
    <w:rsid w:val="009C361C"/>
    <w:rsid w:val="009D3E41"/>
    <w:rsid w:val="009E0FCA"/>
    <w:rsid w:val="009E3E8D"/>
    <w:rsid w:val="009E7F00"/>
    <w:rsid w:val="00A150A4"/>
    <w:rsid w:val="00A45AF2"/>
    <w:rsid w:val="00A60F4D"/>
    <w:rsid w:val="00A635DC"/>
    <w:rsid w:val="00A771E8"/>
    <w:rsid w:val="00A83667"/>
    <w:rsid w:val="00A8696E"/>
    <w:rsid w:val="00A914E5"/>
    <w:rsid w:val="00AC3F50"/>
    <w:rsid w:val="00AC70AB"/>
    <w:rsid w:val="00AD33E1"/>
    <w:rsid w:val="00B031D7"/>
    <w:rsid w:val="00B10D65"/>
    <w:rsid w:val="00B26828"/>
    <w:rsid w:val="00B26CC8"/>
    <w:rsid w:val="00B31637"/>
    <w:rsid w:val="00B45D82"/>
    <w:rsid w:val="00B704FD"/>
    <w:rsid w:val="00B83718"/>
    <w:rsid w:val="00B94144"/>
    <w:rsid w:val="00B97A9F"/>
    <w:rsid w:val="00BA40C9"/>
    <w:rsid w:val="00BC5BC8"/>
    <w:rsid w:val="00BE7E5D"/>
    <w:rsid w:val="00C15E94"/>
    <w:rsid w:val="00C25525"/>
    <w:rsid w:val="00C56565"/>
    <w:rsid w:val="00C72CB0"/>
    <w:rsid w:val="00C94935"/>
    <w:rsid w:val="00CA233D"/>
    <w:rsid w:val="00D004DC"/>
    <w:rsid w:val="00D103DF"/>
    <w:rsid w:val="00D12BCC"/>
    <w:rsid w:val="00D27BBE"/>
    <w:rsid w:val="00D37657"/>
    <w:rsid w:val="00D74E2A"/>
    <w:rsid w:val="00D76363"/>
    <w:rsid w:val="00D82563"/>
    <w:rsid w:val="00D85E51"/>
    <w:rsid w:val="00D95461"/>
    <w:rsid w:val="00DA1CC3"/>
    <w:rsid w:val="00DA342A"/>
    <w:rsid w:val="00DA3B64"/>
    <w:rsid w:val="00DE0E45"/>
    <w:rsid w:val="00DE33E1"/>
    <w:rsid w:val="00E06D2C"/>
    <w:rsid w:val="00E20414"/>
    <w:rsid w:val="00E306C2"/>
    <w:rsid w:val="00E62E02"/>
    <w:rsid w:val="00E810A6"/>
    <w:rsid w:val="00E85BDB"/>
    <w:rsid w:val="00E879CA"/>
    <w:rsid w:val="00EA0A4F"/>
    <w:rsid w:val="00EA71F7"/>
    <w:rsid w:val="00EB162B"/>
    <w:rsid w:val="00EB7E12"/>
    <w:rsid w:val="00F07987"/>
    <w:rsid w:val="00F17023"/>
    <w:rsid w:val="00F328AE"/>
    <w:rsid w:val="00F40998"/>
    <w:rsid w:val="00F41F97"/>
    <w:rsid w:val="00F4322A"/>
    <w:rsid w:val="00F51D0A"/>
    <w:rsid w:val="00F63F3C"/>
    <w:rsid w:val="00F8394D"/>
    <w:rsid w:val="00F857C0"/>
    <w:rsid w:val="00F85CF4"/>
    <w:rsid w:val="00FA1A20"/>
    <w:rsid w:val="00FD20DE"/>
    <w:rsid w:val="00FD7AC0"/>
    <w:rsid w:val="00FE02E1"/>
    <w:rsid w:val="00FF371C"/>
    <w:rsid w:val="0380E262"/>
    <w:rsid w:val="046D6703"/>
    <w:rsid w:val="085A4A39"/>
    <w:rsid w:val="099F3ABC"/>
    <w:rsid w:val="0B0D583A"/>
    <w:rsid w:val="0BE6E0A9"/>
    <w:rsid w:val="0D7FF55E"/>
    <w:rsid w:val="12D900B5"/>
    <w:rsid w:val="14A4E976"/>
    <w:rsid w:val="16330DFA"/>
    <w:rsid w:val="167BF299"/>
    <w:rsid w:val="17365888"/>
    <w:rsid w:val="17A8EF66"/>
    <w:rsid w:val="17D23C1D"/>
    <w:rsid w:val="199BC7EF"/>
    <w:rsid w:val="1BE6EA8E"/>
    <w:rsid w:val="1DBDBE36"/>
    <w:rsid w:val="239F64A9"/>
    <w:rsid w:val="23E66B20"/>
    <w:rsid w:val="243253BD"/>
    <w:rsid w:val="25086EEF"/>
    <w:rsid w:val="281A54A3"/>
    <w:rsid w:val="29BC3D05"/>
    <w:rsid w:val="2A1E7668"/>
    <w:rsid w:val="2BA28E70"/>
    <w:rsid w:val="2C236B24"/>
    <w:rsid w:val="2C40D3F3"/>
    <w:rsid w:val="2C586091"/>
    <w:rsid w:val="2DD0E7A4"/>
    <w:rsid w:val="2FAFB0B1"/>
    <w:rsid w:val="33F44F7B"/>
    <w:rsid w:val="34429C67"/>
    <w:rsid w:val="35E41089"/>
    <w:rsid w:val="371AE860"/>
    <w:rsid w:val="39712D44"/>
    <w:rsid w:val="3ED66DCB"/>
    <w:rsid w:val="404CADC7"/>
    <w:rsid w:val="40C0963D"/>
    <w:rsid w:val="449A90E6"/>
    <w:rsid w:val="44DFDCBE"/>
    <w:rsid w:val="467FD9D2"/>
    <w:rsid w:val="46EF53B1"/>
    <w:rsid w:val="49B1D232"/>
    <w:rsid w:val="4BC99BD7"/>
    <w:rsid w:val="4F6C17B8"/>
    <w:rsid w:val="4F899320"/>
    <w:rsid w:val="533F9940"/>
    <w:rsid w:val="550F2462"/>
    <w:rsid w:val="557763B3"/>
    <w:rsid w:val="56C3F70C"/>
    <w:rsid w:val="57A4811D"/>
    <w:rsid w:val="58E1296B"/>
    <w:rsid w:val="5965B7A7"/>
    <w:rsid w:val="59A0C153"/>
    <w:rsid w:val="5C9573E3"/>
    <w:rsid w:val="5D60432D"/>
    <w:rsid w:val="5EC02450"/>
    <w:rsid w:val="5F6A5C98"/>
    <w:rsid w:val="5FC5B223"/>
    <w:rsid w:val="60DAD4C4"/>
    <w:rsid w:val="63181AC5"/>
    <w:rsid w:val="633C872A"/>
    <w:rsid w:val="6380774B"/>
    <w:rsid w:val="642A62F7"/>
    <w:rsid w:val="652DD2BD"/>
    <w:rsid w:val="66DA3EFE"/>
    <w:rsid w:val="66E6008E"/>
    <w:rsid w:val="67423D57"/>
    <w:rsid w:val="683BF322"/>
    <w:rsid w:val="6A3A1E68"/>
    <w:rsid w:val="6AAA0668"/>
    <w:rsid w:val="6AEA5D55"/>
    <w:rsid w:val="6E1093B7"/>
    <w:rsid w:val="6F4584F5"/>
    <w:rsid w:val="6FA3BADB"/>
    <w:rsid w:val="70052738"/>
    <w:rsid w:val="75293A34"/>
    <w:rsid w:val="78E4DF04"/>
    <w:rsid w:val="7B2C167C"/>
    <w:rsid w:val="7BC858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77D74"/>
  <w15:docId w15:val="{F95D6707-7E5F-4799-9CFA-145C335F9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character" w:styleId="Hyperlink">
    <w:name w:val="Hyperlink"/>
    <w:basedOn w:val="DefaultParagraphFont"/>
    <w:uiPriority w:val="99"/>
    <w:unhideWhenUsed/>
    <w:rsid w:val="00FE02E1"/>
    <w:rPr>
      <w:color w:val="0000FF" w:themeColor="hyperlink"/>
      <w:u w:val="single"/>
    </w:rPr>
  </w:style>
  <w:style w:type="character" w:styleId="UnresolvedMention">
    <w:name w:val="Unresolved Mention"/>
    <w:basedOn w:val="DefaultParagraphFont"/>
    <w:uiPriority w:val="99"/>
    <w:semiHidden/>
    <w:unhideWhenUsed/>
    <w:rsid w:val="00FE02E1"/>
    <w:rPr>
      <w:color w:val="605E5C"/>
      <w:shd w:val="clear" w:color="auto" w:fill="E1DFDD"/>
    </w:rPr>
  </w:style>
  <w:style w:type="paragraph" w:styleId="NormalWeb">
    <w:name w:val="Normal (Web)"/>
    <w:basedOn w:val="Normal"/>
    <w:uiPriority w:val="99"/>
    <w:semiHidden/>
    <w:unhideWhenUsed/>
    <w:rsid w:val="00FA1A20"/>
    <w:rPr>
      <w:rFonts w:ascii="Times New Roman" w:hAnsi="Times New Roman" w:cs="Times New Roman"/>
      <w:sz w:val="24"/>
      <w:szCs w:val="24"/>
    </w:rPr>
  </w:style>
  <w:style w:type="paragraph" w:styleId="Header">
    <w:name w:val="header"/>
    <w:basedOn w:val="Normal"/>
    <w:link w:val="HeaderChar"/>
    <w:uiPriority w:val="99"/>
    <w:unhideWhenUsed/>
    <w:rsid w:val="00F85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7C0"/>
  </w:style>
  <w:style w:type="paragraph" w:styleId="Footer">
    <w:name w:val="footer"/>
    <w:basedOn w:val="Normal"/>
    <w:link w:val="FooterChar"/>
    <w:uiPriority w:val="99"/>
    <w:unhideWhenUsed/>
    <w:rsid w:val="00F85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1461673012648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804-019-09332-1" TargetMode="Externa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2326</Words>
  <Characters>13259</Characters>
  <Application>Microsoft Office Word</Application>
  <DocSecurity>4</DocSecurity>
  <Lines>110</Lines>
  <Paragraphs>31</Paragraphs>
  <ScaleCrop>false</ScaleCrop>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Sarr</dc:creator>
  <cp:keywords/>
  <cp:lastModifiedBy>Elizabeth Sarr</cp:lastModifiedBy>
  <cp:revision>163</cp:revision>
  <dcterms:created xsi:type="dcterms:W3CDTF">2026-03-21T12:20:00Z</dcterms:created>
  <dcterms:modified xsi:type="dcterms:W3CDTF">2026-03-21T13:56:00Z</dcterms:modified>
</cp:coreProperties>
</file>