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3499A" w14:textId="50683184" w:rsidR="00514337" w:rsidRDefault="79045F36" w:rsidP="4BCCE323">
      <w:pPr>
        <w:spacing w:line="276" w:lineRule="auto"/>
        <w:jc w:val="center"/>
        <w:rPr>
          <w:rFonts w:ascii="Arial" w:eastAsia="Arial" w:hAnsi="Arial" w:cs="Arial"/>
          <w:color w:val="000000" w:themeColor="text1"/>
          <w:sz w:val="28"/>
          <w:szCs w:val="28"/>
        </w:rPr>
      </w:pPr>
      <w:r>
        <w:rPr>
          <w:noProof/>
        </w:rPr>
        <w:drawing>
          <wp:inline distT="0" distB="0" distL="0" distR="0" wp14:anchorId="62C2CE9B" wp14:editId="0ECDF2B4">
            <wp:extent cx="1571625" cy="1552575"/>
            <wp:effectExtent l="0" t="0" r="0" b="0"/>
            <wp:docPr id="1206862342" name="drawing" title="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62342" name="Picture 1206862342"/>
                    <pic:cNvPicPr/>
                  </pic:nvPicPr>
                  <pic:blipFill>
                    <a:blip r:embed="rId5">
                      <a:extLst>
                        <a:ext uri="{28A0092B-C50C-407E-A947-70E740481C1C}">
                          <a14:useLocalDpi xmlns:a14="http://schemas.microsoft.com/office/drawing/2010/main"/>
                        </a:ext>
                      </a:extLst>
                    </a:blip>
                    <a:stretch>
                      <a:fillRect/>
                    </a:stretch>
                  </pic:blipFill>
                  <pic:spPr>
                    <a:xfrm>
                      <a:off x="0" y="0"/>
                      <a:ext cx="1571625" cy="1552575"/>
                    </a:xfrm>
                    <a:prstGeom prst="rect">
                      <a:avLst/>
                    </a:prstGeom>
                  </pic:spPr>
                </pic:pic>
              </a:graphicData>
            </a:graphic>
          </wp:inline>
        </w:drawing>
      </w:r>
    </w:p>
    <w:p w14:paraId="7A8DD039" w14:textId="10D2469D" w:rsidR="00514337" w:rsidRDefault="00514337" w:rsidP="4BCCE323">
      <w:pPr>
        <w:spacing w:line="276" w:lineRule="auto"/>
        <w:jc w:val="center"/>
        <w:rPr>
          <w:rFonts w:ascii="Arial" w:eastAsia="Arial" w:hAnsi="Arial" w:cs="Arial"/>
          <w:color w:val="000000" w:themeColor="text1"/>
          <w:sz w:val="28"/>
          <w:szCs w:val="28"/>
        </w:rPr>
      </w:pPr>
    </w:p>
    <w:p w14:paraId="16786387" w14:textId="60F977E9" w:rsidR="00514337" w:rsidRDefault="79045F36"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Emma Biggs</w:t>
      </w:r>
    </w:p>
    <w:p w14:paraId="044A06B6" w14:textId="3B6297DB" w:rsidR="00514337" w:rsidRDefault="79045F36"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Student Number: 2308431</w:t>
      </w:r>
    </w:p>
    <w:p w14:paraId="61811E91" w14:textId="4A90F459" w:rsidR="00514337" w:rsidRDefault="00514337" w:rsidP="4BCCE323">
      <w:pPr>
        <w:jc w:val="center"/>
        <w:rPr>
          <w:rFonts w:ascii="Aptos" w:eastAsia="Aptos" w:hAnsi="Aptos" w:cs="Aptos"/>
          <w:color w:val="000000" w:themeColor="text1"/>
          <w:sz w:val="28"/>
          <w:szCs w:val="28"/>
        </w:rPr>
      </w:pPr>
    </w:p>
    <w:p w14:paraId="156C3EAB" w14:textId="3BD9E5EB" w:rsidR="00514337" w:rsidRDefault="00514337" w:rsidP="4BCCE323">
      <w:pPr>
        <w:jc w:val="center"/>
        <w:rPr>
          <w:rFonts w:ascii="Aptos" w:eastAsia="Aptos" w:hAnsi="Aptos" w:cs="Aptos"/>
          <w:color w:val="000000" w:themeColor="text1"/>
          <w:sz w:val="28"/>
          <w:szCs w:val="28"/>
        </w:rPr>
      </w:pPr>
    </w:p>
    <w:p w14:paraId="6027467F" w14:textId="3B233E9D" w:rsidR="00514337" w:rsidRDefault="03199DF7"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 xml:space="preserve">Work Based Group Project Portfolio </w:t>
      </w:r>
      <w:r w:rsidR="79045F36" w:rsidRPr="4BCCE323">
        <w:rPr>
          <w:rFonts w:ascii="Aptos" w:eastAsia="Aptos" w:hAnsi="Aptos" w:cs="Aptos"/>
          <w:color w:val="000000" w:themeColor="text1"/>
          <w:sz w:val="28"/>
          <w:szCs w:val="28"/>
        </w:rPr>
        <w:t>(ACDA502</w:t>
      </w:r>
      <w:r w:rsidR="6A87BD88" w:rsidRPr="4BCCE323">
        <w:rPr>
          <w:rFonts w:ascii="Aptos" w:eastAsia="Aptos" w:hAnsi="Aptos" w:cs="Aptos"/>
          <w:color w:val="000000" w:themeColor="text1"/>
          <w:sz w:val="28"/>
          <w:szCs w:val="28"/>
        </w:rPr>
        <w:t>2</w:t>
      </w:r>
      <w:r w:rsidR="79045F36" w:rsidRPr="4BCCE323">
        <w:rPr>
          <w:rFonts w:ascii="Aptos" w:eastAsia="Aptos" w:hAnsi="Aptos" w:cs="Aptos"/>
          <w:color w:val="000000" w:themeColor="text1"/>
          <w:sz w:val="28"/>
          <w:szCs w:val="28"/>
        </w:rPr>
        <w:t xml:space="preserve">) </w:t>
      </w:r>
    </w:p>
    <w:p w14:paraId="7B21D8B8" w14:textId="2854E5B5" w:rsidR="00514337" w:rsidRDefault="00514337" w:rsidP="4BCCE323">
      <w:pPr>
        <w:jc w:val="center"/>
        <w:rPr>
          <w:rFonts w:ascii="Aptos" w:eastAsia="Aptos" w:hAnsi="Aptos" w:cs="Aptos"/>
          <w:color w:val="000000" w:themeColor="text1"/>
          <w:sz w:val="28"/>
          <w:szCs w:val="28"/>
        </w:rPr>
      </w:pPr>
    </w:p>
    <w:p w14:paraId="1C882072" w14:textId="511E52F2" w:rsidR="00514337" w:rsidRDefault="00514337" w:rsidP="4BCCE323">
      <w:pPr>
        <w:jc w:val="center"/>
        <w:rPr>
          <w:rFonts w:ascii="Aptos" w:eastAsia="Aptos" w:hAnsi="Aptos" w:cs="Aptos"/>
          <w:color w:val="000000" w:themeColor="text1"/>
          <w:sz w:val="28"/>
          <w:szCs w:val="28"/>
        </w:rPr>
      </w:pPr>
    </w:p>
    <w:p w14:paraId="7D8D1681" w14:textId="3F2B74FB" w:rsidR="00514337" w:rsidRDefault="79045F36"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 xml:space="preserve">School of Applied Computing </w:t>
      </w:r>
    </w:p>
    <w:p w14:paraId="326EF553" w14:textId="34164934" w:rsidR="00514337" w:rsidRDefault="00514337" w:rsidP="4BCCE323">
      <w:pPr>
        <w:jc w:val="center"/>
        <w:rPr>
          <w:rFonts w:ascii="Aptos" w:eastAsia="Aptos" w:hAnsi="Aptos" w:cs="Aptos"/>
          <w:color w:val="000000" w:themeColor="text1"/>
          <w:sz w:val="28"/>
          <w:szCs w:val="28"/>
        </w:rPr>
      </w:pPr>
    </w:p>
    <w:p w14:paraId="527F9682" w14:textId="7EC3AF99" w:rsidR="00514337" w:rsidRDefault="00514337" w:rsidP="4BCCE323">
      <w:pPr>
        <w:jc w:val="center"/>
        <w:rPr>
          <w:rFonts w:ascii="Aptos" w:eastAsia="Aptos" w:hAnsi="Aptos" w:cs="Aptos"/>
          <w:color w:val="000000" w:themeColor="text1"/>
          <w:sz w:val="28"/>
          <w:szCs w:val="28"/>
        </w:rPr>
      </w:pPr>
    </w:p>
    <w:p w14:paraId="3BFC1812" w14:textId="1C310219" w:rsidR="00514337" w:rsidRDefault="79045F36"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Ordinance Munitions and Explosives</w:t>
      </w:r>
    </w:p>
    <w:p w14:paraId="1B22153F" w14:textId="7ED44FEC" w:rsidR="00514337" w:rsidRDefault="00514337" w:rsidP="4BCCE323">
      <w:pPr>
        <w:jc w:val="center"/>
        <w:rPr>
          <w:rFonts w:ascii="Aptos" w:eastAsia="Aptos" w:hAnsi="Aptos" w:cs="Aptos"/>
          <w:color w:val="000000" w:themeColor="text1"/>
          <w:sz w:val="28"/>
          <w:szCs w:val="28"/>
        </w:rPr>
      </w:pPr>
    </w:p>
    <w:p w14:paraId="55873D0C" w14:textId="48AB39C1" w:rsidR="00514337" w:rsidRDefault="00514337" w:rsidP="4BCCE323">
      <w:pPr>
        <w:jc w:val="center"/>
        <w:rPr>
          <w:rFonts w:ascii="Aptos" w:eastAsia="Aptos" w:hAnsi="Aptos" w:cs="Aptos"/>
          <w:color w:val="000000" w:themeColor="text1"/>
          <w:sz w:val="28"/>
          <w:szCs w:val="28"/>
        </w:rPr>
      </w:pPr>
    </w:p>
    <w:p w14:paraId="035999F1" w14:textId="7E043B63" w:rsidR="00514337" w:rsidRDefault="79045F36" w:rsidP="4BCCE323">
      <w:pPr>
        <w:jc w:val="center"/>
        <w:rPr>
          <w:rFonts w:ascii="Aptos" w:eastAsia="Aptos" w:hAnsi="Aptos" w:cs="Aptos"/>
          <w:color w:val="000000" w:themeColor="text1"/>
          <w:sz w:val="28"/>
          <w:szCs w:val="28"/>
        </w:rPr>
      </w:pPr>
      <w:r w:rsidRPr="4BCCE323">
        <w:rPr>
          <w:rFonts w:ascii="Aptos" w:eastAsia="Aptos" w:hAnsi="Aptos" w:cs="Aptos"/>
          <w:color w:val="000000" w:themeColor="text1"/>
          <w:sz w:val="28"/>
          <w:szCs w:val="28"/>
        </w:rPr>
        <w:t>BEng</w:t>
      </w:r>
    </w:p>
    <w:p w14:paraId="063475F6" w14:textId="5C62C632" w:rsidR="00514337" w:rsidRDefault="00514337" w:rsidP="4BCCE323">
      <w:pPr>
        <w:jc w:val="center"/>
        <w:rPr>
          <w:rFonts w:ascii="Aptos" w:eastAsia="Aptos" w:hAnsi="Aptos" w:cs="Aptos"/>
          <w:color w:val="000000" w:themeColor="text1"/>
          <w:sz w:val="28"/>
          <w:szCs w:val="28"/>
        </w:rPr>
      </w:pPr>
    </w:p>
    <w:p w14:paraId="523434BA" w14:textId="47028A96" w:rsidR="00514337" w:rsidRDefault="00514337" w:rsidP="4BCCE323">
      <w:pPr>
        <w:jc w:val="center"/>
        <w:rPr>
          <w:rFonts w:ascii="Aptos" w:eastAsia="Aptos" w:hAnsi="Aptos" w:cs="Aptos"/>
          <w:color w:val="000000" w:themeColor="text1"/>
          <w:sz w:val="28"/>
          <w:szCs w:val="28"/>
        </w:rPr>
      </w:pPr>
    </w:p>
    <w:p w14:paraId="34BD4D32" w14:textId="6D18ADD1" w:rsidR="00514337" w:rsidRDefault="79045F36" w:rsidP="4BCCE323">
      <w:pPr>
        <w:jc w:val="center"/>
      </w:pPr>
      <w:r w:rsidRPr="4BCCE323">
        <w:rPr>
          <w:rFonts w:ascii="Aptos" w:eastAsia="Aptos" w:hAnsi="Aptos" w:cs="Aptos"/>
          <w:color w:val="000000" w:themeColor="text1"/>
          <w:sz w:val="28"/>
          <w:szCs w:val="28"/>
        </w:rPr>
        <w:t>Academic Year: 2025 - 2026</w:t>
      </w:r>
    </w:p>
    <w:p w14:paraId="72A4ECFC" w14:textId="35813758" w:rsidR="00514337" w:rsidRDefault="00514337" w:rsidP="4BCCE323">
      <w:pPr>
        <w:jc w:val="center"/>
        <w:rPr>
          <w:rFonts w:ascii="Aptos" w:eastAsia="Aptos" w:hAnsi="Aptos" w:cs="Aptos"/>
          <w:color w:val="000000" w:themeColor="text1"/>
          <w:sz w:val="28"/>
          <w:szCs w:val="28"/>
        </w:rPr>
      </w:pPr>
    </w:p>
    <w:p w14:paraId="4FAF49CC" w14:textId="6BBEDA52" w:rsidR="00514337" w:rsidRDefault="302DE7FA" w:rsidP="4DD788F6">
      <w:pPr>
        <w:pStyle w:val="Heading1"/>
      </w:pPr>
      <w:bookmarkStart w:id="0" w:name="_Toc228529373"/>
      <w:r w:rsidRPr="252013AF">
        <w:lastRenderedPageBreak/>
        <w:t>Abstract</w:t>
      </w:r>
      <w:bookmarkEnd w:id="0"/>
    </w:p>
    <w:p w14:paraId="55A7E077" w14:textId="6374FEDA" w:rsidR="4D03C858" w:rsidRDefault="4D03C858" w:rsidP="252013AF">
      <w:r w:rsidRPr="252013AF">
        <w:t xml:space="preserve">This report explores the human and organizational factors contributing to the development of the Rapid Explosive Detection and Path Harmonization (REDPATH) landmine clearance solution. Systems engineering tools were used by the project team to translate stakeholder requirements into critical functionality and refine design features. </w:t>
      </w:r>
    </w:p>
    <w:p w14:paraId="26A0D2D4" w14:textId="6B6C9DC7" w:rsidR="4D03C858" w:rsidRDefault="4D03C858" w:rsidP="252013AF">
      <w:r w:rsidRPr="252013AF">
        <w:t xml:space="preserve">Within the team, members were assigned specialist roles spanning Research and Development, Test and Evaluation, Safety and Legislation, Manufacturing, and Disposal. The report evaluates how their interactions and communication channels shaped </w:t>
      </w:r>
      <w:r w:rsidR="6407483F" w:rsidRPr="252013AF">
        <w:t>the decision-making process as well as the individual contributions of the Safety Lead to the project</w:t>
      </w:r>
      <w:r w:rsidRPr="252013AF">
        <w:t xml:space="preserve">. </w:t>
      </w:r>
    </w:p>
    <w:p w14:paraId="70E48C78" w14:textId="01D31668" w:rsidR="4D03C858" w:rsidRDefault="4D03C858" w:rsidP="252013AF">
      <w:r w:rsidRPr="252013AF">
        <w:t>Although the team produced a cohesive output, the analysis highlights significant challenges regarding inconsistent engagement and individual accountability faced during the process. The report concludes with an after-action review, identifying specific ways in which both the technical concept and the team's final presentation could be improved.</w:t>
      </w:r>
    </w:p>
    <w:p w14:paraId="397B8D0D" w14:textId="7A581041" w:rsidR="00514337" w:rsidRDefault="00514337" w:rsidP="4BCCE323"/>
    <w:p w14:paraId="73F6493D" w14:textId="6AFADF84" w:rsidR="00514337" w:rsidRDefault="00514337" w:rsidP="4BCCE323"/>
    <w:p w14:paraId="15F9813C" w14:textId="0BAEE6C0" w:rsidR="00514337" w:rsidRDefault="00514337" w:rsidP="4BCCE323"/>
    <w:p w14:paraId="3EAC029E" w14:textId="0396F774" w:rsidR="00514337" w:rsidRDefault="00514337" w:rsidP="4BCCE323"/>
    <w:p w14:paraId="4F166F70" w14:textId="565BC2E5" w:rsidR="00514337" w:rsidRDefault="00514337" w:rsidP="4BCCE323"/>
    <w:p w14:paraId="199445D1" w14:textId="3280FD0D" w:rsidR="00514337" w:rsidRDefault="00514337" w:rsidP="4BCCE323"/>
    <w:p w14:paraId="1979A5A5" w14:textId="77387A00" w:rsidR="00514337" w:rsidRDefault="00514337" w:rsidP="4BCCE323"/>
    <w:p w14:paraId="00CE2720" w14:textId="20A2AAB1" w:rsidR="00514337" w:rsidRDefault="00514337" w:rsidP="4BCCE323"/>
    <w:p w14:paraId="360F8DD2" w14:textId="4E256A35" w:rsidR="00514337" w:rsidRDefault="00514337" w:rsidP="4BCCE323"/>
    <w:p w14:paraId="0AEB3EA1" w14:textId="20AE5B92" w:rsidR="00514337" w:rsidRDefault="00514337" w:rsidP="4BCCE323"/>
    <w:p w14:paraId="258815FB" w14:textId="558B55F8" w:rsidR="00514337" w:rsidRDefault="00514337" w:rsidP="4BCCE323"/>
    <w:p w14:paraId="6CC2F36F" w14:textId="065297EE" w:rsidR="00514337" w:rsidRDefault="00514337" w:rsidP="4BCCE323"/>
    <w:p w14:paraId="75ABA5D9" w14:textId="759E550B" w:rsidR="00514337" w:rsidRDefault="00514337" w:rsidP="4BCCE323"/>
    <w:p w14:paraId="4AA5767E" w14:textId="77798AD7" w:rsidR="00514337" w:rsidRDefault="00514337" w:rsidP="4BCCE323"/>
    <w:p w14:paraId="16C5670F" w14:textId="062E4D71" w:rsidR="00514337" w:rsidRDefault="00514337" w:rsidP="4BCCE323"/>
    <w:p w14:paraId="683E440F" w14:textId="6E8627B7" w:rsidR="00514337" w:rsidRDefault="2A9880F4" w:rsidP="4DD788F6">
      <w:pPr>
        <w:pStyle w:val="Heading1"/>
      </w:pPr>
      <w:bookmarkStart w:id="1" w:name="_Toc228529374"/>
      <w:r w:rsidRPr="252013AF">
        <w:lastRenderedPageBreak/>
        <w:t>Table of Contents</w:t>
      </w:r>
      <w:bookmarkEnd w:id="1"/>
    </w:p>
    <w:sdt>
      <w:sdtPr>
        <w:id w:val="379442559"/>
        <w:docPartObj>
          <w:docPartGallery w:val="Table of Contents"/>
          <w:docPartUnique/>
        </w:docPartObj>
      </w:sdtPr>
      <w:sdtContent>
        <w:p w14:paraId="2975E078" w14:textId="48BCD805" w:rsidR="00751B94" w:rsidRDefault="4DD788F6">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28529373" w:history="1">
            <w:r w:rsidR="00751B94" w:rsidRPr="00305ED0">
              <w:rPr>
                <w:rStyle w:val="Hyperlink"/>
                <w:noProof/>
              </w:rPr>
              <w:t>Abstract</w:t>
            </w:r>
            <w:r w:rsidR="00751B94">
              <w:rPr>
                <w:noProof/>
                <w:webHidden/>
              </w:rPr>
              <w:tab/>
            </w:r>
            <w:r w:rsidR="00751B94">
              <w:rPr>
                <w:noProof/>
                <w:webHidden/>
              </w:rPr>
              <w:fldChar w:fldCharType="begin"/>
            </w:r>
            <w:r w:rsidR="00751B94">
              <w:rPr>
                <w:noProof/>
                <w:webHidden/>
              </w:rPr>
              <w:instrText xml:space="preserve"> PAGEREF _Toc228529373 \h </w:instrText>
            </w:r>
            <w:r w:rsidR="00751B94">
              <w:rPr>
                <w:noProof/>
                <w:webHidden/>
              </w:rPr>
            </w:r>
            <w:r w:rsidR="00751B94">
              <w:rPr>
                <w:noProof/>
                <w:webHidden/>
              </w:rPr>
              <w:fldChar w:fldCharType="separate"/>
            </w:r>
            <w:r w:rsidR="00751B94">
              <w:rPr>
                <w:noProof/>
                <w:webHidden/>
              </w:rPr>
              <w:t>2</w:t>
            </w:r>
            <w:r w:rsidR="00751B94">
              <w:rPr>
                <w:noProof/>
                <w:webHidden/>
              </w:rPr>
              <w:fldChar w:fldCharType="end"/>
            </w:r>
          </w:hyperlink>
        </w:p>
        <w:p w14:paraId="2A3124CD" w14:textId="25A69364" w:rsidR="00751B94" w:rsidRDefault="00751B94">
          <w:pPr>
            <w:pStyle w:val="TOC1"/>
            <w:tabs>
              <w:tab w:val="right" w:leader="dot" w:pos="9016"/>
            </w:tabs>
            <w:rPr>
              <w:noProof/>
              <w:kern w:val="2"/>
              <w:lang w:eastAsia="en-GB"/>
              <w14:ligatures w14:val="standardContextual"/>
            </w:rPr>
          </w:pPr>
          <w:hyperlink w:anchor="_Toc228529374" w:history="1">
            <w:r w:rsidRPr="00305ED0">
              <w:rPr>
                <w:rStyle w:val="Hyperlink"/>
                <w:noProof/>
              </w:rPr>
              <w:t>Table of Contents</w:t>
            </w:r>
            <w:r>
              <w:rPr>
                <w:noProof/>
                <w:webHidden/>
              </w:rPr>
              <w:tab/>
            </w:r>
            <w:r>
              <w:rPr>
                <w:noProof/>
                <w:webHidden/>
              </w:rPr>
              <w:fldChar w:fldCharType="begin"/>
            </w:r>
            <w:r>
              <w:rPr>
                <w:noProof/>
                <w:webHidden/>
              </w:rPr>
              <w:instrText xml:space="preserve"> PAGEREF _Toc228529374 \h </w:instrText>
            </w:r>
            <w:r>
              <w:rPr>
                <w:noProof/>
                <w:webHidden/>
              </w:rPr>
            </w:r>
            <w:r>
              <w:rPr>
                <w:noProof/>
                <w:webHidden/>
              </w:rPr>
              <w:fldChar w:fldCharType="separate"/>
            </w:r>
            <w:r>
              <w:rPr>
                <w:noProof/>
                <w:webHidden/>
              </w:rPr>
              <w:t>3</w:t>
            </w:r>
            <w:r>
              <w:rPr>
                <w:noProof/>
                <w:webHidden/>
              </w:rPr>
              <w:fldChar w:fldCharType="end"/>
            </w:r>
          </w:hyperlink>
        </w:p>
        <w:p w14:paraId="3A5D91B5" w14:textId="4C13BA00" w:rsidR="00751B94" w:rsidRDefault="00751B94">
          <w:pPr>
            <w:pStyle w:val="TOC1"/>
            <w:tabs>
              <w:tab w:val="right" w:leader="dot" w:pos="9016"/>
            </w:tabs>
            <w:rPr>
              <w:noProof/>
              <w:kern w:val="2"/>
              <w:lang w:eastAsia="en-GB"/>
              <w14:ligatures w14:val="standardContextual"/>
            </w:rPr>
          </w:pPr>
          <w:hyperlink w:anchor="_Toc228529375" w:history="1">
            <w:r w:rsidRPr="00305ED0">
              <w:rPr>
                <w:rStyle w:val="Hyperlink"/>
                <w:noProof/>
              </w:rPr>
              <w:t>Table of Figures</w:t>
            </w:r>
            <w:r>
              <w:rPr>
                <w:noProof/>
                <w:webHidden/>
              </w:rPr>
              <w:tab/>
            </w:r>
            <w:r>
              <w:rPr>
                <w:noProof/>
                <w:webHidden/>
              </w:rPr>
              <w:fldChar w:fldCharType="begin"/>
            </w:r>
            <w:r>
              <w:rPr>
                <w:noProof/>
                <w:webHidden/>
              </w:rPr>
              <w:instrText xml:space="preserve"> PAGEREF _Toc228529375 \h </w:instrText>
            </w:r>
            <w:r>
              <w:rPr>
                <w:noProof/>
                <w:webHidden/>
              </w:rPr>
            </w:r>
            <w:r>
              <w:rPr>
                <w:noProof/>
                <w:webHidden/>
              </w:rPr>
              <w:fldChar w:fldCharType="separate"/>
            </w:r>
            <w:r>
              <w:rPr>
                <w:noProof/>
                <w:webHidden/>
              </w:rPr>
              <w:t>3</w:t>
            </w:r>
            <w:r>
              <w:rPr>
                <w:noProof/>
                <w:webHidden/>
              </w:rPr>
              <w:fldChar w:fldCharType="end"/>
            </w:r>
          </w:hyperlink>
        </w:p>
        <w:p w14:paraId="32ABA04D" w14:textId="6B04E6F3" w:rsidR="00751B94" w:rsidRDefault="00751B94">
          <w:pPr>
            <w:pStyle w:val="TOC1"/>
            <w:tabs>
              <w:tab w:val="right" w:leader="dot" w:pos="9016"/>
            </w:tabs>
            <w:rPr>
              <w:noProof/>
              <w:kern w:val="2"/>
              <w:lang w:eastAsia="en-GB"/>
              <w14:ligatures w14:val="standardContextual"/>
            </w:rPr>
          </w:pPr>
          <w:hyperlink w:anchor="_Toc228529376" w:history="1">
            <w:r w:rsidRPr="00305ED0">
              <w:rPr>
                <w:rStyle w:val="Hyperlink"/>
                <w:noProof/>
              </w:rPr>
              <w:t>1 Introduction</w:t>
            </w:r>
            <w:r>
              <w:rPr>
                <w:noProof/>
                <w:webHidden/>
              </w:rPr>
              <w:tab/>
            </w:r>
            <w:r>
              <w:rPr>
                <w:noProof/>
                <w:webHidden/>
              </w:rPr>
              <w:fldChar w:fldCharType="begin"/>
            </w:r>
            <w:r>
              <w:rPr>
                <w:noProof/>
                <w:webHidden/>
              </w:rPr>
              <w:instrText xml:space="preserve"> PAGEREF _Toc228529376 \h </w:instrText>
            </w:r>
            <w:r>
              <w:rPr>
                <w:noProof/>
                <w:webHidden/>
              </w:rPr>
            </w:r>
            <w:r>
              <w:rPr>
                <w:noProof/>
                <w:webHidden/>
              </w:rPr>
              <w:fldChar w:fldCharType="separate"/>
            </w:r>
            <w:r>
              <w:rPr>
                <w:noProof/>
                <w:webHidden/>
              </w:rPr>
              <w:t>5</w:t>
            </w:r>
            <w:r>
              <w:rPr>
                <w:noProof/>
                <w:webHidden/>
              </w:rPr>
              <w:fldChar w:fldCharType="end"/>
            </w:r>
          </w:hyperlink>
        </w:p>
        <w:p w14:paraId="7D3171C0" w14:textId="0B70722B" w:rsidR="00751B94" w:rsidRDefault="00751B94">
          <w:pPr>
            <w:pStyle w:val="TOC1"/>
            <w:tabs>
              <w:tab w:val="right" w:leader="dot" w:pos="9016"/>
            </w:tabs>
            <w:rPr>
              <w:noProof/>
              <w:kern w:val="2"/>
              <w:lang w:eastAsia="en-GB"/>
              <w14:ligatures w14:val="standardContextual"/>
            </w:rPr>
          </w:pPr>
          <w:hyperlink w:anchor="_Toc228529377" w:history="1">
            <w:r w:rsidRPr="00305ED0">
              <w:rPr>
                <w:rStyle w:val="Hyperlink"/>
                <w:noProof/>
              </w:rPr>
              <w:t>2 Role Interaction and Communication Methods</w:t>
            </w:r>
            <w:r>
              <w:rPr>
                <w:noProof/>
                <w:webHidden/>
              </w:rPr>
              <w:tab/>
            </w:r>
            <w:r>
              <w:rPr>
                <w:noProof/>
                <w:webHidden/>
              </w:rPr>
              <w:fldChar w:fldCharType="begin"/>
            </w:r>
            <w:r>
              <w:rPr>
                <w:noProof/>
                <w:webHidden/>
              </w:rPr>
              <w:instrText xml:space="preserve"> PAGEREF _Toc228529377 \h </w:instrText>
            </w:r>
            <w:r>
              <w:rPr>
                <w:noProof/>
                <w:webHidden/>
              </w:rPr>
            </w:r>
            <w:r>
              <w:rPr>
                <w:noProof/>
                <w:webHidden/>
              </w:rPr>
              <w:fldChar w:fldCharType="separate"/>
            </w:r>
            <w:r>
              <w:rPr>
                <w:noProof/>
                <w:webHidden/>
              </w:rPr>
              <w:t>6</w:t>
            </w:r>
            <w:r>
              <w:rPr>
                <w:noProof/>
                <w:webHidden/>
              </w:rPr>
              <w:fldChar w:fldCharType="end"/>
            </w:r>
          </w:hyperlink>
        </w:p>
        <w:p w14:paraId="6CE5D366" w14:textId="55FF235D" w:rsidR="00751B94" w:rsidRDefault="00751B94">
          <w:pPr>
            <w:pStyle w:val="TOC1"/>
            <w:tabs>
              <w:tab w:val="right" w:leader="dot" w:pos="9016"/>
            </w:tabs>
            <w:rPr>
              <w:noProof/>
              <w:kern w:val="2"/>
              <w:lang w:eastAsia="en-GB"/>
              <w14:ligatures w14:val="standardContextual"/>
            </w:rPr>
          </w:pPr>
          <w:hyperlink w:anchor="_Toc228529378" w:history="1">
            <w:r w:rsidRPr="00305ED0">
              <w:rPr>
                <w:rStyle w:val="Hyperlink"/>
                <w:noProof/>
              </w:rPr>
              <w:t>3 Project Progress and Decision Making</w:t>
            </w:r>
            <w:r>
              <w:rPr>
                <w:noProof/>
                <w:webHidden/>
              </w:rPr>
              <w:tab/>
            </w:r>
            <w:r>
              <w:rPr>
                <w:noProof/>
                <w:webHidden/>
              </w:rPr>
              <w:fldChar w:fldCharType="begin"/>
            </w:r>
            <w:r>
              <w:rPr>
                <w:noProof/>
                <w:webHidden/>
              </w:rPr>
              <w:instrText xml:space="preserve"> PAGEREF _Toc228529378 \h </w:instrText>
            </w:r>
            <w:r>
              <w:rPr>
                <w:noProof/>
                <w:webHidden/>
              </w:rPr>
            </w:r>
            <w:r>
              <w:rPr>
                <w:noProof/>
                <w:webHidden/>
              </w:rPr>
              <w:fldChar w:fldCharType="separate"/>
            </w:r>
            <w:r>
              <w:rPr>
                <w:noProof/>
                <w:webHidden/>
              </w:rPr>
              <w:t>9</w:t>
            </w:r>
            <w:r>
              <w:rPr>
                <w:noProof/>
                <w:webHidden/>
              </w:rPr>
              <w:fldChar w:fldCharType="end"/>
            </w:r>
          </w:hyperlink>
        </w:p>
        <w:p w14:paraId="47EBEB9C" w14:textId="70B65F91" w:rsidR="00751B94" w:rsidRDefault="00751B94">
          <w:pPr>
            <w:pStyle w:val="TOC1"/>
            <w:tabs>
              <w:tab w:val="right" w:leader="dot" w:pos="9016"/>
            </w:tabs>
            <w:rPr>
              <w:noProof/>
              <w:kern w:val="2"/>
              <w:lang w:eastAsia="en-GB"/>
              <w14:ligatures w14:val="standardContextual"/>
            </w:rPr>
          </w:pPr>
          <w:hyperlink w:anchor="_Toc228529379" w:history="1">
            <w:r w:rsidRPr="00305ED0">
              <w:rPr>
                <w:rStyle w:val="Hyperlink"/>
                <w:noProof/>
              </w:rPr>
              <w:t>4 Individual Contribution of the Safety Lead</w:t>
            </w:r>
            <w:r>
              <w:rPr>
                <w:noProof/>
                <w:webHidden/>
              </w:rPr>
              <w:tab/>
            </w:r>
            <w:r>
              <w:rPr>
                <w:noProof/>
                <w:webHidden/>
              </w:rPr>
              <w:fldChar w:fldCharType="begin"/>
            </w:r>
            <w:r>
              <w:rPr>
                <w:noProof/>
                <w:webHidden/>
              </w:rPr>
              <w:instrText xml:space="preserve"> PAGEREF _Toc228529379 \h </w:instrText>
            </w:r>
            <w:r>
              <w:rPr>
                <w:noProof/>
                <w:webHidden/>
              </w:rPr>
            </w:r>
            <w:r>
              <w:rPr>
                <w:noProof/>
                <w:webHidden/>
              </w:rPr>
              <w:fldChar w:fldCharType="separate"/>
            </w:r>
            <w:r>
              <w:rPr>
                <w:noProof/>
                <w:webHidden/>
              </w:rPr>
              <w:t>11</w:t>
            </w:r>
            <w:r>
              <w:rPr>
                <w:noProof/>
                <w:webHidden/>
              </w:rPr>
              <w:fldChar w:fldCharType="end"/>
            </w:r>
          </w:hyperlink>
        </w:p>
        <w:p w14:paraId="40BAADBE" w14:textId="1E6BE426" w:rsidR="00751B94" w:rsidRDefault="00751B94">
          <w:pPr>
            <w:pStyle w:val="TOC1"/>
            <w:tabs>
              <w:tab w:val="right" w:leader="dot" w:pos="9016"/>
            </w:tabs>
            <w:rPr>
              <w:noProof/>
              <w:kern w:val="2"/>
              <w:lang w:eastAsia="en-GB"/>
              <w14:ligatures w14:val="standardContextual"/>
            </w:rPr>
          </w:pPr>
          <w:hyperlink w:anchor="_Toc228529380" w:history="1">
            <w:r w:rsidRPr="00305ED0">
              <w:rPr>
                <w:rStyle w:val="Hyperlink"/>
                <w:noProof/>
              </w:rPr>
              <w:t>5 Reflection and After-Action Review</w:t>
            </w:r>
            <w:r>
              <w:rPr>
                <w:noProof/>
                <w:webHidden/>
              </w:rPr>
              <w:tab/>
            </w:r>
            <w:r>
              <w:rPr>
                <w:noProof/>
                <w:webHidden/>
              </w:rPr>
              <w:fldChar w:fldCharType="begin"/>
            </w:r>
            <w:r>
              <w:rPr>
                <w:noProof/>
                <w:webHidden/>
              </w:rPr>
              <w:instrText xml:space="preserve"> PAGEREF _Toc228529380 \h </w:instrText>
            </w:r>
            <w:r>
              <w:rPr>
                <w:noProof/>
                <w:webHidden/>
              </w:rPr>
            </w:r>
            <w:r>
              <w:rPr>
                <w:noProof/>
                <w:webHidden/>
              </w:rPr>
              <w:fldChar w:fldCharType="separate"/>
            </w:r>
            <w:r>
              <w:rPr>
                <w:noProof/>
                <w:webHidden/>
              </w:rPr>
              <w:t>13</w:t>
            </w:r>
            <w:r>
              <w:rPr>
                <w:noProof/>
                <w:webHidden/>
              </w:rPr>
              <w:fldChar w:fldCharType="end"/>
            </w:r>
          </w:hyperlink>
        </w:p>
        <w:p w14:paraId="54A82558" w14:textId="54385506" w:rsidR="00751B94" w:rsidRDefault="00751B94">
          <w:pPr>
            <w:pStyle w:val="TOC1"/>
            <w:tabs>
              <w:tab w:val="right" w:leader="dot" w:pos="9016"/>
            </w:tabs>
            <w:rPr>
              <w:noProof/>
              <w:kern w:val="2"/>
              <w:lang w:eastAsia="en-GB"/>
              <w14:ligatures w14:val="standardContextual"/>
            </w:rPr>
          </w:pPr>
          <w:hyperlink w:anchor="_Toc228529381" w:history="1">
            <w:r w:rsidRPr="00305ED0">
              <w:rPr>
                <w:rStyle w:val="Hyperlink"/>
                <w:noProof/>
              </w:rPr>
              <w:t>6 Conclusions</w:t>
            </w:r>
            <w:r>
              <w:rPr>
                <w:noProof/>
                <w:webHidden/>
              </w:rPr>
              <w:tab/>
            </w:r>
            <w:r>
              <w:rPr>
                <w:noProof/>
                <w:webHidden/>
              </w:rPr>
              <w:fldChar w:fldCharType="begin"/>
            </w:r>
            <w:r>
              <w:rPr>
                <w:noProof/>
                <w:webHidden/>
              </w:rPr>
              <w:instrText xml:space="preserve"> PAGEREF _Toc228529381 \h </w:instrText>
            </w:r>
            <w:r>
              <w:rPr>
                <w:noProof/>
                <w:webHidden/>
              </w:rPr>
            </w:r>
            <w:r>
              <w:rPr>
                <w:noProof/>
                <w:webHidden/>
              </w:rPr>
              <w:fldChar w:fldCharType="separate"/>
            </w:r>
            <w:r>
              <w:rPr>
                <w:noProof/>
                <w:webHidden/>
              </w:rPr>
              <w:t>16</w:t>
            </w:r>
            <w:r>
              <w:rPr>
                <w:noProof/>
                <w:webHidden/>
              </w:rPr>
              <w:fldChar w:fldCharType="end"/>
            </w:r>
          </w:hyperlink>
        </w:p>
        <w:p w14:paraId="51AD7A35" w14:textId="1AE9F59B" w:rsidR="00751B94" w:rsidRDefault="00751B94">
          <w:pPr>
            <w:pStyle w:val="TOC1"/>
            <w:tabs>
              <w:tab w:val="right" w:leader="dot" w:pos="9016"/>
            </w:tabs>
            <w:rPr>
              <w:noProof/>
              <w:kern w:val="2"/>
              <w:lang w:eastAsia="en-GB"/>
              <w14:ligatures w14:val="standardContextual"/>
            </w:rPr>
          </w:pPr>
          <w:hyperlink w:anchor="_Toc228529382" w:history="1">
            <w:r w:rsidRPr="00305ED0">
              <w:rPr>
                <w:rStyle w:val="Hyperlink"/>
                <w:noProof/>
              </w:rPr>
              <w:t>7 References</w:t>
            </w:r>
            <w:r>
              <w:rPr>
                <w:noProof/>
                <w:webHidden/>
              </w:rPr>
              <w:tab/>
            </w:r>
            <w:r>
              <w:rPr>
                <w:noProof/>
                <w:webHidden/>
              </w:rPr>
              <w:fldChar w:fldCharType="begin"/>
            </w:r>
            <w:r>
              <w:rPr>
                <w:noProof/>
                <w:webHidden/>
              </w:rPr>
              <w:instrText xml:space="preserve"> PAGEREF _Toc228529382 \h </w:instrText>
            </w:r>
            <w:r>
              <w:rPr>
                <w:noProof/>
                <w:webHidden/>
              </w:rPr>
            </w:r>
            <w:r>
              <w:rPr>
                <w:noProof/>
                <w:webHidden/>
              </w:rPr>
              <w:fldChar w:fldCharType="separate"/>
            </w:r>
            <w:r>
              <w:rPr>
                <w:noProof/>
                <w:webHidden/>
              </w:rPr>
              <w:t>17</w:t>
            </w:r>
            <w:r>
              <w:rPr>
                <w:noProof/>
                <w:webHidden/>
              </w:rPr>
              <w:fldChar w:fldCharType="end"/>
            </w:r>
          </w:hyperlink>
        </w:p>
        <w:p w14:paraId="6CD88FBF" w14:textId="073629E9" w:rsidR="4DD788F6" w:rsidRDefault="4DD788F6" w:rsidP="252013AF">
          <w:pPr>
            <w:pStyle w:val="TOC1"/>
            <w:tabs>
              <w:tab w:val="right" w:leader="dot" w:pos="9015"/>
            </w:tabs>
          </w:pPr>
          <w:r>
            <w:fldChar w:fldCharType="end"/>
          </w:r>
        </w:p>
      </w:sdtContent>
    </w:sdt>
    <w:p w14:paraId="6E7D62B0" w14:textId="01D0DF5F" w:rsidR="00514337" w:rsidRDefault="00751B94" w:rsidP="00751B94">
      <w:pPr>
        <w:pStyle w:val="Heading1"/>
      </w:pPr>
      <w:bookmarkStart w:id="2" w:name="_Toc228529375"/>
      <w:r>
        <w:t>Table of Figures</w:t>
      </w:r>
      <w:bookmarkEnd w:id="2"/>
    </w:p>
    <w:p w14:paraId="4EE5A935" w14:textId="1C78F7B8" w:rsidR="004A7215" w:rsidRDefault="00751B94">
      <w:pPr>
        <w:pStyle w:val="TableofFigures"/>
        <w:tabs>
          <w:tab w:val="right" w:leader="dot" w:pos="9016"/>
        </w:tabs>
        <w:rPr>
          <w:noProof/>
          <w:kern w:val="2"/>
          <w:lang w:eastAsia="en-GB"/>
          <w14:ligatures w14:val="standardContextual"/>
        </w:rPr>
      </w:pPr>
      <w:r>
        <w:fldChar w:fldCharType="begin"/>
      </w:r>
      <w:r>
        <w:instrText xml:space="preserve"> TOC \h \z \c "Figure" </w:instrText>
      </w:r>
      <w:r>
        <w:fldChar w:fldCharType="separate"/>
      </w:r>
      <w:hyperlink w:anchor="_Toc228530997" w:history="1">
        <w:r w:rsidR="004A7215" w:rsidRPr="00AA5E2F">
          <w:rPr>
            <w:rStyle w:val="Hyperlink"/>
            <w:noProof/>
          </w:rPr>
          <w:t>Figure 1 - Layout of team SharePoint created by the Safety Lead</w:t>
        </w:r>
        <w:r w:rsidR="004A7215">
          <w:rPr>
            <w:noProof/>
            <w:webHidden/>
          </w:rPr>
          <w:tab/>
        </w:r>
        <w:r w:rsidR="004A7215">
          <w:rPr>
            <w:noProof/>
            <w:webHidden/>
          </w:rPr>
          <w:fldChar w:fldCharType="begin"/>
        </w:r>
        <w:r w:rsidR="004A7215">
          <w:rPr>
            <w:noProof/>
            <w:webHidden/>
          </w:rPr>
          <w:instrText xml:space="preserve"> PAGEREF _Toc228530997 \h </w:instrText>
        </w:r>
        <w:r w:rsidR="004A7215">
          <w:rPr>
            <w:noProof/>
            <w:webHidden/>
          </w:rPr>
        </w:r>
        <w:r w:rsidR="004A7215">
          <w:rPr>
            <w:noProof/>
            <w:webHidden/>
          </w:rPr>
          <w:fldChar w:fldCharType="separate"/>
        </w:r>
        <w:r w:rsidR="004A7215">
          <w:rPr>
            <w:noProof/>
            <w:webHidden/>
          </w:rPr>
          <w:t>5</w:t>
        </w:r>
        <w:r w:rsidR="004A7215">
          <w:rPr>
            <w:noProof/>
            <w:webHidden/>
          </w:rPr>
          <w:fldChar w:fldCharType="end"/>
        </w:r>
      </w:hyperlink>
    </w:p>
    <w:p w14:paraId="5B992777" w14:textId="69618B32" w:rsidR="004A7215" w:rsidRDefault="004A7215">
      <w:pPr>
        <w:pStyle w:val="TableofFigures"/>
        <w:tabs>
          <w:tab w:val="right" w:leader="dot" w:pos="9016"/>
        </w:tabs>
        <w:rPr>
          <w:noProof/>
          <w:kern w:val="2"/>
          <w:lang w:eastAsia="en-GB"/>
          <w14:ligatures w14:val="standardContextual"/>
        </w:rPr>
      </w:pPr>
      <w:hyperlink w:anchor="_Toc228530998" w:history="1">
        <w:r w:rsidRPr="00AA5E2F">
          <w:rPr>
            <w:rStyle w:val="Hyperlink"/>
            <w:noProof/>
          </w:rPr>
          <w:t>Figure 2 - Examples of post meeting actions distributed by both the Safety and T&amp;E Leads</w:t>
        </w:r>
        <w:r>
          <w:rPr>
            <w:noProof/>
            <w:webHidden/>
          </w:rPr>
          <w:tab/>
        </w:r>
        <w:r>
          <w:rPr>
            <w:noProof/>
            <w:webHidden/>
          </w:rPr>
          <w:fldChar w:fldCharType="begin"/>
        </w:r>
        <w:r>
          <w:rPr>
            <w:noProof/>
            <w:webHidden/>
          </w:rPr>
          <w:instrText xml:space="preserve"> PAGEREF _Toc228530998 \h </w:instrText>
        </w:r>
        <w:r>
          <w:rPr>
            <w:noProof/>
            <w:webHidden/>
          </w:rPr>
        </w:r>
        <w:r>
          <w:rPr>
            <w:noProof/>
            <w:webHidden/>
          </w:rPr>
          <w:fldChar w:fldCharType="separate"/>
        </w:r>
        <w:r>
          <w:rPr>
            <w:noProof/>
            <w:webHidden/>
          </w:rPr>
          <w:t>6</w:t>
        </w:r>
        <w:r>
          <w:rPr>
            <w:noProof/>
            <w:webHidden/>
          </w:rPr>
          <w:fldChar w:fldCharType="end"/>
        </w:r>
      </w:hyperlink>
    </w:p>
    <w:p w14:paraId="1D8BED41" w14:textId="6EF4F92B" w:rsidR="004A7215" w:rsidRDefault="004A7215">
      <w:pPr>
        <w:pStyle w:val="TableofFigures"/>
        <w:tabs>
          <w:tab w:val="right" w:leader="dot" w:pos="9016"/>
        </w:tabs>
        <w:rPr>
          <w:noProof/>
          <w:kern w:val="2"/>
          <w:lang w:eastAsia="en-GB"/>
          <w14:ligatures w14:val="standardContextual"/>
        </w:rPr>
      </w:pPr>
      <w:hyperlink w:anchor="_Toc228530999" w:history="1">
        <w:r w:rsidRPr="00AA5E2F">
          <w:rPr>
            <w:rStyle w:val="Hyperlink"/>
            <w:noProof/>
          </w:rPr>
          <w:t>Figure 3 - Examples of problematic communication by the R&amp;D Lead responsible for the development of the thermite neutralisation solution</w:t>
        </w:r>
        <w:r>
          <w:rPr>
            <w:noProof/>
            <w:webHidden/>
          </w:rPr>
          <w:tab/>
        </w:r>
        <w:r>
          <w:rPr>
            <w:noProof/>
            <w:webHidden/>
          </w:rPr>
          <w:fldChar w:fldCharType="begin"/>
        </w:r>
        <w:r>
          <w:rPr>
            <w:noProof/>
            <w:webHidden/>
          </w:rPr>
          <w:instrText xml:space="preserve"> PAGEREF _Toc228530999 \h </w:instrText>
        </w:r>
        <w:r>
          <w:rPr>
            <w:noProof/>
            <w:webHidden/>
          </w:rPr>
        </w:r>
        <w:r>
          <w:rPr>
            <w:noProof/>
            <w:webHidden/>
          </w:rPr>
          <w:fldChar w:fldCharType="separate"/>
        </w:r>
        <w:r>
          <w:rPr>
            <w:noProof/>
            <w:webHidden/>
          </w:rPr>
          <w:t>7</w:t>
        </w:r>
        <w:r>
          <w:rPr>
            <w:noProof/>
            <w:webHidden/>
          </w:rPr>
          <w:fldChar w:fldCharType="end"/>
        </w:r>
      </w:hyperlink>
    </w:p>
    <w:p w14:paraId="1C19951B" w14:textId="1254DF40" w:rsidR="004A7215" w:rsidRDefault="004A7215">
      <w:pPr>
        <w:pStyle w:val="TableofFigures"/>
        <w:tabs>
          <w:tab w:val="right" w:leader="dot" w:pos="9016"/>
        </w:tabs>
        <w:rPr>
          <w:noProof/>
          <w:kern w:val="2"/>
          <w:lang w:eastAsia="en-GB"/>
          <w14:ligatures w14:val="standardContextual"/>
        </w:rPr>
      </w:pPr>
      <w:hyperlink w:anchor="_Toc228531000" w:history="1">
        <w:r w:rsidRPr="00AA5E2F">
          <w:rPr>
            <w:rStyle w:val="Hyperlink"/>
            <w:noProof/>
          </w:rPr>
          <w:t>Figure 4 - Example of slide created by the Safety Lead within the Presentation, using independent research</w:t>
        </w:r>
        <w:r>
          <w:rPr>
            <w:noProof/>
            <w:webHidden/>
          </w:rPr>
          <w:tab/>
        </w:r>
        <w:r>
          <w:rPr>
            <w:noProof/>
            <w:webHidden/>
          </w:rPr>
          <w:fldChar w:fldCharType="begin"/>
        </w:r>
        <w:r>
          <w:rPr>
            <w:noProof/>
            <w:webHidden/>
          </w:rPr>
          <w:instrText xml:space="preserve"> PAGEREF _Toc228531000 \h </w:instrText>
        </w:r>
        <w:r>
          <w:rPr>
            <w:noProof/>
            <w:webHidden/>
          </w:rPr>
        </w:r>
        <w:r>
          <w:rPr>
            <w:noProof/>
            <w:webHidden/>
          </w:rPr>
          <w:fldChar w:fldCharType="separate"/>
        </w:r>
        <w:r>
          <w:rPr>
            <w:noProof/>
            <w:webHidden/>
          </w:rPr>
          <w:t>9</w:t>
        </w:r>
        <w:r>
          <w:rPr>
            <w:noProof/>
            <w:webHidden/>
          </w:rPr>
          <w:fldChar w:fldCharType="end"/>
        </w:r>
      </w:hyperlink>
    </w:p>
    <w:p w14:paraId="1C79F305" w14:textId="32216C1C" w:rsidR="004A7215" w:rsidRDefault="004A7215">
      <w:pPr>
        <w:pStyle w:val="TableofFigures"/>
        <w:tabs>
          <w:tab w:val="right" w:leader="dot" w:pos="9016"/>
        </w:tabs>
        <w:rPr>
          <w:noProof/>
          <w:kern w:val="2"/>
          <w:lang w:eastAsia="en-GB"/>
          <w14:ligatures w14:val="standardContextual"/>
        </w:rPr>
      </w:pPr>
      <w:hyperlink w:anchor="_Toc228531001" w:history="1">
        <w:r w:rsidRPr="00AA5E2F">
          <w:rPr>
            <w:rStyle w:val="Hyperlink"/>
            <w:noProof/>
          </w:rPr>
          <w:t>Figure 5 - Example of a slide displaying unnecessary information in a small font</w:t>
        </w:r>
        <w:r>
          <w:rPr>
            <w:noProof/>
            <w:webHidden/>
          </w:rPr>
          <w:tab/>
        </w:r>
        <w:r>
          <w:rPr>
            <w:noProof/>
            <w:webHidden/>
          </w:rPr>
          <w:fldChar w:fldCharType="begin"/>
        </w:r>
        <w:r>
          <w:rPr>
            <w:noProof/>
            <w:webHidden/>
          </w:rPr>
          <w:instrText xml:space="preserve"> PAGEREF _Toc228531001 \h </w:instrText>
        </w:r>
        <w:r>
          <w:rPr>
            <w:noProof/>
            <w:webHidden/>
          </w:rPr>
        </w:r>
        <w:r>
          <w:rPr>
            <w:noProof/>
            <w:webHidden/>
          </w:rPr>
          <w:fldChar w:fldCharType="separate"/>
        </w:r>
        <w:r>
          <w:rPr>
            <w:noProof/>
            <w:webHidden/>
          </w:rPr>
          <w:t>12</w:t>
        </w:r>
        <w:r>
          <w:rPr>
            <w:noProof/>
            <w:webHidden/>
          </w:rPr>
          <w:fldChar w:fldCharType="end"/>
        </w:r>
      </w:hyperlink>
    </w:p>
    <w:p w14:paraId="74293BD3" w14:textId="0D6CC1DD" w:rsidR="00751B94" w:rsidRPr="00751B94" w:rsidRDefault="00751B94" w:rsidP="00751B94">
      <w:r>
        <w:fldChar w:fldCharType="end"/>
      </w:r>
    </w:p>
    <w:p w14:paraId="54251A1B" w14:textId="41478DA4" w:rsidR="00514337" w:rsidRDefault="00514337" w:rsidP="4BCCE323"/>
    <w:p w14:paraId="32395FB0" w14:textId="4C7BC4FA" w:rsidR="00514337" w:rsidRDefault="00514337" w:rsidP="4BCCE323"/>
    <w:p w14:paraId="6A81964B" w14:textId="1CFBDA68" w:rsidR="00514337" w:rsidRDefault="00514337" w:rsidP="4BCCE323"/>
    <w:p w14:paraId="6F1ED3B3" w14:textId="4ABF86B2" w:rsidR="00514337" w:rsidRDefault="00514337" w:rsidP="4BCCE323"/>
    <w:p w14:paraId="711F9E13" w14:textId="5CC86B99" w:rsidR="00514337" w:rsidRDefault="00514337" w:rsidP="4BCCE323"/>
    <w:p w14:paraId="1C54B682" w14:textId="4F167933" w:rsidR="00514337" w:rsidRDefault="00514337" w:rsidP="4BCCE323"/>
    <w:p w14:paraId="624BC2D4" w14:textId="220918DA" w:rsidR="00514337" w:rsidRDefault="00514337" w:rsidP="4BCCE323"/>
    <w:p w14:paraId="5557B8D9" w14:textId="77777777" w:rsidR="00751B94" w:rsidRDefault="00751B94">
      <w:pPr>
        <w:rPr>
          <w:rFonts w:asciiTheme="majorHAnsi" w:eastAsiaTheme="majorEastAsia" w:hAnsiTheme="majorHAnsi" w:cstheme="majorBidi"/>
          <w:color w:val="0F4761" w:themeColor="accent1" w:themeShade="BF"/>
          <w:sz w:val="40"/>
          <w:szCs w:val="40"/>
        </w:rPr>
      </w:pPr>
      <w:bookmarkStart w:id="3" w:name="_Toc228529376"/>
      <w:r>
        <w:br w:type="page"/>
      </w:r>
    </w:p>
    <w:p w14:paraId="5B5B366C" w14:textId="64DEE082" w:rsidR="00514337" w:rsidRDefault="2A9880F4" w:rsidP="4DD788F6">
      <w:pPr>
        <w:pStyle w:val="Heading1"/>
      </w:pPr>
      <w:r w:rsidRPr="252013AF">
        <w:lastRenderedPageBreak/>
        <w:t>1 Introduction</w:t>
      </w:r>
      <w:bookmarkEnd w:id="3"/>
    </w:p>
    <w:p w14:paraId="5E5787A5" w14:textId="506A031C" w:rsidR="00514337" w:rsidRDefault="04C993BC">
      <w:r>
        <w:t xml:space="preserve">In response to a provided </w:t>
      </w:r>
      <w:r w:rsidR="22C41125">
        <w:t xml:space="preserve">time sensitive </w:t>
      </w:r>
      <w:r>
        <w:t>operational scenario</w:t>
      </w:r>
      <w:r w:rsidR="3224FBA0">
        <w:t xml:space="preserve"> featuring OZM-72 </w:t>
      </w:r>
      <w:r w:rsidR="0D91DF7C">
        <w:t>anti-personnel</w:t>
      </w:r>
      <w:r w:rsidR="3224FBA0">
        <w:t xml:space="preserve"> and M15 </w:t>
      </w:r>
      <w:r w:rsidR="60829A6E">
        <w:t>anti-tank</w:t>
      </w:r>
      <w:r w:rsidR="3224FBA0">
        <w:t xml:space="preserve"> threat articles</w:t>
      </w:r>
      <w:r w:rsidR="4FEE2A42">
        <w:t xml:space="preserve">; </w:t>
      </w:r>
      <w:r w:rsidR="2C11A149">
        <w:t>transportation limitations and a harsh desert environment</w:t>
      </w:r>
      <w:r>
        <w:t>,</w:t>
      </w:r>
      <w:r w:rsidR="26B88D56">
        <w:t xml:space="preserve"> the </w:t>
      </w:r>
      <w:r w:rsidR="14E9E3BE">
        <w:t xml:space="preserve">project team developed the Rapid Explosive Detection and Path Harmonization (REDPATH) </w:t>
      </w:r>
      <w:r w:rsidR="4E15B89B">
        <w:t xml:space="preserve">concept. This </w:t>
      </w:r>
      <w:r w:rsidR="3574FDC6">
        <w:t xml:space="preserve">concept was based on a semi-autonomous unmanned arial platform </w:t>
      </w:r>
      <w:r w:rsidR="1B646386">
        <w:t>incorporating</w:t>
      </w:r>
      <w:r w:rsidR="3574FDC6">
        <w:t xml:space="preserve"> </w:t>
      </w:r>
      <w:r w:rsidR="60CF7443">
        <w:t>dual sensor</w:t>
      </w:r>
      <w:r w:rsidR="3574FDC6">
        <w:t xml:space="preserve"> mine detection, georeferenced navigation and a </w:t>
      </w:r>
      <w:r w:rsidR="3196FA4F">
        <w:t>thermite-based</w:t>
      </w:r>
      <w:r w:rsidR="3574FDC6">
        <w:t xml:space="preserve"> </w:t>
      </w:r>
      <w:r w:rsidR="713BCCAD">
        <w:t>neutralisation</w:t>
      </w:r>
      <w:r w:rsidR="3574FDC6">
        <w:t xml:space="preserve"> sub system.</w:t>
      </w:r>
    </w:p>
    <w:p w14:paraId="3DD44714" w14:textId="0A6F0487" w:rsidR="53AD12C5" w:rsidRDefault="53AD12C5">
      <w:r>
        <w:t xml:space="preserve">To complete this design task, members of the team were </w:t>
      </w:r>
      <w:r w:rsidR="26E1521D">
        <w:t xml:space="preserve">assigned </w:t>
      </w:r>
      <w:r>
        <w:t xml:space="preserve">specialist roles </w:t>
      </w:r>
      <w:r w:rsidR="567A8309">
        <w:t>via a random generator due to the minimal variation in apprenticeship pathway</w:t>
      </w:r>
      <w:r w:rsidR="009F2FBB">
        <w:t>s</w:t>
      </w:r>
      <w:r w:rsidR="567A8309">
        <w:t xml:space="preserve"> represented within the group. These roles included two </w:t>
      </w:r>
      <w:r w:rsidR="0F34F8E0">
        <w:t xml:space="preserve">Research and Development (R&amp;D) </w:t>
      </w:r>
      <w:r w:rsidR="17310F0C">
        <w:t>L</w:t>
      </w:r>
      <w:r w:rsidR="0F34F8E0">
        <w:t xml:space="preserve">eads, with one focusing on the </w:t>
      </w:r>
      <w:r w:rsidR="1B74D7F5">
        <w:t>drone</w:t>
      </w:r>
      <w:r w:rsidR="0F34F8E0">
        <w:t xml:space="preserve"> platform and the other on the thermite </w:t>
      </w:r>
      <w:r w:rsidR="765A0FF9">
        <w:t>neutralisation</w:t>
      </w:r>
      <w:r w:rsidR="0F34F8E0">
        <w:t xml:space="preserve"> system; a Manufacturi</w:t>
      </w:r>
      <w:r w:rsidR="1FE68E33">
        <w:t xml:space="preserve">ng and Procurement </w:t>
      </w:r>
      <w:r w:rsidR="78F04CE7">
        <w:t>L</w:t>
      </w:r>
      <w:r w:rsidR="6E33F2FC">
        <w:t xml:space="preserve">ead; Test </w:t>
      </w:r>
      <w:r w:rsidR="184669AA">
        <w:t>and Evaluation</w:t>
      </w:r>
      <w:r w:rsidR="3BCCAB47">
        <w:t xml:space="preserve"> (T&amp;E)</w:t>
      </w:r>
      <w:r w:rsidR="0DFDD5D9">
        <w:t xml:space="preserve"> </w:t>
      </w:r>
      <w:r w:rsidR="06291B50">
        <w:t>L</w:t>
      </w:r>
      <w:r w:rsidR="0DFDD5D9">
        <w:t>ead</w:t>
      </w:r>
      <w:r w:rsidR="10764DD8">
        <w:t xml:space="preserve">; Breakdown and Disposal </w:t>
      </w:r>
      <w:r w:rsidR="3CAEE8C0">
        <w:t>L</w:t>
      </w:r>
      <w:r w:rsidR="10764DD8">
        <w:t>ead as well as the Safety and Legislation lead. For the duration of the project, the author acted as the Safety and Leg</w:t>
      </w:r>
      <w:r w:rsidR="0710E63C">
        <w:t xml:space="preserve">islation </w:t>
      </w:r>
      <w:r w:rsidR="290AB82A">
        <w:t>L</w:t>
      </w:r>
      <w:r w:rsidR="0710E63C">
        <w:t xml:space="preserve">ead, requiring sustained interaction with the wider team to ensure evolving concepts remained safe, legally informed and operationally viable. </w:t>
      </w:r>
      <w:r w:rsidR="0DFDD5D9">
        <w:t xml:space="preserve"> </w:t>
      </w:r>
    </w:p>
    <w:p w14:paraId="5BB7A1E8" w14:textId="12628F69" w:rsidR="4E40BE85" w:rsidRDefault="4E40BE85" w:rsidP="4DD788F6">
      <w:r>
        <w:t xml:space="preserve">This report details how the project progressed, inter team communication methods, interactions between specialist roles as </w:t>
      </w:r>
      <w:r w:rsidR="1E9DA32F">
        <w:t xml:space="preserve">well as covering how the Safety Lead demonstrated the </w:t>
      </w:r>
      <w:r w:rsidR="12E35205">
        <w:t>teamwork</w:t>
      </w:r>
      <w:r w:rsidR="1E9DA32F">
        <w:t xml:space="preserve"> and attributes necessary for a successful</w:t>
      </w:r>
      <w:r w:rsidR="348440B9">
        <w:t xml:space="preserve"> deliver</w:t>
      </w:r>
      <w:r w:rsidR="009F2FBB">
        <w:t>y</w:t>
      </w:r>
      <w:r w:rsidR="348440B9">
        <w:t>.</w:t>
      </w:r>
      <w:r w:rsidR="5955444E">
        <w:t xml:space="preserve"> </w:t>
      </w:r>
      <w:r w:rsidR="39792F1A">
        <w:t xml:space="preserve">A reflection on the outcomes of the presentation delivered by the team in addition to an </w:t>
      </w:r>
      <w:r w:rsidR="009F2FBB">
        <w:t>after-action</w:t>
      </w:r>
      <w:r w:rsidR="39792F1A">
        <w:t xml:space="preserve"> review is also included. </w:t>
      </w:r>
    </w:p>
    <w:p w14:paraId="1E24BFAF" w14:textId="74F8C280" w:rsidR="4DD788F6" w:rsidRDefault="4DD788F6" w:rsidP="4DD788F6"/>
    <w:p w14:paraId="0399E2BA" w14:textId="1784F9DC" w:rsidR="4DD788F6" w:rsidRDefault="4DD788F6" w:rsidP="4DD788F6">
      <w:pPr>
        <w:pStyle w:val="Heading1"/>
      </w:pPr>
    </w:p>
    <w:p w14:paraId="5DE86814" w14:textId="6C05ED58" w:rsidR="4DD788F6" w:rsidRDefault="4DD788F6">
      <w:r>
        <w:br w:type="page"/>
      </w:r>
    </w:p>
    <w:p w14:paraId="32AFCE87" w14:textId="39DB90A6" w:rsidR="406FADB3" w:rsidRDefault="406FADB3" w:rsidP="4DD788F6">
      <w:pPr>
        <w:pStyle w:val="Heading1"/>
      </w:pPr>
      <w:bookmarkStart w:id="4" w:name="_Toc545600868"/>
      <w:bookmarkStart w:id="5" w:name="_Toc228529377"/>
      <w:r>
        <w:lastRenderedPageBreak/>
        <w:t xml:space="preserve">2 </w:t>
      </w:r>
      <w:r w:rsidR="0A579648">
        <w:t>Role Interaction and Communication Methods</w:t>
      </w:r>
      <w:bookmarkEnd w:id="4"/>
      <w:bookmarkEnd w:id="5"/>
    </w:p>
    <w:p w14:paraId="6505FE3F" w14:textId="79A98A3A" w:rsidR="2370DDAA" w:rsidRDefault="2370DDAA" w:rsidP="4DD788F6">
      <w:r>
        <w:t>Although roles were clearly allocated</w:t>
      </w:r>
      <w:r w:rsidR="41DADAAF">
        <w:t xml:space="preserve"> to facilitate each member </w:t>
      </w:r>
      <w:r w:rsidR="0CAC661B">
        <w:t xml:space="preserve">of the team </w:t>
      </w:r>
      <w:r w:rsidR="41DADAAF">
        <w:t xml:space="preserve">to have a defined functional </w:t>
      </w:r>
      <w:r w:rsidR="5FA1DC69">
        <w:t>responsibility within the project</w:t>
      </w:r>
      <w:r>
        <w:t xml:space="preserve"> as described in the </w:t>
      </w:r>
      <w:r w:rsidR="72B36086">
        <w:t>introduction,</w:t>
      </w:r>
      <w:r>
        <w:t xml:space="preserve"> </w:t>
      </w:r>
      <w:r w:rsidR="5343854D">
        <w:t xml:space="preserve">the </w:t>
      </w:r>
      <w:r w:rsidR="2C554120">
        <w:t xml:space="preserve">direct implications of design choices on other areas prevented the project to be progressed in isolation. </w:t>
      </w:r>
      <w:r w:rsidR="70507379">
        <w:t>Examples of these cross-concept relationships included the impact of platform selection on operational use and legislative compliance</w:t>
      </w:r>
      <w:r w:rsidR="11AB6DB4">
        <w:t xml:space="preserve"> as well as </w:t>
      </w:r>
      <w:r w:rsidR="73174967">
        <w:t xml:space="preserve">the </w:t>
      </w:r>
      <w:r w:rsidR="57BAB951">
        <w:t xml:space="preserve">thermite subsystem design’s effect on manufacturing controls, </w:t>
      </w:r>
      <w:r w:rsidR="5790AC63">
        <w:t>operator</w:t>
      </w:r>
      <w:r w:rsidR="57BAB951">
        <w:t xml:space="preserve"> </w:t>
      </w:r>
      <w:r w:rsidR="6FCF167B">
        <w:t>safety</w:t>
      </w:r>
      <w:r w:rsidR="57BAB951">
        <w:t xml:space="preserve">, testing </w:t>
      </w:r>
      <w:r w:rsidR="381F03C8">
        <w:t>regimes</w:t>
      </w:r>
      <w:r w:rsidR="57BAB951">
        <w:t xml:space="preserve"> and disposal pr</w:t>
      </w:r>
      <w:r w:rsidR="2F754082">
        <w:t xml:space="preserve">ocesses. </w:t>
      </w:r>
      <w:r w:rsidR="73E54DA3">
        <w:t xml:space="preserve">As a result of these interdependencies, design choices were made as a group based on individual research rather than parallel individual tasks. </w:t>
      </w:r>
    </w:p>
    <w:p w14:paraId="20DB0850" w14:textId="0F75701F" w:rsidR="466D167D" w:rsidRDefault="466D167D" w:rsidP="4DD788F6">
      <w:r>
        <w:t xml:space="preserve">Communication </w:t>
      </w:r>
      <w:r w:rsidR="15D7B15C">
        <w:t xml:space="preserve">during project </w:t>
      </w:r>
      <w:r>
        <w:t>work was managed through both formal and informal channels</w:t>
      </w:r>
      <w:r w:rsidR="0A2CDCF8">
        <w:t xml:space="preserve"> established by the T&amp;E and Safety </w:t>
      </w:r>
      <w:r w:rsidR="50812276">
        <w:t>L</w:t>
      </w:r>
      <w:r w:rsidR="0A2CDCF8">
        <w:t>eads respectively</w:t>
      </w:r>
      <w:r>
        <w:t xml:space="preserve">. </w:t>
      </w:r>
      <w:r w:rsidR="49B9CED1">
        <w:t xml:space="preserve">Day-to-day communication </w:t>
      </w:r>
      <w:r w:rsidR="56D41063">
        <w:t xml:space="preserve">was </w:t>
      </w:r>
      <w:r w:rsidR="7DB87D0B">
        <w:t>directed</w:t>
      </w:r>
      <w:r w:rsidR="56D41063">
        <w:t xml:space="preserve"> through </w:t>
      </w:r>
      <w:r w:rsidR="4E7B013E">
        <w:t>a</w:t>
      </w:r>
      <w:r w:rsidR="56D41063">
        <w:t xml:space="preserve"> WhatsApp group chat created by the </w:t>
      </w:r>
      <w:r w:rsidR="1A10BF35">
        <w:t xml:space="preserve">T&amp;E </w:t>
      </w:r>
      <w:r w:rsidR="009F2FBB">
        <w:t>L</w:t>
      </w:r>
      <w:r w:rsidR="1A10BF35">
        <w:t xml:space="preserve">ead, supporting coordination between in-person meetings, distribution of </w:t>
      </w:r>
      <w:r w:rsidR="0C778A8D">
        <w:t>updates</w:t>
      </w:r>
      <w:r w:rsidR="1A10BF35">
        <w:t xml:space="preserve"> </w:t>
      </w:r>
      <w:r w:rsidR="71276776">
        <w:t>and future project actions</w:t>
      </w:r>
      <w:r w:rsidR="1A10BF35">
        <w:t>.</w:t>
      </w:r>
      <w:r w:rsidR="61736B02">
        <w:t xml:space="preserve"> To support this, the Safety Lead </w:t>
      </w:r>
      <w:r w:rsidR="4D6EBA6B">
        <w:t xml:space="preserve">established a Microsoft Teams channel with an associated SharePoint site </w:t>
      </w:r>
      <w:r w:rsidR="1D2C25E7">
        <w:t xml:space="preserve">to ensure that suitable document-management procedures and access </w:t>
      </w:r>
      <w:r w:rsidR="139CC44B">
        <w:t>arrangements</w:t>
      </w:r>
      <w:r w:rsidR="1D2C25E7">
        <w:t xml:space="preserve"> were in place. This created a central l</w:t>
      </w:r>
      <w:r w:rsidR="748257F7">
        <w:t xml:space="preserve">ocation for shared research, meeting records and presentation content while </w:t>
      </w:r>
      <w:r w:rsidR="56142998">
        <w:t>reducing</w:t>
      </w:r>
      <w:r w:rsidR="748257F7">
        <w:t xml:space="preserve"> the ris</w:t>
      </w:r>
      <w:r w:rsidR="5EA3A24D">
        <w:t>k of uncontrolled document versions</w:t>
      </w:r>
      <w:r w:rsidR="748257F7">
        <w:t>.</w:t>
      </w:r>
    </w:p>
    <w:p w14:paraId="6630CAEB" w14:textId="0DF098FB" w:rsidR="6CD8A38E" w:rsidRDefault="59027DD9" w:rsidP="000F5E46">
      <w:pPr>
        <w:jc w:val="center"/>
      </w:pPr>
      <w:r>
        <w:rPr>
          <w:noProof/>
        </w:rPr>
        <w:drawing>
          <wp:inline distT="0" distB="0" distL="0" distR="0" wp14:anchorId="175EEE87" wp14:editId="2A97B470">
            <wp:extent cx="4756557" cy="2865015"/>
            <wp:effectExtent l="0" t="0" r="0" b="5715"/>
            <wp:docPr id="18996176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17683" name="Picture 1899617683"/>
                    <pic:cNvPicPr/>
                  </pic:nvPicPr>
                  <pic:blipFill>
                    <a:blip r:embed="rId6">
                      <a:extLst>
                        <a:ext uri="{28A0092B-C50C-407E-A947-70E740481C1C}">
                          <a14:useLocalDpi xmlns:a14="http://schemas.microsoft.com/office/drawing/2010/main"/>
                        </a:ext>
                      </a:extLst>
                    </a:blip>
                    <a:stretch>
                      <a:fillRect/>
                    </a:stretch>
                  </pic:blipFill>
                  <pic:spPr>
                    <a:xfrm>
                      <a:off x="0" y="0"/>
                      <a:ext cx="4797579" cy="2889724"/>
                    </a:xfrm>
                    <a:prstGeom prst="rect">
                      <a:avLst/>
                    </a:prstGeom>
                  </pic:spPr>
                </pic:pic>
              </a:graphicData>
            </a:graphic>
          </wp:inline>
        </w:drawing>
      </w:r>
    </w:p>
    <w:p w14:paraId="56C84F31" w14:textId="3348BCB4" w:rsidR="252013AF" w:rsidRDefault="000F5E46" w:rsidP="000F5E46">
      <w:pPr>
        <w:pStyle w:val="Caption"/>
        <w:jc w:val="center"/>
      </w:pPr>
      <w:bookmarkStart w:id="6" w:name="_Toc228530997"/>
      <w:r>
        <w:t xml:space="preserve">Figure </w:t>
      </w:r>
      <w:fldSimple w:instr=" SEQ Figure \* ARABIC ">
        <w:r w:rsidR="00C570F4">
          <w:rPr>
            <w:noProof/>
          </w:rPr>
          <w:t>1</w:t>
        </w:r>
      </w:fldSimple>
      <w:r>
        <w:t xml:space="preserve"> - Layout of team SharePoint created by the Safety Lead</w:t>
      </w:r>
      <w:bookmarkEnd w:id="6"/>
    </w:p>
    <w:p w14:paraId="6ADE464C" w14:textId="04207E83" w:rsidR="510BF0B9" w:rsidRDefault="510BF0B9" w:rsidP="4DD788F6">
      <w:r>
        <w:t xml:space="preserve">Following </w:t>
      </w:r>
      <w:r w:rsidR="70F67CC6">
        <w:t>major</w:t>
      </w:r>
      <w:r>
        <w:t xml:space="preserve"> discussions, key decisions and actions to be </w:t>
      </w:r>
      <w:r w:rsidR="640A2EDA">
        <w:t>completed</w:t>
      </w:r>
      <w:r>
        <w:t xml:space="preserve"> prior to the next meeting</w:t>
      </w:r>
      <w:r w:rsidR="3D8F35FB">
        <w:t xml:space="preserve"> were recorded by either the Safety or T&amp;E Lead before being circulated to the wider group.</w:t>
      </w:r>
      <w:r w:rsidR="64347621">
        <w:t xml:space="preserve"> This supported accountability for the completion of actions as well as ensuring discussions produced </w:t>
      </w:r>
      <w:r w:rsidR="0369FBA8">
        <w:t>identifiable</w:t>
      </w:r>
      <w:r w:rsidR="64347621">
        <w:t xml:space="preserve"> follow up tasks rather than </w:t>
      </w:r>
      <w:r w:rsidR="4BDD279F">
        <w:t>remaining as informal conversations.</w:t>
      </w:r>
    </w:p>
    <w:p w14:paraId="2B18C7AD" w14:textId="2BE4B09F" w:rsidR="6FDACA56" w:rsidRDefault="6FDACA56" w:rsidP="006D0BD8">
      <w:pPr>
        <w:jc w:val="center"/>
      </w:pPr>
      <w:r>
        <w:rPr>
          <w:noProof/>
        </w:rPr>
        <w:lastRenderedPageBreak/>
        <w:drawing>
          <wp:inline distT="0" distB="0" distL="0" distR="0" wp14:anchorId="1C878A5C" wp14:editId="55766FF7">
            <wp:extent cx="2182017" cy="3718152"/>
            <wp:effectExtent l="0" t="0" r="2540" b="3175"/>
            <wp:docPr id="181818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8164" name="Picture 181818164"/>
                    <pic:cNvPicPr/>
                  </pic:nvPicPr>
                  <pic:blipFill>
                    <a:blip r:embed="rId7">
                      <a:extLst>
                        <a:ext uri="{28A0092B-C50C-407E-A947-70E740481C1C}">
                          <a14:useLocalDpi xmlns:a14="http://schemas.microsoft.com/office/drawing/2010/main"/>
                        </a:ext>
                      </a:extLst>
                    </a:blip>
                    <a:srcRect t="8818" b="12645"/>
                    <a:stretch>
                      <a:fillRect/>
                    </a:stretch>
                  </pic:blipFill>
                  <pic:spPr>
                    <a:xfrm>
                      <a:off x="0" y="0"/>
                      <a:ext cx="2238201" cy="3813889"/>
                    </a:xfrm>
                    <a:prstGeom prst="rect">
                      <a:avLst/>
                    </a:prstGeom>
                  </pic:spPr>
                </pic:pic>
              </a:graphicData>
            </a:graphic>
          </wp:inline>
        </w:drawing>
      </w:r>
      <w:r>
        <w:rPr>
          <w:noProof/>
        </w:rPr>
        <w:drawing>
          <wp:inline distT="0" distB="0" distL="0" distR="0" wp14:anchorId="739DC3D6" wp14:editId="0804B126">
            <wp:extent cx="2133891" cy="3720873"/>
            <wp:effectExtent l="0" t="0" r="0" b="635"/>
            <wp:docPr id="16593819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1977" name="Picture 1659381977"/>
                    <pic:cNvPicPr/>
                  </pic:nvPicPr>
                  <pic:blipFill>
                    <a:blip r:embed="rId8">
                      <a:extLst>
                        <a:ext uri="{28A0092B-C50C-407E-A947-70E740481C1C}">
                          <a14:useLocalDpi xmlns:a14="http://schemas.microsoft.com/office/drawing/2010/main"/>
                        </a:ext>
                      </a:extLst>
                    </a:blip>
                    <a:srcRect t="8652" b="10981"/>
                    <a:stretch>
                      <a:fillRect/>
                    </a:stretch>
                  </pic:blipFill>
                  <pic:spPr>
                    <a:xfrm>
                      <a:off x="0" y="0"/>
                      <a:ext cx="2173626" cy="3790160"/>
                    </a:xfrm>
                    <a:prstGeom prst="rect">
                      <a:avLst/>
                    </a:prstGeom>
                  </pic:spPr>
                </pic:pic>
              </a:graphicData>
            </a:graphic>
          </wp:inline>
        </w:drawing>
      </w:r>
    </w:p>
    <w:p w14:paraId="5708874A" w14:textId="400EBCAD" w:rsidR="006D0BD8" w:rsidRDefault="006D0BD8" w:rsidP="006D0BD8">
      <w:pPr>
        <w:pStyle w:val="Caption"/>
        <w:jc w:val="center"/>
      </w:pPr>
      <w:bookmarkStart w:id="7" w:name="_Toc228530998"/>
      <w:r>
        <w:t xml:space="preserve">Figure </w:t>
      </w:r>
      <w:fldSimple w:instr=" SEQ Figure \* ARABIC ">
        <w:r w:rsidR="00C570F4">
          <w:rPr>
            <w:noProof/>
          </w:rPr>
          <w:t>2</w:t>
        </w:r>
      </w:fldSimple>
      <w:r>
        <w:t xml:space="preserve"> - Examples of post meeting actions distributed by both the Safety and T&amp;E Leads</w:t>
      </w:r>
      <w:bookmarkEnd w:id="7"/>
    </w:p>
    <w:p w14:paraId="4EF88D66" w14:textId="6733E9C9" w:rsidR="040037F8" w:rsidRDefault="040037F8" w:rsidP="4DD788F6">
      <w:r>
        <w:t>The integration of a formal document management system enabled effective knowledge sharing wi</w:t>
      </w:r>
      <w:r w:rsidR="135417D8">
        <w:t xml:space="preserve">thin the team. This was demonstrated by the T&amp;E lead who conducted extensive research into the threat articles </w:t>
      </w:r>
      <w:r w:rsidR="5F7D43C8">
        <w:t>identified in the project brief including both online and engagement with Explosive Ordnance Disposal (EOD) subject matter ex</w:t>
      </w:r>
      <w:r w:rsidR="41E10FA6">
        <w:t xml:space="preserve">perts (SMEs). </w:t>
      </w:r>
      <w:r w:rsidR="66F486BD">
        <w:t>The</w:t>
      </w:r>
      <w:r w:rsidR="41E10FA6">
        <w:t xml:space="preserve"> information gather during this research was shared through the Teams channel to provide the project team with access to a common source of threat </w:t>
      </w:r>
      <w:r w:rsidR="32E9C0FE">
        <w:t>intelligence</w:t>
      </w:r>
      <w:r w:rsidR="41E10FA6">
        <w:t xml:space="preserve"> to inform </w:t>
      </w:r>
      <w:r w:rsidR="2A084AFE">
        <w:t>design, safety and testing decisions.</w:t>
      </w:r>
      <w:r w:rsidR="502A5507">
        <w:t xml:space="preserve"> The creation of this information data base provided the opportunity all leads to work from the same information, aiding in unified </w:t>
      </w:r>
      <w:r w:rsidR="311D3C30">
        <w:t>decision-making</w:t>
      </w:r>
      <w:r w:rsidR="502A5507">
        <w:t xml:space="preserve"> during concept development.</w:t>
      </w:r>
      <w:r w:rsidR="2A084AFE">
        <w:t xml:space="preserve"> </w:t>
      </w:r>
    </w:p>
    <w:p w14:paraId="1874CF21" w14:textId="6987F68C" w:rsidR="26721787" w:rsidRDefault="1BB5B59B" w:rsidP="4DD788F6">
      <w:r>
        <w:t>Interactions</w:t>
      </w:r>
      <w:r w:rsidR="26721787">
        <w:t xml:space="preserve"> between roles happened </w:t>
      </w:r>
      <w:r w:rsidR="2565C59F">
        <w:t>continuously</w:t>
      </w:r>
      <w:r w:rsidR="26721787">
        <w:t xml:space="preserve"> throughout the duration of the project to facilitate the required distribution of information. </w:t>
      </w:r>
      <w:r w:rsidR="2F659D3F">
        <w:t>A part</w:t>
      </w:r>
      <w:r w:rsidR="175623E3">
        <w:t>i</w:t>
      </w:r>
      <w:r w:rsidR="2F659D3F">
        <w:t xml:space="preserve">cularly positive example of these interactions arose between the Safety Lead and the R&amp;D </w:t>
      </w:r>
      <w:r w:rsidR="009F2FBB">
        <w:t>L</w:t>
      </w:r>
      <w:r w:rsidR="2F659D3F">
        <w:t xml:space="preserve">ead responsible for the drone platform. </w:t>
      </w:r>
      <w:r w:rsidR="66259F79">
        <w:t xml:space="preserve">Foundational research into suitable unmanned arial platforms was carried out by the previously describe R&amp;D Lead before being shared with the </w:t>
      </w:r>
      <w:r w:rsidR="60E3163B">
        <w:t>Safety</w:t>
      </w:r>
      <w:r w:rsidR="66259F79">
        <w:t xml:space="preserve"> Lead. This </w:t>
      </w:r>
      <w:r w:rsidR="1678303C">
        <w:t xml:space="preserve">facilitated the Safety </w:t>
      </w:r>
      <w:proofErr w:type="gramStart"/>
      <w:r w:rsidR="1678303C">
        <w:t>Lead</w:t>
      </w:r>
      <w:proofErr w:type="gramEnd"/>
      <w:r w:rsidR="1678303C">
        <w:t xml:space="preserve"> to </w:t>
      </w:r>
      <w:r w:rsidR="75BB8F16">
        <w:t xml:space="preserve">review the proposed commercial off the shelf (COTS) solutions against </w:t>
      </w:r>
      <w:r w:rsidR="511A6ADB">
        <w:t xml:space="preserve">operational safety and </w:t>
      </w:r>
      <w:r w:rsidR="75BB8F16">
        <w:t xml:space="preserve">legal requirements for </w:t>
      </w:r>
      <w:r w:rsidR="326A6261">
        <w:t>the use</w:t>
      </w:r>
      <w:r w:rsidR="75BB8F16">
        <w:t xml:space="preserve"> of an unmanned aerial system (UAS)</w:t>
      </w:r>
      <w:r w:rsidR="7456597B">
        <w:t xml:space="preserve"> as opposed to just the technical </w:t>
      </w:r>
      <w:r w:rsidR="5A80A38B">
        <w:t xml:space="preserve">suitability </w:t>
      </w:r>
      <w:r w:rsidR="7456597B">
        <w:t>appraisal conducted by the R&amp;D Lead</w:t>
      </w:r>
      <w:r w:rsidR="75BB8F16">
        <w:t xml:space="preserve">. </w:t>
      </w:r>
    </w:p>
    <w:p w14:paraId="6E9E3B77" w14:textId="785F3BBA" w:rsidR="1BE0E9A0" w:rsidRDefault="1BE0E9A0" w:rsidP="4DD788F6">
      <w:r>
        <w:t xml:space="preserve">To ensure information regarding the safe operating procedures of the UAS were aligned with current processes implemented within Industry and the military, the Safety Lead consulted a </w:t>
      </w:r>
      <w:r w:rsidR="76AC3D72">
        <w:t xml:space="preserve">current drone operator within the Royal Marines and the Private Sector. </w:t>
      </w:r>
      <w:r w:rsidR="0B0BB163">
        <w:t xml:space="preserve">The </w:t>
      </w:r>
      <w:r w:rsidR="0B0BB163">
        <w:lastRenderedPageBreak/>
        <w:t>information gained from these consultations was shared with the wider team to improve understanding of realistic operating procedures such as the requirement for a qualified drone operator to act as a</w:t>
      </w:r>
      <w:r w:rsidR="57197F8B">
        <w:t xml:space="preserve">n observer to improve situational awareness during the operation. </w:t>
      </w:r>
      <w:r w:rsidR="1045E11E">
        <w:t>The information handover process</w:t>
      </w:r>
      <w:r w:rsidR="3DD34ABF">
        <w:t xml:space="preserve"> between leads</w:t>
      </w:r>
      <w:r w:rsidR="363B0FD5">
        <w:t xml:space="preserve"> supported the assurance of both regulatory compliance and operational suitability for the </w:t>
      </w:r>
      <w:r w:rsidR="0FD8387F">
        <w:t>proposed</w:t>
      </w:r>
      <w:r w:rsidR="363B0FD5">
        <w:t xml:space="preserve"> solution.</w:t>
      </w:r>
      <w:r w:rsidR="3DD34ABF">
        <w:t xml:space="preserve"> </w:t>
      </w:r>
    </w:p>
    <w:p w14:paraId="058415C0" w14:textId="374456FF" w:rsidR="086CC2D1" w:rsidRDefault="086CC2D1" w:rsidP="4DD788F6">
      <w:r>
        <w:t>However, role interaction was not consistently effective across all areas</w:t>
      </w:r>
      <w:r w:rsidR="151D7286">
        <w:t xml:space="preserve"> of the project</w:t>
      </w:r>
      <w:r>
        <w:t xml:space="preserve">. The R&amp;D Lead responsible for the thermite focused aspect of the project </w:t>
      </w:r>
      <w:r w:rsidR="48352712">
        <w:t xml:space="preserve">repeatedly failed to engage in group discussion or complete the expected level of research pertaining to thermite and its </w:t>
      </w:r>
      <w:r w:rsidR="4C2285CA">
        <w:t xml:space="preserve">manufacture. </w:t>
      </w:r>
      <w:proofErr w:type="gramStart"/>
      <w:r w:rsidR="4A4CEA18">
        <w:t>Due to the fact that</w:t>
      </w:r>
      <w:proofErr w:type="gramEnd"/>
      <w:r w:rsidR="4A4CEA18">
        <w:t xml:space="preserve"> the thermite subsystem affected all other areas of the project, the limited </w:t>
      </w:r>
      <w:r w:rsidR="63547357">
        <w:t xml:space="preserve">research conducted significantly </w:t>
      </w:r>
      <w:r w:rsidR="009F2FBB">
        <w:t>restricted</w:t>
      </w:r>
      <w:r w:rsidR="63547357">
        <w:t xml:space="preserve"> the depth of interdisciplinary exchange of information in a critical aspect of the design. </w:t>
      </w:r>
      <w:r w:rsidR="636B43C0">
        <w:t>The team encouraged participation through the established communication channels by incorporating interactive features including poles</w:t>
      </w:r>
      <w:r w:rsidR="214750FF">
        <w:t xml:space="preserve">, but limited engagement from the R&amp;D </w:t>
      </w:r>
      <w:r w:rsidR="009F2FBB">
        <w:t>L</w:t>
      </w:r>
      <w:r w:rsidR="214750FF">
        <w:t>ead reaming a problem. This highlighted that despite appropriate communication systems being established</w:t>
      </w:r>
      <w:r w:rsidR="729CDA7F">
        <w:t>, project progress and communication is highly dependent on the responsiveness and accountability of individuals within the team.</w:t>
      </w:r>
    </w:p>
    <w:p w14:paraId="6E85EBEF" w14:textId="607FCE36" w:rsidR="36E20491" w:rsidRDefault="4DCEDB7B" w:rsidP="00B22FAD">
      <w:pPr>
        <w:jc w:val="center"/>
      </w:pPr>
      <w:r>
        <w:rPr>
          <w:noProof/>
        </w:rPr>
        <w:drawing>
          <wp:inline distT="0" distB="0" distL="0" distR="0" wp14:anchorId="56CC8E63" wp14:editId="1A3A962A">
            <wp:extent cx="2414925" cy="4219662"/>
            <wp:effectExtent l="0" t="0" r="0" b="0"/>
            <wp:docPr id="18011333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33348" name="Picture 1801133348"/>
                    <pic:cNvPicPr/>
                  </pic:nvPicPr>
                  <pic:blipFill>
                    <a:blip r:embed="rId9">
                      <a:extLst>
                        <a:ext uri="{28A0092B-C50C-407E-A947-70E740481C1C}">
                          <a14:useLocalDpi xmlns:a14="http://schemas.microsoft.com/office/drawing/2010/main"/>
                        </a:ext>
                      </a:extLst>
                    </a:blip>
                    <a:srcRect t="8818" b="10648"/>
                    <a:stretch>
                      <a:fillRect/>
                    </a:stretch>
                  </pic:blipFill>
                  <pic:spPr>
                    <a:xfrm>
                      <a:off x="0" y="0"/>
                      <a:ext cx="2451008" cy="4282711"/>
                    </a:xfrm>
                    <a:prstGeom prst="rect">
                      <a:avLst/>
                    </a:prstGeom>
                  </pic:spPr>
                </pic:pic>
              </a:graphicData>
            </a:graphic>
          </wp:inline>
        </w:drawing>
      </w:r>
      <w:r>
        <w:rPr>
          <w:noProof/>
        </w:rPr>
        <w:drawing>
          <wp:inline distT="0" distB="0" distL="0" distR="0" wp14:anchorId="4AA8DC16" wp14:editId="74268FF4">
            <wp:extent cx="2418296" cy="4216790"/>
            <wp:effectExtent l="0" t="0" r="0" b="0"/>
            <wp:docPr id="15512165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16554" name="Picture 1551216554"/>
                    <pic:cNvPicPr/>
                  </pic:nvPicPr>
                  <pic:blipFill>
                    <a:blip r:embed="rId10">
                      <a:extLst>
                        <a:ext uri="{28A0092B-C50C-407E-A947-70E740481C1C}">
                          <a14:useLocalDpi xmlns:a14="http://schemas.microsoft.com/office/drawing/2010/main"/>
                        </a:ext>
                      </a:extLst>
                    </a:blip>
                    <a:srcRect t="8985" b="10648"/>
                    <a:stretch>
                      <a:fillRect/>
                    </a:stretch>
                  </pic:blipFill>
                  <pic:spPr>
                    <a:xfrm>
                      <a:off x="0" y="0"/>
                      <a:ext cx="2457171" cy="4284577"/>
                    </a:xfrm>
                    <a:prstGeom prst="rect">
                      <a:avLst/>
                    </a:prstGeom>
                  </pic:spPr>
                </pic:pic>
              </a:graphicData>
            </a:graphic>
          </wp:inline>
        </w:drawing>
      </w:r>
    </w:p>
    <w:p w14:paraId="5EB99740" w14:textId="30AA168D" w:rsidR="4DD788F6" w:rsidRDefault="004C18C8" w:rsidP="00B22FAD">
      <w:pPr>
        <w:pStyle w:val="Caption"/>
        <w:jc w:val="center"/>
      </w:pPr>
      <w:bookmarkStart w:id="8" w:name="_Toc228530999"/>
      <w:r>
        <w:t xml:space="preserve">Figure </w:t>
      </w:r>
      <w:fldSimple w:instr=" SEQ Figure \* ARABIC ">
        <w:r w:rsidR="00C570F4">
          <w:rPr>
            <w:noProof/>
          </w:rPr>
          <w:t>3</w:t>
        </w:r>
      </w:fldSimple>
      <w:r>
        <w:t xml:space="preserve"> - Examples of problematic communication by the R&amp;D </w:t>
      </w:r>
      <w:r w:rsidR="00B22FAD">
        <w:t>L</w:t>
      </w:r>
      <w:r>
        <w:t xml:space="preserve">ead responsible for the </w:t>
      </w:r>
      <w:r w:rsidR="00B22FAD">
        <w:t xml:space="preserve">development of the </w:t>
      </w:r>
      <w:r>
        <w:t>thermite neutralisation solution</w:t>
      </w:r>
      <w:bookmarkEnd w:id="8"/>
    </w:p>
    <w:p w14:paraId="14654995" w14:textId="24F62F52" w:rsidR="28CAE1CD" w:rsidRDefault="28CAE1CD" w:rsidP="4DD788F6">
      <w:pPr>
        <w:pStyle w:val="Heading1"/>
      </w:pPr>
      <w:bookmarkStart w:id="9" w:name="_Toc228529378"/>
      <w:r>
        <w:lastRenderedPageBreak/>
        <w:t>3 Project Progress and Decision Making</w:t>
      </w:r>
      <w:bookmarkEnd w:id="9"/>
    </w:p>
    <w:p w14:paraId="2B717E8F" w14:textId="3A08C4FA" w:rsidR="2B1E22BC" w:rsidRDefault="2B1E22BC" w:rsidP="4DD788F6">
      <w:r>
        <w:t xml:space="preserve">Project development occurred through a series of structured stages with decision making </w:t>
      </w:r>
      <w:r w:rsidR="72DA9347">
        <w:t>embedded</w:t>
      </w:r>
      <w:r>
        <w:t xml:space="preserve"> </w:t>
      </w:r>
      <w:r w:rsidR="0A8CD148">
        <w:t>throughout</w:t>
      </w:r>
      <w:r>
        <w:t xml:space="preserve"> rather than being treated as a separate </w:t>
      </w:r>
      <w:r w:rsidR="06E6E17C">
        <w:t>exercise</w:t>
      </w:r>
      <w:r>
        <w:t xml:space="preserve">. </w:t>
      </w:r>
      <w:r w:rsidR="7DFC0AAF">
        <w:t xml:space="preserve">To </w:t>
      </w:r>
      <w:r w:rsidR="1116F167">
        <w:t>begin</w:t>
      </w:r>
      <w:r w:rsidR="7DFC0AAF">
        <w:t xml:space="preserve">, the team focused on understanding the operational problem and the development of a </w:t>
      </w:r>
      <w:r w:rsidR="5BF1C0A5">
        <w:t>requirement</w:t>
      </w:r>
      <w:r w:rsidR="7DFC0AAF">
        <w:t xml:space="preserve"> set that would later define a vi</w:t>
      </w:r>
      <w:r w:rsidR="6FF6FEC6">
        <w:t xml:space="preserve">able solution. </w:t>
      </w:r>
      <w:r w:rsidR="21341B6B">
        <w:t xml:space="preserve">As demonstrated within the presentation, the team </w:t>
      </w:r>
      <w:r w:rsidR="01539062">
        <w:t>considered</w:t>
      </w:r>
      <w:r w:rsidR="21341B6B">
        <w:t xml:space="preserve"> not only the need to </w:t>
      </w:r>
      <w:r w:rsidR="70BCA11F">
        <w:t>identify</w:t>
      </w:r>
      <w:r w:rsidR="21341B6B">
        <w:t>, locate and clear the threat articles, but also additional stakeholder requirements relating to safety, maintai</w:t>
      </w:r>
      <w:r w:rsidR="37341112">
        <w:t xml:space="preserve">nability, </w:t>
      </w:r>
      <w:r w:rsidR="0C17B7DA">
        <w:t>environmental</w:t>
      </w:r>
      <w:r w:rsidR="37341112">
        <w:t xml:space="preserve"> impact, transport and </w:t>
      </w:r>
      <w:r w:rsidR="5B03F389">
        <w:t>storage</w:t>
      </w:r>
      <w:r w:rsidR="37341112">
        <w:t xml:space="preserve"> compliance as well as the need to operate within a desert </w:t>
      </w:r>
      <w:r w:rsidR="53AC3860">
        <w:t>environment</w:t>
      </w:r>
      <w:r w:rsidR="37341112">
        <w:t xml:space="preserve"> wh</w:t>
      </w:r>
      <w:r w:rsidR="2C6735AD">
        <w:t xml:space="preserve">ile meeting regulatory and legislative standards. </w:t>
      </w:r>
      <w:r w:rsidR="60E92BDB">
        <w:t xml:space="preserve">This initial stage established a shared understanding of the problem and formed the bases of justification for later design decisions. </w:t>
      </w:r>
    </w:p>
    <w:p w14:paraId="46F98AE0" w14:textId="53CA4004" w:rsidR="007BEF42" w:rsidRDefault="007BEF42" w:rsidP="4DD788F6">
      <w:r>
        <w:t>After formalising the requirements, the team translated the</w:t>
      </w:r>
      <w:r w:rsidR="547E69B8">
        <w:t xml:space="preserve">m into an operational </w:t>
      </w:r>
      <w:r>
        <w:t xml:space="preserve">understanding of the system. </w:t>
      </w:r>
      <w:r w:rsidR="06E3DC9D">
        <w:t xml:space="preserve">Functions including deployability, movement, command reception, mine detection, communication of mine location, clearance of mines, recoverability and disposability </w:t>
      </w:r>
      <w:r w:rsidR="6DD0FB0D">
        <w:t xml:space="preserve">were identified and weighted in relation to the requirements set. </w:t>
      </w:r>
    </w:p>
    <w:p w14:paraId="44DBFC73" w14:textId="4A9B07C1" w:rsidR="1BD7BECF" w:rsidRDefault="1BD7BECF" w:rsidP="4DD788F6">
      <w:r>
        <w:t>Each member of the team was then tasked with creating a concept and presenting it back to the group, justifying their design c</w:t>
      </w:r>
      <w:r w:rsidR="424EF10F">
        <w:t>hoices. This required each person to engage with the problem, factoring their role into</w:t>
      </w:r>
      <w:r w:rsidR="51631C65">
        <w:t xml:space="preserve"> design</w:t>
      </w:r>
      <w:r w:rsidR="424EF10F">
        <w:t xml:space="preserve"> decisions </w:t>
      </w:r>
      <w:r w:rsidR="0CE0CCA7">
        <w:t xml:space="preserve">rather than relying on a single solution emerging through general discussion. Once presented, the </w:t>
      </w:r>
      <w:r w:rsidR="4EDAA7FA">
        <w:t xml:space="preserve">group compared </w:t>
      </w:r>
      <w:r w:rsidR="286E9996">
        <w:t xml:space="preserve">generated </w:t>
      </w:r>
      <w:r w:rsidR="0CE0CCA7">
        <w:t xml:space="preserve">concepts </w:t>
      </w:r>
      <w:r w:rsidR="1BA7EA45">
        <w:t xml:space="preserve">and </w:t>
      </w:r>
      <w:r w:rsidR="62228DA4">
        <w:t xml:space="preserve">traditional demining </w:t>
      </w:r>
      <w:r w:rsidR="0EA44597">
        <w:t>techniques against the identified requirements</w:t>
      </w:r>
      <w:r w:rsidR="62228DA4">
        <w:t xml:space="preserve"> </w:t>
      </w:r>
      <w:r w:rsidR="0CE0CCA7">
        <w:t>utili</w:t>
      </w:r>
      <w:r w:rsidR="5490296D">
        <w:t>sing a Pugh matri</w:t>
      </w:r>
      <w:r w:rsidR="72F1DDC8">
        <w:t>x</w:t>
      </w:r>
      <w:r w:rsidR="2EB366C4">
        <w:t xml:space="preserve"> to establish effectivity</w:t>
      </w:r>
      <w:r w:rsidR="72F1DDC8">
        <w:t>.</w:t>
      </w:r>
      <w:r w:rsidR="22AD9160">
        <w:t xml:space="preserve"> </w:t>
      </w:r>
      <w:r w:rsidR="66E7BE8B">
        <w:t xml:space="preserve">The team collectively selected REDPATH as the concept to be taken forward based on the </w:t>
      </w:r>
      <w:r w:rsidR="31C4DCD6">
        <w:t>previously</w:t>
      </w:r>
      <w:r w:rsidR="66E7BE8B">
        <w:t xml:space="preserve"> described </w:t>
      </w:r>
      <w:r w:rsidR="6E1F00FD">
        <w:t>evidence-based</w:t>
      </w:r>
      <w:r w:rsidR="66E7BE8B">
        <w:t xml:space="preserve"> </w:t>
      </w:r>
      <w:r w:rsidR="7843808D">
        <w:t>process.</w:t>
      </w:r>
    </w:p>
    <w:p w14:paraId="3CEF9FF8" w14:textId="673482EB" w:rsidR="518B1785" w:rsidRDefault="518B1785" w:rsidP="4DD788F6">
      <w:r>
        <w:t>The concept selection phase of the project also e</w:t>
      </w:r>
      <w:r w:rsidR="3A90B5AE">
        <w:t xml:space="preserve">xposed a limitation to project progress. </w:t>
      </w:r>
      <w:r w:rsidR="0DC5372E">
        <w:t>The R&amp;D Lead responsible for the thermite neutralisation process failed to contribute a solution for selection.</w:t>
      </w:r>
      <w:r w:rsidR="3A90B5AE">
        <w:t xml:space="preserve"> </w:t>
      </w:r>
      <w:r w:rsidR="20CD2554">
        <w:t xml:space="preserve">Although the team was able to </w:t>
      </w:r>
      <w:r w:rsidR="79630307">
        <w:t>evaluate</w:t>
      </w:r>
      <w:r w:rsidR="20CD2554">
        <w:t xml:space="preserve"> the available concepts, the absence of that contribution </w:t>
      </w:r>
      <w:r w:rsidR="0A7FE0CC">
        <w:t xml:space="preserve">limited the degree of challenge applied to the neutralisation solution at an early stage. </w:t>
      </w:r>
    </w:p>
    <w:p w14:paraId="4BCE768C" w14:textId="4DE703A6" w:rsidR="1138517D" w:rsidRDefault="1138517D" w:rsidP="4DD788F6">
      <w:r>
        <w:t>Upon decision to progress with the REDPATH concept, individual team members focused on detailed development of their respective area</w:t>
      </w:r>
      <w:r w:rsidR="00175D30">
        <w:t>s. The platform focused R&amp;D Lead refined the platform selection and sensing choices</w:t>
      </w:r>
      <w:r w:rsidR="3188F19C">
        <w:t>;</w:t>
      </w:r>
      <w:r w:rsidR="00175D30">
        <w:t xml:space="preserve"> the Manufacturing Lead </w:t>
      </w:r>
      <w:r w:rsidR="079ACAFF">
        <w:t>considered procurement and assembly of equipment</w:t>
      </w:r>
      <w:r w:rsidR="17A42CB3">
        <w:t xml:space="preserve">; </w:t>
      </w:r>
      <w:r w:rsidR="31170214">
        <w:t>the T&amp;</w:t>
      </w:r>
      <w:r w:rsidR="079ACAFF">
        <w:t>E</w:t>
      </w:r>
      <w:r w:rsidR="5063E826">
        <w:t xml:space="preserve"> lead structured verification and validation trials</w:t>
      </w:r>
      <w:r w:rsidR="0F7C0CF3">
        <w:t>;</w:t>
      </w:r>
      <w:r w:rsidR="5063E826">
        <w:t xml:space="preserve"> the Safety Lead considered operational hazards and regulatory </w:t>
      </w:r>
      <w:r w:rsidR="74657B76">
        <w:t>constraints;</w:t>
      </w:r>
      <w:r w:rsidR="079ACAFF">
        <w:t xml:space="preserve"> </w:t>
      </w:r>
      <w:r w:rsidR="0423FAEA">
        <w:t xml:space="preserve">and the Breakdown Lead addressed through life implications. </w:t>
      </w:r>
      <w:r w:rsidR="0BD6A6E3">
        <w:t>Individual research was highlighted in the role specific portions of the presentation.</w:t>
      </w:r>
    </w:p>
    <w:p w14:paraId="38C795BE" w14:textId="77777777" w:rsidR="004A7215" w:rsidRDefault="004A7215" w:rsidP="004A7215">
      <w:pPr>
        <w:jc w:val="center"/>
      </w:pPr>
      <w:r>
        <w:rPr>
          <w:noProof/>
        </w:rPr>
        <w:lastRenderedPageBreak/>
        <w:drawing>
          <wp:inline distT="0" distB="0" distL="0" distR="0" wp14:anchorId="31A7B2C3" wp14:editId="0981BFE8">
            <wp:extent cx="5665694" cy="3125912"/>
            <wp:effectExtent l="0" t="0" r="0" b="0"/>
            <wp:docPr id="21148880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88091"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20042" t="44642" r="53300" b="32744"/>
                    <a:stretch>
                      <a:fillRect/>
                    </a:stretch>
                  </pic:blipFill>
                  <pic:spPr bwMode="auto">
                    <a:xfrm>
                      <a:off x="0" y="0"/>
                      <a:ext cx="5816734" cy="3209245"/>
                    </a:xfrm>
                    <a:prstGeom prst="rect">
                      <a:avLst/>
                    </a:prstGeom>
                    <a:ln>
                      <a:noFill/>
                    </a:ln>
                    <a:extLst>
                      <a:ext uri="{53640926-AAD7-44D8-BBD7-CCE9431645EC}">
                        <a14:shadowObscured xmlns:a14="http://schemas.microsoft.com/office/drawing/2010/main"/>
                      </a:ext>
                    </a:extLst>
                  </pic:spPr>
                </pic:pic>
              </a:graphicData>
            </a:graphic>
          </wp:inline>
        </w:drawing>
      </w:r>
    </w:p>
    <w:p w14:paraId="23957C20" w14:textId="65B9CB4B" w:rsidR="004A7215" w:rsidRDefault="004A7215" w:rsidP="004A7215">
      <w:pPr>
        <w:pStyle w:val="Caption"/>
        <w:jc w:val="center"/>
      </w:pPr>
      <w:bookmarkStart w:id="10" w:name="_Toc228531000"/>
      <w:r>
        <w:t xml:space="preserve">Figure </w:t>
      </w:r>
      <w:r>
        <w:fldChar w:fldCharType="begin"/>
      </w:r>
      <w:r>
        <w:instrText xml:space="preserve"> SEQ Figure \* ARABIC </w:instrText>
      </w:r>
      <w:r>
        <w:fldChar w:fldCharType="separate"/>
      </w:r>
      <w:r>
        <w:rPr>
          <w:noProof/>
        </w:rPr>
        <w:t>4</w:t>
      </w:r>
      <w:r>
        <w:fldChar w:fldCharType="end"/>
      </w:r>
      <w:r>
        <w:t xml:space="preserve"> - Example of slide created by the Safety Lead within the Presentation</w:t>
      </w:r>
      <w:r>
        <w:t>, using independent research</w:t>
      </w:r>
      <w:bookmarkEnd w:id="10"/>
    </w:p>
    <w:p w14:paraId="72EA4DB6" w14:textId="2BDA2F60" w:rsidR="7558924E" w:rsidRDefault="7558924E" w:rsidP="4DD788F6">
      <w:r>
        <w:t xml:space="preserve">Major decisions during the design phase were made through a </w:t>
      </w:r>
      <w:r w:rsidR="2C6B42D6">
        <w:t>collaborative</w:t>
      </w:r>
      <w:r>
        <w:t xml:space="preserve"> approach, </w:t>
      </w:r>
      <w:r w:rsidR="5E4D0436">
        <w:t>incorporating</w:t>
      </w:r>
      <w:r>
        <w:t xml:space="preserve"> individual research to create a design informed by all </w:t>
      </w:r>
      <w:r w:rsidR="706A58AC">
        <w:t>disciplines</w:t>
      </w:r>
      <w:r w:rsidR="427F9E51">
        <w:t xml:space="preserve">. </w:t>
      </w:r>
      <w:r w:rsidR="0BD6A6E3">
        <w:t xml:space="preserve"> </w:t>
      </w:r>
      <w:r w:rsidR="13DB9526">
        <w:t xml:space="preserve">The discussion of individual research facilitated the justification of decisions rather than just simply </w:t>
      </w:r>
      <w:r w:rsidR="0620E37A">
        <w:t>accepting</w:t>
      </w:r>
      <w:r w:rsidR="13DB9526">
        <w:t xml:space="preserve"> an outcome based on an isolated </w:t>
      </w:r>
      <w:r w:rsidR="004A7215">
        <w:t>opinion</w:t>
      </w:r>
      <w:r w:rsidR="2F26C279">
        <w:t>.</w:t>
      </w:r>
    </w:p>
    <w:p w14:paraId="10C6FD43" w14:textId="52B80F4B" w:rsidR="3F462DFC" w:rsidRDefault="3F462DFC" w:rsidP="4DD788F6">
      <w:r>
        <w:t xml:space="preserve">A strength of this approach was that it promoted shared ownership of the concept </w:t>
      </w:r>
      <w:r w:rsidR="6E57C23C">
        <w:t>built on a foundation of individual research and group discussion. This resulted in a shared understanding of the concept rather than being confined to an individual specialist, aidin</w:t>
      </w:r>
      <w:r w:rsidR="107ED668">
        <w:t xml:space="preserve">g </w:t>
      </w:r>
      <w:r w:rsidR="004A7215">
        <w:t>in</w:t>
      </w:r>
      <w:r w:rsidR="107ED668">
        <w:t xml:space="preserve"> the team being able to cohesively justify decisions in the presentation. </w:t>
      </w:r>
      <w:r w:rsidR="7C68A4B8">
        <w:t xml:space="preserve">However, the quality of </w:t>
      </w:r>
      <w:r w:rsidR="44121185">
        <w:t>this process</w:t>
      </w:r>
      <w:r w:rsidR="7C68A4B8">
        <w:t xml:space="preserve"> was restricted by the consistency of engagement across all roles meaning that where a lead failed to contribute sufficiently</w:t>
      </w:r>
      <w:r w:rsidR="5055B939">
        <w:t xml:space="preserve">, the evidence base for justification was less robust. This was evident in the thermite </w:t>
      </w:r>
      <w:r w:rsidR="68C7B654">
        <w:t>neutralisation</w:t>
      </w:r>
      <w:r w:rsidR="5055B939">
        <w:t xml:space="preserve"> sub system element of the presentation.</w:t>
      </w:r>
    </w:p>
    <w:p w14:paraId="13CA44F9" w14:textId="35E73BE3" w:rsidR="4DD788F6" w:rsidRDefault="4DD788F6" w:rsidP="4DD788F6"/>
    <w:p w14:paraId="5900E470" w14:textId="78DDB126" w:rsidR="4DD788F6" w:rsidRDefault="4DD788F6">
      <w:r>
        <w:br w:type="page"/>
      </w:r>
    </w:p>
    <w:p w14:paraId="5580FBBA" w14:textId="6A777C85" w:rsidR="58A52EF0" w:rsidRDefault="58A52EF0" w:rsidP="4DD788F6">
      <w:pPr>
        <w:pStyle w:val="Heading1"/>
      </w:pPr>
      <w:bookmarkStart w:id="11" w:name="_Toc228529379"/>
      <w:r>
        <w:lastRenderedPageBreak/>
        <w:t>4 Individual Contribution of the Safety Lead</w:t>
      </w:r>
      <w:bookmarkEnd w:id="11"/>
    </w:p>
    <w:p w14:paraId="6FC91982" w14:textId="6E15124F" w:rsidR="0A8AC30A" w:rsidRDefault="0A8AC30A" w:rsidP="4DD788F6">
      <w:r>
        <w:t xml:space="preserve">The Safety Lead contributed to both the technical and organisational development of project REDPATH. The role of Safety Lead required the interpretation and application of </w:t>
      </w:r>
      <w:r w:rsidR="392D6138">
        <w:t>legislative</w:t>
      </w:r>
      <w:r>
        <w:t xml:space="preserve"> and safety requirements </w:t>
      </w:r>
      <w:r w:rsidR="5BD71BE5">
        <w:t>governing</w:t>
      </w:r>
      <w:r>
        <w:t xml:space="preserve"> the </w:t>
      </w:r>
      <w:r w:rsidR="77239D26">
        <w:t>production and operation of the system.</w:t>
      </w:r>
      <w:r w:rsidR="053B52ED">
        <w:t xml:space="preserve"> As identified in the requirements phase of the project, it was necessary for the system, its manufacture, transportation and storage to be </w:t>
      </w:r>
      <w:r w:rsidR="22AE9F40">
        <w:t>compliant with the relevant legislation and standards including International Mine Action Standards (IMAS)</w:t>
      </w:r>
      <w:r w:rsidR="00815D77">
        <w:t xml:space="preserve"> </w:t>
      </w:r>
      <w:sdt>
        <w:sdtPr>
          <w:rPr>
            <w:rFonts w:ascii="Aptos" w:hAnsi="Aptos"/>
            <w:color w:val="000000"/>
            <w:highlight w:val="white"/>
          </w:rPr>
          <w:alias w:val="Citation"/>
          <w:tag w:val="{&quot;referencesIds&quot;:[&quot;doc:69f47daa4aea9b25024e69bb&quot;],&quot;referencesOptions&quot;:{&quot;doc:69f47daa4aea9b25024e69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715251,&quot;citationText&quot;:&quot;&lt;span style=\&quot;font-family:Aptos;font-size:16px;color:#000000\&quot;&gt;[1]&lt;/span&gt;&quot;}"/>
          <w:id w:val="-1745715251"/>
          <w:placeholder>
            <w:docPart w:val="8F38CDA175E67145835AD9BD60F43FD8"/>
          </w:placeholder>
        </w:sdtPr>
        <w:sdtContent>
          <w:r w:rsidR="00FE77FE">
            <w:rPr>
              <w:rFonts w:ascii="Aptos" w:eastAsia="Times New Roman" w:hAnsi="Aptos"/>
              <w:color w:val="000000"/>
            </w:rPr>
            <w:t>[1]</w:t>
          </w:r>
        </w:sdtContent>
      </w:sdt>
      <w:sdt>
        <w:sdtPr>
          <w:rPr>
            <w:rFonts w:ascii="Aptos" w:hAnsi="Aptos"/>
            <w:color w:val="000000"/>
            <w:highlight w:val="white"/>
          </w:rPr>
          <w:alias w:val="Citation"/>
          <w:tag w:val="{&quot;referencesIds&quot;:[&quot;doc:69f47ecf78104a570968c488&quot;],&quot;referencesOptions&quot;:{&quot;doc:69f47ecf78104a570968c4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043759,&quot;citationText&quot;:&quot;&lt;span style=\&quot;font-family:Aptos;font-size:16px;color:#000000\&quot;&gt;[2]&lt;/span&gt;&quot;}"/>
          <w:id w:val="-897043759"/>
          <w:placeholder>
            <w:docPart w:val="D1BDD9F1A2CC5D47B67465285E419F14"/>
          </w:placeholder>
        </w:sdtPr>
        <w:sdtContent>
          <w:r w:rsidR="00FE77FE">
            <w:rPr>
              <w:rFonts w:ascii="Aptos" w:eastAsia="Times New Roman" w:hAnsi="Aptos"/>
              <w:color w:val="000000"/>
            </w:rPr>
            <w:t>[2]</w:t>
          </w:r>
        </w:sdtContent>
      </w:sdt>
      <w:sdt>
        <w:sdtPr>
          <w:rPr>
            <w:rFonts w:ascii="Aptos" w:hAnsi="Aptos"/>
            <w:color w:val="000000"/>
            <w:highlight w:val="white"/>
          </w:rPr>
          <w:alias w:val="Citation"/>
          <w:tag w:val="{&quot;referencesIds&quot;:[&quot;doc:69f47f66016b3540469d0706&quot;],&quot;referencesOptions&quot;:{&quot;doc:69f47f66016b3540469d07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920521,&quot;citationText&quot;:&quot;&lt;span style=\&quot;font-family:Aptos;font-size:16px;color:#000000\&quot;&gt;[3]&lt;/span&gt;&quot;}"/>
          <w:id w:val="709920521"/>
          <w:placeholder>
            <w:docPart w:val="DC926488E07E734092124E2129F7A59A"/>
          </w:placeholder>
        </w:sdtPr>
        <w:sdtContent>
          <w:r w:rsidR="00FE77FE">
            <w:rPr>
              <w:rFonts w:ascii="Aptos" w:eastAsia="Times New Roman" w:hAnsi="Aptos"/>
              <w:color w:val="000000"/>
            </w:rPr>
            <w:t>[3]</w:t>
          </w:r>
        </w:sdtContent>
      </w:sdt>
      <w:r w:rsidR="007F74BC">
        <w:t>;</w:t>
      </w:r>
      <w:r w:rsidR="22AE9F40">
        <w:t xml:space="preserve"> C</w:t>
      </w:r>
      <w:r w:rsidR="00325553">
        <w:t xml:space="preserve">ontrol </w:t>
      </w:r>
      <w:r w:rsidR="22AE9F40">
        <w:t>o</w:t>
      </w:r>
      <w:r w:rsidR="00325553">
        <w:t xml:space="preserve">f </w:t>
      </w:r>
      <w:r w:rsidR="22AE9F40">
        <w:t>S</w:t>
      </w:r>
      <w:r w:rsidR="00325553">
        <w:t xml:space="preserve">ubstances </w:t>
      </w:r>
      <w:r w:rsidR="22AE9F40">
        <w:t>H</w:t>
      </w:r>
      <w:r w:rsidR="00325553">
        <w:t xml:space="preserve">azardous </w:t>
      </w:r>
      <w:r w:rsidR="00A40DA5">
        <w:t xml:space="preserve">to </w:t>
      </w:r>
      <w:r w:rsidR="22AE9F40">
        <w:t>H</w:t>
      </w:r>
      <w:r w:rsidR="00A40DA5">
        <w:t>ealth</w:t>
      </w:r>
      <w:r w:rsidR="00193014">
        <w:t xml:space="preserve"> (</w:t>
      </w:r>
      <w:proofErr w:type="spellStart"/>
      <w:r w:rsidR="00193014">
        <w:t>CoSHH</w:t>
      </w:r>
      <w:proofErr w:type="spellEnd"/>
      <w:r w:rsidR="00193014">
        <w:t>)</w:t>
      </w:r>
      <w:r w:rsidR="00A40DA5">
        <w:t xml:space="preserve"> Regulations 2002</w:t>
      </w:r>
      <w:r w:rsidR="00B71846">
        <w:t xml:space="preserve"> </w:t>
      </w:r>
      <w:sdt>
        <w:sdtPr>
          <w:rPr>
            <w:rFonts w:ascii="Aptos" w:hAnsi="Aptos"/>
            <w:color w:val="000000"/>
            <w:highlight w:val="white"/>
          </w:rPr>
          <w:alias w:val="Citation"/>
          <w:tag w:val="{&quot;referencesIds&quot;:[&quot;doc:69f481d25c2c7a7a971aecf8&quot;],&quot;referencesOptions&quot;:{&quot;doc:69f481d25c2c7a7a971aec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789193,&quot;citationText&quot;:&quot;&lt;span style=\&quot;font-family:Aptos;font-size:16px;color:#000000\&quot;&gt;[4]&lt;/span&gt;&quot;}"/>
          <w:id w:val="-775789193"/>
          <w:placeholder>
            <w:docPart w:val="944D6438F9743A46B97D53804DD313E5"/>
          </w:placeholder>
        </w:sdtPr>
        <w:sdtContent>
          <w:r w:rsidR="00FE77FE">
            <w:rPr>
              <w:rFonts w:ascii="Aptos" w:eastAsia="Times New Roman" w:hAnsi="Aptos"/>
              <w:color w:val="000000"/>
            </w:rPr>
            <w:t>[4]</w:t>
          </w:r>
        </w:sdtContent>
      </w:sdt>
      <w:r w:rsidR="007F74BC">
        <w:t>;</w:t>
      </w:r>
      <w:r w:rsidR="22AE9F40">
        <w:t xml:space="preserve"> R</w:t>
      </w:r>
      <w:r w:rsidR="00193014">
        <w:t>egistration</w:t>
      </w:r>
      <w:r w:rsidR="007F74BC">
        <w:t>,</w:t>
      </w:r>
      <w:r w:rsidR="00193014">
        <w:t xml:space="preserve"> </w:t>
      </w:r>
      <w:r w:rsidR="22AE9F40">
        <w:t>E</w:t>
      </w:r>
      <w:r w:rsidR="00193014">
        <w:t>valuation</w:t>
      </w:r>
      <w:r w:rsidR="007F74BC">
        <w:t>,</w:t>
      </w:r>
      <w:r w:rsidR="00193014">
        <w:t xml:space="preserve"> </w:t>
      </w:r>
      <w:r w:rsidR="22AE9F40">
        <w:t>A</w:t>
      </w:r>
      <w:r w:rsidR="007F74BC">
        <w:t xml:space="preserve">uthorisation, </w:t>
      </w:r>
      <w:r w:rsidR="005643A1">
        <w:t>and Restriction of Chemicals (REACH)</w:t>
      </w:r>
      <w:r w:rsidR="00B71846">
        <w:t xml:space="preserve"> </w:t>
      </w:r>
      <w:sdt>
        <w:sdtPr>
          <w:rPr>
            <w:rFonts w:ascii="Aptos" w:hAnsi="Aptos"/>
            <w:color w:val="000000"/>
            <w:highlight w:val="white"/>
          </w:rPr>
          <w:alias w:val="Citation"/>
          <w:tag w:val="{&quot;referencesIds&quot;:[&quot;doc:69f47fd3b01b36519718d4e0&quot;],&quot;referencesOptions&quot;:{&quot;doc:69f47fd3b01b36519718d4e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9963026,&quot;citationText&quot;:&quot;&lt;span style=\&quot;font-family:Aptos;font-size:16px;color:#000000\&quot;&gt;[5]&lt;/span&gt;&quot;}"/>
          <w:id w:val="-2079963026"/>
          <w:placeholder>
            <w:docPart w:val="D9FD24626AF6CD4398E6B94698711981"/>
          </w:placeholder>
        </w:sdtPr>
        <w:sdtContent>
          <w:r w:rsidR="00FE77FE">
            <w:rPr>
              <w:rFonts w:ascii="Aptos" w:eastAsia="Times New Roman" w:hAnsi="Aptos"/>
              <w:color w:val="000000"/>
            </w:rPr>
            <w:t>[5]</w:t>
          </w:r>
        </w:sdtContent>
      </w:sdt>
      <w:r w:rsidR="005643A1">
        <w:t>;</w:t>
      </w:r>
      <w:r w:rsidR="22AE9F40">
        <w:t xml:space="preserve"> </w:t>
      </w:r>
      <w:r w:rsidR="00C056B6">
        <w:t>Internation</w:t>
      </w:r>
      <w:r w:rsidR="00081C70">
        <w:t>al</w:t>
      </w:r>
      <w:r w:rsidR="00C056B6">
        <w:t xml:space="preserve"> Carriage o</w:t>
      </w:r>
      <w:r w:rsidR="00081C70">
        <w:t>f</w:t>
      </w:r>
      <w:r w:rsidR="00C056B6">
        <w:t xml:space="preserve"> Dangerous Goods Regulations (</w:t>
      </w:r>
      <w:r w:rsidR="22AE9F40">
        <w:t>ADR</w:t>
      </w:r>
      <w:r w:rsidR="00C056B6">
        <w:t>)</w:t>
      </w:r>
      <w:r w:rsidR="00CB6385">
        <w:t xml:space="preserve"> </w:t>
      </w:r>
      <w:sdt>
        <w:sdtPr>
          <w:rPr>
            <w:rFonts w:ascii="Aptos" w:hAnsi="Aptos"/>
            <w:color w:val="000000"/>
            <w:highlight w:val="white"/>
          </w:rPr>
          <w:alias w:val="Citation"/>
          <w:tag w:val="{&quot;referencesIds&quot;:[&quot;doc:69f4805a5c2c7a7a971aecd0&quot;],&quot;referencesOptions&quot;:{&quot;doc:69f4805a5c2c7a7a971ae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79963,&quot;citationText&quot;:&quot;&lt;span style=\&quot;font-family:Aptos;font-size:16px;color:#000000\&quot;&gt;[6]&lt;/span&gt;&quot;}"/>
          <w:id w:val="-144279963"/>
          <w:placeholder>
            <w:docPart w:val="CBA39C40E13A654F97638C703DC337B8"/>
          </w:placeholder>
        </w:sdtPr>
        <w:sdtContent>
          <w:r w:rsidR="00FE77FE">
            <w:rPr>
              <w:rFonts w:ascii="Aptos" w:eastAsia="Times New Roman" w:hAnsi="Aptos"/>
              <w:color w:val="000000"/>
            </w:rPr>
            <w:t>[6]</w:t>
          </w:r>
        </w:sdtContent>
      </w:sdt>
      <w:r w:rsidR="009B1847">
        <w:t xml:space="preserve">; </w:t>
      </w:r>
      <w:r w:rsidR="22AE9F40">
        <w:t xml:space="preserve"> </w:t>
      </w:r>
      <w:r w:rsidR="00DC4267">
        <w:t>NATO Standardisation Agreements (</w:t>
      </w:r>
      <w:r w:rsidR="22AE9F40">
        <w:t>STANAG</w:t>
      </w:r>
      <w:r w:rsidR="00DC4267">
        <w:t>s)</w:t>
      </w:r>
      <w:r w:rsidR="00CB6385">
        <w:t xml:space="preserve"> </w:t>
      </w:r>
      <w:sdt>
        <w:sdtPr>
          <w:rPr>
            <w:rFonts w:ascii="Aptos" w:hAnsi="Aptos"/>
            <w:color w:val="000000"/>
            <w:highlight w:val="white"/>
          </w:rPr>
          <w:alias w:val="Citation"/>
          <w:tag w:val="{&quot;referencesIds&quot;:[&quot;doc:69f481115c2c7a7a971aece5&quot;],&quot;referencesOptions&quot;:{&quot;doc:69f481115c2c7a7a971ae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783147,&quot;citationText&quot;:&quot;&lt;span style=\&quot;font-family:Aptos;font-size:16px;color:#000000\&quot;&gt;[7]&lt;/span&gt;&quot;}"/>
          <w:id w:val="-1850783147"/>
          <w:placeholder>
            <w:docPart w:val="FE4E171B56D67348B3E43C1D8F3BAF6F"/>
          </w:placeholder>
        </w:sdtPr>
        <w:sdtContent>
          <w:r w:rsidR="00FE77FE">
            <w:rPr>
              <w:rFonts w:ascii="Aptos" w:eastAsia="Times New Roman" w:hAnsi="Aptos"/>
              <w:color w:val="000000"/>
            </w:rPr>
            <w:t>[7]</w:t>
          </w:r>
        </w:sdtContent>
      </w:sdt>
      <w:r w:rsidR="009B1847">
        <w:t xml:space="preserve">; </w:t>
      </w:r>
      <w:r w:rsidR="00AE61CE">
        <w:t xml:space="preserve">Joint Service Publications (JSPs) </w:t>
      </w:r>
      <w:sdt>
        <w:sdtPr>
          <w:rPr>
            <w:rFonts w:ascii="Aptos" w:hAnsi="Aptos"/>
            <w:color w:val="000000"/>
            <w:highlight w:val="white"/>
          </w:rPr>
          <w:alias w:val="Citation"/>
          <w:tag w:val="{&quot;referencesIds&quot;:[&quot;doc:69f4849eb01b36519718d542&quot;],&quot;referencesOptions&quot;:{&quot;doc:69f4849eb01b36519718d5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738491,&quot;citationText&quot;:&quot;&lt;span style=\&quot;font-family:Aptos;font-size:16px;color:#000000\&quot;&gt;[8]&lt;/span&gt;&quot;}"/>
          <w:id w:val="-1935738491"/>
          <w:placeholder>
            <w:docPart w:val="842F913D55E10D46AA7DCF491827E2DB"/>
          </w:placeholder>
        </w:sdtPr>
        <w:sdtContent>
          <w:r w:rsidR="00FE77FE">
            <w:rPr>
              <w:rFonts w:ascii="Aptos" w:eastAsia="Times New Roman" w:hAnsi="Aptos"/>
              <w:color w:val="000000"/>
            </w:rPr>
            <w:t>[8]</w:t>
          </w:r>
        </w:sdtContent>
      </w:sdt>
      <w:r w:rsidR="00081C70">
        <w:rPr>
          <w:rFonts w:ascii="Aptos" w:hAnsi="Aptos"/>
          <w:color w:val="000000"/>
        </w:rPr>
        <w:t xml:space="preserve"> </w:t>
      </w:r>
      <w:r w:rsidR="22AE9F40">
        <w:t>and H</w:t>
      </w:r>
      <w:r w:rsidR="004342BE">
        <w:t xml:space="preserve">ealth and </w:t>
      </w:r>
      <w:r w:rsidR="22AE9F40">
        <w:t>S</w:t>
      </w:r>
      <w:r w:rsidR="004342BE">
        <w:t xml:space="preserve">afety </w:t>
      </w:r>
      <w:r w:rsidR="22AE9F40">
        <w:t>E</w:t>
      </w:r>
      <w:r w:rsidR="004342BE">
        <w:t>xecutive (HSE)</w:t>
      </w:r>
      <w:r w:rsidR="22AE9F40">
        <w:t xml:space="preserve"> </w:t>
      </w:r>
      <w:r w:rsidR="4FD928FD">
        <w:t>requirements</w:t>
      </w:r>
      <w:r w:rsidR="00CB6385">
        <w:t xml:space="preserve"> </w:t>
      </w:r>
      <w:sdt>
        <w:sdtPr>
          <w:rPr>
            <w:rFonts w:ascii="Aptos" w:hAnsi="Aptos"/>
            <w:color w:val="000000"/>
            <w:highlight w:val="white"/>
          </w:rPr>
          <w:alias w:val="Citation"/>
          <w:tag w:val="{&quot;referencesIds&quot;:[&quot;doc:69f4827f743645113788c828&quot;],&quot;referencesOptions&quot;:{&quot;doc:69f4827f743645113788c8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861905,&quot;citationText&quot;:&quot;&lt;span style=\&quot;font-family:Aptos;font-size:16px;color:#000000\&quot;&gt;[9]&lt;/span&gt;&quot;}"/>
          <w:id w:val="-1854861905"/>
          <w:placeholder>
            <w:docPart w:val="1C6782167B39F24690B0B97B2857B065"/>
          </w:placeholder>
        </w:sdtPr>
        <w:sdtContent>
          <w:r w:rsidR="00FE77FE">
            <w:rPr>
              <w:rFonts w:ascii="Aptos" w:eastAsia="Times New Roman" w:hAnsi="Aptos"/>
              <w:color w:val="000000"/>
            </w:rPr>
            <w:t>[9]</w:t>
          </w:r>
        </w:sdtContent>
      </w:sdt>
      <w:r w:rsidR="4FD928FD">
        <w:t xml:space="preserve">. </w:t>
      </w:r>
    </w:p>
    <w:p w14:paraId="1CF74C01" w14:textId="0A7FFF3F" w:rsidR="4FD928FD" w:rsidRDefault="4FD928FD" w:rsidP="4DD788F6">
      <w:r>
        <w:t xml:space="preserve">A </w:t>
      </w:r>
      <w:r w:rsidR="748CB92F">
        <w:t>particularly</w:t>
      </w:r>
      <w:r>
        <w:t xml:space="preserve"> important contribution of the Safety Lead was the decision to implement the UK Civil Aviation Authority (UKCAA) </w:t>
      </w:r>
      <w:r w:rsidR="008C688A">
        <w:t>regulations as the principal regulatory framework for the arial system</w:t>
      </w:r>
      <w:r w:rsidR="002B5DEE">
        <w:t xml:space="preserve"> </w:t>
      </w:r>
      <w:sdt>
        <w:sdtPr>
          <w:rPr>
            <w:rFonts w:ascii="Aptos" w:hAnsi="Aptos"/>
            <w:color w:val="000000"/>
            <w:highlight w:val="white"/>
          </w:rPr>
          <w:alias w:val="Citation"/>
          <w:tag w:val="{&quot;referencesIds&quot;:[&quot;doc:69f485de79b386651e0ab72a&quot;],&quot;referencesOptions&quot;:{&quot;doc:69f485de79b386651e0ab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151634,&quot;citationText&quot;:&quot;&lt;span style=\&quot;font-family:Aptos;font-size:16px;color:#000000\&quot;&gt;[10]&lt;/span&gt;&quot;}"/>
          <w:id w:val="-551151634"/>
          <w:placeholder>
            <w:docPart w:val="A13AE3C6B2F5D342B2342ED90DE9018D"/>
          </w:placeholder>
        </w:sdtPr>
        <w:sdtContent>
          <w:r w:rsidR="00FE77FE">
            <w:rPr>
              <w:rFonts w:ascii="Aptos" w:eastAsia="Times New Roman" w:hAnsi="Aptos"/>
              <w:color w:val="000000"/>
            </w:rPr>
            <w:t>[10]</w:t>
          </w:r>
        </w:sdtContent>
      </w:sdt>
      <w:r w:rsidR="008C688A">
        <w:t xml:space="preserve">. </w:t>
      </w:r>
      <w:r w:rsidR="6C93852A">
        <w:t xml:space="preserve">Although the operational scenario was in </w:t>
      </w:r>
      <w:r w:rsidR="7450770F">
        <w:t>a</w:t>
      </w:r>
      <w:r w:rsidR="6C93852A">
        <w:t xml:space="preserve"> desert environment, UK UAV legislation was selected due to its comparatively stringent and </w:t>
      </w:r>
      <w:r w:rsidR="17D08977">
        <w:t>comprehensive</w:t>
      </w:r>
      <w:r w:rsidR="6C93852A">
        <w:t xml:space="preserve"> nature. </w:t>
      </w:r>
      <w:r w:rsidR="55FC72EC">
        <w:t xml:space="preserve">It was believed that if the concept could be assessed against a higher domestic standard, it would likely remain viable </w:t>
      </w:r>
      <w:r w:rsidR="6484153E">
        <w:t>across</w:t>
      </w:r>
      <w:r w:rsidR="55FC72EC">
        <w:t xml:space="preserve"> a wider range of operational settings </w:t>
      </w:r>
      <w:r w:rsidR="3527687A">
        <w:t>opposed</w:t>
      </w:r>
      <w:r w:rsidR="55FC72EC">
        <w:t xml:space="preserve"> to fol</w:t>
      </w:r>
      <w:r w:rsidR="65DEF1DA">
        <w:t>lowing a less demanding standard.</w:t>
      </w:r>
    </w:p>
    <w:p w14:paraId="710D6C8D" w14:textId="396C6373" w:rsidR="30BEB101" w:rsidRDefault="701EBF15" w:rsidP="4DD788F6">
      <w:r>
        <w:t xml:space="preserve">As part of this </w:t>
      </w:r>
      <w:r w:rsidR="608D7E18">
        <w:t>legislative</w:t>
      </w:r>
      <w:r>
        <w:t xml:space="preserve"> </w:t>
      </w:r>
      <w:r w:rsidR="3EE30668">
        <w:t xml:space="preserve">framework, it was identified by the Safety Lead that the selected platform must operate under the UKCAA Category 3 Specific Operations </w:t>
      </w:r>
      <w:r w:rsidR="01561058">
        <w:t>regulations</w:t>
      </w:r>
      <w:r w:rsidR="00081C70">
        <w:t xml:space="preserve"> </w:t>
      </w:r>
      <w:sdt>
        <w:sdtPr>
          <w:rPr>
            <w:rFonts w:ascii="Aptos" w:hAnsi="Aptos"/>
            <w:color w:val="000000"/>
            <w:highlight w:val="white"/>
          </w:rPr>
          <w:alias w:val="Citation"/>
          <w:tag w:val="{&quot;referencesIds&quot;:[&quot;doc:69f485de79b386651e0ab72a&quot;],&quot;referencesOptions&quot;:{&quot;doc:69f485de79b386651e0ab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4246642,&quot;citationText&quot;:&quot;&lt;span style=\&quot;font-family:Aptos;font-size:16px;color:#000000\&quot;&gt;[10]&lt;/span&gt;&quot;}"/>
          <w:id w:val="1434246642"/>
          <w:placeholder>
            <w:docPart w:val="B9ADA5FC5DBEB3419DB67CE854977D1A"/>
          </w:placeholder>
        </w:sdtPr>
        <w:sdtContent>
          <w:r w:rsidR="00FE77FE">
            <w:rPr>
              <w:rFonts w:ascii="Aptos" w:eastAsia="Times New Roman" w:hAnsi="Aptos"/>
              <w:color w:val="000000"/>
            </w:rPr>
            <w:t>[10]</w:t>
          </w:r>
        </w:sdtContent>
      </w:sdt>
      <w:r w:rsidR="01561058">
        <w:t>. This includes the requirement for a Predefined Risk Assessment (PDRA), Specific Operations Risk Assessment (SORA)</w:t>
      </w:r>
      <w:r w:rsidR="30A6E8D1">
        <w:t xml:space="preserve"> as well as integration with STANAG 4703 for light UAV airworthiness. </w:t>
      </w:r>
    </w:p>
    <w:p w14:paraId="335C9B00" w14:textId="4613090C" w:rsidR="00310B99" w:rsidRDefault="70701AF5" w:rsidP="4DD788F6">
      <w:r w:rsidRPr="07BB05E6">
        <w:rPr>
          <w:rFonts w:ascii="Aptos" w:eastAsia="Aptos" w:hAnsi="Aptos" w:cs="Aptos"/>
        </w:rPr>
        <w:t xml:space="preserve">The applied </w:t>
      </w:r>
      <w:r w:rsidR="7946D0B8" w:rsidRPr="07BB05E6">
        <w:rPr>
          <w:rFonts w:ascii="Aptos" w:eastAsia="Aptos" w:hAnsi="Aptos" w:cs="Aptos"/>
        </w:rPr>
        <w:t>legislative</w:t>
      </w:r>
      <w:r w:rsidRPr="07BB05E6">
        <w:rPr>
          <w:rFonts w:ascii="Aptos" w:eastAsia="Aptos" w:hAnsi="Aptos" w:cs="Aptos"/>
        </w:rPr>
        <w:t xml:space="preserve"> framework also influenced the requirements for the thermite-based neutralisation system by </w:t>
      </w:r>
      <w:r w:rsidR="351BDB84" w:rsidRPr="07BB05E6">
        <w:rPr>
          <w:rFonts w:ascii="Aptos" w:eastAsia="Aptos" w:hAnsi="Aptos" w:cs="Aptos"/>
        </w:rPr>
        <w:t xml:space="preserve">mandating the completion of a </w:t>
      </w:r>
      <w:r w:rsidR="351BDB84">
        <w:t>SRG 2804 application to carry Class 1 Dangerous Goods by drone</w:t>
      </w:r>
      <w:r w:rsidR="00AC289C">
        <w:t xml:space="preserve"> </w:t>
      </w:r>
      <w:sdt>
        <w:sdtPr>
          <w:rPr>
            <w:rFonts w:ascii="Aptos" w:hAnsi="Aptos"/>
            <w:color w:val="000000"/>
            <w:highlight w:val="white"/>
          </w:rPr>
          <w:alias w:val="Citation"/>
          <w:tag w:val="{&quot;referencesIds&quot;:[&quot;doc:69f4865c41a1374d07bb3c1d&quot;],&quot;referencesOptions&quot;:{&quot;doc:69f4865c41a1374d07bb3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055640,&quot;citationText&quot;:&quot;&lt;span style=\&quot;font-family:Aptos;font-size:16px;color:#000000\&quot;&gt;[11]&lt;/span&gt;&quot;}"/>
          <w:id w:val="-796055640"/>
          <w:placeholder>
            <w:docPart w:val="8F16B4C875129343AE9F8B6756A95851"/>
          </w:placeholder>
        </w:sdtPr>
        <w:sdtContent>
          <w:r w:rsidR="00FE77FE">
            <w:rPr>
              <w:rFonts w:ascii="Aptos" w:eastAsia="Times New Roman" w:hAnsi="Aptos"/>
              <w:color w:val="000000"/>
            </w:rPr>
            <w:t>[11]</w:t>
          </w:r>
        </w:sdtContent>
      </w:sdt>
      <w:sdt>
        <w:sdtPr>
          <w:rPr>
            <w:rFonts w:ascii="Aptos" w:hAnsi="Aptos"/>
            <w:color w:val="000000"/>
            <w:highlight w:val="white"/>
          </w:rPr>
          <w:alias w:val="Citation"/>
          <w:tag w:val="{&quot;referencesIds&quot;:[&quot;doc:69f4861b7c21580125272279&quot;],&quot;referencesOptions&quot;:{&quot;doc:69f4861b7c215801252722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140595,&quot;citationText&quot;:&quot;&lt;span style=\&quot;font-family:Aptos;font-size:16px;color:#000000\&quot;&gt;[12]&lt;/span&gt;&quot;}"/>
          <w:id w:val="-1803140595"/>
          <w:placeholder>
            <w:docPart w:val="733278E321B943488A1858DB1ABC747A"/>
          </w:placeholder>
        </w:sdtPr>
        <w:sdtContent>
          <w:r w:rsidR="00FE77FE">
            <w:rPr>
              <w:rFonts w:ascii="Aptos" w:eastAsia="Times New Roman" w:hAnsi="Aptos"/>
              <w:color w:val="000000"/>
            </w:rPr>
            <w:t>[12]</w:t>
          </w:r>
        </w:sdtContent>
      </w:sdt>
      <w:r w:rsidR="351BDB84">
        <w:t xml:space="preserve">. </w:t>
      </w:r>
      <w:r w:rsidR="44E52E54">
        <w:t xml:space="preserve">Considerations of how ADR, </w:t>
      </w:r>
      <w:proofErr w:type="spellStart"/>
      <w:r w:rsidR="44E52E54">
        <w:t>CoSHH</w:t>
      </w:r>
      <w:proofErr w:type="spellEnd"/>
      <w:r w:rsidR="44E52E54">
        <w:t xml:space="preserve"> and REACH regulations applied to the wider system including manufacture, transport and storage were also made</w:t>
      </w:r>
      <w:r w:rsidR="42385718">
        <w:t>, influencing the decision to produce a field mixed composition</w:t>
      </w:r>
      <w:r w:rsidR="00B84AC1">
        <w:t xml:space="preserve"> </w:t>
      </w:r>
      <w:sdt>
        <w:sdtPr>
          <w:rPr>
            <w:rFonts w:ascii="Aptos" w:hAnsi="Aptos"/>
            <w:color w:val="000000"/>
            <w:highlight w:val="white"/>
          </w:rPr>
          <w:alias w:val="Citation"/>
          <w:tag w:val="{&quot;referencesIds&quot;:[&quot;doc:69f487ba41a1374d07bb3c37&quot;],&quot;referencesOptions&quot;:{&quot;doc:69f487ba41a1374d07bb3c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874953,&quot;citationText&quot;:&quot;&lt;span style=\&quot;font-family:Aptos;font-size:16px;color:#000000\&quot;&gt;[13]&lt;/span&gt;&quot;}"/>
          <w:id w:val="-1496874953"/>
          <w:placeholder>
            <w:docPart w:val="4E4A2CF81888944AAE0140D050D2453A"/>
          </w:placeholder>
        </w:sdtPr>
        <w:sdtContent>
          <w:r w:rsidR="00FE77FE">
            <w:rPr>
              <w:rFonts w:ascii="Aptos" w:eastAsia="Times New Roman" w:hAnsi="Aptos"/>
              <w:color w:val="000000"/>
            </w:rPr>
            <w:t>[13]</w:t>
          </w:r>
        </w:sdtContent>
      </w:sdt>
      <w:r w:rsidR="44E52E54">
        <w:t>.</w:t>
      </w:r>
      <w:r w:rsidR="5D2B488E">
        <w:t xml:space="preserve"> This decision fed into discussions with the Manufacturing </w:t>
      </w:r>
      <w:r w:rsidR="00081C70">
        <w:t>L</w:t>
      </w:r>
      <w:r w:rsidR="5D2B488E">
        <w:t xml:space="preserve">ead regarding process controls, contamination prevention and </w:t>
      </w:r>
      <w:r w:rsidR="156BDB6E">
        <w:t>handling</w:t>
      </w:r>
      <w:r w:rsidR="5D2B488E">
        <w:t xml:space="preserve"> precautions.</w:t>
      </w:r>
      <w:r w:rsidR="44E52E54">
        <w:t xml:space="preserve"> </w:t>
      </w:r>
      <w:r w:rsidR="5E37DA72">
        <w:t xml:space="preserve">This demonstrated that the </w:t>
      </w:r>
      <w:r w:rsidR="35710327">
        <w:t xml:space="preserve">Safety </w:t>
      </w:r>
      <w:r w:rsidR="00081C70">
        <w:t>L</w:t>
      </w:r>
      <w:r w:rsidR="35710327">
        <w:t xml:space="preserve">ead considered </w:t>
      </w:r>
      <w:r w:rsidR="1B0A15B8">
        <w:t>h</w:t>
      </w:r>
      <w:r w:rsidR="35710327">
        <w:t xml:space="preserve">ow dangerous goods would be </w:t>
      </w:r>
      <w:r w:rsidR="4C6903B2">
        <w:t>handled</w:t>
      </w:r>
      <w:r w:rsidR="35710327">
        <w:t>, transported</w:t>
      </w:r>
      <w:r w:rsidR="0D0127DC">
        <w:t>, stored and integrated into the wider concept.</w:t>
      </w:r>
      <w:r w:rsidR="35710327">
        <w:t xml:space="preserve"> </w:t>
      </w:r>
    </w:p>
    <w:p w14:paraId="053C0D48" w14:textId="2EB480E6" w:rsidR="750CF9D3" w:rsidRDefault="59DEE159" w:rsidP="4DD788F6">
      <w:r>
        <w:t xml:space="preserve">From an organisational perspective, the Safety Lead contributed to the effective running of the project by </w:t>
      </w:r>
      <w:r w:rsidR="313D65B8">
        <w:t>establishing</w:t>
      </w:r>
      <w:r>
        <w:t xml:space="preserve"> formal lines of communication </w:t>
      </w:r>
      <w:r w:rsidR="16BB6894">
        <w:t xml:space="preserve">used for </w:t>
      </w:r>
      <w:r w:rsidR="47E4A025">
        <w:t>document</w:t>
      </w:r>
      <w:r w:rsidR="16BB6894">
        <w:t xml:space="preserve"> management and </w:t>
      </w:r>
      <w:r w:rsidR="000815FC">
        <w:t>version control</w:t>
      </w:r>
      <w:r>
        <w:t xml:space="preserve">. </w:t>
      </w:r>
      <w:r w:rsidR="61D48D30">
        <w:t xml:space="preserve">This created a structure for the storage of shared documents which provided clarity </w:t>
      </w:r>
      <w:r w:rsidR="32F8A53D">
        <w:t xml:space="preserve">when working with a wide range of specialist roles. </w:t>
      </w:r>
      <w:r w:rsidR="40193073">
        <w:t xml:space="preserve">The Safety Lead also helped to </w:t>
      </w:r>
      <w:r w:rsidR="0092CDFD">
        <w:t xml:space="preserve">record and distribute agreed actions following </w:t>
      </w:r>
      <w:r w:rsidR="0092CDFD">
        <w:lastRenderedPageBreak/>
        <w:t xml:space="preserve">team discussions through the group chat, supporting </w:t>
      </w:r>
      <w:r w:rsidR="7253E7A1">
        <w:t>accountability</w:t>
      </w:r>
      <w:r w:rsidR="0092CDFD">
        <w:t xml:space="preserve"> and continuity between meetings.</w:t>
      </w:r>
    </w:p>
    <w:p w14:paraId="75005065" w14:textId="6C0449F8" w:rsidR="332C610F" w:rsidRDefault="332C610F" w:rsidP="07BB05E6">
      <w:r>
        <w:t xml:space="preserve">Finally, the Safety lead demonstrated adaptability upon discovery of the shortcomings within the thermite aspect of the project. In the absence of sufficient role specific research </w:t>
      </w:r>
      <w:r w:rsidR="650FF33A">
        <w:t xml:space="preserve">from the relevant R&amp;D </w:t>
      </w:r>
      <w:r w:rsidR="000815FC">
        <w:t>L</w:t>
      </w:r>
      <w:r w:rsidR="650FF33A">
        <w:t xml:space="preserve">ead, </w:t>
      </w:r>
      <w:r w:rsidR="5CCA7043">
        <w:t xml:space="preserve">late notice </w:t>
      </w:r>
      <w:r w:rsidR="650FF33A">
        <w:t xml:space="preserve">additional </w:t>
      </w:r>
      <w:r w:rsidR="7B1A6640">
        <w:t xml:space="preserve">input was provided by both the Safety and Manufacturing Leads </w:t>
      </w:r>
      <w:r w:rsidR="68B02231">
        <w:t>to ensure project progress continued</w:t>
      </w:r>
      <w:r w:rsidR="00B2527A">
        <w:t xml:space="preserve"> and the presentation was completed</w:t>
      </w:r>
      <w:r w:rsidR="68B02231">
        <w:t xml:space="preserve">. This helped ensure the final product presented </w:t>
      </w:r>
      <w:r w:rsidR="6252545E">
        <w:t>remained safe, legally informed and operationally credible.</w:t>
      </w:r>
    </w:p>
    <w:p w14:paraId="345D3D46" w14:textId="5B74DD02" w:rsidR="07BB05E6" w:rsidRDefault="07BB05E6" w:rsidP="07BB05E6"/>
    <w:p w14:paraId="2B327C4E" w14:textId="196B78C1" w:rsidR="07BB05E6" w:rsidRDefault="07BB05E6">
      <w:r>
        <w:br w:type="page"/>
      </w:r>
    </w:p>
    <w:p w14:paraId="04A871AF" w14:textId="27C709F8" w:rsidR="406E266B" w:rsidRDefault="406E266B" w:rsidP="07BB05E6">
      <w:pPr>
        <w:pStyle w:val="Heading1"/>
      </w:pPr>
      <w:bookmarkStart w:id="12" w:name="_Toc228529380"/>
      <w:r>
        <w:lastRenderedPageBreak/>
        <w:t>5 Reflection and After-Action Review</w:t>
      </w:r>
      <w:bookmarkEnd w:id="12"/>
      <w:r>
        <w:t xml:space="preserve"> </w:t>
      </w:r>
    </w:p>
    <w:p w14:paraId="2C897FED" w14:textId="7B96A481" w:rsidR="10AB2368" w:rsidRDefault="10AB2368" w:rsidP="07BB05E6">
      <w:r>
        <w:t>The group project demonstrated the team’s capability to work effectively when responsibilities were clearly understood</w:t>
      </w:r>
      <w:r w:rsidR="000815FC">
        <w:t>,</w:t>
      </w:r>
      <w:r>
        <w:t xml:space="preserve"> </w:t>
      </w:r>
      <w:r w:rsidR="01CA0E02">
        <w:t xml:space="preserve">subject to communication and engagement remaining </w:t>
      </w:r>
      <w:r>
        <w:t>active</w:t>
      </w:r>
      <w:r w:rsidR="5DD33971">
        <w:t xml:space="preserve"> throughout the development process. The presentation provided </w:t>
      </w:r>
      <w:r w:rsidR="506C1B48">
        <w:t>a coherent account of the operational problem, the rationale behind the chosen concept as well as the progression of the design from initial requirements to the final prop</w:t>
      </w:r>
      <w:r w:rsidR="1A39126B">
        <w:t xml:space="preserve">osal. The structure of the presentation supported a clear </w:t>
      </w:r>
      <w:r w:rsidR="1F9F9530">
        <w:t xml:space="preserve">narrative and enabled the audience to follow the progression of the project in a logical manner. </w:t>
      </w:r>
    </w:p>
    <w:p w14:paraId="338D23B0" w14:textId="27B88C8A" w:rsidR="74CD6137" w:rsidRDefault="74CD6137" w:rsidP="07BB05E6">
      <w:r>
        <w:t xml:space="preserve">The team responded constructively to questioning, </w:t>
      </w:r>
      <w:r w:rsidR="6E5D04ED">
        <w:t xml:space="preserve">engaging professionally with areas of challenge and </w:t>
      </w:r>
      <w:r>
        <w:t>supporting one another to provi</w:t>
      </w:r>
      <w:r w:rsidR="1C532945">
        <w:t xml:space="preserve">de comprehensive answers </w:t>
      </w:r>
      <w:r>
        <w:t>where appropriat</w:t>
      </w:r>
      <w:r w:rsidR="45F43A7D">
        <w:t>e. This indicated that despite previously described inconsistencies in p</w:t>
      </w:r>
      <w:r w:rsidR="6E278451">
        <w:t>reparation</w:t>
      </w:r>
      <w:r w:rsidR="45F43A7D">
        <w:t>,</w:t>
      </w:r>
      <w:r w:rsidR="5FA520C8">
        <w:t xml:space="preserve"> the group possessed a broad understanding of the overall concept, rather than </w:t>
      </w:r>
      <w:r w:rsidR="62B463D5">
        <w:t>approaching the task as a collection of isolated individual contributions.</w:t>
      </w:r>
    </w:p>
    <w:p w14:paraId="46EDE17A" w14:textId="57E245C6" w:rsidR="40929B29" w:rsidRDefault="40929B29" w:rsidP="07BB05E6">
      <w:r>
        <w:t xml:space="preserve">Although the presentation was deemed to be </w:t>
      </w:r>
      <w:r w:rsidR="594B3A63">
        <w:t>effective</w:t>
      </w:r>
      <w:r>
        <w:t xml:space="preserve"> overall, several aspects could have been improved to achieve a more professional standard. </w:t>
      </w:r>
      <w:r w:rsidR="380951A2">
        <w:t>For example, some slides contained a greater than appropriate volume of text resulting in a small text size being utilised</w:t>
      </w:r>
      <w:r w:rsidR="33426F48">
        <w:t>,</w:t>
      </w:r>
      <w:r w:rsidR="380951A2">
        <w:t xml:space="preserve"> reducing </w:t>
      </w:r>
      <w:r w:rsidR="0B166529">
        <w:t>readability</w:t>
      </w:r>
      <w:r w:rsidR="380951A2">
        <w:t xml:space="preserve"> from an audience per</w:t>
      </w:r>
      <w:r w:rsidR="0951EEE2">
        <w:t>spective.</w:t>
      </w:r>
      <w:r w:rsidR="70E73E5C">
        <w:t xml:space="preserve"> </w:t>
      </w:r>
      <w:r w:rsidR="49D76DAE">
        <w:t>Limiting</w:t>
      </w:r>
      <w:r w:rsidR="70E73E5C">
        <w:t xml:space="preserve"> the information on the slides to only include key information would increase accessibility of the slide pack. </w:t>
      </w:r>
    </w:p>
    <w:p w14:paraId="7D671255" w14:textId="10B22D70" w:rsidR="6A8BA00D" w:rsidRDefault="6A8BA00D" w:rsidP="00B2527A">
      <w:pPr>
        <w:jc w:val="center"/>
      </w:pPr>
      <w:r>
        <w:rPr>
          <w:noProof/>
        </w:rPr>
        <w:drawing>
          <wp:inline distT="0" distB="0" distL="0" distR="0" wp14:anchorId="37F46F09" wp14:editId="6EF1CE7A">
            <wp:extent cx="5724525" cy="3190875"/>
            <wp:effectExtent l="0" t="0" r="0" b="0"/>
            <wp:docPr id="1391768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6839" name="Picture 139176839"/>
                    <pic:cNvPicPr/>
                  </pic:nvPicPr>
                  <pic:blipFill>
                    <a:blip r:embed="rId12">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14:paraId="4491A761" w14:textId="64C03EC9" w:rsidR="00B2527A" w:rsidRDefault="00B2527A" w:rsidP="00B2527A">
      <w:pPr>
        <w:pStyle w:val="Caption"/>
        <w:jc w:val="center"/>
      </w:pPr>
      <w:bookmarkStart w:id="13" w:name="_Toc228531001"/>
      <w:r>
        <w:t xml:space="preserve">Figure </w:t>
      </w:r>
      <w:fldSimple w:instr=" SEQ Figure \* ARABIC ">
        <w:r w:rsidR="00C570F4">
          <w:rPr>
            <w:noProof/>
          </w:rPr>
          <w:t>5</w:t>
        </w:r>
      </w:fldSimple>
      <w:r>
        <w:t xml:space="preserve"> - Example of a slide displaying unnecessary information in a small font</w:t>
      </w:r>
      <w:bookmarkEnd w:id="13"/>
    </w:p>
    <w:p w14:paraId="468B0E6D" w14:textId="1E56F3F9" w:rsidR="70E73E5C" w:rsidRDefault="70E73E5C" w:rsidP="07BB05E6">
      <w:r>
        <w:t xml:space="preserve">In addition, the </w:t>
      </w:r>
      <w:r w:rsidR="45DE483A">
        <w:t>presentation exceeded the specified time limit which reduced the time available for the disposal section and impacted the overall balance of delivery.</w:t>
      </w:r>
      <w:r w:rsidR="5BF8AA84">
        <w:t xml:space="preserve"> More disciplined time management of individual sections should have been implemented </w:t>
      </w:r>
      <w:r w:rsidR="5BF8AA84">
        <w:lastRenderedPageBreak/>
        <w:t xml:space="preserve">throughout group rehearsals to ensure the presentation did not over run. The inclusion of a reference slide at the end of the presentation would </w:t>
      </w:r>
      <w:r w:rsidR="000815FC">
        <w:t>have also</w:t>
      </w:r>
      <w:r w:rsidR="2D9C1FEA">
        <w:t xml:space="preserve"> </w:t>
      </w:r>
      <w:r w:rsidR="00966C47">
        <w:t xml:space="preserve">improved the output by </w:t>
      </w:r>
      <w:r w:rsidR="2D9C1FEA">
        <w:t xml:space="preserve">ensuring that source acknowledgement was explicit. </w:t>
      </w:r>
    </w:p>
    <w:p w14:paraId="4A2C170A" w14:textId="75645642" w:rsidR="699A5C17" w:rsidRDefault="699A5C17" w:rsidP="07BB05E6">
      <w:r>
        <w:t xml:space="preserve">The weakest area of the project concerned the </w:t>
      </w:r>
      <w:r w:rsidR="4D474AB8">
        <w:t>thermite-based</w:t>
      </w:r>
      <w:r>
        <w:t xml:space="preserve"> </w:t>
      </w:r>
      <w:r w:rsidR="21B62B25">
        <w:t xml:space="preserve">neutralisation system. Questions raised after the presentation </w:t>
      </w:r>
      <w:r w:rsidR="1EBAB583">
        <w:t xml:space="preserve">highlighted that this aspect of the project had not been developed to the same depth as other areas of the design. For example, the lack of </w:t>
      </w:r>
      <w:r w:rsidR="21F8CB78">
        <w:t>consideration to issues such as the method of ignition, field mixing</w:t>
      </w:r>
      <w:r w:rsidR="7AE1914E">
        <w:t xml:space="preserve"> and the requirement for the incorporation of a binder </w:t>
      </w:r>
      <w:r w:rsidR="644772ED">
        <w:t>significantly impacted confidence in the operational feasibility and stability</w:t>
      </w:r>
      <w:r w:rsidR="00966C47">
        <w:t xml:space="preserve"> of the concept</w:t>
      </w:r>
      <w:r w:rsidR="7F5B017E">
        <w:t xml:space="preserve">. Since the solution was not presented as a reliable </w:t>
      </w:r>
      <w:r w:rsidR="24948B19">
        <w:t>or suitably developed concept, t</w:t>
      </w:r>
      <w:r w:rsidR="118085CC">
        <w:t>h</w:t>
      </w:r>
      <w:r w:rsidR="24948B19">
        <w:t>e safety case was subsequently weakened due to an incomplete understanding</w:t>
      </w:r>
      <w:r w:rsidR="2CAAE79D">
        <w:t xml:space="preserve"> of the formulation and its associated hazards and mitigations.</w:t>
      </w:r>
      <w:r w:rsidR="24948B19">
        <w:t xml:space="preserve"> </w:t>
      </w:r>
    </w:p>
    <w:p w14:paraId="74114A60" w14:textId="18EDC823" w:rsidR="0DBABFCD" w:rsidRDefault="0DBABFCD" w:rsidP="07BB05E6">
      <w:r>
        <w:t xml:space="preserve">This weakness was directly related to the </w:t>
      </w:r>
      <w:r w:rsidR="288A4CE3">
        <w:t xml:space="preserve">uneven contribution of independent research within the team. The R&amp;D lead responsible for the </w:t>
      </w:r>
      <w:r w:rsidR="0C2FE92B">
        <w:t xml:space="preserve">development of the thermite solution did not provide the level of input expected throughout the project. </w:t>
      </w:r>
      <w:r w:rsidR="115D1EE7">
        <w:t>As a result, other members of the team had to compensate for missing work at a late stage</w:t>
      </w:r>
      <w:r w:rsidR="356CE190">
        <w:t>, creating an avoidable weakness</w:t>
      </w:r>
      <w:r w:rsidR="66189A11">
        <w:t>. This increased pressure applied to other members of the grou</w:t>
      </w:r>
      <w:r w:rsidR="1418369C">
        <w:t>p to achieve a functional design and reduced time available to strengthen the technical foundation of the neutralisation solution.</w:t>
      </w:r>
      <w:r w:rsidR="797AE28E">
        <w:t xml:space="preserve"> </w:t>
      </w:r>
    </w:p>
    <w:p w14:paraId="1A5BC991" w14:textId="254E131F" w:rsidR="17CB9BA7" w:rsidRDefault="17CB9BA7" w:rsidP="07BB05E6">
      <w:r>
        <w:t>To reduce the impact of this issue, the team could have implemented earlier progress check</w:t>
      </w:r>
      <w:r w:rsidR="00966C47">
        <w:t>s</w:t>
      </w:r>
      <w:r>
        <w:t xml:space="preserve"> to identify missing contributions before they became critical. </w:t>
      </w:r>
      <w:r w:rsidR="6A5F9211">
        <w:t>Despite setting interim deadlines fo</w:t>
      </w:r>
      <w:r w:rsidR="012B5CA9">
        <w:t>r the completion of follow up actions, accountability was not accepted by all members of the team. Mo</w:t>
      </w:r>
      <w:r w:rsidR="3AD1390B">
        <w:t xml:space="preserve">re formal interim deadlines including </w:t>
      </w:r>
      <w:r w:rsidR="56302651">
        <w:t>internal reviews</w:t>
      </w:r>
      <w:r w:rsidR="3AD1390B">
        <w:t xml:space="preserve"> of </w:t>
      </w:r>
      <w:r w:rsidR="4069230C">
        <w:t xml:space="preserve">individual </w:t>
      </w:r>
      <w:r w:rsidR="3AD1390B">
        <w:t xml:space="preserve">work could have been utilised to </w:t>
      </w:r>
      <w:r w:rsidR="52415E3D">
        <w:t xml:space="preserve">raise awareness of areas requiring support and </w:t>
      </w:r>
      <w:r w:rsidR="3AD1390B">
        <w:t xml:space="preserve">ensure </w:t>
      </w:r>
      <w:r w:rsidR="63E8ECEE">
        <w:t xml:space="preserve">gaps in contributions were captured earlier. Following these </w:t>
      </w:r>
      <w:r w:rsidR="315FC09B">
        <w:t xml:space="preserve">deadlines, responsibilities could have been redistributed sooner, allowing team members greater time to build the missing knowledge. </w:t>
      </w:r>
      <w:r w:rsidR="6534D806">
        <w:t xml:space="preserve">While these methods would have not removed the difficulty in its entirety, they would have reduced the stress placed on other </w:t>
      </w:r>
      <w:r w:rsidR="529E8E76">
        <w:t>members</w:t>
      </w:r>
      <w:r w:rsidR="6534D806">
        <w:t xml:space="preserve"> of the team and minimised the effect on the final out</w:t>
      </w:r>
      <w:r w:rsidR="43613475">
        <w:t>put.</w:t>
      </w:r>
    </w:p>
    <w:p w14:paraId="1BC24761" w14:textId="7C482F4B" w:rsidR="21C92D19" w:rsidRDefault="21C92D19" w:rsidP="07BB05E6">
      <w:r>
        <w:t xml:space="preserve">The presentation also provided an opportunity for </w:t>
      </w:r>
      <w:r w:rsidR="43BCE977">
        <w:t>self-evaluation</w:t>
      </w:r>
      <w:r>
        <w:t xml:space="preserve"> for the </w:t>
      </w:r>
      <w:r w:rsidR="71173BFE">
        <w:t>Safety</w:t>
      </w:r>
      <w:r>
        <w:t xml:space="preserve"> Lead.</w:t>
      </w:r>
      <w:r w:rsidR="047AD571">
        <w:t xml:space="preserve"> When speaking</w:t>
      </w:r>
      <w:r w:rsidR="604C485F">
        <w:t xml:space="preserve"> about specialist material including legislation, hazards and mitigations, the Safety </w:t>
      </w:r>
      <w:r w:rsidR="009601EB">
        <w:t>L</w:t>
      </w:r>
      <w:r w:rsidR="604C485F">
        <w:t>ead demonstrated confidence</w:t>
      </w:r>
      <w:r w:rsidR="16182102">
        <w:t xml:space="preserve"> with a clear delivery highlighting a strong understanding of the subject</w:t>
      </w:r>
      <w:r w:rsidR="604C485F">
        <w:t xml:space="preserve">. </w:t>
      </w:r>
      <w:r w:rsidR="09256260">
        <w:t xml:space="preserve">This was also emphasised </w:t>
      </w:r>
      <w:r w:rsidR="009601EB">
        <w:t xml:space="preserve">by </w:t>
      </w:r>
      <w:r w:rsidR="09256260">
        <w:t>open</w:t>
      </w:r>
      <w:r w:rsidR="009601EB">
        <w:t xml:space="preserve"> </w:t>
      </w:r>
      <w:r w:rsidR="09256260">
        <w:t xml:space="preserve">body language and engagement with the audience. However, </w:t>
      </w:r>
      <w:r w:rsidR="518D185D">
        <w:t xml:space="preserve">confidence was visibly </w:t>
      </w:r>
      <w:r w:rsidR="5C318073">
        <w:t>lower during the concept overview given by the Safety Lead, denoted by a reliance on notes.</w:t>
      </w:r>
      <w:r w:rsidR="4226EE6C">
        <w:t xml:space="preserve"> It was noted in feedback that this was not a result of poor preparation, rather nervousness at the </w:t>
      </w:r>
      <w:r w:rsidR="52ABCF0D">
        <w:t xml:space="preserve">beginning of delivery. In future, this could be improved by increased </w:t>
      </w:r>
      <w:r w:rsidR="434B182C">
        <w:t xml:space="preserve">rehearsals and a more structured approach to managing presentation anxiety to create a stronger first impression </w:t>
      </w:r>
      <w:r w:rsidR="3E9506D6">
        <w:t>and produce a more standardised delivery.</w:t>
      </w:r>
    </w:p>
    <w:p w14:paraId="190C1F9B" w14:textId="40AEE80B" w:rsidR="340BA3C1" w:rsidRDefault="64FAEEE9" w:rsidP="50FAC02D">
      <w:pPr>
        <w:spacing w:before="210" w:after="210" w:line="300" w:lineRule="auto"/>
      </w:pPr>
      <w:r>
        <w:lastRenderedPageBreak/>
        <w:t xml:space="preserve">Overall, the presentation </w:t>
      </w:r>
      <w:r w:rsidR="7EEF8A06">
        <w:t xml:space="preserve">demonstrated </w:t>
      </w:r>
      <w:r w:rsidR="380E58F2">
        <w:t xml:space="preserve">the team’s ability to </w:t>
      </w:r>
      <w:r w:rsidR="2CE88CAF">
        <w:t xml:space="preserve">produce a </w:t>
      </w:r>
      <w:r w:rsidR="6CA2134B">
        <w:t>feasible</w:t>
      </w:r>
      <w:r w:rsidR="2CE88CAF">
        <w:t xml:space="preserve"> product </w:t>
      </w:r>
      <w:r w:rsidR="4FBEC4EC">
        <w:t>incorporating</w:t>
      </w:r>
      <w:r w:rsidR="2CE88CAF">
        <w:t xml:space="preserve"> the </w:t>
      </w:r>
      <w:r w:rsidR="408A4FE2">
        <w:t>systems</w:t>
      </w:r>
      <w:r w:rsidR="2CE88CAF">
        <w:t xml:space="preserve"> engineering framework. </w:t>
      </w:r>
      <w:r w:rsidR="782767E9">
        <w:t xml:space="preserve">The </w:t>
      </w:r>
      <w:r w:rsidR="410D332B">
        <w:t>critical lesson learnt w</w:t>
      </w:r>
      <w:r w:rsidR="2FBD37F2">
        <w:t>as</w:t>
      </w:r>
      <w:r w:rsidR="410D332B">
        <w:t xml:space="preserve"> the importance of </w:t>
      </w:r>
      <w:r w:rsidR="0166EBC1">
        <w:t>consistent</w:t>
      </w:r>
      <w:r w:rsidR="410D332B">
        <w:t xml:space="preserve"> team input, early management of</w:t>
      </w:r>
      <w:r w:rsidR="31B86E09">
        <w:t xml:space="preserve"> developing problems and </w:t>
      </w:r>
      <w:r w:rsidR="4C508255">
        <w:t>concentrated presentation practice to ensure the delivery of a professional presentation.</w:t>
      </w:r>
    </w:p>
    <w:p w14:paraId="1CB778DA" w14:textId="729FDC93" w:rsidR="07BB05E6" w:rsidRDefault="07BB05E6" w:rsidP="07BB05E6"/>
    <w:p w14:paraId="7698E96C" w14:textId="5A3B83E6" w:rsidR="07BB05E6" w:rsidRDefault="07BB05E6">
      <w:r>
        <w:br w:type="page"/>
      </w:r>
    </w:p>
    <w:p w14:paraId="2A8234DD" w14:textId="5819520D" w:rsidR="7401E687" w:rsidRDefault="7401E687" w:rsidP="07BB05E6">
      <w:pPr>
        <w:pStyle w:val="Heading1"/>
      </w:pPr>
      <w:bookmarkStart w:id="14" w:name="_Toc228529381"/>
      <w:r>
        <w:lastRenderedPageBreak/>
        <w:t>6 Conclusions</w:t>
      </w:r>
      <w:bookmarkEnd w:id="14"/>
    </w:p>
    <w:p w14:paraId="28EE9098" w14:textId="10630975" w:rsidR="7401E687" w:rsidRDefault="7401E687" w:rsidP="07BB05E6">
      <w:r>
        <w:t xml:space="preserve">The REDPATH project demonstrated that successful design </w:t>
      </w:r>
      <w:r w:rsidR="168A73A2">
        <w:t xml:space="preserve">is dependent on </w:t>
      </w:r>
      <w:r w:rsidR="6A3C1DA1">
        <w:t xml:space="preserve">the project team’s </w:t>
      </w:r>
      <w:r w:rsidR="168A73A2">
        <w:t xml:space="preserve">understanding </w:t>
      </w:r>
      <w:r w:rsidR="76F2178B">
        <w:t xml:space="preserve">of </w:t>
      </w:r>
      <w:r w:rsidR="168A73A2">
        <w:t xml:space="preserve">the requirements </w:t>
      </w:r>
      <w:r w:rsidR="7A4D15A6">
        <w:t xml:space="preserve">relating to </w:t>
      </w:r>
      <w:r w:rsidR="168A73A2">
        <w:t xml:space="preserve">the problem space, effective </w:t>
      </w:r>
      <w:r w:rsidR="64BFA6CB">
        <w:t>and reliable communication</w:t>
      </w:r>
      <w:r w:rsidR="47B9F0F9">
        <w:t xml:space="preserve"> </w:t>
      </w:r>
      <w:r w:rsidR="168A73A2">
        <w:t xml:space="preserve">between roles, </w:t>
      </w:r>
      <w:r w:rsidR="1AAC4DE9">
        <w:t xml:space="preserve">as well as a </w:t>
      </w:r>
      <w:r w:rsidR="006F25A4">
        <w:t>structured</w:t>
      </w:r>
      <w:r w:rsidR="1AAC4DE9">
        <w:t xml:space="preserve"> </w:t>
      </w:r>
      <w:r w:rsidR="1DEBD1DD">
        <w:t>decision-making</w:t>
      </w:r>
      <w:r w:rsidR="1AAC4DE9">
        <w:t xml:space="preserve"> process provided by the systems engineering framework.</w:t>
      </w:r>
      <w:r w:rsidR="421B593F">
        <w:t xml:space="preserve"> The application of this framework facilitated design choices to remain linked to original requirement set</w:t>
      </w:r>
      <w:r w:rsidR="07A3D772">
        <w:t xml:space="preserve">, ensuring a final product that was operationally viable. </w:t>
      </w:r>
    </w:p>
    <w:p w14:paraId="3FFA4C83" w14:textId="2709BD10" w:rsidR="07A3D772" w:rsidRDefault="07A3D772" w:rsidP="07BB05E6">
      <w:r>
        <w:t xml:space="preserve">The communication of the team through </w:t>
      </w:r>
      <w:r w:rsidR="1DF07708">
        <w:t xml:space="preserve">both formal and informal channels </w:t>
      </w:r>
      <w:r w:rsidR="22905057">
        <w:t xml:space="preserve">allowed both rapid coordination of team activities as well as controlled document management and shared access to individual research. </w:t>
      </w:r>
      <w:r w:rsidR="011CA393">
        <w:t xml:space="preserve">Major decisions within the project were made through independent role-based research followed by collective discussion, allowing members to </w:t>
      </w:r>
      <w:r w:rsidR="35D560DD">
        <w:t>justify their reasoning behind design decisions. The Safety Lead provided a substantial contribution to this process through the establishment of the formal digital environment,</w:t>
      </w:r>
      <w:r w:rsidR="3738A595">
        <w:t xml:space="preserve"> recording and distribution of follow-up actions</w:t>
      </w:r>
      <w:r w:rsidR="3CCB836C">
        <w:t xml:space="preserve">, </w:t>
      </w:r>
      <w:r w:rsidR="051146D4">
        <w:t xml:space="preserve">as well as </w:t>
      </w:r>
      <w:r w:rsidR="3CCB836C">
        <w:t>internal and external</w:t>
      </w:r>
      <w:r w:rsidR="0DC6F88C">
        <w:t xml:space="preserve"> liaison</w:t>
      </w:r>
      <w:r w:rsidR="22A549B4">
        <w:t>.</w:t>
      </w:r>
    </w:p>
    <w:p w14:paraId="0631AA84" w14:textId="37B2E643" w:rsidR="011CA393" w:rsidRDefault="011CA393" w:rsidP="07BB05E6">
      <w:r>
        <w:t xml:space="preserve">However, the project </w:t>
      </w:r>
      <w:r w:rsidR="75371354">
        <w:t xml:space="preserve">also demonstrated </w:t>
      </w:r>
      <w:r>
        <w:t xml:space="preserve">that communication systems </w:t>
      </w:r>
      <w:r w:rsidR="540EE83F">
        <w:t>and collaborative structures are only fully effective when team members engage with them consistently. The weakness in the thermite-based aspect of the design highligh</w:t>
      </w:r>
      <w:r w:rsidR="197ECE09">
        <w:t>ted the effect of</w:t>
      </w:r>
      <w:r w:rsidR="16694F4C">
        <w:t xml:space="preserve"> single role</w:t>
      </w:r>
      <w:r w:rsidR="197ECE09">
        <w:t xml:space="preserve"> non-participation</w:t>
      </w:r>
      <w:r w:rsidR="5E00660F">
        <w:t xml:space="preserve"> </w:t>
      </w:r>
      <w:r w:rsidR="23B0F347">
        <w:t>on the quality of the wider design process</w:t>
      </w:r>
      <w:r w:rsidR="2C55A438">
        <w:t xml:space="preserve"> and quantity of avoidable pressure placed on other members of the team. </w:t>
      </w:r>
      <w:r w:rsidR="34533FB0">
        <w:t xml:space="preserve">Despite this, the team demonstrated resilience and professionalism in adapting to those challenges to create a final concept that was </w:t>
      </w:r>
      <w:r w:rsidR="3E09F383">
        <w:t>legally</w:t>
      </w:r>
      <w:r w:rsidR="34533FB0">
        <w:t xml:space="preserve"> informed and operationally viable. </w:t>
      </w:r>
    </w:p>
    <w:p w14:paraId="75C5C1CC" w14:textId="2E156151" w:rsidR="35710327" w:rsidRDefault="35710327" w:rsidP="4DD788F6">
      <w:r>
        <w:t xml:space="preserve"> </w:t>
      </w:r>
    </w:p>
    <w:p w14:paraId="1AB523CD" w14:textId="51164CDB" w:rsidR="4DD788F6" w:rsidRDefault="4DD788F6" w:rsidP="4DD788F6"/>
    <w:p w14:paraId="093DBE25" w14:textId="33F6C774" w:rsidR="00CF489D" w:rsidRDefault="729CDA7F" w:rsidP="4DD788F6">
      <w:pPr>
        <w:pStyle w:val="Heading1"/>
      </w:pPr>
      <w:r>
        <w:t xml:space="preserve"> </w:t>
      </w:r>
      <w:r w:rsidR="636B43C0">
        <w:t xml:space="preserve"> </w:t>
      </w:r>
      <w:r w:rsidR="63547357">
        <w:t xml:space="preserve"> </w:t>
      </w:r>
    </w:p>
    <w:p w14:paraId="1D4E6F74" w14:textId="77777777" w:rsidR="00CF489D" w:rsidRDefault="00CF489D">
      <w:pPr>
        <w:rPr>
          <w:rFonts w:asciiTheme="majorHAnsi" w:eastAsiaTheme="majorEastAsia" w:hAnsiTheme="majorHAnsi" w:cstheme="majorBidi"/>
          <w:color w:val="0F4761" w:themeColor="accent1" w:themeShade="BF"/>
          <w:sz w:val="40"/>
          <w:szCs w:val="40"/>
        </w:rPr>
      </w:pPr>
      <w:r>
        <w:br w:type="page"/>
      </w:r>
    </w:p>
    <w:p w14:paraId="76588B73" w14:textId="2648948B" w:rsidR="00221AE3" w:rsidRDefault="00CF489D" w:rsidP="000F6A26">
      <w:pPr>
        <w:pStyle w:val="Heading1"/>
      </w:pPr>
      <w:bookmarkStart w:id="15" w:name="_Toc228529382"/>
      <w:r>
        <w:lastRenderedPageBreak/>
        <w:t>7 References</w:t>
      </w:r>
      <w:bookmarkEnd w:id="15"/>
    </w:p>
    <w:sdt>
      <w:sdtPr>
        <w:tag w:val="rw.bWnCOutputStyleIdiblio"/>
        <w:id w:val="-1517680926"/>
        <w:placeholder>
          <w:docPart w:val="9236B93DCDED2646B4DA52F2E817D3E2"/>
        </w:placeholder>
      </w:sdtPr>
      <w:sdtEndPr>
        <w:rPr>
          <w:rFonts w:asciiTheme="minorHAnsi" w:hAnsiTheme="minorHAnsi" w:cstheme="minorBidi"/>
          <w:lang w:eastAsia="ja-JP"/>
        </w:rPr>
      </w:sdtEndPr>
      <w:sdtContent>
        <w:p w14:paraId="7B77D503" w14:textId="350F478E" w:rsidR="00FE77FE" w:rsidRDefault="00FE77FE" w:rsidP="000F6A26">
          <w:pPr>
            <w:pStyle w:val="NormalWeb"/>
            <w:rPr>
              <w:rFonts w:ascii="Aptos" w:hAnsi="Aptos"/>
              <w:color w:val="000000"/>
            </w:rPr>
          </w:pPr>
        </w:p>
        <w:p w14:paraId="3F33BC77" w14:textId="77777777" w:rsidR="00FE77FE" w:rsidRDefault="00FE77FE">
          <w:pPr>
            <w:pStyle w:val="NormalWeb"/>
            <w:ind w:left="450" w:hanging="450"/>
            <w:rPr>
              <w:rFonts w:ascii="Aptos" w:hAnsi="Aptos"/>
              <w:color w:val="000000"/>
            </w:rPr>
          </w:pPr>
          <w:r>
            <w:rPr>
              <w:rFonts w:ascii="Aptos" w:hAnsi="Aptos"/>
              <w:color w:val="000000"/>
            </w:rPr>
            <w:t xml:space="preserve">[1] </w:t>
          </w:r>
          <w:r>
            <w:rPr>
              <w:rFonts w:ascii="Aptos" w:hAnsi="Aptos"/>
              <w:i/>
              <w:iCs/>
              <w:color w:val="000000"/>
            </w:rPr>
            <w:t xml:space="preserve">International Mine Action Standards, </w:t>
          </w:r>
          <w:r>
            <w:rPr>
              <w:rFonts w:ascii="Aptos" w:hAnsi="Aptos"/>
              <w:color w:val="000000"/>
            </w:rPr>
            <w:t xml:space="preserve">United Nations Mine Action Service. 2013. [Online]. Available: </w:t>
          </w:r>
          <w:hyperlink r:id="rId13" w:tgtFrame="_blank" w:history="1">
            <w:r>
              <w:rPr>
                <w:rStyle w:val="Hyperlink"/>
                <w:rFonts w:ascii="Aptos" w:hAnsi="Aptos"/>
              </w:rPr>
              <w:t>https://www.mineactionstandards.org/standards/03-30/</w:t>
            </w:r>
          </w:hyperlink>
        </w:p>
        <w:p w14:paraId="3ED1FC1E" w14:textId="77777777" w:rsidR="00FE77FE" w:rsidRDefault="00FE77FE">
          <w:pPr>
            <w:pStyle w:val="NormalWeb"/>
            <w:ind w:left="450" w:hanging="450"/>
            <w:rPr>
              <w:rFonts w:ascii="Aptos" w:hAnsi="Aptos"/>
              <w:color w:val="000000"/>
            </w:rPr>
          </w:pPr>
          <w:r>
            <w:rPr>
              <w:rFonts w:ascii="Aptos" w:hAnsi="Aptos"/>
              <w:color w:val="000000"/>
            </w:rPr>
            <w:t xml:space="preserve">[2] </w:t>
          </w:r>
          <w:r>
            <w:rPr>
              <w:rFonts w:ascii="Aptos" w:hAnsi="Aptos"/>
              <w:i/>
              <w:iCs/>
              <w:color w:val="000000"/>
            </w:rPr>
            <w:t xml:space="preserve">International Mine Action Standards, </w:t>
          </w:r>
          <w:r>
            <w:rPr>
              <w:rFonts w:ascii="Aptos" w:hAnsi="Aptos"/>
              <w:color w:val="000000"/>
            </w:rPr>
            <w:t xml:space="preserve">United Nations Mine Action Service. 2013. [Online]. Available: </w:t>
          </w:r>
          <w:hyperlink r:id="rId14" w:tgtFrame="_blank" w:history="1">
            <w:r>
              <w:rPr>
                <w:rStyle w:val="Hyperlink"/>
                <w:rFonts w:ascii="Aptos" w:hAnsi="Aptos"/>
              </w:rPr>
              <w:t>https://www.mineactionstandards.org/standards/03-40/</w:t>
            </w:r>
          </w:hyperlink>
        </w:p>
        <w:p w14:paraId="18C1F167" w14:textId="77777777" w:rsidR="00FE77FE" w:rsidRDefault="00FE77FE">
          <w:pPr>
            <w:pStyle w:val="NormalWeb"/>
            <w:ind w:left="450" w:hanging="450"/>
            <w:rPr>
              <w:rFonts w:ascii="Aptos" w:hAnsi="Aptos"/>
              <w:color w:val="000000"/>
            </w:rPr>
          </w:pPr>
          <w:r>
            <w:rPr>
              <w:rFonts w:ascii="Aptos" w:hAnsi="Aptos"/>
              <w:color w:val="000000"/>
            </w:rPr>
            <w:t xml:space="preserve">[3] </w:t>
          </w:r>
          <w:r>
            <w:rPr>
              <w:rFonts w:ascii="Aptos" w:hAnsi="Aptos"/>
              <w:i/>
              <w:iCs/>
              <w:color w:val="000000"/>
            </w:rPr>
            <w:t xml:space="preserve">International Mine Action Standards, </w:t>
          </w:r>
          <w:r>
            <w:rPr>
              <w:rFonts w:ascii="Aptos" w:hAnsi="Aptos"/>
              <w:color w:val="000000"/>
            </w:rPr>
            <w:t xml:space="preserve">United Nations Mine Action Service. 2024. [Online]. Available: </w:t>
          </w:r>
          <w:hyperlink r:id="rId15" w:tgtFrame="_blank" w:history="1">
            <w:r>
              <w:rPr>
                <w:rStyle w:val="Hyperlink"/>
                <w:rFonts w:ascii="Aptos" w:hAnsi="Aptos"/>
              </w:rPr>
              <w:t>https://www.mineactionstandards.org/standards/07-13/</w:t>
            </w:r>
          </w:hyperlink>
        </w:p>
        <w:p w14:paraId="6356C279" w14:textId="77777777" w:rsidR="00FE77FE" w:rsidRDefault="00FE77FE">
          <w:pPr>
            <w:pStyle w:val="NormalWeb"/>
            <w:ind w:left="450" w:hanging="450"/>
            <w:rPr>
              <w:rFonts w:ascii="Aptos" w:hAnsi="Aptos"/>
              <w:color w:val="000000"/>
            </w:rPr>
          </w:pPr>
          <w:r>
            <w:rPr>
              <w:rFonts w:ascii="Aptos" w:hAnsi="Aptos"/>
              <w:color w:val="000000"/>
            </w:rPr>
            <w:t xml:space="preserve">[4] </w:t>
          </w:r>
          <w:r>
            <w:rPr>
              <w:rFonts w:ascii="Aptos" w:hAnsi="Aptos"/>
              <w:i/>
              <w:iCs/>
              <w:color w:val="000000"/>
            </w:rPr>
            <w:t xml:space="preserve">Control of Substances Hazardous to Health, </w:t>
          </w:r>
          <w:r>
            <w:rPr>
              <w:rFonts w:ascii="Aptos" w:hAnsi="Aptos"/>
              <w:color w:val="000000"/>
            </w:rPr>
            <w:t xml:space="preserve">Health and Safety Executive. 2002. [Online]. Available: </w:t>
          </w:r>
          <w:hyperlink r:id="rId16" w:tgtFrame="_blank" w:history="1">
            <w:r>
              <w:rPr>
                <w:rStyle w:val="Hyperlink"/>
                <w:rFonts w:ascii="Aptos" w:hAnsi="Aptos"/>
              </w:rPr>
              <w:t>https://www.hse.gov.uk/coshh/</w:t>
            </w:r>
          </w:hyperlink>
        </w:p>
        <w:p w14:paraId="126F95CB" w14:textId="77777777" w:rsidR="00FE77FE" w:rsidRDefault="00FE77FE">
          <w:pPr>
            <w:pStyle w:val="NormalWeb"/>
            <w:ind w:left="450" w:hanging="450"/>
            <w:rPr>
              <w:rFonts w:ascii="Aptos" w:hAnsi="Aptos"/>
              <w:color w:val="000000"/>
            </w:rPr>
          </w:pPr>
          <w:r>
            <w:rPr>
              <w:rFonts w:ascii="Aptos" w:hAnsi="Aptos"/>
              <w:color w:val="000000"/>
            </w:rPr>
            <w:t xml:space="preserve">[5] </w:t>
          </w:r>
          <w:r>
            <w:rPr>
              <w:rFonts w:ascii="Aptos" w:hAnsi="Aptos"/>
              <w:i/>
              <w:iCs/>
              <w:color w:val="000000"/>
            </w:rPr>
            <w:t xml:space="preserve">UK Registration, Evaluation, Authorisation and Restriction of Chemicals, </w:t>
          </w:r>
          <w:r>
            <w:rPr>
              <w:rFonts w:ascii="Aptos" w:hAnsi="Aptos"/>
              <w:color w:val="000000"/>
            </w:rPr>
            <w:t xml:space="preserve">Health and Safety Executive. 2021. [Online]. Available: </w:t>
          </w:r>
          <w:hyperlink r:id="rId17" w:tgtFrame="_blank" w:history="1">
            <w:r>
              <w:rPr>
                <w:rStyle w:val="Hyperlink"/>
                <w:rFonts w:ascii="Aptos" w:hAnsi="Aptos"/>
              </w:rPr>
              <w:t>https://www.hse.gov.uk/reach/new-registration.htm</w:t>
            </w:r>
          </w:hyperlink>
        </w:p>
        <w:p w14:paraId="5DD24D8F" w14:textId="77777777" w:rsidR="00FE77FE" w:rsidRDefault="00FE77FE">
          <w:pPr>
            <w:pStyle w:val="NormalWeb"/>
            <w:ind w:left="450" w:hanging="450"/>
            <w:rPr>
              <w:rFonts w:ascii="Aptos" w:hAnsi="Aptos"/>
              <w:color w:val="000000"/>
            </w:rPr>
          </w:pPr>
          <w:r>
            <w:rPr>
              <w:rFonts w:ascii="Aptos" w:hAnsi="Aptos"/>
              <w:color w:val="000000"/>
            </w:rPr>
            <w:t xml:space="preserve">[6] </w:t>
          </w:r>
          <w:r>
            <w:rPr>
              <w:rFonts w:ascii="Aptos" w:hAnsi="Aptos"/>
              <w:i/>
              <w:iCs/>
              <w:color w:val="000000"/>
            </w:rPr>
            <w:t xml:space="preserve">ADR 2021 Volume 1, </w:t>
          </w:r>
          <w:r>
            <w:rPr>
              <w:rFonts w:ascii="Aptos" w:hAnsi="Aptos"/>
              <w:color w:val="000000"/>
            </w:rPr>
            <w:t xml:space="preserve">United Nations Economic Commission for Europe. 2022. [Online]. Available: </w:t>
          </w:r>
          <w:hyperlink r:id="rId18" w:tgtFrame="_blank" w:history="1">
            <w:r>
              <w:rPr>
                <w:rStyle w:val="Hyperlink"/>
                <w:rFonts w:ascii="Aptos" w:hAnsi="Aptos"/>
              </w:rPr>
              <w:t>https://unece.org/transport/documents/2021/01/standards/adr-2021-volume-1</w:t>
            </w:r>
          </w:hyperlink>
        </w:p>
        <w:p w14:paraId="67F6455B" w14:textId="77777777" w:rsidR="00FE77FE" w:rsidRDefault="00FE77FE">
          <w:pPr>
            <w:pStyle w:val="NormalWeb"/>
            <w:ind w:left="450" w:hanging="450"/>
            <w:rPr>
              <w:rFonts w:ascii="Aptos" w:hAnsi="Aptos"/>
              <w:color w:val="000000"/>
            </w:rPr>
          </w:pPr>
          <w:r>
            <w:rPr>
              <w:rFonts w:ascii="Aptos" w:hAnsi="Aptos"/>
              <w:color w:val="000000"/>
            </w:rPr>
            <w:t xml:space="preserve">[7] </w:t>
          </w:r>
          <w:r>
            <w:rPr>
              <w:rFonts w:ascii="Aptos" w:hAnsi="Aptos"/>
              <w:i/>
              <w:iCs/>
              <w:color w:val="000000"/>
            </w:rPr>
            <w:t>STANAG 4586 –Standard Interfaces of UAV Control System (UCS) for</w:t>
          </w:r>
          <w:r>
            <w:rPr>
              <w:rFonts w:ascii="Aptos" w:hAnsi="Aptos"/>
              <w:i/>
              <w:iCs/>
              <w:color w:val="000000"/>
            </w:rPr>
            <w:br/>
            <w:t xml:space="preserve">NATO UAV Interoperability, </w:t>
          </w:r>
          <w:r>
            <w:rPr>
              <w:rFonts w:ascii="Aptos" w:hAnsi="Aptos"/>
              <w:color w:val="000000"/>
            </w:rPr>
            <w:t xml:space="preserve">Mario Monteiro Marques. 2007. [Online]. Available: </w:t>
          </w:r>
          <w:hyperlink r:id="rId19" w:tgtFrame="_blank" w:history="1">
            <w:r>
              <w:rPr>
                <w:rStyle w:val="Hyperlink"/>
                <w:rFonts w:ascii="Aptos" w:hAnsi="Aptos"/>
              </w:rPr>
              <w:t>https://publications.sto.nato.int/publications/STO%20Educational%20Notes/STO-EN-SCI-271/EN-SCI-271-03.pdf</w:t>
            </w:r>
          </w:hyperlink>
        </w:p>
        <w:p w14:paraId="6DCFAF2A" w14:textId="77777777" w:rsidR="00FE77FE" w:rsidRDefault="00FE77FE">
          <w:pPr>
            <w:pStyle w:val="NormalWeb"/>
            <w:ind w:left="450" w:hanging="450"/>
            <w:rPr>
              <w:rFonts w:ascii="Aptos" w:hAnsi="Aptos"/>
              <w:color w:val="000000"/>
            </w:rPr>
          </w:pPr>
          <w:r>
            <w:rPr>
              <w:rFonts w:ascii="Aptos" w:hAnsi="Aptos"/>
              <w:color w:val="000000"/>
            </w:rPr>
            <w:t xml:space="preserve">[8] </w:t>
          </w:r>
          <w:r>
            <w:rPr>
              <w:rFonts w:ascii="Aptos" w:hAnsi="Aptos"/>
              <w:i/>
              <w:iCs/>
              <w:color w:val="000000"/>
            </w:rPr>
            <w:t xml:space="preserve">JSP 0-30.2 Unmanned Aircraft Systems, </w:t>
          </w:r>
          <w:r>
            <w:rPr>
              <w:rFonts w:ascii="Aptos" w:hAnsi="Aptos"/>
              <w:color w:val="000000"/>
            </w:rPr>
            <w:t xml:space="preserve">Ministry of Defence. 2017. [Online]. Available: </w:t>
          </w:r>
          <w:hyperlink r:id="rId20" w:tgtFrame="_blank" w:history="1">
            <w:r>
              <w:rPr>
                <w:rStyle w:val="Hyperlink"/>
                <w:rFonts w:ascii="Aptos" w:hAnsi="Aptos"/>
              </w:rPr>
              <w:t>https://assets.publishing.service.gov.uk/media/667d6f155b0d63b556a4b437/ARCHIVE-UAS_JDP_0_30_2.pdf</w:t>
            </w:r>
          </w:hyperlink>
        </w:p>
        <w:p w14:paraId="537FC8CE" w14:textId="77777777" w:rsidR="00FE77FE" w:rsidRDefault="00FE77FE">
          <w:pPr>
            <w:pStyle w:val="NormalWeb"/>
            <w:ind w:left="450" w:hanging="450"/>
            <w:rPr>
              <w:rFonts w:ascii="Aptos" w:hAnsi="Aptos"/>
              <w:color w:val="000000"/>
            </w:rPr>
          </w:pPr>
          <w:r>
            <w:rPr>
              <w:rFonts w:ascii="Aptos" w:hAnsi="Aptos"/>
              <w:color w:val="000000"/>
            </w:rPr>
            <w:t xml:space="preserve">[9] </w:t>
          </w:r>
          <w:r>
            <w:rPr>
              <w:rFonts w:ascii="Aptos" w:hAnsi="Aptos"/>
              <w:i/>
              <w:iCs/>
              <w:color w:val="000000"/>
            </w:rPr>
            <w:t xml:space="preserve">Health and Safety at Work etc. Act 1974, </w:t>
          </w:r>
          <w:r>
            <w:rPr>
              <w:rFonts w:ascii="Aptos" w:hAnsi="Aptos"/>
              <w:color w:val="000000"/>
            </w:rPr>
            <w:t xml:space="preserve">Health and Safety Executive. 1974. [Online]. Available: </w:t>
          </w:r>
          <w:hyperlink r:id="rId21" w:tgtFrame="_blank" w:history="1">
            <w:r>
              <w:rPr>
                <w:rStyle w:val="Hyperlink"/>
                <w:rFonts w:ascii="Aptos" w:hAnsi="Aptos"/>
              </w:rPr>
              <w:t>https://www.legislation.gov.uk/ukpga/1974/37/contents</w:t>
            </w:r>
          </w:hyperlink>
        </w:p>
        <w:p w14:paraId="68476BE9" w14:textId="08AF5455" w:rsidR="00FE77FE" w:rsidRDefault="00FE77FE">
          <w:pPr>
            <w:pStyle w:val="NormalWeb"/>
            <w:ind w:left="450" w:hanging="450"/>
            <w:rPr>
              <w:rFonts w:ascii="Aptos" w:hAnsi="Aptos"/>
              <w:color w:val="000000"/>
            </w:rPr>
          </w:pPr>
          <w:r>
            <w:rPr>
              <w:rFonts w:ascii="Aptos" w:hAnsi="Aptos"/>
              <w:color w:val="000000"/>
            </w:rPr>
            <w:t xml:space="preserve">[10] </w:t>
          </w:r>
          <w:r>
            <w:rPr>
              <w:rFonts w:ascii="Aptos" w:hAnsi="Aptos"/>
              <w:i/>
              <w:iCs/>
              <w:color w:val="000000"/>
            </w:rPr>
            <w:t>Airspace Policy Concept: Airspace Requirements</w:t>
          </w:r>
          <w:r w:rsidR="000F6A26">
            <w:rPr>
              <w:rFonts w:ascii="Aptos" w:hAnsi="Aptos"/>
              <w:i/>
              <w:iCs/>
              <w:color w:val="000000"/>
            </w:rPr>
            <w:t xml:space="preserve"> </w:t>
          </w:r>
          <w:r>
            <w:rPr>
              <w:rFonts w:ascii="Aptos" w:hAnsi="Aptos"/>
              <w:i/>
              <w:iCs/>
              <w:color w:val="000000"/>
            </w:rPr>
            <w:t>for the Integration of Beyond</w:t>
          </w:r>
          <w:r w:rsidR="000F6A26">
            <w:rPr>
              <w:rFonts w:ascii="Aptos" w:hAnsi="Aptos"/>
              <w:i/>
              <w:iCs/>
              <w:color w:val="000000"/>
            </w:rPr>
            <w:t xml:space="preserve"> </w:t>
          </w:r>
          <w:r>
            <w:rPr>
              <w:rFonts w:ascii="Aptos" w:hAnsi="Aptos"/>
              <w:i/>
              <w:iCs/>
              <w:color w:val="000000"/>
            </w:rPr>
            <w:t>Visual Line of Sight</w:t>
          </w:r>
          <w:r w:rsidR="000F6A26">
            <w:rPr>
              <w:rFonts w:ascii="Aptos" w:hAnsi="Aptos"/>
              <w:i/>
              <w:iCs/>
              <w:color w:val="000000"/>
            </w:rPr>
            <w:t xml:space="preserve"> </w:t>
          </w:r>
          <w:r>
            <w:rPr>
              <w:rFonts w:ascii="Aptos" w:hAnsi="Aptos"/>
              <w:i/>
              <w:iCs/>
              <w:color w:val="000000"/>
            </w:rPr>
            <w:t xml:space="preserve">(BVLOS) Unmanned Aircraft, </w:t>
          </w:r>
          <w:r>
            <w:rPr>
              <w:rFonts w:ascii="Aptos" w:hAnsi="Aptos"/>
              <w:color w:val="000000"/>
            </w:rPr>
            <w:t xml:space="preserve">UK Civil Aviation Authority. 2023. [Online]. Available: </w:t>
          </w:r>
          <w:hyperlink r:id="rId22" w:tgtFrame="_blank" w:history="1">
            <w:r>
              <w:rPr>
                <w:rStyle w:val="Hyperlink"/>
                <w:rFonts w:ascii="Aptos" w:hAnsi="Aptos"/>
              </w:rPr>
              <w:t>https://www.caa.co.uk/publication/download/20293</w:t>
            </w:r>
          </w:hyperlink>
        </w:p>
        <w:p w14:paraId="1703CB20" w14:textId="77777777" w:rsidR="00FE77FE" w:rsidRDefault="00FE77FE">
          <w:pPr>
            <w:pStyle w:val="NormalWeb"/>
            <w:ind w:left="450" w:hanging="450"/>
            <w:rPr>
              <w:rFonts w:ascii="Aptos" w:hAnsi="Aptos"/>
              <w:color w:val="000000"/>
            </w:rPr>
          </w:pPr>
          <w:r>
            <w:rPr>
              <w:rFonts w:ascii="Aptos" w:hAnsi="Aptos"/>
              <w:color w:val="000000"/>
            </w:rPr>
            <w:t xml:space="preserve">[11] </w:t>
          </w:r>
          <w:r>
            <w:rPr>
              <w:rFonts w:ascii="Aptos" w:hAnsi="Aptos"/>
              <w:i/>
              <w:iCs/>
              <w:color w:val="000000"/>
            </w:rPr>
            <w:t xml:space="preserve">Application for Approval to Transport Dangerous Goods by Air - Operators of UK Registered Aircraft, </w:t>
          </w:r>
          <w:r>
            <w:rPr>
              <w:rFonts w:ascii="Aptos" w:hAnsi="Aptos"/>
              <w:color w:val="000000"/>
            </w:rPr>
            <w:t xml:space="preserve">UK Civil Aviation Authority. 2025. [Online]. Available: </w:t>
          </w:r>
          <w:hyperlink r:id="rId23" w:tgtFrame="_blank" w:history="1">
            <w:r>
              <w:rPr>
                <w:rStyle w:val="Hyperlink"/>
                <w:rFonts w:ascii="Aptos" w:hAnsi="Aptos"/>
              </w:rPr>
              <w:t>https://www.caa.co.uk/publication/download/13782</w:t>
            </w:r>
          </w:hyperlink>
        </w:p>
        <w:p w14:paraId="0794394F" w14:textId="4A54EA5F" w:rsidR="00FE77FE" w:rsidRDefault="00FE77FE">
          <w:pPr>
            <w:pStyle w:val="NormalWeb"/>
            <w:ind w:left="450" w:hanging="450"/>
            <w:rPr>
              <w:rFonts w:ascii="Aptos" w:hAnsi="Aptos"/>
              <w:color w:val="000000"/>
            </w:rPr>
          </w:pPr>
          <w:r>
            <w:rPr>
              <w:rFonts w:ascii="Aptos" w:hAnsi="Aptos"/>
              <w:color w:val="000000"/>
            </w:rPr>
            <w:lastRenderedPageBreak/>
            <w:t xml:space="preserve">[12] </w:t>
          </w:r>
          <w:r>
            <w:rPr>
              <w:rFonts w:ascii="Aptos" w:hAnsi="Aptos"/>
              <w:i/>
              <w:iCs/>
              <w:color w:val="000000"/>
            </w:rPr>
            <w:t>Guidance on the Carriage of Dangerous Goods as</w:t>
          </w:r>
          <w:r w:rsidR="000F6A26">
            <w:rPr>
              <w:rFonts w:ascii="Aptos" w:hAnsi="Aptos"/>
              <w:i/>
              <w:iCs/>
              <w:color w:val="000000"/>
            </w:rPr>
            <w:t xml:space="preserve"> </w:t>
          </w:r>
          <w:r>
            <w:rPr>
              <w:rFonts w:ascii="Aptos" w:hAnsi="Aptos"/>
              <w:i/>
              <w:iCs/>
              <w:color w:val="000000"/>
            </w:rPr>
            <w:t>Cargo for UAS/RPAS Operators in the Specific</w:t>
          </w:r>
          <w:r w:rsidR="000F6A26">
            <w:rPr>
              <w:rFonts w:ascii="Aptos" w:hAnsi="Aptos"/>
              <w:i/>
              <w:iCs/>
              <w:color w:val="000000"/>
            </w:rPr>
            <w:t xml:space="preserve"> </w:t>
          </w:r>
          <w:r>
            <w:rPr>
              <w:rFonts w:ascii="Aptos" w:hAnsi="Aptos"/>
              <w:i/>
              <w:iCs/>
              <w:color w:val="000000"/>
            </w:rPr>
            <w:t xml:space="preserve">Category, </w:t>
          </w:r>
          <w:r>
            <w:rPr>
              <w:rFonts w:ascii="Aptos" w:hAnsi="Aptos"/>
              <w:color w:val="000000"/>
            </w:rPr>
            <w:t xml:space="preserve">UK Civil Aviation Authority. 2023. [Online]. Available: </w:t>
          </w:r>
          <w:hyperlink r:id="rId24" w:tgtFrame="_blank" w:history="1">
            <w:r>
              <w:rPr>
                <w:rStyle w:val="Hyperlink"/>
                <w:rFonts w:ascii="Aptos" w:hAnsi="Aptos"/>
              </w:rPr>
              <w:t>https://www.caa.co.uk/publication/download/20558</w:t>
            </w:r>
          </w:hyperlink>
        </w:p>
        <w:p w14:paraId="5C674565" w14:textId="2482C12C" w:rsidR="00FE77FE" w:rsidRDefault="00FE77FE">
          <w:pPr>
            <w:pStyle w:val="NormalWeb"/>
            <w:ind w:left="450" w:hanging="450"/>
            <w:rPr>
              <w:rFonts w:ascii="Aptos" w:hAnsi="Aptos"/>
              <w:color w:val="000000"/>
            </w:rPr>
          </w:pPr>
          <w:r>
            <w:rPr>
              <w:rFonts w:ascii="Aptos" w:hAnsi="Aptos"/>
              <w:color w:val="000000"/>
            </w:rPr>
            <w:t xml:space="preserve">[13] </w:t>
          </w:r>
          <w:r>
            <w:rPr>
              <w:rFonts w:ascii="Aptos" w:hAnsi="Aptos"/>
              <w:i/>
              <w:iCs/>
              <w:color w:val="000000"/>
            </w:rPr>
            <w:t>Guidance on the manufacture,</w:t>
          </w:r>
          <w:r w:rsidR="00002B41">
            <w:rPr>
              <w:rFonts w:ascii="Aptos" w:hAnsi="Aptos"/>
              <w:i/>
              <w:iCs/>
              <w:color w:val="000000"/>
            </w:rPr>
            <w:t xml:space="preserve"> </w:t>
          </w:r>
          <w:r>
            <w:rPr>
              <w:rFonts w:ascii="Aptos" w:hAnsi="Aptos"/>
              <w:i/>
              <w:iCs/>
              <w:color w:val="000000"/>
            </w:rPr>
            <w:t>storage and carriage of</w:t>
          </w:r>
          <w:r w:rsidR="00002B41">
            <w:rPr>
              <w:rFonts w:ascii="Aptos" w:hAnsi="Aptos"/>
              <w:i/>
              <w:iCs/>
              <w:color w:val="000000"/>
            </w:rPr>
            <w:t xml:space="preserve"> </w:t>
          </w:r>
          <w:r>
            <w:rPr>
              <w:rFonts w:ascii="Aptos" w:hAnsi="Aptos"/>
              <w:i/>
              <w:iCs/>
              <w:color w:val="000000"/>
            </w:rPr>
            <w:t>thermites and thermite</w:t>
          </w:r>
          <w:r>
            <w:rPr>
              <w:rFonts w:ascii="Aptos" w:hAnsi="Aptos"/>
              <w:i/>
              <w:iCs/>
              <w:color w:val="000000"/>
            </w:rPr>
            <w:br/>
            <w:t xml:space="preserve">containing articles, </w:t>
          </w:r>
          <w:r>
            <w:rPr>
              <w:rFonts w:ascii="Aptos" w:hAnsi="Aptos"/>
              <w:color w:val="000000"/>
            </w:rPr>
            <w:t xml:space="preserve">Health and Safety Executive. 2024. [Online]. Available: </w:t>
          </w:r>
          <w:hyperlink r:id="rId25" w:tgtFrame="_blank" w:history="1">
            <w:r>
              <w:rPr>
                <w:rStyle w:val="Hyperlink"/>
                <w:rFonts w:ascii="Aptos" w:hAnsi="Aptos"/>
              </w:rPr>
              <w:t>https://www.hse.gov.uk/explosives/assets/docs/guidance-manufacture-storage-carriage-of-thermites.pdf</w:t>
            </w:r>
          </w:hyperlink>
        </w:p>
        <w:p w14:paraId="4C50B4D7" w14:textId="00DE084A" w:rsidR="00221AE3" w:rsidRDefault="00221AE3" w:rsidP="4DD788F6"/>
      </w:sdtContent>
    </w:sdt>
    <w:p w14:paraId="20A135C6" w14:textId="742F0E9E" w:rsidR="748257F7" w:rsidRDefault="748257F7" w:rsidP="4DD788F6"/>
    <w:sectPr w:rsidR="748257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2A9D3F"/>
    <w:rsid w:val="00002B41"/>
    <w:rsid w:val="000815FC"/>
    <w:rsid w:val="00081C70"/>
    <w:rsid w:val="000F5E46"/>
    <w:rsid w:val="000F6A26"/>
    <w:rsid w:val="00175D30"/>
    <w:rsid w:val="00193014"/>
    <w:rsid w:val="00221AE3"/>
    <w:rsid w:val="002B5DEE"/>
    <w:rsid w:val="00310B99"/>
    <w:rsid w:val="00325553"/>
    <w:rsid w:val="00386C75"/>
    <w:rsid w:val="004342BE"/>
    <w:rsid w:val="00467ACC"/>
    <w:rsid w:val="00473C04"/>
    <w:rsid w:val="004A7215"/>
    <w:rsid w:val="004C18C8"/>
    <w:rsid w:val="004F4B8D"/>
    <w:rsid w:val="00514337"/>
    <w:rsid w:val="005643A1"/>
    <w:rsid w:val="006D0BD8"/>
    <w:rsid w:val="006D244E"/>
    <w:rsid w:val="006F25A4"/>
    <w:rsid w:val="00751B94"/>
    <w:rsid w:val="007BEF42"/>
    <w:rsid w:val="007F74BC"/>
    <w:rsid w:val="00815D77"/>
    <w:rsid w:val="00822A9A"/>
    <w:rsid w:val="008722B1"/>
    <w:rsid w:val="008B34B6"/>
    <w:rsid w:val="008C688A"/>
    <w:rsid w:val="00907A23"/>
    <w:rsid w:val="00910D05"/>
    <w:rsid w:val="0092CDFD"/>
    <w:rsid w:val="009601EB"/>
    <w:rsid w:val="00966C47"/>
    <w:rsid w:val="009B1847"/>
    <w:rsid w:val="009E70CB"/>
    <w:rsid w:val="009F2FBB"/>
    <w:rsid w:val="00A40DA5"/>
    <w:rsid w:val="00A919F6"/>
    <w:rsid w:val="00AC289C"/>
    <w:rsid w:val="00AE61CE"/>
    <w:rsid w:val="00B22FAD"/>
    <w:rsid w:val="00B2527A"/>
    <w:rsid w:val="00B437AD"/>
    <w:rsid w:val="00B4718E"/>
    <w:rsid w:val="00B47AD9"/>
    <w:rsid w:val="00B71846"/>
    <w:rsid w:val="00B7198B"/>
    <w:rsid w:val="00B724BA"/>
    <w:rsid w:val="00B84AC1"/>
    <w:rsid w:val="00BD57EC"/>
    <w:rsid w:val="00C056B6"/>
    <w:rsid w:val="00C31B90"/>
    <w:rsid w:val="00C570F4"/>
    <w:rsid w:val="00C80C03"/>
    <w:rsid w:val="00C94D77"/>
    <w:rsid w:val="00CB6385"/>
    <w:rsid w:val="00CF489D"/>
    <w:rsid w:val="00D5755A"/>
    <w:rsid w:val="00DB380E"/>
    <w:rsid w:val="00DC4267"/>
    <w:rsid w:val="00E470C8"/>
    <w:rsid w:val="00F21E64"/>
    <w:rsid w:val="00F60217"/>
    <w:rsid w:val="00FC4C19"/>
    <w:rsid w:val="00FE77FE"/>
    <w:rsid w:val="01180DB2"/>
    <w:rsid w:val="011CA393"/>
    <w:rsid w:val="012B5CA9"/>
    <w:rsid w:val="013FF214"/>
    <w:rsid w:val="01539062"/>
    <w:rsid w:val="01561058"/>
    <w:rsid w:val="0166EBC1"/>
    <w:rsid w:val="016B6C76"/>
    <w:rsid w:val="01CA0E02"/>
    <w:rsid w:val="0208E7B4"/>
    <w:rsid w:val="020EAEA0"/>
    <w:rsid w:val="028FE53D"/>
    <w:rsid w:val="03199DF7"/>
    <w:rsid w:val="0369FBA8"/>
    <w:rsid w:val="040037F8"/>
    <w:rsid w:val="0422DBE4"/>
    <w:rsid w:val="0423FAEA"/>
    <w:rsid w:val="0433F9EC"/>
    <w:rsid w:val="044B5478"/>
    <w:rsid w:val="047AD571"/>
    <w:rsid w:val="0487EA78"/>
    <w:rsid w:val="04C993BC"/>
    <w:rsid w:val="04F345FD"/>
    <w:rsid w:val="0501F55C"/>
    <w:rsid w:val="051146D4"/>
    <w:rsid w:val="05324CCE"/>
    <w:rsid w:val="053B52ED"/>
    <w:rsid w:val="053BDF00"/>
    <w:rsid w:val="0545A023"/>
    <w:rsid w:val="055AA8A7"/>
    <w:rsid w:val="057A1B13"/>
    <w:rsid w:val="059599F2"/>
    <w:rsid w:val="05A2DFE2"/>
    <w:rsid w:val="05AF0FF3"/>
    <w:rsid w:val="05EC4021"/>
    <w:rsid w:val="060CACF7"/>
    <w:rsid w:val="0620E37A"/>
    <w:rsid w:val="06291B50"/>
    <w:rsid w:val="062B0023"/>
    <w:rsid w:val="06B20B52"/>
    <w:rsid w:val="06E3DC9D"/>
    <w:rsid w:val="06E6E17C"/>
    <w:rsid w:val="06F6D560"/>
    <w:rsid w:val="0701BD61"/>
    <w:rsid w:val="0710E63C"/>
    <w:rsid w:val="071F85E5"/>
    <w:rsid w:val="0773B913"/>
    <w:rsid w:val="078489C3"/>
    <w:rsid w:val="079ACAFF"/>
    <w:rsid w:val="07A3D772"/>
    <w:rsid w:val="07BB05E6"/>
    <w:rsid w:val="07CFA2FC"/>
    <w:rsid w:val="0839777C"/>
    <w:rsid w:val="084B20F6"/>
    <w:rsid w:val="086CC2D1"/>
    <w:rsid w:val="0877B244"/>
    <w:rsid w:val="087FBADC"/>
    <w:rsid w:val="08C8C4CA"/>
    <w:rsid w:val="08E99CBB"/>
    <w:rsid w:val="090D8179"/>
    <w:rsid w:val="09131EA1"/>
    <w:rsid w:val="09256260"/>
    <w:rsid w:val="0932AE78"/>
    <w:rsid w:val="0951EEE2"/>
    <w:rsid w:val="09C75E9C"/>
    <w:rsid w:val="0A212F10"/>
    <w:rsid w:val="0A2CDCF8"/>
    <w:rsid w:val="0A522EE8"/>
    <w:rsid w:val="0A579648"/>
    <w:rsid w:val="0A7FE0CC"/>
    <w:rsid w:val="0A8AC30A"/>
    <w:rsid w:val="0A8CD148"/>
    <w:rsid w:val="0ADA4203"/>
    <w:rsid w:val="0AF2707E"/>
    <w:rsid w:val="0B0BB163"/>
    <w:rsid w:val="0B166529"/>
    <w:rsid w:val="0B475570"/>
    <w:rsid w:val="0B86104B"/>
    <w:rsid w:val="0BB1A266"/>
    <w:rsid w:val="0BD6A6E3"/>
    <w:rsid w:val="0BE9EA95"/>
    <w:rsid w:val="0C17B7DA"/>
    <w:rsid w:val="0C2FE92B"/>
    <w:rsid w:val="0C35871A"/>
    <w:rsid w:val="0C3973D1"/>
    <w:rsid w:val="0C778A8D"/>
    <w:rsid w:val="0CA60F20"/>
    <w:rsid w:val="0CAC661B"/>
    <w:rsid w:val="0CE0CCA7"/>
    <w:rsid w:val="0CF7C2EC"/>
    <w:rsid w:val="0D0127DC"/>
    <w:rsid w:val="0D34EE8C"/>
    <w:rsid w:val="0D76B451"/>
    <w:rsid w:val="0D91DF7C"/>
    <w:rsid w:val="0DBABFCD"/>
    <w:rsid w:val="0DC5372E"/>
    <w:rsid w:val="0DC6F88C"/>
    <w:rsid w:val="0DFDD5D9"/>
    <w:rsid w:val="0E249A0F"/>
    <w:rsid w:val="0E24D42D"/>
    <w:rsid w:val="0E347855"/>
    <w:rsid w:val="0EA44597"/>
    <w:rsid w:val="0F34F8E0"/>
    <w:rsid w:val="0F7C0CF3"/>
    <w:rsid w:val="0FD8387F"/>
    <w:rsid w:val="10347C3E"/>
    <w:rsid w:val="1045E11E"/>
    <w:rsid w:val="10764DD8"/>
    <w:rsid w:val="107ED668"/>
    <w:rsid w:val="10AB2368"/>
    <w:rsid w:val="10C6A657"/>
    <w:rsid w:val="1116F167"/>
    <w:rsid w:val="112CAB6C"/>
    <w:rsid w:val="1138517D"/>
    <w:rsid w:val="114BD84C"/>
    <w:rsid w:val="115D1EE7"/>
    <w:rsid w:val="118085CC"/>
    <w:rsid w:val="11AB6DB4"/>
    <w:rsid w:val="12685163"/>
    <w:rsid w:val="129F0E87"/>
    <w:rsid w:val="12C8B031"/>
    <w:rsid w:val="12E35205"/>
    <w:rsid w:val="130CB40F"/>
    <w:rsid w:val="1326721B"/>
    <w:rsid w:val="135417D8"/>
    <w:rsid w:val="1394F56E"/>
    <w:rsid w:val="139CC44B"/>
    <w:rsid w:val="13BE71D5"/>
    <w:rsid w:val="13BE77E2"/>
    <w:rsid w:val="13C0D3E7"/>
    <w:rsid w:val="13C41C4C"/>
    <w:rsid w:val="13DB9526"/>
    <w:rsid w:val="1418369C"/>
    <w:rsid w:val="146EA1CF"/>
    <w:rsid w:val="14A3D482"/>
    <w:rsid w:val="14E9E3BE"/>
    <w:rsid w:val="14F52692"/>
    <w:rsid w:val="1517603F"/>
    <w:rsid w:val="151D7286"/>
    <w:rsid w:val="1549712B"/>
    <w:rsid w:val="156BDB6E"/>
    <w:rsid w:val="15CEC48E"/>
    <w:rsid w:val="15D7B15C"/>
    <w:rsid w:val="16182102"/>
    <w:rsid w:val="16694F4C"/>
    <w:rsid w:val="1678303C"/>
    <w:rsid w:val="1678E5F0"/>
    <w:rsid w:val="168A73A2"/>
    <w:rsid w:val="16BB6894"/>
    <w:rsid w:val="17032B7D"/>
    <w:rsid w:val="172A22CA"/>
    <w:rsid w:val="17310F0C"/>
    <w:rsid w:val="175623E3"/>
    <w:rsid w:val="17597081"/>
    <w:rsid w:val="175C5D8B"/>
    <w:rsid w:val="176EE4F5"/>
    <w:rsid w:val="17A42CB3"/>
    <w:rsid w:val="17CB9BA7"/>
    <w:rsid w:val="17D08977"/>
    <w:rsid w:val="184669AA"/>
    <w:rsid w:val="1846A99E"/>
    <w:rsid w:val="186BE9CC"/>
    <w:rsid w:val="18E2A883"/>
    <w:rsid w:val="1958AB28"/>
    <w:rsid w:val="197ECE09"/>
    <w:rsid w:val="1A02E39D"/>
    <w:rsid w:val="1A10BF35"/>
    <w:rsid w:val="1A2C34D0"/>
    <w:rsid w:val="1A36B98C"/>
    <w:rsid w:val="1A39126B"/>
    <w:rsid w:val="1A72BD89"/>
    <w:rsid w:val="1A78F96F"/>
    <w:rsid w:val="1AAA38A6"/>
    <w:rsid w:val="1AAC4DE9"/>
    <w:rsid w:val="1ABCF1A0"/>
    <w:rsid w:val="1AC591D5"/>
    <w:rsid w:val="1ACF69FA"/>
    <w:rsid w:val="1B0A15B8"/>
    <w:rsid w:val="1B302E0A"/>
    <w:rsid w:val="1B646386"/>
    <w:rsid w:val="1B67D969"/>
    <w:rsid w:val="1B74D7F5"/>
    <w:rsid w:val="1BA7EA45"/>
    <w:rsid w:val="1BABC6A4"/>
    <w:rsid w:val="1BB5B59B"/>
    <w:rsid w:val="1BD7BECF"/>
    <w:rsid w:val="1BE0E9A0"/>
    <w:rsid w:val="1C180B20"/>
    <w:rsid w:val="1C2A9D3F"/>
    <w:rsid w:val="1C5235B7"/>
    <w:rsid w:val="1C532945"/>
    <w:rsid w:val="1CD5A4E0"/>
    <w:rsid w:val="1CD6D60C"/>
    <w:rsid w:val="1D2C25E7"/>
    <w:rsid w:val="1D4F29CE"/>
    <w:rsid w:val="1D7418DF"/>
    <w:rsid w:val="1D82AA45"/>
    <w:rsid w:val="1D8A9E54"/>
    <w:rsid w:val="1DACFBAE"/>
    <w:rsid w:val="1DEBD1DD"/>
    <w:rsid w:val="1DF07708"/>
    <w:rsid w:val="1E9DA32F"/>
    <w:rsid w:val="1EBAB583"/>
    <w:rsid w:val="1EBC89ED"/>
    <w:rsid w:val="1ED9D4B9"/>
    <w:rsid w:val="1F12A422"/>
    <w:rsid w:val="1F545594"/>
    <w:rsid w:val="1F5E4EFC"/>
    <w:rsid w:val="1F6B19DA"/>
    <w:rsid w:val="1F835C71"/>
    <w:rsid w:val="1F8CBBBD"/>
    <w:rsid w:val="1F92FBF9"/>
    <w:rsid w:val="1F9484B3"/>
    <w:rsid w:val="1F9F9530"/>
    <w:rsid w:val="1FB57CF0"/>
    <w:rsid w:val="1FE68E33"/>
    <w:rsid w:val="203DD131"/>
    <w:rsid w:val="206EADEA"/>
    <w:rsid w:val="207F32E1"/>
    <w:rsid w:val="209D1D24"/>
    <w:rsid w:val="20CCC7A1"/>
    <w:rsid w:val="20CD2554"/>
    <w:rsid w:val="21341B6B"/>
    <w:rsid w:val="214750FF"/>
    <w:rsid w:val="21B22B7F"/>
    <w:rsid w:val="21B62B25"/>
    <w:rsid w:val="21C361C0"/>
    <w:rsid w:val="21C92D19"/>
    <w:rsid w:val="21CC0B09"/>
    <w:rsid w:val="21F8CB78"/>
    <w:rsid w:val="220CAFA2"/>
    <w:rsid w:val="22804C45"/>
    <w:rsid w:val="22905057"/>
    <w:rsid w:val="22A549B4"/>
    <w:rsid w:val="22AD9160"/>
    <w:rsid w:val="22AE9F40"/>
    <w:rsid w:val="22C41125"/>
    <w:rsid w:val="22E31F6B"/>
    <w:rsid w:val="232AFE4F"/>
    <w:rsid w:val="2370DDAA"/>
    <w:rsid w:val="23921AE8"/>
    <w:rsid w:val="23B0F347"/>
    <w:rsid w:val="23BF67CA"/>
    <w:rsid w:val="2405E8DE"/>
    <w:rsid w:val="243B3D4B"/>
    <w:rsid w:val="243DC25F"/>
    <w:rsid w:val="245746AF"/>
    <w:rsid w:val="24948B19"/>
    <w:rsid w:val="249823DE"/>
    <w:rsid w:val="24D9E9AE"/>
    <w:rsid w:val="24E33882"/>
    <w:rsid w:val="24F04E41"/>
    <w:rsid w:val="252013AF"/>
    <w:rsid w:val="2565C59F"/>
    <w:rsid w:val="2575CFB1"/>
    <w:rsid w:val="257DB1EB"/>
    <w:rsid w:val="2581A739"/>
    <w:rsid w:val="25A6EF61"/>
    <w:rsid w:val="25BBCE91"/>
    <w:rsid w:val="25E77E63"/>
    <w:rsid w:val="26721787"/>
    <w:rsid w:val="26B88D56"/>
    <w:rsid w:val="26D4705F"/>
    <w:rsid w:val="26E1521D"/>
    <w:rsid w:val="26EABB18"/>
    <w:rsid w:val="26FFCE09"/>
    <w:rsid w:val="270B31DB"/>
    <w:rsid w:val="2755BF4C"/>
    <w:rsid w:val="27F939F6"/>
    <w:rsid w:val="2809C233"/>
    <w:rsid w:val="28146252"/>
    <w:rsid w:val="282D4F07"/>
    <w:rsid w:val="2835F3DC"/>
    <w:rsid w:val="28393835"/>
    <w:rsid w:val="28415AD8"/>
    <w:rsid w:val="286E9996"/>
    <w:rsid w:val="288A4CE3"/>
    <w:rsid w:val="28CAE1CD"/>
    <w:rsid w:val="28D273B1"/>
    <w:rsid w:val="28E6F46B"/>
    <w:rsid w:val="290AB82A"/>
    <w:rsid w:val="29ACC11B"/>
    <w:rsid w:val="29E7C93F"/>
    <w:rsid w:val="2A084AFE"/>
    <w:rsid w:val="2A2A33B1"/>
    <w:rsid w:val="2A6B8ACE"/>
    <w:rsid w:val="2A761314"/>
    <w:rsid w:val="2A9880F4"/>
    <w:rsid w:val="2A9EE609"/>
    <w:rsid w:val="2B1E22BC"/>
    <w:rsid w:val="2B224A7D"/>
    <w:rsid w:val="2C11A149"/>
    <w:rsid w:val="2C415F3A"/>
    <w:rsid w:val="2C554120"/>
    <w:rsid w:val="2C55A438"/>
    <w:rsid w:val="2C6735AD"/>
    <w:rsid w:val="2C6B42D6"/>
    <w:rsid w:val="2CAAE79D"/>
    <w:rsid w:val="2CB70A64"/>
    <w:rsid w:val="2CD509E0"/>
    <w:rsid w:val="2CE88CAF"/>
    <w:rsid w:val="2CE8D342"/>
    <w:rsid w:val="2D4BB508"/>
    <w:rsid w:val="2D77DCDC"/>
    <w:rsid w:val="2D9C1FEA"/>
    <w:rsid w:val="2DBB29A0"/>
    <w:rsid w:val="2E10486F"/>
    <w:rsid w:val="2E56DD19"/>
    <w:rsid w:val="2EB366C4"/>
    <w:rsid w:val="2F26C279"/>
    <w:rsid w:val="2F27EC29"/>
    <w:rsid w:val="2F5AEA7C"/>
    <w:rsid w:val="2F659D3F"/>
    <w:rsid w:val="2F754082"/>
    <w:rsid w:val="2FA5D7F5"/>
    <w:rsid w:val="2FB5A553"/>
    <w:rsid w:val="2FBD37F2"/>
    <w:rsid w:val="2FDF5FF8"/>
    <w:rsid w:val="2FF58A6C"/>
    <w:rsid w:val="3002971B"/>
    <w:rsid w:val="302DE7FA"/>
    <w:rsid w:val="304E3C2B"/>
    <w:rsid w:val="307CE3B1"/>
    <w:rsid w:val="30A6E8D1"/>
    <w:rsid w:val="30BEB101"/>
    <w:rsid w:val="31170214"/>
    <w:rsid w:val="311716DE"/>
    <w:rsid w:val="311D3C30"/>
    <w:rsid w:val="313D65B8"/>
    <w:rsid w:val="315FC09B"/>
    <w:rsid w:val="318723E7"/>
    <w:rsid w:val="3188F19C"/>
    <w:rsid w:val="3196FA4F"/>
    <w:rsid w:val="319DFBF7"/>
    <w:rsid w:val="31AC5EBE"/>
    <w:rsid w:val="31B86E09"/>
    <w:rsid w:val="31C4DCD6"/>
    <w:rsid w:val="31ECA052"/>
    <w:rsid w:val="322416AA"/>
    <w:rsid w:val="3224FBA0"/>
    <w:rsid w:val="326A6261"/>
    <w:rsid w:val="3287CB42"/>
    <w:rsid w:val="3298E37E"/>
    <w:rsid w:val="32A91178"/>
    <w:rsid w:val="32E4CC6F"/>
    <w:rsid w:val="32E9C0FE"/>
    <w:rsid w:val="32F8A53D"/>
    <w:rsid w:val="3313D646"/>
    <w:rsid w:val="332C610F"/>
    <w:rsid w:val="33426F48"/>
    <w:rsid w:val="3345B72D"/>
    <w:rsid w:val="3382D202"/>
    <w:rsid w:val="3395DA14"/>
    <w:rsid w:val="33A24F36"/>
    <w:rsid w:val="33B3E829"/>
    <w:rsid w:val="33B8AB24"/>
    <w:rsid w:val="33BFCE69"/>
    <w:rsid w:val="33F0C19C"/>
    <w:rsid w:val="3402EEE3"/>
    <w:rsid w:val="340BA3C1"/>
    <w:rsid w:val="34533FB0"/>
    <w:rsid w:val="348440B9"/>
    <w:rsid w:val="34E7B0DF"/>
    <w:rsid w:val="3510C787"/>
    <w:rsid w:val="351BDB84"/>
    <w:rsid w:val="3527687A"/>
    <w:rsid w:val="354E9BC1"/>
    <w:rsid w:val="3550C1AE"/>
    <w:rsid w:val="356CE190"/>
    <w:rsid w:val="35710327"/>
    <w:rsid w:val="3574F08E"/>
    <w:rsid w:val="3574FDC6"/>
    <w:rsid w:val="35D560DD"/>
    <w:rsid w:val="35FE40E4"/>
    <w:rsid w:val="363185AD"/>
    <w:rsid w:val="363B0FD5"/>
    <w:rsid w:val="3650136E"/>
    <w:rsid w:val="367089ED"/>
    <w:rsid w:val="36859C15"/>
    <w:rsid w:val="36B432CE"/>
    <w:rsid w:val="36CC888F"/>
    <w:rsid w:val="36E20491"/>
    <w:rsid w:val="36EB4BC2"/>
    <w:rsid w:val="37341112"/>
    <w:rsid w:val="3738A595"/>
    <w:rsid w:val="374962D6"/>
    <w:rsid w:val="37C62400"/>
    <w:rsid w:val="380951A2"/>
    <w:rsid w:val="380E58F2"/>
    <w:rsid w:val="381F03C8"/>
    <w:rsid w:val="3835319A"/>
    <w:rsid w:val="38D7A075"/>
    <w:rsid w:val="390987F2"/>
    <w:rsid w:val="391928E2"/>
    <w:rsid w:val="391E1A27"/>
    <w:rsid w:val="392D6138"/>
    <w:rsid w:val="393B5C2F"/>
    <w:rsid w:val="39434A81"/>
    <w:rsid w:val="3955DB32"/>
    <w:rsid w:val="395AC662"/>
    <w:rsid w:val="39792F1A"/>
    <w:rsid w:val="398757BC"/>
    <w:rsid w:val="39A2B087"/>
    <w:rsid w:val="39C0F861"/>
    <w:rsid w:val="39C9A612"/>
    <w:rsid w:val="39CA8BCC"/>
    <w:rsid w:val="39CAFCAB"/>
    <w:rsid w:val="39E12BA9"/>
    <w:rsid w:val="39E15F5F"/>
    <w:rsid w:val="3A621116"/>
    <w:rsid w:val="3A90B5AE"/>
    <w:rsid w:val="3AAFAD0E"/>
    <w:rsid w:val="3AD1390B"/>
    <w:rsid w:val="3AD52E31"/>
    <w:rsid w:val="3B0882F4"/>
    <w:rsid w:val="3B65B209"/>
    <w:rsid w:val="3B89E8A8"/>
    <w:rsid w:val="3B9C30A1"/>
    <w:rsid w:val="3BCC4001"/>
    <w:rsid w:val="3BCCAB47"/>
    <w:rsid w:val="3BD429B8"/>
    <w:rsid w:val="3BE36F97"/>
    <w:rsid w:val="3C29C7C3"/>
    <w:rsid w:val="3C604507"/>
    <w:rsid w:val="3C65B843"/>
    <w:rsid w:val="3C93F8BA"/>
    <w:rsid w:val="3CAEE8C0"/>
    <w:rsid w:val="3CCB836C"/>
    <w:rsid w:val="3CD553B9"/>
    <w:rsid w:val="3D8B07AA"/>
    <w:rsid w:val="3D8F35FB"/>
    <w:rsid w:val="3DAE6D09"/>
    <w:rsid w:val="3DBCCC49"/>
    <w:rsid w:val="3DD34ABF"/>
    <w:rsid w:val="3E09F383"/>
    <w:rsid w:val="3E9506D6"/>
    <w:rsid w:val="3ECE371B"/>
    <w:rsid w:val="3EE30668"/>
    <w:rsid w:val="3EEA634A"/>
    <w:rsid w:val="3F2FCB13"/>
    <w:rsid w:val="3F462DFC"/>
    <w:rsid w:val="3F59B564"/>
    <w:rsid w:val="3F5EA85A"/>
    <w:rsid w:val="3F8BEAFB"/>
    <w:rsid w:val="40193073"/>
    <w:rsid w:val="4032F93B"/>
    <w:rsid w:val="404BCE4F"/>
    <w:rsid w:val="4069230C"/>
    <w:rsid w:val="40696A75"/>
    <w:rsid w:val="406E266B"/>
    <w:rsid w:val="406FADB3"/>
    <w:rsid w:val="40833177"/>
    <w:rsid w:val="408A4FE2"/>
    <w:rsid w:val="40929B29"/>
    <w:rsid w:val="40A23CB1"/>
    <w:rsid w:val="40B45621"/>
    <w:rsid w:val="410D332B"/>
    <w:rsid w:val="41850831"/>
    <w:rsid w:val="41DADAAF"/>
    <w:rsid w:val="41E10FA6"/>
    <w:rsid w:val="41FBBA78"/>
    <w:rsid w:val="421B593F"/>
    <w:rsid w:val="4224E12B"/>
    <w:rsid w:val="4226EE6C"/>
    <w:rsid w:val="42385718"/>
    <w:rsid w:val="424EF10F"/>
    <w:rsid w:val="427F9E51"/>
    <w:rsid w:val="42BAD080"/>
    <w:rsid w:val="42DA32C5"/>
    <w:rsid w:val="434B182C"/>
    <w:rsid w:val="43613475"/>
    <w:rsid w:val="4387ED90"/>
    <w:rsid w:val="43B34075"/>
    <w:rsid w:val="43BCE977"/>
    <w:rsid w:val="43C7CB8B"/>
    <w:rsid w:val="44121185"/>
    <w:rsid w:val="443483BB"/>
    <w:rsid w:val="44AB5E55"/>
    <w:rsid w:val="44BF4A1D"/>
    <w:rsid w:val="44E52E54"/>
    <w:rsid w:val="45269A91"/>
    <w:rsid w:val="4533570D"/>
    <w:rsid w:val="457177C0"/>
    <w:rsid w:val="459D0939"/>
    <w:rsid w:val="45DE483A"/>
    <w:rsid w:val="45F43A7D"/>
    <w:rsid w:val="464BB7C6"/>
    <w:rsid w:val="465E687D"/>
    <w:rsid w:val="466D167D"/>
    <w:rsid w:val="46AE8492"/>
    <w:rsid w:val="471F8F7A"/>
    <w:rsid w:val="476B0E0D"/>
    <w:rsid w:val="47718CE2"/>
    <w:rsid w:val="47B9F0F9"/>
    <w:rsid w:val="47BBD886"/>
    <w:rsid w:val="47E4A025"/>
    <w:rsid w:val="48352712"/>
    <w:rsid w:val="489313F3"/>
    <w:rsid w:val="4912246A"/>
    <w:rsid w:val="497A07DB"/>
    <w:rsid w:val="498441DA"/>
    <w:rsid w:val="49AE2F1C"/>
    <w:rsid w:val="49B9CED1"/>
    <w:rsid w:val="49D76DAE"/>
    <w:rsid w:val="4A4CEA18"/>
    <w:rsid w:val="4A6D2A86"/>
    <w:rsid w:val="4A7D1453"/>
    <w:rsid w:val="4A9075A0"/>
    <w:rsid w:val="4B0D97CF"/>
    <w:rsid w:val="4B6C5507"/>
    <w:rsid w:val="4B8072E4"/>
    <w:rsid w:val="4BB14699"/>
    <w:rsid w:val="4BCCE323"/>
    <w:rsid w:val="4BDD279F"/>
    <w:rsid w:val="4BF3575C"/>
    <w:rsid w:val="4C2285CA"/>
    <w:rsid w:val="4C25BBD2"/>
    <w:rsid w:val="4C2EFEE9"/>
    <w:rsid w:val="4C31CD74"/>
    <w:rsid w:val="4C4F5B7E"/>
    <w:rsid w:val="4C508255"/>
    <w:rsid w:val="4C62A9DE"/>
    <w:rsid w:val="4C6903B2"/>
    <w:rsid w:val="4CFDC856"/>
    <w:rsid w:val="4D03C858"/>
    <w:rsid w:val="4D474AB8"/>
    <w:rsid w:val="4D6BA2D3"/>
    <w:rsid w:val="4D6EBA6B"/>
    <w:rsid w:val="4DBCDFBF"/>
    <w:rsid w:val="4DCEDB7B"/>
    <w:rsid w:val="4DD788F6"/>
    <w:rsid w:val="4E15B89B"/>
    <w:rsid w:val="4E2C237E"/>
    <w:rsid w:val="4E40BE85"/>
    <w:rsid w:val="4E5549CB"/>
    <w:rsid w:val="4E7B013E"/>
    <w:rsid w:val="4E9A9084"/>
    <w:rsid w:val="4EDAA7FA"/>
    <w:rsid w:val="4F2123AC"/>
    <w:rsid w:val="4F3C72F8"/>
    <w:rsid w:val="4F6499B1"/>
    <w:rsid w:val="4F6DD2DE"/>
    <w:rsid w:val="4F75DF75"/>
    <w:rsid w:val="4F923AF6"/>
    <w:rsid w:val="4FBEC4EC"/>
    <w:rsid w:val="4FC38ED7"/>
    <w:rsid w:val="4FD091FF"/>
    <w:rsid w:val="4FD928FD"/>
    <w:rsid w:val="4FEE2A42"/>
    <w:rsid w:val="502A5507"/>
    <w:rsid w:val="5055B939"/>
    <w:rsid w:val="5063E826"/>
    <w:rsid w:val="506C1B48"/>
    <w:rsid w:val="50812276"/>
    <w:rsid w:val="50FAC02D"/>
    <w:rsid w:val="510BF0B9"/>
    <w:rsid w:val="510DED07"/>
    <w:rsid w:val="511A6ADB"/>
    <w:rsid w:val="51232D10"/>
    <w:rsid w:val="51260EF6"/>
    <w:rsid w:val="51631C65"/>
    <w:rsid w:val="51835587"/>
    <w:rsid w:val="518B1785"/>
    <w:rsid w:val="518D185D"/>
    <w:rsid w:val="51923E7A"/>
    <w:rsid w:val="519DE7C2"/>
    <w:rsid w:val="51B93694"/>
    <w:rsid w:val="51F9EBF5"/>
    <w:rsid w:val="5232F5B1"/>
    <w:rsid w:val="52415E3D"/>
    <w:rsid w:val="52439DA4"/>
    <w:rsid w:val="529C49A6"/>
    <w:rsid w:val="529E8E76"/>
    <w:rsid w:val="52ABCF0D"/>
    <w:rsid w:val="53371099"/>
    <w:rsid w:val="5343854D"/>
    <w:rsid w:val="536A0C5F"/>
    <w:rsid w:val="53897EEA"/>
    <w:rsid w:val="53AC3860"/>
    <w:rsid w:val="53AD12C5"/>
    <w:rsid w:val="53F4F393"/>
    <w:rsid w:val="540EE83F"/>
    <w:rsid w:val="54256E28"/>
    <w:rsid w:val="5448BE52"/>
    <w:rsid w:val="547E69B8"/>
    <w:rsid w:val="5490296D"/>
    <w:rsid w:val="55096B76"/>
    <w:rsid w:val="5521FAB1"/>
    <w:rsid w:val="553B1885"/>
    <w:rsid w:val="55421B3A"/>
    <w:rsid w:val="558A4644"/>
    <w:rsid w:val="55FC72EC"/>
    <w:rsid w:val="56142998"/>
    <w:rsid w:val="56277564"/>
    <w:rsid w:val="562C83E4"/>
    <w:rsid w:val="56302651"/>
    <w:rsid w:val="567A8309"/>
    <w:rsid w:val="56D41063"/>
    <w:rsid w:val="56EEF811"/>
    <w:rsid w:val="57197F8B"/>
    <w:rsid w:val="5742281C"/>
    <w:rsid w:val="57445F96"/>
    <w:rsid w:val="5790AC63"/>
    <w:rsid w:val="57BAB951"/>
    <w:rsid w:val="57C49888"/>
    <w:rsid w:val="5806ECAE"/>
    <w:rsid w:val="583E5F93"/>
    <w:rsid w:val="58590E8E"/>
    <w:rsid w:val="58846AAF"/>
    <w:rsid w:val="58A52EF0"/>
    <w:rsid w:val="58AEBD1C"/>
    <w:rsid w:val="58DD775C"/>
    <w:rsid w:val="58F2809E"/>
    <w:rsid w:val="58FEEA96"/>
    <w:rsid w:val="59027DD9"/>
    <w:rsid w:val="594B3A63"/>
    <w:rsid w:val="5955444E"/>
    <w:rsid w:val="597F397C"/>
    <w:rsid w:val="59A531C4"/>
    <w:rsid w:val="59DEE159"/>
    <w:rsid w:val="59F81387"/>
    <w:rsid w:val="5A1F5B99"/>
    <w:rsid w:val="5A5DD178"/>
    <w:rsid w:val="5A768317"/>
    <w:rsid w:val="5A7CE440"/>
    <w:rsid w:val="5A80A38B"/>
    <w:rsid w:val="5AB76CE7"/>
    <w:rsid w:val="5AB9BC11"/>
    <w:rsid w:val="5B03F389"/>
    <w:rsid w:val="5B5220D9"/>
    <w:rsid w:val="5B52F34D"/>
    <w:rsid w:val="5B6CCB0C"/>
    <w:rsid w:val="5B7EA720"/>
    <w:rsid w:val="5BA992BA"/>
    <w:rsid w:val="5BD71BE5"/>
    <w:rsid w:val="5BF1C0A5"/>
    <w:rsid w:val="5BF8AA84"/>
    <w:rsid w:val="5C0BA293"/>
    <w:rsid w:val="5C20049D"/>
    <w:rsid w:val="5C318073"/>
    <w:rsid w:val="5C803EAB"/>
    <w:rsid w:val="5CCA7043"/>
    <w:rsid w:val="5D2B488E"/>
    <w:rsid w:val="5DD33971"/>
    <w:rsid w:val="5DE02BEE"/>
    <w:rsid w:val="5DEA39DD"/>
    <w:rsid w:val="5E00660F"/>
    <w:rsid w:val="5E13D3A6"/>
    <w:rsid w:val="5E37DA72"/>
    <w:rsid w:val="5E40E423"/>
    <w:rsid w:val="5E4D0436"/>
    <w:rsid w:val="5EA3A24D"/>
    <w:rsid w:val="5F4AA40F"/>
    <w:rsid w:val="5F7D43C8"/>
    <w:rsid w:val="5FA1DC69"/>
    <w:rsid w:val="5FA520C8"/>
    <w:rsid w:val="5FF4F1F4"/>
    <w:rsid w:val="60080E41"/>
    <w:rsid w:val="604C485F"/>
    <w:rsid w:val="60829A6E"/>
    <w:rsid w:val="608D7E18"/>
    <w:rsid w:val="60CF7443"/>
    <w:rsid w:val="60E3163B"/>
    <w:rsid w:val="60E92BDB"/>
    <w:rsid w:val="60EDCD76"/>
    <w:rsid w:val="61736B02"/>
    <w:rsid w:val="6186C12E"/>
    <w:rsid w:val="619CD28E"/>
    <w:rsid w:val="61A8BBBE"/>
    <w:rsid w:val="61D48D30"/>
    <w:rsid w:val="61EFC3B1"/>
    <w:rsid w:val="62228DA4"/>
    <w:rsid w:val="6252545E"/>
    <w:rsid w:val="6272C10A"/>
    <w:rsid w:val="628DE659"/>
    <w:rsid w:val="62A4D612"/>
    <w:rsid w:val="62B463D5"/>
    <w:rsid w:val="63547357"/>
    <w:rsid w:val="636B43C0"/>
    <w:rsid w:val="638B9CBE"/>
    <w:rsid w:val="638C5831"/>
    <w:rsid w:val="63931B64"/>
    <w:rsid w:val="63A1CFAB"/>
    <w:rsid w:val="63A53079"/>
    <w:rsid w:val="63C624BE"/>
    <w:rsid w:val="63D566D0"/>
    <w:rsid w:val="63D8E1A5"/>
    <w:rsid w:val="63E8ECEE"/>
    <w:rsid w:val="6407483F"/>
    <w:rsid w:val="640A2EDA"/>
    <w:rsid w:val="64347621"/>
    <w:rsid w:val="6444A437"/>
    <w:rsid w:val="644772ED"/>
    <w:rsid w:val="6484153E"/>
    <w:rsid w:val="649F8A52"/>
    <w:rsid w:val="64BFA6CB"/>
    <w:rsid w:val="64FAEEE9"/>
    <w:rsid w:val="650FF33A"/>
    <w:rsid w:val="6534D806"/>
    <w:rsid w:val="65970BCE"/>
    <w:rsid w:val="65BE4EA2"/>
    <w:rsid w:val="65C07C13"/>
    <w:rsid w:val="65DBEDC8"/>
    <w:rsid w:val="65DEF1DA"/>
    <w:rsid w:val="66189A11"/>
    <w:rsid w:val="66259F79"/>
    <w:rsid w:val="66303E64"/>
    <w:rsid w:val="6646CC10"/>
    <w:rsid w:val="665E12C6"/>
    <w:rsid w:val="66890D63"/>
    <w:rsid w:val="66E7BE8B"/>
    <w:rsid w:val="66F486BD"/>
    <w:rsid w:val="6727E1F4"/>
    <w:rsid w:val="6768AACE"/>
    <w:rsid w:val="67956EA7"/>
    <w:rsid w:val="67C4EC8C"/>
    <w:rsid w:val="67C625E7"/>
    <w:rsid w:val="681D53AF"/>
    <w:rsid w:val="68445DA1"/>
    <w:rsid w:val="685A34A8"/>
    <w:rsid w:val="6864E05B"/>
    <w:rsid w:val="68B02231"/>
    <w:rsid w:val="68C7B654"/>
    <w:rsid w:val="68FCC95F"/>
    <w:rsid w:val="69124ECE"/>
    <w:rsid w:val="699A5C17"/>
    <w:rsid w:val="69BB038B"/>
    <w:rsid w:val="69E4EC50"/>
    <w:rsid w:val="6A327DFB"/>
    <w:rsid w:val="6A358C2A"/>
    <w:rsid w:val="6A3C1DA1"/>
    <w:rsid w:val="6A4FE3B7"/>
    <w:rsid w:val="6A5F9211"/>
    <w:rsid w:val="6A87BD88"/>
    <w:rsid w:val="6A8BA00D"/>
    <w:rsid w:val="6AB5839D"/>
    <w:rsid w:val="6AFE288E"/>
    <w:rsid w:val="6B6CEF5E"/>
    <w:rsid w:val="6BABD717"/>
    <w:rsid w:val="6C397843"/>
    <w:rsid w:val="6C7DD682"/>
    <w:rsid w:val="6C836A52"/>
    <w:rsid w:val="6C93852A"/>
    <w:rsid w:val="6CA2134B"/>
    <w:rsid w:val="6CD8A38E"/>
    <w:rsid w:val="6D1EB0CC"/>
    <w:rsid w:val="6D283155"/>
    <w:rsid w:val="6D70A461"/>
    <w:rsid w:val="6DB083A4"/>
    <w:rsid w:val="6DBD8536"/>
    <w:rsid w:val="6DD06B17"/>
    <w:rsid w:val="6DD0FB0D"/>
    <w:rsid w:val="6E04BEE5"/>
    <w:rsid w:val="6E1F00FD"/>
    <w:rsid w:val="6E278451"/>
    <w:rsid w:val="6E2FFA06"/>
    <w:rsid w:val="6E33F2FC"/>
    <w:rsid w:val="6E57C23C"/>
    <w:rsid w:val="6E5D04ED"/>
    <w:rsid w:val="6E85E270"/>
    <w:rsid w:val="6EACAD9C"/>
    <w:rsid w:val="6EC753A6"/>
    <w:rsid w:val="6F2D29DB"/>
    <w:rsid w:val="6F6C24A1"/>
    <w:rsid w:val="6F7F559B"/>
    <w:rsid w:val="6FCA5D55"/>
    <w:rsid w:val="6FCF167B"/>
    <w:rsid w:val="6FDACA56"/>
    <w:rsid w:val="6FF6FEC6"/>
    <w:rsid w:val="7011FCE1"/>
    <w:rsid w:val="701DA1C1"/>
    <w:rsid w:val="701EBF15"/>
    <w:rsid w:val="702C78E9"/>
    <w:rsid w:val="704A03FA"/>
    <w:rsid w:val="70507379"/>
    <w:rsid w:val="705F713D"/>
    <w:rsid w:val="706A58AC"/>
    <w:rsid w:val="70701AF5"/>
    <w:rsid w:val="707C4F2E"/>
    <w:rsid w:val="7080D213"/>
    <w:rsid w:val="70821A43"/>
    <w:rsid w:val="708FA48F"/>
    <w:rsid w:val="70BCA11F"/>
    <w:rsid w:val="70E73E5C"/>
    <w:rsid w:val="70F67CC6"/>
    <w:rsid w:val="71173BFE"/>
    <w:rsid w:val="71276776"/>
    <w:rsid w:val="713BCCAD"/>
    <w:rsid w:val="71D2A572"/>
    <w:rsid w:val="71D83CAA"/>
    <w:rsid w:val="7239996E"/>
    <w:rsid w:val="7253E7A1"/>
    <w:rsid w:val="729CDA7F"/>
    <w:rsid w:val="72A26049"/>
    <w:rsid w:val="72B36086"/>
    <w:rsid w:val="72DA9347"/>
    <w:rsid w:val="72E95306"/>
    <w:rsid w:val="72F1DDC8"/>
    <w:rsid w:val="72F8F851"/>
    <w:rsid w:val="7305F1A8"/>
    <w:rsid w:val="73174967"/>
    <w:rsid w:val="733C0CB5"/>
    <w:rsid w:val="7358F0C3"/>
    <w:rsid w:val="738EF264"/>
    <w:rsid w:val="73E54DA3"/>
    <w:rsid w:val="7401E687"/>
    <w:rsid w:val="7450770F"/>
    <w:rsid w:val="7456597B"/>
    <w:rsid w:val="74657B76"/>
    <w:rsid w:val="748257F7"/>
    <w:rsid w:val="748CB92F"/>
    <w:rsid w:val="74913DA6"/>
    <w:rsid w:val="74BB654C"/>
    <w:rsid w:val="74CD6137"/>
    <w:rsid w:val="74D63AE9"/>
    <w:rsid w:val="750CF9D3"/>
    <w:rsid w:val="75371354"/>
    <w:rsid w:val="7558924E"/>
    <w:rsid w:val="756AE5C3"/>
    <w:rsid w:val="756BCF5A"/>
    <w:rsid w:val="75B03C7C"/>
    <w:rsid w:val="75BB8F16"/>
    <w:rsid w:val="765A0FF9"/>
    <w:rsid w:val="766EC354"/>
    <w:rsid w:val="76AC3D72"/>
    <w:rsid w:val="76F2178B"/>
    <w:rsid w:val="77239D26"/>
    <w:rsid w:val="77F0C399"/>
    <w:rsid w:val="7825FCD2"/>
    <w:rsid w:val="782767E9"/>
    <w:rsid w:val="7843808D"/>
    <w:rsid w:val="7857E788"/>
    <w:rsid w:val="78B455F4"/>
    <w:rsid w:val="78F04CE7"/>
    <w:rsid w:val="78FBAC58"/>
    <w:rsid w:val="78FC43FC"/>
    <w:rsid w:val="79045F36"/>
    <w:rsid w:val="791EA072"/>
    <w:rsid w:val="7946D0B8"/>
    <w:rsid w:val="79630307"/>
    <w:rsid w:val="797AE28E"/>
    <w:rsid w:val="7A19A5B5"/>
    <w:rsid w:val="7A4D15A6"/>
    <w:rsid w:val="7A8BC9C1"/>
    <w:rsid w:val="7AAB5D67"/>
    <w:rsid w:val="7AC953B8"/>
    <w:rsid w:val="7ACA5D19"/>
    <w:rsid w:val="7ACE7300"/>
    <w:rsid w:val="7AE1914E"/>
    <w:rsid w:val="7B0BA8FC"/>
    <w:rsid w:val="7B1A6640"/>
    <w:rsid w:val="7B2262F9"/>
    <w:rsid w:val="7B240CE6"/>
    <w:rsid w:val="7B8C6D6D"/>
    <w:rsid w:val="7BB16D4F"/>
    <w:rsid w:val="7BF4CC3C"/>
    <w:rsid w:val="7C165702"/>
    <w:rsid w:val="7C34BFD9"/>
    <w:rsid w:val="7C68A4B8"/>
    <w:rsid w:val="7C6E7FDF"/>
    <w:rsid w:val="7C718DA3"/>
    <w:rsid w:val="7C829006"/>
    <w:rsid w:val="7CC7974F"/>
    <w:rsid w:val="7CF1B59F"/>
    <w:rsid w:val="7D2F82C6"/>
    <w:rsid w:val="7D74D6F0"/>
    <w:rsid w:val="7DB183DF"/>
    <w:rsid w:val="7DB87D0B"/>
    <w:rsid w:val="7DC61F9B"/>
    <w:rsid w:val="7DF980FD"/>
    <w:rsid w:val="7DFC0AAF"/>
    <w:rsid w:val="7E402B24"/>
    <w:rsid w:val="7E548247"/>
    <w:rsid w:val="7E55A5E9"/>
    <w:rsid w:val="7E935AC9"/>
    <w:rsid w:val="7E978B2F"/>
    <w:rsid w:val="7EEF8A06"/>
    <w:rsid w:val="7EFDBE2B"/>
    <w:rsid w:val="7F0B8BA8"/>
    <w:rsid w:val="7F2E3727"/>
    <w:rsid w:val="7F5B017E"/>
    <w:rsid w:val="7FC69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F8F9"/>
  <w15:chartTrackingRefBased/>
  <w15:docId w15:val="{433E9284-75FF-44D0-8689-75388A36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BCCE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DD788F6"/>
    <w:rPr>
      <w:color w:val="467886"/>
      <w:u w:val="single"/>
    </w:rPr>
  </w:style>
  <w:style w:type="paragraph" w:styleId="TOC1">
    <w:name w:val="toc 1"/>
    <w:basedOn w:val="Normal"/>
    <w:next w:val="Normal"/>
    <w:uiPriority w:val="39"/>
    <w:unhideWhenUsed/>
    <w:rsid w:val="4DD788F6"/>
    <w:pPr>
      <w:spacing w:after="100"/>
    </w:pPr>
  </w:style>
  <w:style w:type="paragraph" w:styleId="Caption">
    <w:name w:val="caption"/>
    <w:basedOn w:val="Normal"/>
    <w:next w:val="Normal"/>
    <w:uiPriority w:val="35"/>
    <w:unhideWhenUsed/>
    <w:qFormat/>
    <w:rsid w:val="000F5E46"/>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B4718E"/>
    <w:rPr>
      <w:color w:val="605E5C"/>
      <w:shd w:val="clear" w:color="auto" w:fill="E1DFDD"/>
    </w:rPr>
  </w:style>
  <w:style w:type="character" w:styleId="FollowedHyperlink">
    <w:name w:val="FollowedHyperlink"/>
    <w:basedOn w:val="DefaultParagraphFont"/>
    <w:uiPriority w:val="99"/>
    <w:semiHidden/>
    <w:unhideWhenUsed/>
    <w:rsid w:val="008B34B6"/>
    <w:rPr>
      <w:color w:val="96607D" w:themeColor="followedHyperlink"/>
      <w:u w:val="single"/>
    </w:rPr>
  </w:style>
  <w:style w:type="character" w:styleId="PlaceholderText">
    <w:name w:val="Placeholder Text"/>
    <w:basedOn w:val="DefaultParagraphFont"/>
    <w:uiPriority w:val="99"/>
    <w:semiHidden/>
    <w:rsid w:val="00815D77"/>
    <w:rPr>
      <w:color w:val="666666"/>
    </w:rPr>
  </w:style>
  <w:style w:type="paragraph" w:styleId="NormalWeb">
    <w:name w:val="Normal (Web)"/>
    <w:basedOn w:val="Normal"/>
    <w:uiPriority w:val="99"/>
    <w:semiHidden/>
    <w:unhideWhenUsed/>
    <w:rsid w:val="00CF489D"/>
    <w:pPr>
      <w:spacing w:before="100" w:beforeAutospacing="1" w:after="100" w:afterAutospacing="1" w:line="240" w:lineRule="auto"/>
    </w:pPr>
    <w:rPr>
      <w:rFonts w:ascii="Times New Roman" w:hAnsi="Times New Roman" w:cs="Times New Roman"/>
      <w:lang w:eastAsia="en-GB"/>
    </w:rPr>
  </w:style>
  <w:style w:type="paragraph" w:styleId="TableofFigures">
    <w:name w:val="table of figures"/>
    <w:basedOn w:val="Normal"/>
    <w:next w:val="Normal"/>
    <w:uiPriority w:val="99"/>
    <w:unhideWhenUsed/>
    <w:rsid w:val="00751B9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mineactionstandards.org/standards/03-30/" TargetMode="External"/><Relationship Id="rId18" Type="http://schemas.openxmlformats.org/officeDocument/2006/relationships/hyperlink" Target="https://unece.org/transport/documents/2021/01/standards/adr-2021-volume-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islation.gov.uk/ukpga/1974/37/content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hse.gov.uk/reach/new-registration.htm" TargetMode="External"/><Relationship Id="rId25" Type="http://schemas.openxmlformats.org/officeDocument/2006/relationships/hyperlink" Target="https://www.hse.gov.uk/explosives/assets/docs/guidance-manufacture-storage-carriage-of-thermites.pdf" TargetMode="External"/><Relationship Id="rId2" Type="http://schemas.openxmlformats.org/officeDocument/2006/relationships/styles" Target="styles.xml"/><Relationship Id="rId16" Type="http://schemas.openxmlformats.org/officeDocument/2006/relationships/hyperlink" Target="https://www.hse.gov.uk/coshh/" TargetMode="External"/><Relationship Id="rId20" Type="http://schemas.openxmlformats.org/officeDocument/2006/relationships/hyperlink" Target="https://assets.publishing.service.gov.uk/media/667d6f155b0d63b556a4b437/ARCHIVE-UAS_JDP_0_30_2.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aa.co.uk/publication/download/20558" TargetMode="External"/><Relationship Id="rId5" Type="http://schemas.openxmlformats.org/officeDocument/2006/relationships/image" Target="media/image1.png"/><Relationship Id="rId15" Type="http://schemas.openxmlformats.org/officeDocument/2006/relationships/hyperlink" Target="https://www.mineactionstandards.org/standards/07-13/" TargetMode="External"/><Relationship Id="rId23" Type="http://schemas.openxmlformats.org/officeDocument/2006/relationships/hyperlink" Target="https://www.caa.co.uk/publication/download/13782"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publications.sto.nato.int/publications/STO%20Educational%20Notes/STO-EN-SCI-271/EN-SCI-271-03.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mineactionstandards.org/standards/03-40/" TargetMode="External"/><Relationship Id="rId22" Type="http://schemas.openxmlformats.org/officeDocument/2006/relationships/hyperlink" Target="https://www.caa.co.uk/publication/download/20293"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F38CDA175E67145835AD9BD60F43FD8"/>
        <w:category>
          <w:name w:val="General"/>
          <w:gallery w:val="placeholder"/>
        </w:category>
        <w:types>
          <w:type w:val="bbPlcHdr"/>
        </w:types>
        <w:behaviors>
          <w:behavior w:val="content"/>
        </w:behaviors>
        <w:guid w:val="{181CD4DC-0A26-A543-BAE1-9F1447C8B559}"/>
      </w:docPartPr>
      <w:docPartBody>
        <w:p w:rsidR="00000000" w:rsidRDefault="00227461">
          <w:r w:rsidRPr="00116AD8">
            <w:rPr>
              <w:rStyle w:val="PlaceholderText"/>
            </w:rPr>
            <w:t>Formatting...</w:t>
          </w:r>
        </w:p>
      </w:docPartBody>
    </w:docPart>
    <w:docPart>
      <w:docPartPr>
        <w:name w:val="D1BDD9F1A2CC5D47B67465285E419F14"/>
        <w:category>
          <w:name w:val="General"/>
          <w:gallery w:val="placeholder"/>
        </w:category>
        <w:types>
          <w:type w:val="bbPlcHdr"/>
        </w:types>
        <w:behaviors>
          <w:behavior w:val="content"/>
        </w:behaviors>
        <w:guid w:val="{D50AA114-A335-1C46-931C-B0BA0698DECD}"/>
      </w:docPartPr>
      <w:docPartBody>
        <w:p w:rsidR="00000000" w:rsidRDefault="00227461">
          <w:r w:rsidRPr="00116AD8">
            <w:rPr>
              <w:rStyle w:val="PlaceholderText"/>
            </w:rPr>
            <w:t>Formatting...</w:t>
          </w:r>
        </w:p>
      </w:docPartBody>
    </w:docPart>
    <w:docPart>
      <w:docPartPr>
        <w:name w:val="DC926488E07E734092124E2129F7A59A"/>
        <w:category>
          <w:name w:val="General"/>
          <w:gallery w:val="placeholder"/>
        </w:category>
        <w:types>
          <w:type w:val="bbPlcHdr"/>
        </w:types>
        <w:behaviors>
          <w:behavior w:val="content"/>
        </w:behaviors>
        <w:guid w:val="{B150620C-C7CF-6A45-A53F-03DB865C3424}"/>
      </w:docPartPr>
      <w:docPartBody>
        <w:p w:rsidR="00000000" w:rsidRDefault="00227461">
          <w:r w:rsidRPr="00116AD8">
            <w:rPr>
              <w:rStyle w:val="PlaceholderText"/>
            </w:rPr>
            <w:t>Formatting...</w:t>
          </w:r>
        </w:p>
      </w:docPartBody>
    </w:docPart>
    <w:docPart>
      <w:docPartPr>
        <w:name w:val="944D6438F9743A46B97D53804DD313E5"/>
        <w:category>
          <w:name w:val="General"/>
          <w:gallery w:val="placeholder"/>
        </w:category>
        <w:types>
          <w:type w:val="bbPlcHdr"/>
        </w:types>
        <w:behaviors>
          <w:behavior w:val="content"/>
        </w:behaviors>
        <w:guid w:val="{CBA155F4-F597-3C4B-B1C6-B2D73C043F95}"/>
      </w:docPartPr>
      <w:docPartBody>
        <w:p w:rsidR="00000000" w:rsidRDefault="00227461">
          <w:r w:rsidRPr="00116AD8">
            <w:rPr>
              <w:rStyle w:val="PlaceholderText"/>
            </w:rPr>
            <w:t>Formatting...</w:t>
          </w:r>
        </w:p>
      </w:docPartBody>
    </w:docPart>
    <w:docPart>
      <w:docPartPr>
        <w:name w:val="D9FD24626AF6CD4398E6B94698711981"/>
        <w:category>
          <w:name w:val="General"/>
          <w:gallery w:val="placeholder"/>
        </w:category>
        <w:types>
          <w:type w:val="bbPlcHdr"/>
        </w:types>
        <w:behaviors>
          <w:behavior w:val="content"/>
        </w:behaviors>
        <w:guid w:val="{E477099E-1021-134B-A988-6269CE7CCBB7}"/>
      </w:docPartPr>
      <w:docPartBody>
        <w:p w:rsidR="00000000" w:rsidRDefault="00227461">
          <w:r w:rsidRPr="00116AD8">
            <w:rPr>
              <w:rStyle w:val="PlaceholderText"/>
            </w:rPr>
            <w:t>Formatting...</w:t>
          </w:r>
        </w:p>
      </w:docPartBody>
    </w:docPart>
    <w:docPart>
      <w:docPartPr>
        <w:name w:val="CBA39C40E13A654F97638C703DC337B8"/>
        <w:category>
          <w:name w:val="General"/>
          <w:gallery w:val="placeholder"/>
        </w:category>
        <w:types>
          <w:type w:val="bbPlcHdr"/>
        </w:types>
        <w:behaviors>
          <w:behavior w:val="content"/>
        </w:behaviors>
        <w:guid w:val="{8306702D-81C7-AE43-B786-C14C67E2AFC4}"/>
      </w:docPartPr>
      <w:docPartBody>
        <w:p w:rsidR="00000000" w:rsidRDefault="00227461">
          <w:r w:rsidRPr="00116AD8">
            <w:rPr>
              <w:rStyle w:val="PlaceholderText"/>
            </w:rPr>
            <w:t>Formatting...</w:t>
          </w:r>
        </w:p>
      </w:docPartBody>
    </w:docPart>
    <w:docPart>
      <w:docPartPr>
        <w:name w:val="FE4E171B56D67348B3E43C1D8F3BAF6F"/>
        <w:category>
          <w:name w:val="General"/>
          <w:gallery w:val="placeholder"/>
        </w:category>
        <w:types>
          <w:type w:val="bbPlcHdr"/>
        </w:types>
        <w:behaviors>
          <w:behavior w:val="content"/>
        </w:behaviors>
        <w:guid w:val="{5AE8409D-E95F-5A4E-AA15-7739EE7A1AB2}"/>
      </w:docPartPr>
      <w:docPartBody>
        <w:p w:rsidR="00000000" w:rsidRDefault="00227461">
          <w:r w:rsidRPr="00116AD8">
            <w:rPr>
              <w:rStyle w:val="PlaceholderText"/>
            </w:rPr>
            <w:t>Formatting...</w:t>
          </w:r>
        </w:p>
      </w:docPartBody>
    </w:docPart>
    <w:docPart>
      <w:docPartPr>
        <w:name w:val="1C6782167B39F24690B0B97B2857B065"/>
        <w:category>
          <w:name w:val="General"/>
          <w:gallery w:val="placeholder"/>
        </w:category>
        <w:types>
          <w:type w:val="bbPlcHdr"/>
        </w:types>
        <w:behaviors>
          <w:behavior w:val="content"/>
        </w:behaviors>
        <w:guid w:val="{2EE8C3E8-6B93-A54A-BD23-117463CCC46C}"/>
      </w:docPartPr>
      <w:docPartBody>
        <w:p w:rsidR="00000000" w:rsidRDefault="00227461">
          <w:r w:rsidRPr="00116AD8">
            <w:rPr>
              <w:rStyle w:val="PlaceholderText"/>
            </w:rPr>
            <w:t>Formatting...</w:t>
          </w:r>
        </w:p>
      </w:docPartBody>
    </w:docPart>
    <w:docPart>
      <w:docPartPr>
        <w:name w:val="842F913D55E10D46AA7DCF491827E2DB"/>
        <w:category>
          <w:name w:val="General"/>
          <w:gallery w:val="placeholder"/>
        </w:category>
        <w:types>
          <w:type w:val="bbPlcHdr"/>
        </w:types>
        <w:behaviors>
          <w:behavior w:val="content"/>
        </w:behaviors>
        <w:guid w:val="{53A2A1FA-3D27-0D40-B28F-0FA61CE8E4B3}"/>
      </w:docPartPr>
      <w:docPartBody>
        <w:p w:rsidR="00000000" w:rsidRDefault="00227461">
          <w:r w:rsidRPr="00116AD8">
            <w:rPr>
              <w:rStyle w:val="PlaceholderText"/>
            </w:rPr>
            <w:t>Formatting...</w:t>
          </w:r>
        </w:p>
      </w:docPartBody>
    </w:docPart>
    <w:docPart>
      <w:docPartPr>
        <w:name w:val="8F16B4C875129343AE9F8B6756A95851"/>
        <w:category>
          <w:name w:val="General"/>
          <w:gallery w:val="placeholder"/>
        </w:category>
        <w:types>
          <w:type w:val="bbPlcHdr"/>
        </w:types>
        <w:behaviors>
          <w:behavior w:val="content"/>
        </w:behaviors>
        <w:guid w:val="{31111C46-E44D-9049-8C42-51075FEE2D71}"/>
      </w:docPartPr>
      <w:docPartBody>
        <w:p w:rsidR="00000000" w:rsidRDefault="00227461">
          <w:r w:rsidRPr="00116AD8">
            <w:rPr>
              <w:rStyle w:val="PlaceholderText"/>
            </w:rPr>
            <w:t>Formatting...</w:t>
          </w:r>
        </w:p>
      </w:docPartBody>
    </w:docPart>
    <w:docPart>
      <w:docPartPr>
        <w:name w:val="733278E321B943488A1858DB1ABC747A"/>
        <w:category>
          <w:name w:val="General"/>
          <w:gallery w:val="placeholder"/>
        </w:category>
        <w:types>
          <w:type w:val="bbPlcHdr"/>
        </w:types>
        <w:behaviors>
          <w:behavior w:val="content"/>
        </w:behaviors>
        <w:guid w:val="{5EFEC1FC-CE39-CB46-94FA-79E8A2EB3E7D}"/>
      </w:docPartPr>
      <w:docPartBody>
        <w:p w:rsidR="00000000" w:rsidRDefault="00227461">
          <w:r w:rsidRPr="00116AD8">
            <w:rPr>
              <w:rStyle w:val="PlaceholderText"/>
            </w:rPr>
            <w:t>Formatting...</w:t>
          </w:r>
        </w:p>
      </w:docPartBody>
    </w:docPart>
    <w:docPart>
      <w:docPartPr>
        <w:name w:val="B9ADA5FC5DBEB3419DB67CE854977D1A"/>
        <w:category>
          <w:name w:val="General"/>
          <w:gallery w:val="placeholder"/>
        </w:category>
        <w:types>
          <w:type w:val="bbPlcHdr"/>
        </w:types>
        <w:behaviors>
          <w:behavior w:val="content"/>
        </w:behaviors>
        <w:guid w:val="{AE08A9E6-DD40-7A49-BB36-B78D1AC524DC}"/>
      </w:docPartPr>
      <w:docPartBody>
        <w:p w:rsidR="00000000" w:rsidRDefault="00227461">
          <w:r w:rsidRPr="00116AD8">
            <w:rPr>
              <w:rStyle w:val="PlaceholderText"/>
            </w:rPr>
            <w:t>Formatting...</w:t>
          </w:r>
        </w:p>
      </w:docPartBody>
    </w:docPart>
    <w:docPart>
      <w:docPartPr>
        <w:name w:val="A13AE3C6B2F5D342B2342ED90DE9018D"/>
        <w:category>
          <w:name w:val="General"/>
          <w:gallery w:val="placeholder"/>
        </w:category>
        <w:types>
          <w:type w:val="bbPlcHdr"/>
        </w:types>
        <w:behaviors>
          <w:behavior w:val="content"/>
        </w:behaviors>
        <w:guid w:val="{A9DAD56A-2CDA-3549-ACFD-ADBD99DB92A4}"/>
      </w:docPartPr>
      <w:docPartBody>
        <w:p w:rsidR="00000000" w:rsidRDefault="00227461">
          <w:r w:rsidRPr="00116AD8">
            <w:rPr>
              <w:rStyle w:val="PlaceholderText"/>
            </w:rPr>
            <w:t>Formatting...</w:t>
          </w:r>
        </w:p>
      </w:docPartBody>
    </w:docPart>
    <w:docPart>
      <w:docPartPr>
        <w:name w:val="9236B93DCDED2646B4DA52F2E817D3E2"/>
        <w:category>
          <w:name w:val="General"/>
          <w:gallery w:val="placeholder"/>
        </w:category>
        <w:types>
          <w:type w:val="bbPlcHdr"/>
        </w:types>
        <w:behaviors>
          <w:behavior w:val="content"/>
        </w:behaviors>
        <w:guid w:val="{151DC2ED-8DB8-6B4D-8D52-FCDA32BEADF9}"/>
      </w:docPartPr>
      <w:docPartBody>
        <w:p w:rsidR="00000000" w:rsidRDefault="00227461">
          <w:r w:rsidRPr="00116AD8">
            <w:rPr>
              <w:rStyle w:val="PlaceholderText"/>
            </w:rPr>
            <w:t>Formatting Bibliography...</w:t>
          </w:r>
        </w:p>
      </w:docPartBody>
    </w:docPart>
    <w:docPart>
      <w:docPartPr>
        <w:name w:val="4E4A2CF81888944AAE0140D050D2453A"/>
        <w:category>
          <w:name w:val="General"/>
          <w:gallery w:val="placeholder"/>
        </w:category>
        <w:types>
          <w:type w:val="bbPlcHdr"/>
        </w:types>
        <w:behaviors>
          <w:behavior w:val="content"/>
        </w:behaviors>
        <w:guid w:val="{D357C3D5-ADF4-3F44-A699-3679CAF1537B}"/>
      </w:docPartPr>
      <w:docPartBody>
        <w:p w:rsidR="00000000" w:rsidRDefault="00227461">
          <w:r w:rsidRPr="00116AD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461"/>
    <w:rsid w:val="001B1C54"/>
    <w:rsid w:val="00227461"/>
    <w:rsid w:val="00473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746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ABEA96-092E-4843-9DA5-34FC83B61E35}">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709920521&quot;:{&quot;referencesIds&quot;:[&quot;doc:69f47f66016b3540469d0706&quot;],&quot;referencesOptions&quot;:{&quot;doc:69f47f66016b3540469d07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9920521,&quot;citationText&quot;:&quot;&lt;span style=\&quot;font-family:Aptos;font-size:16px;color:#000000\&quot;&gt;[3]&lt;/span&gt;&quot;},&quot;1434246642&quot;:{&quot;referencesIds&quot;:[&quot;doc:69f485de79b386651e0ab72a&quot;],&quot;referencesOptions&quot;:{&quot;doc:69f485de79b386651e0ab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4246642,&quot;citationText&quot;:&quot;&lt;span style=\&quot;font-family:Aptos;font-size:16px;color:#000000\&quot;&gt;[10]&lt;/span&gt;&quot;},&quot;-1745715251&quot;:{&quot;referencesIds&quot;:[&quot;doc:69f47daa4aea9b25024e69bb&quot;],&quot;referencesOptions&quot;:{&quot;doc:69f47daa4aea9b25024e69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715251,&quot;citationText&quot;:&quot;&lt;span style=\&quot;font-family:Aptos;font-size:16px;color:#000000\&quot;&gt;[1]&lt;/span&gt;&quot;},&quot;-897043759&quot;:{&quot;referencesIds&quot;:[&quot;doc:69f47ecf78104a570968c488&quot;],&quot;referencesOptions&quot;:{&quot;doc:69f47ecf78104a570968c4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043759,&quot;citationText&quot;:&quot;&lt;span style=\&quot;font-family:Aptos;font-size:16px;color:#000000\&quot;&gt;[2]&lt;/span&gt;&quot;},&quot;-775789193&quot;:{&quot;referencesIds&quot;:[&quot;doc:69f481d25c2c7a7a971aecf8&quot;],&quot;referencesOptions&quot;:{&quot;doc:69f481d25c2c7a7a971aec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789193,&quot;citationText&quot;:&quot;&lt;span style=\&quot;font-family:Aptos;font-size:16px;color:#000000\&quot;&gt;[4]&lt;/span&gt;&quot;},&quot;-2079963026&quot;:{&quot;referencesIds&quot;:[&quot;doc:69f47fd3b01b36519718d4e0&quot;],&quot;referencesOptions&quot;:{&quot;doc:69f47fd3b01b36519718d4e0&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79963026,&quot;citationText&quot;:&quot;&lt;span style=\&quot;font-family:Aptos;font-size:16px;color:#000000\&quot;&gt;[5]&lt;/span&gt;&quot;},&quot;-144279963&quot;:{&quot;referencesIds&quot;:[&quot;doc:69f4805a5c2c7a7a971aecd0&quot;],&quot;referencesOptions&quot;:{&quot;doc:69f4805a5c2c7a7a971aec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279963,&quot;citationText&quot;:&quot;&lt;span style=\&quot;font-family:Aptos;font-size:16px;color:#000000\&quot;&gt;[6]&lt;/span&gt;&quot;},&quot;-1850783147&quot;:{&quot;referencesIds&quot;:[&quot;doc:69f481115c2c7a7a971aece5&quot;],&quot;referencesOptions&quot;:{&quot;doc:69f481115c2c7a7a971aec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783147,&quot;citationText&quot;:&quot;&lt;span style=\&quot;font-family:Aptos;font-size:16px;color:#000000\&quot;&gt;[7]&lt;/span&gt;&quot;},&quot;-1935738491&quot;:{&quot;referencesIds&quot;:[&quot;doc:69f4849eb01b36519718d542&quot;],&quot;referencesOptions&quot;:{&quot;doc:69f4849eb01b36519718d5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738491,&quot;citationText&quot;:&quot;&lt;span style=\&quot;font-family:Aptos;font-size:16px;color:#000000\&quot;&gt;[8]&lt;/span&gt;&quot;},&quot;-1854861905&quot;:{&quot;referencesIds&quot;:[&quot;doc:69f4827f743645113788c828&quot;],&quot;referencesOptions&quot;:{&quot;doc:69f4827f743645113788c8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4861905,&quot;citationText&quot;:&quot;&lt;span style=\&quot;font-family:Aptos;font-size:16px;color:#000000\&quot;&gt;[9]&lt;/span&gt;&quot;},&quot;-551151634&quot;:{&quot;referencesIds&quot;:[&quot;doc:69f485de79b386651e0ab72a&quot;],&quot;referencesOptions&quot;:{&quot;doc:69f485de79b386651e0ab7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151634,&quot;citationText&quot;:&quot;&lt;span style=\&quot;font-family:Aptos;font-size:16px;color:#000000\&quot;&gt;[10]&lt;/span&gt;&quot;},&quot;-796055640&quot;:{&quot;referencesIds&quot;:[&quot;doc:69f4865c41a1374d07bb3c1d&quot;],&quot;referencesOptions&quot;:{&quot;doc:69f4865c41a1374d07bb3c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055640,&quot;citationText&quot;:&quot;&lt;span style=\&quot;font-family:Aptos;font-size:16px;color:#000000\&quot;&gt;[11]&lt;/span&gt;&quot;},&quot;-1803140595&quot;:{&quot;referencesIds&quot;:[&quot;doc:69f4861b7c21580125272279&quot;],&quot;referencesOptions&quot;:{&quot;doc:69f4861b7c215801252722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140595,&quot;citationText&quot;:&quot;&lt;span style=\&quot;font-family:Aptos;font-size:16px;color:#000000\&quot;&gt;[12]&lt;/span&gt;&quot;},&quot;-1496874953&quot;:{&quot;referencesIds&quot;:[&quot;doc:69f487ba41a1374d07bb3c37&quot;],&quot;referencesOptions&quot;:{&quot;doc:69f487ba41a1374d07bb3c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874953,&quot;citationText&quot;:&quot;&lt;span style=\&quot;font-family:Aptos;font-size:16px;color:#000000\&quot;&gt;[1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778526147324320bb3c0bd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4347D3-B762-1C4B-BC1D-5C29A451D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17</Pages>
  <Words>4113</Words>
  <Characters>23898</Characters>
  <Application>Microsoft Office Word</Application>
  <DocSecurity>0</DocSecurity>
  <Lines>1493</Lines>
  <Paragraphs>280</Paragraphs>
  <ScaleCrop>false</ScaleCrop>
  <Company/>
  <LinksUpToDate>false</LinksUpToDate>
  <CharactersWithSpaces>27731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Biggs (2308431)</dc:creator>
  <cp:keywords/>
  <dc:description/>
  <cp:lastModifiedBy>Emma Biggs (2308431)</cp:lastModifiedBy>
  <cp:revision>66</cp:revision>
  <dcterms:created xsi:type="dcterms:W3CDTF">2026-04-16T11:37:00Z</dcterms:created>
  <dcterms:modified xsi:type="dcterms:W3CDTF">2026-05-01T11:45:00Z</dcterms:modified>
</cp:coreProperties>
</file>