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right="-957"/>
        <w:rPr>
          <w:b w:val="1"/>
          <w:sz w:val="24"/>
          <w:szCs w:val="24"/>
        </w:rPr>
      </w:pPr>
      <w:r w:rsidDel="00000000" w:rsidR="00000000" w:rsidRPr="00000000">
        <w:rPr>
          <w:rtl w:val="0"/>
        </w:rPr>
      </w:r>
    </w:p>
    <w:p w:rsidR="00000000" w:rsidDel="00000000" w:rsidP="00000000" w:rsidRDefault="00000000" w:rsidRPr="00000000" w14:paraId="00000002">
      <w:pPr>
        <w:spacing w:line="480" w:lineRule="auto"/>
        <w:jc w:val="both"/>
        <w:rPr>
          <w:sz w:val="24"/>
          <w:szCs w:val="24"/>
        </w:rPr>
      </w:pPr>
      <w:r w:rsidDel="00000000" w:rsidR="00000000" w:rsidRPr="00000000">
        <w:rPr>
          <w:b w:val="1"/>
          <w:sz w:val="24"/>
          <w:szCs w:val="24"/>
          <w:rtl w:val="0"/>
        </w:rPr>
        <w:t xml:space="preserve">Student Name: </w:t>
      </w:r>
      <w:r w:rsidDel="00000000" w:rsidR="00000000" w:rsidRPr="00000000">
        <w:rPr>
          <w:sz w:val="24"/>
          <w:szCs w:val="24"/>
          <w:rtl w:val="0"/>
        </w:rPr>
        <w:t xml:space="preserve">Kelechi Ibebauchi </w:t>
      </w:r>
    </w:p>
    <w:p w:rsidR="00000000" w:rsidDel="00000000" w:rsidP="00000000" w:rsidRDefault="00000000" w:rsidRPr="00000000" w14:paraId="00000003">
      <w:pPr>
        <w:spacing w:line="480" w:lineRule="auto"/>
        <w:jc w:val="both"/>
        <w:rPr>
          <w:sz w:val="24"/>
          <w:szCs w:val="24"/>
        </w:rPr>
      </w:pPr>
      <w:r w:rsidDel="00000000" w:rsidR="00000000" w:rsidRPr="00000000">
        <w:rPr>
          <w:b w:val="1"/>
          <w:sz w:val="24"/>
          <w:szCs w:val="24"/>
          <w:rtl w:val="0"/>
        </w:rPr>
        <w:t xml:space="preserve">Student Number : </w:t>
      </w:r>
      <w:r w:rsidDel="00000000" w:rsidR="00000000" w:rsidRPr="00000000">
        <w:rPr>
          <w:sz w:val="24"/>
          <w:szCs w:val="24"/>
          <w:rtl w:val="0"/>
        </w:rPr>
        <w:t xml:space="preserve">1404189</w:t>
      </w:r>
    </w:p>
    <w:p w:rsidR="00000000" w:rsidDel="00000000" w:rsidP="00000000" w:rsidRDefault="00000000" w:rsidRPr="00000000" w14:paraId="00000004">
      <w:pPr>
        <w:spacing w:line="480" w:lineRule="auto"/>
        <w:jc w:val="both"/>
        <w:rPr>
          <w:sz w:val="24"/>
          <w:szCs w:val="24"/>
        </w:rPr>
      </w:pPr>
      <w:r w:rsidDel="00000000" w:rsidR="00000000" w:rsidRPr="00000000">
        <w:rPr>
          <w:b w:val="1"/>
          <w:sz w:val="24"/>
          <w:szCs w:val="24"/>
          <w:rtl w:val="0"/>
        </w:rPr>
        <w:t xml:space="preserve">Module: </w:t>
      </w:r>
      <w:r w:rsidDel="00000000" w:rsidR="00000000" w:rsidRPr="00000000">
        <w:rPr>
          <w:sz w:val="24"/>
          <w:szCs w:val="24"/>
          <w:rtl w:val="0"/>
        </w:rPr>
        <w:t xml:space="preserve">BMBM5010</w:t>
      </w:r>
    </w:p>
    <w:p w:rsidR="00000000" w:rsidDel="00000000" w:rsidP="00000000" w:rsidRDefault="00000000" w:rsidRPr="00000000" w14:paraId="00000005">
      <w:pPr>
        <w:spacing w:line="480" w:lineRule="auto"/>
        <w:jc w:val="both"/>
        <w:rPr>
          <w:sz w:val="24"/>
          <w:szCs w:val="24"/>
        </w:rPr>
      </w:pPr>
      <w:r w:rsidDel="00000000" w:rsidR="00000000" w:rsidRPr="00000000">
        <w:rPr>
          <w:b w:val="1"/>
          <w:sz w:val="24"/>
          <w:szCs w:val="24"/>
          <w:rtl w:val="0"/>
        </w:rPr>
        <w:t xml:space="preserve">Lecturer : </w:t>
      </w:r>
      <w:r w:rsidDel="00000000" w:rsidR="00000000" w:rsidRPr="00000000">
        <w:rPr>
          <w:sz w:val="24"/>
          <w:szCs w:val="24"/>
          <w:rtl w:val="0"/>
        </w:rPr>
        <w:t xml:space="preserve">Marie Pitson</w:t>
      </w:r>
    </w:p>
    <w:p w:rsidR="00000000" w:rsidDel="00000000" w:rsidP="00000000" w:rsidRDefault="00000000" w:rsidRPr="00000000" w14:paraId="00000006">
      <w:pPr>
        <w:spacing w:line="480" w:lineRule="auto"/>
        <w:jc w:val="both"/>
        <w:rPr>
          <w:sz w:val="24"/>
          <w:szCs w:val="24"/>
        </w:rPr>
      </w:pPr>
      <w:r w:rsidDel="00000000" w:rsidR="00000000" w:rsidRPr="00000000">
        <w:rPr>
          <w:b w:val="1"/>
          <w:sz w:val="24"/>
          <w:szCs w:val="24"/>
          <w:rtl w:val="0"/>
        </w:rPr>
        <w:t xml:space="preserve">Submission Date:</w:t>
      </w:r>
      <w:r w:rsidDel="00000000" w:rsidR="00000000" w:rsidRPr="00000000">
        <w:rPr>
          <w:sz w:val="24"/>
          <w:szCs w:val="24"/>
          <w:rtl w:val="0"/>
        </w:rPr>
        <w:t xml:space="preserve"> 28th of Nov 2025</w:t>
      </w:r>
    </w:p>
    <w:p w:rsidR="00000000" w:rsidDel="00000000" w:rsidP="00000000" w:rsidRDefault="00000000" w:rsidRPr="00000000" w14:paraId="00000007">
      <w:pPr>
        <w:spacing w:line="276" w:lineRule="auto"/>
        <w:rPr>
          <w:sz w:val="24"/>
          <w:szCs w:val="24"/>
        </w:rPr>
      </w:pPr>
      <w:r w:rsidDel="00000000" w:rsidR="00000000" w:rsidRPr="00000000">
        <w:rPr>
          <w:b w:val="1"/>
          <w:sz w:val="24"/>
          <w:szCs w:val="24"/>
          <w:rtl w:val="0"/>
        </w:rPr>
        <w:t xml:space="preserve">Title: </w:t>
      </w:r>
      <w:r w:rsidDel="00000000" w:rsidR="00000000" w:rsidRPr="00000000">
        <w:rPr>
          <w:sz w:val="24"/>
          <w:szCs w:val="24"/>
          <w:rtl w:val="0"/>
        </w:rPr>
        <w:t xml:space="preserve">Financial Performance Management</w:t>
      </w:r>
    </w:p>
    <w:p w:rsidR="00000000" w:rsidDel="00000000" w:rsidP="00000000" w:rsidRDefault="00000000" w:rsidRPr="00000000" w14:paraId="00000008">
      <w:pPr>
        <w:spacing w:line="240" w:lineRule="auto"/>
        <w:ind w:right="-957"/>
        <w:rPr>
          <w:sz w:val="24"/>
          <w:szCs w:val="24"/>
        </w:rPr>
      </w:pPr>
      <w:r w:rsidDel="00000000" w:rsidR="00000000" w:rsidRPr="00000000">
        <w:rPr>
          <w:rtl w:val="0"/>
        </w:rPr>
      </w:r>
    </w:p>
    <w:p w:rsidR="00000000" w:rsidDel="00000000" w:rsidP="00000000" w:rsidRDefault="00000000" w:rsidRPr="00000000" w14:paraId="00000009">
      <w:pPr>
        <w:tabs>
          <w:tab w:val="left" w:leader="none" w:pos="720"/>
          <w:tab w:val="left" w:leader="none" w:pos="1440"/>
          <w:tab w:val="left" w:leader="none" w:pos="2160"/>
          <w:tab w:val="left" w:leader="none" w:pos="2880"/>
        </w:tabs>
        <w:spacing w:line="240" w:lineRule="auto"/>
        <w:ind w:left="3600" w:firstLine="0"/>
        <w:jc w:val="both"/>
        <w:rPr>
          <w:b w:val="1"/>
          <w:sz w:val="24"/>
          <w:szCs w:val="24"/>
        </w:rPr>
      </w:pPr>
      <w:r w:rsidDel="00000000" w:rsidR="00000000" w:rsidRPr="00000000">
        <w:rPr>
          <w:rtl w:val="0"/>
        </w:rPr>
      </w:r>
    </w:p>
    <w:p w:rsidR="00000000" w:rsidDel="00000000" w:rsidP="00000000" w:rsidRDefault="00000000" w:rsidRPr="00000000" w14:paraId="0000000A">
      <w:pPr>
        <w:spacing w:line="240" w:lineRule="auto"/>
        <w:ind w:right="-957"/>
        <w:rPr>
          <w:b w:val="1"/>
          <w:sz w:val="24"/>
          <w:szCs w:val="24"/>
        </w:rPr>
      </w:pPr>
      <w:r w:rsidDel="00000000" w:rsidR="00000000" w:rsidRPr="00000000">
        <w:rPr>
          <w:rtl w:val="0"/>
        </w:rPr>
      </w:r>
    </w:p>
    <w:p w:rsidR="00000000" w:rsidDel="00000000" w:rsidP="00000000" w:rsidRDefault="00000000" w:rsidRPr="00000000" w14:paraId="0000000B">
      <w:pPr>
        <w:pStyle w:val="Heading2"/>
        <w:keepNext w:val="0"/>
        <w:keepLines w:val="0"/>
        <w:spacing w:after="80" w:lineRule="auto"/>
        <w:rPr>
          <w:b w:val="1"/>
          <w:sz w:val="24"/>
          <w:szCs w:val="24"/>
        </w:rPr>
      </w:pPr>
      <w:bookmarkStart w:colFirst="0" w:colLast="0" w:name="_heading=h.mpnzvf4yvmqw" w:id="0"/>
      <w:bookmarkEnd w:id="0"/>
      <w:r w:rsidDel="00000000" w:rsidR="00000000" w:rsidRPr="00000000">
        <w:rPr>
          <w:rtl w:val="0"/>
        </w:rPr>
      </w:r>
    </w:p>
    <w:p w:rsidR="00000000" w:rsidDel="00000000" w:rsidP="00000000" w:rsidRDefault="00000000" w:rsidRPr="00000000" w14:paraId="0000000C">
      <w:pPr>
        <w:pStyle w:val="Heading2"/>
        <w:keepNext w:val="0"/>
        <w:keepLines w:val="0"/>
        <w:spacing w:after="80" w:lineRule="auto"/>
        <w:rPr>
          <w:b w:val="1"/>
          <w:sz w:val="24"/>
          <w:szCs w:val="24"/>
        </w:rPr>
      </w:pPr>
      <w:bookmarkStart w:colFirst="0" w:colLast="0" w:name="_heading=h.x9noszwlhwge" w:id="1"/>
      <w:bookmarkEnd w:id="1"/>
      <w:r w:rsidDel="00000000" w:rsidR="00000000" w:rsidRPr="00000000">
        <w:rPr>
          <w:rtl w:val="0"/>
        </w:rPr>
      </w:r>
    </w:p>
    <w:p w:rsidR="00000000" w:rsidDel="00000000" w:rsidP="00000000" w:rsidRDefault="00000000" w:rsidRPr="00000000" w14:paraId="0000000D">
      <w:pPr>
        <w:pStyle w:val="Heading2"/>
        <w:keepNext w:val="0"/>
        <w:keepLines w:val="0"/>
        <w:spacing w:after="80" w:lineRule="auto"/>
        <w:rPr>
          <w:b w:val="1"/>
          <w:sz w:val="24"/>
          <w:szCs w:val="24"/>
        </w:rPr>
      </w:pPr>
      <w:bookmarkStart w:colFirst="0" w:colLast="0" w:name="_heading=h.5zatqqa3ekxh" w:id="2"/>
      <w:bookmarkEnd w:id="2"/>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sz w:val="24"/>
          <w:szCs w:val="24"/>
        </w:rPr>
      </w:pPr>
      <w:bookmarkStart w:colFirst="0" w:colLast="0" w:name="_heading=h.ik7vfelmqcdr" w:id="3"/>
      <w:bookmarkEnd w:id="3"/>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sz w:val="24"/>
          <w:szCs w:val="24"/>
        </w:rPr>
      </w:pPr>
      <w:bookmarkStart w:colFirst="0" w:colLast="0" w:name="_heading=h.thqpdiwy7bce" w:id="4"/>
      <w:bookmarkEnd w:id="4"/>
      <w:r w:rsidDel="00000000" w:rsidR="00000000" w:rsidRPr="00000000">
        <w:rPr>
          <w:rtl w:val="0"/>
        </w:rPr>
      </w:r>
    </w:p>
    <w:p w:rsidR="00000000" w:rsidDel="00000000" w:rsidP="00000000" w:rsidRDefault="00000000" w:rsidRPr="00000000" w14:paraId="00000010">
      <w:pPr>
        <w:pStyle w:val="Heading2"/>
        <w:keepNext w:val="0"/>
        <w:keepLines w:val="0"/>
        <w:spacing w:after="80" w:lineRule="auto"/>
        <w:rPr>
          <w:b w:val="1"/>
          <w:sz w:val="24"/>
          <w:szCs w:val="24"/>
        </w:rPr>
      </w:pPr>
      <w:bookmarkStart w:colFirst="0" w:colLast="0" w:name="_heading=h.ljfx5qdbbu0h" w:id="5"/>
      <w:bookmarkEnd w:id="5"/>
      <w:r w:rsidDel="00000000" w:rsidR="00000000" w:rsidRPr="00000000">
        <w:rPr>
          <w:rtl w:val="0"/>
        </w:rPr>
      </w:r>
    </w:p>
    <w:p w:rsidR="00000000" w:rsidDel="00000000" w:rsidP="00000000" w:rsidRDefault="00000000" w:rsidRPr="00000000" w14:paraId="00000011">
      <w:pPr>
        <w:pStyle w:val="Heading2"/>
        <w:keepNext w:val="0"/>
        <w:keepLines w:val="0"/>
        <w:spacing w:after="80" w:lineRule="auto"/>
        <w:rPr>
          <w:b w:val="1"/>
          <w:sz w:val="24"/>
          <w:szCs w:val="24"/>
        </w:rPr>
      </w:pPr>
      <w:bookmarkStart w:colFirst="0" w:colLast="0" w:name="_heading=h.95bdfdmet7bd" w:id="6"/>
      <w:bookmarkEnd w:id="6"/>
      <w:r w:rsidDel="00000000" w:rsidR="00000000" w:rsidRPr="00000000">
        <w:rPr>
          <w:rtl w:val="0"/>
        </w:rPr>
      </w:r>
    </w:p>
    <w:p w:rsidR="00000000" w:rsidDel="00000000" w:rsidP="00000000" w:rsidRDefault="00000000" w:rsidRPr="00000000" w14:paraId="00000012">
      <w:pPr>
        <w:pStyle w:val="Heading2"/>
        <w:keepNext w:val="0"/>
        <w:keepLines w:val="0"/>
        <w:spacing w:after="80" w:lineRule="auto"/>
        <w:rPr>
          <w:b w:val="1"/>
          <w:sz w:val="24"/>
          <w:szCs w:val="24"/>
        </w:rPr>
      </w:pPr>
      <w:bookmarkStart w:colFirst="0" w:colLast="0" w:name="_heading=h.f1j2cw8qqf34" w:id="7"/>
      <w:bookmarkEnd w:id="7"/>
      <w:r w:rsidDel="00000000" w:rsidR="00000000" w:rsidRPr="00000000">
        <w:rPr>
          <w:rtl w:val="0"/>
        </w:rPr>
      </w:r>
    </w:p>
    <w:p w:rsidR="00000000" w:rsidDel="00000000" w:rsidP="00000000" w:rsidRDefault="00000000" w:rsidRPr="00000000" w14:paraId="00000013">
      <w:pPr>
        <w:pStyle w:val="Heading2"/>
        <w:keepNext w:val="0"/>
        <w:keepLines w:val="0"/>
        <w:spacing w:after="80" w:lineRule="auto"/>
        <w:rPr>
          <w:b w:val="1"/>
          <w:sz w:val="24"/>
          <w:szCs w:val="24"/>
        </w:rPr>
      </w:pPr>
      <w:bookmarkStart w:colFirst="0" w:colLast="0" w:name="_heading=h.nj9258f5iiam" w:id="8"/>
      <w:bookmarkEnd w:id="8"/>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spacing w:after="0" w:before="240" w:lineRule="auto"/>
        <w:ind w:left="0" w:firstLine="0"/>
        <w:jc w:val="both"/>
        <w:rPr/>
      </w:pPr>
      <w:r w:rsidDel="00000000" w:rsidR="00000000" w:rsidRPr="00000000">
        <w:rPr>
          <w:b w:val="1"/>
          <w:sz w:val="24"/>
          <w:szCs w:val="24"/>
          <w:rtl w:val="0"/>
        </w:rPr>
        <w:br w:type="textWrapping"/>
        <w:t xml:space="preserve"> </w:t>
      </w:r>
      <w:r w:rsidDel="00000000" w:rsidR="00000000" w:rsidRPr="00000000">
        <w:rPr>
          <w:rtl w:val="0"/>
        </w:rPr>
      </w:r>
    </w:p>
    <w:sdt>
      <w:sdtPr>
        <w:id w:val="-111281648"/>
        <w:docPartObj>
          <w:docPartGallery w:val="Table of Contents"/>
          <w:docPartUnique w:val="1"/>
        </w:docPartObj>
      </w:sdtPr>
      <w:sdtContent>
        <w:p w:rsidR="00000000" w:rsidDel="00000000" w:rsidP="00000000" w:rsidRDefault="00000000" w:rsidRPr="00000000" w14:paraId="0000001A">
          <w:pPr>
            <w:widowControl w:val="0"/>
            <w:tabs>
              <w:tab w:val="right" w:leader="dot" w:pos="936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pc9ft1imqb4l">
            <w:r w:rsidDel="00000000" w:rsidR="00000000" w:rsidRPr="00000000">
              <w:rPr>
                <w:b w:val="1"/>
                <w:color w:val="000000"/>
                <w:u w:val="none"/>
                <w:rtl w:val="0"/>
              </w:rPr>
              <w:t xml:space="preserve">Table of content</w:t>
              <w:tab/>
            </w:r>
          </w:hyperlink>
          <w:r w:rsidDel="00000000" w:rsidR="00000000" w:rsidRPr="00000000">
            <w:fldChar w:fldCharType="begin"/>
            <w:instrText xml:space="preserve"> PAGEREF _heading=h.pc9ft1imqb4l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9360"/>
            </w:tabs>
            <w:spacing w:before="60" w:line="240" w:lineRule="auto"/>
            <w:ind w:left="360" w:firstLine="0"/>
            <w:rPr>
              <w:color w:val="000000"/>
              <w:u w:val="none"/>
            </w:rPr>
          </w:pPr>
          <w:hyperlink w:anchor="_heading=h.2sfzjcg6ipcw">
            <w:r w:rsidDel="00000000" w:rsidR="00000000" w:rsidRPr="00000000">
              <w:rPr>
                <w:color w:val="000000"/>
                <w:u w:val="none"/>
                <w:rtl w:val="0"/>
              </w:rPr>
              <w:t xml:space="preserve">Executive Summary</w:t>
              <w:tab/>
            </w:r>
          </w:hyperlink>
          <w:r w:rsidDel="00000000" w:rsidR="00000000" w:rsidRPr="00000000">
            <w:fldChar w:fldCharType="begin"/>
            <w:instrText xml:space="preserve"> PAGEREF _heading=h.2sfzjcg6ipcw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9360"/>
            </w:tabs>
            <w:spacing w:before="60" w:line="240" w:lineRule="auto"/>
            <w:ind w:left="360" w:firstLine="0"/>
            <w:rPr>
              <w:color w:val="000000"/>
              <w:u w:val="none"/>
            </w:rPr>
          </w:pPr>
          <w:hyperlink w:anchor="_heading=h.qf3q0gt05k5r">
            <w:r w:rsidDel="00000000" w:rsidR="00000000" w:rsidRPr="00000000">
              <w:rPr>
                <w:color w:val="000000"/>
                <w:u w:val="none"/>
                <w:rtl w:val="0"/>
              </w:rPr>
              <w:t xml:space="preserve">1. The Concept of Cost Management</w:t>
              <w:tab/>
            </w:r>
          </w:hyperlink>
          <w:r w:rsidDel="00000000" w:rsidR="00000000" w:rsidRPr="00000000">
            <w:fldChar w:fldCharType="begin"/>
            <w:instrText xml:space="preserve"> PAGEREF _heading=h.qf3q0gt05k5r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9360"/>
            </w:tabs>
            <w:spacing w:before="60" w:line="240" w:lineRule="auto"/>
            <w:ind w:left="360" w:firstLine="0"/>
            <w:rPr>
              <w:color w:val="000000"/>
              <w:u w:val="none"/>
            </w:rPr>
          </w:pPr>
          <w:hyperlink w:anchor="_heading=h.abjpxwivihgg">
            <w:r w:rsidDel="00000000" w:rsidR="00000000" w:rsidRPr="00000000">
              <w:rPr>
                <w:color w:val="000000"/>
                <w:u w:val="none"/>
                <w:rtl w:val="0"/>
              </w:rPr>
              <w:t xml:space="preserve">2. Evaluation of Activity-Based Costing (ABC) and Earned Value Management (EVM)</w:t>
              <w:tab/>
            </w:r>
          </w:hyperlink>
          <w:r w:rsidDel="00000000" w:rsidR="00000000" w:rsidRPr="00000000">
            <w:fldChar w:fldCharType="begin"/>
            <w:instrText xml:space="preserve"> PAGEREF _heading=h.abjpxwivihgg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dot" w:pos="9360"/>
            </w:tabs>
            <w:spacing w:before="60" w:line="240" w:lineRule="auto"/>
            <w:ind w:left="360" w:firstLine="0"/>
            <w:rPr>
              <w:color w:val="000000"/>
              <w:u w:val="none"/>
            </w:rPr>
          </w:pPr>
          <w:hyperlink w:anchor="_heading=h.lvscki3n3r0b">
            <w:r w:rsidDel="00000000" w:rsidR="00000000" w:rsidRPr="00000000">
              <w:rPr>
                <w:color w:val="000000"/>
                <w:u w:val="none"/>
                <w:rtl w:val="0"/>
              </w:rPr>
              <w:t xml:space="preserve">Total Cost per Unit = Direct Material Cost + Direct Labour Cost + (Σ (Activity Overhead Rate × Activity Usage) / Units Produced)</w:t>
              <w:tab/>
            </w:r>
          </w:hyperlink>
          <w:r w:rsidDel="00000000" w:rsidR="00000000" w:rsidRPr="00000000">
            <w:fldChar w:fldCharType="begin"/>
            <w:instrText xml:space="preserve"> PAGEREF _heading=h.lvscki3n3r0b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dot" w:pos="9360"/>
            </w:tabs>
            <w:spacing w:before="60" w:line="240" w:lineRule="auto"/>
            <w:ind w:left="360" w:firstLine="0"/>
            <w:rPr>
              <w:color w:val="000000"/>
              <w:u w:val="none"/>
            </w:rPr>
          </w:pPr>
          <w:hyperlink w:anchor="_heading=h.m5m2mw3wd7o0">
            <w:r w:rsidDel="00000000" w:rsidR="00000000" w:rsidRPr="00000000">
              <w:rPr>
                <w:color w:val="000000"/>
                <w:u w:val="none"/>
                <w:rtl w:val="0"/>
              </w:rPr>
              <w:t xml:space="preserve">3. Comparative Analysis of ABC and EVM: Inherent Flaws and Limitations in Dynamic Environments</w:t>
              <w:tab/>
            </w:r>
          </w:hyperlink>
          <w:r w:rsidDel="00000000" w:rsidR="00000000" w:rsidRPr="00000000">
            <w:fldChar w:fldCharType="begin"/>
            <w:instrText xml:space="preserve"> PAGEREF _heading=h.m5m2mw3wd7o0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dot" w:pos="9360"/>
            </w:tabs>
            <w:spacing w:before="60" w:line="240" w:lineRule="auto"/>
            <w:ind w:left="360" w:firstLine="0"/>
            <w:rPr>
              <w:color w:val="000000"/>
              <w:u w:val="none"/>
            </w:rPr>
          </w:pPr>
          <w:hyperlink w:anchor="_heading=h.pj4lzpxeukw8">
            <w:r w:rsidDel="00000000" w:rsidR="00000000" w:rsidRPr="00000000">
              <w:rPr>
                <w:color w:val="000000"/>
                <w:u w:val="none"/>
                <w:rtl w:val="0"/>
              </w:rPr>
              <w:t xml:space="preserve">4. Comparison and Evaluation of Marginal and Absorption Costing Methods</w:t>
              <w:tab/>
            </w:r>
          </w:hyperlink>
          <w:r w:rsidDel="00000000" w:rsidR="00000000" w:rsidRPr="00000000">
            <w:fldChar w:fldCharType="begin"/>
            <w:instrText xml:space="preserve"> PAGEREF _heading=h.pj4lzpxeukw8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dot" w:pos="9360"/>
            </w:tabs>
            <w:spacing w:before="60" w:line="240" w:lineRule="auto"/>
            <w:ind w:left="360" w:firstLine="0"/>
            <w:rPr>
              <w:color w:val="000000"/>
              <w:u w:val="none"/>
            </w:rPr>
          </w:pPr>
          <w:hyperlink w:anchor="_heading=h.ojvopn873i3w">
            <w:r w:rsidDel="00000000" w:rsidR="00000000" w:rsidRPr="00000000">
              <w:rPr>
                <w:color w:val="000000"/>
                <w:u w:val="none"/>
                <w:rtl w:val="0"/>
              </w:rPr>
              <w:t xml:space="preserve">5. Benefits and Limitations of Each Method and Discussion: Implications for Modern Businesses</w:t>
              <w:tab/>
            </w:r>
          </w:hyperlink>
          <w:r w:rsidDel="00000000" w:rsidR="00000000" w:rsidRPr="00000000">
            <w:fldChar w:fldCharType="begin"/>
            <w:instrText xml:space="preserve"> PAGEREF _heading=h.ojvopn873i3w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dot" w:pos="9360"/>
            </w:tabs>
            <w:spacing w:before="60" w:line="240" w:lineRule="auto"/>
            <w:ind w:left="360" w:firstLine="0"/>
            <w:rPr>
              <w:color w:val="000000"/>
              <w:u w:val="none"/>
            </w:rPr>
          </w:pPr>
          <w:hyperlink w:anchor="_heading=h.jxv541lvnd8q">
            <w:r w:rsidDel="00000000" w:rsidR="00000000" w:rsidRPr="00000000">
              <w:rPr>
                <w:color w:val="000000"/>
                <w:u w:val="none"/>
                <w:rtl w:val="0"/>
              </w:rPr>
              <w:t xml:space="preserve">6. Conclusion</w:t>
              <w:tab/>
            </w:r>
          </w:hyperlink>
          <w:r w:rsidDel="00000000" w:rsidR="00000000" w:rsidRPr="00000000">
            <w:fldChar w:fldCharType="begin"/>
            <w:instrText xml:space="preserve"> PAGEREF _heading=h.jxv541lvnd8q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dot" w:pos="9360"/>
            </w:tabs>
            <w:spacing w:before="60" w:line="240" w:lineRule="auto"/>
            <w:ind w:left="360" w:firstLine="0"/>
            <w:rPr>
              <w:color w:val="000000"/>
              <w:u w:val="none"/>
            </w:rPr>
          </w:pPr>
          <w:hyperlink w:anchor="_heading=h.rwgi7vcweqq9">
            <w:r w:rsidDel="00000000" w:rsidR="00000000" w:rsidRPr="00000000">
              <w:rPr>
                <w:color w:val="000000"/>
                <w:u w:val="none"/>
                <w:rtl w:val="0"/>
              </w:rPr>
              <w:t xml:space="preserve">References</w:t>
              <w:tab/>
            </w:r>
          </w:hyperlink>
          <w:r w:rsidDel="00000000" w:rsidR="00000000" w:rsidRPr="00000000">
            <w:fldChar w:fldCharType="begin"/>
            <w:instrText xml:space="preserve"> PAGEREF _heading=h.rwgi7vcweqq9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2"/>
        <w:keepNext w:val="0"/>
        <w:keepLines w:val="0"/>
        <w:spacing w:after="240" w:before="240" w:lineRule="auto"/>
        <w:jc w:val="both"/>
        <w:rPr>
          <w:b w:val="1"/>
          <w:sz w:val="24"/>
          <w:szCs w:val="24"/>
        </w:rPr>
      </w:pPr>
      <w:bookmarkStart w:colFirst="0" w:colLast="0" w:name="_heading=h.dum595k1u080" w:id="9"/>
      <w:bookmarkEnd w:id="9"/>
      <w:r w:rsidDel="00000000" w:rsidR="00000000" w:rsidRPr="00000000">
        <w:rPr>
          <w:rtl w:val="0"/>
        </w:rPr>
      </w:r>
    </w:p>
    <w:p w:rsidR="00000000" w:rsidDel="00000000" w:rsidP="00000000" w:rsidRDefault="00000000" w:rsidRPr="00000000" w14:paraId="00000025">
      <w:pPr>
        <w:pStyle w:val="Heading2"/>
        <w:keepNext w:val="0"/>
        <w:keepLines w:val="0"/>
        <w:spacing w:after="240" w:before="240" w:lineRule="auto"/>
        <w:jc w:val="both"/>
        <w:rPr>
          <w:b w:val="1"/>
          <w:sz w:val="24"/>
          <w:szCs w:val="24"/>
        </w:rPr>
      </w:pPr>
      <w:bookmarkStart w:colFirst="0" w:colLast="0" w:name="_heading=h.lvb7z8ycjvn9" w:id="10"/>
      <w:bookmarkEnd w:id="10"/>
      <w:r w:rsidDel="00000000" w:rsidR="00000000" w:rsidRPr="00000000">
        <w:rPr>
          <w:rtl w:val="0"/>
        </w:rPr>
      </w:r>
    </w:p>
    <w:p w:rsidR="00000000" w:rsidDel="00000000" w:rsidP="00000000" w:rsidRDefault="00000000" w:rsidRPr="00000000" w14:paraId="00000026">
      <w:pPr>
        <w:pStyle w:val="Heading2"/>
        <w:keepNext w:val="0"/>
        <w:keepLines w:val="0"/>
        <w:spacing w:after="240" w:before="240" w:lineRule="auto"/>
        <w:jc w:val="both"/>
        <w:rPr>
          <w:b w:val="1"/>
          <w:sz w:val="24"/>
          <w:szCs w:val="24"/>
        </w:rPr>
      </w:pPr>
      <w:bookmarkStart w:colFirst="0" w:colLast="0" w:name="_heading=h.213iniww8g4l" w:id="11"/>
      <w:bookmarkEnd w:id="11"/>
      <w:r w:rsidDel="00000000" w:rsidR="00000000" w:rsidRPr="00000000">
        <w:rPr>
          <w:rtl w:val="0"/>
        </w:rPr>
      </w:r>
    </w:p>
    <w:p w:rsidR="00000000" w:rsidDel="00000000" w:rsidP="00000000" w:rsidRDefault="00000000" w:rsidRPr="00000000" w14:paraId="00000027">
      <w:pPr>
        <w:pStyle w:val="Heading2"/>
        <w:keepNext w:val="0"/>
        <w:keepLines w:val="0"/>
        <w:spacing w:after="240" w:before="240" w:lineRule="auto"/>
        <w:jc w:val="both"/>
        <w:rPr>
          <w:b w:val="1"/>
          <w:sz w:val="24"/>
          <w:szCs w:val="24"/>
        </w:rPr>
      </w:pPr>
      <w:bookmarkStart w:colFirst="0" w:colLast="0" w:name="_heading=h.wbfby93ilc9p" w:id="12"/>
      <w:bookmarkEnd w:id="12"/>
      <w:r w:rsidDel="00000000" w:rsidR="00000000" w:rsidRPr="00000000">
        <w:rPr>
          <w:rtl w:val="0"/>
        </w:rPr>
      </w:r>
    </w:p>
    <w:p w:rsidR="00000000" w:rsidDel="00000000" w:rsidP="00000000" w:rsidRDefault="00000000" w:rsidRPr="00000000" w14:paraId="00000028">
      <w:pPr>
        <w:pStyle w:val="Heading2"/>
        <w:keepNext w:val="0"/>
        <w:keepLines w:val="0"/>
        <w:spacing w:after="240" w:before="240" w:lineRule="auto"/>
        <w:jc w:val="both"/>
        <w:rPr>
          <w:b w:val="1"/>
          <w:sz w:val="24"/>
          <w:szCs w:val="24"/>
        </w:rPr>
      </w:pPr>
      <w:bookmarkStart w:colFirst="0" w:colLast="0" w:name="_heading=h.r58f3svfcts0" w:id="13"/>
      <w:bookmarkEnd w:id="13"/>
      <w:r w:rsidDel="00000000" w:rsidR="00000000" w:rsidRPr="00000000">
        <w:rPr>
          <w:rtl w:val="0"/>
        </w:rPr>
      </w:r>
    </w:p>
    <w:p w:rsidR="00000000" w:rsidDel="00000000" w:rsidP="00000000" w:rsidRDefault="00000000" w:rsidRPr="00000000" w14:paraId="00000029">
      <w:pPr>
        <w:pStyle w:val="Heading2"/>
        <w:keepNext w:val="0"/>
        <w:keepLines w:val="0"/>
        <w:spacing w:after="240" w:before="240" w:lineRule="auto"/>
        <w:jc w:val="both"/>
        <w:rPr>
          <w:b w:val="1"/>
          <w:sz w:val="24"/>
          <w:szCs w:val="24"/>
        </w:rPr>
      </w:pPr>
      <w:bookmarkStart w:colFirst="0" w:colLast="0" w:name="_heading=h.q4pojyflm46s" w:id="14"/>
      <w:bookmarkEnd w:id="14"/>
      <w:r w:rsidDel="00000000" w:rsidR="00000000" w:rsidRPr="00000000">
        <w:rPr>
          <w:rtl w:val="0"/>
        </w:rPr>
      </w:r>
    </w:p>
    <w:p w:rsidR="00000000" w:rsidDel="00000000" w:rsidP="00000000" w:rsidRDefault="00000000" w:rsidRPr="00000000" w14:paraId="0000002A">
      <w:pPr>
        <w:pStyle w:val="Heading2"/>
        <w:keepNext w:val="0"/>
        <w:keepLines w:val="0"/>
        <w:spacing w:after="240" w:before="240" w:lineRule="auto"/>
        <w:jc w:val="both"/>
        <w:rPr>
          <w:b w:val="1"/>
          <w:sz w:val="24"/>
          <w:szCs w:val="24"/>
        </w:rPr>
      </w:pPr>
      <w:bookmarkStart w:colFirst="0" w:colLast="0" w:name="_heading=h.xm6df8p9bg5f" w:id="15"/>
      <w:bookmarkEnd w:id="15"/>
      <w:r w:rsidDel="00000000" w:rsidR="00000000" w:rsidRPr="00000000">
        <w:rPr>
          <w:rtl w:val="0"/>
        </w:rPr>
      </w:r>
    </w:p>
    <w:p w:rsidR="00000000" w:rsidDel="00000000" w:rsidP="00000000" w:rsidRDefault="00000000" w:rsidRPr="00000000" w14:paraId="0000002B">
      <w:pPr>
        <w:pStyle w:val="Heading2"/>
        <w:keepNext w:val="0"/>
        <w:keepLines w:val="0"/>
        <w:spacing w:after="240" w:before="240" w:lineRule="auto"/>
        <w:jc w:val="both"/>
        <w:rPr>
          <w:b w:val="1"/>
          <w:sz w:val="24"/>
          <w:szCs w:val="24"/>
        </w:rPr>
      </w:pPr>
      <w:bookmarkStart w:colFirst="0" w:colLast="0" w:name="_heading=h.tjp5nec4uw5n" w:id="16"/>
      <w:bookmarkEnd w:id="16"/>
      <w:r w:rsidDel="00000000" w:rsidR="00000000" w:rsidRPr="00000000">
        <w:rPr>
          <w:rtl w:val="0"/>
        </w:rPr>
      </w:r>
    </w:p>
    <w:p w:rsidR="00000000" w:rsidDel="00000000" w:rsidP="00000000" w:rsidRDefault="00000000" w:rsidRPr="00000000" w14:paraId="0000002C">
      <w:pPr>
        <w:pStyle w:val="Heading2"/>
        <w:keepNext w:val="0"/>
        <w:keepLines w:val="0"/>
        <w:spacing w:after="240" w:before="240" w:lineRule="auto"/>
        <w:jc w:val="both"/>
        <w:rPr>
          <w:b w:val="1"/>
          <w:sz w:val="24"/>
          <w:szCs w:val="24"/>
        </w:rPr>
      </w:pPr>
      <w:bookmarkStart w:colFirst="0" w:colLast="0" w:name="_heading=h.s69t6qqiae44" w:id="17"/>
      <w:bookmarkEnd w:id="17"/>
      <w:r w:rsidDel="00000000" w:rsidR="00000000" w:rsidRPr="00000000">
        <w:rPr>
          <w:rtl w:val="0"/>
        </w:rPr>
      </w:r>
    </w:p>
    <w:p w:rsidR="00000000" w:rsidDel="00000000" w:rsidP="00000000" w:rsidRDefault="00000000" w:rsidRPr="00000000" w14:paraId="0000002D">
      <w:pPr>
        <w:pStyle w:val="Heading2"/>
        <w:keepNext w:val="0"/>
        <w:keepLines w:val="0"/>
        <w:spacing w:after="240" w:before="240" w:lineRule="auto"/>
        <w:jc w:val="both"/>
        <w:rPr>
          <w:b w:val="1"/>
          <w:sz w:val="24"/>
          <w:szCs w:val="24"/>
        </w:rPr>
      </w:pPr>
      <w:bookmarkStart w:colFirst="0" w:colLast="0" w:name="_heading=h.u275k6m9jp9u" w:id="18"/>
      <w:bookmarkEnd w:id="18"/>
      <w:r w:rsidDel="00000000" w:rsidR="00000000" w:rsidRPr="00000000">
        <w:rPr>
          <w:rtl w:val="0"/>
        </w:rPr>
      </w:r>
    </w:p>
    <w:p w:rsidR="00000000" w:rsidDel="00000000" w:rsidP="00000000" w:rsidRDefault="00000000" w:rsidRPr="00000000" w14:paraId="0000002E">
      <w:pPr>
        <w:pStyle w:val="Heading2"/>
        <w:keepNext w:val="0"/>
        <w:keepLines w:val="0"/>
        <w:spacing w:after="240" w:before="240" w:lineRule="auto"/>
        <w:jc w:val="both"/>
        <w:rPr>
          <w:b w:val="1"/>
          <w:sz w:val="24"/>
          <w:szCs w:val="24"/>
        </w:rPr>
      </w:pPr>
      <w:bookmarkStart w:colFirst="0" w:colLast="0" w:name="_heading=h.n0m26vgn4pe8" w:id="19"/>
      <w:bookmarkEnd w:id="19"/>
      <w:r w:rsidDel="00000000" w:rsidR="00000000" w:rsidRPr="00000000">
        <w:rPr>
          <w:rtl w:val="0"/>
        </w:rPr>
      </w:r>
    </w:p>
    <w:p w:rsidR="00000000" w:rsidDel="00000000" w:rsidP="00000000" w:rsidRDefault="00000000" w:rsidRPr="00000000" w14:paraId="0000002F">
      <w:pPr>
        <w:pStyle w:val="Heading2"/>
        <w:rPr>
          <w:b w:val="1"/>
          <w:sz w:val="24"/>
          <w:szCs w:val="24"/>
        </w:rPr>
      </w:pPr>
      <w:bookmarkStart w:colFirst="0" w:colLast="0" w:name="_heading=h.tevoqccgx2zr" w:id="20"/>
      <w:bookmarkEnd w:id="20"/>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rPr>
          <w:b w:val="1"/>
          <w:sz w:val="28"/>
          <w:szCs w:val="28"/>
        </w:rPr>
      </w:pPr>
      <w:bookmarkStart w:colFirst="0" w:colLast="0" w:name="_heading=h.2sfzjcg6ipcw" w:id="21"/>
      <w:bookmarkEnd w:id="21"/>
      <w:r w:rsidDel="00000000" w:rsidR="00000000" w:rsidRPr="00000000">
        <w:rPr>
          <w:b w:val="1"/>
          <w:sz w:val="28"/>
          <w:szCs w:val="28"/>
          <w:rtl w:val="0"/>
        </w:rPr>
        <w:t xml:space="preserve">Executive Summary </w:t>
      </w:r>
    </w:p>
    <w:p w:rsidR="00000000" w:rsidDel="00000000" w:rsidP="00000000" w:rsidRDefault="00000000" w:rsidRPr="00000000" w14:paraId="00000033">
      <w:pPr>
        <w:pStyle w:val="Heading2"/>
        <w:keepNext w:val="0"/>
        <w:keepLines w:val="0"/>
        <w:spacing w:after="240" w:before="240" w:lineRule="auto"/>
        <w:jc w:val="both"/>
        <w:rPr>
          <w:sz w:val="24"/>
          <w:szCs w:val="24"/>
        </w:rPr>
      </w:pPr>
      <w:bookmarkStart w:colFirst="0" w:colLast="0" w:name="_heading=h.wr7si5hikk0g" w:id="22"/>
      <w:bookmarkEnd w:id="22"/>
      <w:r w:rsidDel="00000000" w:rsidR="00000000" w:rsidRPr="00000000">
        <w:rPr>
          <w:sz w:val="24"/>
          <w:szCs w:val="24"/>
          <w:rtl w:val="0"/>
        </w:rPr>
        <w:t xml:space="preserve">Cost management is a critical concept in today’s business environment because it helps organisations control spending and improve financial performance. This essay discusses four main cost management methods: Activity-Based Costing (ABC), Earned Value Management (EVM), Marginal Costing, and Absorption Costing. ABC allocates costs based on the actual use of resources by linking activities to the products or services they support. EVM combines cost, time, and project scope to help managers measure progress and identify potential issues early. Absorption costing includes both fixed and variable manufacturing costs in the total cost of production and is mostly used for external financial reporting. Marginal costing mainly focuses on variable costs, making it particularly useful for internal decision-making and short-term planning. Together, these costing methods help businesses understand their expenses better, improve decision-making, and maintain control over their financial performance.</w:t>
      </w:r>
    </w:p>
    <w:p w:rsidR="00000000" w:rsidDel="00000000" w:rsidP="00000000" w:rsidRDefault="00000000" w:rsidRPr="00000000" w14:paraId="00000034">
      <w:pPr>
        <w:pStyle w:val="Heading2"/>
        <w:keepNext w:val="0"/>
        <w:keepLines w:val="0"/>
        <w:spacing w:after="80" w:lineRule="auto"/>
        <w:jc w:val="both"/>
        <w:rPr>
          <w:sz w:val="24"/>
          <w:szCs w:val="24"/>
        </w:rPr>
      </w:pPr>
      <w:bookmarkStart w:colFirst="0" w:colLast="0" w:name="_heading=h.wbg56b4i039c" w:id="23"/>
      <w:bookmarkEnd w:id="23"/>
      <w:r w:rsidDel="00000000" w:rsidR="00000000" w:rsidRPr="00000000">
        <w:rPr>
          <w:rtl w:val="0"/>
        </w:rPr>
      </w:r>
    </w:p>
    <w:p w:rsidR="00000000" w:rsidDel="00000000" w:rsidP="00000000" w:rsidRDefault="00000000" w:rsidRPr="00000000" w14:paraId="00000035">
      <w:pPr>
        <w:pStyle w:val="Heading2"/>
        <w:keepNext w:val="0"/>
        <w:keepLines w:val="0"/>
        <w:spacing w:after="80" w:lineRule="auto"/>
        <w:jc w:val="both"/>
        <w:rPr>
          <w:sz w:val="24"/>
          <w:szCs w:val="24"/>
        </w:rPr>
      </w:pPr>
      <w:bookmarkStart w:colFirst="0" w:colLast="0" w:name="_heading=h.s38mcnuij7gu" w:id="24"/>
      <w:bookmarkEnd w:id="24"/>
      <w:r w:rsidDel="00000000" w:rsidR="00000000" w:rsidRPr="00000000">
        <w:rPr>
          <w:rtl w:val="0"/>
        </w:rPr>
      </w:r>
    </w:p>
    <w:p w:rsidR="00000000" w:rsidDel="00000000" w:rsidP="00000000" w:rsidRDefault="00000000" w:rsidRPr="00000000" w14:paraId="00000036">
      <w:pPr>
        <w:pStyle w:val="Heading2"/>
        <w:keepNext w:val="0"/>
        <w:keepLines w:val="0"/>
        <w:spacing w:after="80" w:lineRule="auto"/>
        <w:jc w:val="both"/>
        <w:rPr>
          <w:sz w:val="24"/>
          <w:szCs w:val="24"/>
        </w:rPr>
      </w:pPr>
      <w:bookmarkStart w:colFirst="0" w:colLast="0" w:name="_heading=h.fnhphg5mn2k7" w:id="25"/>
      <w:bookmarkEnd w:id="25"/>
      <w:r w:rsidDel="00000000" w:rsidR="00000000" w:rsidRPr="00000000">
        <w:rPr>
          <w:rtl w:val="0"/>
        </w:rPr>
      </w:r>
    </w:p>
    <w:p w:rsidR="00000000" w:rsidDel="00000000" w:rsidP="00000000" w:rsidRDefault="00000000" w:rsidRPr="00000000" w14:paraId="00000037">
      <w:pPr>
        <w:pStyle w:val="Heading2"/>
        <w:keepNext w:val="0"/>
        <w:keepLines w:val="0"/>
        <w:spacing w:after="80" w:lineRule="auto"/>
        <w:jc w:val="both"/>
        <w:rPr>
          <w:sz w:val="24"/>
          <w:szCs w:val="24"/>
        </w:rPr>
      </w:pPr>
      <w:bookmarkStart w:colFirst="0" w:colLast="0" w:name="_heading=h.2vfdrdjslwre" w:id="26"/>
      <w:bookmarkEnd w:id="26"/>
      <w:r w:rsidDel="00000000" w:rsidR="00000000" w:rsidRPr="00000000">
        <w:rPr>
          <w:rtl w:val="0"/>
        </w:rPr>
      </w:r>
    </w:p>
    <w:p w:rsidR="00000000" w:rsidDel="00000000" w:rsidP="00000000" w:rsidRDefault="00000000" w:rsidRPr="00000000" w14:paraId="00000038">
      <w:pPr>
        <w:pStyle w:val="Heading2"/>
        <w:keepNext w:val="0"/>
        <w:keepLines w:val="0"/>
        <w:spacing w:after="80" w:lineRule="auto"/>
        <w:jc w:val="both"/>
        <w:rPr>
          <w:sz w:val="24"/>
          <w:szCs w:val="24"/>
        </w:rPr>
      </w:pPr>
      <w:bookmarkStart w:colFirst="0" w:colLast="0" w:name="_heading=h.srhfn4oypddn" w:id="27"/>
      <w:bookmarkEnd w:id="27"/>
      <w:r w:rsidDel="00000000" w:rsidR="00000000" w:rsidRPr="00000000">
        <w:rPr>
          <w:rtl w:val="0"/>
        </w:rPr>
      </w:r>
    </w:p>
    <w:p w:rsidR="00000000" w:rsidDel="00000000" w:rsidP="00000000" w:rsidRDefault="00000000" w:rsidRPr="00000000" w14:paraId="00000039">
      <w:pPr>
        <w:pStyle w:val="Heading2"/>
        <w:keepNext w:val="0"/>
        <w:keepLines w:val="0"/>
        <w:spacing w:after="80" w:lineRule="auto"/>
        <w:jc w:val="both"/>
        <w:rPr>
          <w:sz w:val="24"/>
          <w:szCs w:val="24"/>
        </w:rPr>
      </w:pPr>
      <w:bookmarkStart w:colFirst="0" w:colLast="0" w:name="_heading=h.3v9cg2twjif6" w:id="28"/>
      <w:bookmarkEnd w:id="28"/>
      <w:r w:rsidDel="00000000" w:rsidR="00000000" w:rsidRPr="00000000">
        <w:rPr>
          <w:rtl w:val="0"/>
        </w:rPr>
      </w:r>
    </w:p>
    <w:p w:rsidR="00000000" w:rsidDel="00000000" w:rsidP="00000000" w:rsidRDefault="00000000" w:rsidRPr="00000000" w14:paraId="0000003A">
      <w:pPr>
        <w:pStyle w:val="Heading2"/>
        <w:keepNext w:val="0"/>
        <w:keepLines w:val="0"/>
        <w:spacing w:after="80" w:lineRule="auto"/>
        <w:jc w:val="both"/>
        <w:rPr>
          <w:sz w:val="24"/>
          <w:szCs w:val="24"/>
        </w:rPr>
      </w:pPr>
      <w:bookmarkStart w:colFirst="0" w:colLast="0" w:name="_heading=h.qrt3qhugk8kz" w:id="29"/>
      <w:bookmarkEnd w:id="29"/>
      <w:r w:rsidDel="00000000" w:rsidR="00000000" w:rsidRPr="00000000">
        <w:rPr>
          <w:rtl w:val="0"/>
        </w:rPr>
      </w:r>
    </w:p>
    <w:p w:rsidR="00000000" w:rsidDel="00000000" w:rsidP="00000000" w:rsidRDefault="00000000" w:rsidRPr="00000000" w14:paraId="0000003B">
      <w:pPr>
        <w:pStyle w:val="Heading2"/>
        <w:keepNext w:val="0"/>
        <w:keepLines w:val="0"/>
        <w:spacing w:after="80" w:lineRule="auto"/>
        <w:jc w:val="both"/>
        <w:rPr>
          <w:sz w:val="24"/>
          <w:szCs w:val="24"/>
        </w:rPr>
      </w:pPr>
      <w:bookmarkStart w:colFirst="0" w:colLast="0" w:name="_heading=h.yklk8kpix86l" w:id="30"/>
      <w:bookmarkEnd w:id="30"/>
      <w:r w:rsidDel="00000000" w:rsidR="00000000" w:rsidRPr="00000000">
        <w:rPr>
          <w:rtl w:val="0"/>
        </w:rPr>
      </w:r>
    </w:p>
    <w:p w:rsidR="00000000" w:rsidDel="00000000" w:rsidP="00000000" w:rsidRDefault="00000000" w:rsidRPr="00000000" w14:paraId="0000003C">
      <w:pPr>
        <w:pStyle w:val="Heading2"/>
        <w:keepNext w:val="0"/>
        <w:keepLines w:val="0"/>
        <w:spacing w:after="80" w:lineRule="auto"/>
        <w:jc w:val="both"/>
        <w:rPr>
          <w:b w:val="1"/>
          <w:sz w:val="24"/>
          <w:szCs w:val="24"/>
        </w:rPr>
      </w:pPr>
      <w:bookmarkStart w:colFirst="0" w:colLast="0" w:name="_heading=h.f7c8w6t7vxha" w:id="31"/>
      <w:bookmarkEnd w:id="31"/>
      <w:r w:rsidDel="00000000" w:rsidR="00000000" w:rsidRPr="00000000">
        <w:rPr>
          <w:rtl w:val="0"/>
        </w:rPr>
      </w:r>
    </w:p>
    <w:p w:rsidR="00000000" w:rsidDel="00000000" w:rsidP="00000000" w:rsidRDefault="00000000" w:rsidRPr="00000000" w14:paraId="0000003D">
      <w:pPr>
        <w:pStyle w:val="Heading2"/>
        <w:keepNext w:val="0"/>
        <w:keepLines w:val="0"/>
        <w:spacing w:after="80" w:lineRule="auto"/>
        <w:jc w:val="both"/>
        <w:rPr>
          <w:b w:val="1"/>
          <w:sz w:val="24"/>
          <w:szCs w:val="24"/>
        </w:rPr>
      </w:pPr>
      <w:bookmarkStart w:colFirst="0" w:colLast="0" w:name="_heading=h.vmn14muolxu1" w:id="32"/>
      <w:bookmarkEnd w:id="32"/>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2"/>
        <w:rPr>
          <w:b w:val="1"/>
          <w:sz w:val="24"/>
          <w:szCs w:val="24"/>
        </w:rPr>
      </w:pPr>
      <w:bookmarkStart w:colFirst="0" w:colLast="0" w:name="_heading=h.qf3q0gt05k5r" w:id="33"/>
      <w:bookmarkEnd w:id="33"/>
      <w:r w:rsidDel="00000000" w:rsidR="00000000" w:rsidRPr="00000000">
        <w:rPr>
          <w:b w:val="1"/>
          <w:sz w:val="24"/>
          <w:szCs w:val="24"/>
          <w:rtl w:val="0"/>
        </w:rPr>
        <w:t xml:space="preserve">1. The Concept of Cost Management</w:t>
      </w:r>
    </w:p>
    <w:p w:rsidR="00000000" w:rsidDel="00000000" w:rsidP="00000000" w:rsidRDefault="00000000" w:rsidRPr="00000000" w14:paraId="00000043">
      <w:pPr>
        <w:spacing w:after="240" w:before="240" w:lineRule="auto"/>
        <w:jc w:val="both"/>
        <w:rPr>
          <w:sz w:val="24"/>
          <w:szCs w:val="24"/>
        </w:rPr>
      </w:pPr>
      <w:r w:rsidDel="00000000" w:rsidR="00000000" w:rsidRPr="00000000">
        <w:rPr>
          <w:sz w:val="24"/>
          <w:szCs w:val="24"/>
          <w:rtl w:val="0"/>
        </w:rPr>
        <w:t xml:space="preserve">In business, cost management is a vital process involving the estimation, planning, budgeting, control, and forecasting of expenses to ensure that a project or operation remains within financial boundaries (Drury, 2015). It includes the ongoing tracking of both actual and projected expenditures to prevent cost overruns, ultimately supporting profitability and financial stability within an organisation.</w:t>
      </w:r>
    </w:p>
    <w:p w:rsidR="00000000" w:rsidDel="00000000" w:rsidP="00000000" w:rsidRDefault="00000000" w:rsidRPr="00000000" w14:paraId="00000044">
      <w:pPr>
        <w:spacing w:after="240" w:before="240" w:lineRule="auto"/>
        <w:jc w:val="both"/>
        <w:rPr>
          <w:sz w:val="24"/>
          <w:szCs w:val="24"/>
        </w:rPr>
      </w:pPr>
      <w:r w:rsidDel="00000000" w:rsidR="00000000" w:rsidRPr="00000000">
        <w:rPr>
          <w:sz w:val="24"/>
          <w:szCs w:val="24"/>
          <w:rtl w:val="0"/>
        </w:rPr>
        <w:t xml:space="preserve">For businesses aiming to grow and remain competitive, effective cost management is essential. According to Atril and McLaney (2015), cost management facilitates resource planning by identifying core requirements such as labour, materials, and equipment, along with their associated costs. Similarly, Horngren and Forster (2011) highlight that utilising historical data and cost analysis techniques allows businesses to develop accurate forecasting models to predict future financial needs. Additionally, cost management contributes significantly to budgeting and scheduling processes, ensuring that operations align with strategic and financial goals. It also supports funding decisions by providing a framework for evaluating financial feasibility.</w:t>
      </w:r>
    </w:p>
    <w:p w:rsidR="00000000" w:rsidDel="00000000" w:rsidP="00000000" w:rsidRDefault="00000000" w:rsidRPr="00000000" w14:paraId="00000045">
      <w:pPr>
        <w:spacing w:after="240" w:before="240" w:lineRule="auto"/>
        <w:jc w:val="both"/>
        <w:rPr>
          <w:sz w:val="24"/>
          <w:szCs w:val="24"/>
        </w:rPr>
      </w:pPr>
      <w:r w:rsidDel="00000000" w:rsidR="00000000" w:rsidRPr="00000000">
        <w:rPr>
          <w:sz w:val="24"/>
          <w:szCs w:val="24"/>
          <w:rtl w:val="0"/>
        </w:rPr>
        <w:t xml:space="preserve">The advantages of effective cost management are wide-ranging. It promotes adherence to budget limits, helps reduce unnecessary spending, improves financial efficiency, and enables informed, data-driven decision-making. Ultimately, this supports risk mitigation and enhances overall organisational performance (Bhimani, 2006; Seal and Garrison, 2011).</w:t>
      </w:r>
    </w:p>
    <w:p w:rsidR="00000000" w:rsidDel="00000000" w:rsidP="00000000" w:rsidRDefault="00000000" w:rsidRPr="00000000" w14:paraId="00000046">
      <w:pPr>
        <w:pStyle w:val="Heading2"/>
        <w:rPr>
          <w:b w:val="1"/>
          <w:sz w:val="24"/>
          <w:szCs w:val="24"/>
        </w:rPr>
      </w:pPr>
      <w:bookmarkStart w:colFirst="0" w:colLast="0" w:name="_heading=h.abjpxwivihgg" w:id="34"/>
      <w:bookmarkEnd w:id="34"/>
      <w:r w:rsidDel="00000000" w:rsidR="00000000" w:rsidRPr="00000000">
        <w:rPr>
          <w:b w:val="1"/>
          <w:sz w:val="24"/>
          <w:szCs w:val="24"/>
          <w:rtl w:val="0"/>
        </w:rPr>
        <w:t xml:space="preserve">2. Evaluation of Activity-Based Costing (ABC) and Earned Value Management (EVM)</w:t>
      </w:r>
    </w:p>
    <w:p w:rsidR="00000000" w:rsidDel="00000000" w:rsidP="00000000" w:rsidRDefault="00000000" w:rsidRPr="00000000" w14:paraId="00000047">
      <w:pPr>
        <w:spacing w:after="240" w:before="240" w:lineRule="auto"/>
        <w:jc w:val="both"/>
        <w:rPr>
          <w:sz w:val="24"/>
          <w:szCs w:val="24"/>
        </w:rPr>
      </w:pPr>
      <w:r w:rsidDel="00000000" w:rsidR="00000000" w:rsidRPr="00000000">
        <w:rPr>
          <w:sz w:val="24"/>
          <w:szCs w:val="24"/>
          <w:rtl w:val="0"/>
        </w:rPr>
        <w:t xml:space="preserve">Over time, businesses have adopted various techniques to improve cost control and decision-making. Johnson &amp; Kaplan (1987) describe Activity-Based Costing (ABC) as a structured method of allocating costs based on actual resource consumption. It operates through a two-stage process: first, allocating costs to activities, and then assigning those activity costs to products or services using cost drivers. This results in a more accurate understanding of resource usage compared to traditional costing methods.</w:t>
      </w:r>
    </w:p>
    <w:p w:rsidR="00000000" w:rsidDel="00000000" w:rsidP="00000000" w:rsidRDefault="00000000" w:rsidRPr="00000000" w14:paraId="00000048">
      <w:pPr>
        <w:spacing w:after="240" w:before="240" w:lineRule="auto"/>
        <w:jc w:val="both"/>
        <w:rPr>
          <w:sz w:val="24"/>
          <w:szCs w:val="24"/>
        </w:rPr>
      </w:pPr>
      <w:r w:rsidDel="00000000" w:rsidR="00000000" w:rsidRPr="00000000">
        <w:rPr>
          <w:sz w:val="24"/>
          <w:szCs w:val="24"/>
          <w:rtl w:val="0"/>
        </w:rPr>
        <w:t xml:space="preserve">Accounting Insights Team (2024) argues that ABC offers a more precise approach to managing indirect costs. Unlike conventional costing systems that apply a single overhead rate. ABC uses multiple cost drivers such as labour hours, machine usage, or material consumption to allocate costs more accurately. This allows businesses to gain deeper insight into the true cost of operations, which supports improved strategic decision-making and operational efficiency. ABC has been successfully implemented across various industries. For instance, Tran, &amp; Tran, (2022) cited in a 2017 study in Vietnam where 93.3% of pharmaceutical companies adopted Activity-Based Costing. These firms reported improved profitability, driven by a clearer understanding of their cost structures, more competitive pricing strategies, product diversification, and more effective cost control. When paired with Activity-Based Management (ABM), ABC becomes even more powerful, linking cost data directly to managerial actions.</w:t>
      </w:r>
    </w:p>
    <w:p w:rsidR="00000000" w:rsidDel="00000000" w:rsidP="00000000" w:rsidRDefault="00000000" w:rsidRPr="00000000" w14:paraId="00000049">
      <w:pPr>
        <w:spacing w:after="240" w:before="240" w:lineRule="auto"/>
        <w:jc w:val="both"/>
        <w:rPr>
          <w:b w:val="1"/>
        </w:rPr>
      </w:pPr>
      <w:r w:rsidDel="00000000" w:rsidR="00000000" w:rsidRPr="00000000">
        <w:rPr>
          <w:b w:val="1"/>
          <w:rtl w:val="0"/>
        </w:rPr>
        <w:t xml:space="preserve">Below is a formula to calculate Activity-Based Costing (ABC)</w:t>
      </w:r>
    </w:p>
    <w:p w:rsidR="00000000" w:rsidDel="00000000" w:rsidP="00000000" w:rsidRDefault="00000000" w:rsidRPr="00000000" w14:paraId="0000004A">
      <w:pPr>
        <w:pStyle w:val="Heading2"/>
        <w:keepNext w:val="0"/>
        <w:keepLines w:val="0"/>
        <w:spacing w:after="80" w:line="276" w:lineRule="auto"/>
        <w:jc w:val="both"/>
        <w:rPr>
          <w:i w:val="1"/>
          <w:sz w:val="22"/>
          <w:szCs w:val="22"/>
        </w:rPr>
      </w:pPr>
      <w:bookmarkStart w:colFirst="0" w:colLast="0" w:name="_heading=h.lvscki3n3r0b" w:id="35"/>
      <w:bookmarkEnd w:id="35"/>
      <w:r w:rsidDel="00000000" w:rsidR="00000000" w:rsidRPr="00000000">
        <w:rPr>
          <w:i w:val="1"/>
          <w:sz w:val="22"/>
          <w:szCs w:val="22"/>
          <w:rtl w:val="0"/>
        </w:rPr>
        <w:t xml:space="preserve">Total Cost per Unit = Direct Material Cost + Direct Labour Cost + (Σ (Activity Overhead Rate × Activity Usage) / Units Produced)</w:t>
      </w:r>
    </w:p>
    <w:p w:rsidR="00000000" w:rsidDel="00000000" w:rsidP="00000000" w:rsidRDefault="00000000" w:rsidRPr="00000000" w14:paraId="0000004B">
      <w:pPr>
        <w:pStyle w:val="Heading2"/>
        <w:keepNext w:val="0"/>
        <w:keepLines w:val="0"/>
        <w:spacing w:after="80" w:line="276" w:lineRule="auto"/>
        <w:jc w:val="both"/>
        <w:rPr>
          <w:sz w:val="22"/>
          <w:szCs w:val="22"/>
        </w:rPr>
      </w:pPr>
      <w:bookmarkStart w:colFirst="0" w:colLast="0" w:name="_heading=h.7uxk4z4yna1j" w:id="36"/>
      <w:bookmarkEnd w:id="36"/>
      <w:hyperlink r:id="rId7">
        <w:r w:rsidDel="00000000" w:rsidR="00000000" w:rsidRPr="00000000">
          <w:rPr>
            <w:sz w:val="22"/>
            <w:szCs w:val="22"/>
            <w:u w:val="single"/>
            <w:rtl w:val="0"/>
          </w:rPr>
          <w:t xml:space="preserve">https://www.double-entry-bookkeeping.com/costing/activity-based-costing/amp/</w:t>
        </w:r>
      </w:hyperlink>
      <w:r w:rsidDel="00000000" w:rsidR="00000000" w:rsidRPr="00000000">
        <w:rPr>
          <w:rtl w:val="0"/>
        </w:rPr>
      </w:r>
    </w:p>
    <w:p w:rsidR="00000000" w:rsidDel="00000000" w:rsidP="00000000" w:rsidRDefault="00000000" w:rsidRPr="00000000" w14:paraId="0000004C">
      <w:pPr>
        <w:spacing w:after="240" w:before="240" w:lineRule="auto"/>
        <w:jc w:val="both"/>
        <w:rPr>
          <w:color w:val="000000"/>
          <w:sz w:val="26"/>
          <w:szCs w:val="26"/>
        </w:rPr>
      </w:pPr>
      <w:r w:rsidDel="00000000" w:rsidR="00000000" w:rsidRPr="00000000">
        <w:rPr>
          <w:sz w:val="24"/>
          <w:szCs w:val="24"/>
          <w:rtl w:val="0"/>
        </w:rPr>
        <w:t xml:space="preserve">Moreover, ABC facilitates accurate cost distribution and enables analysis of profitability by product line, department or process. It aids in evaluating productivity across production units, helping identify inefficiencies and areas for improvement (Wahidi et al .,2021). By eliminating non-value-adding activities, ABC supports more informed and strategic decisions. However, ABC is not without limitations. In rapidly evolving business environments, where processes and product offerings frequently change, maintaining accurate activity pools and cost drivers can be time-consuming and expensive (Tsai, 2018). It also demands strong data systems and technological infrastructure, which may not be viable for all organisations particularly smaller firms. Nonetheless, when implemented appropriately, ABC remains a valuable tool for enhancing cost accuracy and supporting effective management decisions.</w:t>
      </w:r>
      <w:r w:rsidDel="00000000" w:rsidR="00000000" w:rsidRPr="00000000">
        <w:rPr>
          <w:rtl w:val="0"/>
        </w:rPr>
      </w:r>
    </w:p>
    <w:p w:rsidR="00000000" w:rsidDel="00000000" w:rsidP="00000000" w:rsidRDefault="00000000" w:rsidRPr="00000000" w14:paraId="0000004D">
      <w:pPr>
        <w:spacing w:after="240" w:before="240" w:lineRule="auto"/>
        <w:jc w:val="both"/>
        <w:rPr>
          <w:sz w:val="24"/>
          <w:szCs w:val="24"/>
        </w:rPr>
      </w:pPr>
      <w:r w:rsidDel="00000000" w:rsidR="00000000" w:rsidRPr="00000000">
        <w:rPr>
          <w:sz w:val="24"/>
          <w:szCs w:val="24"/>
          <w:rtl w:val="0"/>
        </w:rPr>
        <w:t xml:space="preserve">Earned Value Management (EVM) is a project performance tracking method that combines information about project scope, schedule, and cost to give a clear overall picture of how the project is progressing (Sadeghi &amp; Sadeghi, 2022). By comparing planned versus actual performance, EVM enables project managers to identify possible cost overruns at an early stage, and make more informed decisions through variance analysis and performance indices. EVM enables proactive monitoring by highlighting deviations from the original plan, allowing corrective actions to be taken promptly. It also improves forecasting accuracy, aiding in the prediction of future project costs and outcomes. This results in more effective resource allocation and schedule management. Christensen (2011) notes that EVM was initially adopted by the U.S. Department of Defense for acquisition contracts but has since seen widespread application across various industries.</w:t>
      </w:r>
    </w:p>
    <w:p w:rsidR="00000000" w:rsidDel="00000000" w:rsidP="00000000" w:rsidRDefault="00000000" w:rsidRPr="00000000" w14:paraId="0000004E">
      <w:pPr>
        <w:spacing w:after="240" w:before="240" w:lineRule="auto"/>
        <w:jc w:val="both"/>
        <w:rPr>
          <w:sz w:val="24"/>
          <w:szCs w:val="24"/>
        </w:rPr>
      </w:pPr>
      <w:r w:rsidDel="00000000" w:rsidR="00000000" w:rsidRPr="00000000">
        <w:rPr>
          <w:sz w:val="24"/>
          <w:szCs w:val="24"/>
          <w:rtl w:val="0"/>
        </w:rPr>
        <w:t xml:space="preserve">One of the key strengths of EVM is its use of a flexible budget, which adjusts the baseline budget based on actual progress. Cost variance, derived from comparing actual costs with earned value, provides insight into potential issues that require attention. Timely variance analysis enhances cost control and prevents further budget or schedule problems (Acebes, et al., 2024).</w:t>
      </w:r>
    </w:p>
    <w:p w:rsidR="00000000" w:rsidDel="00000000" w:rsidP="00000000" w:rsidRDefault="00000000" w:rsidRPr="00000000" w14:paraId="0000004F">
      <w:pPr>
        <w:spacing w:after="240" w:before="240" w:lineRule="auto"/>
        <w:jc w:val="both"/>
        <w:rPr>
          <w:b w:val="1"/>
        </w:rPr>
      </w:pPr>
      <w:r w:rsidDel="00000000" w:rsidR="00000000" w:rsidRPr="00000000">
        <w:rPr>
          <w:b w:val="1"/>
          <w:rtl w:val="0"/>
        </w:rPr>
        <w:t xml:space="preserve">Below is a Formula to calculate Earned Value Management (EVM) </w:t>
      </w:r>
    </w:p>
    <w:p w:rsidR="00000000" w:rsidDel="00000000" w:rsidP="00000000" w:rsidRDefault="00000000" w:rsidRPr="00000000" w14:paraId="00000050">
      <w:pPr>
        <w:spacing w:after="240" w:before="240" w:lineRule="auto"/>
        <w:jc w:val="both"/>
        <w:rPr>
          <w:i w:val="1"/>
        </w:rPr>
      </w:pPr>
      <w:r w:rsidDel="00000000" w:rsidR="00000000" w:rsidRPr="00000000">
        <w:rPr>
          <w:i w:val="1"/>
          <w:rtl w:val="0"/>
        </w:rPr>
        <w:t xml:space="preserve">EVM  = Schedule Variance (SV= EV-PV) and Cost variance (CV = EV-AC)</w:t>
      </w:r>
    </w:p>
    <w:p w:rsidR="00000000" w:rsidDel="00000000" w:rsidP="00000000" w:rsidRDefault="00000000" w:rsidRPr="00000000" w14:paraId="00000051">
      <w:pPr>
        <w:spacing w:after="240" w:before="240" w:lineRule="auto"/>
        <w:jc w:val="left"/>
        <w:rPr>
          <w:i w:val="1"/>
        </w:rPr>
      </w:pPr>
      <w:r w:rsidDel="00000000" w:rsidR="00000000" w:rsidRPr="00000000">
        <w:rPr>
          <w:i w:val="1"/>
          <w:rtl w:val="0"/>
        </w:rPr>
        <w:t xml:space="preserve">Whereby </w:t>
      </w:r>
    </w:p>
    <w:p w:rsidR="00000000" w:rsidDel="00000000" w:rsidP="00000000" w:rsidRDefault="00000000" w:rsidRPr="00000000" w14:paraId="00000052">
      <w:pPr>
        <w:numPr>
          <w:ilvl w:val="0"/>
          <w:numId w:val="1"/>
        </w:numPr>
        <w:spacing w:after="0" w:afterAutospacing="0" w:before="240" w:lineRule="auto"/>
        <w:ind w:left="720" w:hanging="360"/>
        <w:jc w:val="center"/>
        <w:rPr>
          <w:i w:val="1"/>
        </w:rPr>
      </w:pPr>
      <w:r w:rsidDel="00000000" w:rsidR="00000000" w:rsidRPr="00000000">
        <w:rPr>
          <w:i w:val="1"/>
          <w:rtl w:val="0"/>
        </w:rPr>
        <w:t xml:space="preserve">Schedule Variance (SV)</w:t>
      </w:r>
    </w:p>
    <w:p w:rsidR="00000000" w:rsidDel="00000000" w:rsidP="00000000" w:rsidRDefault="00000000" w:rsidRPr="00000000" w14:paraId="00000053">
      <w:pPr>
        <w:numPr>
          <w:ilvl w:val="0"/>
          <w:numId w:val="1"/>
        </w:numPr>
        <w:spacing w:after="0" w:afterAutospacing="0" w:before="0" w:beforeAutospacing="0" w:lineRule="auto"/>
        <w:ind w:left="720" w:hanging="360"/>
        <w:jc w:val="center"/>
        <w:rPr>
          <w:i w:val="1"/>
        </w:rPr>
      </w:pPr>
      <w:r w:rsidDel="00000000" w:rsidR="00000000" w:rsidRPr="00000000">
        <w:rPr>
          <w:i w:val="1"/>
          <w:rtl w:val="0"/>
        </w:rPr>
        <w:t xml:space="preserve">Earned Value (EV)</w:t>
      </w:r>
    </w:p>
    <w:p w:rsidR="00000000" w:rsidDel="00000000" w:rsidP="00000000" w:rsidRDefault="00000000" w:rsidRPr="00000000" w14:paraId="00000054">
      <w:pPr>
        <w:numPr>
          <w:ilvl w:val="0"/>
          <w:numId w:val="1"/>
        </w:numPr>
        <w:spacing w:after="0" w:afterAutospacing="0" w:before="0" w:beforeAutospacing="0" w:lineRule="auto"/>
        <w:ind w:left="720" w:hanging="360"/>
        <w:jc w:val="center"/>
        <w:rPr>
          <w:i w:val="1"/>
        </w:rPr>
      </w:pPr>
      <w:r w:rsidDel="00000000" w:rsidR="00000000" w:rsidRPr="00000000">
        <w:rPr>
          <w:i w:val="1"/>
          <w:rtl w:val="0"/>
        </w:rPr>
        <w:t xml:space="preserve">Planned Value (PV)</w:t>
      </w:r>
    </w:p>
    <w:p w:rsidR="00000000" w:rsidDel="00000000" w:rsidP="00000000" w:rsidRDefault="00000000" w:rsidRPr="00000000" w14:paraId="00000055">
      <w:pPr>
        <w:numPr>
          <w:ilvl w:val="0"/>
          <w:numId w:val="1"/>
        </w:numPr>
        <w:spacing w:after="0" w:afterAutospacing="0" w:before="0" w:beforeAutospacing="0" w:lineRule="auto"/>
        <w:ind w:left="720" w:hanging="360"/>
        <w:jc w:val="center"/>
        <w:rPr>
          <w:i w:val="1"/>
        </w:rPr>
      </w:pPr>
      <w:r w:rsidDel="00000000" w:rsidR="00000000" w:rsidRPr="00000000">
        <w:rPr>
          <w:i w:val="1"/>
          <w:rtl w:val="0"/>
        </w:rPr>
        <w:t xml:space="preserve">Cost Variance (CV)</w:t>
      </w:r>
    </w:p>
    <w:p w:rsidR="00000000" w:rsidDel="00000000" w:rsidP="00000000" w:rsidRDefault="00000000" w:rsidRPr="00000000" w14:paraId="00000056">
      <w:pPr>
        <w:numPr>
          <w:ilvl w:val="0"/>
          <w:numId w:val="1"/>
        </w:numPr>
        <w:spacing w:after="240" w:before="0" w:beforeAutospacing="0" w:lineRule="auto"/>
        <w:ind w:left="720" w:hanging="360"/>
        <w:jc w:val="center"/>
        <w:rPr>
          <w:i w:val="1"/>
        </w:rPr>
      </w:pPr>
      <w:r w:rsidDel="00000000" w:rsidR="00000000" w:rsidRPr="00000000">
        <w:rPr>
          <w:i w:val="1"/>
          <w:rtl w:val="0"/>
        </w:rPr>
        <w:t xml:space="preserve">Actually Cost (AC)</w:t>
      </w:r>
    </w:p>
    <w:p w:rsidR="00000000" w:rsidDel="00000000" w:rsidP="00000000" w:rsidRDefault="00000000" w:rsidRPr="00000000" w14:paraId="00000057">
      <w:pPr>
        <w:spacing w:after="240" w:before="240" w:lineRule="auto"/>
        <w:jc w:val="both"/>
        <w:rPr>
          <w:sz w:val="20"/>
          <w:szCs w:val="20"/>
        </w:rPr>
      </w:pPr>
      <w:r w:rsidDel="00000000" w:rsidR="00000000" w:rsidRPr="00000000">
        <w:rPr>
          <w:sz w:val="20"/>
          <w:szCs w:val="20"/>
          <w:rtl w:val="0"/>
        </w:rPr>
        <w:t xml:space="preserve">Adopted from  </w:t>
      </w:r>
    </w:p>
    <w:p w:rsidR="00000000" w:rsidDel="00000000" w:rsidP="00000000" w:rsidRDefault="00000000" w:rsidRPr="00000000" w14:paraId="00000058">
      <w:pPr>
        <w:spacing w:after="240" w:before="240" w:lineRule="auto"/>
        <w:jc w:val="both"/>
        <w:rPr>
          <w:sz w:val="20"/>
          <w:szCs w:val="20"/>
        </w:rPr>
      </w:pPr>
      <w:hyperlink r:id="rId8">
        <w:r w:rsidDel="00000000" w:rsidR="00000000" w:rsidRPr="00000000">
          <w:rPr>
            <w:sz w:val="20"/>
            <w:szCs w:val="20"/>
            <w:u w:val="single"/>
            <w:rtl w:val="0"/>
          </w:rPr>
          <w:t xml:space="preserve">https://www.parallelprojecttraining.com/blog/earned-value-equations/</w:t>
        </w:r>
      </w:hyperlink>
      <w:r w:rsidDel="00000000" w:rsidR="00000000" w:rsidRPr="00000000">
        <w:rPr>
          <w:rtl w:val="0"/>
        </w:rPr>
      </w:r>
    </w:p>
    <w:p w:rsidR="00000000" w:rsidDel="00000000" w:rsidP="00000000" w:rsidRDefault="00000000" w:rsidRPr="00000000" w14:paraId="00000059">
      <w:pPr>
        <w:spacing w:after="240" w:before="240" w:lineRule="auto"/>
        <w:jc w:val="both"/>
        <w:rPr>
          <w:sz w:val="24"/>
          <w:szCs w:val="24"/>
        </w:rPr>
      </w:pPr>
      <w:r w:rsidDel="00000000" w:rsidR="00000000" w:rsidRPr="00000000">
        <w:rPr>
          <w:sz w:val="24"/>
          <w:szCs w:val="24"/>
          <w:rtl w:val="0"/>
        </w:rPr>
        <w:t xml:space="preserve">The above formula can be used to calculate projection of projects and budgeting. Accordingly, a study by Aramali et al. (2024) assessed 27 EVM systems across 35 completed projects, involving more than $21.8 billion in total costs. The results indicated that EVM contributed positively to over 25% of the projects, with managers able to better plan, execute, and control operations (Aramali </w:t>
      </w:r>
      <w:r w:rsidDel="00000000" w:rsidR="00000000" w:rsidRPr="00000000">
        <w:rPr>
          <w:i w:val="1"/>
          <w:sz w:val="24"/>
          <w:szCs w:val="24"/>
          <w:rtl w:val="0"/>
        </w:rPr>
        <w:t xml:space="preserve">et a</w:t>
      </w:r>
      <w:r w:rsidDel="00000000" w:rsidR="00000000" w:rsidRPr="00000000">
        <w:rPr>
          <w:sz w:val="24"/>
          <w:szCs w:val="24"/>
          <w:rtl w:val="0"/>
        </w:rPr>
        <w:t xml:space="preserve">l. 2024). In addition to cost control, EVM supported risk management and the use of a Performance Measurement Baseline (PMB), helping stakeholders maintain accountability and track performance accurately (Fleming &amp; Koppelman, 2020). Despite its benefits, EVM has limitations. It can be complex and costly to implement, especially in projects with dynamic scopes or limited access to reliable data. Some organisations may find the system too resource-intensive, particularly when dealing with large datasets. </w:t>
      </w:r>
    </w:p>
    <w:p w:rsidR="00000000" w:rsidDel="00000000" w:rsidP="00000000" w:rsidRDefault="00000000" w:rsidRPr="00000000" w14:paraId="0000005A">
      <w:pPr>
        <w:spacing w:after="240" w:before="240" w:lineRule="auto"/>
        <w:jc w:val="both"/>
        <w:rPr>
          <w:sz w:val="24"/>
          <w:szCs w:val="24"/>
        </w:rPr>
      </w:pPr>
      <w:r w:rsidDel="00000000" w:rsidR="00000000" w:rsidRPr="00000000">
        <w:rPr>
          <w:sz w:val="24"/>
          <w:szCs w:val="24"/>
          <w:rtl w:val="0"/>
        </w:rPr>
        <w:t xml:space="preserve">As a socio-technical system, EVM also relies on human judgment and decision-making, which introduces variability. Nonetheless, according to the U.S. Department of Energy, EVM remains a valuable component of integrated project management practices (U.S. Department of Energy 2022). While not suitable for all projects, when applied correctly, it offers a robust framework for measuring and improving cost performance.</w:t>
      </w:r>
    </w:p>
    <w:p w:rsidR="00000000" w:rsidDel="00000000" w:rsidP="00000000" w:rsidRDefault="00000000" w:rsidRPr="00000000" w14:paraId="0000005B">
      <w:pPr>
        <w:pStyle w:val="Heading2"/>
        <w:spacing w:after="240" w:before="240" w:lineRule="auto"/>
        <w:jc w:val="both"/>
        <w:rPr>
          <w:b w:val="1"/>
          <w:sz w:val="26"/>
          <w:szCs w:val="26"/>
        </w:rPr>
      </w:pPr>
      <w:bookmarkStart w:colFirst="0" w:colLast="0" w:name="_heading=h.m5m2mw3wd7o0" w:id="37"/>
      <w:bookmarkEnd w:id="37"/>
      <w:r w:rsidDel="00000000" w:rsidR="00000000" w:rsidRPr="00000000">
        <w:rPr>
          <w:b w:val="1"/>
          <w:sz w:val="24"/>
          <w:szCs w:val="24"/>
          <w:rtl w:val="0"/>
        </w:rPr>
        <w:t xml:space="preserve">3. </w:t>
      </w:r>
      <w:r w:rsidDel="00000000" w:rsidR="00000000" w:rsidRPr="00000000">
        <w:rPr>
          <w:b w:val="1"/>
          <w:sz w:val="26"/>
          <w:szCs w:val="26"/>
          <w:rtl w:val="0"/>
        </w:rPr>
        <w:t xml:space="preserve">Comparative Analysis of ABC and EVM: Inherent Flaws and Limitations in Dynamic Environments</w:t>
      </w:r>
    </w:p>
    <w:p w:rsidR="00000000" w:rsidDel="00000000" w:rsidP="00000000" w:rsidRDefault="00000000" w:rsidRPr="00000000" w14:paraId="0000005C">
      <w:pPr>
        <w:spacing w:after="240" w:before="240" w:lineRule="auto"/>
        <w:jc w:val="both"/>
        <w:rPr>
          <w:sz w:val="24"/>
          <w:szCs w:val="24"/>
        </w:rPr>
      </w:pPr>
      <w:r w:rsidDel="00000000" w:rsidR="00000000" w:rsidRPr="00000000">
        <w:rPr>
          <w:sz w:val="24"/>
          <w:szCs w:val="24"/>
          <w:rtl w:val="0"/>
        </w:rPr>
        <w:t xml:space="preserve">This section presents a comparative analysis of Activity-Based Costing (ABC) and Earned Value Management (EVM), focusing on their main principles, applications, and limitations in fast-changing business and project environments. Activity-Based Costing (ABC), as previously mentioned, is a costing method that distributes expenses to products or services according to the particular activities carried out during their production (Drury, 2015). It improves cost accuracy by connecting overhead costs to the activities that cause them, allowing organisations to understand the real cost of production and make better profitability assessments. For example, Toyota has successfully implemented ABC to trace overhead costs more effectively in its hybrid car manufacturing line, and this approach has proven valuable in improving cost control and decision-making within the company (Kaplan &amp; Anderson, 2007).</w:t>
      </w:r>
    </w:p>
    <w:p w:rsidR="00000000" w:rsidDel="00000000" w:rsidP="00000000" w:rsidRDefault="00000000" w:rsidRPr="00000000" w14:paraId="0000005D">
      <w:pPr>
        <w:spacing w:after="240" w:before="240" w:lineRule="auto"/>
        <w:jc w:val="both"/>
        <w:rPr>
          <w:sz w:val="24"/>
          <w:szCs w:val="24"/>
        </w:rPr>
      </w:pPr>
      <w:r w:rsidDel="00000000" w:rsidR="00000000" w:rsidRPr="00000000">
        <w:rPr>
          <w:sz w:val="24"/>
          <w:szCs w:val="24"/>
          <w:rtl w:val="0"/>
        </w:rPr>
        <w:t xml:space="preserve">Earned Value Management (EVM), on the other hand, is a project management approach that combines project scope, cost, and schedule to evaluate overall performance (Acebes et al., 2024). Unlike ABC, which focuses mainly on production costs and pricing decisions, EVM is concerned with monitoring a project’s progress against its planned baseline to maintain cost control and ensure timely delivery. NASA, as a large space exploration organisation, has effectively applied EVM in managing its complex and large-scale missions. The use of EVM within NASA provides valuable insight into cost tracking and schedule performance, demonstrating that the method can identify potential project overruns at an early stage (U.S. Government Accountability Office, 2020).</w:t>
      </w:r>
    </w:p>
    <w:p w:rsidR="00000000" w:rsidDel="00000000" w:rsidP="00000000" w:rsidRDefault="00000000" w:rsidRPr="00000000" w14:paraId="0000005E">
      <w:pPr>
        <w:spacing w:after="240" w:before="240" w:lineRule="auto"/>
        <w:jc w:val="both"/>
        <w:rPr>
          <w:sz w:val="24"/>
          <w:szCs w:val="24"/>
        </w:rPr>
      </w:pPr>
      <w:r w:rsidDel="00000000" w:rsidR="00000000" w:rsidRPr="00000000">
        <w:rPr>
          <w:sz w:val="24"/>
          <w:szCs w:val="24"/>
          <w:rtl w:val="0"/>
        </w:rPr>
        <w:t xml:space="preserve">While ABC measures costs through the analysis of production processes and overhead allocation, EVM evaluates project performance through the integration of cost and schedule metrics (Bhimani et al., 2008). ABC is widely adopted in manufacturing and service industries to support strategic decision-making related to pricing, product mix, and process improvement. In contrast, EVM is widely applied in project management to track progress using key indicators like the Cost Performance Index (CPI), Schedule Performance Index (SPI), and Estimate at Completion (EAC) (Sadeghi, &amp; Sadeghi, 2022). </w:t>
      </w:r>
    </w:p>
    <w:p w:rsidR="00000000" w:rsidDel="00000000" w:rsidP="00000000" w:rsidRDefault="00000000" w:rsidRPr="00000000" w14:paraId="0000005F">
      <w:pPr>
        <w:spacing w:after="240" w:before="240" w:lineRule="auto"/>
        <w:jc w:val="both"/>
        <w:rPr>
          <w:sz w:val="24"/>
          <w:szCs w:val="24"/>
        </w:rPr>
      </w:pPr>
      <w:r w:rsidDel="00000000" w:rsidR="00000000" w:rsidRPr="00000000">
        <w:rPr>
          <w:sz w:val="24"/>
          <w:szCs w:val="24"/>
          <w:rtl w:val="0"/>
        </w:rPr>
        <w:t xml:space="preserve">One of the advantages of ABC is that it provides greater visibility into non-value-adding activities, enabling managers to identify inefficiencies and improve resource utilization (El‑Gibaly, 2024). Conversely, EVM offers a quantitative evaluation of project progress and cost efficiency, supporting proactive decision-making during project execution.</w:t>
      </w:r>
    </w:p>
    <w:p w:rsidR="00000000" w:rsidDel="00000000" w:rsidP="00000000" w:rsidRDefault="00000000" w:rsidRPr="00000000" w14:paraId="00000060">
      <w:pPr>
        <w:spacing w:after="240" w:before="240" w:lineRule="auto"/>
        <w:jc w:val="both"/>
        <w:rPr>
          <w:sz w:val="24"/>
          <w:szCs w:val="24"/>
        </w:rPr>
      </w:pPr>
      <w:r w:rsidDel="00000000" w:rsidR="00000000" w:rsidRPr="00000000">
        <w:rPr>
          <w:sz w:val="24"/>
          <w:szCs w:val="24"/>
          <w:rtl w:val="0"/>
        </w:rPr>
        <w:t xml:space="preserve">According to Elghaish (2019), both ABC and EVM were applied within the framework of Integrated Project Delivery (IPD) using Building Information Modelling (BIM) to facilitate automated risk and reward sharing. The study employed mathematical models to simulate IPD financial transactions and demonstrated that both approaches contribute significantly to the management of direct, indirect, and overhead costs (Elghaish &amp;  Abrishami, 2020). In summary, while ABC is more suitable for cost allocation and profitability analysis in operational settings, EVM is more effective for monitoring performance and cost control in project environments. Both methods, despite their different focuses, can complement each other when integrated, providing a more comprehensive understanding of financial performance and efficiency within dynamic business systems (Naderi, et al., 2024).</w:t>
      </w:r>
    </w:p>
    <w:p w:rsidR="00000000" w:rsidDel="00000000" w:rsidP="00000000" w:rsidRDefault="00000000" w:rsidRPr="00000000" w14:paraId="00000061">
      <w:pPr>
        <w:pStyle w:val="Heading2"/>
        <w:spacing w:after="240" w:before="240" w:lineRule="auto"/>
        <w:jc w:val="both"/>
        <w:rPr>
          <w:b w:val="1"/>
          <w:sz w:val="24"/>
          <w:szCs w:val="24"/>
        </w:rPr>
      </w:pPr>
      <w:bookmarkStart w:colFirst="0" w:colLast="0" w:name="_heading=h.pj4lzpxeukw8" w:id="38"/>
      <w:bookmarkEnd w:id="38"/>
      <w:r w:rsidDel="00000000" w:rsidR="00000000" w:rsidRPr="00000000">
        <w:rPr>
          <w:b w:val="1"/>
          <w:sz w:val="24"/>
          <w:szCs w:val="24"/>
          <w:rtl w:val="0"/>
        </w:rPr>
        <w:t xml:space="preserve">4. Comparison and Evaluation of Marginal and Absorption Costing Methods</w:t>
      </w:r>
    </w:p>
    <w:p w:rsidR="00000000" w:rsidDel="00000000" w:rsidP="00000000" w:rsidRDefault="00000000" w:rsidRPr="00000000" w14:paraId="00000062">
      <w:pPr>
        <w:spacing w:after="240" w:before="240" w:lineRule="auto"/>
        <w:jc w:val="both"/>
        <w:rPr>
          <w:sz w:val="24"/>
          <w:szCs w:val="24"/>
        </w:rPr>
      </w:pPr>
      <w:r w:rsidDel="00000000" w:rsidR="00000000" w:rsidRPr="00000000">
        <w:rPr>
          <w:sz w:val="24"/>
          <w:szCs w:val="24"/>
          <w:rtl w:val="0"/>
        </w:rPr>
        <w:t xml:space="preserve">According to various scholars, cost management is commonly associated with two major costing methods, marginal costing and absorption costing both of which play fundamental roles in business operations (AccountingTools, 2025). The choice between these methods largely depends on the circumstances under which they are applied. Absorption costing is mainly applied in external financial reporting because it includes both fixed and variable manufacturing expenses in the overall production cost (Nawaz, 2013). Conversely, marginal costing is better suited for internal managerial decisions, as it focuses solely on variable costs and offers clearer short-term insights through the contribution margin (TheMBA.Institute, 2025).</w:t>
      </w:r>
    </w:p>
    <w:p w:rsidR="00000000" w:rsidDel="00000000" w:rsidP="00000000" w:rsidRDefault="00000000" w:rsidRPr="00000000" w14:paraId="00000063">
      <w:pPr>
        <w:spacing w:after="240" w:before="240" w:lineRule="auto"/>
        <w:jc w:val="both"/>
        <w:rPr>
          <w:sz w:val="24"/>
          <w:szCs w:val="24"/>
        </w:rPr>
      </w:pPr>
      <w:r w:rsidDel="00000000" w:rsidR="00000000" w:rsidRPr="00000000">
        <w:rPr>
          <w:sz w:val="24"/>
          <w:szCs w:val="24"/>
          <w:rtl w:val="0"/>
        </w:rPr>
        <w:t xml:space="preserve">According to OpenStax (2024), absorption costing takes into account the total manufacturing overheads including fixed costs for inventory valuation and profit measurement, as required by the Generally Accepted Accounting Principles (GAAP). This approach offers a comprehensive view of production costs and is particularly useful for external reporting. However, it can complicate internal management decisions since profits may fluctuate with changes in inventory levels when fixed costs are deferred through stock valuation (NetSuite, 2025).</w:t>
      </w:r>
    </w:p>
    <w:p w:rsidR="00000000" w:rsidDel="00000000" w:rsidP="00000000" w:rsidRDefault="00000000" w:rsidRPr="00000000" w14:paraId="00000064">
      <w:pPr>
        <w:spacing w:after="240" w:before="240" w:lineRule="auto"/>
        <w:jc w:val="both"/>
        <w:rPr>
          <w:sz w:val="24"/>
          <w:szCs w:val="24"/>
        </w:rPr>
      </w:pPr>
      <w:r w:rsidDel="00000000" w:rsidR="00000000" w:rsidRPr="00000000">
        <w:rPr>
          <w:sz w:val="24"/>
          <w:szCs w:val="24"/>
          <w:rtl w:val="0"/>
        </w:rPr>
        <w:t xml:space="preserve">On the other hand, Sairan Rada (2024) noted that marginal costing considers fixed costs as period expenses, recording them directly in the income statement during the accounting period when they occur. This simplifies cost analysis and supports decision-making in areas such as pricing, make-or-buy evaluations, and short-term profitability planning. Marginal costing also enables easier calculation of variable costs such as direct labour, materials, and variable overheads and is particularly effective for break-even analysis. </w:t>
      </w:r>
    </w:p>
    <w:p w:rsidR="00000000" w:rsidDel="00000000" w:rsidP="00000000" w:rsidRDefault="00000000" w:rsidRPr="00000000" w14:paraId="00000065">
      <w:pPr>
        <w:spacing w:after="240" w:before="240" w:lineRule="auto"/>
        <w:jc w:val="both"/>
        <w:rPr>
          <w:sz w:val="24"/>
          <w:szCs w:val="24"/>
        </w:rPr>
      </w:pPr>
      <w:r w:rsidDel="00000000" w:rsidR="00000000" w:rsidRPr="00000000">
        <w:rPr>
          <w:sz w:val="24"/>
          <w:szCs w:val="24"/>
          <w:rtl w:val="0"/>
        </w:rPr>
        <w:t xml:space="preserve">The main benefit of marginal costing is its straightforward approach and its effectiveness in demonstrating how sales revenue helps cover fixed costs and produce profit through the contribution margin (Roopa, 2022). Nonetheless, marginal costing is unsuitable for external financial reporting because it excludes fixed manufacturing overheads from inventory valuation. This limitation can lead to underpricing in the long run, especially when fixed costs are substantial or difficult to separate from variable components.</w:t>
      </w:r>
    </w:p>
    <w:p w:rsidR="00000000" w:rsidDel="00000000" w:rsidP="00000000" w:rsidRDefault="00000000" w:rsidRPr="00000000" w14:paraId="00000066">
      <w:pPr>
        <w:spacing w:after="240" w:before="240" w:lineRule="auto"/>
        <w:jc w:val="both"/>
        <w:rPr>
          <w:sz w:val="24"/>
          <w:szCs w:val="24"/>
        </w:rPr>
      </w:pPr>
      <w:r w:rsidDel="00000000" w:rsidR="00000000" w:rsidRPr="00000000">
        <w:rPr>
          <w:sz w:val="24"/>
          <w:szCs w:val="24"/>
          <w:rtl w:val="0"/>
        </w:rPr>
        <w:t xml:space="preserve">In a study by </w:t>
      </w:r>
      <w:r w:rsidDel="00000000" w:rsidR="00000000" w:rsidRPr="00000000">
        <w:rPr>
          <w:sz w:val="24"/>
          <w:szCs w:val="24"/>
          <w:rtl w:val="0"/>
        </w:rPr>
        <w:t xml:space="preserve">Bergstrand et al. (2023)</w:t>
      </w:r>
      <w:r w:rsidDel="00000000" w:rsidR="00000000" w:rsidRPr="00000000">
        <w:rPr>
          <w:sz w:val="24"/>
          <w:szCs w:val="24"/>
          <w:rtl w:val="0"/>
        </w:rPr>
        <w:t xml:space="preserve">, a comparative analysis using two parameters as a model for trade flows identified the index heterogeneity of risk productivities through the application of the Seminal Feenstra econometric methodology, which focuses on bilateral export supply. The findings revealed that the use of marginal costing was beneficial in identifying cost elasticity in international trade. The study indicated that marginal cost elasticity helps detect fixed trade costs and other variable elements, contributing to improved understanding of production-related decision-making (Helpman &amp; Krugman, 2022). Moreover, the analysis showed that marginal costing increases in relevance when production expands by one or more units, as it provides a clear distinction between fixed and variable costs.</w:t>
      </w:r>
    </w:p>
    <w:p w:rsidR="00000000" w:rsidDel="00000000" w:rsidP="00000000" w:rsidRDefault="00000000" w:rsidRPr="00000000" w14:paraId="00000067">
      <w:pPr>
        <w:spacing w:after="240" w:before="240" w:lineRule="auto"/>
        <w:jc w:val="both"/>
        <w:rPr>
          <w:sz w:val="24"/>
          <w:szCs w:val="24"/>
        </w:rPr>
      </w:pPr>
      <w:r w:rsidDel="00000000" w:rsidR="00000000" w:rsidRPr="00000000">
        <w:rPr>
          <w:sz w:val="24"/>
          <w:szCs w:val="24"/>
          <w:rtl w:val="0"/>
        </w:rPr>
        <w:t xml:space="preserve">This clarity enhances business decision-making by assisting firms in determining optimal pricing and production levels. Notably, marginal cost is directly linked to production volume, especially when fixed costs remain constant  (Horngren, et al., (2022). It also supports performance evaluation by highlighting how changes in production volume affect profitability.</w:t>
      </w:r>
    </w:p>
    <w:p w:rsidR="00000000" w:rsidDel="00000000" w:rsidP="00000000" w:rsidRDefault="00000000" w:rsidRPr="00000000" w14:paraId="00000068">
      <w:pPr>
        <w:spacing w:after="240" w:before="240" w:lineRule="auto"/>
        <w:jc w:val="both"/>
        <w:rPr>
          <w:sz w:val="24"/>
          <w:szCs w:val="24"/>
        </w:rPr>
      </w:pPr>
      <w:r w:rsidDel="00000000" w:rsidR="00000000" w:rsidRPr="00000000">
        <w:rPr>
          <w:sz w:val="24"/>
          <w:szCs w:val="24"/>
          <w:rtl w:val="0"/>
        </w:rPr>
        <w:t xml:space="preserve">When comparing marginal costing and absorption costing, both play significant roles in determining business profitability. Drury (2023), emphasized that marginal costing reflects the effect of changes in sales volume and variable expenses on net profit. Whereas absorption costing captures the combined impact of both fixed and variable costs. Consequently, profit under absorption costing may vary depending on production levels and inventory changes. From an inventory valuation perspective, marginal costing values closing inventory based only on variable production costs (Atrill &amp; McLaney, 2023). While, absorption costing includes both fixed and variable costs in inventory valuation. This distinction leads to different profit figures under each method. The calculation of absorption cost can be expressed as follows:</w:t>
      </w:r>
    </w:p>
    <w:p w:rsidR="00000000" w:rsidDel="00000000" w:rsidP="00000000" w:rsidRDefault="00000000" w:rsidRPr="00000000" w14:paraId="00000069">
      <w:pPr>
        <w:spacing w:after="240" w:before="240" w:lineRule="auto"/>
        <w:jc w:val="both"/>
        <w:rPr>
          <w:i w:val="1"/>
          <w:sz w:val="24"/>
          <w:szCs w:val="24"/>
        </w:rPr>
      </w:pPr>
      <w:r w:rsidDel="00000000" w:rsidR="00000000" w:rsidRPr="00000000">
        <w:rPr>
          <w:i w:val="1"/>
          <w:sz w:val="24"/>
          <w:szCs w:val="24"/>
          <w:rtl w:val="0"/>
        </w:rPr>
        <w:t xml:space="preserve">Absorption costing= direct material + direct labour + variable overheads  fixed overheads</w:t>
      </w:r>
    </w:p>
    <w:p w:rsidR="00000000" w:rsidDel="00000000" w:rsidP="00000000" w:rsidRDefault="00000000" w:rsidRPr="00000000" w14:paraId="0000006A">
      <w:pPr>
        <w:spacing w:after="240" w:before="240" w:lineRule="auto"/>
        <w:jc w:val="both"/>
        <w:rPr>
          <w:sz w:val="24"/>
          <w:szCs w:val="24"/>
        </w:rPr>
      </w:pPr>
      <w:r w:rsidDel="00000000" w:rsidR="00000000" w:rsidRPr="00000000">
        <w:rPr>
          <w:sz w:val="24"/>
          <w:szCs w:val="24"/>
          <w:rtl w:val="0"/>
        </w:rPr>
        <w:t xml:space="preserve">As a result, absorption costing offers several advantages, particularly for small and medium-sized enterprises. It offers a more complete picture of a company’s financial performance by accounting for all manufacturing costs. This allows businesses to track profitability more effectively, monitor performance, and adapt to changing market demands with better-informed financial strategies (Horngren, et al., 2022).</w:t>
      </w:r>
    </w:p>
    <w:p w:rsidR="00000000" w:rsidDel="00000000" w:rsidP="00000000" w:rsidRDefault="00000000" w:rsidRPr="00000000" w14:paraId="0000006B">
      <w:pPr>
        <w:pStyle w:val="Heading2"/>
        <w:spacing w:after="240" w:before="240" w:lineRule="auto"/>
        <w:jc w:val="both"/>
        <w:rPr>
          <w:b w:val="1"/>
          <w:sz w:val="24"/>
          <w:szCs w:val="24"/>
        </w:rPr>
      </w:pPr>
      <w:bookmarkStart w:colFirst="0" w:colLast="0" w:name="_heading=h.ojvopn873i3w" w:id="39"/>
      <w:bookmarkEnd w:id="39"/>
      <w:r w:rsidDel="00000000" w:rsidR="00000000" w:rsidRPr="00000000">
        <w:rPr>
          <w:sz w:val="24"/>
          <w:szCs w:val="24"/>
          <w:rtl w:val="0"/>
        </w:rPr>
        <w:br w:type="textWrapping"/>
      </w:r>
      <w:r w:rsidDel="00000000" w:rsidR="00000000" w:rsidRPr="00000000">
        <w:rPr>
          <w:b w:val="1"/>
          <w:sz w:val="24"/>
          <w:szCs w:val="24"/>
          <w:rtl w:val="0"/>
        </w:rPr>
        <w:t xml:space="preserve">5. Benefits and Limitations of Each Method and Discussion: Implications for Modern Businesses</w:t>
      </w:r>
    </w:p>
    <w:p w:rsidR="00000000" w:rsidDel="00000000" w:rsidP="00000000" w:rsidRDefault="00000000" w:rsidRPr="00000000" w14:paraId="0000006C">
      <w:pPr>
        <w:spacing w:after="240" w:before="240" w:lineRule="auto"/>
        <w:jc w:val="both"/>
        <w:rPr>
          <w:sz w:val="24"/>
          <w:szCs w:val="24"/>
        </w:rPr>
      </w:pPr>
      <w:r w:rsidDel="00000000" w:rsidR="00000000" w:rsidRPr="00000000">
        <w:rPr>
          <w:sz w:val="24"/>
          <w:szCs w:val="24"/>
          <w:rtl w:val="0"/>
        </w:rPr>
        <w:t xml:space="preserve">This section brings together the four types of cost management discussed in this essay to present an overview of their benefits and limitations. Activity-Based Costing (ABC) offers a detailed method for assigning indirect costs to services and products, providing greater transparency and accuracy (BBA|mantra, 2019). However, despite its precision, it can be time-consuming and expensive. In today’s fast-changing business environment, maintaining detailed cost allocations may lead to administrative overload (Cost Accountant, 2024). Earned Value Management (EVM) enables project managers to monitor performance and improve forecasting accuracy for financial and operational decisions. Yet, it can be complex to apply, especially when a project lacks a clear baseline, and it is often resource-intensive. Marginal costing focuses on variable costs and contribution margins, helping managers make short-term decisions and assess pricing or production changes (StudyLatam, 2023). Its simplicity, however, may limit compliance with Generally Accepted Accounting Principles (GAAP). Finally, absorption costing provides a comprehensive approach by including both fixed and variable costs and aligning with GAAP standards. Nonetheless, it can distort short-term profitability, as fixed costs are absorbed into inventory.</w:t>
      </w:r>
    </w:p>
    <w:p w:rsidR="00000000" w:rsidDel="00000000" w:rsidP="00000000" w:rsidRDefault="00000000" w:rsidRPr="00000000" w14:paraId="0000006D">
      <w:pPr>
        <w:pStyle w:val="Heading2"/>
        <w:keepNext w:val="0"/>
        <w:keepLines w:val="0"/>
        <w:spacing w:before="280" w:lineRule="auto"/>
        <w:jc w:val="both"/>
        <w:rPr>
          <w:b w:val="1"/>
          <w:sz w:val="24"/>
          <w:szCs w:val="24"/>
        </w:rPr>
      </w:pPr>
      <w:bookmarkStart w:colFirst="0" w:colLast="0" w:name="_heading=h.jxv541lvnd8q" w:id="40"/>
      <w:bookmarkEnd w:id="40"/>
      <w:r w:rsidDel="00000000" w:rsidR="00000000" w:rsidRPr="00000000">
        <w:rPr>
          <w:b w:val="1"/>
          <w:sz w:val="24"/>
          <w:szCs w:val="24"/>
          <w:rtl w:val="0"/>
        </w:rPr>
        <w:t xml:space="preserve">6. Conclusion</w:t>
      </w:r>
    </w:p>
    <w:p w:rsidR="00000000" w:rsidDel="00000000" w:rsidP="00000000" w:rsidRDefault="00000000" w:rsidRPr="00000000" w14:paraId="0000006E">
      <w:pPr>
        <w:spacing w:after="240" w:before="240" w:lineRule="auto"/>
        <w:jc w:val="both"/>
        <w:rPr>
          <w:sz w:val="24"/>
          <w:szCs w:val="24"/>
        </w:rPr>
      </w:pPr>
      <w:r w:rsidDel="00000000" w:rsidR="00000000" w:rsidRPr="00000000">
        <w:rPr>
          <w:sz w:val="24"/>
          <w:szCs w:val="24"/>
          <w:rtl w:val="0"/>
        </w:rPr>
        <w:t xml:space="preserve">This essay examined cost management and its effectiveness by analysing four approaches: Activity-Based Costing (ABC), Earned Value Management (EVM), Absorption Costing, and Marginal Costing, along with their respective benefits and limitations. It also highlighted key formulas and practical applications in business. Overall, there is no single best cost management method, as each offers advantages and disadvantages depending on the organisation. As the business environment continues to evolve, firms should adopt the cost management approach that best suits their operations to minimise losses and enhance financial performance. In addition, some cost management processes are more suitable for short-term decisions, while others are essential for larger projects to identify areas that require improvement. In the long run, this ensures that businesses avoid unnecessary losses and gain better profitability when applied effectively. Generally, these methods enable organisations to understand the true cost of operations, supporting improved strategic decisions and greater operational efficiency. In conclusion, It is recommended that businesses and other organisations carefully study and understand which cost management approach is best suited to their operations, in order to minimise losses.</w:t>
      </w:r>
    </w:p>
    <w:p w:rsidR="00000000" w:rsidDel="00000000" w:rsidP="00000000" w:rsidRDefault="00000000" w:rsidRPr="00000000" w14:paraId="0000006F">
      <w:pPr>
        <w:pStyle w:val="Heading2"/>
        <w:spacing w:after="240" w:line="240" w:lineRule="auto"/>
        <w:jc w:val="both"/>
        <w:rPr>
          <w:b w:val="1"/>
          <w:sz w:val="24"/>
          <w:szCs w:val="24"/>
        </w:rPr>
      </w:pPr>
      <w:bookmarkStart w:colFirst="0" w:colLast="0" w:name="_heading=h.av27mon214qb" w:id="41"/>
      <w:bookmarkEnd w:id="41"/>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pStyle w:val="Heading2"/>
        <w:spacing w:after="240" w:line="240" w:lineRule="auto"/>
        <w:jc w:val="both"/>
        <w:rPr>
          <w:b w:val="1"/>
          <w:sz w:val="24"/>
          <w:szCs w:val="24"/>
        </w:rPr>
      </w:pPr>
      <w:bookmarkStart w:colFirst="0" w:colLast="0" w:name="_heading=h.rwgi7vcweqq9" w:id="42"/>
      <w:bookmarkEnd w:id="42"/>
      <w:r w:rsidDel="00000000" w:rsidR="00000000" w:rsidRPr="00000000">
        <w:rPr>
          <w:b w:val="1"/>
          <w:sz w:val="24"/>
          <w:szCs w:val="24"/>
          <w:rtl w:val="0"/>
        </w:rPr>
        <w:t xml:space="preserve">References</w:t>
        <w:br w:type="textWrapping"/>
      </w:r>
    </w:p>
    <w:p w:rsidR="00000000" w:rsidDel="00000000" w:rsidP="00000000" w:rsidRDefault="00000000" w:rsidRPr="00000000" w14:paraId="00000072">
      <w:pPr>
        <w:spacing w:after="240" w:before="0" w:line="240" w:lineRule="auto"/>
        <w:ind w:left="0" w:firstLine="0"/>
        <w:jc w:val="both"/>
        <w:rPr>
          <w:sz w:val="24"/>
          <w:szCs w:val="24"/>
        </w:rPr>
      </w:pPr>
      <w:r w:rsidDel="00000000" w:rsidR="00000000" w:rsidRPr="00000000">
        <w:rPr>
          <w:sz w:val="24"/>
          <w:szCs w:val="24"/>
          <w:rtl w:val="0"/>
        </w:rPr>
        <w:t xml:space="preserve">Acebes, F., Pereda, M., Poza, D., Pajares, J. and Galan, J.M. (2024). </w:t>
      </w:r>
      <w:r w:rsidDel="00000000" w:rsidR="00000000" w:rsidRPr="00000000">
        <w:rPr>
          <w:i w:val="1"/>
          <w:sz w:val="24"/>
          <w:szCs w:val="24"/>
          <w:rtl w:val="0"/>
        </w:rPr>
        <w:t xml:space="preserve">Stochastic Earned Value Analysis using Monte Carlo Simulation and Statistical Learning Techniques</w:t>
      </w:r>
      <w:r w:rsidDel="00000000" w:rsidR="00000000" w:rsidRPr="00000000">
        <w:rPr>
          <w:sz w:val="24"/>
          <w:szCs w:val="24"/>
          <w:rtl w:val="0"/>
        </w:rPr>
        <w:t xml:space="preserve">. arXiv. Available at:</w:t>
      </w:r>
      <w:hyperlink r:id="rId9">
        <w:r w:rsidDel="00000000" w:rsidR="00000000" w:rsidRPr="00000000">
          <w:rPr>
            <w:sz w:val="24"/>
            <w:szCs w:val="24"/>
            <w:rtl w:val="0"/>
          </w:rPr>
          <w:t xml:space="preserve"> </w:t>
        </w:r>
      </w:hyperlink>
      <w:hyperlink r:id="rId10">
        <w:r w:rsidDel="00000000" w:rsidR="00000000" w:rsidRPr="00000000">
          <w:rPr>
            <w:color w:val="1155cc"/>
            <w:sz w:val="24"/>
            <w:szCs w:val="24"/>
            <w:u w:val="single"/>
            <w:rtl w:val="0"/>
          </w:rPr>
          <w:t xml:space="preserve">https://arxiv.org/abs/2406.02589</w:t>
        </w:r>
      </w:hyperlink>
      <w:r w:rsidDel="00000000" w:rsidR="00000000" w:rsidRPr="00000000">
        <w:rPr>
          <w:sz w:val="24"/>
          <w:szCs w:val="24"/>
          <w:rtl w:val="0"/>
        </w:rPr>
        <w:t xml:space="preserve">.</w:t>
      </w:r>
    </w:p>
    <w:p w:rsidR="00000000" w:rsidDel="00000000" w:rsidP="00000000" w:rsidRDefault="00000000" w:rsidRPr="00000000" w14:paraId="00000073">
      <w:pPr>
        <w:spacing w:after="240" w:before="240" w:line="240" w:lineRule="auto"/>
        <w:jc w:val="both"/>
        <w:rPr>
          <w:sz w:val="24"/>
          <w:szCs w:val="24"/>
        </w:rPr>
      </w:pPr>
      <w:r w:rsidDel="00000000" w:rsidR="00000000" w:rsidRPr="00000000">
        <w:rPr>
          <w:sz w:val="24"/>
          <w:szCs w:val="24"/>
          <w:rtl w:val="0"/>
        </w:rPr>
        <w:t xml:space="preserve">Accounting Insights Team (2024). ‘Implementing Activity-Based Costing for Enhanced Financial Reporting’, </w:t>
      </w:r>
      <w:r w:rsidDel="00000000" w:rsidR="00000000" w:rsidRPr="00000000">
        <w:rPr>
          <w:i w:val="1"/>
          <w:sz w:val="24"/>
          <w:szCs w:val="24"/>
          <w:rtl w:val="0"/>
        </w:rPr>
        <w:t xml:space="preserve">Accounting Insights</w:t>
      </w:r>
      <w:r w:rsidDel="00000000" w:rsidR="00000000" w:rsidRPr="00000000">
        <w:rPr>
          <w:sz w:val="24"/>
          <w:szCs w:val="24"/>
          <w:rtl w:val="0"/>
        </w:rPr>
        <w:t xml:space="preserve">. Available at:</w:t>
      </w:r>
      <w:hyperlink r:id="rId11">
        <w:r w:rsidDel="00000000" w:rsidR="00000000" w:rsidRPr="00000000">
          <w:rPr>
            <w:sz w:val="24"/>
            <w:szCs w:val="24"/>
            <w:rtl w:val="0"/>
          </w:rPr>
          <w:t xml:space="preserve"> </w:t>
        </w:r>
      </w:hyperlink>
      <w:hyperlink r:id="rId12">
        <w:r w:rsidDel="00000000" w:rsidR="00000000" w:rsidRPr="00000000">
          <w:rPr>
            <w:color w:val="1155cc"/>
            <w:sz w:val="24"/>
            <w:szCs w:val="24"/>
            <w:u w:val="single"/>
            <w:rtl w:val="0"/>
          </w:rPr>
          <w:t xml:space="preserve">https://accountinginsights.org/implementing-activity-based-costing-for-enhanced-financial-reporting/</w:t>
        </w:r>
      </w:hyperlink>
      <w:r w:rsidDel="00000000" w:rsidR="00000000" w:rsidRPr="00000000">
        <w:rPr>
          <w:sz w:val="24"/>
          <w:szCs w:val="24"/>
          <w:rtl w:val="0"/>
        </w:rPr>
        <w:t xml:space="preserve"> (Accessed: 20 October 2025).</w:t>
      </w:r>
    </w:p>
    <w:p w:rsidR="00000000" w:rsidDel="00000000" w:rsidP="00000000" w:rsidRDefault="00000000" w:rsidRPr="00000000" w14:paraId="00000074">
      <w:pPr>
        <w:spacing w:after="240" w:before="240" w:line="240" w:lineRule="auto"/>
        <w:jc w:val="both"/>
        <w:rPr>
          <w:sz w:val="24"/>
          <w:szCs w:val="24"/>
        </w:rPr>
      </w:pPr>
      <w:r w:rsidDel="00000000" w:rsidR="00000000" w:rsidRPr="00000000">
        <w:rPr>
          <w:sz w:val="24"/>
          <w:szCs w:val="24"/>
          <w:rtl w:val="0"/>
        </w:rPr>
        <w:t xml:space="preserve">AccountingTools (2025). ‘The Difference Between Marginal Costing and Absorption Costing’. Available at:</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rtl w:val="0"/>
          </w:rPr>
          <w:t xml:space="preserve">https://www.accountingtools.com/articles/the-difference-between-marginal-costing-and-absorption-costi.html</w:t>
        </w:r>
      </w:hyperlink>
      <w:r w:rsidDel="00000000" w:rsidR="00000000" w:rsidRPr="00000000">
        <w:rPr>
          <w:sz w:val="24"/>
          <w:szCs w:val="24"/>
          <w:rtl w:val="0"/>
        </w:rPr>
        <w:t xml:space="preserve"> (Accessed: 20 October 2025).</w:t>
      </w:r>
    </w:p>
    <w:p w:rsidR="00000000" w:rsidDel="00000000" w:rsidP="00000000" w:rsidRDefault="00000000" w:rsidRPr="00000000" w14:paraId="00000075">
      <w:pPr>
        <w:spacing w:after="240" w:before="240" w:line="240" w:lineRule="auto"/>
        <w:jc w:val="both"/>
        <w:rPr>
          <w:sz w:val="24"/>
          <w:szCs w:val="24"/>
        </w:rPr>
      </w:pPr>
      <w:r w:rsidDel="00000000" w:rsidR="00000000" w:rsidRPr="00000000">
        <w:rPr>
          <w:sz w:val="24"/>
          <w:szCs w:val="24"/>
          <w:rtl w:val="0"/>
        </w:rPr>
        <w:t xml:space="preserve">Aramali, A., Khatib, A. and Hajikhani, A. (2024). ‘Assessment of Earned Value Management Systems across large-scale projects: A comparative study of 27 EVM implementations involving $21.8 billion in costs’, </w:t>
      </w:r>
      <w:r w:rsidDel="00000000" w:rsidR="00000000" w:rsidRPr="00000000">
        <w:rPr>
          <w:i w:val="1"/>
          <w:sz w:val="24"/>
          <w:szCs w:val="24"/>
          <w:rtl w:val="0"/>
        </w:rPr>
        <w:t xml:space="preserve">International Journal of Project Management</w:t>
      </w:r>
      <w:r w:rsidDel="00000000" w:rsidR="00000000" w:rsidRPr="00000000">
        <w:rPr>
          <w:sz w:val="24"/>
          <w:szCs w:val="24"/>
          <w:rtl w:val="0"/>
        </w:rPr>
        <w:t xml:space="preserve">, 42(3), pp. 265–279.</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https://doi.org/10.1016/j.ijproman.2023.12.005</w:t>
        </w:r>
      </w:hyperlink>
      <w:r w:rsidDel="00000000" w:rsidR="00000000" w:rsidRPr="00000000">
        <w:rPr>
          <w:sz w:val="24"/>
          <w:szCs w:val="24"/>
          <w:rtl w:val="0"/>
        </w:rPr>
        <w:t xml:space="preserve">.</w:t>
      </w:r>
    </w:p>
    <w:p w:rsidR="00000000" w:rsidDel="00000000" w:rsidP="00000000" w:rsidRDefault="00000000" w:rsidRPr="00000000" w14:paraId="00000076">
      <w:pPr>
        <w:spacing w:after="240" w:before="240" w:line="240" w:lineRule="auto"/>
        <w:jc w:val="both"/>
        <w:rPr>
          <w:sz w:val="24"/>
          <w:szCs w:val="24"/>
        </w:rPr>
      </w:pPr>
      <w:r w:rsidDel="00000000" w:rsidR="00000000" w:rsidRPr="00000000">
        <w:rPr>
          <w:sz w:val="24"/>
          <w:szCs w:val="24"/>
          <w:rtl w:val="0"/>
        </w:rPr>
        <w:t xml:space="preserve">Atrill, P. and McLaney, E. (2015). </w:t>
      </w:r>
      <w:r w:rsidDel="00000000" w:rsidR="00000000" w:rsidRPr="00000000">
        <w:rPr>
          <w:i w:val="1"/>
          <w:sz w:val="24"/>
          <w:szCs w:val="24"/>
          <w:rtl w:val="0"/>
        </w:rPr>
        <w:t xml:space="preserve">Management Accounting for Decision Makers</w:t>
      </w:r>
      <w:r w:rsidDel="00000000" w:rsidR="00000000" w:rsidRPr="00000000">
        <w:rPr>
          <w:sz w:val="24"/>
          <w:szCs w:val="24"/>
          <w:rtl w:val="0"/>
        </w:rPr>
        <w:t xml:space="preserve">. 8th edn. London: Prentice Hall.</w:t>
      </w:r>
    </w:p>
    <w:p w:rsidR="00000000" w:rsidDel="00000000" w:rsidP="00000000" w:rsidRDefault="00000000" w:rsidRPr="00000000" w14:paraId="00000077">
      <w:pPr>
        <w:spacing w:after="240" w:before="240" w:line="240" w:lineRule="auto"/>
        <w:jc w:val="both"/>
        <w:rPr>
          <w:sz w:val="24"/>
          <w:szCs w:val="24"/>
        </w:rPr>
      </w:pPr>
      <w:r w:rsidDel="00000000" w:rsidR="00000000" w:rsidRPr="00000000">
        <w:rPr>
          <w:sz w:val="24"/>
          <w:szCs w:val="24"/>
          <w:rtl w:val="0"/>
        </w:rPr>
        <w:t xml:space="preserve">BBA|mantra (2019). ‘Marginal Costing &amp; Absorption Costing’. Available at:</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https://bbamantra.com/marginal-costing-absorption-costing/</w:t>
        </w:r>
      </w:hyperlink>
      <w:r w:rsidDel="00000000" w:rsidR="00000000" w:rsidRPr="00000000">
        <w:rPr>
          <w:sz w:val="24"/>
          <w:szCs w:val="24"/>
          <w:rtl w:val="0"/>
        </w:rPr>
        <w:t xml:space="preserve"> (Accessed: 20 October 2025).</w:t>
      </w:r>
    </w:p>
    <w:p w:rsidR="00000000" w:rsidDel="00000000" w:rsidP="00000000" w:rsidRDefault="00000000" w:rsidRPr="00000000" w14:paraId="00000078">
      <w:pPr>
        <w:spacing w:after="240" w:before="240" w:line="240" w:lineRule="auto"/>
        <w:jc w:val="both"/>
        <w:rPr>
          <w:sz w:val="24"/>
          <w:szCs w:val="24"/>
        </w:rPr>
      </w:pPr>
      <w:r w:rsidDel="00000000" w:rsidR="00000000" w:rsidRPr="00000000">
        <w:rPr>
          <w:sz w:val="24"/>
          <w:szCs w:val="24"/>
          <w:rtl w:val="0"/>
        </w:rPr>
        <w:t xml:space="preserve">Bergstrand, J.H., Egger, P. and Larch, M. (2023). ‘Trade flows and marginal cost elasticity: A bilateral export supply model using the Feenstra methodology’, </w:t>
      </w:r>
      <w:r w:rsidDel="00000000" w:rsidR="00000000" w:rsidRPr="00000000">
        <w:rPr>
          <w:i w:val="1"/>
          <w:sz w:val="24"/>
          <w:szCs w:val="24"/>
          <w:rtl w:val="0"/>
        </w:rPr>
        <w:t xml:space="preserve">Journal of International Economics</w:t>
      </w:r>
      <w:r w:rsidDel="00000000" w:rsidR="00000000" w:rsidRPr="00000000">
        <w:rPr>
          <w:sz w:val="24"/>
          <w:szCs w:val="24"/>
          <w:rtl w:val="0"/>
        </w:rPr>
        <w:t xml:space="preserve">, 145, pp. 102–119.</w:t>
      </w:r>
      <w:hyperlink r:id="rId19">
        <w:r w:rsidDel="00000000" w:rsidR="00000000" w:rsidRPr="00000000">
          <w:rPr>
            <w:sz w:val="24"/>
            <w:szCs w:val="24"/>
            <w:rtl w:val="0"/>
          </w:rPr>
          <w:t xml:space="preserve"> </w:t>
        </w:r>
      </w:hyperlink>
      <w:hyperlink r:id="rId20">
        <w:r w:rsidDel="00000000" w:rsidR="00000000" w:rsidRPr="00000000">
          <w:rPr>
            <w:color w:val="1155cc"/>
            <w:sz w:val="24"/>
            <w:szCs w:val="24"/>
            <w:u w:val="single"/>
            <w:rtl w:val="0"/>
          </w:rPr>
          <w:t xml:space="preserve">https://doi.org/10.1016/j.jinteco.2023.102119</w:t>
        </w:r>
      </w:hyperlink>
      <w:r w:rsidDel="00000000" w:rsidR="00000000" w:rsidRPr="00000000">
        <w:rPr>
          <w:sz w:val="24"/>
          <w:szCs w:val="24"/>
          <w:rtl w:val="0"/>
        </w:rPr>
        <w:t xml:space="preserve">.</w:t>
      </w:r>
    </w:p>
    <w:p w:rsidR="00000000" w:rsidDel="00000000" w:rsidP="00000000" w:rsidRDefault="00000000" w:rsidRPr="00000000" w14:paraId="00000079">
      <w:pPr>
        <w:spacing w:after="240" w:before="240" w:line="240" w:lineRule="auto"/>
        <w:jc w:val="both"/>
        <w:rPr>
          <w:sz w:val="24"/>
          <w:szCs w:val="24"/>
        </w:rPr>
      </w:pPr>
      <w:r w:rsidDel="00000000" w:rsidR="00000000" w:rsidRPr="00000000">
        <w:rPr>
          <w:sz w:val="24"/>
          <w:szCs w:val="24"/>
          <w:rtl w:val="0"/>
        </w:rPr>
        <w:t xml:space="preserve">Bhimani, A. (2006). </w:t>
      </w:r>
      <w:r w:rsidDel="00000000" w:rsidR="00000000" w:rsidRPr="00000000">
        <w:rPr>
          <w:i w:val="1"/>
          <w:sz w:val="24"/>
          <w:szCs w:val="24"/>
          <w:rtl w:val="0"/>
        </w:rPr>
        <w:t xml:space="preserve">Contemporary Issues in Management Accounting</w:t>
      </w:r>
      <w:r w:rsidDel="00000000" w:rsidR="00000000" w:rsidRPr="00000000">
        <w:rPr>
          <w:sz w:val="24"/>
          <w:szCs w:val="24"/>
          <w:rtl w:val="0"/>
        </w:rPr>
        <w:t xml:space="preserve">. Oxford: McGraw-Hill.</w:t>
      </w:r>
    </w:p>
    <w:p w:rsidR="00000000" w:rsidDel="00000000" w:rsidP="00000000" w:rsidRDefault="00000000" w:rsidRPr="00000000" w14:paraId="0000007A">
      <w:pPr>
        <w:spacing w:after="240" w:before="240" w:line="240" w:lineRule="auto"/>
        <w:jc w:val="both"/>
        <w:rPr>
          <w:sz w:val="24"/>
          <w:szCs w:val="24"/>
        </w:rPr>
      </w:pPr>
      <w:r w:rsidDel="00000000" w:rsidR="00000000" w:rsidRPr="00000000">
        <w:rPr>
          <w:sz w:val="24"/>
          <w:szCs w:val="24"/>
          <w:rtl w:val="0"/>
        </w:rPr>
        <w:t xml:space="preserve">Brown, M. (2023). ‘Activity Based Costing’, </w:t>
      </w:r>
      <w:r w:rsidDel="00000000" w:rsidR="00000000" w:rsidRPr="00000000">
        <w:rPr>
          <w:i w:val="1"/>
          <w:sz w:val="24"/>
          <w:szCs w:val="24"/>
          <w:rtl w:val="0"/>
        </w:rPr>
        <w:t xml:space="preserve">Double Entry Bookkeeping</w:t>
      </w:r>
      <w:r w:rsidDel="00000000" w:rsidR="00000000" w:rsidRPr="00000000">
        <w:rPr>
          <w:sz w:val="24"/>
          <w:szCs w:val="24"/>
          <w:rtl w:val="0"/>
        </w:rPr>
        <w:t xml:space="preserve">. Available at:</w:t>
      </w:r>
      <w:hyperlink r:id="rId21">
        <w:r w:rsidDel="00000000" w:rsidR="00000000" w:rsidRPr="00000000">
          <w:rPr>
            <w:sz w:val="24"/>
            <w:szCs w:val="24"/>
            <w:rtl w:val="0"/>
          </w:rPr>
          <w:t xml:space="preserve"> </w:t>
        </w:r>
      </w:hyperlink>
      <w:hyperlink r:id="rId22">
        <w:r w:rsidDel="00000000" w:rsidR="00000000" w:rsidRPr="00000000">
          <w:rPr>
            <w:color w:val="1155cc"/>
            <w:sz w:val="24"/>
            <w:szCs w:val="24"/>
            <w:u w:val="single"/>
            <w:rtl w:val="0"/>
          </w:rPr>
          <w:t xml:space="preserve">https://www.double-entry-bookkeeping.com/costing/activity-based-costing/amp/</w:t>
        </w:r>
      </w:hyperlink>
      <w:r w:rsidDel="00000000" w:rsidR="00000000" w:rsidRPr="00000000">
        <w:rPr>
          <w:sz w:val="24"/>
          <w:szCs w:val="24"/>
          <w:rtl w:val="0"/>
        </w:rPr>
        <w:t xml:space="preserve"> (Accessed: 16 October 2025).</w:t>
      </w:r>
    </w:p>
    <w:p w:rsidR="00000000" w:rsidDel="00000000" w:rsidP="00000000" w:rsidRDefault="00000000" w:rsidRPr="00000000" w14:paraId="0000007B">
      <w:pPr>
        <w:spacing w:after="240" w:before="240" w:line="240" w:lineRule="auto"/>
        <w:jc w:val="both"/>
        <w:rPr>
          <w:sz w:val="24"/>
          <w:szCs w:val="24"/>
        </w:rPr>
      </w:pPr>
      <w:r w:rsidDel="00000000" w:rsidR="00000000" w:rsidRPr="00000000">
        <w:rPr>
          <w:sz w:val="24"/>
          <w:szCs w:val="24"/>
          <w:rtl w:val="0"/>
        </w:rPr>
        <w:t xml:space="preserve">Christensen, D.S. (2011). ‘The costs and benefits of the earned value management process’, </w:t>
      </w:r>
      <w:r w:rsidDel="00000000" w:rsidR="00000000" w:rsidRPr="00000000">
        <w:rPr>
          <w:i w:val="1"/>
          <w:sz w:val="24"/>
          <w:szCs w:val="24"/>
          <w:rtl w:val="0"/>
        </w:rPr>
        <w:t xml:space="preserve">Journal of Parametrics</w:t>
      </w:r>
      <w:r w:rsidDel="00000000" w:rsidR="00000000" w:rsidRPr="00000000">
        <w:rPr>
          <w:sz w:val="24"/>
          <w:szCs w:val="24"/>
          <w:rtl w:val="0"/>
        </w:rPr>
        <w:t xml:space="preserve">, October. DOI: 10.1080/10157891.1998.10462568.</w:t>
      </w:r>
    </w:p>
    <w:p w:rsidR="00000000" w:rsidDel="00000000" w:rsidP="00000000" w:rsidRDefault="00000000" w:rsidRPr="00000000" w14:paraId="0000007C">
      <w:pPr>
        <w:spacing w:after="240" w:before="240" w:line="240" w:lineRule="auto"/>
        <w:jc w:val="both"/>
        <w:rPr>
          <w:sz w:val="24"/>
          <w:szCs w:val="24"/>
        </w:rPr>
      </w:pPr>
      <w:r w:rsidDel="00000000" w:rsidR="00000000" w:rsidRPr="00000000">
        <w:rPr>
          <w:sz w:val="24"/>
          <w:szCs w:val="24"/>
          <w:rtl w:val="0"/>
        </w:rPr>
        <w:t xml:space="preserve">Cost Accountant (2024). ‘Advantages &amp; Disadvantages of Costing Methods for CIMA Management Accountants’, </w:t>
      </w:r>
      <w:r w:rsidDel="00000000" w:rsidR="00000000" w:rsidRPr="00000000">
        <w:rPr>
          <w:i w:val="1"/>
          <w:sz w:val="24"/>
          <w:szCs w:val="24"/>
          <w:rtl w:val="0"/>
        </w:rPr>
        <w:t xml:space="preserve">CostAccountant.ie</w:t>
      </w:r>
      <w:r w:rsidDel="00000000" w:rsidR="00000000" w:rsidRPr="00000000">
        <w:rPr>
          <w:sz w:val="24"/>
          <w:szCs w:val="24"/>
          <w:rtl w:val="0"/>
        </w:rPr>
        <w:t xml:space="preserve">. Available at:</w:t>
      </w:r>
      <w:hyperlink r:id="rId23">
        <w:r w:rsidDel="00000000" w:rsidR="00000000" w:rsidRPr="00000000">
          <w:rPr>
            <w:sz w:val="24"/>
            <w:szCs w:val="24"/>
            <w:rtl w:val="0"/>
          </w:rPr>
          <w:t xml:space="preserve"> </w:t>
        </w:r>
      </w:hyperlink>
      <w:hyperlink r:id="rId24">
        <w:r w:rsidDel="00000000" w:rsidR="00000000" w:rsidRPr="00000000">
          <w:rPr>
            <w:color w:val="1155cc"/>
            <w:sz w:val="24"/>
            <w:szCs w:val="24"/>
            <w:u w:val="single"/>
            <w:rtl w:val="0"/>
          </w:rPr>
          <w:t xml:space="preserve">https://www.costaccountant.ie/post/advantages-disadvantages-of-costing-methods-for-cima-management-accountants</w:t>
        </w:r>
      </w:hyperlink>
      <w:r w:rsidDel="00000000" w:rsidR="00000000" w:rsidRPr="00000000">
        <w:rPr>
          <w:sz w:val="24"/>
          <w:szCs w:val="24"/>
          <w:rtl w:val="0"/>
        </w:rPr>
        <w:t xml:space="preserve"> (Accessed: 20 October 2025).</w:t>
      </w:r>
    </w:p>
    <w:p w:rsidR="00000000" w:rsidDel="00000000" w:rsidP="00000000" w:rsidRDefault="00000000" w:rsidRPr="00000000" w14:paraId="0000007D">
      <w:pPr>
        <w:spacing w:after="240" w:before="240" w:line="240" w:lineRule="auto"/>
        <w:jc w:val="both"/>
        <w:rPr>
          <w:sz w:val="24"/>
          <w:szCs w:val="24"/>
        </w:rPr>
      </w:pPr>
      <w:r w:rsidDel="00000000" w:rsidR="00000000" w:rsidRPr="00000000">
        <w:rPr>
          <w:sz w:val="24"/>
          <w:szCs w:val="24"/>
          <w:rtl w:val="0"/>
        </w:rPr>
        <w:t xml:space="preserve">Drury, C. (2015). </w:t>
      </w:r>
      <w:r w:rsidDel="00000000" w:rsidR="00000000" w:rsidRPr="00000000">
        <w:rPr>
          <w:i w:val="1"/>
          <w:sz w:val="24"/>
          <w:szCs w:val="24"/>
          <w:rtl w:val="0"/>
        </w:rPr>
        <w:t xml:space="preserve">Management and Cost Accounting</w:t>
      </w:r>
      <w:r w:rsidDel="00000000" w:rsidR="00000000" w:rsidRPr="00000000">
        <w:rPr>
          <w:sz w:val="24"/>
          <w:szCs w:val="24"/>
          <w:rtl w:val="0"/>
        </w:rPr>
        <w:t xml:space="preserve">. 9th edn. London: Thomson Business Press.</w:t>
      </w:r>
    </w:p>
    <w:p w:rsidR="00000000" w:rsidDel="00000000" w:rsidP="00000000" w:rsidRDefault="00000000" w:rsidRPr="00000000" w14:paraId="0000007E">
      <w:pPr>
        <w:spacing w:after="240" w:before="240" w:line="240" w:lineRule="auto"/>
        <w:jc w:val="both"/>
        <w:rPr>
          <w:sz w:val="24"/>
          <w:szCs w:val="24"/>
        </w:rPr>
      </w:pPr>
      <w:r w:rsidDel="00000000" w:rsidR="00000000" w:rsidRPr="00000000">
        <w:rPr>
          <w:sz w:val="24"/>
          <w:szCs w:val="24"/>
          <w:rtl w:val="0"/>
        </w:rPr>
        <w:t xml:space="preserve">Drury, C. (2023). </w:t>
      </w:r>
      <w:r w:rsidDel="00000000" w:rsidR="00000000" w:rsidRPr="00000000">
        <w:rPr>
          <w:i w:val="1"/>
          <w:sz w:val="24"/>
          <w:szCs w:val="24"/>
          <w:rtl w:val="0"/>
        </w:rPr>
        <w:t xml:space="preserve">Management and Cost Accounting</w:t>
      </w:r>
      <w:r w:rsidDel="00000000" w:rsidR="00000000" w:rsidRPr="00000000">
        <w:rPr>
          <w:sz w:val="24"/>
          <w:szCs w:val="24"/>
          <w:rtl w:val="0"/>
        </w:rPr>
        <w:t xml:space="preserve">. 10th edn. London: Cengage Learning.</w:t>
      </w:r>
    </w:p>
    <w:p w:rsidR="00000000" w:rsidDel="00000000" w:rsidP="00000000" w:rsidRDefault="00000000" w:rsidRPr="00000000" w14:paraId="0000007F">
      <w:pPr>
        <w:spacing w:after="240" w:before="240" w:line="240" w:lineRule="auto"/>
        <w:jc w:val="both"/>
        <w:rPr>
          <w:sz w:val="24"/>
          <w:szCs w:val="24"/>
        </w:rPr>
      </w:pPr>
      <w:r w:rsidDel="00000000" w:rsidR="00000000" w:rsidRPr="00000000">
        <w:rPr>
          <w:sz w:val="24"/>
          <w:szCs w:val="24"/>
          <w:rtl w:val="0"/>
        </w:rPr>
        <w:t xml:space="preserve">El-Gibaly, M.M. (2024). ‘Integrating Activity-Based Costing with Continuous Enhancement: A Strategic Approach to Operational Efficiency and Cost Management’, </w:t>
      </w:r>
      <w:r w:rsidDel="00000000" w:rsidR="00000000" w:rsidRPr="00000000">
        <w:rPr>
          <w:i w:val="1"/>
          <w:sz w:val="24"/>
          <w:szCs w:val="24"/>
          <w:rtl w:val="0"/>
        </w:rPr>
        <w:t xml:space="preserve">Asian Journal of Economics, Business and Accounting</w:t>
      </w:r>
      <w:r w:rsidDel="00000000" w:rsidR="00000000" w:rsidRPr="00000000">
        <w:rPr>
          <w:sz w:val="24"/>
          <w:szCs w:val="24"/>
          <w:rtl w:val="0"/>
        </w:rPr>
        <w:t xml:space="preserve">, 24(10), pp. 395–415.</w:t>
      </w:r>
    </w:p>
    <w:p w:rsidR="00000000" w:rsidDel="00000000" w:rsidP="00000000" w:rsidRDefault="00000000" w:rsidRPr="00000000" w14:paraId="00000080">
      <w:pPr>
        <w:spacing w:after="240" w:before="240" w:line="240" w:lineRule="auto"/>
        <w:jc w:val="both"/>
        <w:rPr>
          <w:sz w:val="24"/>
          <w:szCs w:val="24"/>
        </w:rPr>
      </w:pPr>
      <w:r w:rsidDel="00000000" w:rsidR="00000000" w:rsidRPr="00000000">
        <w:rPr>
          <w:sz w:val="24"/>
          <w:szCs w:val="24"/>
          <w:rtl w:val="0"/>
        </w:rPr>
        <w:t xml:space="preserve">Elghaish, F.A.K., Abrishami, S., Hosseini, M.R. and Dehkordi, B.E. (2019). ‘Integrating EVM and ABC for developing risk/rewards sharing metrics of IPD: A web-based management system’. In: </w:t>
      </w:r>
      <w:r w:rsidDel="00000000" w:rsidR="00000000" w:rsidRPr="00000000">
        <w:rPr>
          <w:i w:val="1"/>
          <w:sz w:val="24"/>
          <w:szCs w:val="24"/>
          <w:rtl w:val="0"/>
        </w:rPr>
        <w:t xml:space="preserve">Conference contribution</w:t>
      </w:r>
      <w:r w:rsidDel="00000000" w:rsidR="00000000" w:rsidRPr="00000000">
        <w:rPr>
          <w:sz w:val="24"/>
          <w:szCs w:val="24"/>
          <w:rtl w:val="0"/>
        </w:rPr>
        <w:t xml:space="preserve">, School of Civil Engineering &amp; Surveying, City, University of London and Deakin University.</w:t>
      </w:r>
    </w:p>
    <w:p w:rsidR="00000000" w:rsidDel="00000000" w:rsidP="00000000" w:rsidRDefault="00000000" w:rsidRPr="00000000" w14:paraId="00000081">
      <w:pPr>
        <w:spacing w:after="240" w:before="240" w:line="240" w:lineRule="auto"/>
        <w:jc w:val="both"/>
        <w:rPr>
          <w:sz w:val="24"/>
          <w:szCs w:val="24"/>
        </w:rPr>
      </w:pPr>
      <w:r w:rsidDel="00000000" w:rsidR="00000000" w:rsidRPr="00000000">
        <w:rPr>
          <w:sz w:val="24"/>
          <w:szCs w:val="24"/>
          <w:rtl w:val="0"/>
        </w:rPr>
        <w:t xml:space="preserve">Elghaish, F. and Abrishami, S. (2020). ‘A centralised cost management system: exploiting EVM and ABC within IPD’, </w:t>
      </w:r>
      <w:r w:rsidDel="00000000" w:rsidR="00000000" w:rsidRPr="00000000">
        <w:rPr>
          <w:i w:val="1"/>
          <w:sz w:val="24"/>
          <w:szCs w:val="24"/>
          <w:rtl w:val="0"/>
        </w:rPr>
        <w:t xml:space="preserve">Engineering, Construction and Architectural Management</w:t>
      </w:r>
      <w:r w:rsidDel="00000000" w:rsidR="00000000" w:rsidRPr="00000000">
        <w:rPr>
          <w:sz w:val="24"/>
          <w:szCs w:val="24"/>
          <w:rtl w:val="0"/>
        </w:rPr>
        <w:t xml:space="preserve">, Early online, 12 May. DOI: 10.1108/ECAM-11-2019-0623.</w:t>
      </w:r>
    </w:p>
    <w:p w:rsidR="00000000" w:rsidDel="00000000" w:rsidP="00000000" w:rsidRDefault="00000000" w:rsidRPr="00000000" w14:paraId="00000082">
      <w:pPr>
        <w:spacing w:after="240" w:before="240" w:line="240" w:lineRule="auto"/>
        <w:jc w:val="both"/>
        <w:rPr>
          <w:sz w:val="24"/>
          <w:szCs w:val="24"/>
        </w:rPr>
      </w:pPr>
      <w:r w:rsidDel="00000000" w:rsidR="00000000" w:rsidRPr="00000000">
        <w:rPr>
          <w:sz w:val="24"/>
          <w:szCs w:val="24"/>
          <w:rtl w:val="0"/>
        </w:rPr>
        <w:t xml:space="preserve">Fleming, Q.W. and Koppelman, J.M. (2020). </w:t>
      </w:r>
      <w:r w:rsidDel="00000000" w:rsidR="00000000" w:rsidRPr="00000000">
        <w:rPr>
          <w:i w:val="1"/>
          <w:sz w:val="24"/>
          <w:szCs w:val="24"/>
          <w:rtl w:val="0"/>
        </w:rPr>
        <w:t xml:space="preserve">Earned Value Project Management</w:t>
      </w:r>
      <w:r w:rsidDel="00000000" w:rsidR="00000000" w:rsidRPr="00000000">
        <w:rPr>
          <w:sz w:val="24"/>
          <w:szCs w:val="24"/>
          <w:rtl w:val="0"/>
        </w:rPr>
        <w:t xml:space="preserve">. 4th edn. Newtown Square, PA: Project Management Institute.</w:t>
      </w:r>
    </w:p>
    <w:p w:rsidR="00000000" w:rsidDel="00000000" w:rsidP="00000000" w:rsidRDefault="00000000" w:rsidRPr="00000000" w14:paraId="00000083">
      <w:pPr>
        <w:spacing w:after="240" w:before="240" w:line="240" w:lineRule="auto"/>
        <w:jc w:val="both"/>
        <w:rPr>
          <w:sz w:val="24"/>
          <w:szCs w:val="24"/>
        </w:rPr>
      </w:pPr>
      <w:r w:rsidDel="00000000" w:rsidR="00000000" w:rsidRPr="00000000">
        <w:rPr>
          <w:sz w:val="24"/>
          <w:szCs w:val="24"/>
          <w:rtl w:val="0"/>
        </w:rPr>
        <w:t xml:space="preserve">Helpman, E. and Krugman, P. (2022). </w:t>
      </w:r>
      <w:r w:rsidDel="00000000" w:rsidR="00000000" w:rsidRPr="00000000">
        <w:rPr>
          <w:i w:val="1"/>
          <w:sz w:val="24"/>
          <w:szCs w:val="24"/>
          <w:rtl w:val="0"/>
        </w:rPr>
        <w:t xml:space="preserve">Market Structure and Foreign Trade: Increasing Returns, Imperfect Competition, and the International Economy</w:t>
      </w:r>
      <w:r w:rsidDel="00000000" w:rsidR="00000000" w:rsidRPr="00000000">
        <w:rPr>
          <w:sz w:val="24"/>
          <w:szCs w:val="24"/>
          <w:rtl w:val="0"/>
        </w:rPr>
        <w:t xml:space="preserve">. Cambridge, MA: MIT Press.</w:t>
      </w:r>
    </w:p>
    <w:p w:rsidR="00000000" w:rsidDel="00000000" w:rsidP="00000000" w:rsidRDefault="00000000" w:rsidRPr="00000000" w14:paraId="00000084">
      <w:pPr>
        <w:spacing w:after="240" w:before="240" w:line="240" w:lineRule="auto"/>
        <w:jc w:val="both"/>
        <w:rPr>
          <w:sz w:val="24"/>
          <w:szCs w:val="24"/>
        </w:rPr>
      </w:pPr>
      <w:r w:rsidDel="00000000" w:rsidR="00000000" w:rsidRPr="00000000">
        <w:rPr>
          <w:sz w:val="24"/>
          <w:szCs w:val="24"/>
          <w:rtl w:val="0"/>
        </w:rPr>
        <w:t xml:space="preserve">Horngren, C.T. and Forster, G. (2011). </w:t>
      </w:r>
      <w:r w:rsidDel="00000000" w:rsidR="00000000" w:rsidRPr="00000000">
        <w:rPr>
          <w:i w:val="1"/>
          <w:sz w:val="24"/>
          <w:szCs w:val="24"/>
          <w:rtl w:val="0"/>
        </w:rPr>
        <w:t xml:space="preserve">Cost Accounting: A Managerial Emphasis</w:t>
      </w:r>
      <w:r w:rsidDel="00000000" w:rsidR="00000000" w:rsidRPr="00000000">
        <w:rPr>
          <w:sz w:val="24"/>
          <w:szCs w:val="24"/>
          <w:rtl w:val="0"/>
        </w:rPr>
        <w:t xml:space="preserve">. 15th edn. London: Pearson.</w:t>
      </w:r>
    </w:p>
    <w:p w:rsidR="00000000" w:rsidDel="00000000" w:rsidP="00000000" w:rsidRDefault="00000000" w:rsidRPr="00000000" w14:paraId="00000085">
      <w:pPr>
        <w:spacing w:after="240" w:before="240" w:line="240" w:lineRule="auto"/>
        <w:jc w:val="both"/>
        <w:rPr>
          <w:sz w:val="24"/>
          <w:szCs w:val="24"/>
        </w:rPr>
      </w:pPr>
      <w:r w:rsidDel="00000000" w:rsidR="00000000" w:rsidRPr="00000000">
        <w:rPr>
          <w:sz w:val="24"/>
          <w:szCs w:val="24"/>
          <w:rtl w:val="0"/>
        </w:rPr>
        <w:t xml:space="preserve">Horngren, C.T., Datar, S.M. and Rajan, M.V. (2022). </w:t>
      </w:r>
      <w:r w:rsidDel="00000000" w:rsidR="00000000" w:rsidRPr="00000000">
        <w:rPr>
          <w:i w:val="1"/>
          <w:sz w:val="24"/>
          <w:szCs w:val="24"/>
          <w:rtl w:val="0"/>
        </w:rPr>
        <w:t xml:space="preserve">Cost Accounting: A Managerial Emphasis</w:t>
      </w:r>
      <w:r w:rsidDel="00000000" w:rsidR="00000000" w:rsidRPr="00000000">
        <w:rPr>
          <w:sz w:val="24"/>
          <w:szCs w:val="24"/>
          <w:rtl w:val="0"/>
        </w:rPr>
        <w:t xml:space="preserve">. 17th edn. London: Pearson Education.</w:t>
      </w:r>
    </w:p>
    <w:p w:rsidR="00000000" w:rsidDel="00000000" w:rsidP="00000000" w:rsidRDefault="00000000" w:rsidRPr="00000000" w14:paraId="00000086">
      <w:pPr>
        <w:spacing w:after="240" w:before="240" w:line="240" w:lineRule="auto"/>
        <w:jc w:val="both"/>
        <w:rPr>
          <w:sz w:val="24"/>
          <w:szCs w:val="24"/>
        </w:rPr>
      </w:pPr>
      <w:r w:rsidDel="00000000" w:rsidR="00000000" w:rsidRPr="00000000">
        <w:rPr>
          <w:sz w:val="24"/>
          <w:szCs w:val="24"/>
          <w:rtl w:val="0"/>
        </w:rPr>
        <w:t xml:space="preserve">Johnson, H. T. &amp; Kaplan, R. S., 1987. Relevance Lost: The Rise and Fall of Management Accounting. Boston, MA: Harvard Business School Press.</w:t>
      </w:r>
    </w:p>
    <w:p w:rsidR="00000000" w:rsidDel="00000000" w:rsidP="00000000" w:rsidRDefault="00000000" w:rsidRPr="00000000" w14:paraId="00000087">
      <w:pPr>
        <w:spacing w:after="240" w:before="240" w:line="240" w:lineRule="auto"/>
        <w:jc w:val="both"/>
        <w:rPr>
          <w:sz w:val="24"/>
          <w:szCs w:val="24"/>
        </w:rPr>
      </w:pPr>
      <w:r w:rsidDel="00000000" w:rsidR="00000000" w:rsidRPr="00000000">
        <w:rPr>
          <w:sz w:val="24"/>
          <w:szCs w:val="24"/>
          <w:rtl w:val="0"/>
        </w:rPr>
        <w:t xml:space="preserve">Kaplan, R.S. and Anderson, S.R., 2007. Time-Driven Activity-Based Costing: A Simpler and More Powerful Path to Higher Profits. Boston: Harvard Business School Press.</w:t>
      </w:r>
    </w:p>
    <w:p w:rsidR="00000000" w:rsidDel="00000000" w:rsidP="00000000" w:rsidRDefault="00000000" w:rsidRPr="00000000" w14:paraId="00000088">
      <w:pPr>
        <w:spacing w:after="240" w:before="240" w:line="240" w:lineRule="auto"/>
        <w:jc w:val="both"/>
        <w:rPr>
          <w:sz w:val="24"/>
          <w:szCs w:val="24"/>
        </w:rPr>
      </w:pPr>
      <w:r w:rsidDel="00000000" w:rsidR="00000000" w:rsidRPr="00000000">
        <w:rPr>
          <w:sz w:val="24"/>
          <w:szCs w:val="24"/>
          <w:rtl w:val="0"/>
        </w:rPr>
        <w:t xml:space="preserve">Naderi, M., Nazari, A., Shafaat, A. and Abrishami, S. (2024). ‘Enhancing accuracy in construction overhead cost estimation: a novel integration of activity-based costing and building information modelling’, </w:t>
      </w:r>
      <w:r w:rsidDel="00000000" w:rsidR="00000000" w:rsidRPr="00000000">
        <w:rPr>
          <w:i w:val="1"/>
          <w:sz w:val="24"/>
          <w:szCs w:val="24"/>
          <w:rtl w:val="0"/>
        </w:rPr>
        <w:t xml:space="preserve">Smart and Sustainable Built Environment</w:t>
      </w:r>
      <w:r w:rsidDel="00000000" w:rsidR="00000000" w:rsidRPr="00000000">
        <w:rPr>
          <w:sz w:val="24"/>
          <w:szCs w:val="24"/>
          <w:rtl w:val="0"/>
        </w:rPr>
        <w:t xml:space="preserve">, Early online, 2 February. DOI: 10.1108/SASBE-07-2023-0180.</w:t>
      </w:r>
    </w:p>
    <w:p w:rsidR="00000000" w:rsidDel="00000000" w:rsidP="00000000" w:rsidRDefault="00000000" w:rsidRPr="00000000" w14:paraId="00000089">
      <w:pPr>
        <w:spacing w:after="240" w:before="240" w:line="240" w:lineRule="auto"/>
        <w:jc w:val="both"/>
        <w:rPr>
          <w:sz w:val="24"/>
          <w:szCs w:val="24"/>
        </w:rPr>
      </w:pPr>
      <w:r w:rsidDel="00000000" w:rsidR="00000000" w:rsidRPr="00000000">
        <w:rPr>
          <w:sz w:val="24"/>
          <w:szCs w:val="24"/>
          <w:rtl w:val="0"/>
        </w:rPr>
        <w:t xml:space="preserve">NetSuite (2025). ‘Absorption Costing Explained’. Available at:</w:t>
      </w:r>
      <w:hyperlink r:id="rId25">
        <w:r w:rsidDel="00000000" w:rsidR="00000000" w:rsidRPr="00000000">
          <w:rPr>
            <w:sz w:val="24"/>
            <w:szCs w:val="24"/>
            <w:rtl w:val="0"/>
          </w:rPr>
          <w:t xml:space="preserve"> </w:t>
        </w:r>
      </w:hyperlink>
      <w:hyperlink r:id="rId26">
        <w:r w:rsidDel="00000000" w:rsidR="00000000" w:rsidRPr="00000000">
          <w:rPr>
            <w:color w:val="1155cc"/>
            <w:sz w:val="24"/>
            <w:szCs w:val="24"/>
            <w:u w:val="single"/>
            <w:rtl w:val="0"/>
          </w:rPr>
          <w:t xml:space="preserve">https://www.netsuite.com/portal/resource/articles/accounting/absorption-costing.shtml</w:t>
        </w:r>
      </w:hyperlink>
      <w:r w:rsidDel="00000000" w:rsidR="00000000" w:rsidRPr="00000000">
        <w:rPr>
          <w:sz w:val="24"/>
          <w:szCs w:val="24"/>
          <w:rtl w:val="0"/>
        </w:rPr>
        <w:t xml:space="preserve"> (Accessed: 20 October 2025).</w:t>
      </w:r>
    </w:p>
    <w:p w:rsidR="00000000" w:rsidDel="00000000" w:rsidP="00000000" w:rsidRDefault="00000000" w:rsidRPr="00000000" w14:paraId="0000008A">
      <w:pPr>
        <w:spacing w:after="240" w:before="240" w:line="240" w:lineRule="auto"/>
        <w:jc w:val="both"/>
        <w:rPr>
          <w:sz w:val="24"/>
          <w:szCs w:val="24"/>
        </w:rPr>
      </w:pPr>
      <w:r w:rsidDel="00000000" w:rsidR="00000000" w:rsidRPr="00000000">
        <w:rPr>
          <w:sz w:val="24"/>
          <w:szCs w:val="24"/>
          <w:rtl w:val="0"/>
        </w:rPr>
        <w:t xml:space="preserve">Nawaz, M. (2013). ‘An Insight Into the Two Costing Technique: Absorption Costing and Marginal Costing’, </w:t>
      </w:r>
      <w:r w:rsidDel="00000000" w:rsidR="00000000" w:rsidRPr="00000000">
        <w:rPr>
          <w:i w:val="1"/>
          <w:sz w:val="24"/>
          <w:szCs w:val="24"/>
          <w:rtl w:val="0"/>
        </w:rPr>
        <w:t xml:space="preserve">BRAND: Broad Research in Accounting, Negotiation and Distribution</w:t>
      </w:r>
      <w:r w:rsidDel="00000000" w:rsidR="00000000" w:rsidRPr="00000000">
        <w:rPr>
          <w:sz w:val="24"/>
          <w:szCs w:val="24"/>
          <w:rtl w:val="0"/>
        </w:rPr>
        <w:t xml:space="preserve">, 4(1), pp. 48–61.</w:t>
      </w:r>
    </w:p>
    <w:p w:rsidR="00000000" w:rsidDel="00000000" w:rsidP="00000000" w:rsidRDefault="00000000" w:rsidRPr="00000000" w14:paraId="0000008B">
      <w:pPr>
        <w:spacing w:after="240" w:before="240" w:line="240" w:lineRule="auto"/>
        <w:jc w:val="both"/>
        <w:rPr>
          <w:sz w:val="24"/>
          <w:szCs w:val="24"/>
        </w:rPr>
      </w:pPr>
      <w:r w:rsidDel="00000000" w:rsidR="00000000" w:rsidRPr="00000000">
        <w:rPr>
          <w:sz w:val="24"/>
          <w:szCs w:val="24"/>
          <w:rtl w:val="0"/>
        </w:rPr>
        <w:t xml:space="preserve">OpenStax (2024). ‘Compare and Contrast Variable and Absorption Costing’, </w:t>
      </w:r>
      <w:r w:rsidDel="00000000" w:rsidR="00000000" w:rsidRPr="00000000">
        <w:rPr>
          <w:i w:val="1"/>
          <w:sz w:val="24"/>
          <w:szCs w:val="24"/>
          <w:rtl w:val="0"/>
        </w:rPr>
        <w:t xml:space="preserve">Principles of Managerial Accounting, Volume 2</w:t>
      </w:r>
      <w:r w:rsidDel="00000000" w:rsidR="00000000" w:rsidRPr="00000000">
        <w:rPr>
          <w:sz w:val="24"/>
          <w:szCs w:val="24"/>
          <w:rtl w:val="0"/>
        </w:rPr>
        <w:t xml:space="preserve">. Available at:</w:t>
      </w:r>
      <w:hyperlink r:id="rId27">
        <w:r w:rsidDel="00000000" w:rsidR="00000000" w:rsidRPr="00000000">
          <w:rPr>
            <w:sz w:val="24"/>
            <w:szCs w:val="24"/>
            <w:rtl w:val="0"/>
          </w:rPr>
          <w:t xml:space="preserve"> </w:t>
        </w:r>
      </w:hyperlink>
      <w:hyperlink r:id="rId28">
        <w:r w:rsidDel="00000000" w:rsidR="00000000" w:rsidRPr="00000000">
          <w:rPr>
            <w:color w:val="1155cc"/>
            <w:sz w:val="24"/>
            <w:szCs w:val="24"/>
            <w:u w:val="single"/>
            <w:rtl w:val="0"/>
          </w:rPr>
          <w:t xml:space="preserve">https://openstax.org/books/principles-managerial-accounting/pages/6-5-compare-and-contrast-variable-and-absorption-costing</w:t>
        </w:r>
      </w:hyperlink>
      <w:r w:rsidDel="00000000" w:rsidR="00000000" w:rsidRPr="00000000">
        <w:rPr>
          <w:sz w:val="24"/>
          <w:szCs w:val="24"/>
          <w:rtl w:val="0"/>
        </w:rPr>
        <w:t xml:space="preserve"> (Accessed: 20 October 2025).</w:t>
      </w:r>
    </w:p>
    <w:p w:rsidR="00000000" w:rsidDel="00000000" w:rsidP="00000000" w:rsidRDefault="00000000" w:rsidRPr="00000000" w14:paraId="0000008C">
      <w:pPr>
        <w:spacing w:after="240" w:before="240" w:line="240" w:lineRule="auto"/>
        <w:jc w:val="both"/>
        <w:rPr>
          <w:sz w:val="24"/>
          <w:szCs w:val="24"/>
        </w:rPr>
      </w:pPr>
      <w:r w:rsidDel="00000000" w:rsidR="00000000" w:rsidRPr="00000000">
        <w:rPr>
          <w:sz w:val="24"/>
          <w:szCs w:val="24"/>
          <w:rtl w:val="0"/>
        </w:rPr>
        <w:t xml:space="preserve">Roopa, P.C. (2022). ‘The role of marginal costing in decision support systems: Enhancing managerial decision-making’, </w:t>
      </w:r>
      <w:r w:rsidDel="00000000" w:rsidR="00000000" w:rsidRPr="00000000">
        <w:rPr>
          <w:i w:val="1"/>
          <w:sz w:val="24"/>
          <w:szCs w:val="24"/>
          <w:rtl w:val="0"/>
        </w:rPr>
        <w:t xml:space="preserve">Journal of Emerging Technologies and Innovative Research (JETIR)</w:t>
      </w:r>
      <w:r w:rsidDel="00000000" w:rsidR="00000000" w:rsidRPr="00000000">
        <w:rPr>
          <w:sz w:val="24"/>
          <w:szCs w:val="24"/>
          <w:rtl w:val="0"/>
        </w:rPr>
        <w:t xml:space="preserve">, 9(12). Available at:</w:t>
      </w:r>
      <w:hyperlink r:id="rId29">
        <w:r w:rsidDel="00000000" w:rsidR="00000000" w:rsidRPr="00000000">
          <w:rPr>
            <w:sz w:val="24"/>
            <w:szCs w:val="24"/>
            <w:rtl w:val="0"/>
          </w:rPr>
          <w:t xml:space="preserve"> </w:t>
        </w:r>
      </w:hyperlink>
      <w:hyperlink r:id="rId30">
        <w:r w:rsidDel="00000000" w:rsidR="00000000" w:rsidRPr="00000000">
          <w:rPr>
            <w:color w:val="1155cc"/>
            <w:sz w:val="24"/>
            <w:szCs w:val="24"/>
            <w:u w:val="single"/>
            <w:rtl w:val="0"/>
          </w:rPr>
          <w:t xml:space="preserve">https://www.jetir.org/papers/JETIR2212670.pdf</w:t>
        </w:r>
      </w:hyperlink>
      <w:r w:rsidDel="00000000" w:rsidR="00000000" w:rsidRPr="00000000">
        <w:rPr>
          <w:sz w:val="24"/>
          <w:szCs w:val="24"/>
          <w:rtl w:val="0"/>
        </w:rPr>
        <w:t xml:space="preserve"> (Accessed: 20 October 2025).</w:t>
      </w:r>
    </w:p>
    <w:p w:rsidR="00000000" w:rsidDel="00000000" w:rsidP="00000000" w:rsidRDefault="00000000" w:rsidRPr="00000000" w14:paraId="0000008D">
      <w:pPr>
        <w:spacing w:after="240" w:before="240" w:line="240" w:lineRule="auto"/>
        <w:jc w:val="both"/>
        <w:rPr>
          <w:sz w:val="24"/>
          <w:szCs w:val="24"/>
        </w:rPr>
      </w:pPr>
      <w:r w:rsidDel="00000000" w:rsidR="00000000" w:rsidRPr="00000000">
        <w:rPr>
          <w:sz w:val="24"/>
          <w:szCs w:val="24"/>
          <w:rtl w:val="0"/>
        </w:rPr>
        <w:t xml:space="preserve">Sadeghi, S. and Sadeghi, M. (2022). ‘A systematic review of earned value management methods for monitoring and control of project schedule performance: An AHP approach’, </w:t>
      </w:r>
      <w:r w:rsidDel="00000000" w:rsidR="00000000" w:rsidRPr="00000000">
        <w:rPr>
          <w:i w:val="1"/>
          <w:sz w:val="24"/>
          <w:szCs w:val="24"/>
          <w:rtl w:val="0"/>
        </w:rPr>
        <w:t xml:space="preserve">Sustainability</w:t>
      </w:r>
      <w:r w:rsidDel="00000000" w:rsidR="00000000" w:rsidRPr="00000000">
        <w:rPr>
          <w:sz w:val="24"/>
          <w:szCs w:val="24"/>
          <w:rtl w:val="0"/>
        </w:rPr>
        <w:t xml:space="preserve">, 14(22), 15259.</w:t>
      </w:r>
      <w:hyperlink r:id="rId31">
        <w:r w:rsidDel="00000000" w:rsidR="00000000" w:rsidRPr="00000000">
          <w:rPr>
            <w:sz w:val="24"/>
            <w:szCs w:val="24"/>
            <w:rtl w:val="0"/>
          </w:rPr>
          <w:t xml:space="preserve"> </w:t>
        </w:r>
      </w:hyperlink>
      <w:hyperlink r:id="rId32">
        <w:r w:rsidDel="00000000" w:rsidR="00000000" w:rsidRPr="00000000">
          <w:rPr>
            <w:color w:val="1155cc"/>
            <w:sz w:val="24"/>
            <w:szCs w:val="24"/>
            <w:u w:val="single"/>
            <w:rtl w:val="0"/>
          </w:rPr>
          <w:t xml:space="preserve">https://doi.org/10.3390/su142215259</w:t>
        </w:r>
      </w:hyperlink>
      <w:r w:rsidDel="00000000" w:rsidR="00000000" w:rsidRPr="00000000">
        <w:rPr>
          <w:sz w:val="24"/>
          <w:szCs w:val="24"/>
          <w:rtl w:val="0"/>
        </w:rPr>
        <w:t xml:space="preserve">.</w:t>
      </w:r>
    </w:p>
    <w:p w:rsidR="00000000" w:rsidDel="00000000" w:rsidP="00000000" w:rsidRDefault="00000000" w:rsidRPr="00000000" w14:paraId="0000008E">
      <w:pPr>
        <w:spacing w:after="240" w:before="240" w:line="240" w:lineRule="auto"/>
        <w:jc w:val="both"/>
        <w:rPr>
          <w:sz w:val="24"/>
          <w:szCs w:val="24"/>
        </w:rPr>
      </w:pPr>
      <w:r w:rsidDel="00000000" w:rsidR="00000000" w:rsidRPr="00000000">
        <w:rPr>
          <w:sz w:val="24"/>
          <w:szCs w:val="24"/>
          <w:rtl w:val="0"/>
        </w:rPr>
        <w:t xml:space="preserve">Seal, W., Garrison, R.H. &amp; Noreen, E.W. (2011). </w:t>
      </w:r>
      <w:r w:rsidDel="00000000" w:rsidR="00000000" w:rsidRPr="00000000">
        <w:rPr>
          <w:i w:val="1"/>
          <w:sz w:val="24"/>
          <w:szCs w:val="24"/>
          <w:rtl w:val="0"/>
        </w:rPr>
        <w:t xml:space="preserve">Management Accounting</w:t>
      </w:r>
      <w:r w:rsidDel="00000000" w:rsidR="00000000" w:rsidRPr="00000000">
        <w:rPr>
          <w:sz w:val="24"/>
          <w:szCs w:val="24"/>
          <w:rtl w:val="0"/>
        </w:rPr>
        <w:t xml:space="preserve"> (4th ed.). Maidenhead: McGraw‑Hill Higher Education. </w:t>
      </w:r>
    </w:p>
    <w:p w:rsidR="00000000" w:rsidDel="00000000" w:rsidP="00000000" w:rsidRDefault="00000000" w:rsidRPr="00000000" w14:paraId="0000008F">
      <w:pPr>
        <w:spacing w:after="240" w:before="240" w:line="240" w:lineRule="auto"/>
        <w:jc w:val="both"/>
        <w:rPr>
          <w:sz w:val="24"/>
          <w:szCs w:val="24"/>
        </w:rPr>
      </w:pPr>
      <w:r w:rsidDel="00000000" w:rsidR="00000000" w:rsidRPr="00000000">
        <w:rPr>
          <w:sz w:val="24"/>
          <w:szCs w:val="24"/>
          <w:rtl w:val="0"/>
        </w:rPr>
        <w:t xml:space="preserve">StudyLatam (2023). ‘Activity Based Costing System | Benefits, Method &amp; Limitations’, </w:t>
      </w:r>
      <w:r w:rsidDel="00000000" w:rsidR="00000000" w:rsidRPr="00000000">
        <w:rPr>
          <w:i w:val="1"/>
          <w:sz w:val="24"/>
          <w:szCs w:val="24"/>
          <w:rtl w:val="0"/>
        </w:rPr>
        <w:t xml:space="preserve">StudyLatam</w:t>
      </w:r>
      <w:r w:rsidDel="00000000" w:rsidR="00000000" w:rsidRPr="00000000">
        <w:rPr>
          <w:sz w:val="24"/>
          <w:szCs w:val="24"/>
          <w:rtl w:val="0"/>
        </w:rPr>
        <w:t xml:space="preserve">. Available at:</w:t>
      </w:r>
      <w:hyperlink r:id="rId33">
        <w:r w:rsidDel="00000000" w:rsidR="00000000" w:rsidRPr="00000000">
          <w:rPr>
            <w:sz w:val="24"/>
            <w:szCs w:val="24"/>
            <w:rtl w:val="0"/>
          </w:rPr>
          <w:t xml:space="preserve"> </w:t>
        </w:r>
      </w:hyperlink>
      <w:hyperlink r:id="rId34">
        <w:r w:rsidDel="00000000" w:rsidR="00000000" w:rsidRPr="00000000">
          <w:rPr>
            <w:color w:val="1155cc"/>
            <w:sz w:val="24"/>
            <w:szCs w:val="24"/>
            <w:u w:val="single"/>
            <w:rtl w:val="0"/>
          </w:rPr>
          <w:t xml:space="preserve">https://studylatam.com/activity-based-costing-system-benefits-method-limitations/</w:t>
        </w:r>
      </w:hyperlink>
      <w:r w:rsidDel="00000000" w:rsidR="00000000" w:rsidRPr="00000000">
        <w:rPr>
          <w:sz w:val="24"/>
          <w:szCs w:val="24"/>
          <w:rtl w:val="0"/>
        </w:rPr>
        <w:t xml:space="preserve"> (Accessed: 20 October 2025).</w:t>
      </w:r>
    </w:p>
    <w:p w:rsidR="00000000" w:rsidDel="00000000" w:rsidP="00000000" w:rsidRDefault="00000000" w:rsidRPr="00000000" w14:paraId="00000090">
      <w:pPr>
        <w:spacing w:after="240" w:before="240" w:line="240" w:lineRule="auto"/>
        <w:jc w:val="both"/>
        <w:rPr>
          <w:sz w:val="24"/>
          <w:szCs w:val="24"/>
        </w:rPr>
      </w:pPr>
      <w:r w:rsidDel="00000000" w:rsidR="00000000" w:rsidRPr="00000000">
        <w:rPr>
          <w:sz w:val="24"/>
          <w:szCs w:val="24"/>
          <w:rtl w:val="0"/>
        </w:rPr>
        <w:t xml:space="preserve">TheMBA.Institute (2025). ‘Absorption Costing vs Marginal Costing’, </w:t>
      </w:r>
      <w:r w:rsidDel="00000000" w:rsidR="00000000" w:rsidRPr="00000000">
        <w:rPr>
          <w:i w:val="1"/>
          <w:sz w:val="24"/>
          <w:szCs w:val="24"/>
          <w:rtl w:val="0"/>
        </w:rPr>
        <w:t xml:space="preserve">Accounting for Managers</w:t>
      </w:r>
      <w:r w:rsidDel="00000000" w:rsidR="00000000" w:rsidRPr="00000000">
        <w:rPr>
          <w:sz w:val="24"/>
          <w:szCs w:val="24"/>
          <w:rtl w:val="0"/>
        </w:rPr>
        <w:t xml:space="preserve">. Available at:</w:t>
      </w:r>
      <w:hyperlink r:id="rId35">
        <w:r w:rsidDel="00000000" w:rsidR="00000000" w:rsidRPr="00000000">
          <w:rPr>
            <w:sz w:val="24"/>
            <w:szCs w:val="24"/>
            <w:rtl w:val="0"/>
          </w:rPr>
          <w:t xml:space="preserve"> </w:t>
        </w:r>
      </w:hyperlink>
      <w:hyperlink r:id="rId36">
        <w:r w:rsidDel="00000000" w:rsidR="00000000" w:rsidRPr="00000000">
          <w:rPr>
            <w:color w:val="1155cc"/>
            <w:sz w:val="24"/>
            <w:szCs w:val="24"/>
            <w:u w:val="single"/>
            <w:rtl w:val="0"/>
          </w:rPr>
          <w:t xml:space="preserve">https://themba.institute/accounting-for-managers/absorption-costing-vs-marginal-costing/</w:t>
        </w:r>
      </w:hyperlink>
      <w:r w:rsidDel="00000000" w:rsidR="00000000" w:rsidRPr="00000000">
        <w:rPr>
          <w:sz w:val="24"/>
          <w:szCs w:val="24"/>
          <w:rtl w:val="0"/>
        </w:rPr>
        <w:t xml:space="preserve"> (Accessed: 20 October 2025).</w:t>
      </w:r>
    </w:p>
    <w:p w:rsidR="00000000" w:rsidDel="00000000" w:rsidP="00000000" w:rsidRDefault="00000000" w:rsidRPr="00000000" w14:paraId="00000091">
      <w:pPr>
        <w:spacing w:after="240" w:before="240" w:line="240" w:lineRule="auto"/>
        <w:jc w:val="both"/>
        <w:rPr>
          <w:sz w:val="24"/>
          <w:szCs w:val="24"/>
        </w:rPr>
      </w:pPr>
      <w:r w:rsidDel="00000000" w:rsidR="00000000" w:rsidRPr="00000000">
        <w:rPr>
          <w:sz w:val="24"/>
          <w:szCs w:val="24"/>
          <w:rtl w:val="0"/>
        </w:rPr>
        <w:t xml:space="preserve">Tran, U.T. and Tran, H.T. (2022). ‘Factors of application of activity-based costing method: Evidence from a transitional country’, </w:t>
      </w:r>
      <w:r w:rsidDel="00000000" w:rsidR="00000000" w:rsidRPr="00000000">
        <w:rPr>
          <w:i w:val="1"/>
          <w:sz w:val="24"/>
          <w:szCs w:val="24"/>
          <w:rtl w:val="0"/>
        </w:rPr>
        <w:t xml:space="preserve">Asia Pacific Management Review</w:t>
      </w:r>
      <w:r w:rsidDel="00000000" w:rsidR="00000000" w:rsidRPr="00000000">
        <w:rPr>
          <w:sz w:val="24"/>
          <w:szCs w:val="24"/>
          <w:rtl w:val="0"/>
        </w:rPr>
        <w:t xml:space="preserve">, 27(4), pp. 303–311.</w:t>
      </w:r>
    </w:p>
    <w:p w:rsidR="00000000" w:rsidDel="00000000" w:rsidP="00000000" w:rsidRDefault="00000000" w:rsidRPr="00000000" w14:paraId="00000092">
      <w:pPr>
        <w:spacing w:after="240" w:before="240" w:line="240" w:lineRule="auto"/>
        <w:jc w:val="both"/>
        <w:rPr>
          <w:sz w:val="24"/>
          <w:szCs w:val="24"/>
        </w:rPr>
      </w:pPr>
      <w:r w:rsidDel="00000000" w:rsidR="00000000" w:rsidRPr="00000000">
        <w:rPr>
          <w:sz w:val="24"/>
          <w:szCs w:val="24"/>
          <w:rtl w:val="0"/>
        </w:rPr>
        <w:t xml:space="preserve">U.S. Department of Energy (2022). </w:t>
      </w:r>
      <w:r w:rsidDel="00000000" w:rsidR="00000000" w:rsidRPr="00000000">
        <w:rPr>
          <w:i w:val="1"/>
          <w:sz w:val="24"/>
          <w:szCs w:val="24"/>
          <w:rtl w:val="0"/>
        </w:rPr>
        <w:t xml:space="preserve">Earned Value Management System (EVMS) Guidelines</w:t>
      </w:r>
      <w:r w:rsidDel="00000000" w:rsidR="00000000" w:rsidRPr="00000000">
        <w:rPr>
          <w:sz w:val="24"/>
          <w:szCs w:val="24"/>
          <w:rtl w:val="0"/>
        </w:rPr>
        <w:t xml:space="preserve">. Available at:</w:t>
      </w:r>
      <w:hyperlink r:id="rId37">
        <w:r w:rsidDel="00000000" w:rsidR="00000000" w:rsidRPr="00000000">
          <w:rPr>
            <w:sz w:val="24"/>
            <w:szCs w:val="24"/>
            <w:rtl w:val="0"/>
          </w:rPr>
          <w:t xml:space="preserve"> </w:t>
        </w:r>
      </w:hyperlink>
      <w:hyperlink r:id="rId38">
        <w:r w:rsidDel="00000000" w:rsidR="00000000" w:rsidRPr="00000000">
          <w:rPr>
            <w:color w:val="1155cc"/>
            <w:sz w:val="24"/>
            <w:szCs w:val="24"/>
            <w:u w:val="single"/>
            <w:rtl w:val="0"/>
          </w:rPr>
          <w:t xml:space="preserve">https://www.energy.gov/sites/prod/files/2022/03/f70/DOE-EVMS-Guidelines.pdf</w:t>
        </w:r>
      </w:hyperlink>
      <w:r w:rsidDel="00000000" w:rsidR="00000000" w:rsidRPr="00000000">
        <w:rPr>
          <w:sz w:val="24"/>
          <w:szCs w:val="24"/>
          <w:rtl w:val="0"/>
        </w:rPr>
        <w:t xml:space="preserve"> (Accessed: 20 October 2025).</w:t>
      </w:r>
    </w:p>
    <w:p w:rsidR="00000000" w:rsidDel="00000000" w:rsidP="00000000" w:rsidRDefault="00000000" w:rsidRPr="00000000" w14:paraId="00000093">
      <w:pPr>
        <w:spacing w:after="240" w:before="240" w:line="240" w:lineRule="auto"/>
        <w:jc w:val="both"/>
        <w:rPr>
          <w:sz w:val="24"/>
          <w:szCs w:val="24"/>
        </w:rPr>
      </w:pPr>
      <w:r w:rsidDel="00000000" w:rsidR="00000000" w:rsidRPr="00000000">
        <w:rPr>
          <w:sz w:val="24"/>
          <w:szCs w:val="24"/>
          <w:rtl w:val="0"/>
        </w:rPr>
        <w:t xml:space="preserve">U.S. Government Accountability Office (GAO), 2020. NASA: Assessments of Major Projects. GAO-20-405SP. Washington, D.C.: U.S. Government Accountability Office. Available at:</w:t>
      </w:r>
      <w:hyperlink r:id="rId39">
        <w:r w:rsidDel="00000000" w:rsidR="00000000" w:rsidRPr="00000000">
          <w:rPr>
            <w:sz w:val="24"/>
            <w:szCs w:val="24"/>
            <w:rtl w:val="0"/>
          </w:rPr>
          <w:t xml:space="preserve"> </w:t>
        </w:r>
      </w:hyperlink>
      <w:hyperlink r:id="rId40">
        <w:r w:rsidDel="00000000" w:rsidR="00000000" w:rsidRPr="00000000">
          <w:rPr>
            <w:color w:val="1155cc"/>
            <w:sz w:val="24"/>
            <w:szCs w:val="24"/>
            <w:u w:val="single"/>
            <w:rtl w:val="0"/>
          </w:rPr>
          <w:t xml:space="preserve">https://www.gao.gov/products/gao-20-405sp</w:t>
        </w:r>
      </w:hyperlink>
      <w:r w:rsidDel="00000000" w:rsidR="00000000" w:rsidRPr="00000000">
        <w:rPr>
          <w:sz w:val="24"/>
          <w:szCs w:val="24"/>
          <w:rtl w:val="0"/>
        </w:rPr>
        <w:t xml:space="preserve"> [Accessed 8 November 2025].</w:t>
      </w:r>
    </w:p>
    <w:p w:rsidR="00000000" w:rsidDel="00000000" w:rsidP="00000000" w:rsidRDefault="00000000" w:rsidRPr="00000000" w14:paraId="00000094">
      <w:pPr>
        <w:spacing w:after="240" w:before="240" w:line="240" w:lineRule="auto"/>
        <w:jc w:val="both"/>
        <w:rPr>
          <w:sz w:val="24"/>
          <w:szCs w:val="24"/>
        </w:rPr>
      </w:pPr>
      <w:r w:rsidDel="00000000" w:rsidR="00000000" w:rsidRPr="00000000">
        <w:rPr>
          <w:sz w:val="24"/>
          <w:szCs w:val="24"/>
          <w:rtl w:val="0"/>
        </w:rPr>
        <w:t xml:space="preserve">Wahidi, S.I., Virmansyah, V.M. and Pribadi, T.W. (2021). ‘Study on Implementation of Activity-Based Costing (ABC) System on Determination of Indirect Costs in Ship Production’, </w:t>
      </w:r>
      <w:r w:rsidDel="00000000" w:rsidR="00000000" w:rsidRPr="00000000">
        <w:rPr>
          <w:i w:val="1"/>
          <w:sz w:val="24"/>
          <w:szCs w:val="24"/>
          <w:rtl w:val="0"/>
        </w:rPr>
        <w:t xml:space="preserve">Kapal: Jurnal Ilmu Pengetahuan dan Teknologi Kelautan</w:t>
      </w:r>
      <w:r w:rsidDel="00000000" w:rsidR="00000000" w:rsidRPr="00000000">
        <w:rPr>
          <w:sz w:val="24"/>
          <w:szCs w:val="24"/>
          <w:rtl w:val="0"/>
        </w:rPr>
        <w:t xml:space="preserve">, 18(1), pp. 1–10.</w:t>
      </w:r>
    </w:p>
    <w:p w:rsidR="00000000" w:rsidDel="00000000" w:rsidP="00000000" w:rsidRDefault="00000000" w:rsidRPr="00000000" w14:paraId="00000095">
      <w:pPr>
        <w:spacing w:line="240" w:lineRule="auto"/>
        <w:jc w:val="both"/>
        <w:rPr>
          <w:sz w:val="24"/>
          <w:szCs w:val="24"/>
        </w:rPr>
      </w:pPr>
      <w:r w:rsidDel="00000000" w:rsidR="00000000" w:rsidRPr="00000000">
        <w:rPr>
          <w:rtl w:val="0"/>
        </w:rPr>
      </w:r>
    </w:p>
    <w:p w:rsidR="00000000" w:rsidDel="00000000" w:rsidP="00000000" w:rsidRDefault="00000000" w:rsidRPr="00000000" w14:paraId="00000096">
      <w:pPr>
        <w:spacing w:line="240" w:lineRule="auto"/>
        <w:jc w:val="both"/>
        <w:rPr>
          <w:sz w:val="24"/>
          <w:szCs w:val="24"/>
        </w:rPr>
      </w:pPr>
      <w:r w:rsidDel="00000000" w:rsidR="00000000" w:rsidRPr="00000000">
        <w:rPr>
          <w:rtl w:val="0"/>
        </w:rPr>
      </w:r>
    </w:p>
    <w:p w:rsidR="00000000" w:rsidDel="00000000" w:rsidP="00000000" w:rsidRDefault="00000000" w:rsidRPr="00000000" w14:paraId="00000097">
      <w:pPr>
        <w:spacing w:line="240" w:lineRule="auto"/>
        <w:jc w:val="both"/>
        <w:rPr>
          <w:sz w:val="24"/>
          <w:szCs w:val="24"/>
        </w:rPr>
      </w:pPr>
      <w:r w:rsidDel="00000000" w:rsidR="00000000" w:rsidRPr="00000000">
        <w:rPr>
          <w:rtl w:val="0"/>
        </w:rPr>
      </w:r>
    </w:p>
    <w:p w:rsidR="00000000" w:rsidDel="00000000" w:rsidP="00000000" w:rsidRDefault="00000000" w:rsidRPr="00000000" w14:paraId="00000098">
      <w:pPr>
        <w:spacing w:line="240" w:lineRule="auto"/>
        <w:jc w:val="both"/>
        <w:rPr>
          <w:sz w:val="24"/>
          <w:szCs w:val="24"/>
        </w:rPr>
      </w:pPr>
      <w:r w:rsidDel="00000000" w:rsidR="00000000" w:rsidRPr="00000000">
        <w:rPr>
          <w:rtl w:val="0"/>
        </w:rPr>
      </w:r>
    </w:p>
    <w:p w:rsidR="00000000" w:rsidDel="00000000" w:rsidP="00000000" w:rsidRDefault="00000000" w:rsidRPr="00000000" w14:paraId="00000099">
      <w:pPr>
        <w:spacing w:line="240" w:lineRule="auto"/>
        <w:rPr>
          <w:sz w:val="24"/>
          <w:szCs w:val="24"/>
        </w:rPr>
      </w:pPr>
      <w:r w:rsidDel="00000000" w:rsidR="00000000" w:rsidRPr="00000000">
        <w:rPr>
          <w:rtl w:val="0"/>
        </w:rPr>
      </w:r>
    </w:p>
    <w:sectPr>
      <w:footerReference r:id="rId4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gao.gov/products/gao-20-405sp" TargetMode="External"/><Relationship Id="rId20" Type="http://schemas.openxmlformats.org/officeDocument/2006/relationships/hyperlink" Target="https://doi.org/10.1016/j.jinteco.2023.102119" TargetMode="External"/><Relationship Id="rId41" Type="http://schemas.openxmlformats.org/officeDocument/2006/relationships/footer" Target="footer1.xml"/><Relationship Id="rId22" Type="http://schemas.openxmlformats.org/officeDocument/2006/relationships/hyperlink" Target="https://www.double-entry-bookkeeping.com/costing/activity-based-costing/amp/" TargetMode="External"/><Relationship Id="rId21" Type="http://schemas.openxmlformats.org/officeDocument/2006/relationships/hyperlink" Target="https://www.double-entry-bookkeeping.com/costing/activity-based-costing/amp/" TargetMode="External"/><Relationship Id="rId24" Type="http://schemas.openxmlformats.org/officeDocument/2006/relationships/hyperlink" Target="https://www.costaccountant.ie/post/advantages-disadvantages-of-costing-methods-for-cima-management-accountants" TargetMode="External"/><Relationship Id="rId23" Type="http://schemas.openxmlformats.org/officeDocument/2006/relationships/hyperlink" Target="https://www.costaccountant.ie/post/advantages-disadvantages-of-costing-methods-for-cima-management-accounta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rxiv.org/abs/2406.02589" TargetMode="External"/><Relationship Id="rId26" Type="http://schemas.openxmlformats.org/officeDocument/2006/relationships/hyperlink" Target="https://www.netsuite.com/portal/resource/articles/accounting/absorption-costing.shtml" TargetMode="External"/><Relationship Id="rId25" Type="http://schemas.openxmlformats.org/officeDocument/2006/relationships/hyperlink" Target="https://www.netsuite.com/portal/resource/articles/accounting/absorption-costing.shtml" TargetMode="External"/><Relationship Id="rId28" Type="http://schemas.openxmlformats.org/officeDocument/2006/relationships/hyperlink" Target="https://openstax.org/books/principles-managerial-accounting/pages/6-5-compare-and-contrast-variable-and-absorption-costing" TargetMode="External"/><Relationship Id="rId27" Type="http://schemas.openxmlformats.org/officeDocument/2006/relationships/hyperlink" Target="https://openstax.org/books/principles-managerial-accounting/pages/6-5-compare-and-contrast-variable-and-absorption-costing"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jetir.org/papers/JETIR2212670.pdf" TargetMode="External"/><Relationship Id="rId7" Type="http://schemas.openxmlformats.org/officeDocument/2006/relationships/hyperlink" Target="https://www.double-entry-bookkeeping.com/costing/activity-based-costing/amp/" TargetMode="External"/><Relationship Id="rId8" Type="http://schemas.openxmlformats.org/officeDocument/2006/relationships/hyperlink" Target="https://www.parallelprojecttraining.com/blog/earned-value-equations/" TargetMode="External"/><Relationship Id="rId31" Type="http://schemas.openxmlformats.org/officeDocument/2006/relationships/hyperlink" Target="https://doi.org/10.3390/su142215259" TargetMode="External"/><Relationship Id="rId30" Type="http://schemas.openxmlformats.org/officeDocument/2006/relationships/hyperlink" Target="https://www.jetir.org/papers/JETIR2212670.pdf" TargetMode="External"/><Relationship Id="rId11" Type="http://schemas.openxmlformats.org/officeDocument/2006/relationships/hyperlink" Target="https://accountinginsights.org/implementing-activity-based-costing-for-enhanced-financial-reporting/" TargetMode="External"/><Relationship Id="rId33" Type="http://schemas.openxmlformats.org/officeDocument/2006/relationships/hyperlink" Target="https://studylatam.com/activity-based-costing-system-benefits-method-limitations/" TargetMode="External"/><Relationship Id="rId10" Type="http://schemas.openxmlformats.org/officeDocument/2006/relationships/hyperlink" Target="https://arxiv.org/abs/2406.02589" TargetMode="External"/><Relationship Id="rId32" Type="http://schemas.openxmlformats.org/officeDocument/2006/relationships/hyperlink" Target="https://doi.org/10.3390/su142215259" TargetMode="External"/><Relationship Id="rId13" Type="http://schemas.openxmlformats.org/officeDocument/2006/relationships/hyperlink" Target="https://www.accountingtools.com/articles/the-difference-between-marginal-costing-and-absorption-costi.html" TargetMode="External"/><Relationship Id="rId35" Type="http://schemas.openxmlformats.org/officeDocument/2006/relationships/hyperlink" Target="https://themba.institute/accounting-for-managers/absorption-costing-vs-marginal-costing/" TargetMode="External"/><Relationship Id="rId12" Type="http://schemas.openxmlformats.org/officeDocument/2006/relationships/hyperlink" Target="https://accountinginsights.org/implementing-activity-based-costing-for-enhanced-financial-reporting/" TargetMode="External"/><Relationship Id="rId34" Type="http://schemas.openxmlformats.org/officeDocument/2006/relationships/hyperlink" Target="https://studylatam.com/activity-based-costing-system-benefits-method-limitations/" TargetMode="External"/><Relationship Id="rId15" Type="http://schemas.openxmlformats.org/officeDocument/2006/relationships/hyperlink" Target="https://doi.org/10.1016/j.ijproman.2023.12.005" TargetMode="External"/><Relationship Id="rId37" Type="http://schemas.openxmlformats.org/officeDocument/2006/relationships/hyperlink" Target="https://www.energy.gov/sites/prod/files/2022/03/f70/DOE-EVMS-Guidelines.pdf" TargetMode="External"/><Relationship Id="rId14" Type="http://schemas.openxmlformats.org/officeDocument/2006/relationships/hyperlink" Target="https://www.accountingtools.com/articles/the-difference-between-marginal-costing-and-absorption-costi.html" TargetMode="External"/><Relationship Id="rId36" Type="http://schemas.openxmlformats.org/officeDocument/2006/relationships/hyperlink" Target="https://themba.institute/accounting-for-managers/absorption-costing-vs-marginal-costing/" TargetMode="External"/><Relationship Id="rId17" Type="http://schemas.openxmlformats.org/officeDocument/2006/relationships/hyperlink" Target="https://bbamantra.com/marginal-costing-absorption-costing/" TargetMode="External"/><Relationship Id="rId39" Type="http://schemas.openxmlformats.org/officeDocument/2006/relationships/hyperlink" Target="https://www.gao.gov/products/gao-20-405sp" TargetMode="External"/><Relationship Id="rId16" Type="http://schemas.openxmlformats.org/officeDocument/2006/relationships/hyperlink" Target="https://doi.org/10.1016/j.ijproman.2023.12.005" TargetMode="External"/><Relationship Id="rId38" Type="http://schemas.openxmlformats.org/officeDocument/2006/relationships/hyperlink" Target="https://www.energy.gov/sites/prod/files/2022/03/f70/DOE-EVMS-Guidelines.pdf" TargetMode="External"/><Relationship Id="rId19" Type="http://schemas.openxmlformats.org/officeDocument/2006/relationships/hyperlink" Target="https://doi.org/10.1016/j.jinteco.2023.102119" TargetMode="External"/><Relationship Id="rId18" Type="http://schemas.openxmlformats.org/officeDocument/2006/relationships/hyperlink" Target="https://bbamantra.com/marginal-costing-absorption-co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l0puLwrwTYHX++fbBHSQpdYSrg==">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