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5C0BCF5B" w14:textId="3DDD554D" w:rsidR="006F2347" w:rsidRPr="006F2347" w:rsidRDefault="006F2347" w:rsidP="006F2347">
      <w:pPr>
        <w:jc w:val="center"/>
        <w:rPr>
          <w:rFonts w:asciiTheme="minorHAnsi" w:hAnsiTheme="minorHAnsi" w:cstheme="minorHAnsi"/>
          <w:b/>
          <w:bCs/>
          <w:color w:val="000000" w:themeColor="text1"/>
          <w:sz w:val="28"/>
          <w:szCs w:val="28"/>
        </w:rPr>
      </w:pPr>
      <w:r w:rsidRPr="006F2347">
        <w:rPr>
          <w:rFonts w:asciiTheme="minorHAnsi" w:hAnsiTheme="minorHAnsi" w:cstheme="minorHAnsi"/>
          <w:b/>
          <w:bCs/>
          <w:color w:val="000000" w:themeColor="text1"/>
          <w:sz w:val="28"/>
          <w:szCs w:val="28"/>
        </w:rPr>
        <w:t>Module title: Sustainable Hospitality &amp; Tourism Management</w:t>
      </w:r>
    </w:p>
    <w:p w14:paraId="4C1EBC8F" w14:textId="08191A56" w:rsidR="006F2347" w:rsidRDefault="006F2347" w:rsidP="006F2347">
      <w:pPr>
        <w:jc w:val="center"/>
        <w:rPr>
          <w:rFonts w:asciiTheme="minorHAnsi" w:eastAsiaTheme="majorEastAsia" w:hAnsiTheme="minorHAnsi" w:cstheme="minorHAnsi"/>
          <w:b/>
          <w:color w:val="000000" w:themeColor="text1"/>
          <w:sz w:val="28"/>
          <w:szCs w:val="28"/>
        </w:rPr>
      </w:pPr>
      <w:r w:rsidRPr="006F2347">
        <w:rPr>
          <w:rFonts w:asciiTheme="minorHAnsi" w:eastAsiaTheme="majorEastAsia" w:hAnsiTheme="minorHAnsi" w:cstheme="minorHAnsi"/>
          <w:b/>
          <w:color w:val="000000" w:themeColor="text1"/>
          <w:sz w:val="28"/>
          <w:szCs w:val="28"/>
        </w:rPr>
        <w:t>Module code: BMIH5006</w:t>
      </w:r>
    </w:p>
    <w:p w14:paraId="06470651" w14:textId="1247A32A" w:rsidR="00682F7F" w:rsidRPr="006F2347" w:rsidRDefault="00682F7F" w:rsidP="006F2347">
      <w:pPr>
        <w:jc w:val="center"/>
        <w:rPr>
          <w:rFonts w:asciiTheme="minorHAnsi" w:eastAsiaTheme="majorEastAsia" w:hAnsiTheme="minorHAnsi" w:cstheme="minorHAnsi"/>
          <w:b/>
          <w:color w:val="000000" w:themeColor="text1"/>
          <w:sz w:val="28"/>
          <w:szCs w:val="28"/>
        </w:rPr>
      </w:pPr>
      <w:r>
        <w:rPr>
          <w:rFonts w:asciiTheme="minorHAnsi" w:eastAsiaTheme="majorEastAsia" w:hAnsiTheme="minorHAnsi" w:cstheme="minorHAnsi"/>
          <w:b/>
          <w:color w:val="000000" w:themeColor="text1"/>
          <w:sz w:val="28"/>
          <w:szCs w:val="28"/>
        </w:rPr>
        <w:t>Lecturer: Lisa Knight</w:t>
      </w:r>
    </w:p>
    <w:p w14:paraId="5234A65F" w14:textId="0CB5C8F4" w:rsidR="006F2347" w:rsidRPr="006F2347" w:rsidRDefault="006F2347" w:rsidP="006F2347">
      <w:pPr>
        <w:jc w:val="center"/>
        <w:rPr>
          <w:rFonts w:asciiTheme="minorHAnsi" w:eastAsiaTheme="majorEastAsia" w:hAnsiTheme="minorHAnsi" w:cstheme="minorHAnsi"/>
          <w:b/>
          <w:color w:val="000000" w:themeColor="text1"/>
          <w:sz w:val="28"/>
          <w:szCs w:val="28"/>
        </w:rPr>
      </w:pPr>
      <w:r w:rsidRPr="006F2347">
        <w:rPr>
          <w:rFonts w:asciiTheme="minorHAnsi" w:hAnsiTheme="minorHAnsi" w:cstheme="minorHAnsi"/>
          <w:b/>
          <w:color w:val="000000" w:themeColor="text1"/>
          <w:sz w:val="28"/>
          <w:szCs w:val="28"/>
        </w:rPr>
        <w:t>Assignment Title: Essay</w:t>
      </w:r>
    </w:p>
    <w:p w14:paraId="48DF5DFB" w14:textId="77777777" w:rsidR="006F2347" w:rsidRPr="006F2347" w:rsidRDefault="006F2347" w:rsidP="006F2347">
      <w:pPr>
        <w:jc w:val="center"/>
        <w:rPr>
          <w:rFonts w:asciiTheme="minorHAnsi" w:eastAsiaTheme="majorEastAsia" w:hAnsiTheme="minorHAnsi" w:cstheme="minorHAnsi"/>
          <w:b/>
          <w:color w:val="000000" w:themeColor="text1"/>
          <w:sz w:val="28"/>
          <w:szCs w:val="28"/>
        </w:rPr>
      </w:pPr>
    </w:p>
    <w:p w14:paraId="3C254D5C" w14:textId="77777777" w:rsidR="006F2347" w:rsidRPr="006F2347" w:rsidRDefault="006F2347" w:rsidP="006F2347">
      <w:pPr>
        <w:jc w:val="center"/>
        <w:rPr>
          <w:rFonts w:asciiTheme="minorHAnsi" w:eastAsiaTheme="majorEastAsia" w:hAnsiTheme="minorHAnsi" w:cstheme="minorHAnsi"/>
          <w:b/>
          <w:color w:val="000000" w:themeColor="text1"/>
          <w:sz w:val="28"/>
          <w:szCs w:val="28"/>
        </w:rPr>
      </w:pPr>
      <w:r w:rsidRPr="006F2347">
        <w:rPr>
          <w:rFonts w:asciiTheme="minorHAnsi" w:eastAsiaTheme="majorEastAsia" w:hAnsiTheme="minorHAnsi" w:cstheme="minorHAnsi"/>
          <w:b/>
          <w:color w:val="000000" w:themeColor="text1"/>
          <w:sz w:val="28"/>
          <w:szCs w:val="28"/>
        </w:rPr>
        <w:t xml:space="preserve">Student name: </w:t>
      </w:r>
      <w:proofErr w:type="spellStart"/>
      <w:r w:rsidRPr="006F2347">
        <w:rPr>
          <w:rFonts w:asciiTheme="minorHAnsi" w:eastAsiaTheme="majorEastAsia" w:hAnsiTheme="minorHAnsi" w:cstheme="minorHAnsi"/>
          <w:b/>
          <w:color w:val="000000" w:themeColor="text1"/>
          <w:sz w:val="28"/>
          <w:szCs w:val="28"/>
        </w:rPr>
        <w:t>Dimitar</w:t>
      </w:r>
      <w:proofErr w:type="spellEnd"/>
      <w:r w:rsidRPr="006F2347">
        <w:rPr>
          <w:rFonts w:asciiTheme="minorHAnsi" w:eastAsiaTheme="majorEastAsia" w:hAnsiTheme="minorHAnsi" w:cstheme="minorHAnsi"/>
          <w:b/>
          <w:color w:val="000000" w:themeColor="text1"/>
          <w:sz w:val="28"/>
          <w:szCs w:val="28"/>
        </w:rPr>
        <w:t xml:space="preserve"> </w:t>
      </w:r>
      <w:proofErr w:type="spellStart"/>
      <w:r w:rsidRPr="006F2347">
        <w:rPr>
          <w:rFonts w:asciiTheme="minorHAnsi" w:eastAsiaTheme="majorEastAsia" w:hAnsiTheme="minorHAnsi" w:cstheme="minorHAnsi"/>
          <w:b/>
          <w:color w:val="000000" w:themeColor="text1"/>
          <w:sz w:val="28"/>
          <w:szCs w:val="28"/>
        </w:rPr>
        <w:t>Evtimov</w:t>
      </w:r>
      <w:proofErr w:type="spellEnd"/>
      <w:r w:rsidRPr="006F2347">
        <w:rPr>
          <w:rFonts w:asciiTheme="minorHAnsi" w:eastAsiaTheme="majorEastAsia" w:hAnsiTheme="minorHAnsi" w:cstheme="minorHAnsi"/>
          <w:b/>
          <w:color w:val="000000" w:themeColor="text1"/>
          <w:sz w:val="28"/>
          <w:szCs w:val="28"/>
        </w:rPr>
        <w:t xml:space="preserve"> </w:t>
      </w:r>
      <w:proofErr w:type="spellStart"/>
      <w:r w:rsidRPr="006F2347">
        <w:rPr>
          <w:rFonts w:asciiTheme="minorHAnsi" w:eastAsiaTheme="majorEastAsia" w:hAnsiTheme="minorHAnsi" w:cstheme="minorHAnsi"/>
          <w:b/>
          <w:color w:val="000000" w:themeColor="text1"/>
          <w:sz w:val="28"/>
          <w:szCs w:val="28"/>
        </w:rPr>
        <w:t>Karamanov</w:t>
      </w:r>
      <w:proofErr w:type="spellEnd"/>
    </w:p>
    <w:p w14:paraId="7E15A0D4" w14:textId="77777777" w:rsidR="006F2347" w:rsidRPr="006F2347" w:rsidRDefault="006F2347" w:rsidP="006F2347">
      <w:pPr>
        <w:jc w:val="center"/>
        <w:rPr>
          <w:rFonts w:eastAsiaTheme="majorEastAsia" w:cstheme="minorHAnsi"/>
          <w:b/>
          <w:color w:val="000000" w:themeColor="text1"/>
          <w:sz w:val="28"/>
          <w:szCs w:val="28"/>
        </w:rPr>
      </w:pPr>
      <w:r w:rsidRPr="006F2347">
        <w:rPr>
          <w:rFonts w:asciiTheme="minorHAnsi" w:eastAsiaTheme="majorEastAsia" w:hAnsiTheme="minorHAnsi" w:cstheme="minorHAnsi"/>
          <w:b/>
          <w:color w:val="000000" w:themeColor="text1"/>
          <w:sz w:val="28"/>
          <w:szCs w:val="28"/>
        </w:rPr>
        <w:t>Student number: 2235640</w:t>
      </w:r>
    </w:p>
    <w:p w14:paraId="1EC7E020" w14:textId="77777777" w:rsidR="006F2347" w:rsidRDefault="006F2347" w:rsidP="006F2347">
      <w:pPr>
        <w:jc w:val="center"/>
        <w:rPr>
          <w:rFonts w:eastAsiaTheme="majorEastAsia" w:cstheme="minorHAnsi"/>
          <w:b/>
          <w:color w:val="000000" w:themeColor="text1"/>
          <w:sz w:val="28"/>
          <w:szCs w:val="28"/>
        </w:rPr>
      </w:pPr>
    </w:p>
    <w:p w14:paraId="74EDEFE2" w14:textId="77777777" w:rsidR="006F2347" w:rsidRDefault="006F2347" w:rsidP="006F2347">
      <w:pPr>
        <w:jc w:val="center"/>
        <w:rPr>
          <w:rFonts w:eastAsiaTheme="majorEastAsia" w:cstheme="minorHAnsi"/>
          <w:b/>
          <w:color w:val="000000" w:themeColor="text1"/>
          <w:sz w:val="28"/>
          <w:szCs w:val="28"/>
        </w:rPr>
      </w:pPr>
    </w:p>
    <w:p w14:paraId="67189D25" w14:textId="77777777" w:rsidR="006F2347" w:rsidRDefault="006F2347" w:rsidP="006F2347">
      <w:pPr>
        <w:jc w:val="center"/>
        <w:rPr>
          <w:rFonts w:eastAsiaTheme="majorEastAsia" w:cstheme="minorHAnsi"/>
          <w:b/>
          <w:color w:val="000000" w:themeColor="text1"/>
          <w:sz w:val="28"/>
          <w:szCs w:val="28"/>
        </w:rPr>
      </w:pPr>
    </w:p>
    <w:p w14:paraId="7C551B4B" w14:textId="77777777" w:rsidR="0033194B" w:rsidRDefault="0033194B" w:rsidP="006F2347">
      <w:pPr>
        <w:jc w:val="center"/>
        <w:rPr>
          <w:rFonts w:eastAsiaTheme="majorEastAsia" w:cstheme="minorHAnsi"/>
          <w:b/>
          <w:color w:val="000000" w:themeColor="text1"/>
          <w:sz w:val="28"/>
          <w:szCs w:val="28"/>
        </w:rPr>
      </w:pPr>
    </w:p>
    <w:p w14:paraId="228802E0" w14:textId="77777777" w:rsidR="0033194B" w:rsidRDefault="0033194B" w:rsidP="006F2347">
      <w:pPr>
        <w:jc w:val="center"/>
        <w:rPr>
          <w:rFonts w:eastAsiaTheme="majorEastAsia" w:cstheme="minorHAnsi"/>
          <w:b/>
          <w:color w:val="000000" w:themeColor="text1"/>
          <w:sz w:val="28"/>
          <w:szCs w:val="28"/>
        </w:rPr>
      </w:pPr>
    </w:p>
    <w:p w14:paraId="5EA253FE" w14:textId="77777777" w:rsidR="0033194B" w:rsidRDefault="0033194B" w:rsidP="006F2347">
      <w:pPr>
        <w:jc w:val="center"/>
        <w:rPr>
          <w:rFonts w:eastAsiaTheme="majorEastAsia" w:cstheme="minorHAnsi"/>
          <w:b/>
          <w:color w:val="000000" w:themeColor="text1"/>
          <w:sz w:val="28"/>
          <w:szCs w:val="28"/>
        </w:rPr>
      </w:pPr>
    </w:p>
    <w:p w14:paraId="20AC8D2E" w14:textId="77777777" w:rsidR="0033194B" w:rsidRDefault="0033194B" w:rsidP="006F2347">
      <w:pPr>
        <w:jc w:val="center"/>
        <w:rPr>
          <w:rFonts w:eastAsiaTheme="majorEastAsia" w:cstheme="minorHAnsi"/>
          <w:b/>
          <w:color w:val="000000" w:themeColor="text1"/>
          <w:sz w:val="28"/>
          <w:szCs w:val="28"/>
        </w:rPr>
      </w:pPr>
    </w:p>
    <w:p w14:paraId="18C60B11" w14:textId="77777777" w:rsidR="0033194B" w:rsidRDefault="0033194B" w:rsidP="006F2347">
      <w:pPr>
        <w:jc w:val="center"/>
        <w:rPr>
          <w:rFonts w:eastAsiaTheme="majorEastAsia" w:cstheme="minorHAnsi"/>
          <w:b/>
          <w:color w:val="000000" w:themeColor="text1"/>
          <w:sz w:val="28"/>
          <w:szCs w:val="28"/>
        </w:rPr>
      </w:pPr>
    </w:p>
    <w:p w14:paraId="163F0973" w14:textId="77777777" w:rsidR="0033194B" w:rsidRDefault="0033194B" w:rsidP="006F2347">
      <w:pPr>
        <w:jc w:val="center"/>
        <w:rPr>
          <w:rFonts w:eastAsiaTheme="majorEastAsia" w:cstheme="minorHAnsi"/>
          <w:b/>
          <w:color w:val="000000" w:themeColor="text1"/>
          <w:sz w:val="28"/>
          <w:szCs w:val="28"/>
        </w:rPr>
      </w:pPr>
    </w:p>
    <w:p w14:paraId="1EE11B4C" w14:textId="77777777" w:rsidR="0033194B" w:rsidRDefault="0033194B" w:rsidP="006F2347">
      <w:pPr>
        <w:jc w:val="center"/>
        <w:rPr>
          <w:rFonts w:eastAsiaTheme="majorEastAsia" w:cstheme="minorHAnsi"/>
          <w:b/>
          <w:color w:val="000000" w:themeColor="text1"/>
          <w:sz w:val="28"/>
          <w:szCs w:val="28"/>
        </w:rPr>
      </w:pPr>
    </w:p>
    <w:p w14:paraId="28725144" w14:textId="77777777" w:rsidR="0033194B" w:rsidRPr="0033194B" w:rsidRDefault="0033194B" w:rsidP="0033194B">
      <w:pPr>
        <w:pStyle w:val="NoSpacing"/>
      </w:pPr>
      <w:r w:rsidRPr="0033194B">
        <w:t xml:space="preserve">I confirm that I have not used any AI tools in the research and creation of this </w:t>
      </w:r>
    </w:p>
    <w:p w14:paraId="44A457FF" w14:textId="77777777" w:rsidR="0033194B" w:rsidRPr="0033194B" w:rsidRDefault="0033194B" w:rsidP="0033194B">
      <w:pPr>
        <w:pStyle w:val="NoSpacing"/>
      </w:pPr>
      <w:r w:rsidRPr="0033194B">
        <w:t xml:space="preserve">assignment. I confirm that I have not presented any AI generated materials as my own </w:t>
      </w:r>
    </w:p>
    <w:p w14:paraId="6FD0B79D" w14:textId="77777777" w:rsidR="0033194B" w:rsidRPr="0033194B" w:rsidRDefault="0033194B" w:rsidP="0033194B">
      <w:pPr>
        <w:pStyle w:val="NoSpacing"/>
      </w:pPr>
      <w:r w:rsidRPr="0033194B">
        <w:t xml:space="preserve">work. I confirm I have copies of my drafts, notes, and other resources I used, which I </w:t>
      </w:r>
    </w:p>
    <w:p w14:paraId="24942C81" w14:textId="3520E40B" w:rsidR="009F0FED" w:rsidRPr="0032120B" w:rsidRDefault="0033194B" w:rsidP="0033194B">
      <w:pPr>
        <w:pStyle w:val="NoSpacing"/>
      </w:pPr>
      <w:r w:rsidRPr="0033194B">
        <w:t>may be asked to provide in evidence.</w:t>
      </w:r>
      <w:r w:rsidRPr="0032120B">
        <w:br w:type="page"/>
      </w:r>
    </w:p>
    <w:p w14:paraId="2A7FA699" w14:textId="4020784B" w:rsidR="009F0FED" w:rsidRPr="0032120B" w:rsidRDefault="0033194B" w:rsidP="001A4710">
      <w:pPr>
        <w:spacing w:before="0"/>
      </w:pPr>
      <w:bookmarkStart w:id="0" w:name="_2ce8mn8zz8xx" w:colFirst="0" w:colLast="0"/>
      <w:bookmarkEnd w:id="0"/>
      <w:r w:rsidRPr="0032120B">
        <w:lastRenderedPageBreak/>
        <w:t xml:space="preserve">The hospitality business uses diverse methods to protect the planet and make its operations more sustainable. These measures targeting energy usage and waste </w:t>
      </w:r>
      <w:r w:rsidR="0032120B" w:rsidRPr="0032120B">
        <w:t>avoidable</w:t>
      </w:r>
      <w:r w:rsidRPr="0032120B">
        <w:t xml:space="preserve">, along with smart water and power sources, build businesses that care for nature and society. Existing hotel practices that use less power and energy help the business reduce costs and make customers like them more while meeting environmental rules. Many barriers accompany sustainable practices in hotels, like increased setup fees and employee training plus system establishment. Premier Inn Canterbury City Centre under the Whitbread Group pursues sustainability through its global environmental management program. The company takes specific steps to decrease carbon emissions while handling food leftovers more effectively and making its buildings use less energy. The Premier Inn Canterbury City Centre property uses energy-saving lights and low-flow plumbing fixtures, plus a thorough waste recycling program. Hence, it can be stated that while positive sustainability efforts are practised, several key opportunities remain undiscovered. Moreover, the present study intends to evaluate the brief introduction of green practices that may also identify the benefits and challenges of integrating sustainability into daily practices. Moreover, it also might define how these solutions may benefit the hotel and the environment. </w:t>
      </w:r>
    </w:p>
    <w:p w14:paraId="69252660" w14:textId="77777777" w:rsidR="009F0FED" w:rsidRPr="0032120B" w:rsidRDefault="0033194B" w:rsidP="001A4710">
      <w:pPr>
        <w:spacing w:before="0"/>
      </w:pPr>
      <w:bookmarkStart w:id="1" w:name="_rnb498cw9gud" w:colFirst="0" w:colLast="0"/>
      <w:bookmarkEnd w:id="1"/>
      <w:r w:rsidRPr="0032120B">
        <w:t>The hotel still depends on outdated energy delivery methods that damage the environment which creates major problems. The Earth's finite fossil fuel supplies produce major greenhouse gases that accelerate climate change and spoil the natural environment. Central electricity production for the UK generated 15% greenhouse gases in 2021 mostly from natural gas power supplies (Gov.uk, 2025). It can be stated that when this hotel depends solely on grid power it cooperates with unsupportable actions that worsen environmental damage while making progress on sustainability goals harder to achieve.</w:t>
      </w:r>
    </w:p>
    <w:p w14:paraId="513E2BE8" w14:textId="50C1B427" w:rsidR="009F0FED" w:rsidRPr="0032120B" w:rsidRDefault="0033194B" w:rsidP="001A4710">
      <w:pPr>
        <w:spacing w:before="0"/>
      </w:pPr>
      <w:r w:rsidRPr="0032120B">
        <w:t xml:space="preserve">The Premier Inn Canterbury City Centre needs to adopt renewable energy practices to advance toward genuine sustainability. Renewable power from solar panels and wind turbines gives </w:t>
      </w:r>
      <w:r w:rsidR="0032120B" w:rsidRPr="0032120B">
        <w:t>customers</w:t>
      </w:r>
      <w:r w:rsidRPr="0032120B">
        <w:t xml:space="preserve"> a practical way to help protect the environment (Dunnett </w:t>
      </w:r>
      <w:r w:rsidRPr="0032120B">
        <w:rPr>
          <w:i/>
        </w:rPr>
        <w:t xml:space="preserve">et al. </w:t>
      </w:r>
      <w:r w:rsidRPr="0032120B">
        <w:t xml:space="preserve">2022). During the past decade, the effectiveness and price of solar power have increased greatly, which now matches ordinary operating costs for business hotels. Hotels with renewable power systems show lower operational expenses in their reports. Hence it has </w:t>
      </w:r>
      <w:r w:rsidRPr="0032120B">
        <w:lastRenderedPageBreak/>
        <w:t xml:space="preserve">been shown a mid-sized hotel has saved 40% in annual energy expenses while cutting its carbon emissions by 30% by installing solar panels (Bbc.com, 2025). Premier Inn Canterbury City Centre loses its chance to lead sustainability in hospitality because it fails to adopt renewable energy solutions (Singh </w:t>
      </w:r>
      <w:r w:rsidRPr="0032120B">
        <w:rPr>
          <w:i/>
        </w:rPr>
        <w:t xml:space="preserve">et al. </w:t>
      </w:r>
      <w:r w:rsidRPr="0032120B">
        <w:t>2024). Placing renewable energy systems in view not only lowers carbon emissions now but also makes Premier Inn Canterbury City Centre look more appealing to eco-minded guests. The hotel would lead the sustainable hospitality industry by adding solar and wind resources to its power mix. The hotel may improve its ecological footprint by fixing its power shortfall and making stronger sustainability investments for the future.</w:t>
      </w:r>
    </w:p>
    <w:p w14:paraId="02A63301" w14:textId="3441A507" w:rsidR="009F0FED" w:rsidRPr="0032120B" w:rsidRDefault="0033194B" w:rsidP="001A4710">
      <w:pPr>
        <w:spacing w:before="0"/>
      </w:pPr>
      <w:r w:rsidRPr="0032120B">
        <w:t>The hospitality sector gets better both through solar power and by solving environmental problems according to worldwide sustainable practices. The use of solar energy cuts the need for fossil fuels, which automatically decreases carbon pollution. The Carbon Trust data shows a medium-sized UK hotel could reduce annual energy costs by 1.3 billion GBP when moving to solar power (Bbc.com, 2025). A shift to solar energy would produce an absolute reduction of 50 million tons in carbon emissions by the year 2050 (Weforum.org, 2025). Despite the many benefits of solar power, there are still significant difficulties to overcome. The starting expense of solar panel setup varies by approximately £50,000 based on hotel size and energy use (Ecohappy.co.uk, 2025). The Renewable Heat Incentive (RHI) program from the UK and green financing options help hotels afford solar power systems with public assistance (Gov.uk, 2025). Hotels receive free power from their solar panels beginning eight years after initial installation because these systems typically operate.</w:t>
      </w:r>
    </w:p>
    <w:p w14:paraId="3CFF5F91" w14:textId="77777777" w:rsidR="009F0FED" w:rsidRPr="0032120B" w:rsidRDefault="0033194B" w:rsidP="001A4710">
      <w:pPr>
        <w:spacing w:before="0"/>
      </w:pPr>
      <w:r w:rsidRPr="0032120B">
        <w:t xml:space="preserve">Running the system presents another feasibility aspect for evaluation. Cities offer less roof space for solar panel installations which reduces their potential energy generation in both urban and rural areas. Companies now find new ways to set solar panels in parking lot canopies and team up with neighbouring buildings to solve this problem. It has been depicted that people want eco-friendly accommodations, with 62% preferring them, while 75% show a willingness to pay more for sustainable hospitality options (Forbes.com, 2025). Hotels that show off their solar energy systems win new customers who care about environmental responsibility. Solar energy lowers hotel carbon emissions, but hotels need multiple energy sources during busy times and at night to meet their electricity demands </w:t>
      </w:r>
      <w:r w:rsidRPr="0032120B">
        <w:lastRenderedPageBreak/>
        <w:t>(Ghorab and Rosato, 2025). Modern solar technology developments may overcome current challenges to make it a key element in running hotels more sustainably.</w:t>
      </w:r>
    </w:p>
    <w:p w14:paraId="65925F8B" w14:textId="62A20079" w:rsidR="009F0FED" w:rsidRPr="0032120B" w:rsidRDefault="0033194B" w:rsidP="001A4710">
      <w:pPr>
        <w:spacing w:before="0"/>
      </w:pPr>
      <w:r w:rsidRPr="0032120B">
        <w:t>Hotels like Premier Inn Canterbury City Centre show strong progress toward environmental protection by using solar energy systems. The hotel system helps reduce costs and shows environmental responsibility at the same time. Solar power systems help businesses avoid sudden price changes by delivering a dependable and inexpensive power service. Steel companies avoid budget instability because they need to keep track of financial expenses. Moreover, building successful solar programs needs commitment to essential determining elements. It has been shown that although solar power reduces carbon emissions, energy systems perform differently based on the location and system size, plus installation costs matter most (</w:t>
      </w:r>
      <w:proofErr w:type="spellStart"/>
      <w:r w:rsidRPr="0032120B">
        <w:t>Kabeyi</w:t>
      </w:r>
      <w:proofErr w:type="spellEnd"/>
      <w:r w:rsidRPr="0032120B">
        <w:t xml:space="preserve"> and Olanrewaju, 2023). Solar power systems deliver their best results when installed in areas with lots of sunlight but struggle to perform as well in sunnier environments. High installation expenses make it hard for small hotels to use these systems despite their future advantages. As part of their overall sustainability efforts, The Scarlet Hotel kept their energy costs down by 15% (Scarlethotel.co.uk, 2025). This accomplishment helped build guest loyalty in Cornwall. </w:t>
      </w:r>
      <w:r w:rsidR="0032120B" w:rsidRPr="0032120B">
        <w:t>Various locations</w:t>
      </w:r>
      <w:r w:rsidRPr="0032120B">
        <w:t xml:space="preserve"> affect the performance of solar panels based on these numbers yet demonstrate their financial value. It also can be depicted that solar energy has many </w:t>
      </w:r>
      <w:r w:rsidR="0032120B" w:rsidRPr="0032120B">
        <w:t>benefits,</w:t>
      </w:r>
      <w:r w:rsidRPr="0032120B">
        <w:t xml:space="preserve"> but it still presents significant obstacles during its adoption. </w:t>
      </w:r>
      <w:r w:rsidR="0032120B" w:rsidRPr="0032120B">
        <w:t>Peeking</w:t>
      </w:r>
      <w:r w:rsidRPr="0032120B">
        <w:t xml:space="preserve"> into solar power systems takes up resources that hotel employees and money should be used for. New evidence from industry studies reveals that working with government and renewable companies removes most obstacles to going solar. Using solar power helps hotels to market themselves as environmentally-friendly destinations. Hotel brands benefit from customer retention and stand apart from competitors by making sustainable initiatives easy to see</w:t>
      </w:r>
      <w:r w:rsidR="00327DBE">
        <w:t xml:space="preserve"> (</w:t>
      </w:r>
      <w:r w:rsidR="00327DBE" w:rsidRPr="00327DBE">
        <w:t>Harris, 2023</w:t>
      </w:r>
      <w:r w:rsidR="00327DBE">
        <w:t>)</w:t>
      </w:r>
      <w:r w:rsidRPr="0032120B">
        <w:t>. Solar energy shows exceptional growth potential through its combined advantages and calls for greater hotel usage in this field.</w:t>
      </w:r>
    </w:p>
    <w:p w14:paraId="28EB8E63" w14:textId="25769DE8" w:rsidR="009F0FED" w:rsidRPr="0032120B" w:rsidRDefault="0033194B" w:rsidP="001A4710">
      <w:pPr>
        <w:spacing w:before="0"/>
      </w:pPr>
      <w:r w:rsidRPr="0032120B">
        <w:t xml:space="preserve">The use of the Triple Bottom Line theory or TBL principles in hotel solar energy adoption shows how it helps achieve environmental and social targets. Solar power helps protect the planet by decreasing emissions and lets hotels attract guests who want environmentally responsible travel (Dani </w:t>
      </w:r>
      <w:r w:rsidRPr="0032120B">
        <w:rPr>
          <w:i/>
        </w:rPr>
        <w:t xml:space="preserve">et al. </w:t>
      </w:r>
      <w:r w:rsidRPr="0032120B">
        <w:t xml:space="preserve">2021). Hotels achieve better profits when they minimise their ongoing power costs through energy-saving solar choices. It has also </w:t>
      </w:r>
      <w:r w:rsidRPr="0032120B">
        <w:lastRenderedPageBreak/>
        <w:t xml:space="preserve">been demonstrated that the important flaws exist in this model. Smaller hotels that operate with small financial resources must overcome the high upfront costs of installing solar power systems. These benefits work best when a hotel stands in a sunny spot with proper system upkeep. Solar systems fail to generate enough energy in low sunlight areas which makes their environmental benefits questionable. The social side shows hotels need to offer eco-friendly choices but guest preferences flow between cost with luxury above sustainability goals (Abdou </w:t>
      </w:r>
      <w:r w:rsidRPr="0032120B">
        <w:rPr>
          <w:i/>
        </w:rPr>
        <w:t xml:space="preserve">et al. </w:t>
      </w:r>
      <w:r w:rsidRPr="0032120B">
        <w:t xml:space="preserve">2022). Hotels with limited resources and poor planning find it hard to succeed in all three dimensions of TBL despite its balanced evaluation framework. Organisations adapt to external social expectations and official rules through the study of institutional theory. Hotels choose solar power because government officials drive their push for renewable energy systems while following industry leaders like Marriott, who set new standards of sustainability (Legrand </w:t>
      </w:r>
      <w:r w:rsidRPr="0032120B">
        <w:rPr>
          <w:i/>
        </w:rPr>
        <w:t xml:space="preserve">et al. </w:t>
      </w:r>
      <w:r w:rsidRPr="0032120B">
        <w:t>2022). Hence, it can be depicted that when hotels meet stakeholder demands, they earn credibility and market success, which attracts investors and eco-friendly guests. Moreover, it can be depicted that the strategy can be considered one of the most cost-effective and realistic attributes in this present era. Despite their advantages, institutional needs generate significant problems for organisations. On the other hand, organisations follow government orders or industry standards too early</w:t>
      </w:r>
      <w:r w:rsidR="001A4710" w:rsidRPr="0032120B">
        <w:t>, whereas</w:t>
      </w:r>
      <w:r w:rsidRPr="0032120B">
        <w:t xml:space="preserve"> the result is increased financial risk (</w:t>
      </w:r>
      <w:proofErr w:type="spellStart"/>
      <w:r w:rsidRPr="0032120B">
        <w:t>Moslehpour</w:t>
      </w:r>
      <w:proofErr w:type="spellEnd"/>
      <w:r w:rsidRPr="0032120B">
        <w:t xml:space="preserve"> </w:t>
      </w:r>
      <w:r w:rsidR="0032120B" w:rsidRPr="0032120B">
        <w:rPr>
          <w:i/>
          <w:iCs/>
        </w:rPr>
        <w:t>et al.</w:t>
      </w:r>
      <w:r w:rsidRPr="0032120B">
        <w:rPr>
          <w:i/>
        </w:rPr>
        <w:t xml:space="preserve"> </w:t>
      </w:r>
      <w:r w:rsidRPr="0032120B">
        <w:t xml:space="preserve">2022). Smaller hotels often do not have the resources needed to duplicate what large hotels are doing. When hotels prioritise institutional standards too heavily, they miss opportunities to develop original and customised sustainability solutions. By applying institutional theory, </w:t>
      </w:r>
      <w:r w:rsidR="001A4710" w:rsidRPr="0032120B">
        <w:t>it can be stated that</w:t>
      </w:r>
      <w:r w:rsidRPr="0032120B">
        <w:t xml:space="preserve"> why hotels adopt solar energy yet see both chances to build trust and the dangers of wasting funds.</w:t>
      </w:r>
    </w:p>
    <w:p w14:paraId="6FC23CE3" w14:textId="2A2FD534" w:rsidR="009F0FED" w:rsidRPr="0032120B" w:rsidRDefault="0033194B" w:rsidP="001A4710">
      <w:pPr>
        <w:spacing w:before="0"/>
      </w:pPr>
      <w:r w:rsidRPr="0032120B">
        <w:t xml:space="preserve">Everyone knows solar power brings environmental and cost-saving benefits, but implementing solar systems faces problems that must be solved. Premier Inn Canterbury City Centre faces multiple setup expenses while seeking a perfect fit within Canterbury's old architecture alongside specialist knowledge to maintain solar power systems. Businesses continue to face their biggest obstacle in purchasing solar energy technology because of its upfront costs. The British market needs around £5000 to £6000 for every kW installation project, depending on the selected design and size (Greenmatch.co.uk, 2025). The Smart Export Guarantee helps hotel owners earn money by returning their </w:t>
      </w:r>
      <w:r w:rsidRPr="0032120B">
        <w:lastRenderedPageBreak/>
        <w:t xml:space="preserve">excess solar energy to the electric grid. It also can be demonstrated that the small-to-medium companies with solar panels would save their yearly power costs which amounts to substantial financial benefits over several years (Tang </w:t>
      </w:r>
      <w:r w:rsidRPr="0032120B">
        <w:rPr>
          <w:i/>
        </w:rPr>
        <w:t xml:space="preserve">et al. </w:t>
      </w:r>
      <w:r w:rsidRPr="0032120B">
        <w:t xml:space="preserve">2024). Robust design decisions need to match Canterbury's historical buildings. </w:t>
      </w:r>
      <w:r w:rsidR="0032120B" w:rsidRPr="0032120B">
        <w:t>Collaborating</w:t>
      </w:r>
      <w:r w:rsidRPr="0032120B">
        <w:t xml:space="preserve"> with architectural experts and renewable energy partners may make solar panels match the building's look while still delivering power effectively. The thin-film solar technology </w:t>
      </w:r>
      <w:r w:rsidR="0032120B" w:rsidRPr="0032120B">
        <w:t>can be beneficial for both environment, and other living beings to</w:t>
      </w:r>
      <w:r w:rsidRPr="0032120B">
        <w:t xml:space="preserve"> enjoy both solar power benefits and maintain a clean look. The successful installation of solar energy systems depends on proper employee training and guest education (Diaba </w:t>
      </w:r>
      <w:r w:rsidR="0032120B" w:rsidRPr="0032120B">
        <w:rPr>
          <w:i/>
          <w:iCs/>
        </w:rPr>
        <w:t>et al.</w:t>
      </w:r>
      <w:r w:rsidRPr="0032120B">
        <w:rPr>
          <w:i/>
        </w:rPr>
        <w:t xml:space="preserve"> </w:t>
      </w:r>
      <w:r w:rsidRPr="0032120B">
        <w:t>2024). The company should teach employees about sustainability while sharing details with guests about their hotel's environmental impact. More to a similar context, the creation of partnerships with stakeholders in clean energy production and local environmental groups would give the company needed help with money and system installation (</w:t>
      </w:r>
      <w:proofErr w:type="spellStart"/>
      <w:r w:rsidRPr="0032120B">
        <w:t>Piterou</w:t>
      </w:r>
      <w:proofErr w:type="spellEnd"/>
      <w:r w:rsidRPr="0032120B">
        <w:t xml:space="preserve"> and Coles, 2021). Studies show companies that join green projects can access funding that pays up to 50% of their sustainability upgrade expenses to help cut costs​. Hence, it has also been evident that </w:t>
      </w:r>
      <w:proofErr w:type="gramStart"/>
      <w:r w:rsidRPr="0032120B">
        <w:t>With</w:t>
      </w:r>
      <w:proofErr w:type="gramEnd"/>
      <w:r w:rsidRPr="0032120B">
        <w:t xml:space="preserve"> new partnerships and educational programs, Premier Inn Canterbury City Centre shows others how to build business models that work better for people and protect the environment.</w:t>
      </w:r>
    </w:p>
    <w:p w14:paraId="09A6B0E7" w14:textId="1EF4F467" w:rsidR="009F0FED" w:rsidRPr="0032120B" w:rsidRDefault="0033194B" w:rsidP="001A4710">
      <w:pPr>
        <w:spacing w:before="0"/>
      </w:pPr>
      <w:r w:rsidRPr="0032120B">
        <w:t xml:space="preserve">Its capacity to reach sustainable goals remains limited because it depends on non-renewable grid power. Switching from normal power to solar energy creates environmental and financial advantages. Solar panels save between 20 and 40 per cent of energy bills, according to industry research, and help decrease carbon pollution. Assessing the interaction between environmental sustainability and financial outcomes helps </w:t>
      </w:r>
      <w:r w:rsidR="0032120B" w:rsidRPr="0032120B">
        <w:t>in terms of</w:t>
      </w:r>
      <w:r w:rsidRPr="0032120B">
        <w:t xml:space="preserve"> understand</w:t>
      </w:r>
      <w:r w:rsidR="0032120B" w:rsidRPr="0032120B">
        <w:t>ing</w:t>
      </w:r>
      <w:r w:rsidRPr="0032120B">
        <w:t xml:space="preserve"> the benefits of this plan (Lee and Suh, 2022). Using Solar energy meets TBL principles by helping the planet through less pollution, attracting guests who care about the environment, and saving money. The theory shows companies need to follow government rules and industry partners to build stakeholder and client confidence. By bringing solar power on board and supporting public education at the workplace, Premier Inn Canterbury City Centre can lead the way in eco-friendly hospitality.</w:t>
      </w:r>
    </w:p>
    <w:p w14:paraId="73D5205D" w14:textId="1D1127DA" w:rsidR="009F0FED" w:rsidRPr="0032120B" w:rsidRDefault="0033194B" w:rsidP="001A4710">
      <w:pPr>
        <w:spacing w:before="0"/>
      </w:pPr>
      <w:bookmarkStart w:id="2" w:name="_p5gmwlmzr1ub" w:colFirst="0" w:colLast="0"/>
      <w:bookmarkEnd w:id="2"/>
      <w:r w:rsidRPr="0032120B">
        <w:lastRenderedPageBreak/>
        <w:t xml:space="preserve">It can be concluded by taking all this </w:t>
      </w:r>
      <w:r w:rsidR="001A4710" w:rsidRPr="0032120B">
        <w:t>discussion</w:t>
      </w:r>
      <w:r w:rsidRPr="0032120B">
        <w:t xml:space="preserve"> under consideration that The Premier Inn Canterbury City Centre uses energy-saving lights and low-water plumbing plus waste recycling but still has many unused ways to save resources. The use of fossil fuel electricity systems blocks </w:t>
      </w:r>
      <w:r w:rsidR="001A4710" w:rsidRPr="0032120B">
        <w:t>the corporate</w:t>
      </w:r>
      <w:r w:rsidRPr="0032120B">
        <w:t xml:space="preserve"> path toward sustainability because it creates pollution. Switching to solar power benefits </w:t>
      </w:r>
      <w:r w:rsidR="001A4710" w:rsidRPr="0032120B">
        <w:t>the</w:t>
      </w:r>
      <w:r w:rsidRPr="0032120B">
        <w:t xml:space="preserve"> environment and gives financial returns. Putting solar systems on top of buildings lets businesses cut power expenses by up to 40% while building their reputation with eco-minded visitors and working toward Triple Bottom Line sustainability goals. Solar panel installations face budgetary burdens and assembly constraints within historic structures while producing less solar power when the sun shines weakly. The Renewable Heat Incentive helps hotels pay for solar installations while energy partnerships make these installations more manageable. </w:t>
      </w:r>
      <w:r w:rsidR="001A4710" w:rsidRPr="0032120B">
        <w:t>However, offering adequate information to the</w:t>
      </w:r>
      <w:r w:rsidRPr="0032120B">
        <w:t xml:space="preserve"> team members and guests about </w:t>
      </w:r>
      <w:r w:rsidR="001A4710" w:rsidRPr="0032120B">
        <w:t>the</w:t>
      </w:r>
      <w:r w:rsidRPr="0032120B">
        <w:t xml:space="preserve"> green practices helps </w:t>
      </w:r>
      <w:r w:rsidR="0032120B" w:rsidRPr="0032120B">
        <w:t>a business firm to</w:t>
      </w:r>
      <w:r w:rsidRPr="0032120B">
        <w:t xml:space="preserve"> win loyal customers while working toward environmental protection. Mission Marriott's Eco-operations target carbon reduction in the hospitality sector while building competitive advantages through sustainability solutions. By investing in renewable </w:t>
      </w:r>
      <w:r w:rsidR="00441A9F" w:rsidRPr="0032120B">
        <w:t>energy,</w:t>
      </w:r>
      <w:r w:rsidRPr="0032120B">
        <w:t xml:space="preserve"> the Premier Inn leads sustainable hotels while protecting nature and making profits together.</w:t>
      </w:r>
      <w:r w:rsidRPr="0032120B">
        <w:br w:type="page"/>
      </w:r>
    </w:p>
    <w:p w14:paraId="52477ADB" w14:textId="77777777" w:rsidR="009F0FED" w:rsidRPr="0032120B" w:rsidRDefault="0033194B" w:rsidP="001A4710">
      <w:pPr>
        <w:pStyle w:val="Heading1"/>
        <w:spacing w:before="0"/>
      </w:pPr>
      <w:bookmarkStart w:id="3" w:name="_sa84erjsxobd" w:colFirst="0" w:colLast="0"/>
      <w:bookmarkStart w:id="4" w:name="_Toc188541065"/>
      <w:bookmarkEnd w:id="3"/>
      <w:r w:rsidRPr="0032120B">
        <w:lastRenderedPageBreak/>
        <w:t>Reference list</w:t>
      </w:r>
      <w:bookmarkEnd w:id="4"/>
      <w:r w:rsidRPr="0032120B">
        <w:t xml:space="preserve"> </w:t>
      </w:r>
    </w:p>
    <w:p w14:paraId="487A5F6C" w14:textId="77777777" w:rsidR="00FB0860" w:rsidRPr="001354A2" w:rsidRDefault="00FB0860" w:rsidP="001354A2">
      <w:pPr>
        <w:spacing w:before="0"/>
        <w:rPr>
          <w:highlight w:val="white"/>
        </w:rPr>
      </w:pPr>
      <w:r w:rsidRPr="001354A2">
        <w:rPr>
          <w:highlight w:val="white"/>
        </w:rPr>
        <w:t xml:space="preserve">Abdou, A.H., Hassan, T.H., Salem, A.E., </w:t>
      </w:r>
      <w:proofErr w:type="spellStart"/>
      <w:r w:rsidRPr="001354A2">
        <w:rPr>
          <w:highlight w:val="white"/>
        </w:rPr>
        <w:t>Albakhit</w:t>
      </w:r>
      <w:proofErr w:type="spellEnd"/>
      <w:r w:rsidRPr="001354A2">
        <w:rPr>
          <w:highlight w:val="white"/>
        </w:rPr>
        <w:t xml:space="preserve">, A.I., </w:t>
      </w:r>
      <w:proofErr w:type="spellStart"/>
      <w:r w:rsidRPr="001354A2">
        <w:rPr>
          <w:highlight w:val="white"/>
        </w:rPr>
        <w:t>Almakhayitah</w:t>
      </w:r>
      <w:proofErr w:type="spellEnd"/>
      <w:r w:rsidRPr="001354A2">
        <w:rPr>
          <w:highlight w:val="white"/>
        </w:rPr>
        <w:t xml:space="preserve">, M.Y. and Salama, W., 2022. The nexus between environmentally sustainable practices, green satisfaction, and customer citizenship </w:t>
      </w:r>
      <w:proofErr w:type="spellStart"/>
      <w:r w:rsidRPr="001354A2">
        <w:rPr>
          <w:highlight w:val="white"/>
        </w:rPr>
        <w:t>behavior</w:t>
      </w:r>
      <w:proofErr w:type="spellEnd"/>
      <w:r w:rsidRPr="001354A2">
        <w:rPr>
          <w:highlight w:val="white"/>
        </w:rPr>
        <w:t xml:space="preserve"> in eco-friendly hotels: social exchange theory perspective. </w:t>
      </w:r>
      <w:r w:rsidRPr="001354A2">
        <w:rPr>
          <w:i/>
          <w:highlight w:val="white"/>
        </w:rPr>
        <w:t>Sustainability</w:t>
      </w:r>
      <w:r w:rsidRPr="001354A2">
        <w:rPr>
          <w:highlight w:val="white"/>
        </w:rPr>
        <w:t xml:space="preserve">, </w:t>
      </w:r>
      <w:r w:rsidRPr="001354A2">
        <w:rPr>
          <w:i/>
          <w:highlight w:val="white"/>
        </w:rPr>
        <w:t>14</w:t>
      </w:r>
      <w:r w:rsidRPr="001354A2">
        <w:rPr>
          <w:highlight w:val="white"/>
        </w:rPr>
        <w:t>(19), p.12791.</w:t>
      </w:r>
    </w:p>
    <w:p w14:paraId="19AB9A3D" w14:textId="77777777" w:rsidR="00FB0860" w:rsidRDefault="00FB0860" w:rsidP="001354A2">
      <w:pPr>
        <w:spacing w:before="0"/>
      </w:pPr>
      <w:r w:rsidRPr="0032120B">
        <w:t xml:space="preserve">Bbc.com, 2025. </w:t>
      </w:r>
      <w:r w:rsidRPr="001354A2">
        <w:rPr>
          <w:i/>
        </w:rPr>
        <w:t xml:space="preserve">“Bournemouth hotel aims for greener stays” </w:t>
      </w:r>
      <w:r w:rsidRPr="0032120B">
        <w:t>Available at: https://www.bbc.com/news/uk-england-dorset-68875766 [Accessed on: 23/01/2025]</w:t>
      </w:r>
    </w:p>
    <w:p w14:paraId="6748CE21" w14:textId="77777777" w:rsidR="00FB0860" w:rsidRPr="001354A2" w:rsidRDefault="00FB0860" w:rsidP="001354A2">
      <w:pPr>
        <w:spacing w:before="0"/>
        <w:rPr>
          <w:highlight w:val="white"/>
        </w:rPr>
      </w:pPr>
      <w:r w:rsidRPr="001354A2">
        <w:rPr>
          <w:highlight w:val="white"/>
        </w:rPr>
        <w:t xml:space="preserve">Dani, R., Tiwari, K. and Negi, P., 2021. Ecological approach towards sustainability in hotel industry. </w:t>
      </w:r>
      <w:r w:rsidRPr="001354A2">
        <w:rPr>
          <w:i/>
          <w:highlight w:val="white"/>
        </w:rPr>
        <w:t>Materials Today: Proceedings</w:t>
      </w:r>
      <w:r w:rsidRPr="001354A2">
        <w:rPr>
          <w:highlight w:val="white"/>
        </w:rPr>
        <w:t xml:space="preserve">, </w:t>
      </w:r>
      <w:r w:rsidRPr="001354A2">
        <w:rPr>
          <w:i/>
          <w:highlight w:val="white"/>
        </w:rPr>
        <w:t>46</w:t>
      </w:r>
      <w:r w:rsidRPr="001354A2">
        <w:rPr>
          <w:highlight w:val="white"/>
        </w:rPr>
        <w:t>, pp.10439-10442.</w:t>
      </w:r>
    </w:p>
    <w:p w14:paraId="6F18BC20" w14:textId="77777777" w:rsidR="00FB0860" w:rsidRPr="001354A2" w:rsidRDefault="00FB0860" w:rsidP="001354A2">
      <w:pPr>
        <w:spacing w:before="0"/>
        <w:rPr>
          <w:highlight w:val="white"/>
        </w:rPr>
      </w:pPr>
      <w:proofErr w:type="spellStart"/>
      <w:r w:rsidRPr="001354A2">
        <w:rPr>
          <w:highlight w:val="white"/>
        </w:rPr>
        <w:t>Diaba</w:t>
      </w:r>
      <w:proofErr w:type="spellEnd"/>
      <w:r w:rsidRPr="001354A2">
        <w:rPr>
          <w:highlight w:val="white"/>
        </w:rPr>
        <w:t xml:space="preserve">, S.Y., </w:t>
      </w:r>
      <w:proofErr w:type="spellStart"/>
      <w:r w:rsidRPr="001354A2">
        <w:rPr>
          <w:highlight w:val="white"/>
        </w:rPr>
        <w:t>Shafie-khah</w:t>
      </w:r>
      <w:proofErr w:type="spellEnd"/>
      <w:r w:rsidRPr="001354A2">
        <w:rPr>
          <w:highlight w:val="white"/>
        </w:rPr>
        <w:t xml:space="preserve">, M. and </w:t>
      </w:r>
      <w:proofErr w:type="spellStart"/>
      <w:r w:rsidRPr="001354A2">
        <w:rPr>
          <w:highlight w:val="white"/>
        </w:rPr>
        <w:t>Elmusrati</w:t>
      </w:r>
      <w:proofErr w:type="spellEnd"/>
      <w:r w:rsidRPr="001354A2">
        <w:rPr>
          <w:highlight w:val="white"/>
        </w:rPr>
        <w:t xml:space="preserve">, M., 2024. Cyber-physical attack and the future energy systems: A review. </w:t>
      </w:r>
      <w:r w:rsidRPr="001354A2">
        <w:rPr>
          <w:i/>
          <w:highlight w:val="white"/>
        </w:rPr>
        <w:t>Energy Reports</w:t>
      </w:r>
      <w:r w:rsidRPr="001354A2">
        <w:rPr>
          <w:highlight w:val="white"/>
        </w:rPr>
        <w:t xml:space="preserve">, </w:t>
      </w:r>
      <w:r w:rsidRPr="001354A2">
        <w:rPr>
          <w:i/>
          <w:highlight w:val="white"/>
        </w:rPr>
        <w:t>12</w:t>
      </w:r>
      <w:r w:rsidRPr="001354A2">
        <w:rPr>
          <w:highlight w:val="white"/>
        </w:rPr>
        <w:t>, pp.2914-2932.</w:t>
      </w:r>
    </w:p>
    <w:p w14:paraId="22F6064C" w14:textId="77777777" w:rsidR="00FB0860" w:rsidRPr="0032120B" w:rsidRDefault="00FB0860" w:rsidP="001354A2">
      <w:pPr>
        <w:spacing w:before="0"/>
      </w:pPr>
      <w:r w:rsidRPr="001354A2">
        <w:rPr>
          <w:highlight w:val="white"/>
        </w:rPr>
        <w:t xml:space="preserve">Dunnett, S., Holland, R.A., Taylor, G. and Eigenbrod, F., 2022. Predicted wind and solar energy expansion has minimal overlap with multiple conservation priorities across global regions. </w:t>
      </w:r>
      <w:r w:rsidRPr="001354A2">
        <w:rPr>
          <w:i/>
          <w:highlight w:val="white"/>
        </w:rPr>
        <w:t>Proceedings of the National Academy of Sciences</w:t>
      </w:r>
      <w:r w:rsidRPr="001354A2">
        <w:rPr>
          <w:highlight w:val="white"/>
        </w:rPr>
        <w:t xml:space="preserve">, </w:t>
      </w:r>
      <w:r w:rsidRPr="001354A2">
        <w:rPr>
          <w:i/>
          <w:highlight w:val="white"/>
        </w:rPr>
        <w:t>119</w:t>
      </w:r>
      <w:r w:rsidRPr="001354A2">
        <w:rPr>
          <w:highlight w:val="white"/>
        </w:rPr>
        <w:t>(6), p.e2104764119.</w:t>
      </w:r>
    </w:p>
    <w:p w14:paraId="535C5006" w14:textId="77777777" w:rsidR="00FB0860" w:rsidRPr="0032120B" w:rsidRDefault="00FB0860" w:rsidP="001354A2">
      <w:pPr>
        <w:spacing w:before="0"/>
      </w:pPr>
      <w:r w:rsidRPr="0032120B">
        <w:t xml:space="preserve">Ecohappy.co.uk, 2025. </w:t>
      </w:r>
      <w:r w:rsidRPr="001354A2">
        <w:rPr>
          <w:i/>
        </w:rPr>
        <w:t xml:space="preserve">“Expert Solar Panel Installation for Hotels” </w:t>
      </w:r>
      <w:r w:rsidRPr="0032120B">
        <w:t>Available at: https://ecohappy.co.uk/solar-panels/hotels/ [Accessed on: 23/01/2025]</w:t>
      </w:r>
    </w:p>
    <w:p w14:paraId="1776DBC9" w14:textId="77777777" w:rsidR="00FB0860" w:rsidRPr="0032120B" w:rsidRDefault="00FB0860" w:rsidP="001354A2">
      <w:pPr>
        <w:spacing w:before="0"/>
      </w:pPr>
      <w:r w:rsidRPr="0032120B">
        <w:t xml:space="preserve">Forbes.com, 2025. </w:t>
      </w:r>
      <w:r w:rsidRPr="001354A2">
        <w:rPr>
          <w:i/>
        </w:rPr>
        <w:t xml:space="preserve">“Sustainability Drives Consumer Choice </w:t>
      </w:r>
      <w:proofErr w:type="gramStart"/>
      <w:r w:rsidRPr="001354A2">
        <w:rPr>
          <w:i/>
        </w:rPr>
        <w:t>For</w:t>
      </w:r>
      <w:proofErr w:type="gramEnd"/>
      <w:r w:rsidRPr="001354A2">
        <w:rPr>
          <w:i/>
        </w:rPr>
        <w:t xml:space="preserve"> Travelers” </w:t>
      </w:r>
      <w:r w:rsidRPr="0032120B">
        <w:t>Available at: https://www.forbes.com/councils/forbesbusinesscouncil/2023/08/18/sustainability-drives-consumer-choice-for-travelers/#:~:text=A%202021%20sustainability%20survey%20by%20Virtuoso%20found,knew%20how%20those%20funds%20were%20being%20used. [Accessed on: 23/01/2025]</w:t>
      </w:r>
    </w:p>
    <w:p w14:paraId="45DA6D2F" w14:textId="77777777" w:rsidR="00FB0860" w:rsidRPr="001354A2" w:rsidRDefault="00FB0860" w:rsidP="001354A2">
      <w:pPr>
        <w:spacing w:before="0"/>
        <w:rPr>
          <w:highlight w:val="white"/>
        </w:rPr>
      </w:pPr>
      <w:r w:rsidRPr="001354A2">
        <w:rPr>
          <w:highlight w:val="white"/>
        </w:rPr>
        <w:t xml:space="preserve">Ghorab, M.G. and Rosato, A., 2025. Innovative hybrid 4th generation geothermal system for zero-carbon hotel buildings in a cold climate. </w:t>
      </w:r>
      <w:r w:rsidRPr="001354A2">
        <w:rPr>
          <w:i/>
          <w:highlight w:val="white"/>
        </w:rPr>
        <w:t>Energy and Buildings</w:t>
      </w:r>
      <w:r w:rsidRPr="001354A2">
        <w:rPr>
          <w:highlight w:val="white"/>
        </w:rPr>
        <w:t>, p.115305.</w:t>
      </w:r>
    </w:p>
    <w:p w14:paraId="679B82A2" w14:textId="77777777" w:rsidR="00FB0860" w:rsidRPr="0032120B" w:rsidRDefault="00FB0860" w:rsidP="001354A2">
      <w:pPr>
        <w:spacing w:before="0"/>
      </w:pPr>
      <w:r w:rsidRPr="0032120B">
        <w:t xml:space="preserve">Gov.uk, 2025. </w:t>
      </w:r>
      <w:r w:rsidRPr="001354A2">
        <w:rPr>
          <w:i/>
        </w:rPr>
        <w:t xml:space="preserve">“2021 UK Greenhouse Gas Emissions, Final Figures” </w:t>
      </w:r>
      <w:r w:rsidRPr="0032120B">
        <w:t>Available at: https://assets.publishing.service.gov.uk/media/63e131dde90e07626846bdf9/greenhouse-gas-emissions-statistical-release-2021.pdf [Accessed on: 23/01/2025]</w:t>
      </w:r>
    </w:p>
    <w:p w14:paraId="53EF6388" w14:textId="77777777" w:rsidR="00FB0860" w:rsidRPr="0032120B" w:rsidRDefault="00FB0860" w:rsidP="001354A2">
      <w:pPr>
        <w:spacing w:before="0"/>
      </w:pPr>
      <w:r w:rsidRPr="0032120B">
        <w:t xml:space="preserve">Gov.uk, 2025. </w:t>
      </w:r>
      <w:r w:rsidRPr="001354A2">
        <w:rPr>
          <w:i/>
        </w:rPr>
        <w:t xml:space="preserve">“The Green Deal: guide to the Domestic Renewable Heat Incentive” </w:t>
      </w:r>
      <w:r w:rsidRPr="0032120B">
        <w:t>Available at: https://www.gov.uk/government/publications/the-green-deal-guide-to-the-domestic-renewable-heat-</w:t>
      </w:r>
      <w:r w:rsidRPr="0032120B">
        <w:lastRenderedPageBreak/>
        <w:t>incentive#:~:text=Details,boilers%20and%20solar%20thermal%20systems. [Accessed on: 23/01/2025]</w:t>
      </w:r>
    </w:p>
    <w:p w14:paraId="21CA3AB7" w14:textId="77777777" w:rsidR="00FB0860" w:rsidRDefault="00FB0860" w:rsidP="001354A2">
      <w:pPr>
        <w:spacing w:before="0"/>
      </w:pPr>
      <w:r w:rsidRPr="0032120B">
        <w:t xml:space="preserve">Greenmatch.co.uk, 2025. </w:t>
      </w:r>
      <w:r w:rsidRPr="001354A2">
        <w:rPr>
          <w:i/>
        </w:rPr>
        <w:t xml:space="preserve">“Solar Panel Costs UK (Updated: January 2025)” </w:t>
      </w:r>
      <w:r w:rsidRPr="0032120B">
        <w:t>Available at: https://www.greenmatch.co.uk/blog/2014/08/what-is-the-installation-cost-for-solar-panels [Accessed on: 23/01/2025]</w:t>
      </w:r>
    </w:p>
    <w:p w14:paraId="1064290D" w14:textId="67749A10" w:rsidR="00327DBE" w:rsidRPr="0032120B" w:rsidRDefault="00327DBE" w:rsidP="001354A2">
      <w:pPr>
        <w:spacing w:before="0"/>
      </w:pPr>
      <w:r w:rsidRPr="00327DBE">
        <w:t>Harris, P., 2023. </w:t>
      </w:r>
      <w:r w:rsidRPr="00327DBE">
        <w:rPr>
          <w:i/>
          <w:iCs/>
        </w:rPr>
        <w:t>Dover in 50 Buildings</w:t>
      </w:r>
      <w:r w:rsidRPr="00327DBE">
        <w:t>. Amberley Publishing Limited.</w:t>
      </w:r>
    </w:p>
    <w:p w14:paraId="663B3DF1" w14:textId="77777777" w:rsidR="00FB0860" w:rsidRPr="001354A2" w:rsidRDefault="00FB0860" w:rsidP="001354A2">
      <w:pPr>
        <w:spacing w:before="0"/>
        <w:rPr>
          <w:highlight w:val="white"/>
        </w:rPr>
      </w:pPr>
      <w:proofErr w:type="spellStart"/>
      <w:r w:rsidRPr="001354A2">
        <w:rPr>
          <w:highlight w:val="white"/>
        </w:rPr>
        <w:t>Kabeyi</w:t>
      </w:r>
      <w:proofErr w:type="spellEnd"/>
      <w:r w:rsidRPr="001354A2">
        <w:rPr>
          <w:highlight w:val="white"/>
        </w:rPr>
        <w:t xml:space="preserve">, M.J.B. and Olanrewaju, O.A., 2023. The levelized cost of energy and modifications for use in electricity generation planning. </w:t>
      </w:r>
      <w:r w:rsidRPr="001354A2">
        <w:rPr>
          <w:i/>
          <w:highlight w:val="white"/>
        </w:rPr>
        <w:t>Energy Reports</w:t>
      </w:r>
      <w:r w:rsidRPr="001354A2">
        <w:rPr>
          <w:highlight w:val="white"/>
        </w:rPr>
        <w:t xml:space="preserve">, </w:t>
      </w:r>
      <w:r w:rsidRPr="001354A2">
        <w:rPr>
          <w:i/>
          <w:highlight w:val="white"/>
        </w:rPr>
        <w:t>9</w:t>
      </w:r>
      <w:r w:rsidRPr="001354A2">
        <w:rPr>
          <w:highlight w:val="white"/>
        </w:rPr>
        <w:t>, pp.495-534.</w:t>
      </w:r>
    </w:p>
    <w:p w14:paraId="09C440FD" w14:textId="77777777" w:rsidR="00FB0860" w:rsidRPr="001354A2" w:rsidRDefault="00FB0860" w:rsidP="001354A2">
      <w:pPr>
        <w:spacing w:before="0"/>
        <w:rPr>
          <w:highlight w:val="white"/>
        </w:rPr>
      </w:pPr>
      <w:r w:rsidRPr="001354A2">
        <w:rPr>
          <w:highlight w:val="white"/>
        </w:rPr>
        <w:t xml:space="preserve">Lee, M.T. and Suh, I., 2022. Understanding the effects of Environment, Social, and Governance conduct on financial performance: Arguments for a process and integrated modelling approach. </w:t>
      </w:r>
      <w:r w:rsidRPr="001354A2">
        <w:rPr>
          <w:i/>
          <w:highlight w:val="white"/>
        </w:rPr>
        <w:t>Sustainable Technology and Entrepreneurship</w:t>
      </w:r>
      <w:r w:rsidRPr="001354A2">
        <w:rPr>
          <w:highlight w:val="white"/>
        </w:rPr>
        <w:t xml:space="preserve">, </w:t>
      </w:r>
      <w:r w:rsidRPr="001354A2">
        <w:rPr>
          <w:i/>
          <w:highlight w:val="white"/>
        </w:rPr>
        <w:t>1</w:t>
      </w:r>
      <w:r w:rsidRPr="001354A2">
        <w:rPr>
          <w:highlight w:val="white"/>
        </w:rPr>
        <w:t>(1), p.100004.</w:t>
      </w:r>
    </w:p>
    <w:p w14:paraId="48FDD5BE" w14:textId="77777777" w:rsidR="00FB0860" w:rsidRPr="001354A2" w:rsidRDefault="00FB0860" w:rsidP="001354A2">
      <w:pPr>
        <w:spacing w:before="0"/>
        <w:rPr>
          <w:highlight w:val="white"/>
        </w:rPr>
      </w:pPr>
      <w:r w:rsidRPr="001354A2">
        <w:rPr>
          <w:highlight w:val="white"/>
        </w:rPr>
        <w:t xml:space="preserve">Legrand, W., Chen, J.S. and </w:t>
      </w:r>
      <w:proofErr w:type="spellStart"/>
      <w:r w:rsidRPr="001354A2">
        <w:rPr>
          <w:highlight w:val="white"/>
        </w:rPr>
        <w:t>Laeis</w:t>
      </w:r>
      <w:proofErr w:type="spellEnd"/>
      <w:r w:rsidRPr="001354A2">
        <w:rPr>
          <w:highlight w:val="white"/>
        </w:rPr>
        <w:t xml:space="preserve">, G.C., 2022. </w:t>
      </w:r>
      <w:r w:rsidRPr="001354A2">
        <w:rPr>
          <w:i/>
          <w:highlight w:val="white"/>
        </w:rPr>
        <w:t>Sustainability in the hospitality industry: Principles of sustainable operations</w:t>
      </w:r>
      <w:r w:rsidRPr="001354A2">
        <w:rPr>
          <w:highlight w:val="white"/>
        </w:rPr>
        <w:t>. Routledge.</w:t>
      </w:r>
    </w:p>
    <w:p w14:paraId="4CFDBDD4" w14:textId="77777777" w:rsidR="00FB0860" w:rsidRPr="001354A2" w:rsidRDefault="00FB0860" w:rsidP="001354A2">
      <w:pPr>
        <w:spacing w:before="0"/>
        <w:rPr>
          <w:highlight w:val="white"/>
        </w:rPr>
      </w:pPr>
      <w:proofErr w:type="spellStart"/>
      <w:r w:rsidRPr="001354A2">
        <w:rPr>
          <w:highlight w:val="white"/>
        </w:rPr>
        <w:t>Moslehpour</w:t>
      </w:r>
      <w:proofErr w:type="spellEnd"/>
      <w:r w:rsidRPr="001354A2">
        <w:rPr>
          <w:highlight w:val="white"/>
        </w:rPr>
        <w:t xml:space="preserve">, M., Chau, K.Y., Tu, Y.T., Nguyen, K.L., Barry, M., and Reddy, K.D., 2022. Impact of corporate sustainable practices, government initiative, technology usage, and organisational culture on automobile industry sustainable performance. </w:t>
      </w:r>
      <w:r w:rsidRPr="001354A2">
        <w:rPr>
          <w:i/>
          <w:highlight w:val="white"/>
        </w:rPr>
        <w:t>Environmental Science &amp; Pollution Research</w:t>
      </w:r>
      <w:r w:rsidRPr="001354A2">
        <w:rPr>
          <w:highlight w:val="white"/>
        </w:rPr>
        <w:t xml:space="preserve">, </w:t>
      </w:r>
      <w:r w:rsidRPr="001354A2">
        <w:rPr>
          <w:i/>
          <w:highlight w:val="white"/>
        </w:rPr>
        <w:t>29</w:t>
      </w:r>
      <w:r w:rsidRPr="001354A2">
        <w:rPr>
          <w:highlight w:val="white"/>
        </w:rPr>
        <w:t>(55).</w:t>
      </w:r>
    </w:p>
    <w:p w14:paraId="3D6845C2" w14:textId="77777777" w:rsidR="00FB0860" w:rsidRPr="001354A2" w:rsidRDefault="00FB0860" w:rsidP="001354A2">
      <w:pPr>
        <w:spacing w:before="0"/>
        <w:rPr>
          <w:highlight w:val="white"/>
        </w:rPr>
      </w:pPr>
      <w:proofErr w:type="spellStart"/>
      <w:r w:rsidRPr="001354A2">
        <w:rPr>
          <w:highlight w:val="white"/>
        </w:rPr>
        <w:t>Piterou</w:t>
      </w:r>
      <w:proofErr w:type="spellEnd"/>
      <w:r w:rsidRPr="001354A2">
        <w:rPr>
          <w:highlight w:val="white"/>
        </w:rPr>
        <w:t xml:space="preserve">, A. and Coles, A.M., 2021. A review of business models for decentralised renewable energy projects. </w:t>
      </w:r>
      <w:r w:rsidRPr="001354A2">
        <w:rPr>
          <w:i/>
          <w:highlight w:val="white"/>
        </w:rPr>
        <w:t>Business Strategy and the Environment</w:t>
      </w:r>
      <w:r w:rsidRPr="001354A2">
        <w:rPr>
          <w:highlight w:val="white"/>
        </w:rPr>
        <w:t xml:space="preserve">, </w:t>
      </w:r>
      <w:r w:rsidRPr="001354A2">
        <w:rPr>
          <w:i/>
          <w:highlight w:val="white"/>
        </w:rPr>
        <w:t>30</w:t>
      </w:r>
      <w:r w:rsidRPr="001354A2">
        <w:rPr>
          <w:highlight w:val="white"/>
        </w:rPr>
        <w:t>(3), pp.1468-1480.</w:t>
      </w:r>
    </w:p>
    <w:p w14:paraId="6448F1DA" w14:textId="77777777" w:rsidR="00FB0860" w:rsidRPr="0032120B" w:rsidRDefault="00FB0860" w:rsidP="001354A2">
      <w:pPr>
        <w:spacing w:before="0"/>
      </w:pPr>
      <w:r w:rsidRPr="0032120B">
        <w:t xml:space="preserve">Scarlethotel.co.uk, 2025. </w:t>
      </w:r>
      <w:r w:rsidRPr="001354A2">
        <w:rPr>
          <w:i/>
        </w:rPr>
        <w:t xml:space="preserve">“It doesn’t cost the Earth to stay here” </w:t>
      </w:r>
      <w:r w:rsidRPr="0032120B">
        <w:t>Available at: https://www.scarlethotel.co.uk/journal/it-doesnt-cost-the-earth-to-stay-here [Accessed on: 23/01/2025]</w:t>
      </w:r>
    </w:p>
    <w:p w14:paraId="5D7311E2" w14:textId="77777777" w:rsidR="00FB0860" w:rsidRPr="001354A2" w:rsidRDefault="00FB0860" w:rsidP="001354A2">
      <w:pPr>
        <w:spacing w:before="0"/>
        <w:rPr>
          <w:highlight w:val="white"/>
        </w:rPr>
      </w:pPr>
      <w:r w:rsidRPr="001354A2">
        <w:rPr>
          <w:highlight w:val="white"/>
        </w:rPr>
        <w:t xml:space="preserve">Singh, A., Tyagi, P.K. and Garg, A. eds., 2024. </w:t>
      </w:r>
      <w:r w:rsidRPr="001354A2">
        <w:rPr>
          <w:i/>
          <w:highlight w:val="white"/>
        </w:rPr>
        <w:t>Sustainable Disposal Methods of Food Wastes in Hospitality Operations</w:t>
      </w:r>
      <w:r w:rsidRPr="001354A2">
        <w:rPr>
          <w:highlight w:val="white"/>
        </w:rPr>
        <w:t>. IGI Global.</w:t>
      </w:r>
    </w:p>
    <w:p w14:paraId="2281F534" w14:textId="77777777" w:rsidR="00FB0860" w:rsidRPr="001354A2" w:rsidRDefault="00FB0860" w:rsidP="001354A2">
      <w:pPr>
        <w:spacing w:before="0"/>
        <w:rPr>
          <w:highlight w:val="white"/>
        </w:rPr>
      </w:pPr>
      <w:r w:rsidRPr="001354A2">
        <w:rPr>
          <w:highlight w:val="white"/>
        </w:rPr>
        <w:t xml:space="preserve">Tang, D., Chen, Z., Zhao, W., Yuan, Y., Yuan, C., Guerrero, J.M. and Zio, E., 2024. Sustainable mega-seaports with integrated multi-energy systems: Life-cycle environmental and economic evaluation. </w:t>
      </w:r>
      <w:r w:rsidRPr="001354A2">
        <w:rPr>
          <w:i/>
          <w:highlight w:val="white"/>
        </w:rPr>
        <w:t>Journal of Cleaner Production</w:t>
      </w:r>
      <w:r w:rsidRPr="001354A2">
        <w:rPr>
          <w:highlight w:val="white"/>
        </w:rPr>
        <w:t xml:space="preserve">, </w:t>
      </w:r>
      <w:r w:rsidRPr="001354A2">
        <w:rPr>
          <w:i/>
          <w:highlight w:val="white"/>
        </w:rPr>
        <w:t>478</w:t>
      </w:r>
      <w:r w:rsidRPr="001354A2">
        <w:rPr>
          <w:highlight w:val="white"/>
        </w:rPr>
        <w:t>, p.143905.</w:t>
      </w:r>
    </w:p>
    <w:p w14:paraId="6EA88728" w14:textId="77777777" w:rsidR="00FB0860" w:rsidRDefault="00FB0860" w:rsidP="001354A2">
      <w:pPr>
        <w:spacing w:before="0"/>
      </w:pPr>
      <w:r w:rsidRPr="0032120B">
        <w:t xml:space="preserve">Weforum.org, 2025. </w:t>
      </w:r>
      <w:r w:rsidRPr="001354A2">
        <w:rPr>
          <w:i/>
        </w:rPr>
        <w:t xml:space="preserve">“What is carbon capture and storage – and how can it help tackle the climate crisis?” </w:t>
      </w:r>
      <w:r w:rsidRPr="0032120B">
        <w:t>Available at: https://www.weforum.org/stories/2024/10/carbon-capture-storage-climate-crisis/ [Accessed on: 23/01/2025]</w:t>
      </w:r>
    </w:p>
    <w:sectPr w:rsidR="00FB0860">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9E43B4" w14:textId="77777777" w:rsidR="00463097" w:rsidRPr="0032120B" w:rsidRDefault="00463097" w:rsidP="0042397C">
      <w:pPr>
        <w:spacing w:before="0" w:line="240" w:lineRule="auto"/>
      </w:pPr>
      <w:r w:rsidRPr="0032120B">
        <w:separator/>
      </w:r>
    </w:p>
  </w:endnote>
  <w:endnote w:type="continuationSeparator" w:id="0">
    <w:p w14:paraId="2CCDADD7" w14:textId="77777777" w:rsidR="00463097" w:rsidRPr="0032120B" w:rsidRDefault="00463097" w:rsidP="0042397C">
      <w:pPr>
        <w:spacing w:before="0" w:line="240" w:lineRule="auto"/>
      </w:pPr>
      <w:r w:rsidRPr="0032120B">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E2CB6B" w14:textId="77777777" w:rsidR="00682F7F" w:rsidRDefault="00682F7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391161" w14:textId="77777777" w:rsidR="00682F7F" w:rsidRDefault="00682F7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7CE082" w14:textId="77777777" w:rsidR="00682F7F" w:rsidRDefault="00682F7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2503BD" w14:textId="77777777" w:rsidR="00463097" w:rsidRPr="0032120B" w:rsidRDefault="00463097" w:rsidP="0042397C">
      <w:pPr>
        <w:spacing w:before="0" w:line="240" w:lineRule="auto"/>
      </w:pPr>
      <w:r w:rsidRPr="0032120B">
        <w:separator/>
      </w:r>
    </w:p>
  </w:footnote>
  <w:footnote w:type="continuationSeparator" w:id="0">
    <w:p w14:paraId="27085E79" w14:textId="77777777" w:rsidR="00463097" w:rsidRPr="0032120B" w:rsidRDefault="00463097" w:rsidP="0042397C">
      <w:pPr>
        <w:spacing w:before="0" w:line="240" w:lineRule="auto"/>
      </w:pPr>
      <w:r w:rsidRPr="0032120B">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CD122A" w14:textId="77777777" w:rsidR="00682F7F" w:rsidRDefault="00682F7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B9504C" w14:textId="77777777" w:rsidR="00682F7F" w:rsidRDefault="00682F7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398FB2" w14:textId="77777777" w:rsidR="00682F7F" w:rsidRDefault="00682F7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C011E3B"/>
    <w:multiLevelType w:val="hybridMultilevel"/>
    <w:tmpl w:val="ED766100"/>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77A058FD"/>
    <w:multiLevelType w:val="hybridMultilevel"/>
    <w:tmpl w:val="00000000"/>
    <w:lvl w:ilvl="0" w:tplc="070CA20C">
      <w:start w:val="1"/>
      <w:numFmt w:val="decimal"/>
      <w:lvlText w:val="%1."/>
      <w:lvlJc w:val="left"/>
      <w:pPr>
        <w:ind w:left="720" w:hanging="360"/>
      </w:pPr>
      <w:rPr>
        <w:u w:val="none"/>
      </w:rPr>
    </w:lvl>
    <w:lvl w:ilvl="1" w:tplc="2940000C">
      <w:start w:val="1"/>
      <w:numFmt w:val="lowerLetter"/>
      <w:lvlText w:val="%2."/>
      <w:lvlJc w:val="left"/>
      <w:pPr>
        <w:ind w:left="1440" w:hanging="360"/>
      </w:pPr>
      <w:rPr>
        <w:u w:val="none"/>
      </w:rPr>
    </w:lvl>
    <w:lvl w:ilvl="2" w:tplc="1A04893E">
      <w:start w:val="1"/>
      <w:numFmt w:val="lowerRoman"/>
      <w:lvlText w:val="%3."/>
      <w:lvlJc w:val="right"/>
      <w:pPr>
        <w:ind w:left="2160" w:hanging="360"/>
      </w:pPr>
      <w:rPr>
        <w:u w:val="none"/>
      </w:rPr>
    </w:lvl>
    <w:lvl w:ilvl="3" w:tplc="9BE045E2">
      <w:start w:val="1"/>
      <w:numFmt w:val="decimal"/>
      <w:lvlText w:val="%4."/>
      <w:lvlJc w:val="left"/>
      <w:pPr>
        <w:ind w:left="2880" w:hanging="360"/>
      </w:pPr>
      <w:rPr>
        <w:u w:val="none"/>
      </w:rPr>
    </w:lvl>
    <w:lvl w:ilvl="4" w:tplc="3A703AA4">
      <w:start w:val="1"/>
      <w:numFmt w:val="lowerLetter"/>
      <w:lvlText w:val="%5."/>
      <w:lvlJc w:val="left"/>
      <w:pPr>
        <w:ind w:left="3600" w:hanging="360"/>
      </w:pPr>
      <w:rPr>
        <w:u w:val="none"/>
      </w:rPr>
    </w:lvl>
    <w:lvl w:ilvl="5" w:tplc="185E3190">
      <w:start w:val="1"/>
      <w:numFmt w:val="lowerRoman"/>
      <w:lvlText w:val="%6."/>
      <w:lvlJc w:val="right"/>
      <w:pPr>
        <w:ind w:left="4320" w:hanging="360"/>
      </w:pPr>
      <w:rPr>
        <w:u w:val="none"/>
      </w:rPr>
    </w:lvl>
    <w:lvl w:ilvl="6" w:tplc="F2761EE4">
      <w:start w:val="1"/>
      <w:numFmt w:val="decimal"/>
      <w:lvlText w:val="%7."/>
      <w:lvlJc w:val="left"/>
      <w:pPr>
        <w:ind w:left="5040" w:hanging="360"/>
      </w:pPr>
      <w:rPr>
        <w:u w:val="none"/>
      </w:rPr>
    </w:lvl>
    <w:lvl w:ilvl="7" w:tplc="8F147988">
      <w:start w:val="1"/>
      <w:numFmt w:val="lowerLetter"/>
      <w:lvlText w:val="%8."/>
      <w:lvlJc w:val="left"/>
      <w:pPr>
        <w:ind w:left="5760" w:hanging="360"/>
      </w:pPr>
      <w:rPr>
        <w:u w:val="none"/>
      </w:rPr>
    </w:lvl>
    <w:lvl w:ilvl="8" w:tplc="C3C2763C">
      <w:start w:val="1"/>
      <w:numFmt w:val="lowerRoman"/>
      <w:lvlText w:val="%9."/>
      <w:lvlJc w:val="right"/>
      <w:pPr>
        <w:ind w:left="6480" w:hanging="360"/>
      </w:pPr>
      <w:rPr>
        <w:u w:val="none"/>
      </w:rPr>
    </w:lvl>
  </w:abstractNum>
  <w:num w:numId="1" w16cid:durableId="1750351555">
    <w:abstractNumId w:val="1"/>
  </w:num>
  <w:num w:numId="2" w16cid:durableId="84817677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4"/>
  <w:removePersonalInformation/>
  <w:removeDateAndTime/>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F0FED"/>
    <w:rsid w:val="000B2699"/>
    <w:rsid w:val="001354A2"/>
    <w:rsid w:val="001A4710"/>
    <w:rsid w:val="001F2208"/>
    <w:rsid w:val="0032120B"/>
    <w:rsid w:val="00327DBE"/>
    <w:rsid w:val="0033194B"/>
    <w:rsid w:val="0039268D"/>
    <w:rsid w:val="003A3C45"/>
    <w:rsid w:val="0042397C"/>
    <w:rsid w:val="00441A9F"/>
    <w:rsid w:val="00463097"/>
    <w:rsid w:val="00471BE2"/>
    <w:rsid w:val="00522CBE"/>
    <w:rsid w:val="0053218A"/>
    <w:rsid w:val="00682F7F"/>
    <w:rsid w:val="006F2347"/>
    <w:rsid w:val="0071544F"/>
    <w:rsid w:val="009F0FED"/>
    <w:rsid w:val="00A12E1B"/>
    <w:rsid w:val="00AB2257"/>
    <w:rsid w:val="00B20DD5"/>
    <w:rsid w:val="00B31535"/>
    <w:rsid w:val="00B7749A"/>
    <w:rsid w:val="00CD253C"/>
    <w:rsid w:val="00D534ED"/>
    <w:rsid w:val="00D725C9"/>
    <w:rsid w:val="00D9093C"/>
    <w:rsid w:val="00EE1B55"/>
    <w:rsid w:val="00FB0860"/>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FD04A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4"/>
        <w:szCs w:val="24"/>
        <w:lang w:val="en" w:eastAsia="en-US" w:bidi="ar-SA"/>
      </w:rPr>
    </w:rPrDefault>
    <w:pPrDefault>
      <w:pPr>
        <w:spacing w:before="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Pr>
      <w:lang w:val="en-GB"/>
    </w:rPr>
  </w:style>
  <w:style w:type="paragraph" w:styleId="Heading1">
    <w:name w:val="heading 1"/>
    <w:basedOn w:val="Normal"/>
    <w:next w:val="Normal"/>
    <w:pPr>
      <w:keepNext/>
      <w:keepLines/>
      <w:outlineLvl w:val="0"/>
    </w:pPr>
    <w:rPr>
      <w:b/>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before="240" w:after="80"/>
      <w:outlineLvl w:val="4"/>
    </w:pPr>
    <w:rPr>
      <w:color w:val="666666"/>
      <w:sz w:val="22"/>
      <w:szCs w:val="22"/>
    </w:rPr>
  </w:style>
  <w:style w:type="paragraph" w:styleId="Heading6">
    <w:name w:val="heading 6"/>
    <w:basedOn w:val="Normal"/>
    <w:next w:val="Normal"/>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pPr>
      <w:keepNext/>
      <w:keepLines/>
      <w:spacing w:before="0" w:after="60"/>
    </w:pPr>
    <w:rPr>
      <w:sz w:val="52"/>
      <w:szCs w:val="52"/>
    </w:rPr>
  </w:style>
  <w:style w:type="paragraph" w:styleId="Subtitle">
    <w:name w:val="Subtitle"/>
    <w:basedOn w:val="Normal"/>
    <w:next w:val="Normal"/>
    <w:pPr>
      <w:keepNext/>
      <w:keepLines/>
      <w:spacing w:before="0" w:after="320"/>
    </w:pPr>
    <w:rPr>
      <w:color w:val="666666"/>
      <w:sz w:val="30"/>
      <w:szCs w:val="30"/>
    </w:rPr>
  </w:style>
  <w:style w:type="paragraph" w:styleId="TOCHeading">
    <w:name w:val="TOC Heading"/>
    <w:basedOn w:val="Heading1"/>
    <w:next w:val="Normal"/>
    <w:uiPriority w:val="39"/>
    <w:unhideWhenUsed/>
    <w:qFormat/>
    <w:rsid w:val="00441A9F"/>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441A9F"/>
    <w:pPr>
      <w:spacing w:after="100"/>
    </w:pPr>
  </w:style>
  <w:style w:type="character" w:styleId="Hyperlink">
    <w:name w:val="Hyperlink"/>
    <w:basedOn w:val="DefaultParagraphFont"/>
    <w:uiPriority w:val="99"/>
    <w:unhideWhenUsed/>
    <w:rsid w:val="00441A9F"/>
    <w:rPr>
      <w:color w:val="0000FF" w:themeColor="hyperlink"/>
      <w:u w:val="single"/>
    </w:rPr>
  </w:style>
  <w:style w:type="paragraph" w:styleId="Header">
    <w:name w:val="header"/>
    <w:basedOn w:val="Normal"/>
    <w:link w:val="HeaderChar"/>
    <w:uiPriority w:val="99"/>
    <w:unhideWhenUsed/>
    <w:rsid w:val="0042397C"/>
    <w:pPr>
      <w:tabs>
        <w:tab w:val="center" w:pos="4513"/>
        <w:tab w:val="right" w:pos="9026"/>
      </w:tabs>
      <w:spacing w:before="0" w:line="240" w:lineRule="auto"/>
    </w:pPr>
  </w:style>
  <w:style w:type="character" w:customStyle="1" w:styleId="HeaderChar">
    <w:name w:val="Header Char"/>
    <w:basedOn w:val="DefaultParagraphFont"/>
    <w:link w:val="Header"/>
    <w:uiPriority w:val="99"/>
    <w:rsid w:val="0042397C"/>
  </w:style>
  <w:style w:type="paragraph" w:styleId="Footer">
    <w:name w:val="footer"/>
    <w:basedOn w:val="Normal"/>
    <w:link w:val="FooterChar"/>
    <w:uiPriority w:val="99"/>
    <w:unhideWhenUsed/>
    <w:rsid w:val="0042397C"/>
    <w:pPr>
      <w:tabs>
        <w:tab w:val="center" w:pos="4513"/>
        <w:tab w:val="right" w:pos="9026"/>
      </w:tabs>
      <w:spacing w:before="0" w:line="240" w:lineRule="auto"/>
    </w:pPr>
  </w:style>
  <w:style w:type="character" w:customStyle="1" w:styleId="FooterChar">
    <w:name w:val="Footer Char"/>
    <w:basedOn w:val="DefaultParagraphFont"/>
    <w:link w:val="Footer"/>
    <w:uiPriority w:val="99"/>
    <w:rsid w:val="0042397C"/>
  </w:style>
  <w:style w:type="paragraph" w:styleId="ListParagraph">
    <w:name w:val="List Paragraph"/>
    <w:basedOn w:val="Normal"/>
    <w:uiPriority w:val="34"/>
    <w:qFormat/>
    <w:rsid w:val="001354A2"/>
    <w:pPr>
      <w:ind w:left="720"/>
      <w:contextualSpacing/>
    </w:pPr>
  </w:style>
  <w:style w:type="paragraph" w:styleId="NoSpacing">
    <w:name w:val="No Spacing"/>
    <w:uiPriority w:val="1"/>
    <w:qFormat/>
    <w:rsid w:val="0033194B"/>
    <w:pPr>
      <w:spacing w:before="0" w:line="240" w:lineRule="auto"/>
    </w:pPr>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8D8140-3F9C-4392-90C2-3F2443DCFC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2842</Words>
  <Characters>16204</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2025-01-27T07:45:00Z</dcterms:created>
  <dcterms:modified xsi:type="dcterms:W3CDTF">2025-02-07T10:28:00Z</dcterms:modified>
</cp:coreProperties>
</file>