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035202" w14:textId="665AB81D" w:rsidR="00AF7C1E" w:rsidRDefault="00AF7C1E" w:rsidP="00747E50">
      <w:pPr>
        <w:spacing w:line="360" w:lineRule="auto"/>
        <w:rPr>
          <w:rFonts w:ascii="Arial" w:hAnsi="Arial" w:cs="Arial"/>
        </w:rPr>
      </w:pPr>
      <w:r>
        <w:rPr>
          <w:rFonts w:ascii="Arial" w:hAnsi="Arial" w:cs="Arial"/>
        </w:rPr>
        <w:t>Principles of Health and Social Care Practice</w:t>
      </w:r>
    </w:p>
    <w:p w14:paraId="45D91118" w14:textId="54E056FC" w:rsidR="00CC265F" w:rsidRDefault="00CC265F" w:rsidP="00747E50">
      <w:pPr>
        <w:spacing w:line="360" w:lineRule="auto"/>
        <w:rPr>
          <w:rFonts w:ascii="Arial" w:hAnsi="Arial" w:cs="Arial"/>
        </w:rPr>
      </w:pPr>
      <w:r>
        <w:rPr>
          <w:rFonts w:ascii="Arial" w:hAnsi="Arial" w:cs="Arial"/>
        </w:rPr>
        <w:t>BMHP5016</w:t>
      </w:r>
    </w:p>
    <w:p w14:paraId="7039F66F" w14:textId="324AA136" w:rsidR="00CC265F" w:rsidRDefault="00CC265F" w:rsidP="00747E50">
      <w:pPr>
        <w:spacing w:line="360" w:lineRule="auto"/>
        <w:rPr>
          <w:rFonts w:ascii="Arial" w:hAnsi="Arial" w:cs="Arial"/>
        </w:rPr>
      </w:pPr>
      <w:r>
        <w:rPr>
          <w:rFonts w:ascii="Arial" w:hAnsi="Arial" w:cs="Arial"/>
        </w:rPr>
        <w:t>Robina Kousar 2409093</w:t>
      </w:r>
    </w:p>
    <w:p w14:paraId="4898867E" w14:textId="77777777" w:rsidR="00AF7C1E" w:rsidRDefault="00AF7C1E" w:rsidP="00747E50">
      <w:pPr>
        <w:spacing w:line="360" w:lineRule="auto"/>
        <w:rPr>
          <w:rFonts w:ascii="Arial" w:hAnsi="Arial" w:cs="Arial"/>
        </w:rPr>
      </w:pPr>
    </w:p>
    <w:p w14:paraId="78667BC0" w14:textId="5A6DFD3A" w:rsidR="004D5B6F" w:rsidRPr="004D5B6F" w:rsidRDefault="004D5B6F" w:rsidP="00747E50">
      <w:pPr>
        <w:spacing w:line="360" w:lineRule="auto"/>
        <w:rPr>
          <w:rFonts w:ascii="Arial" w:hAnsi="Arial" w:cs="Arial"/>
        </w:rPr>
      </w:pPr>
      <w:r w:rsidRPr="004D5B6F">
        <w:rPr>
          <w:rFonts w:ascii="Arial" w:hAnsi="Arial" w:cs="Arial"/>
        </w:rPr>
        <w:t xml:space="preserve">Another important core principle is equality and diversity within health and social care. Ensuring that everyone, regardless of age; gender; disability; religious beliefs or cultural backgrounds, has equal access to health and social care services eliminates discrimination, and creates opportunities for all members of society to enjoy equal participation in a diverse society. Confidentiality and Privacy are also critical components of trust. By safeguarding personal information, individuals will feel safe and secure to disclose sensitive information which is needed for accurate assessment and subsequent provision of appropriate care. Lastly, safeguarding and promoting the well-being of individuals is at the heart of health and social care. Partnerships between patients, families and teams of health professionals have the same levels of competency regarding decision making as they do about clinical practice. They will have confidence in collaborating and making sound decisions because of shared responsibility and trust built on mutual respect. Partnership also requires ethical principles (autonomy, beneficence, non-maleficence, justice) for the decision-making process to be safe and fair and to uphold patient rights. By delivering humanistic health care, the experience of receiving health care is enhanced. Health care outcomes improve, and a culture of compassion, accountability, and the UK healthcare and social care principles emphasise the importance of providing a person-centred, ethical, collaborative approach. Person-centred care supports individuals in making their own decisions (Beauchamp &amp; Childress), while the use of multidisciplinary teams provides a holistic and coordinated approach to support (Systems Theory). Safeguarding and Equalities protect those who require support, and provide guidance on how to make ethical decisions, and will guarantee that all individuals receive fair treatment (CQC, 2021; Equalities Act 2010). Principles of health and social care in the UK are important in ensuring that services will be of a good quality. One of these principles is that services should be person-centred, meaning they will be tailored to meet each person's individual needs and preferences. This will lead to more satisfied patients and better health outcomes for patients (NHS England, 2019). Another principle is that health and wellbeing can be promoted by using preventative strategies and providing community support to help reduce people from suffering from long-term illnesses and improve their overall quality of life (Public Health England, 2020). The principle of safeguarding and protection serves to provide vulnerable individuals with protection from harm, abuse or neglect; this creates a safe environment for delivering care (CQC, 2021). </w:t>
      </w:r>
      <w:r w:rsidRPr="004D5B6F">
        <w:rPr>
          <w:rFonts w:ascii="Arial" w:hAnsi="Arial" w:cs="Arial"/>
        </w:rPr>
        <w:lastRenderedPageBreak/>
        <w:t>The principle of equality and diversity means that everyone will be able to access care regardless of age, gender, disability, race or religion; this creates an inclusive environment where everybody is treated equally and there is less discrimination (Equality Act, 2010). The final principle, that of collaboration between health and social care professionals, allows for multiple professionals to work together to address the needs of the individual efficiently, helping to ensure a consistent approach to delivering care and therefore making it effective (Department of Health &amp; Social Care, 2019). Together, these principles make UK health and social care services safe, effective, inclusive, and person-centred.</w:t>
      </w:r>
    </w:p>
    <w:p w14:paraId="0EA67CD3" w14:textId="77777777" w:rsidR="004D5B6F" w:rsidRPr="004D5B6F" w:rsidRDefault="004D5B6F" w:rsidP="00747E50">
      <w:pPr>
        <w:spacing w:line="360" w:lineRule="auto"/>
        <w:rPr>
          <w:rFonts w:ascii="Arial" w:hAnsi="Arial" w:cs="Arial"/>
        </w:rPr>
      </w:pPr>
      <w:r w:rsidRPr="004D5B6F">
        <w:rPr>
          <w:rFonts w:ascii="Arial" w:hAnsi="Arial" w:cs="Arial"/>
        </w:rPr>
        <w:t xml:space="preserve">The social worker, occupational therapist, district nurse and home care workers along with Mrs Patel's family all work collaboratively with one another to gather the necessary support information and agree on the support services that will be put into place for Mrs Patel. This coordinated package of support includes assistive devices (aids and adaptations) being installed in her home, arranging for daily visits from her support workers, providing medication support, transporting Mrs Patel to activities in her community, etc... Mrs Patel has had her perspective (wants, needs and desires) listened to by all persons involved and is supported by all persons to continue to live independently, with dignity and self-respect. </w:t>
      </w:r>
      <w:proofErr w:type="gramStart"/>
      <w:r w:rsidRPr="004D5B6F">
        <w:rPr>
          <w:rFonts w:ascii="Arial" w:hAnsi="Arial" w:cs="Arial"/>
        </w:rPr>
        <w:t>All of</w:t>
      </w:r>
      <w:proofErr w:type="gramEnd"/>
      <w:r w:rsidRPr="004D5B6F">
        <w:rPr>
          <w:rFonts w:ascii="Arial" w:hAnsi="Arial" w:cs="Arial"/>
        </w:rPr>
        <w:t xml:space="preserve"> these principles are true examples of person-centred partnership working in real life. about their care, in partnership with other service providers. For example, once an NHS hospital has agreed to discharge a patient to community mental health services, social services and/or the voluntary sector, the patient will have had an opportunity to participate in the creation of a personalised care plan that considers his or her needs, wants and goals (i.e., person-centred care). The example also shows how partnership working occurs through coordinated support from the different agencies; ethical practice (i.e., respect for confidentiality, informed consent and protection of vulnerable people) occurs when these processes take place according to national legislation thus ensuring care is provided in a respectful, co-ordinated manner and has as its primary focus improvement of the individual’s overall wellbeing and ability to live independently.</w:t>
      </w:r>
    </w:p>
    <w:p w14:paraId="240F58BC" w14:textId="77777777" w:rsidR="004D5B6F" w:rsidRPr="00747E50" w:rsidRDefault="004D5B6F" w:rsidP="00747E50">
      <w:pPr>
        <w:spacing w:line="360" w:lineRule="auto"/>
        <w:rPr>
          <w:rFonts w:ascii="Arial" w:hAnsi="Arial" w:cs="Arial"/>
        </w:rPr>
      </w:pPr>
      <w:r w:rsidRPr="004D5B6F">
        <w:rPr>
          <w:rFonts w:ascii="Arial" w:hAnsi="Arial" w:cs="Arial"/>
        </w:rPr>
        <w:t xml:space="preserve">In Sefton, the UK has an excellent example of how a partnership-based, person-centred hospital discharge programme works. The NHS collaborates with local authorities as well as other VCSE organisations in providing holistic support for discharged patients to assist them returning home safely while continuing to receive the necessary support to reduce their chances of being readmitted to hospital. The services provided include practical assistance at home from volunteers, feedback to clinicians on what went well or not, an active role being played by the patient’s family in the planning and provision of care, and demonstrating collaborative, partnership working with a focus on the needs and preferences of the patient and their support network. Currently, the Health and Care Act 2022, as well as NICE </w:t>
      </w:r>
      <w:r w:rsidRPr="004D5B6F">
        <w:rPr>
          <w:rFonts w:ascii="Arial" w:hAnsi="Arial" w:cs="Arial"/>
        </w:rPr>
        <w:lastRenderedPageBreak/>
        <w:t>guidelines require that Integrated Care Systems and NHS bodies work closely with individuals and the community to involve them meaningfully in the co-production of health and social care, to increase their outcomes. These guidelines also continue to emphasise that care should be person-centred, coordinated and focused on the individual’s needs, preferences and aspirations; where families and carers can be involved in decisions about their care where appropriate, with consideration of person-centred practice and dignity and autonomy. By embedding ethics into partnership working ensures that there is appropriate consent (i.e., informed consent); Individuals who are vulnerable to harm are safeguarded; Information is exchanged properly across organisations’ services; and The integration of patient ethics into practice through the development of social, economic and political values can lead to improved quality of health and well-being, patient service experience, and performance.</w:t>
      </w:r>
    </w:p>
    <w:p w14:paraId="60518B6B" w14:textId="77777777" w:rsidR="007125D8" w:rsidRPr="00747E50" w:rsidRDefault="007125D8" w:rsidP="00747E50">
      <w:pPr>
        <w:spacing w:line="360" w:lineRule="auto"/>
        <w:rPr>
          <w:rFonts w:ascii="Arial" w:hAnsi="Arial" w:cs="Arial"/>
        </w:rPr>
      </w:pPr>
    </w:p>
    <w:p w14:paraId="48A8FFD7" w14:textId="5C35A41E" w:rsidR="007125D8" w:rsidRPr="00747E50" w:rsidRDefault="00555350" w:rsidP="00747E50">
      <w:pPr>
        <w:spacing w:line="360" w:lineRule="auto"/>
        <w:rPr>
          <w:rFonts w:ascii="Arial" w:hAnsi="Arial" w:cs="Arial"/>
        </w:rPr>
      </w:pPr>
      <w:r w:rsidRPr="00747E50">
        <w:rPr>
          <w:rFonts w:ascii="Arial" w:hAnsi="Arial" w:cs="Arial"/>
        </w:rPr>
        <w:t>In the UK, the way we provide good health and social care will depend on how well you provide person-centred care, develop partnerships, and apply ethical approaches. The principles of person-centred care, working together in partnerships, and using an ethical approach when developing relationships, making decisions and service design, are fundamental to high-quality health and social care services. Therefore, through this assessment of the principles described above, I will be able to develop into a responsible, compassionate and confident health and social care provider.</w:t>
      </w:r>
    </w:p>
    <w:p w14:paraId="0BF084D8" w14:textId="3E1CD0B9" w:rsidR="0069338F" w:rsidRPr="00747E50" w:rsidRDefault="007760E7" w:rsidP="00747E50">
      <w:pPr>
        <w:spacing w:line="360" w:lineRule="auto"/>
        <w:rPr>
          <w:rFonts w:ascii="Arial" w:hAnsi="Arial" w:cs="Arial"/>
        </w:rPr>
      </w:pPr>
      <w:r w:rsidRPr="00747E50">
        <w:rPr>
          <w:rFonts w:ascii="Arial" w:hAnsi="Arial" w:cs="Arial"/>
        </w:rPr>
        <w:t xml:space="preserve">In providing person-centred care, professionals need to focus on </w:t>
      </w:r>
      <w:proofErr w:type="gramStart"/>
      <w:r w:rsidRPr="00747E50">
        <w:rPr>
          <w:rFonts w:ascii="Arial" w:hAnsi="Arial" w:cs="Arial"/>
        </w:rPr>
        <w:t>each individual</w:t>
      </w:r>
      <w:proofErr w:type="gramEnd"/>
      <w:r w:rsidRPr="00747E50">
        <w:rPr>
          <w:rFonts w:ascii="Arial" w:hAnsi="Arial" w:cs="Arial"/>
        </w:rPr>
        <w:t xml:space="preserve"> as a whole person with their own history, interests and values, not just as a diagnosis. Providers should work with each individual to develop individualised care plans that reflect what matters most to them, rather than making decisions on behalf of the individual. This is part of NHS policy and is included in the NHS Universal Personalised Care Model and the practice elements of shared decision-making and personalised support planning (NHS England, 2019). By providing person-centred care organisations can promote greater independence by involving individuals in developing their own care, thereby increasing overall engagement and health outcomes.</w:t>
      </w:r>
    </w:p>
    <w:p w14:paraId="4B0A5877" w14:textId="2EDE8AF3" w:rsidR="00014BA9" w:rsidRPr="00747E50" w:rsidRDefault="00014BA9" w:rsidP="00747E50">
      <w:pPr>
        <w:spacing w:line="360" w:lineRule="auto"/>
        <w:rPr>
          <w:rFonts w:ascii="Arial" w:hAnsi="Arial" w:cs="Arial"/>
        </w:rPr>
      </w:pPr>
      <w:r w:rsidRPr="00747E50">
        <w:rPr>
          <w:rFonts w:ascii="Arial" w:hAnsi="Arial" w:cs="Arial"/>
        </w:rPr>
        <w:t xml:space="preserve">The ethical principles described by Beauchamp and Childress (2019), such as respect for autonomy, beneficence, non-maleficence and justice, form the foundation of this approach to ethical decision-making. Respect for autonomy requires individuals to receive clear and easy-to-understand information so that they can make informed decisions about their care. Beneficence and non-maleficence require healthcare professionals to act in a way that is in the best interest of an individual and avoid causing them harm. Justice requires that </w:t>
      </w:r>
      <w:r w:rsidRPr="00747E50">
        <w:rPr>
          <w:rFonts w:ascii="Arial" w:hAnsi="Arial" w:cs="Arial"/>
        </w:rPr>
        <w:lastRenderedPageBreak/>
        <w:t>individuals receive care in a fair and equitable manner and free from discrimination. In the UK context, the principles of ethical decision-making are of particular importance, due to laws like the Equality Act 2010, which prohibit discrimination based on protected characteristics. By incorporating ethics into day-to-day practice, we are ensuring that our care is both clinically effective and morally responsible.</w:t>
      </w:r>
    </w:p>
    <w:p w14:paraId="78A369A9" w14:textId="45026A6D" w:rsidR="00FE58E1" w:rsidRPr="00747E50" w:rsidRDefault="00FE58E1" w:rsidP="00747E50">
      <w:pPr>
        <w:spacing w:line="360" w:lineRule="auto"/>
        <w:rPr>
          <w:rFonts w:ascii="Arial" w:hAnsi="Arial" w:cs="Arial"/>
        </w:rPr>
      </w:pPr>
      <w:r w:rsidRPr="00747E50">
        <w:rPr>
          <w:rFonts w:ascii="Arial" w:hAnsi="Arial" w:cs="Arial"/>
        </w:rPr>
        <w:t>Collaboration between professionals in providing holistic and seamless care is highlighted by the complicated needs of many individual clients. Collaborative work amongst various professionals, including nurses, social workers, occupational therapists and voluntary sector organizations are essential elements of effective communication and planning with these professionals. The Health and Care Act (2022) places even further expectation on services to work together within integrated care systems for improved outcomes and decreased fragmentation (Department of Health and Social Care, 2022). When professionals accept shared responsibility and demonstrate respect for the skills and knowledge of other professionals, clients will receive consistent and comprehensive support.</w:t>
      </w:r>
    </w:p>
    <w:p w14:paraId="047A77A1" w14:textId="2652EF8D" w:rsidR="00B50046" w:rsidRPr="00747E50" w:rsidRDefault="00B50046" w:rsidP="00747E50">
      <w:pPr>
        <w:spacing w:line="360" w:lineRule="auto"/>
        <w:rPr>
          <w:rFonts w:ascii="Arial" w:hAnsi="Arial" w:cs="Arial"/>
        </w:rPr>
      </w:pPr>
      <w:r w:rsidRPr="00747E50">
        <w:rPr>
          <w:rFonts w:ascii="Arial" w:hAnsi="Arial" w:cs="Arial"/>
        </w:rPr>
        <w:t xml:space="preserve">Joan's story illustrates how effective person-centred and teamwork approaches to care can create changes in people's lives, for example through successfully getting Joan to use pulmonary rehabilitation services (in relation to her COPD). Although prompted, she could not engage in these services due to low confidence and her Crohn's disease restricting her from leaving the house to attend services. The care team did not see this as a case of </w:t>
      </w:r>
      <w:r w:rsidRPr="00747E50">
        <w:rPr>
          <w:rFonts w:ascii="Arial" w:hAnsi="Arial" w:cs="Arial"/>
        </w:rPr>
        <w:t>non-compliance but</w:t>
      </w:r>
      <w:r w:rsidRPr="00747E50">
        <w:rPr>
          <w:rFonts w:ascii="Arial" w:hAnsi="Arial" w:cs="Arial"/>
        </w:rPr>
        <w:t xml:space="preserve"> rather sought to understand and discuss what barriers the patient was experiencing. The team measured her confidence and ability to manage her own healthcare with a Patient Activation Measurement tool and found that she had a low Activation score of 40 per cent.</w:t>
      </w:r>
    </w:p>
    <w:p w14:paraId="26C72151" w14:textId="7F711FCC" w:rsidR="00B50046" w:rsidRPr="00747E50" w:rsidRDefault="00B50046" w:rsidP="00747E50">
      <w:pPr>
        <w:spacing w:line="360" w:lineRule="auto"/>
        <w:rPr>
          <w:rFonts w:ascii="Arial" w:hAnsi="Arial" w:cs="Arial"/>
        </w:rPr>
      </w:pPr>
      <w:r w:rsidRPr="00747E50">
        <w:rPr>
          <w:rFonts w:ascii="Arial" w:hAnsi="Arial" w:cs="Arial"/>
        </w:rPr>
        <w:t xml:space="preserve">Through weekly and supportive </w:t>
      </w:r>
      <w:r w:rsidRPr="00747E50">
        <w:rPr>
          <w:rFonts w:ascii="Arial" w:hAnsi="Arial" w:cs="Arial"/>
        </w:rPr>
        <w:t>discussions,</w:t>
      </w:r>
      <w:r w:rsidRPr="00747E50">
        <w:rPr>
          <w:rFonts w:ascii="Arial" w:hAnsi="Arial" w:cs="Arial"/>
        </w:rPr>
        <w:t xml:space="preserve"> the care team developed positive trust-based relationships with Joan. They listened and discussed her concerns. They developed realistic goals for the patient together to facilitate engagement in the services provided. The patient's family doctor took part in reviewing her Crohn's management as part of this, understanding that her physical symptoms were impeding her engagement in pulmonary rehabilitation.</w:t>
      </w:r>
    </w:p>
    <w:p w14:paraId="63ECA1C9" w14:textId="4055EB48" w:rsidR="00C510E0" w:rsidRPr="00747E50" w:rsidRDefault="00B50046" w:rsidP="00747E50">
      <w:pPr>
        <w:spacing w:line="360" w:lineRule="auto"/>
        <w:rPr>
          <w:rFonts w:ascii="Arial" w:hAnsi="Arial" w:cs="Arial"/>
        </w:rPr>
      </w:pPr>
      <w:r w:rsidRPr="00747E50">
        <w:rPr>
          <w:rFonts w:ascii="Arial" w:hAnsi="Arial" w:cs="Arial"/>
        </w:rPr>
        <w:t>Over time, the patient became more confident and engaged in her healthcare. Joan reported that her patient Activation score increased by more than 40 per cent during the process and had fewer emergency department visits related to her COPD as well (NHS England, 2026).</w:t>
      </w:r>
    </w:p>
    <w:p w14:paraId="267BC3BA" w14:textId="77777777" w:rsidR="00801745" w:rsidRPr="00747E50" w:rsidRDefault="00801745" w:rsidP="00747E50">
      <w:pPr>
        <w:spacing w:line="360" w:lineRule="auto"/>
        <w:rPr>
          <w:rFonts w:ascii="Arial" w:hAnsi="Arial" w:cs="Arial"/>
        </w:rPr>
      </w:pPr>
      <w:r w:rsidRPr="00747E50">
        <w:rPr>
          <w:rFonts w:ascii="Arial" w:hAnsi="Arial" w:cs="Arial"/>
        </w:rPr>
        <w:t xml:space="preserve">Looking back on this example prompts me to evaluate my own areas of strength and development, with empathy and active listening identified as personal strengths for building person-centred communication, while I identified developing my confidence within shared decision-making conversations as an area of development. I often struggle to find that </w:t>
      </w:r>
      <w:r w:rsidRPr="00747E50">
        <w:rPr>
          <w:rFonts w:ascii="Arial" w:hAnsi="Arial" w:cs="Arial"/>
        </w:rPr>
        <w:lastRenderedPageBreak/>
        <w:t>balance between providing professional guidance while respecting autonomy when an individual chooses differently than what was recommended clinically.</w:t>
      </w:r>
      <w:r w:rsidRPr="00747E50">
        <w:rPr>
          <w:rFonts w:ascii="Arial" w:hAnsi="Arial" w:cs="Arial"/>
        </w:rPr>
        <w:t xml:space="preserve"> </w:t>
      </w:r>
    </w:p>
    <w:p w14:paraId="425AC2B6" w14:textId="64B247DD" w:rsidR="00801745" w:rsidRPr="00747E50" w:rsidRDefault="00801745" w:rsidP="00747E50">
      <w:pPr>
        <w:spacing w:line="360" w:lineRule="auto"/>
        <w:rPr>
          <w:rFonts w:ascii="Arial" w:hAnsi="Arial" w:cs="Arial"/>
        </w:rPr>
      </w:pPr>
      <w:r w:rsidRPr="00747E50">
        <w:rPr>
          <w:rFonts w:ascii="Arial" w:hAnsi="Arial" w:cs="Arial"/>
        </w:rPr>
        <w:t>I plan to continue with professional development by taking additional training in communication and motivational interviewing, which will improve how I support someone, without compromising his or her independence.</w:t>
      </w:r>
    </w:p>
    <w:p w14:paraId="767F4D59" w14:textId="2EEC8833" w:rsidR="00473947" w:rsidRPr="00747E50" w:rsidRDefault="00801745" w:rsidP="00747E50">
      <w:pPr>
        <w:spacing w:line="360" w:lineRule="auto"/>
        <w:rPr>
          <w:rFonts w:ascii="Arial" w:hAnsi="Arial" w:cs="Arial"/>
        </w:rPr>
      </w:pPr>
      <w:r w:rsidRPr="00747E50">
        <w:rPr>
          <w:rFonts w:ascii="Arial" w:hAnsi="Arial" w:cs="Arial"/>
        </w:rPr>
        <w:t>I also recognise the need for better understanding of current policies and legislation. Knowing about frameworks like the Equality Act 2010 and the Health and Care Act 2022, will improve my ability to advocate for someone and ensure their rights are not violated. I will continue with reflective supervision and ongoing professional development to remain ethically aware and keep up with rapid changes in best practice.</w:t>
      </w:r>
    </w:p>
    <w:p w14:paraId="79E8AC51" w14:textId="77777777" w:rsidR="004D5B6F" w:rsidRPr="00747E50" w:rsidRDefault="004D5B6F" w:rsidP="00747E50">
      <w:pPr>
        <w:spacing w:line="360" w:lineRule="auto"/>
        <w:rPr>
          <w:rFonts w:ascii="Arial" w:hAnsi="Arial" w:cs="Arial"/>
        </w:rPr>
      </w:pPr>
    </w:p>
    <w:p w14:paraId="0279C5ED" w14:textId="77777777" w:rsidR="004D5B6F" w:rsidRPr="00747E50" w:rsidRDefault="004D5B6F" w:rsidP="00747E50">
      <w:pPr>
        <w:spacing w:line="360" w:lineRule="auto"/>
        <w:rPr>
          <w:rFonts w:ascii="Arial" w:hAnsi="Arial" w:cs="Arial"/>
        </w:rPr>
      </w:pPr>
    </w:p>
    <w:p w14:paraId="74651D86" w14:textId="77777777" w:rsidR="004D5B6F" w:rsidRPr="00747E50" w:rsidRDefault="004D5B6F" w:rsidP="00747E50">
      <w:pPr>
        <w:spacing w:line="360" w:lineRule="auto"/>
        <w:rPr>
          <w:rFonts w:ascii="Arial" w:hAnsi="Arial" w:cs="Arial"/>
        </w:rPr>
      </w:pPr>
    </w:p>
    <w:p w14:paraId="0D3C8A2A" w14:textId="77777777" w:rsidR="004D5B6F" w:rsidRPr="00747E50" w:rsidRDefault="004D5B6F" w:rsidP="00747E50">
      <w:pPr>
        <w:spacing w:line="360" w:lineRule="auto"/>
        <w:rPr>
          <w:rFonts w:ascii="Arial" w:hAnsi="Arial" w:cs="Arial"/>
        </w:rPr>
      </w:pPr>
    </w:p>
    <w:p w14:paraId="4E5047ED" w14:textId="77777777" w:rsidR="004D5B6F" w:rsidRPr="00747E50" w:rsidRDefault="004D5B6F" w:rsidP="00747E50">
      <w:pPr>
        <w:spacing w:line="360" w:lineRule="auto"/>
        <w:rPr>
          <w:rFonts w:ascii="Arial" w:hAnsi="Arial" w:cs="Arial"/>
        </w:rPr>
      </w:pPr>
    </w:p>
    <w:p w14:paraId="65819FA8" w14:textId="77777777" w:rsidR="004D5B6F" w:rsidRPr="00747E50" w:rsidRDefault="004D5B6F" w:rsidP="00747E50">
      <w:pPr>
        <w:spacing w:line="360" w:lineRule="auto"/>
        <w:rPr>
          <w:rFonts w:ascii="Arial" w:hAnsi="Arial" w:cs="Arial"/>
        </w:rPr>
      </w:pPr>
    </w:p>
    <w:p w14:paraId="27161321" w14:textId="77777777" w:rsidR="004D5B6F" w:rsidRPr="00747E50" w:rsidRDefault="004D5B6F" w:rsidP="00747E50">
      <w:pPr>
        <w:spacing w:line="360" w:lineRule="auto"/>
        <w:rPr>
          <w:rFonts w:ascii="Arial" w:hAnsi="Arial" w:cs="Arial"/>
        </w:rPr>
      </w:pPr>
    </w:p>
    <w:p w14:paraId="3A332DF4" w14:textId="77777777" w:rsidR="004D5B6F" w:rsidRPr="00747E50" w:rsidRDefault="004D5B6F" w:rsidP="00747E50">
      <w:pPr>
        <w:spacing w:line="360" w:lineRule="auto"/>
        <w:rPr>
          <w:rFonts w:ascii="Arial" w:hAnsi="Arial" w:cs="Arial"/>
        </w:rPr>
      </w:pPr>
    </w:p>
    <w:p w14:paraId="5CD4B2C5" w14:textId="77777777" w:rsidR="004D5B6F" w:rsidRPr="00747E50" w:rsidRDefault="004D5B6F" w:rsidP="00747E50">
      <w:pPr>
        <w:spacing w:line="360" w:lineRule="auto"/>
        <w:rPr>
          <w:rFonts w:ascii="Arial" w:hAnsi="Arial" w:cs="Arial"/>
        </w:rPr>
      </w:pPr>
    </w:p>
    <w:p w14:paraId="7B90EEFB" w14:textId="77777777" w:rsidR="004D5B6F" w:rsidRPr="00747E50" w:rsidRDefault="004D5B6F" w:rsidP="00747E50">
      <w:pPr>
        <w:spacing w:line="360" w:lineRule="auto"/>
        <w:rPr>
          <w:rFonts w:ascii="Arial" w:hAnsi="Arial" w:cs="Arial"/>
        </w:rPr>
      </w:pPr>
    </w:p>
    <w:p w14:paraId="5E5E9F2C" w14:textId="77777777" w:rsidR="004D5B6F" w:rsidRPr="00747E50" w:rsidRDefault="004D5B6F" w:rsidP="00747E50">
      <w:pPr>
        <w:spacing w:line="360" w:lineRule="auto"/>
        <w:rPr>
          <w:rFonts w:ascii="Arial" w:hAnsi="Arial" w:cs="Arial"/>
        </w:rPr>
      </w:pPr>
    </w:p>
    <w:p w14:paraId="1695286D" w14:textId="77777777" w:rsidR="00801745" w:rsidRPr="00747E50" w:rsidRDefault="00801745" w:rsidP="00747E50">
      <w:pPr>
        <w:spacing w:line="360" w:lineRule="auto"/>
        <w:rPr>
          <w:rFonts w:ascii="Arial" w:hAnsi="Arial" w:cs="Arial"/>
          <w:b/>
          <w:bCs/>
        </w:rPr>
      </w:pPr>
    </w:p>
    <w:p w14:paraId="746B6505" w14:textId="77777777" w:rsidR="00801745" w:rsidRPr="00747E50" w:rsidRDefault="00801745" w:rsidP="00747E50">
      <w:pPr>
        <w:spacing w:line="360" w:lineRule="auto"/>
        <w:rPr>
          <w:rFonts w:ascii="Arial" w:hAnsi="Arial" w:cs="Arial"/>
          <w:b/>
          <w:bCs/>
        </w:rPr>
      </w:pPr>
    </w:p>
    <w:p w14:paraId="076113B4" w14:textId="77777777" w:rsidR="00801745" w:rsidRPr="00747E50" w:rsidRDefault="00801745" w:rsidP="00747E50">
      <w:pPr>
        <w:spacing w:line="360" w:lineRule="auto"/>
        <w:rPr>
          <w:rFonts w:ascii="Arial" w:hAnsi="Arial" w:cs="Arial"/>
          <w:b/>
          <w:bCs/>
        </w:rPr>
      </w:pPr>
    </w:p>
    <w:p w14:paraId="003613A0" w14:textId="77777777" w:rsidR="00801745" w:rsidRPr="00747E50" w:rsidRDefault="00801745" w:rsidP="00747E50">
      <w:pPr>
        <w:spacing w:line="360" w:lineRule="auto"/>
        <w:rPr>
          <w:rFonts w:ascii="Arial" w:hAnsi="Arial" w:cs="Arial"/>
          <w:b/>
          <w:bCs/>
        </w:rPr>
      </w:pPr>
    </w:p>
    <w:p w14:paraId="2C3C0E26" w14:textId="77777777" w:rsidR="00801745" w:rsidRPr="00747E50" w:rsidRDefault="00801745" w:rsidP="00747E50">
      <w:pPr>
        <w:spacing w:line="360" w:lineRule="auto"/>
        <w:rPr>
          <w:rFonts w:ascii="Arial" w:hAnsi="Arial" w:cs="Arial"/>
          <w:b/>
          <w:bCs/>
        </w:rPr>
      </w:pPr>
    </w:p>
    <w:p w14:paraId="2FF662AF" w14:textId="77777777" w:rsidR="00801745" w:rsidRPr="00747E50" w:rsidRDefault="00801745" w:rsidP="00747E50">
      <w:pPr>
        <w:spacing w:line="360" w:lineRule="auto"/>
        <w:rPr>
          <w:rFonts w:ascii="Arial" w:hAnsi="Arial" w:cs="Arial"/>
          <w:b/>
          <w:bCs/>
        </w:rPr>
      </w:pPr>
    </w:p>
    <w:p w14:paraId="6D72A0C7" w14:textId="77777777" w:rsidR="00801745" w:rsidRPr="00747E50" w:rsidRDefault="00801745" w:rsidP="00747E50">
      <w:pPr>
        <w:spacing w:line="360" w:lineRule="auto"/>
        <w:rPr>
          <w:rFonts w:ascii="Arial" w:hAnsi="Arial" w:cs="Arial"/>
          <w:b/>
          <w:bCs/>
        </w:rPr>
      </w:pPr>
    </w:p>
    <w:p w14:paraId="431C6DEB" w14:textId="77777777" w:rsidR="00801745" w:rsidRPr="00747E50" w:rsidRDefault="00801745" w:rsidP="00747E50">
      <w:pPr>
        <w:spacing w:line="360" w:lineRule="auto"/>
        <w:rPr>
          <w:rFonts w:ascii="Arial" w:hAnsi="Arial" w:cs="Arial"/>
          <w:b/>
          <w:bCs/>
        </w:rPr>
      </w:pPr>
    </w:p>
    <w:p w14:paraId="1CB0E440" w14:textId="77777777" w:rsidR="00801745" w:rsidRPr="00747E50" w:rsidRDefault="00801745" w:rsidP="00747E50">
      <w:pPr>
        <w:spacing w:line="360" w:lineRule="auto"/>
        <w:rPr>
          <w:rFonts w:ascii="Arial" w:hAnsi="Arial" w:cs="Arial"/>
          <w:b/>
          <w:bCs/>
        </w:rPr>
      </w:pPr>
    </w:p>
    <w:p w14:paraId="00994786" w14:textId="77777777" w:rsidR="00801745" w:rsidRPr="00747E50" w:rsidRDefault="00801745" w:rsidP="00747E50">
      <w:pPr>
        <w:spacing w:line="360" w:lineRule="auto"/>
        <w:rPr>
          <w:rFonts w:ascii="Arial" w:hAnsi="Arial" w:cs="Arial"/>
          <w:b/>
          <w:bCs/>
        </w:rPr>
      </w:pPr>
    </w:p>
    <w:p w14:paraId="7071C00D" w14:textId="77777777" w:rsidR="00801745" w:rsidRPr="00747E50" w:rsidRDefault="00801745" w:rsidP="00747E50">
      <w:pPr>
        <w:spacing w:line="360" w:lineRule="auto"/>
        <w:rPr>
          <w:rFonts w:ascii="Arial" w:hAnsi="Arial" w:cs="Arial"/>
          <w:b/>
          <w:bCs/>
        </w:rPr>
      </w:pPr>
    </w:p>
    <w:p w14:paraId="2BF1ABDD" w14:textId="77777777" w:rsidR="00801745" w:rsidRPr="00747E50" w:rsidRDefault="00801745" w:rsidP="00747E50">
      <w:pPr>
        <w:spacing w:line="360" w:lineRule="auto"/>
        <w:rPr>
          <w:rFonts w:ascii="Arial" w:hAnsi="Arial" w:cs="Arial"/>
          <w:b/>
          <w:bCs/>
        </w:rPr>
      </w:pPr>
    </w:p>
    <w:p w14:paraId="4D70A55C" w14:textId="77777777" w:rsidR="00801745" w:rsidRPr="00747E50" w:rsidRDefault="00801745" w:rsidP="00747E50">
      <w:pPr>
        <w:spacing w:line="360" w:lineRule="auto"/>
        <w:rPr>
          <w:rFonts w:ascii="Arial" w:hAnsi="Arial" w:cs="Arial"/>
          <w:b/>
          <w:bCs/>
        </w:rPr>
      </w:pPr>
    </w:p>
    <w:p w14:paraId="794CEA9D" w14:textId="77777777" w:rsidR="00801745" w:rsidRPr="00747E50" w:rsidRDefault="00801745" w:rsidP="00747E50">
      <w:pPr>
        <w:spacing w:line="360" w:lineRule="auto"/>
        <w:rPr>
          <w:rFonts w:ascii="Arial" w:hAnsi="Arial" w:cs="Arial"/>
          <w:b/>
          <w:bCs/>
        </w:rPr>
      </w:pPr>
    </w:p>
    <w:p w14:paraId="426BC427" w14:textId="77777777" w:rsidR="00747E50" w:rsidRPr="00747E50" w:rsidRDefault="00747E50" w:rsidP="00747E50">
      <w:pPr>
        <w:spacing w:line="360" w:lineRule="auto"/>
        <w:rPr>
          <w:rFonts w:ascii="Arial" w:hAnsi="Arial" w:cs="Arial"/>
        </w:rPr>
      </w:pPr>
      <w:r w:rsidRPr="00747E50">
        <w:rPr>
          <w:rFonts w:ascii="Arial" w:hAnsi="Arial" w:cs="Arial"/>
        </w:rPr>
        <w:t>Harvard Reference List</w:t>
      </w:r>
    </w:p>
    <w:p w14:paraId="3B50E69B" w14:textId="77777777" w:rsidR="00747E50" w:rsidRPr="00747E50" w:rsidRDefault="00747E50" w:rsidP="00747E50">
      <w:pPr>
        <w:spacing w:line="360" w:lineRule="auto"/>
        <w:rPr>
          <w:rFonts w:ascii="Arial" w:hAnsi="Arial" w:cs="Arial"/>
        </w:rPr>
      </w:pPr>
      <w:r w:rsidRPr="00747E50">
        <w:rPr>
          <w:rFonts w:ascii="Arial" w:hAnsi="Arial" w:cs="Arial"/>
        </w:rPr>
        <w:t xml:space="preserve">Beauchamp, T.L. and Childress, J.F. (2019) </w:t>
      </w:r>
      <w:r w:rsidRPr="00747E50">
        <w:rPr>
          <w:rFonts w:ascii="Arial" w:hAnsi="Arial" w:cs="Arial"/>
          <w:i/>
          <w:iCs/>
        </w:rPr>
        <w:t>Principles of biomedical ethics</w:t>
      </w:r>
      <w:r w:rsidRPr="00747E50">
        <w:rPr>
          <w:rFonts w:ascii="Arial" w:hAnsi="Arial" w:cs="Arial"/>
        </w:rPr>
        <w:t xml:space="preserve">. 8th </w:t>
      </w:r>
      <w:proofErr w:type="spellStart"/>
      <w:r w:rsidRPr="00747E50">
        <w:rPr>
          <w:rFonts w:ascii="Arial" w:hAnsi="Arial" w:cs="Arial"/>
        </w:rPr>
        <w:t>edn</w:t>
      </w:r>
      <w:proofErr w:type="spellEnd"/>
      <w:r w:rsidRPr="00747E50">
        <w:rPr>
          <w:rFonts w:ascii="Arial" w:hAnsi="Arial" w:cs="Arial"/>
        </w:rPr>
        <w:t>. New York: Oxford University Press.</w:t>
      </w:r>
    </w:p>
    <w:p w14:paraId="29ABAB5E" w14:textId="77777777" w:rsidR="00747E50" w:rsidRPr="00747E50" w:rsidRDefault="00747E50" w:rsidP="00747E50">
      <w:pPr>
        <w:spacing w:line="360" w:lineRule="auto"/>
        <w:rPr>
          <w:rFonts w:ascii="Arial" w:hAnsi="Arial" w:cs="Arial"/>
        </w:rPr>
      </w:pPr>
      <w:r w:rsidRPr="00747E50">
        <w:rPr>
          <w:rFonts w:ascii="Arial" w:hAnsi="Arial" w:cs="Arial"/>
        </w:rPr>
        <w:t xml:space="preserve">Care Quality Commission (CQC) (2021) </w:t>
      </w:r>
      <w:r w:rsidRPr="00747E50">
        <w:rPr>
          <w:rFonts w:ascii="Arial" w:hAnsi="Arial" w:cs="Arial"/>
          <w:i/>
          <w:iCs/>
        </w:rPr>
        <w:t>The fundamental standards</w:t>
      </w:r>
      <w:r w:rsidRPr="00747E50">
        <w:rPr>
          <w:rFonts w:ascii="Arial" w:hAnsi="Arial" w:cs="Arial"/>
        </w:rPr>
        <w:t>. London: CQC.</w:t>
      </w:r>
    </w:p>
    <w:p w14:paraId="39D9ED92" w14:textId="77777777" w:rsidR="00747E50" w:rsidRPr="00747E50" w:rsidRDefault="00747E50" w:rsidP="00747E50">
      <w:pPr>
        <w:spacing w:line="360" w:lineRule="auto"/>
        <w:rPr>
          <w:rFonts w:ascii="Arial" w:hAnsi="Arial" w:cs="Arial"/>
        </w:rPr>
      </w:pPr>
      <w:r w:rsidRPr="00747E50">
        <w:rPr>
          <w:rFonts w:ascii="Arial" w:hAnsi="Arial" w:cs="Arial"/>
        </w:rPr>
        <w:t xml:space="preserve">Department of Health and Social Care (2019) </w:t>
      </w:r>
      <w:r w:rsidRPr="00747E50">
        <w:rPr>
          <w:rFonts w:ascii="Arial" w:hAnsi="Arial" w:cs="Arial"/>
          <w:i/>
          <w:iCs/>
        </w:rPr>
        <w:t>The NHS long term plan</w:t>
      </w:r>
      <w:r w:rsidRPr="00747E50">
        <w:rPr>
          <w:rFonts w:ascii="Arial" w:hAnsi="Arial" w:cs="Arial"/>
        </w:rPr>
        <w:t>. London: DHSC.</w:t>
      </w:r>
    </w:p>
    <w:p w14:paraId="787BCB42" w14:textId="77777777" w:rsidR="00747E50" w:rsidRPr="00747E50" w:rsidRDefault="00747E50" w:rsidP="00747E50">
      <w:pPr>
        <w:spacing w:line="360" w:lineRule="auto"/>
        <w:rPr>
          <w:rFonts w:ascii="Arial" w:hAnsi="Arial" w:cs="Arial"/>
        </w:rPr>
      </w:pPr>
      <w:r w:rsidRPr="00747E50">
        <w:rPr>
          <w:rFonts w:ascii="Arial" w:hAnsi="Arial" w:cs="Arial"/>
        </w:rPr>
        <w:t xml:space="preserve">Department of Health and Social Care (2022) </w:t>
      </w:r>
      <w:r w:rsidRPr="00747E50">
        <w:rPr>
          <w:rFonts w:ascii="Arial" w:hAnsi="Arial" w:cs="Arial"/>
          <w:i/>
          <w:iCs/>
        </w:rPr>
        <w:t>Health and Care Act 2022</w:t>
      </w:r>
      <w:r w:rsidRPr="00747E50">
        <w:rPr>
          <w:rFonts w:ascii="Arial" w:hAnsi="Arial" w:cs="Arial"/>
        </w:rPr>
        <w:t>. London: The Stationery Office.</w:t>
      </w:r>
    </w:p>
    <w:p w14:paraId="40319F48" w14:textId="77777777" w:rsidR="00747E50" w:rsidRPr="00747E50" w:rsidRDefault="00747E50" w:rsidP="00747E50">
      <w:pPr>
        <w:spacing w:line="360" w:lineRule="auto"/>
        <w:rPr>
          <w:rFonts w:ascii="Arial" w:hAnsi="Arial" w:cs="Arial"/>
        </w:rPr>
      </w:pPr>
      <w:r w:rsidRPr="00747E50">
        <w:rPr>
          <w:rFonts w:ascii="Arial" w:hAnsi="Arial" w:cs="Arial"/>
        </w:rPr>
        <w:t>Equality Act 2010. London: The Stationery Office.</w:t>
      </w:r>
    </w:p>
    <w:p w14:paraId="4AB8742F" w14:textId="77777777" w:rsidR="00747E50" w:rsidRPr="00747E50" w:rsidRDefault="00747E50" w:rsidP="00747E50">
      <w:pPr>
        <w:spacing w:line="360" w:lineRule="auto"/>
        <w:rPr>
          <w:rFonts w:ascii="Arial" w:hAnsi="Arial" w:cs="Arial"/>
        </w:rPr>
      </w:pPr>
      <w:r w:rsidRPr="00747E50">
        <w:rPr>
          <w:rFonts w:ascii="Arial" w:hAnsi="Arial" w:cs="Arial"/>
        </w:rPr>
        <w:t xml:space="preserve">Maslow, A.H. (1943) ‘A theory of human motivation’, </w:t>
      </w:r>
      <w:r w:rsidRPr="00747E50">
        <w:rPr>
          <w:rFonts w:ascii="Arial" w:hAnsi="Arial" w:cs="Arial"/>
          <w:i/>
          <w:iCs/>
        </w:rPr>
        <w:t>Psychological Review</w:t>
      </w:r>
      <w:r w:rsidRPr="00747E50">
        <w:rPr>
          <w:rFonts w:ascii="Arial" w:hAnsi="Arial" w:cs="Arial"/>
        </w:rPr>
        <w:t>, 50(4), pp. 370–396.</w:t>
      </w:r>
    </w:p>
    <w:p w14:paraId="214DFF8D" w14:textId="77777777" w:rsidR="00747E50" w:rsidRPr="00747E50" w:rsidRDefault="00747E50" w:rsidP="00747E50">
      <w:pPr>
        <w:spacing w:line="360" w:lineRule="auto"/>
        <w:rPr>
          <w:rFonts w:ascii="Arial" w:hAnsi="Arial" w:cs="Arial"/>
        </w:rPr>
      </w:pPr>
      <w:r w:rsidRPr="00747E50">
        <w:rPr>
          <w:rFonts w:ascii="Arial" w:hAnsi="Arial" w:cs="Arial"/>
        </w:rPr>
        <w:t xml:space="preserve">NHS England (2019) </w:t>
      </w:r>
      <w:r w:rsidRPr="00747E50">
        <w:rPr>
          <w:rFonts w:ascii="Arial" w:hAnsi="Arial" w:cs="Arial"/>
          <w:i/>
          <w:iCs/>
        </w:rPr>
        <w:t>Universal personalised care: Implementing the comprehensive model</w:t>
      </w:r>
      <w:r w:rsidRPr="00747E50">
        <w:rPr>
          <w:rFonts w:ascii="Arial" w:hAnsi="Arial" w:cs="Arial"/>
        </w:rPr>
        <w:t>. London: NHS England.</w:t>
      </w:r>
    </w:p>
    <w:p w14:paraId="48517AD8" w14:textId="77777777" w:rsidR="00747E50" w:rsidRPr="00747E50" w:rsidRDefault="00747E50" w:rsidP="00747E50">
      <w:pPr>
        <w:spacing w:line="360" w:lineRule="auto"/>
        <w:rPr>
          <w:rFonts w:ascii="Arial" w:hAnsi="Arial" w:cs="Arial"/>
        </w:rPr>
      </w:pPr>
      <w:r w:rsidRPr="00747E50">
        <w:rPr>
          <w:rFonts w:ascii="Arial" w:hAnsi="Arial" w:cs="Arial"/>
        </w:rPr>
        <w:t xml:space="preserve">NHS England (2026) </w:t>
      </w:r>
      <w:r w:rsidRPr="00747E50">
        <w:rPr>
          <w:rFonts w:ascii="Arial" w:hAnsi="Arial" w:cs="Arial"/>
          <w:i/>
          <w:iCs/>
        </w:rPr>
        <w:t>Joan’s story: personalised care case study</w:t>
      </w:r>
      <w:r w:rsidRPr="00747E50">
        <w:rPr>
          <w:rFonts w:ascii="Arial" w:hAnsi="Arial" w:cs="Arial"/>
        </w:rPr>
        <w:t xml:space="preserve">. Available at: </w:t>
      </w:r>
      <w:hyperlink r:id="rId4" w:tgtFrame="_new" w:history="1">
        <w:r w:rsidRPr="00747E50">
          <w:rPr>
            <w:rStyle w:val="Hyperlink"/>
            <w:rFonts w:ascii="Arial" w:hAnsi="Arial" w:cs="Arial"/>
          </w:rPr>
          <w:t>https://www.england.nhs.uk/personalisedcare/comprehensive-model/case-studies/joans-story/</w:t>
        </w:r>
      </w:hyperlink>
      <w:r w:rsidRPr="00747E50">
        <w:rPr>
          <w:rFonts w:ascii="Arial" w:hAnsi="Arial" w:cs="Arial"/>
        </w:rPr>
        <w:t xml:space="preserve"> (Accessed: date of submission).</w:t>
      </w:r>
    </w:p>
    <w:p w14:paraId="78E29A44" w14:textId="77777777" w:rsidR="00747E50" w:rsidRPr="00747E50" w:rsidRDefault="00747E50" w:rsidP="00747E50">
      <w:pPr>
        <w:spacing w:line="360" w:lineRule="auto"/>
        <w:rPr>
          <w:rFonts w:ascii="Arial" w:hAnsi="Arial" w:cs="Arial"/>
        </w:rPr>
      </w:pPr>
      <w:r w:rsidRPr="00747E50">
        <w:rPr>
          <w:rFonts w:ascii="Arial" w:hAnsi="Arial" w:cs="Arial"/>
        </w:rPr>
        <w:t xml:space="preserve">NICE (2021) </w:t>
      </w:r>
      <w:r w:rsidRPr="00747E50">
        <w:rPr>
          <w:rFonts w:ascii="Arial" w:hAnsi="Arial" w:cs="Arial"/>
          <w:i/>
          <w:iCs/>
        </w:rPr>
        <w:t>Shared decision making (NG197)</w:t>
      </w:r>
      <w:r w:rsidRPr="00747E50">
        <w:rPr>
          <w:rFonts w:ascii="Arial" w:hAnsi="Arial" w:cs="Arial"/>
        </w:rPr>
        <w:t>. London: National Institute for Health and Care Excellence.</w:t>
      </w:r>
    </w:p>
    <w:p w14:paraId="28450ED4" w14:textId="77777777" w:rsidR="00747E50" w:rsidRPr="00747E50" w:rsidRDefault="00747E50" w:rsidP="00747E50">
      <w:pPr>
        <w:spacing w:line="360" w:lineRule="auto"/>
        <w:rPr>
          <w:rFonts w:ascii="Arial" w:hAnsi="Arial" w:cs="Arial"/>
        </w:rPr>
      </w:pPr>
      <w:r w:rsidRPr="00747E50">
        <w:rPr>
          <w:rFonts w:ascii="Arial" w:hAnsi="Arial" w:cs="Arial"/>
        </w:rPr>
        <w:t xml:space="preserve">Public Health England (2020) </w:t>
      </w:r>
      <w:r w:rsidRPr="00747E50">
        <w:rPr>
          <w:rFonts w:ascii="Arial" w:hAnsi="Arial" w:cs="Arial"/>
          <w:i/>
          <w:iCs/>
        </w:rPr>
        <w:t>Advancing our health: prevention in the 2020s</w:t>
      </w:r>
      <w:r w:rsidRPr="00747E50">
        <w:rPr>
          <w:rFonts w:ascii="Arial" w:hAnsi="Arial" w:cs="Arial"/>
        </w:rPr>
        <w:t>. London: PHE.</w:t>
      </w:r>
    </w:p>
    <w:p w14:paraId="7C5692AF" w14:textId="77777777" w:rsidR="00747E50" w:rsidRPr="00747E50" w:rsidRDefault="00747E50" w:rsidP="00747E50">
      <w:pPr>
        <w:spacing w:line="360" w:lineRule="auto"/>
        <w:rPr>
          <w:rFonts w:ascii="Arial" w:hAnsi="Arial" w:cs="Arial"/>
        </w:rPr>
      </w:pPr>
      <w:r w:rsidRPr="00747E50">
        <w:rPr>
          <w:rFonts w:ascii="Arial" w:hAnsi="Arial" w:cs="Arial"/>
        </w:rPr>
        <w:t xml:space="preserve">Von Bertalanffy, L. (1968) </w:t>
      </w:r>
      <w:r w:rsidRPr="00747E50">
        <w:rPr>
          <w:rFonts w:ascii="Arial" w:hAnsi="Arial" w:cs="Arial"/>
          <w:i/>
          <w:iCs/>
        </w:rPr>
        <w:t>General system theory: Foundations, development, applications</w:t>
      </w:r>
      <w:r w:rsidRPr="00747E50">
        <w:rPr>
          <w:rFonts w:ascii="Arial" w:hAnsi="Arial" w:cs="Arial"/>
        </w:rPr>
        <w:t>. New York: George Braziller.</w:t>
      </w:r>
    </w:p>
    <w:p w14:paraId="2184E421" w14:textId="77777777" w:rsidR="000C4FF1" w:rsidRPr="007125D8" w:rsidRDefault="000C4FF1" w:rsidP="007125D8"/>
    <w:p w14:paraId="68881622" w14:textId="77777777" w:rsidR="004D5B6F" w:rsidRDefault="004D5B6F"/>
    <w:p w14:paraId="5388606E" w14:textId="77777777" w:rsidR="00473947" w:rsidRDefault="00473947"/>
    <w:sectPr w:rsidR="00473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F18"/>
    <w:rsid w:val="00014BA9"/>
    <w:rsid w:val="00081000"/>
    <w:rsid w:val="000C4FF1"/>
    <w:rsid w:val="000F403B"/>
    <w:rsid w:val="00142895"/>
    <w:rsid w:val="00473947"/>
    <w:rsid w:val="004D5B6F"/>
    <w:rsid w:val="00555350"/>
    <w:rsid w:val="005A2B81"/>
    <w:rsid w:val="0069338F"/>
    <w:rsid w:val="00710B3D"/>
    <w:rsid w:val="007125D8"/>
    <w:rsid w:val="00747E50"/>
    <w:rsid w:val="007760E7"/>
    <w:rsid w:val="00785566"/>
    <w:rsid w:val="007A4808"/>
    <w:rsid w:val="00801745"/>
    <w:rsid w:val="00885EF1"/>
    <w:rsid w:val="008B140E"/>
    <w:rsid w:val="00904921"/>
    <w:rsid w:val="009E05E6"/>
    <w:rsid w:val="00AF7C1E"/>
    <w:rsid w:val="00B50046"/>
    <w:rsid w:val="00B91F18"/>
    <w:rsid w:val="00C510E0"/>
    <w:rsid w:val="00C55384"/>
    <w:rsid w:val="00CC07D1"/>
    <w:rsid w:val="00CC265F"/>
    <w:rsid w:val="00D34098"/>
    <w:rsid w:val="00D97196"/>
    <w:rsid w:val="00DC7836"/>
    <w:rsid w:val="00FD239C"/>
    <w:rsid w:val="00FE58E1"/>
    <w:rsid w:val="00FE7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79E17"/>
  <w15:chartTrackingRefBased/>
  <w15:docId w15:val="{8F4EFE5C-9D5F-43D7-8625-BD3F10750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1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1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1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1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F18"/>
    <w:rPr>
      <w:rFonts w:eastAsiaTheme="majorEastAsia" w:cstheme="majorBidi"/>
      <w:color w:val="272727" w:themeColor="text1" w:themeTint="D8"/>
    </w:rPr>
  </w:style>
  <w:style w:type="paragraph" w:styleId="Title">
    <w:name w:val="Title"/>
    <w:basedOn w:val="Normal"/>
    <w:next w:val="Normal"/>
    <w:link w:val="TitleChar"/>
    <w:uiPriority w:val="10"/>
    <w:qFormat/>
    <w:rsid w:val="00B91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F18"/>
    <w:pPr>
      <w:spacing w:before="160"/>
      <w:jc w:val="center"/>
    </w:pPr>
    <w:rPr>
      <w:i/>
      <w:iCs/>
      <w:color w:val="404040" w:themeColor="text1" w:themeTint="BF"/>
    </w:rPr>
  </w:style>
  <w:style w:type="character" w:customStyle="1" w:styleId="QuoteChar">
    <w:name w:val="Quote Char"/>
    <w:basedOn w:val="DefaultParagraphFont"/>
    <w:link w:val="Quote"/>
    <w:uiPriority w:val="29"/>
    <w:rsid w:val="00B91F18"/>
    <w:rPr>
      <w:i/>
      <w:iCs/>
      <w:color w:val="404040" w:themeColor="text1" w:themeTint="BF"/>
    </w:rPr>
  </w:style>
  <w:style w:type="paragraph" w:styleId="ListParagraph">
    <w:name w:val="List Paragraph"/>
    <w:basedOn w:val="Normal"/>
    <w:uiPriority w:val="34"/>
    <w:qFormat/>
    <w:rsid w:val="00B91F18"/>
    <w:pPr>
      <w:ind w:left="720"/>
      <w:contextualSpacing/>
    </w:pPr>
  </w:style>
  <w:style w:type="character" w:styleId="IntenseEmphasis">
    <w:name w:val="Intense Emphasis"/>
    <w:basedOn w:val="DefaultParagraphFont"/>
    <w:uiPriority w:val="21"/>
    <w:qFormat/>
    <w:rsid w:val="00B91F18"/>
    <w:rPr>
      <w:i/>
      <w:iCs/>
      <w:color w:val="0F4761" w:themeColor="accent1" w:themeShade="BF"/>
    </w:rPr>
  </w:style>
  <w:style w:type="paragraph" w:styleId="IntenseQuote">
    <w:name w:val="Intense Quote"/>
    <w:basedOn w:val="Normal"/>
    <w:next w:val="Normal"/>
    <w:link w:val="IntenseQuoteChar"/>
    <w:uiPriority w:val="30"/>
    <w:qFormat/>
    <w:rsid w:val="00B91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F18"/>
    <w:rPr>
      <w:i/>
      <w:iCs/>
      <w:color w:val="0F4761" w:themeColor="accent1" w:themeShade="BF"/>
    </w:rPr>
  </w:style>
  <w:style w:type="character" w:styleId="IntenseReference">
    <w:name w:val="Intense Reference"/>
    <w:basedOn w:val="DefaultParagraphFont"/>
    <w:uiPriority w:val="32"/>
    <w:qFormat/>
    <w:rsid w:val="00B91F18"/>
    <w:rPr>
      <w:b/>
      <w:bCs/>
      <w:smallCaps/>
      <w:color w:val="0F4761" w:themeColor="accent1" w:themeShade="BF"/>
      <w:spacing w:val="5"/>
    </w:rPr>
  </w:style>
  <w:style w:type="character" w:styleId="Hyperlink">
    <w:name w:val="Hyperlink"/>
    <w:basedOn w:val="DefaultParagraphFont"/>
    <w:uiPriority w:val="99"/>
    <w:unhideWhenUsed/>
    <w:rsid w:val="000C4FF1"/>
    <w:rPr>
      <w:color w:val="467886" w:themeColor="hyperlink"/>
      <w:u w:val="single"/>
    </w:rPr>
  </w:style>
  <w:style w:type="character" w:styleId="UnresolvedMention">
    <w:name w:val="Unresolved Mention"/>
    <w:basedOn w:val="DefaultParagraphFont"/>
    <w:uiPriority w:val="99"/>
    <w:semiHidden/>
    <w:unhideWhenUsed/>
    <w:rsid w:val="000C4F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ngland.nhs.uk/personalisedcare/comprehensive-model/case-studies/joans-stor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2095</Words>
  <Characters>11945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 Kousar</dc:creator>
  <cp:keywords/>
  <dc:description/>
  <cp:lastModifiedBy>Robina Kousar</cp:lastModifiedBy>
  <cp:revision>2</cp:revision>
  <dcterms:created xsi:type="dcterms:W3CDTF">2026-03-01T22:09:00Z</dcterms:created>
  <dcterms:modified xsi:type="dcterms:W3CDTF">2026-03-01T22:09:00Z</dcterms:modified>
</cp:coreProperties>
</file>