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4F24E" w14:textId="77777777" w:rsidR="008F6315" w:rsidRDefault="008F6315" w:rsidP="00B36ACF">
      <w:pPr>
        <w:pStyle w:val="Title"/>
        <w:jc w:val="center"/>
      </w:pPr>
    </w:p>
    <w:p w14:paraId="1B13D936" w14:textId="77777777" w:rsidR="008F6315" w:rsidRDefault="008F6315" w:rsidP="00B36ACF">
      <w:pPr>
        <w:pStyle w:val="Title"/>
        <w:jc w:val="center"/>
      </w:pPr>
    </w:p>
    <w:p w14:paraId="5B2E0BFF" w14:textId="77777777" w:rsidR="008F6315" w:rsidRDefault="008F6315" w:rsidP="00B36ACF">
      <w:pPr>
        <w:pStyle w:val="Title"/>
        <w:jc w:val="center"/>
      </w:pPr>
    </w:p>
    <w:p w14:paraId="5F98BBB8" w14:textId="77777777" w:rsidR="008F6315" w:rsidRDefault="008F6315" w:rsidP="00B36ACF">
      <w:pPr>
        <w:pStyle w:val="Title"/>
        <w:jc w:val="center"/>
      </w:pPr>
    </w:p>
    <w:p w14:paraId="4F31363D" w14:textId="77777777" w:rsidR="008F6315" w:rsidRDefault="008F6315" w:rsidP="00B36ACF">
      <w:pPr>
        <w:pStyle w:val="Title"/>
        <w:jc w:val="center"/>
      </w:pPr>
    </w:p>
    <w:p w14:paraId="00487FC6" w14:textId="77777777" w:rsidR="008F6315" w:rsidRPr="008F6315" w:rsidRDefault="008F6315" w:rsidP="00B36ACF">
      <w:pPr>
        <w:pStyle w:val="Title"/>
        <w:jc w:val="center"/>
        <w:rPr>
          <w:rFonts w:ascii="Times New Roman" w:hAnsi="Times New Roman" w:cs="Times New Roman"/>
          <w:sz w:val="24"/>
          <w:szCs w:val="24"/>
        </w:rPr>
      </w:pPr>
    </w:p>
    <w:p w14:paraId="5005AD69" w14:textId="2DFA8EE4" w:rsidR="00B36ACF" w:rsidRDefault="00B36ACF" w:rsidP="00B36ACF">
      <w:pPr>
        <w:pStyle w:val="Title"/>
        <w:jc w:val="center"/>
        <w:rPr>
          <w:rFonts w:ascii="Times New Roman" w:hAnsi="Times New Roman" w:cs="Times New Roman"/>
          <w:sz w:val="44"/>
          <w:szCs w:val="44"/>
        </w:rPr>
      </w:pPr>
      <w:r w:rsidRPr="008F6315">
        <w:rPr>
          <w:rFonts w:ascii="Times New Roman" w:hAnsi="Times New Roman" w:cs="Times New Roman"/>
          <w:sz w:val="44"/>
          <w:szCs w:val="44"/>
        </w:rPr>
        <w:t>Hinkley – Point C: Project Review</w:t>
      </w:r>
    </w:p>
    <w:p w14:paraId="18B3F4F0" w14:textId="77777777" w:rsidR="008F6315" w:rsidRPr="008F6315" w:rsidRDefault="008F6315" w:rsidP="008F6315"/>
    <w:p w14:paraId="3C325A91" w14:textId="477C7714" w:rsidR="008F6315" w:rsidRPr="008F6315" w:rsidRDefault="008F6315" w:rsidP="008F6315">
      <w:pPr>
        <w:jc w:val="center"/>
        <w:rPr>
          <w:rFonts w:ascii="Times New Roman" w:hAnsi="Times New Roman" w:cs="Times New Roman"/>
          <w:sz w:val="32"/>
          <w:szCs w:val="32"/>
        </w:rPr>
      </w:pPr>
      <w:r>
        <w:rPr>
          <w:rFonts w:ascii="Times New Roman" w:hAnsi="Times New Roman" w:cs="Times New Roman"/>
          <w:sz w:val="32"/>
          <w:szCs w:val="32"/>
        </w:rPr>
        <w:t>Assessment  2</w:t>
      </w:r>
    </w:p>
    <w:p w14:paraId="2D587680" w14:textId="77777777" w:rsidR="008F6315" w:rsidRDefault="008F6315" w:rsidP="008F6315">
      <w:pPr>
        <w:jc w:val="center"/>
      </w:pPr>
    </w:p>
    <w:p w14:paraId="26B994BC" w14:textId="77777777" w:rsidR="008F6315" w:rsidRDefault="008F6315" w:rsidP="008F6315">
      <w:pPr>
        <w:jc w:val="center"/>
      </w:pPr>
    </w:p>
    <w:p w14:paraId="608F6F2B" w14:textId="77777777" w:rsidR="008F6315" w:rsidRDefault="008F6315" w:rsidP="008F6315"/>
    <w:p w14:paraId="579146FB" w14:textId="2AE012AF" w:rsidR="008F6315" w:rsidRPr="00D11F54" w:rsidRDefault="00D11F54" w:rsidP="008F6315">
      <w:pPr>
        <w:rPr>
          <w:rFonts w:ascii="Times New Roman" w:hAnsi="Times New Roman" w:cs="Times New Roman"/>
          <w:sz w:val="32"/>
          <w:szCs w:val="32"/>
        </w:rPr>
      </w:pPr>
      <w:r w:rsidRPr="00D11F54">
        <w:rPr>
          <w:rFonts w:ascii="Times New Roman" w:hAnsi="Times New Roman" w:cs="Times New Roman"/>
          <w:sz w:val="32"/>
          <w:szCs w:val="32"/>
        </w:rPr>
        <w:t>Module Name</w:t>
      </w:r>
      <w:r>
        <w:rPr>
          <w:rFonts w:ascii="Times New Roman" w:hAnsi="Times New Roman" w:cs="Times New Roman"/>
          <w:sz w:val="32"/>
          <w:szCs w:val="32"/>
        </w:rPr>
        <w:t>: Project Management</w:t>
      </w:r>
    </w:p>
    <w:p w14:paraId="3A48B51F" w14:textId="6A93B371" w:rsidR="008F6315" w:rsidRDefault="008F6315" w:rsidP="008F6315">
      <w:pPr>
        <w:rPr>
          <w:rFonts w:ascii="Times New Roman" w:hAnsi="Times New Roman" w:cs="Times New Roman"/>
          <w:sz w:val="32"/>
          <w:szCs w:val="32"/>
        </w:rPr>
      </w:pPr>
      <w:r>
        <w:rPr>
          <w:rFonts w:ascii="Times New Roman" w:hAnsi="Times New Roman" w:cs="Times New Roman"/>
          <w:sz w:val="32"/>
          <w:szCs w:val="32"/>
        </w:rPr>
        <w:t>Module ID:</w:t>
      </w:r>
      <w:r w:rsidR="00D11F54">
        <w:rPr>
          <w:rFonts w:ascii="Times New Roman" w:hAnsi="Times New Roman" w:cs="Times New Roman"/>
          <w:sz w:val="32"/>
          <w:szCs w:val="32"/>
        </w:rPr>
        <w:t xml:space="preserve"> LCBB5005</w:t>
      </w:r>
    </w:p>
    <w:p w14:paraId="04C31BCD" w14:textId="439A731E" w:rsidR="008F6315" w:rsidRDefault="008F6315" w:rsidP="008F6315">
      <w:pPr>
        <w:rPr>
          <w:rFonts w:ascii="Times New Roman" w:hAnsi="Times New Roman" w:cs="Times New Roman"/>
          <w:sz w:val="32"/>
          <w:szCs w:val="32"/>
        </w:rPr>
      </w:pPr>
      <w:r>
        <w:rPr>
          <w:rFonts w:ascii="Times New Roman" w:hAnsi="Times New Roman" w:cs="Times New Roman"/>
          <w:sz w:val="32"/>
          <w:szCs w:val="32"/>
        </w:rPr>
        <w:t>Student ID</w:t>
      </w:r>
      <w:r w:rsidR="00D11F54">
        <w:rPr>
          <w:rFonts w:ascii="Times New Roman" w:hAnsi="Times New Roman" w:cs="Times New Roman"/>
          <w:sz w:val="32"/>
          <w:szCs w:val="32"/>
        </w:rPr>
        <w:t>: 2115327</w:t>
      </w:r>
    </w:p>
    <w:p w14:paraId="66CA00A1" w14:textId="2409166A" w:rsidR="00D11F54" w:rsidRDefault="00D11F54" w:rsidP="008F6315">
      <w:pPr>
        <w:rPr>
          <w:rFonts w:ascii="Times New Roman" w:hAnsi="Times New Roman" w:cs="Times New Roman"/>
          <w:sz w:val="32"/>
          <w:szCs w:val="32"/>
        </w:rPr>
      </w:pPr>
      <w:r>
        <w:rPr>
          <w:rFonts w:ascii="Times New Roman" w:hAnsi="Times New Roman" w:cs="Times New Roman"/>
          <w:sz w:val="32"/>
          <w:szCs w:val="32"/>
        </w:rPr>
        <w:t>Student Name: Felix Lucian Fistoleanu</w:t>
      </w:r>
    </w:p>
    <w:p w14:paraId="2D259D38" w14:textId="77777777" w:rsidR="00D11F54" w:rsidRDefault="00D11F54" w:rsidP="008F6315">
      <w:pPr>
        <w:rPr>
          <w:rFonts w:ascii="Times New Roman" w:hAnsi="Times New Roman" w:cs="Times New Roman"/>
          <w:sz w:val="32"/>
          <w:szCs w:val="32"/>
        </w:rPr>
      </w:pPr>
    </w:p>
    <w:p w14:paraId="3E7F2ECB" w14:textId="77777777" w:rsidR="008F6315" w:rsidRPr="008F6315" w:rsidRDefault="008F6315" w:rsidP="008F6315">
      <w:pPr>
        <w:rPr>
          <w:rFonts w:ascii="Times New Roman" w:hAnsi="Times New Roman" w:cs="Times New Roman"/>
          <w:sz w:val="32"/>
          <w:szCs w:val="32"/>
        </w:rPr>
      </w:pPr>
    </w:p>
    <w:p w14:paraId="1C7172F9" w14:textId="47547B1F" w:rsidR="00B36ACF" w:rsidRPr="008F6315" w:rsidRDefault="00B36ACF" w:rsidP="00B36ACF">
      <w:pPr>
        <w:rPr>
          <w:rFonts w:ascii="Times New Roman" w:hAnsi="Times New Roman" w:cs="Times New Roman"/>
          <w:sz w:val="24"/>
          <w:szCs w:val="24"/>
          <w:lang w:eastAsia="en-GB"/>
        </w:rPr>
      </w:pPr>
    </w:p>
    <w:p w14:paraId="0F0424BD" w14:textId="2D021D49" w:rsidR="00B36ACF" w:rsidRPr="008F6315" w:rsidRDefault="00B36ACF" w:rsidP="00B36ACF">
      <w:pPr>
        <w:rPr>
          <w:rFonts w:ascii="Times New Roman" w:hAnsi="Times New Roman" w:cs="Times New Roman"/>
          <w:sz w:val="24"/>
          <w:szCs w:val="24"/>
          <w:lang w:eastAsia="en-GB"/>
        </w:rPr>
      </w:pPr>
    </w:p>
    <w:p w14:paraId="452A3CF4" w14:textId="007148C4" w:rsidR="00B36ACF" w:rsidRPr="008F6315" w:rsidRDefault="00B36ACF" w:rsidP="00B36ACF">
      <w:pPr>
        <w:rPr>
          <w:rFonts w:ascii="Times New Roman" w:hAnsi="Times New Roman" w:cs="Times New Roman"/>
          <w:sz w:val="24"/>
          <w:szCs w:val="24"/>
          <w:lang w:eastAsia="en-GB"/>
        </w:rPr>
      </w:pPr>
    </w:p>
    <w:p w14:paraId="15013ECE" w14:textId="6BD30FC5" w:rsidR="00B36ACF" w:rsidRPr="008F6315" w:rsidRDefault="00B36ACF" w:rsidP="00B36ACF">
      <w:pPr>
        <w:rPr>
          <w:rFonts w:ascii="Times New Roman" w:hAnsi="Times New Roman" w:cs="Times New Roman"/>
          <w:sz w:val="24"/>
          <w:szCs w:val="24"/>
          <w:lang w:eastAsia="en-GB"/>
        </w:rPr>
      </w:pPr>
    </w:p>
    <w:p w14:paraId="1B10E0FB" w14:textId="7193C855" w:rsidR="00B36ACF" w:rsidRPr="008F6315" w:rsidRDefault="00B36ACF" w:rsidP="00B36ACF">
      <w:pPr>
        <w:rPr>
          <w:rFonts w:ascii="Times New Roman" w:hAnsi="Times New Roman" w:cs="Times New Roman"/>
          <w:sz w:val="24"/>
          <w:szCs w:val="24"/>
          <w:lang w:eastAsia="en-GB"/>
        </w:rPr>
      </w:pPr>
    </w:p>
    <w:p w14:paraId="4D796C33" w14:textId="4638BC2A" w:rsidR="00B36ACF" w:rsidRPr="008F6315" w:rsidRDefault="00B36ACF" w:rsidP="00B36ACF">
      <w:pPr>
        <w:rPr>
          <w:rFonts w:ascii="Times New Roman" w:hAnsi="Times New Roman" w:cs="Times New Roman"/>
          <w:sz w:val="24"/>
          <w:szCs w:val="24"/>
          <w:lang w:eastAsia="en-GB"/>
        </w:rPr>
      </w:pPr>
    </w:p>
    <w:p w14:paraId="099776B8" w14:textId="12B2340F" w:rsidR="00B36ACF" w:rsidRPr="008F6315" w:rsidRDefault="00B36ACF" w:rsidP="00B36ACF">
      <w:pPr>
        <w:rPr>
          <w:rFonts w:ascii="Times New Roman" w:hAnsi="Times New Roman" w:cs="Times New Roman"/>
          <w:sz w:val="24"/>
          <w:szCs w:val="24"/>
          <w:lang w:eastAsia="en-GB"/>
        </w:rPr>
      </w:pPr>
    </w:p>
    <w:p w14:paraId="4E946273" w14:textId="6B632B04" w:rsidR="00B36ACF" w:rsidRPr="008F6315" w:rsidRDefault="00B36ACF" w:rsidP="00B36ACF">
      <w:pPr>
        <w:rPr>
          <w:rFonts w:ascii="Times New Roman" w:hAnsi="Times New Roman" w:cs="Times New Roman"/>
          <w:sz w:val="24"/>
          <w:szCs w:val="24"/>
          <w:lang w:eastAsia="en-GB"/>
        </w:rPr>
      </w:pPr>
    </w:p>
    <w:sdt>
      <w:sdtPr>
        <w:rPr>
          <w:rFonts w:ascii="Times New Roman" w:eastAsiaTheme="minorHAnsi" w:hAnsi="Times New Roman" w:cs="Times New Roman"/>
          <w:color w:val="auto"/>
          <w:kern w:val="2"/>
          <w:sz w:val="24"/>
          <w:szCs w:val="24"/>
          <w:lang w:eastAsia="en-US"/>
          <w14:ligatures w14:val="standardContextual"/>
        </w:rPr>
        <w:id w:val="-1942600810"/>
        <w:docPartObj>
          <w:docPartGallery w:val="Table of Contents"/>
          <w:docPartUnique/>
        </w:docPartObj>
      </w:sdtPr>
      <w:sdtEndPr>
        <w:rPr>
          <w:b/>
          <w:bCs/>
        </w:rPr>
      </w:sdtEndPr>
      <w:sdtContent>
        <w:p w14:paraId="366E0833" w14:textId="09605767" w:rsidR="00B36ACF" w:rsidRPr="008F6315" w:rsidRDefault="00B36ACF">
          <w:pPr>
            <w:pStyle w:val="TOCHeading"/>
            <w:rPr>
              <w:rFonts w:ascii="Times New Roman" w:hAnsi="Times New Roman" w:cs="Times New Roman"/>
              <w:sz w:val="24"/>
              <w:szCs w:val="24"/>
            </w:rPr>
          </w:pPr>
          <w:r w:rsidRPr="008F6315">
            <w:rPr>
              <w:rFonts w:ascii="Times New Roman" w:hAnsi="Times New Roman" w:cs="Times New Roman"/>
              <w:sz w:val="24"/>
              <w:szCs w:val="24"/>
            </w:rPr>
            <w:t>Contents</w:t>
          </w:r>
        </w:p>
        <w:p w14:paraId="65FEA11C" w14:textId="60606270" w:rsidR="00B36ACF" w:rsidRPr="008F6315" w:rsidRDefault="00B36ACF">
          <w:pPr>
            <w:pStyle w:val="TOC1"/>
            <w:tabs>
              <w:tab w:val="right" w:leader="dot" w:pos="9016"/>
            </w:tabs>
            <w:rPr>
              <w:rFonts w:ascii="Times New Roman" w:hAnsi="Times New Roman" w:cs="Times New Roman"/>
              <w:noProof/>
              <w:sz w:val="24"/>
              <w:szCs w:val="24"/>
            </w:rPr>
          </w:pPr>
          <w:r w:rsidRPr="008F6315">
            <w:rPr>
              <w:rFonts w:ascii="Times New Roman" w:hAnsi="Times New Roman" w:cs="Times New Roman"/>
              <w:sz w:val="24"/>
              <w:szCs w:val="24"/>
            </w:rPr>
            <w:fldChar w:fldCharType="begin"/>
          </w:r>
          <w:r w:rsidRPr="008F6315">
            <w:rPr>
              <w:rFonts w:ascii="Times New Roman" w:hAnsi="Times New Roman" w:cs="Times New Roman"/>
              <w:sz w:val="24"/>
              <w:szCs w:val="24"/>
            </w:rPr>
            <w:instrText xml:space="preserve"> TOC \o "1-3" \h \z \u </w:instrText>
          </w:r>
          <w:r w:rsidRPr="008F6315">
            <w:rPr>
              <w:rFonts w:ascii="Times New Roman" w:hAnsi="Times New Roman" w:cs="Times New Roman"/>
              <w:sz w:val="24"/>
              <w:szCs w:val="24"/>
            </w:rPr>
            <w:fldChar w:fldCharType="separate"/>
          </w:r>
          <w:hyperlink w:anchor="_Toc143846711" w:history="1">
            <w:r w:rsidRPr="008F6315">
              <w:rPr>
                <w:rStyle w:val="Hyperlink"/>
                <w:rFonts w:ascii="Times New Roman" w:hAnsi="Times New Roman" w:cs="Times New Roman"/>
                <w:noProof/>
                <w:sz w:val="24"/>
                <w:szCs w:val="24"/>
              </w:rPr>
              <w:t>Introduction: Exploring Project Progress Assessment</w:t>
            </w:r>
            <w:r w:rsidRPr="008F6315">
              <w:rPr>
                <w:rFonts w:ascii="Times New Roman" w:hAnsi="Times New Roman" w:cs="Times New Roman"/>
                <w:noProof/>
                <w:webHidden/>
                <w:sz w:val="24"/>
                <w:szCs w:val="24"/>
              </w:rPr>
              <w:tab/>
            </w:r>
            <w:r w:rsidRPr="008F6315">
              <w:rPr>
                <w:rFonts w:ascii="Times New Roman" w:hAnsi="Times New Roman" w:cs="Times New Roman"/>
                <w:noProof/>
                <w:webHidden/>
                <w:sz w:val="24"/>
                <w:szCs w:val="24"/>
              </w:rPr>
              <w:fldChar w:fldCharType="begin"/>
            </w:r>
            <w:r w:rsidRPr="008F6315">
              <w:rPr>
                <w:rFonts w:ascii="Times New Roman" w:hAnsi="Times New Roman" w:cs="Times New Roman"/>
                <w:noProof/>
                <w:webHidden/>
                <w:sz w:val="24"/>
                <w:szCs w:val="24"/>
              </w:rPr>
              <w:instrText xml:space="preserve"> PAGEREF _Toc143846711 \h </w:instrText>
            </w:r>
            <w:r w:rsidRPr="008F6315">
              <w:rPr>
                <w:rFonts w:ascii="Times New Roman" w:hAnsi="Times New Roman" w:cs="Times New Roman"/>
                <w:noProof/>
                <w:webHidden/>
                <w:sz w:val="24"/>
                <w:szCs w:val="24"/>
              </w:rPr>
            </w:r>
            <w:r w:rsidRPr="008F6315">
              <w:rPr>
                <w:rFonts w:ascii="Times New Roman" w:hAnsi="Times New Roman" w:cs="Times New Roman"/>
                <w:noProof/>
                <w:webHidden/>
                <w:sz w:val="24"/>
                <w:szCs w:val="24"/>
              </w:rPr>
              <w:fldChar w:fldCharType="separate"/>
            </w:r>
            <w:r w:rsidRPr="008F6315">
              <w:rPr>
                <w:rFonts w:ascii="Times New Roman" w:hAnsi="Times New Roman" w:cs="Times New Roman"/>
                <w:noProof/>
                <w:webHidden/>
                <w:sz w:val="24"/>
                <w:szCs w:val="24"/>
              </w:rPr>
              <w:t>2</w:t>
            </w:r>
            <w:r w:rsidRPr="008F6315">
              <w:rPr>
                <w:rFonts w:ascii="Times New Roman" w:hAnsi="Times New Roman" w:cs="Times New Roman"/>
                <w:noProof/>
                <w:webHidden/>
                <w:sz w:val="24"/>
                <w:szCs w:val="24"/>
              </w:rPr>
              <w:fldChar w:fldCharType="end"/>
            </w:r>
          </w:hyperlink>
        </w:p>
        <w:p w14:paraId="7477A2DC" w14:textId="60D74D07" w:rsidR="00B36ACF" w:rsidRPr="008F6315" w:rsidRDefault="00000000">
          <w:pPr>
            <w:pStyle w:val="TOC1"/>
            <w:tabs>
              <w:tab w:val="right" w:leader="dot" w:pos="9016"/>
            </w:tabs>
            <w:rPr>
              <w:rFonts w:ascii="Times New Roman" w:hAnsi="Times New Roman" w:cs="Times New Roman"/>
              <w:noProof/>
              <w:sz w:val="24"/>
              <w:szCs w:val="24"/>
            </w:rPr>
          </w:pPr>
          <w:hyperlink w:anchor="_Toc143846712" w:history="1">
            <w:r w:rsidR="00B36ACF" w:rsidRPr="008F6315">
              <w:rPr>
                <w:rStyle w:val="Hyperlink"/>
                <w:rFonts w:ascii="Times New Roman" w:hAnsi="Times New Roman" w:cs="Times New Roman"/>
                <w:noProof/>
                <w:sz w:val="24"/>
                <w:szCs w:val="24"/>
              </w:rPr>
              <w:t>Project Genesis and Ambitions: Forging an Energy Future</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_Toc143846712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2</w:t>
            </w:r>
            <w:r w:rsidR="00B36ACF" w:rsidRPr="008F6315">
              <w:rPr>
                <w:rFonts w:ascii="Times New Roman" w:hAnsi="Times New Roman" w:cs="Times New Roman"/>
                <w:noProof/>
                <w:webHidden/>
                <w:sz w:val="24"/>
                <w:szCs w:val="24"/>
              </w:rPr>
              <w:fldChar w:fldCharType="end"/>
            </w:r>
          </w:hyperlink>
        </w:p>
        <w:p w14:paraId="2CAFBD25" w14:textId="0D59A901" w:rsidR="00B36ACF" w:rsidRPr="008F6315" w:rsidRDefault="00000000">
          <w:pPr>
            <w:pStyle w:val="TOC2"/>
            <w:tabs>
              <w:tab w:val="right" w:leader="dot" w:pos="9016"/>
            </w:tabs>
            <w:rPr>
              <w:rFonts w:ascii="Times New Roman" w:hAnsi="Times New Roman" w:cs="Times New Roman"/>
              <w:noProof/>
              <w:sz w:val="24"/>
              <w:szCs w:val="24"/>
            </w:rPr>
          </w:pPr>
          <w:hyperlink w:anchor="_Toc143846713" w:history="1">
            <w:r w:rsidR="00B36ACF" w:rsidRPr="008F6315">
              <w:rPr>
                <w:rStyle w:val="Hyperlink"/>
                <w:rFonts w:ascii="Times New Roman" w:hAnsi="Times New Roman" w:cs="Times New Roman"/>
                <w:noProof/>
                <w:sz w:val="24"/>
                <w:szCs w:val="24"/>
              </w:rPr>
              <w:t>Nurturing Innovation:</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_Toc143846713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3</w:t>
            </w:r>
            <w:r w:rsidR="00B36ACF" w:rsidRPr="008F6315">
              <w:rPr>
                <w:rFonts w:ascii="Times New Roman" w:hAnsi="Times New Roman" w:cs="Times New Roman"/>
                <w:noProof/>
                <w:webHidden/>
                <w:sz w:val="24"/>
                <w:szCs w:val="24"/>
              </w:rPr>
              <w:fldChar w:fldCharType="end"/>
            </w:r>
          </w:hyperlink>
        </w:p>
        <w:p w14:paraId="6CF80B95" w14:textId="47DAC881" w:rsidR="00B36ACF" w:rsidRPr="008F6315" w:rsidRDefault="00000000">
          <w:pPr>
            <w:pStyle w:val="TOC2"/>
            <w:tabs>
              <w:tab w:val="right" w:leader="dot" w:pos="9016"/>
            </w:tabs>
            <w:rPr>
              <w:rFonts w:ascii="Times New Roman" w:hAnsi="Times New Roman" w:cs="Times New Roman"/>
              <w:noProof/>
              <w:sz w:val="24"/>
              <w:szCs w:val="24"/>
            </w:rPr>
          </w:pPr>
          <w:hyperlink w:anchor="_Toc143846714" w:history="1">
            <w:r w:rsidR="00B36ACF" w:rsidRPr="008F6315">
              <w:rPr>
                <w:rStyle w:val="Hyperlink"/>
                <w:rFonts w:ascii="Times New Roman" w:hAnsi="Times New Roman" w:cs="Times New Roman"/>
                <w:noProof/>
                <w:sz w:val="24"/>
                <w:szCs w:val="24"/>
              </w:rPr>
              <w:t>The Unraveling Thread: Challenges and Complexities:</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_Toc143846714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3</w:t>
            </w:r>
            <w:r w:rsidR="00B36ACF" w:rsidRPr="008F6315">
              <w:rPr>
                <w:rFonts w:ascii="Times New Roman" w:hAnsi="Times New Roman" w:cs="Times New Roman"/>
                <w:noProof/>
                <w:webHidden/>
                <w:sz w:val="24"/>
                <w:szCs w:val="24"/>
              </w:rPr>
              <w:fldChar w:fldCharType="end"/>
            </w:r>
          </w:hyperlink>
        </w:p>
        <w:p w14:paraId="02E1367D" w14:textId="01AF283B" w:rsidR="00B36ACF" w:rsidRPr="008F6315" w:rsidRDefault="00000000">
          <w:pPr>
            <w:pStyle w:val="TOC2"/>
            <w:tabs>
              <w:tab w:val="right" w:leader="dot" w:pos="9016"/>
            </w:tabs>
            <w:rPr>
              <w:rFonts w:ascii="Times New Roman" w:hAnsi="Times New Roman" w:cs="Times New Roman"/>
              <w:noProof/>
              <w:sz w:val="24"/>
              <w:szCs w:val="24"/>
            </w:rPr>
          </w:pPr>
          <w:hyperlink w:anchor="_Toc143846715" w:history="1">
            <w:r w:rsidR="00B36ACF" w:rsidRPr="008F6315">
              <w:rPr>
                <w:rStyle w:val="Hyperlink"/>
                <w:rFonts w:ascii="Times New Roman" w:hAnsi="Times New Roman" w:cs="Times New Roman"/>
                <w:noProof/>
                <w:sz w:val="24"/>
                <w:szCs w:val="24"/>
              </w:rPr>
              <w:t>A Microcosm of Lessons: Analyzing Roots for Project Management Perfection</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_Toc143846715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3</w:t>
            </w:r>
            <w:r w:rsidR="00B36ACF" w:rsidRPr="008F6315">
              <w:rPr>
                <w:rFonts w:ascii="Times New Roman" w:hAnsi="Times New Roman" w:cs="Times New Roman"/>
                <w:noProof/>
                <w:webHidden/>
                <w:sz w:val="24"/>
                <w:szCs w:val="24"/>
              </w:rPr>
              <w:fldChar w:fldCharType="end"/>
            </w:r>
          </w:hyperlink>
        </w:p>
        <w:p w14:paraId="14F4077E" w14:textId="15F388D9" w:rsidR="00B36ACF" w:rsidRPr="008F6315" w:rsidRDefault="00000000">
          <w:pPr>
            <w:pStyle w:val="TOC1"/>
            <w:tabs>
              <w:tab w:val="right" w:leader="dot" w:pos="9016"/>
            </w:tabs>
            <w:rPr>
              <w:rFonts w:ascii="Times New Roman" w:hAnsi="Times New Roman" w:cs="Times New Roman"/>
              <w:noProof/>
              <w:sz w:val="24"/>
              <w:szCs w:val="24"/>
            </w:rPr>
          </w:pPr>
          <w:hyperlink w:anchor="_Toc143846716" w:history="1">
            <w:r w:rsidR="00B36ACF" w:rsidRPr="008F6315">
              <w:rPr>
                <w:rStyle w:val="Hyperlink"/>
                <w:rFonts w:ascii="Times New Roman" w:hAnsi="Times New Roman" w:cs="Times New Roman"/>
                <w:noProof/>
                <w:sz w:val="24"/>
                <w:szCs w:val="24"/>
              </w:rPr>
              <w:t>Blueprints and Beyond: Navigating Initial Project Planning</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_Toc143846716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3</w:t>
            </w:r>
            <w:r w:rsidR="00B36ACF" w:rsidRPr="008F6315">
              <w:rPr>
                <w:rFonts w:ascii="Times New Roman" w:hAnsi="Times New Roman" w:cs="Times New Roman"/>
                <w:noProof/>
                <w:webHidden/>
                <w:sz w:val="24"/>
                <w:szCs w:val="24"/>
              </w:rPr>
              <w:fldChar w:fldCharType="end"/>
            </w:r>
          </w:hyperlink>
        </w:p>
        <w:p w14:paraId="70D03B73" w14:textId="574C473D" w:rsidR="00B36ACF" w:rsidRPr="008F6315" w:rsidRDefault="00000000">
          <w:pPr>
            <w:pStyle w:val="TOC2"/>
            <w:tabs>
              <w:tab w:val="right" w:leader="dot" w:pos="9016"/>
            </w:tabs>
            <w:rPr>
              <w:rFonts w:ascii="Times New Roman" w:hAnsi="Times New Roman" w:cs="Times New Roman"/>
              <w:noProof/>
              <w:sz w:val="24"/>
              <w:szCs w:val="24"/>
            </w:rPr>
          </w:pPr>
          <w:hyperlink w:anchor="_Toc143846717" w:history="1">
            <w:r w:rsidR="00B36ACF" w:rsidRPr="008F6315">
              <w:rPr>
                <w:rStyle w:val="Hyperlink"/>
                <w:rFonts w:ascii="Times New Roman" w:hAnsi="Times New Roman" w:cs="Times New Roman"/>
                <w:noProof/>
                <w:sz w:val="24"/>
                <w:szCs w:val="24"/>
              </w:rPr>
              <w:t>Meticulousness as a Prelude to Implementation:</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_Toc143846717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3</w:t>
            </w:r>
            <w:r w:rsidR="00B36ACF" w:rsidRPr="008F6315">
              <w:rPr>
                <w:rFonts w:ascii="Times New Roman" w:hAnsi="Times New Roman" w:cs="Times New Roman"/>
                <w:noProof/>
                <w:webHidden/>
                <w:sz w:val="24"/>
                <w:szCs w:val="24"/>
              </w:rPr>
              <w:fldChar w:fldCharType="end"/>
            </w:r>
          </w:hyperlink>
        </w:p>
        <w:p w14:paraId="7F8590FA" w14:textId="3AD17F8E" w:rsidR="00B36ACF" w:rsidRPr="008F6315" w:rsidRDefault="00000000">
          <w:pPr>
            <w:pStyle w:val="TOC2"/>
            <w:tabs>
              <w:tab w:val="right" w:leader="dot" w:pos="9016"/>
            </w:tabs>
            <w:rPr>
              <w:rFonts w:ascii="Times New Roman" w:hAnsi="Times New Roman" w:cs="Times New Roman"/>
              <w:noProof/>
              <w:sz w:val="24"/>
              <w:szCs w:val="24"/>
            </w:rPr>
          </w:pPr>
          <w:hyperlink w:anchor="_Toc143846718" w:history="1">
            <w:r w:rsidR="00B36ACF" w:rsidRPr="008F6315">
              <w:rPr>
                <w:rStyle w:val="Hyperlink"/>
                <w:rFonts w:ascii="Times New Roman" w:hAnsi="Times New Roman" w:cs="Times New Roman"/>
                <w:noProof/>
                <w:sz w:val="24"/>
                <w:szCs w:val="24"/>
              </w:rPr>
              <w:t>The Symphony of Deviations:</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_Toc143846718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3</w:t>
            </w:r>
            <w:r w:rsidR="00B36ACF" w:rsidRPr="008F6315">
              <w:rPr>
                <w:rFonts w:ascii="Times New Roman" w:hAnsi="Times New Roman" w:cs="Times New Roman"/>
                <w:noProof/>
                <w:webHidden/>
                <w:sz w:val="24"/>
                <w:szCs w:val="24"/>
              </w:rPr>
              <w:fldChar w:fldCharType="end"/>
            </w:r>
          </w:hyperlink>
        </w:p>
        <w:p w14:paraId="4217BDBB" w14:textId="5DD8BAC5" w:rsidR="00B36ACF" w:rsidRPr="008F6315" w:rsidRDefault="00000000">
          <w:pPr>
            <w:pStyle w:val="TOC2"/>
            <w:tabs>
              <w:tab w:val="right" w:leader="dot" w:pos="9016"/>
            </w:tabs>
            <w:rPr>
              <w:rFonts w:ascii="Times New Roman" w:hAnsi="Times New Roman" w:cs="Times New Roman"/>
              <w:noProof/>
              <w:sz w:val="24"/>
              <w:szCs w:val="24"/>
            </w:rPr>
          </w:pPr>
          <w:hyperlink w:anchor="_Toc143846719" w:history="1">
            <w:r w:rsidR="00B36ACF" w:rsidRPr="008F6315">
              <w:rPr>
                <w:rStyle w:val="Hyperlink"/>
                <w:rFonts w:ascii="Times New Roman" w:hAnsi="Times New Roman" w:cs="Times New Roman"/>
                <w:noProof/>
                <w:sz w:val="24"/>
                <w:szCs w:val="24"/>
              </w:rPr>
              <w:t>Unraveling Threads of Complexity: Lessons in Resilience</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_Toc143846719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4</w:t>
            </w:r>
            <w:r w:rsidR="00B36ACF" w:rsidRPr="008F6315">
              <w:rPr>
                <w:rFonts w:ascii="Times New Roman" w:hAnsi="Times New Roman" w:cs="Times New Roman"/>
                <w:noProof/>
                <w:webHidden/>
                <w:sz w:val="24"/>
                <w:szCs w:val="24"/>
              </w:rPr>
              <w:fldChar w:fldCharType="end"/>
            </w:r>
          </w:hyperlink>
        </w:p>
        <w:p w14:paraId="23D692F7" w14:textId="3092AB10" w:rsidR="00B36ACF" w:rsidRPr="008F6315" w:rsidRDefault="00000000">
          <w:pPr>
            <w:pStyle w:val="TOC1"/>
            <w:tabs>
              <w:tab w:val="right" w:leader="dot" w:pos="9016"/>
            </w:tabs>
            <w:rPr>
              <w:rFonts w:ascii="Times New Roman" w:hAnsi="Times New Roman" w:cs="Times New Roman"/>
              <w:noProof/>
              <w:sz w:val="24"/>
              <w:szCs w:val="24"/>
            </w:rPr>
          </w:pPr>
          <w:hyperlink w:anchor="_Toc143846720" w:history="1">
            <w:r w:rsidR="00B36ACF" w:rsidRPr="008F6315">
              <w:rPr>
                <w:rStyle w:val="Hyperlink"/>
                <w:rFonts w:ascii="Times New Roman" w:hAnsi="Times New Roman" w:cs="Times New Roman"/>
                <w:noProof/>
                <w:sz w:val="24"/>
                <w:szCs w:val="24"/>
              </w:rPr>
              <w:t>Navigating Budget Overruns: Unraveling the Cost Conundrum</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_Toc143846720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4</w:t>
            </w:r>
            <w:r w:rsidR="00B36ACF" w:rsidRPr="008F6315">
              <w:rPr>
                <w:rFonts w:ascii="Times New Roman" w:hAnsi="Times New Roman" w:cs="Times New Roman"/>
                <w:noProof/>
                <w:webHidden/>
                <w:sz w:val="24"/>
                <w:szCs w:val="24"/>
              </w:rPr>
              <w:fldChar w:fldCharType="end"/>
            </w:r>
          </w:hyperlink>
        </w:p>
        <w:p w14:paraId="79D0D403" w14:textId="7765E585" w:rsidR="00B36ACF" w:rsidRPr="008F6315" w:rsidRDefault="00000000">
          <w:pPr>
            <w:pStyle w:val="TOC2"/>
            <w:tabs>
              <w:tab w:val="right" w:leader="dot" w:pos="9016"/>
            </w:tabs>
            <w:rPr>
              <w:rFonts w:ascii="Times New Roman" w:hAnsi="Times New Roman" w:cs="Times New Roman"/>
              <w:noProof/>
              <w:sz w:val="24"/>
              <w:szCs w:val="24"/>
            </w:rPr>
          </w:pPr>
          <w:hyperlink w:anchor="_Toc143846721" w:history="1">
            <w:r w:rsidR="00B36ACF" w:rsidRPr="008F6315">
              <w:rPr>
                <w:rStyle w:val="Hyperlink"/>
                <w:rFonts w:ascii="Times New Roman" w:hAnsi="Times New Roman" w:cs="Times New Roman"/>
                <w:noProof/>
                <w:sz w:val="24"/>
                <w:szCs w:val="24"/>
              </w:rPr>
              <w:t>Technological Complexity Amplified:</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_Toc143846721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4</w:t>
            </w:r>
            <w:r w:rsidR="00B36ACF" w:rsidRPr="008F6315">
              <w:rPr>
                <w:rFonts w:ascii="Times New Roman" w:hAnsi="Times New Roman" w:cs="Times New Roman"/>
                <w:noProof/>
                <w:webHidden/>
                <w:sz w:val="24"/>
                <w:szCs w:val="24"/>
              </w:rPr>
              <w:fldChar w:fldCharType="end"/>
            </w:r>
          </w:hyperlink>
        </w:p>
        <w:p w14:paraId="5B625F77" w14:textId="78DA96A5" w:rsidR="00B36ACF" w:rsidRPr="008F6315" w:rsidRDefault="00000000">
          <w:pPr>
            <w:pStyle w:val="TOC2"/>
            <w:tabs>
              <w:tab w:val="right" w:leader="dot" w:pos="9016"/>
            </w:tabs>
            <w:rPr>
              <w:rFonts w:ascii="Times New Roman" w:hAnsi="Times New Roman" w:cs="Times New Roman"/>
              <w:noProof/>
              <w:sz w:val="24"/>
              <w:szCs w:val="24"/>
            </w:rPr>
          </w:pPr>
          <w:hyperlink w:anchor="_Toc143846722" w:history="1">
            <w:r w:rsidR="00B36ACF" w:rsidRPr="008F6315">
              <w:rPr>
                <w:rStyle w:val="Hyperlink"/>
                <w:rFonts w:ascii="Times New Roman" w:hAnsi="Times New Roman" w:cs="Times New Roman"/>
                <w:noProof/>
                <w:sz w:val="24"/>
                <w:szCs w:val="24"/>
              </w:rPr>
              <w:t>Inflation and Financial Vulnerability:</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_Toc143846722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4</w:t>
            </w:r>
            <w:r w:rsidR="00B36ACF" w:rsidRPr="008F6315">
              <w:rPr>
                <w:rFonts w:ascii="Times New Roman" w:hAnsi="Times New Roman" w:cs="Times New Roman"/>
                <w:noProof/>
                <w:webHidden/>
                <w:sz w:val="24"/>
                <w:szCs w:val="24"/>
              </w:rPr>
              <w:fldChar w:fldCharType="end"/>
            </w:r>
          </w:hyperlink>
        </w:p>
        <w:p w14:paraId="67F5331E" w14:textId="3181BDE8" w:rsidR="00B36ACF" w:rsidRPr="008F6315" w:rsidRDefault="00000000">
          <w:pPr>
            <w:pStyle w:val="TOC2"/>
            <w:tabs>
              <w:tab w:val="right" w:leader="dot" w:pos="9016"/>
            </w:tabs>
            <w:rPr>
              <w:rFonts w:ascii="Times New Roman" w:hAnsi="Times New Roman" w:cs="Times New Roman"/>
              <w:noProof/>
              <w:sz w:val="24"/>
              <w:szCs w:val="24"/>
            </w:rPr>
          </w:pPr>
          <w:hyperlink w:anchor="_Toc143846723" w:history="1">
            <w:r w:rsidR="00B36ACF" w:rsidRPr="008F6315">
              <w:rPr>
                <w:rStyle w:val="Hyperlink"/>
                <w:rFonts w:ascii="Times New Roman" w:hAnsi="Times New Roman" w:cs="Times New Roman"/>
                <w:noProof/>
                <w:sz w:val="24"/>
                <w:szCs w:val="24"/>
              </w:rPr>
              <w:t>Monetary Challenges and Risk Mitigation:</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_Toc143846723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4</w:t>
            </w:r>
            <w:r w:rsidR="00B36ACF" w:rsidRPr="008F6315">
              <w:rPr>
                <w:rFonts w:ascii="Times New Roman" w:hAnsi="Times New Roman" w:cs="Times New Roman"/>
                <w:noProof/>
                <w:webHidden/>
                <w:sz w:val="24"/>
                <w:szCs w:val="24"/>
              </w:rPr>
              <w:fldChar w:fldCharType="end"/>
            </w:r>
          </w:hyperlink>
        </w:p>
        <w:p w14:paraId="44B6EC66" w14:textId="2E09B129" w:rsidR="00B36ACF" w:rsidRPr="008F6315" w:rsidRDefault="00000000">
          <w:pPr>
            <w:pStyle w:val="TOC2"/>
            <w:tabs>
              <w:tab w:val="right" w:leader="dot" w:pos="9016"/>
            </w:tabs>
            <w:rPr>
              <w:rFonts w:ascii="Times New Roman" w:hAnsi="Times New Roman" w:cs="Times New Roman"/>
              <w:noProof/>
              <w:sz w:val="24"/>
              <w:szCs w:val="24"/>
            </w:rPr>
          </w:pPr>
          <w:hyperlink w:anchor="_Toc143846724" w:history="1">
            <w:r w:rsidR="00B36ACF" w:rsidRPr="008F6315">
              <w:rPr>
                <w:rStyle w:val="Hyperlink"/>
                <w:rFonts w:ascii="Times New Roman" w:hAnsi="Times New Roman" w:cs="Times New Roman"/>
                <w:noProof/>
                <w:sz w:val="24"/>
                <w:szCs w:val="24"/>
              </w:rPr>
              <w:t>Delay: Dissecting Temporal Impediments</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_Toc143846724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4</w:t>
            </w:r>
            <w:r w:rsidR="00B36ACF" w:rsidRPr="008F6315">
              <w:rPr>
                <w:rFonts w:ascii="Times New Roman" w:hAnsi="Times New Roman" w:cs="Times New Roman"/>
                <w:noProof/>
                <w:webHidden/>
                <w:sz w:val="24"/>
                <w:szCs w:val="24"/>
              </w:rPr>
              <w:fldChar w:fldCharType="end"/>
            </w:r>
          </w:hyperlink>
        </w:p>
        <w:p w14:paraId="3897F17A" w14:textId="59625431" w:rsidR="00B36ACF" w:rsidRPr="008F6315" w:rsidRDefault="00000000">
          <w:pPr>
            <w:pStyle w:val="TOC2"/>
            <w:tabs>
              <w:tab w:val="right" w:leader="dot" w:pos="9016"/>
            </w:tabs>
            <w:rPr>
              <w:rFonts w:ascii="Times New Roman" w:hAnsi="Times New Roman" w:cs="Times New Roman"/>
              <w:noProof/>
              <w:sz w:val="24"/>
              <w:szCs w:val="24"/>
            </w:rPr>
          </w:pPr>
          <w:hyperlink w:anchor="_Toc143846725" w:history="1">
            <w:r w:rsidR="00B36ACF" w:rsidRPr="008F6315">
              <w:rPr>
                <w:rStyle w:val="Hyperlink"/>
                <w:rFonts w:ascii="Times New Roman" w:hAnsi="Times New Roman" w:cs="Times New Roman"/>
                <w:noProof/>
                <w:sz w:val="24"/>
                <w:szCs w:val="24"/>
              </w:rPr>
              <w:t>From Analysis to Proactive Intervention:</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_Toc143846725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5</w:t>
            </w:r>
            <w:r w:rsidR="00B36ACF" w:rsidRPr="008F6315">
              <w:rPr>
                <w:rFonts w:ascii="Times New Roman" w:hAnsi="Times New Roman" w:cs="Times New Roman"/>
                <w:noProof/>
                <w:webHidden/>
                <w:sz w:val="24"/>
                <w:szCs w:val="24"/>
              </w:rPr>
              <w:fldChar w:fldCharType="end"/>
            </w:r>
          </w:hyperlink>
        </w:p>
        <w:p w14:paraId="3817A8CB" w14:textId="2A471133" w:rsidR="00B36ACF" w:rsidRPr="008F6315" w:rsidRDefault="00000000">
          <w:pPr>
            <w:pStyle w:val="TOC1"/>
            <w:tabs>
              <w:tab w:val="right" w:leader="dot" w:pos="9016"/>
            </w:tabs>
            <w:rPr>
              <w:rFonts w:ascii="Times New Roman" w:hAnsi="Times New Roman" w:cs="Times New Roman"/>
              <w:noProof/>
              <w:sz w:val="24"/>
              <w:szCs w:val="24"/>
            </w:rPr>
          </w:pPr>
          <w:hyperlink w:anchor="_Toc143846726" w:history="1">
            <w:r w:rsidR="00B36ACF" w:rsidRPr="008F6315">
              <w:rPr>
                <w:rStyle w:val="Hyperlink"/>
                <w:rFonts w:ascii="Times New Roman" w:hAnsi="Times New Roman" w:cs="Times New Roman"/>
                <w:noProof/>
                <w:sz w:val="24"/>
                <w:szCs w:val="24"/>
              </w:rPr>
              <w:t>Quality's Multidimensional Challenges:</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_Toc143846726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5</w:t>
            </w:r>
            <w:r w:rsidR="00B36ACF" w:rsidRPr="008F6315">
              <w:rPr>
                <w:rFonts w:ascii="Times New Roman" w:hAnsi="Times New Roman" w:cs="Times New Roman"/>
                <w:noProof/>
                <w:webHidden/>
                <w:sz w:val="24"/>
                <w:szCs w:val="24"/>
              </w:rPr>
              <w:fldChar w:fldCharType="end"/>
            </w:r>
          </w:hyperlink>
        </w:p>
        <w:p w14:paraId="7EB3348E" w14:textId="64182759" w:rsidR="00B36ACF" w:rsidRPr="008F6315" w:rsidRDefault="00000000">
          <w:pPr>
            <w:pStyle w:val="TOC2"/>
            <w:tabs>
              <w:tab w:val="right" w:leader="dot" w:pos="9016"/>
            </w:tabs>
            <w:rPr>
              <w:rFonts w:ascii="Times New Roman" w:hAnsi="Times New Roman" w:cs="Times New Roman"/>
              <w:noProof/>
              <w:sz w:val="24"/>
              <w:szCs w:val="24"/>
            </w:rPr>
          </w:pPr>
          <w:hyperlink w:anchor="_Toc143846727" w:history="1">
            <w:r w:rsidR="00B36ACF" w:rsidRPr="008F6315">
              <w:rPr>
                <w:rStyle w:val="Hyperlink"/>
                <w:rFonts w:ascii="Times New Roman" w:hAnsi="Times New Roman" w:cs="Times New Roman"/>
                <w:noProof/>
                <w:sz w:val="24"/>
                <w:szCs w:val="24"/>
              </w:rPr>
              <w:t>Supply Chain Symphony:</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_Toc143846727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5</w:t>
            </w:r>
            <w:r w:rsidR="00B36ACF" w:rsidRPr="008F6315">
              <w:rPr>
                <w:rFonts w:ascii="Times New Roman" w:hAnsi="Times New Roman" w:cs="Times New Roman"/>
                <w:noProof/>
                <w:webHidden/>
                <w:sz w:val="24"/>
                <w:szCs w:val="24"/>
              </w:rPr>
              <w:fldChar w:fldCharType="end"/>
            </w:r>
          </w:hyperlink>
        </w:p>
        <w:p w14:paraId="3BF4305C" w14:textId="239CAFD2" w:rsidR="00B36ACF" w:rsidRPr="008F6315" w:rsidRDefault="00000000">
          <w:pPr>
            <w:pStyle w:val="TOC2"/>
            <w:tabs>
              <w:tab w:val="right" w:leader="dot" w:pos="9016"/>
            </w:tabs>
            <w:rPr>
              <w:rFonts w:ascii="Times New Roman" w:hAnsi="Times New Roman" w:cs="Times New Roman"/>
              <w:noProof/>
              <w:sz w:val="24"/>
              <w:szCs w:val="24"/>
            </w:rPr>
          </w:pPr>
          <w:hyperlink w:anchor="_Toc143846728" w:history="1">
            <w:r w:rsidR="00B36ACF" w:rsidRPr="008F6315">
              <w:rPr>
                <w:rStyle w:val="Hyperlink"/>
                <w:rFonts w:ascii="Times New Roman" w:hAnsi="Times New Roman" w:cs="Times New Roman"/>
                <w:noProof/>
                <w:sz w:val="24"/>
                <w:szCs w:val="24"/>
              </w:rPr>
              <w:t>Competence as Cornerstone:</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_Toc143846728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5</w:t>
            </w:r>
            <w:r w:rsidR="00B36ACF" w:rsidRPr="008F6315">
              <w:rPr>
                <w:rFonts w:ascii="Times New Roman" w:hAnsi="Times New Roman" w:cs="Times New Roman"/>
                <w:noProof/>
                <w:webHidden/>
                <w:sz w:val="24"/>
                <w:szCs w:val="24"/>
              </w:rPr>
              <w:fldChar w:fldCharType="end"/>
            </w:r>
          </w:hyperlink>
        </w:p>
        <w:p w14:paraId="21F00E2B" w14:textId="64CF7AB0" w:rsidR="00B36ACF" w:rsidRPr="008F6315" w:rsidRDefault="00000000">
          <w:pPr>
            <w:pStyle w:val="TOC2"/>
            <w:tabs>
              <w:tab w:val="right" w:leader="dot" w:pos="9016"/>
            </w:tabs>
            <w:rPr>
              <w:rFonts w:ascii="Times New Roman" w:hAnsi="Times New Roman" w:cs="Times New Roman"/>
              <w:noProof/>
              <w:sz w:val="24"/>
              <w:szCs w:val="24"/>
            </w:rPr>
          </w:pPr>
          <w:hyperlink w:anchor="_Toc143846729" w:history="1">
            <w:r w:rsidR="00B36ACF" w:rsidRPr="008F6315">
              <w:rPr>
                <w:rStyle w:val="Hyperlink"/>
                <w:rFonts w:ascii="Times New Roman" w:hAnsi="Times New Roman" w:cs="Times New Roman"/>
                <w:noProof/>
                <w:sz w:val="24"/>
                <w:szCs w:val="24"/>
              </w:rPr>
              <w:t>Safety and Regulatory Convergence:</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_Toc143846729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5</w:t>
            </w:r>
            <w:r w:rsidR="00B36ACF" w:rsidRPr="008F6315">
              <w:rPr>
                <w:rFonts w:ascii="Times New Roman" w:hAnsi="Times New Roman" w:cs="Times New Roman"/>
                <w:noProof/>
                <w:webHidden/>
                <w:sz w:val="24"/>
                <w:szCs w:val="24"/>
              </w:rPr>
              <w:fldChar w:fldCharType="end"/>
            </w:r>
          </w:hyperlink>
        </w:p>
        <w:p w14:paraId="115C4BCF" w14:textId="330D339C" w:rsidR="00B36ACF" w:rsidRPr="008F6315" w:rsidRDefault="00000000">
          <w:pPr>
            <w:pStyle w:val="TOC2"/>
            <w:tabs>
              <w:tab w:val="right" w:leader="dot" w:pos="9016"/>
            </w:tabs>
            <w:rPr>
              <w:rFonts w:ascii="Times New Roman" w:hAnsi="Times New Roman" w:cs="Times New Roman"/>
              <w:noProof/>
              <w:sz w:val="24"/>
              <w:szCs w:val="24"/>
            </w:rPr>
          </w:pPr>
          <w:hyperlink w:anchor="_Toc143846730" w:history="1">
            <w:r w:rsidR="00B36ACF" w:rsidRPr="008F6315">
              <w:rPr>
                <w:rStyle w:val="Hyperlink"/>
                <w:rFonts w:ascii="Times New Roman" w:hAnsi="Times New Roman" w:cs="Times New Roman"/>
                <w:noProof/>
                <w:sz w:val="24"/>
                <w:szCs w:val="24"/>
              </w:rPr>
              <w:t>Stakeholder Engagement:</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_Toc143846730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5</w:t>
            </w:r>
            <w:r w:rsidR="00B36ACF" w:rsidRPr="008F6315">
              <w:rPr>
                <w:rFonts w:ascii="Times New Roman" w:hAnsi="Times New Roman" w:cs="Times New Roman"/>
                <w:noProof/>
                <w:webHidden/>
                <w:sz w:val="24"/>
                <w:szCs w:val="24"/>
              </w:rPr>
              <w:fldChar w:fldCharType="end"/>
            </w:r>
          </w:hyperlink>
        </w:p>
        <w:p w14:paraId="1CD502EB" w14:textId="03803D19" w:rsidR="00B36ACF" w:rsidRPr="008F6315" w:rsidRDefault="00000000">
          <w:pPr>
            <w:pStyle w:val="TOC2"/>
            <w:tabs>
              <w:tab w:val="right" w:leader="dot" w:pos="9016"/>
            </w:tabs>
            <w:rPr>
              <w:rFonts w:ascii="Times New Roman" w:hAnsi="Times New Roman" w:cs="Times New Roman"/>
              <w:noProof/>
              <w:sz w:val="24"/>
              <w:szCs w:val="24"/>
            </w:rPr>
          </w:pPr>
          <w:hyperlink w:anchor="_Toc143846731" w:history="1">
            <w:r w:rsidR="00B36ACF" w:rsidRPr="008F6315">
              <w:rPr>
                <w:rStyle w:val="Hyperlink"/>
                <w:rFonts w:ascii="Times New Roman" w:hAnsi="Times New Roman" w:cs="Times New Roman"/>
                <w:noProof/>
                <w:sz w:val="24"/>
                <w:szCs w:val="24"/>
              </w:rPr>
              <w:t>Stakeholder Influence - Catalysts and Complications:</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_Toc143846731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5</w:t>
            </w:r>
            <w:r w:rsidR="00B36ACF" w:rsidRPr="008F6315">
              <w:rPr>
                <w:rFonts w:ascii="Times New Roman" w:hAnsi="Times New Roman" w:cs="Times New Roman"/>
                <w:noProof/>
                <w:webHidden/>
                <w:sz w:val="24"/>
                <w:szCs w:val="24"/>
              </w:rPr>
              <w:fldChar w:fldCharType="end"/>
            </w:r>
          </w:hyperlink>
        </w:p>
        <w:p w14:paraId="32DDA61F" w14:textId="38F5ACFD" w:rsidR="00B36ACF" w:rsidRPr="008F6315" w:rsidRDefault="00000000">
          <w:pPr>
            <w:pStyle w:val="TOC2"/>
            <w:tabs>
              <w:tab w:val="right" w:leader="dot" w:pos="9016"/>
            </w:tabs>
            <w:rPr>
              <w:rFonts w:ascii="Times New Roman" w:hAnsi="Times New Roman" w:cs="Times New Roman"/>
              <w:noProof/>
              <w:sz w:val="24"/>
              <w:szCs w:val="24"/>
            </w:rPr>
          </w:pPr>
          <w:hyperlink w:anchor="_Toc143846732" w:history="1">
            <w:r w:rsidR="00B36ACF" w:rsidRPr="008F6315">
              <w:rPr>
                <w:rStyle w:val="Hyperlink"/>
                <w:rFonts w:ascii="Times New Roman" w:hAnsi="Times New Roman" w:cs="Times New Roman"/>
                <w:noProof/>
                <w:sz w:val="24"/>
                <w:szCs w:val="24"/>
              </w:rPr>
              <w:t>Communication and Collaboration as Cornerstones of Effective Engagement:</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_Toc143846732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6</w:t>
            </w:r>
            <w:r w:rsidR="00B36ACF" w:rsidRPr="008F6315">
              <w:rPr>
                <w:rFonts w:ascii="Times New Roman" w:hAnsi="Times New Roman" w:cs="Times New Roman"/>
                <w:noProof/>
                <w:webHidden/>
                <w:sz w:val="24"/>
                <w:szCs w:val="24"/>
              </w:rPr>
              <w:fldChar w:fldCharType="end"/>
            </w:r>
          </w:hyperlink>
        </w:p>
        <w:p w14:paraId="7C3AC84D" w14:textId="6646BEB6" w:rsidR="00B36ACF" w:rsidRPr="008F6315" w:rsidRDefault="00000000">
          <w:pPr>
            <w:pStyle w:val="TOC1"/>
            <w:tabs>
              <w:tab w:val="right" w:leader="dot" w:pos="9016"/>
            </w:tabs>
            <w:rPr>
              <w:rFonts w:ascii="Times New Roman" w:hAnsi="Times New Roman" w:cs="Times New Roman"/>
              <w:noProof/>
              <w:sz w:val="24"/>
              <w:szCs w:val="24"/>
            </w:rPr>
          </w:pPr>
          <w:hyperlink w:anchor="_Toc143846733" w:history="1">
            <w:r w:rsidR="00B36ACF" w:rsidRPr="008F6315">
              <w:rPr>
                <w:rStyle w:val="Hyperlink"/>
                <w:rFonts w:ascii="Times New Roman" w:hAnsi="Times New Roman" w:cs="Times New Roman"/>
                <w:noProof/>
                <w:sz w:val="24"/>
                <w:szCs w:val="24"/>
              </w:rPr>
              <w:t>Navigating Risk: A Critical Analysis of Risk Management in Mega-Projects</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_Toc143846733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6</w:t>
            </w:r>
            <w:r w:rsidR="00B36ACF" w:rsidRPr="008F6315">
              <w:rPr>
                <w:rFonts w:ascii="Times New Roman" w:hAnsi="Times New Roman" w:cs="Times New Roman"/>
                <w:noProof/>
                <w:webHidden/>
                <w:sz w:val="24"/>
                <w:szCs w:val="24"/>
              </w:rPr>
              <w:fldChar w:fldCharType="end"/>
            </w:r>
          </w:hyperlink>
        </w:p>
        <w:p w14:paraId="76233864" w14:textId="28110C92" w:rsidR="00B36ACF" w:rsidRPr="008F6315" w:rsidRDefault="00000000">
          <w:pPr>
            <w:pStyle w:val="TOC2"/>
            <w:tabs>
              <w:tab w:val="right" w:leader="dot" w:pos="9016"/>
            </w:tabs>
            <w:rPr>
              <w:rFonts w:ascii="Times New Roman" w:hAnsi="Times New Roman" w:cs="Times New Roman"/>
              <w:noProof/>
              <w:sz w:val="24"/>
              <w:szCs w:val="24"/>
            </w:rPr>
          </w:pPr>
          <w:hyperlink w:anchor="_Toc143846734" w:history="1">
            <w:r w:rsidR="00B36ACF" w:rsidRPr="008F6315">
              <w:rPr>
                <w:rStyle w:val="Hyperlink"/>
                <w:rFonts w:ascii="Times New Roman" w:hAnsi="Times New Roman" w:cs="Times New Roman"/>
                <w:noProof/>
                <w:sz w:val="24"/>
                <w:szCs w:val="24"/>
              </w:rPr>
              <w:t>Strategic Risk Assessment as the Foundation of Preparedness:</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_Toc143846734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6</w:t>
            </w:r>
            <w:r w:rsidR="00B36ACF" w:rsidRPr="008F6315">
              <w:rPr>
                <w:rFonts w:ascii="Times New Roman" w:hAnsi="Times New Roman" w:cs="Times New Roman"/>
                <w:noProof/>
                <w:webHidden/>
                <w:sz w:val="24"/>
                <w:szCs w:val="24"/>
              </w:rPr>
              <w:fldChar w:fldCharType="end"/>
            </w:r>
          </w:hyperlink>
        </w:p>
        <w:p w14:paraId="40374F70" w14:textId="7B82B20A" w:rsidR="00B36ACF" w:rsidRPr="008F6315" w:rsidRDefault="00000000">
          <w:pPr>
            <w:pStyle w:val="TOC2"/>
            <w:tabs>
              <w:tab w:val="right" w:leader="dot" w:pos="9016"/>
            </w:tabs>
            <w:rPr>
              <w:rFonts w:ascii="Times New Roman" w:hAnsi="Times New Roman" w:cs="Times New Roman"/>
              <w:noProof/>
              <w:sz w:val="24"/>
              <w:szCs w:val="24"/>
            </w:rPr>
          </w:pPr>
          <w:hyperlink w:anchor="_Toc143846735" w:history="1">
            <w:r w:rsidR="00B36ACF" w:rsidRPr="008F6315">
              <w:rPr>
                <w:rStyle w:val="Hyperlink"/>
                <w:rFonts w:ascii="Times New Roman" w:hAnsi="Times New Roman" w:cs="Times New Roman"/>
                <w:noProof/>
                <w:sz w:val="24"/>
                <w:szCs w:val="24"/>
              </w:rPr>
              <w:t>Contingency Planning to Strengthen Project Resilience:</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_Toc143846735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6</w:t>
            </w:r>
            <w:r w:rsidR="00B36ACF" w:rsidRPr="008F6315">
              <w:rPr>
                <w:rFonts w:ascii="Times New Roman" w:hAnsi="Times New Roman" w:cs="Times New Roman"/>
                <w:noProof/>
                <w:webHidden/>
                <w:sz w:val="24"/>
                <w:szCs w:val="24"/>
              </w:rPr>
              <w:fldChar w:fldCharType="end"/>
            </w:r>
          </w:hyperlink>
        </w:p>
        <w:p w14:paraId="24EF3FF3" w14:textId="55390E4A" w:rsidR="00B36ACF" w:rsidRPr="008F6315" w:rsidRDefault="00000000">
          <w:pPr>
            <w:pStyle w:val="TOC2"/>
            <w:tabs>
              <w:tab w:val="right" w:leader="dot" w:pos="9016"/>
            </w:tabs>
            <w:rPr>
              <w:rFonts w:ascii="Times New Roman" w:hAnsi="Times New Roman" w:cs="Times New Roman"/>
              <w:noProof/>
              <w:sz w:val="24"/>
              <w:szCs w:val="24"/>
            </w:rPr>
          </w:pPr>
          <w:hyperlink w:anchor="_Toc143846736" w:history="1">
            <w:r w:rsidR="00B36ACF" w:rsidRPr="008F6315">
              <w:rPr>
                <w:rStyle w:val="Hyperlink"/>
                <w:rFonts w:ascii="Times New Roman" w:hAnsi="Times New Roman" w:cs="Times New Roman"/>
                <w:noProof/>
                <w:sz w:val="24"/>
                <w:szCs w:val="24"/>
              </w:rPr>
              <w:t>Collaboration of Stakeholder Engagement as a Proactive Shield:</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_Toc143846736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6</w:t>
            </w:r>
            <w:r w:rsidR="00B36ACF" w:rsidRPr="008F6315">
              <w:rPr>
                <w:rFonts w:ascii="Times New Roman" w:hAnsi="Times New Roman" w:cs="Times New Roman"/>
                <w:noProof/>
                <w:webHidden/>
                <w:sz w:val="24"/>
                <w:szCs w:val="24"/>
              </w:rPr>
              <w:fldChar w:fldCharType="end"/>
            </w:r>
          </w:hyperlink>
        </w:p>
        <w:p w14:paraId="097512F7" w14:textId="47D7D8C4" w:rsidR="00B36ACF" w:rsidRPr="008F6315" w:rsidRDefault="00000000">
          <w:pPr>
            <w:pStyle w:val="TOC2"/>
            <w:tabs>
              <w:tab w:val="right" w:leader="dot" w:pos="9016"/>
            </w:tabs>
            <w:rPr>
              <w:rFonts w:ascii="Times New Roman" w:hAnsi="Times New Roman" w:cs="Times New Roman"/>
              <w:noProof/>
              <w:sz w:val="24"/>
              <w:szCs w:val="24"/>
            </w:rPr>
          </w:pPr>
          <w:hyperlink w:anchor="_Toc143846737" w:history="1">
            <w:r w:rsidR="00B36ACF" w:rsidRPr="008F6315">
              <w:rPr>
                <w:rStyle w:val="Hyperlink"/>
                <w:rFonts w:ascii="Times New Roman" w:hAnsi="Times New Roman" w:cs="Times New Roman"/>
                <w:noProof/>
                <w:sz w:val="24"/>
                <w:szCs w:val="24"/>
              </w:rPr>
              <w:t>Transparent Communication - Mitigating Uncertainty Through Dialogue:</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_Toc143846737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6</w:t>
            </w:r>
            <w:r w:rsidR="00B36ACF" w:rsidRPr="008F6315">
              <w:rPr>
                <w:rFonts w:ascii="Times New Roman" w:hAnsi="Times New Roman" w:cs="Times New Roman"/>
                <w:noProof/>
                <w:webHidden/>
                <w:sz w:val="24"/>
                <w:szCs w:val="24"/>
              </w:rPr>
              <w:fldChar w:fldCharType="end"/>
            </w:r>
          </w:hyperlink>
        </w:p>
        <w:p w14:paraId="6B653E5B" w14:textId="3681D079" w:rsidR="00B36ACF" w:rsidRPr="008F6315" w:rsidRDefault="00000000">
          <w:pPr>
            <w:pStyle w:val="TOC2"/>
            <w:tabs>
              <w:tab w:val="right" w:leader="dot" w:pos="9016"/>
            </w:tabs>
            <w:rPr>
              <w:rFonts w:ascii="Times New Roman" w:hAnsi="Times New Roman" w:cs="Times New Roman"/>
              <w:noProof/>
              <w:sz w:val="24"/>
              <w:szCs w:val="24"/>
            </w:rPr>
          </w:pPr>
          <w:hyperlink w:anchor="_Toc143846738" w:history="1">
            <w:r w:rsidR="00B36ACF" w:rsidRPr="008F6315">
              <w:rPr>
                <w:rStyle w:val="Hyperlink"/>
                <w:rFonts w:ascii="Times New Roman" w:hAnsi="Times New Roman" w:cs="Times New Roman"/>
                <w:noProof/>
                <w:sz w:val="24"/>
                <w:szCs w:val="24"/>
              </w:rPr>
              <w:t>Constant Monitoring for Success:</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_Toc143846738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6</w:t>
            </w:r>
            <w:r w:rsidR="00B36ACF" w:rsidRPr="008F6315">
              <w:rPr>
                <w:rFonts w:ascii="Times New Roman" w:hAnsi="Times New Roman" w:cs="Times New Roman"/>
                <w:noProof/>
                <w:webHidden/>
                <w:sz w:val="24"/>
                <w:szCs w:val="24"/>
              </w:rPr>
              <w:fldChar w:fldCharType="end"/>
            </w:r>
          </w:hyperlink>
        </w:p>
        <w:p w14:paraId="261624D8" w14:textId="4D820DD6" w:rsidR="00B36ACF" w:rsidRPr="008F6315" w:rsidRDefault="00000000">
          <w:pPr>
            <w:pStyle w:val="TOC1"/>
            <w:tabs>
              <w:tab w:val="right" w:leader="dot" w:pos="9016"/>
            </w:tabs>
            <w:rPr>
              <w:rFonts w:ascii="Times New Roman" w:hAnsi="Times New Roman" w:cs="Times New Roman"/>
              <w:noProof/>
              <w:sz w:val="24"/>
              <w:szCs w:val="24"/>
            </w:rPr>
          </w:pPr>
          <w:hyperlink w:anchor="_Toc143846739" w:history="1">
            <w:r w:rsidR="00B36ACF" w:rsidRPr="008F6315">
              <w:rPr>
                <w:rStyle w:val="Hyperlink"/>
                <w:rFonts w:ascii="Times New Roman" w:hAnsi="Times New Roman" w:cs="Times New Roman"/>
                <w:noProof/>
                <w:sz w:val="24"/>
                <w:szCs w:val="24"/>
              </w:rPr>
              <w:t>Conclusion:</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_Toc143846739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7</w:t>
            </w:r>
            <w:r w:rsidR="00B36ACF" w:rsidRPr="008F6315">
              <w:rPr>
                <w:rFonts w:ascii="Times New Roman" w:hAnsi="Times New Roman" w:cs="Times New Roman"/>
                <w:noProof/>
                <w:webHidden/>
                <w:sz w:val="24"/>
                <w:szCs w:val="24"/>
              </w:rPr>
              <w:fldChar w:fldCharType="end"/>
            </w:r>
          </w:hyperlink>
        </w:p>
        <w:p w14:paraId="3A9028A4" w14:textId="55FCE2CC" w:rsidR="00B36ACF" w:rsidRPr="008F6315" w:rsidRDefault="00000000">
          <w:pPr>
            <w:pStyle w:val="TOC1"/>
            <w:tabs>
              <w:tab w:val="right" w:leader="dot" w:pos="9016"/>
            </w:tabs>
            <w:rPr>
              <w:rFonts w:ascii="Times New Roman" w:hAnsi="Times New Roman" w:cs="Times New Roman"/>
              <w:noProof/>
              <w:sz w:val="24"/>
              <w:szCs w:val="24"/>
            </w:rPr>
          </w:pPr>
          <w:hyperlink w:anchor="_Toc143846740" w:history="1">
            <w:r w:rsidR="00B36ACF" w:rsidRPr="008F6315">
              <w:rPr>
                <w:rStyle w:val="Hyperlink"/>
                <w:rFonts w:ascii="Times New Roman" w:hAnsi="Times New Roman" w:cs="Times New Roman"/>
                <w:noProof/>
                <w:sz w:val="24"/>
                <w:szCs w:val="24"/>
              </w:rPr>
              <w:t>References</w:t>
            </w:r>
            <w:r w:rsidR="00B36ACF" w:rsidRPr="008F6315">
              <w:rPr>
                <w:rFonts w:ascii="Times New Roman" w:hAnsi="Times New Roman" w:cs="Times New Roman"/>
                <w:noProof/>
                <w:webHidden/>
                <w:sz w:val="24"/>
                <w:szCs w:val="24"/>
              </w:rPr>
              <w:tab/>
            </w:r>
            <w:r w:rsidR="00B36ACF" w:rsidRPr="008F6315">
              <w:rPr>
                <w:rFonts w:ascii="Times New Roman" w:hAnsi="Times New Roman" w:cs="Times New Roman"/>
                <w:noProof/>
                <w:webHidden/>
                <w:sz w:val="24"/>
                <w:szCs w:val="24"/>
              </w:rPr>
              <w:fldChar w:fldCharType="begin"/>
            </w:r>
            <w:r w:rsidR="00B36ACF" w:rsidRPr="008F6315">
              <w:rPr>
                <w:rFonts w:ascii="Times New Roman" w:hAnsi="Times New Roman" w:cs="Times New Roman"/>
                <w:noProof/>
                <w:webHidden/>
                <w:sz w:val="24"/>
                <w:szCs w:val="24"/>
              </w:rPr>
              <w:instrText xml:space="preserve"> PAGEREF _Toc143846740 \h </w:instrText>
            </w:r>
            <w:r w:rsidR="00B36ACF" w:rsidRPr="008F6315">
              <w:rPr>
                <w:rFonts w:ascii="Times New Roman" w:hAnsi="Times New Roman" w:cs="Times New Roman"/>
                <w:noProof/>
                <w:webHidden/>
                <w:sz w:val="24"/>
                <w:szCs w:val="24"/>
              </w:rPr>
            </w:r>
            <w:r w:rsidR="00B36ACF" w:rsidRPr="008F6315">
              <w:rPr>
                <w:rFonts w:ascii="Times New Roman" w:hAnsi="Times New Roman" w:cs="Times New Roman"/>
                <w:noProof/>
                <w:webHidden/>
                <w:sz w:val="24"/>
                <w:szCs w:val="24"/>
              </w:rPr>
              <w:fldChar w:fldCharType="separate"/>
            </w:r>
            <w:r w:rsidR="00B36ACF" w:rsidRPr="008F6315">
              <w:rPr>
                <w:rFonts w:ascii="Times New Roman" w:hAnsi="Times New Roman" w:cs="Times New Roman"/>
                <w:noProof/>
                <w:webHidden/>
                <w:sz w:val="24"/>
                <w:szCs w:val="24"/>
              </w:rPr>
              <w:t>8</w:t>
            </w:r>
            <w:r w:rsidR="00B36ACF" w:rsidRPr="008F6315">
              <w:rPr>
                <w:rFonts w:ascii="Times New Roman" w:hAnsi="Times New Roman" w:cs="Times New Roman"/>
                <w:noProof/>
                <w:webHidden/>
                <w:sz w:val="24"/>
                <w:szCs w:val="24"/>
              </w:rPr>
              <w:fldChar w:fldCharType="end"/>
            </w:r>
          </w:hyperlink>
        </w:p>
        <w:p w14:paraId="363D61DF" w14:textId="61959335" w:rsidR="00B36ACF" w:rsidRPr="008F6315" w:rsidRDefault="00B36ACF">
          <w:pPr>
            <w:rPr>
              <w:rFonts w:ascii="Times New Roman" w:hAnsi="Times New Roman" w:cs="Times New Roman"/>
              <w:sz w:val="24"/>
              <w:szCs w:val="24"/>
            </w:rPr>
          </w:pPr>
          <w:r w:rsidRPr="008F6315">
            <w:rPr>
              <w:rFonts w:ascii="Times New Roman" w:hAnsi="Times New Roman" w:cs="Times New Roman"/>
              <w:b/>
              <w:bCs/>
              <w:sz w:val="24"/>
              <w:szCs w:val="24"/>
            </w:rPr>
            <w:fldChar w:fldCharType="end"/>
          </w:r>
        </w:p>
      </w:sdtContent>
    </w:sdt>
    <w:p w14:paraId="6B7EF41B" w14:textId="5C855B58" w:rsidR="00B36ACF" w:rsidRPr="008F6315" w:rsidRDefault="00B36ACF" w:rsidP="00B36ACF">
      <w:pPr>
        <w:rPr>
          <w:rFonts w:ascii="Times New Roman" w:hAnsi="Times New Roman" w:cs="Times New Roman"/>
          <w:sz w:val="24"/>
          <w:szCs w:val="24"/>
        </w:rPr>
      </w:pPr>
    </w:p>
    <w:p w14:paraId="030E2493" w14:textId="509DDA91" w:rsidR="00B36ACF" w:rsidRPr="008F6315" w:rsidRDefault="00B36ACF" w:rsidP="00B36ACF">
      <w:pPr>
        <w:rPr>
          <w:rFonts w:ascii="Times New Roman" w:hAnsi="Times New Roman" w:cs="Times New Roman"/>
          <w:sz w:val="24"/>
          <w:szCs w:val="24"/>
        </w:rPr>
      </w:pPr>
    </w:p>
    <w:p w14:paraId="73FF9A95" w14:textId="5E8D3D8B" w:rsidR="00102733" w:rsidRPr="008F6315" w:rsidRDefault="00102733" w:rsidP="00B36ACF">
      <w:pPr>
        <w:pStyle w:val="Heading1"/>
        <w:rPr>
          <w:rFonts w:ascii="Times New Roman" w:hAnsi="Times New Roman" w:cs="Times New Roman"/>
          <w:sz w:val="24"/>
          <w:szCs w:val="24"/>
        </w:rPr>
      </w:pPr>
      <w:bookmarkStart w:id="0" w:name="_Toc143846711"/>
      <w:r w:rsidRPr="008F6315">
        <w:rPr>
          <w:rFonts w:ascii="Times New Roman" w:hAnsi="Times New Roman" w:cs="Times New Roman"/>
          <w:sz w:val="24"/>
          <w:szCs w:val="24"/>
        </w:rPr>
        <w:lastRenderedPageBreak/>
        <w:t>Introduction: Exploring Project Progress Assessment</w:t>
      </w:r>
      <w:bookmarkEnd w:id="0"/>
    </w:p>
    <w:p w14:paraId="2FDA2B49" w14:textId="7777777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Within today's modern energy revolution, Hinkley Point C nuclear power project stands out as a beacon. We should carefully observe its journey using project management knowledge. This report embarks on an in-depth examination, </w:t>
      </w:r>
      <w:proofErr w:type="spellStart"/>
      <w:r w:rsidRPr="008F6315">
        <w:rPr>
          <w:rFonts w:ascii="Times New Roman" w:hAnsi="Times New Roman" w:cs="Times New Roman"/>
          <w:sz w:val="24"/>
          <w:szCs w:val="24"/>
        </w:rPr>
        <w:t>analyzing</w:t>
      </w:r>
      <w:proofErr w:type="spellEnd"/>
      <w:r w:rsidRPr="008F6315">
        <w:rPr>
          <w:rFonts w:ascii="Times New Roman" w:hAnsi="Times New Roman" w:cs="Times New Roman"/>
          <w:sz w:val="24"/>
          <w:szCs w:val="24"/>
        </w:rPr>
        <w:t xml:space="preserve"> the project within its wider context of Britain's future energy sector. Project management offers us the means to explore complex multidimensional dimensions such as financial strength, timeliness, quality standards, stakeholder interactions and risk analysis. Through its lens we seek not only to chronicle accomplishments and setbacks but also extract key lessons for more effectively realizing similar undertakings in future.</w:t>
      </w:r>
    </w:p>
    <w:p w14:paraId="5FBB4B63" w14:textId="77777777" w:rsidR="00102733" w:rsidRPr="008F6315" w:rsidRDefault="00102733" w:rsidP="00B36ACF">
      <w:pPr>
        <w:ind w:left="720"/>
        <w:rPr>
          <w:rFonts w:ascii="Times New Roman" w:hAnsi="Times New Roman" w:cs="Times New Roman"/>
          <w:sz w:val="24"/>
          <w:szCs w:val="24"/>
        </w:rPr>
      </w:pPr>
      <w:r w:rsidRPr="008F6315">
        <w:rPr>
          <w:rFonts w:ascii="Times New Roman" w:hAnsi="Times New Roman" w:cs="Times New Roman"/>
          <w:sz w:val="24"/>
          <w:szCs w:val="24"/>
        </w:rPr>
        <w:t>Contextual Landscape: Energy production and consumption is interwoven with innovation and sustainability, creating an environment in which projects like Hinkley Point C can take root - offering not only nuclear power generation, but also carbon emission reductions, strides toward energy independence, and new forms of nuclear technology (Tran &amp; Smith 2017). However, as we traverse its path we find ourselves confronting an intricate web where ambitious visions meet pragmatic implementation strategies.</w:t>
      </w:r>
    </w:p>
    <w:p w14:paraId="2F47F3D3" w14:textId="77777777" w:rsidR="00102733" w:rsidRPr="008F6315" w:rsidRDefault="00102733" w:rsidP="00B36ACF">
      <w:pPr>
        <w:ind w:left="720"/>
        <w:rPr>
          <w:rFonts w:ascii="Times New Roman" w:hAnsi="Times New Roman" w:cs="Times New Roman"/>
          <w:sz w:val="24"/>
          <w:szCs w:val="24"/>
        </w:rPr>
      </w:pPr>
      <w:r w:rsidRPr="008F6315">
        <w:rPr>
          <w:rFonts w:ascii="Times New Roman" w:hAnsi="Times New Roman" w:cs="Times New Roman"/>
          <w:sz w:val="24"/>
          <w:szCs w:val="24"/>
        </w:rPr>
        <w:t xml:space="preserve">Project Management Prism: The prism of project management provides a multifaceted view, reflecting light on all facets of Hinkley Point C project's lifecycle. Through it, we observe the intricate dance of finances as it affects project timeline and sustainability (Yang et al., 2020), choreography of time (Hartmann &amp; </w:t>
      </w:r>
      <w:proofErr w:type="spellStart"/>
      <w:r w:rsidRPr="008F6315">
        <w:rPr>
          <w:rFonts w:ascii="Times New Roman" w:hAnsi="Times New Roman" w:cs="Times New Roman"/>
          <w:sz w:val="24"/>
          <w:szCs w:val="24"/>
        </w:rPr>
        <w:t>Briskorn</w:t>
      </w:r>
      <w:proofErr w:type="spellEnd"/>
      <w:r w:rsidRPr="008F6315">
        <w:rPr>
          <w:rFonts w:ascii="Times New Roman" w:hAnsi="Times New Roman" w:cs="Times New Roman"/>
          <w:sz w:val="24"/>
          <w:szCs w:val="24"/>
        </w:rPr>
        <w:t xml:space="preserve"> 2022) and scope shaping (aspirations translated to tangible structures with rigorous quality benchmarks (Zidane &amp; Andersen 2018).</w:t>
      </w:r>
    </w:p>
    <w:p w14:paraId="7661BDD7" w14:textId="77777777" w:rsidR="00102733" w:rsidRPr="008F6315" w:rsidRDefault="00102733" w:rsidP="00B36ACF">
      <w:pPr>
        <w:ind w:left="720"/>
        <w:rPr>
          <w:rFonts w:ascii="Times New Roman" w:hAnsi="Times New Roman" w:cs="Times New Roman"/>
          <w:sz w:val="24"/>
          <w:szCs w:val="24"/>
        </w:rPr>
      </w:pPr>
      <w:r w:rsidRPr="008F6315">
        <w:rPr>
          <w:rFonts w:ascii="Times New Roman" w:hAnsi="Times New Roman" w:cs="Times New Roman"/>
          <w:sz w:val="24"/>
          <w:szCs w:val="24"/>
        </w:rPr>
        <w:t xml:space="preserve">Stakeholders at the </w:t>
      </w:r>
      <w:proofErr w:type="spellStart"/>
      <w:r w:rsidRPr="008F6315">
        <w:rPr>
          <w:rFonts w:ascii="Times New Roman" w:hAnsi="Times New Roman" w:cs="Times New Roman"/>
          <w:sz w:val="24"/>
          <w:szCs w:val="24"/>
        </w:rPr>
        <w:t>Center</w:t>
      </w:r>
      <w:proofErr w:type="spellEnd"/>
      <w:r w:rsidRPr="008F6315">
        <w:rPr>
          <w:rFonts w:ascii="Times New Roman" w:hAnsi="Times New Roman" w:cs="Times New Roman"/>
          <w:sz w:val="24"/>
          <w:szCs w:val="24"/>
        </w:rPr>
        <w:t>: At the heart of every successful project lies its stakeholders - those whose voices, interests and objectives give it life. At SDG we recognize this important thread connecting actors of various stripes while reinforcing its relevance through engagement, communication, alignment and project objectives (Scheidel et al. 2020). On our journey together we seek to understand how this impactful collective of voices influences its narrative and trajectory.</w:t>
      </w:r>
    </w:p>
    <w:p w14:paraId="1EBCD94B" w14:textId="77777777" w:rsidR="00102733" w:rsidRPr="008F6315" w:rsidRDefault="00102733" w:rsidP="00B36ACF">
      <w:pPr>
        <w:ind w:left="720"/>
        <w:rPr>
          <w:rFonts w:ascii="Times New Roman" w:hAnsi="Times New Roman" w:cs="Times New Roman"/>
          <w:sz w:val="24"/>
          <w:szCs w:val="24"/>
        </w:rPr>
      </w:pPr>
      <w:r w:rsidRPr="008F6315">
        <w:rPr>
          <w:rFonts w:ascii="Times New Roman" w:hAnsi="Times New Roman" w:cs="Times New Roman"/>
          <w:sz w:val="24"/>
          <w:szCs w:val="24"/>
        </w:rPr>
        <w:t>Risk as an Ineffable Accomplice: At Hinkley Point C, risk has always been present - it presents both challenges and opportunities alike. We explore its nuances through risk management research, uncovering how uncertainties morph into opportunities or threats which shape progress (Ford &amp; Abdulla, 2023). Through such investigations, it becomes evident how significant its presence is throughout this project's journey, both during success as well as setback.</w:t>
      </w:r>
    </w:p>
    <w:p w14:paraId="4DE8D335" w14:textId="77777777" w:rsidR="00102733" w:rsidRPr="008F6315" w:rsidRDefault="00102733" w:rsidP="00B36ACF">
      <w:pPr>
        <w:ind w:left="720"/>
        <w:rPr>
          <w:rFonts w:ascii="Times New Roman" w:hAnsi="Times New Roman" w:cs="Times New Roman"/>
          <w:sz w:val="24"/>
          <w:szCs w:val="24"/>
        </w:rPr>
      </w:pPr>
      <w:r w:rsidRPr="008F6315">
        <w:rPr>
          <w:rFonts w:ascii="Times New Roman" w:hAnsi="Times New Roman" w:cs="Times New Roman"/>
          <w:sz w:val="24"/>
          <w:szCs w:val="24"/>
        </w:rPr>
        <w:t xml:space="preserve">Charting Our Course Ahead: The Hinkley Point C nuclear power project stands as a testament to human ingenuity, ambition, and the complexity of realizing monumental visions. When embarking on this expedition, our gaze not only falls upon a specific project but on project management as a whole. By conducting assessments we hope to unearth insights, principles, and strategies which will equip us for future </w:t>
      </w:r>
      <w:proofErr w:type="spellStart"/>
      <w:r w:rsidRPr="008F6315">
        <w:rPr>
          <w:rFonts w:ascii="Times New Roman" w:hAnsi="Times New Roman" w:cs="Times New Roman"/>
          <w:sz w:val="24"/>
          <w:szCs w:val="24"/>
        </w:rPr>
        <w:t>endeavors</w:t>
      </w:r>
      <w:proofErr w:type="spellEnd"/>
      <w:r w:rsidRPr="008F6315">
        <w:rPr>
          <w:rFonts w:ascii="Times New Roman" w:hAnsi="Times New Roman" w:cs="Times New Roman"/>
          <w:sz w:val="24"/>
          <w:szCs w:val="24"/>
        </w:rPr>
        <w:t xml:space="preserve"> with more wisdom and confidence.</w:t>
      </w:r>
    </w:p>
    <w:p w14:paraId="77FB8499" w14:textId="77777777" w:rsidR="00102733" w:rsidRPr="008F6315" w:rsidRDefault="00102733" w:rsidP="00B36ACF">
      <w:pPr>
        <w:pStyle w:val="Heading1"/>
        <w:rPr>
          <w:rFonts w:ascii="Times New Roman" w:hAnsi="Times New Roman" w:cs="Times New Roman"/>
          <w:sz w:val="24"/>
          <w:szCs w:val="24"/>
        </w:rPr>
      </w:pPr>
      <w:bookmarkStart w:id="1" w:name="_Toc143846712"/>
      <w:r w:rsidRPr="008F6315">
        <w:rPr>
          <w:rFonts w:ascii="Times New Roman" w:hAnsi="Times New Roman" w:cs="Times New Roman"/>
          <w:sz w:val="24"/>
          <w:szCs w:val="24"/>
        </w:rPr>
        <w:t>Project Genesis and Ambitions: Forging an Energy Future</w:t>
      </w:r>
      <w:bookmarkEnd w:id="1"/>
    </w:p>
    <w:p w14:paraId="071AD473" w14:textId="7777777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As energy evolves inexorably forward, Hinkley Point C has emerged as a pivotal moment. Here lies an entangled web of progress aspirations with obstacles faced. In this section, a </w:t>
      </w:r>
      <w:r w:rsidRPr="008F6315">
        <w:rPr>
          <w:rFonts w:ascii="Times New Roman" w:hAnsi="Times New Roman" w:cs="Times New Roman"/>
          <w:sz w:val="24"/>
          <w:szCs w:val="24"/>
        </w:rPr>
        <w:lastRenderedPageBreak/>
        <w:t>narrative journey unfolds the delicate threads that comprise its background, objectives, and the obstacles it has met along its journey.</w:t>
      </w:r>
    </w:p>
    <w:p w14:paraId="2B5504CA" w14:textId="77777777" w:rsidR="00102733" w:rsidRPr="008F6315" w:rsidRDefault="00102733" w:rsidP="00B36ACF">
      <w:pPr>
        <w:pStyle w:val="Heading2"/>
        <w:rPr>
          <w:rStyle w:val="Heading2Char"/>
          <w:rFonts w:ascii="Times New Roman" w:hAnsi="Times New Roman" w:cs="Times New Roman"/>
          <w:sz w:val="24"/>
          <w:szCs w:val="24"/>
        </w:rPr>
      </w:pPr>
      <w:bookmarkStart w:id="2" w:name="_Toc143846713"/>
      <w:r w:rsidRPr="008F6315">
        <w:rPr>
          <w:rFonts w:ascii="Times New Roman" w:hAnsi="Times New Roman" w:cs="Times New Roman"/>
          <w:sz w:val="24"/>
          <w:szCs w:val="24"/>
        </w:rPr>
        <w:t>Nurturing Innovation:</w:t>
      </w:r>
      <w:bookmarkEnd w:id="2"/>
    </w:p>
    <w:p w14:paraId="77A57805" w14:textId="7777777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The Hinkley Point C project began its journey by sowing seeds of innovation in fertile ground. Aiming to plant advanced nuclear power plant seeds that would bring benefits of carbon emissions reductions and enhanced energy independence, its blueprint held promise of reshaping energy landscape in accordance with global thrusts towards sustainability (Helm, 2002). Boasting ambitious goals set within its very fabric, Hinkley Point C embarked on an epic adventure where technology met ambition (Dewar &amp; Hage 2018).</w:t>
      </w:r>
    </w:p>
    <w:p w14:paraId="21FA5254" w14:textId="77777777" w:rsidR="00102733" w:rsidRPr="008F6315" w:rsidRDefault="00102733" w:rsidP="00B36ACF">
      <w:pPr>
        <w:pStyle w:val="Heading2"/>
        <w:rPr>
          <w:rFonts w:ascii="Times New Roman" w:hAnsi="Times New Roman" w:cs="Times New Roman"/>
          <w:sz w:val="24"/>
          <w:szCs w:val="24"/>
        </w:rPr>
      </w:pPr>
      <w:bookmarkStart w:id="3" w:name="_Toc143846714"/>
      <w:r w:rsidRPr="008F6315">
        <w:rPr>
          <w:rFonts w:ascii="Times New Roman" w:hAnsi="Times New Roman" w:cs="Times New Roman"/>
          <w:sz w:val="24"/>
          <w:szCs w:val="24"/>
        </w:rPr>
        <w:t xml:space="preserve">The </w:t>
      </w:r>
      <w:proofErr w:type="spellStart"/>
      <w:r w:rsidRPr="008F6315">
        <w:rPr>
          <w:rFonts w:ascii="Times New Roman" w:hAnsi="Times New Roman" w:cs="Times New Roman"/>
          <w:sz w:val="24"/>
          <w:szCs w:val="24"/>
        </w:rPr>
        <w:t>Unraveling</w:t>
      </w:r>
      <w:proofErr w:type="spellEnd"/>
      <w:r w:rsidRPr="008F6315">
        <w:rPr>
          <w:rFonts w:ascii="Times New Roman" w:hAnsi="Times New Roman" w:cs="Times New Roman"/>
          <w:sz w:val="24"/>
          <w:szCs w:val="24"/>
        </w:rPr>
        <w:t xml:space="preserve"> Thread: Challenges and Complexities:</w:t>
      </w:r>
      <w:bookmarkEnd w:id="3"/>
    </w:p>
    <w:p w14:paraId="1B351365" w14:textId="7777777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Yet within its lofty ambitions, the project faced challenges that served as formidable adversaries along its trajectory. Dreams were sometimes deflated by increasing costs and delays (Dlamini &amp; </w:t>
      </w:r>
      <w:proofErr w:type="spellStart"/>
      <w:r w:rsidRPr="008F6315">
        <w:rPr>
          <w:rFonts w:ascii="Times New Roman" w:hAnsi="Times New Roman" w:cs="Times New Roman"/>
          <w:sz w:val="24"/>
          <w:szCs w:val="24"/>
        </w:rPr>
        <w:t>Cumberlege</w:t>
      </w:r>
      <w:proofErr w:type="spellEnd"/>
      <w:r w:rsidRPr="008F6315">
        <w:rPr>
          <w:rFonts w:ascii="Times New Roman" w:hAnsi="Times New Roman" w:cs="Times New Roman"/>
          <w:sz w:val="24"/>
          <w:szCs w:val="24"/>
        </w:rPr>
        <w:t>, 2021); setbacks occurred frequently within such projects due to technological innovation as well as execution (</w:t>
      </w:r>
      <w:proofErr w:type="spellStart"/>
      <w:r w:rsidRPr="008F6315">
        <w:rPr>
          <w:rFonts w:ascii="Times New Roman" w:hAnsi="Times New Roman" w:cs="Times New Roman"/>
          <w:sz w:val="24"/>
          <w:szCs w:val="24"/>
        </w:rPr>
        <w:t>Rikkinen</w:t>
      </w:r>
      <w:proofErr w:type="spellEnd"/>
      <w:r w:rsidRPr="008F6315">
        <w:rPr>
          <w:rFonts w:ascii="Times New Roman" w:hAnsi="Times New Roman" w:cs="Times New Roman"/>
          <w:sz w:val="24"/>
          <w:szCs w:val="24"/>
        </w:rPr>
        <w:t xml:space="preserve"> et al., 2020).</w:t>
      </w:r>
    </w:p>
    <w:p w14:paraId="5E35C9FA" w14:textId="3EA6475C" w:rsidR="00102733" w:rsidRPr="008F6315" w:rsidRDefault="00102733" w:rsidP="00B36ACF">
      <w:pPr>
        <w:pStyle w:val="Heading2"/>
        <w:rPr>
          <w:rFonts w:ascii="Times New Roman" w:hAnsi="Times New Roman" w:cs="Times New Roman"/>
          <w:sz w:val="24"/>
          <w:szCs w:val="24"/>
        </w:rPr>
      </w:pPr>
      <w:bookmarkStart w:id="4" w:name="_Toc143846715"/>
      <w:r w:rsidRPr="008F6315">
        <w:rPr>
          <w:rFonts w:ascii="Times New Roman" w:hAnsi="Times New Roman" w:cs="Times New Roman"/>
          <w:sz w:val="24"/>
          <w:szCs w:val="24"/>
        </w:rPr>
        <w:t xml:space="preserve">A Microcosm of Lessons: </w:t>
      </w:r>
      <w:proofErr w:type="spellStart"/>
      <w:r w:rsidRPr="008F6315">
        <w:rPr>
          <w:rFonts w:ascii="Times New Roman" w:hAnsi="Times New Roman" w:cs="Times New Roman"/>
          <w:sz w:val="24"/>
          <w:szCs w:val="24"/>
        </w:rPr>
        <w:t>Analyzing</w:t>
      </w:r>
      <w:proofErr w:type="spellEnd"/>
      <w:r w:rsidRPr="008F6315">
        <w:rPr>
          <w:rFonts w:ascii="Times New Roman" w:hAnsi="Times New Roman" w:cs="Times New Roman"/>
          <w:sz w:val="24"/>
          <w:szCs w:val="24"/>
        </w:rPr>
        <w:t xml:space="preserve"> Roots for Project Management Perfection</w:t>
      </w:r>
      <w:bookmarkEnd w:id="4"/>
    </w:p>
    <w:p w14:paraId="5092762D" w14:textId="7777777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This section goes beyond simply chronicling challenges but delves deeply into their roots, drawing lessons that reach well beyond Hinkley Point C itself. By breaking down goals and setbacks into individual categories we find ourselves at the crossroads between past, present and future practices for project management - scrutinize, introspect and </w:t>
      </w:r>
      <w:proofErr w:type="spellStart"/>
      <w:r w:rsidRPr="008F6315">
        <w:rPr>
          <w:rFonts w:ascii="Times New Roman" w:hAnsi="Times New Roman" w:cs="Times New Roman"/>
          <w:sz w:val="24"/>
          <w:szCs w:val="24"/>
        </w:rPr>
        <w:t>analyze</w:t>
      </w:r>
      <w:proofErr w:type="spellEnd"/>
      <w:r w:rsidRPr="008F6315">
        <w:rPr>
          <w:rFonts w:ascii="Times New Roman" w:hAnsi="Times New Roman" w:cs="Times New Roman"/>
          <w:sz w:val="24"/>
          <w:szCs w:val="24"/>
        </w:rPr>
        <w:t xml:space="preserve"> become key steps toward developing insights which shape improved practices (</w:t>
      </w:r>
      <w:proofErr w:type="spellStart"/>
      <w:r w:rsidRPr="008F6315">
        <w:rPr>
          <w:rFonts w:ascii="Times New Roman" w:hAnsi="Times New Roman" w:cs="Times New Roman"/>
          <w:sz w:val="24"/>
          <w:szCs w:val="24"/>
        </w:rPr>
        <w:t>Zarjou</w:t>
      </w:r>
      <w:proofErr w:type="spellEnd"/>
      <w:r w:rsidRPr="008F6315">
        <w:rPr>
          <w:rFonts w:ascii="Times New Roman" w:hAnsi="Times New Roman" w:cs="Times New Roman"/>
          <w:sz w:val="24"/>
          <w:szCs w:val="24"/>
        </w:rPr>
        <w:t xml:space="preserve"> &amp; Khalilzadeh 2022).</w:t>
      </w:r>
    </w:p>
    <w:p w14:paraId="1DCC8DF1" w14:textId="0C0C7A2E"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With this section's curtain call comes an intricate tapestry woven of innovation, challenges, and the aspiration to harmonize technology with sustainability. The Hinkley Point C project's journey serves as an invitation--an overture inviting us into its narrative that follows--one which not only explores its trajectory but also charts a course toward enhanced project management acumen.</w:t>
      </w:r>
    </w:p>
    <w:p w14:paraId="4B6E181D" w14:textId="77777777" w:rsidR="00102733" w:rsidRPr="008F6315" w:rsidRDefault="00102733" w:rsidP="00B36ACF">
      <w:pPr>
        <w:pStyle w:val="Heading1"/>
        <w:rPr>
          <w:rFonts w:ascii="Times New Roman" w:hAnsi="Times New Roman" w:cs="Times New Roman"/>
          <w:sz w:val="24"/>
          <w:szCs w:val="24"/>
        </w:rPr>
      </w:pPr>
      <w:bookmarkStart w:id="5" w:name="_Toc143846716"/>
      <w:r w:rsidRPr="008F6315">
        <w:rPr>
          <w:rFonts w:ascii="Times New Roman" w:hAnsi="Times New Roman" w:cs="Times New Roman"/>
          <w:sz w:val="24"/>
          <w:szCs w:val="24"/>
        </w:rPr>
        <w:t>Blueprints and Beyond: Navigating Initial Project Planning</w:t>
      </w:r>
      <w:bookmarkEnd w:id="5"/>
    </w:p>
    <w:p w14:paraId="599FE7E6" w14:textId="7777777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At the core of project inception lies an initial plan, serving as the vessel's guide toward its desired goal. This section presents a vivid narrative tapestry depicting Hinkley Point C's origin story--complete with budget projections, timeline estimates, and comprehensive scope specifications. However, its voyage wasn't free from turbulent waters: planning calm met implementation chaos to generate complications that marred its purity.</w:t>
      </w:r>
    </w:p>
    <w:p w14:paraId="66905AD0" w14:textId="77777777" w:rsidR="00102733" w:rsidRPr="008F6315" w:rsidRDefault="00102733" w:rsidP="00B36ACF">
      <w:pPr>
        <w:pStyle w:val="Heading2"/>
        <w:rPr>
          <w:rFonts w:ascii="Times New Roman" w:hAnsi="Times New Roman" w:cs="Times New Roman"/>
          <w:sz w:val="24"/>
          <w:szCs w:val="24"/>
        </w:rPr>
      </w:pPr>
      <w:bookmarkStart w:id="6" w:name="_Toc143846717"/>
      <w:r w:rsidRPr="008F6315">
        <w:rPr>
          <w:rFonts w:ascii="Times New Roman" w:hAnsi="Times New Roman" w:cs="Times New Roman"/>
          <w:sz w:val="24"/>
          <w:szCs w:val="24"/>
        </w:rPr>
        <w:t>Meticulousness as a Prelude to Implementation:</w:t>
      </w:r>
      <w:bookmarkEnd w:id="6"/>
    </w:p>
    <w:p w14:paraId="4AF8CBDB" w14:textId="7777777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With meticulousness as its cornerstone, the initial project plan was like an orchestral masterpiece composed of budget projections that danced along in sync with precise timeline estimates and scope specifications; all while singing of an ambitious future where ambition met reality (Hartmann &amp; </w:t>
      </w:r>
      <w:proofErr w:type="spellStart"/>
      <w:r w:rsidRPr="008F6315">
        <w:rPr>
          <w:rFonts w:ascii="Times New Roman" w:hAnsi="Times New Roman" w:cs="Times New Roman"/>
          <w:sz w:val="24"/>
          <w:szCs w:val="24"/>
        </w:rPr>
        <w:t>Briskorn</w:t>
      </w:r>
      <w:proofErr w:type="spellEnd"/>
      <w:r w:rsidRPr="008F6315">
        <w:rPr>
          <w:rFonts w:ascii="Times New Roman" w:hAnsi="Times New Roman" w:cs="Times New Roman"/>
          <w:sz w:val="24"/>
          <w:szCs w:val="24"/>
        </w:rPr>
        <w:t xml:space="preserve"> 2022). Through planning's magic wand, this blueprint captured the essence of its vision while summarizing it through numbers and milestones.</w:t>
      </w:r>
    </w:p>
    <w:p w14:paraId="28384CAD" w14:textId="77777777" w:rsidR="00B36ACF" w:rsidRPr="008F6315" w:rsidRDefault="00102733" w:rsidP="00B36ACF">
      <w:pPr>
        <w:pStyle w:val="Heading2"/>
        <w:rPr>
          <w:rFonts w:ascii="Times New Roman" w:hAnsi="Times New Roman" w:cs="Times New Roman"/>
          <w:sz w:val="24"/>
          <w:szCs w:val="24"/>
        </w:rPr>
      </w:pPr>
      <w:bookmarkStart w:id="7" w:name="_Toc143846718"/>
      <w:r w:rsidRPr="008F6315">
        <w:rPr>
          <w:rFonts w:ascii="Times New Roman" w:hAnsi="Times New Roman" w:cs="Times New Roman"/>
          <w:sz w:val="24"/>
          <w:szCs w:val="24"/>
        </w:rPr>
        <w:t>The Symphony of Deviations:</w:t>
      </w:r>
      <w:bookmarkEnd w:id="7"/>
      <w:r w:rsidRPr="008F6315">
        <w:rPr>
          <w:rFonts w:ascii="Times New Roman" w:hAnsi="Times New Roman" w:cs="Times New Roman"/>
          <w:sz w:val="24"/>
          <w:szCs w:val="24"/>
        </w:rPr>
        <w:t xml:space="preserve"> </w:t>
      </w:r>
    </w:p>
    <w:p w14:paraId="45B178C9" w14:textId="1152955A"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However, once a project moved from theoretical to execution stage, complications and insurmountable challenges emerged as threats that cast shadows over its meticulously laid out blueprint. Projections faltered while timeline's metronome skipped beats leading to </w:t>
      </w:r>
      <w:r w:rsidRPr="008F6315">
        <w:rPr>
          <w:rFonts w:ascii="Times New Roman" w:hAnsi="Times New Roman" w:cs="Times New Roman"/>
          <w:sz w:val="24"/>
          <w:szCs w:val="24"/>
        </w:rPr>
        <w:lastRenderedPageBreak/>
        <w:t>substantial time and budget overruns (Zidane &amp; Andersen 2018). As a result of juxtaposing blueprint and reality came an array of deviations that spoke volumes of complexity involved with turning ideas into tangible reality (Zidane &amp; Andersen 2018). As planned blueprint met reality through deviations; each variation created an almost musical harmony of deviations which epitomized its complexity when translating ideas into tangible reality (Zidane &amp; Andersen 2018).</w:t>
      </w:r>
    </w:p>
    <w:p w14:paraId="3E45AC6D" w14:textId="77777777" w:rsidR="00B36ACF" w:rsidRPr="008F6315" w:rsidRDefault="00102733" w:rsidP="00B36ACF">
      <w:pPr>
        <w:pStyle w:val="Heading2"/>
        <w:rPr>
          <w:rFonts w:ascii="Times New Roman" w:hAnsi="Times New Roman" w:cs="Times New Roman"/>
          <w:sz w:val="24"/>
          <w:szCs w:val="24"/>
        </w:rPr>
      </w:pPr>
      <w:bookmarkStart w:id="8" w:name="_Toc143846719"/>
      <w:proofErr w:type="spellStart"/>
      <w:r w:rsidRPr="008F6315">
        <w:rPr>
          <w:rFonts w:ascii="Times New Roman" w:hAnsi="Times New Roman" w:cs="Times New Roman"/>
          <w:sz w:val="24"/>
          <w:szCs w:val="24"/>
        </w:rPr>
        <w:t>Unraveling</w:t>
      </w:r>
      <w:proofErr w:type="spellEnd"/>
      <w:r w:rsidRPr="008F6315">
        <w:rPr>
          <w:rFonts w:ascii="Times New Roman" w:hAnsi="Times New Roman" w:cs="Times New Roman"/>
          <w:sz w:val="24"/>
          <w:szCs w:val="24"/>
        </w:rPr>
        <w:t xml:space="preserve"> Threads of Complexity: Lessons in Resilience</w:t>
      </w:r>
      <w:bookmarkEnd w:id="8"/>
    </w:p>
    <w:p w14:paraId="447383E5" w14:textId="550BBC5A"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As challenges present themselves, initial planning emerges as an invaluable beacon--a lighthouse illuminating turbulent waters of execution. This section undertakes a journey of introspection by investigating factors which played a part in steering away from our meticulously charted course; unravelling threads of complexity can reveal lessons in resilience while acknowledging unpredictable tides whilst advocating for strategic approaches to mitigate their impacts (Ford &amp; Abdulla 2023).</w:t>
      </w:r>
    </w:p>
    <w:p w14:paraId="41122686" w14:textId="7777777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With this section's conclusion, the tale of initial project planning and its delicate relationship to implementation remains unfolding. The Hinkley Point C project's tale resonates the universal dance between planning and execution wherein harmony and discord coexist throughout its entire duration. From meticulousness to deviations, its journey stands as proof of transformation's multidimensionality while reminding us to navigate the maze-like corridors of planning and implementation with resilience and adaptability.</w:t>
      </w:r>
    </w:p>
    <w:p w14:paraId="705CBCD1" w14:textId="77777777" w:rsidR="00102733" w:rsidRPr="008F6315" w:rsidRDefault="00102733" w:rsidP="00B36ACF">
      <w:pPr>
        <w:pStyle w:val="Heading1"/>
        <w:rPr>
          <w:rFonts w:ascii="Times New Roman" w:hAnsi="Times New Roman" w:cs="Times New Roman"/>
          <w:sz w:val="24"/>
          <w:szCs w:val="24"/>
        </w:rPr>
      </w:pPr>
      <w:bookmarkStart w:id="9" w:name="_Toc143846720"/>
      <w:r w:rsidRPr="008F6315">
        <w:rPr>
          <w:rFonts w:ascii="Times New Roman" w:hAnsi="Times New Roman" w:cs="Times New Roman"/>
          <w:sz w:val="24"/>
          <w:szCs w:val="24"/>
        </w:rPr>
        <w:t xml:space="preserve">Navigating Budget Overruns: </w:t>
      </w:r>
      <w:proofErr w:type="spellStart"/>
      <w:r w:rsidRPr="008F6315">
        <w:rPr>
          <w:rFonts w:ascii="Times New Roman" w:hAnsi="Times New Roman" w:cs="Times New Roman"/>
          <w:sz w:val="24"/>
          <w:szCs w:val="24"/>
        </w:rPr>
        <w:t>Unraveling</w:t>
      </w:r>
      <w:proofErr w:type="spellEnd"/>
      <w:r w:rsidRPr="008F6315">
        <w:rPr>
          <w:rFonts w:ascii="Times New Roman" w:hAnsi="Times New Roman" w:cs="Times New Roman"/>
          <w:sz w:val="24"/>
          <w:szCs w:val="24"/>
        </w:rPr>
        <w:t xml:space="preserve"> the Cost Conundrum</w:t>
      </w:r>
      <w:bookmarkEnd w:id="9"/>
    </w:p>
    <w:p w14:paraId="30C48B79" w14:textId="7777777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Hinkley Point C is marked by significant cost overruns that continue to plague its narrative, so we delve into their root causes in this section, along with any implications they might have on future mega-infrastructure projects.</w:t>
      </w:r>
    </w:p>
    <w:p w14:paraId="688F4C03" w14:textId="77777777" w:rsidR="00B36ACF" w:rsidRPr="008F6315" w:rsidRDefault="00102733" w:rsidP="00B36ACF">
      <w:pPr>
        <w:pStyle w:val="Heading2"/>
        <w:rPr>
          <w:rFonts w:ascii="Times New Roman" w:hAnsi="Times New Roman" w:cs="Times New Roman"/>
          <w:sz w:val="24"/>
          <w:szCs w:val="24"/>
        </w:rPr>
      </w:pPr>
      <w:bookmarkStart w:id="10" w:name="_Toc143846721"/>
      <w:r w:rsidRPr="008F6315">
        <w:rPr>
          <w:rFonts w:ascii="Times New Roman" w:hAnsi="Times New Roman" w:cs="Times New Roman"/>
          <w:sz w:val="24"/>
          <w:szCs w:val="24"/>
        </w:rPr>
        <w:t>Technological Complexity Amplified:</w:t>
      </w:r>
      <w:bookmarkEnd w:id="10"/>
      <w:r w:rsidRPr="008F6315">
        <w:rPr>
          <w:rFonts w:ascii="Times New Roman" w:hAnsi="Times New Roman" w:cs="Times New Roman"/>
          <w:sz w:val="24"/>
          <w:szCs w:val="24"/>
        </w:rPr>
        <w:t xml:space="preserve"> </w:t>
      </w:r>
    </w:p>
    <w:p w14:paraId="7F276A02" w14:textId="3E08897D" w:rsidR="00102733" w:rsidRPr="008F6315" w:rsidRDefault="00102733" w:rsidP="00102733">
      <w:pPr>
        <w:rPr>
          <w:rFonts w:ascii="Times New Roman" w:hAnsi="Times New Roman" w:cs="Times New Roman"/>
          <w:sz w:val="24"/>
          <w:szCs w:val="24"/>
        </w:rPr>
      </w:pPr>
      <w:proofErr w:type="spellStart"/>
      <w:r w:rsidRPr="008F6315">
        <w:rPr>
          <w:rFonts w:ascii="Times New Roman" w:hAnsi="Times New Roman" w:cs="Times New Roman"/>
          <w:sz w:val="24"/>
          <w:szCs w:val="24"/>
        </w:rPr>
        <w:t>Unraveling</w:t>
      </w:r>
      <w:proofErr w:type="spellEnd"/>
      <w:r w:rsidRPr="008F6315">
        <w:rPr>
          <w:rFonts w:ascii="Times New Roman" w:hAnsi="Times New Roman" w:cs="Times New Roman"/>
          <w:sz w:val="24"/>
          <w:szCs w:val="24"/>
        </w:rPr>
        <w:t xml:space="preserve"> the Budget Knot: Technological complexity was at the core of cost escalation saga. Project's intricate nature compounded difficulty of accurate budget estimations, leading to deviations from initial financial projections. Evolving regulations compounded this issue further and introduced uncertainties into financial planning (Dewar &amp; Hage 2018). Cost escalation serves as a powerful reminder that sophisticated risk assessment models must take such complexity into account.</w:t>
      </w:r>
    </w:p>
    <w:p w14:paraId="2841E81D" w14:textId="77777777" w:rsidR="00B36ACF" w:rsidRPr="008F6315" w:rsidRDefault="00102733" w:rsidP="00B36ACF">
      <w:pPr>
        <w:pStyle w:val="Heading2"/>
        <w:rPr>
          <w:rFonts w:ascii="Times New Roman" w:hAnsi="Times New Roman" w:cs="Times New Roman"/>
          <w:sz w:val="24"/>
          <w:szCs w:val="24"/>
        </w:rPr>
      </w:pPr>
      <w:bookmarkStart w:id="11" w:name="_Toc143846722"/>
      <w:r w:rsidRPr="008F6315">
        <w:rPr>
          <w:rFonts w:ascii="Times New Roman" w:hAnsi="Times New Roman" w:cs="Times New Roman"/>
          <w:sz w:val="24"/>
          <w:szCs w:val="24"/>
        </w:rPr>
        <w:t>Inflation and Financial Vulnerability:</w:t>
      </w:r>
      <w:bookmarkEnd w:id="11"/>
      <w:r w:rsidRPr="008F6315">
        <w:rPr>
          <w:rFonts w:ascii="Times New Roman" w:hAnsi="Times New Roman" w:cs="Times New Roman"/>
          <w:sz w:val="24"/>
          <w:szCs w:val="24"/>
        </w:rPr>
        <w:t xml:space="preserve"> </w:t>
      </w:r>
    </w:p>
    <w:p w14:paraId="261AD2C1" w14:textId="3CFF468A"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A Tangled Dance: As inflation increased its hold on project budgets, its silent erosion of purchasing power resulted in costs exceeding expectations - leaving planners struggling with discrepancies between projections and actual expenses. This illustrates why adaptive financial models that incorporate inflation are necessary.</w:t>
      </w:r>
    </w:p>
    <w:p w14:paraId="5189AAB8" w14:textId="77777777" w:rsidR="00B36ACF" w:rsidRPr="008F6315" w:rsidRDefault="00102733" w:rsidP="00B36ACF">
      <w:pPr>
        <w:pStyle w:val="Heading2"/>
        <w:rPr>
          <w:rFonts w:ascii="Times New Roman" w:hAnsi="Times New Roman" w:cs="Times New Roman"/>
          <w:sz w:val="24"/>
          <w:szCs w:val="24"/>
        </w:rPr>
      </w:pPr>
      <w:bookmarkStart w:id="12" w:name="_Toc143846723"/>
      <w:r w:rsidRPr="008F6315">
        <w:rPr>
          <w:rFonts w:ascii="Times New Roman" w:hAnsi="Times New Roman" w:cs="Times New Roman"/>
          <w:sz w:val="24"/>
          <w:szCs w:val="24"/>
        </w:rPr>
        <w:t>Monetary Challenges and Risk Mitigation:</w:t>
      </w:r>
      <w:bookmarkEnd w:id="12"/>
      <w:r w:rsidRPr="008F6315">
        <w:rPr>
          <w:rFonts w:ascii="Times New Roman" w:hAnsi="Times New Roman" w:cs="Times New Roman"/>
          <w:sz w:val="24"/>
          <w:szCs w:val="24"/>
        </w:rPr>
        <w:t xml:space="preserve"> </w:t>
      </w:r>
    </w:p>
    <w:p w14:paraId="6E13EBAF" w14:textId="216D3B0F"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The Hinkley Point C experience emphasizes the significance of meticulous risk analysis and contingency planning (Zidane &amp; Andersen, 2018). Lacking such policies left the project vulnerable to unexpected disruptions which strained budgetary pressures further; Monetary difficulties only compounded these vulnerabilities by emphasizing the necessity of allocating financial reserves for unexpected events - leaving an indelible impression behind that demands the adoption of stringent risk management frameworks on future </w:t>
      </w:r>
      <w:proofErr w:type="spellStart"/>
      <w:r w:rsidRPr="008F6315">
        <w:rPr>
          <w:rFonts w:ascii="Times New Roman" w:hAnsi="Times New Roman" w:cs="Times New Roman"/>
          <w:sz w:val="24"/>
          <w:szCs w:val="24"/>
        </w:rPr>
        <w:t>endeavors</w:t>
      </w:r>
      <w:proofErr w:type="spellEnd"/>
      <w:r w:rsidRPr="008F6315">
        <w:rPr>
          <w:rFonts w:ascii="Times New Roman" w:hAnsi="Times New Roman" w:cs="Times New Roman"/>
          <w:sz w:val="24"/>
          <w:szCs w:val="24"/>
        </w:rPr>
        <w:t xml:space="preserve"> (Zidane </w:t>
      </w:r>
      <w:r w:rsidRPr="008F6315">
        <w:rPr>
          <w:rFonts w:ascii="Times New Roman" w:hAnsi="Times New Roman" w:cs="Times New Roman"/>
          <w:sz w:val="24"/>
          <w:szCs w:val="24"/>
        </w:rPr>
        <w:lastRenderedPageBreak/>
        <w:t xml:space="preserve">&amp; Andersen 2018). Its legacy should include meticulous risk assessment mechanisms that enable robust contingency plans on future </w:t>
      </w:r>
      <w:proofErr w:type="spellStart"/>
      <w:r w:rsidRPr="008F6315">
        <w:rPr>
          <w:rFonts w:ascii="Times New Roman" w:hAnsi="Times New Roman" w:cs="Times New Roman"/>
          <w:sz w:val="24"/>
          <w:szCs w:val="24"/>
        </w:rPr>
        <w:t>endeavors</w:t>
      </w:r>
      <w:proofErr w:type="spellEnd"/>
      <w:r w:rsidRPr="008F6315">
        <w:rPr>
          <w:rFonts w:ascii="Times New Roman" w:hAnsi="Times New Roman" w:cs="Times New Roman"/>
          <w:sz w:val="24"/>
          <w:szCs w:val="24"/>
        </w:rPr>
        <w:t xml:space="preserve"> (Zidane &amp; Andersen 2018).</w:t>
      </w:r>
    </w:p>
    <w:p w14:paraId="0D4593E9" w14:textId="767F7D7F" w:rsidR="00102733" w:rsidRPr="008F6315" w:rsidRDefault="00102733" w:rsidP="00B36ACF">
      <w:pPr>
        <w:pStyle w:val="Heading2"/>
        <w:rPr>
          <w:rFonts w:ascii="Times New Roman" w:hAnsi="Times New Roman" w:cs="Times New Roman"/>
          <w:sz w:val="24"/>
          <w:szCs w:val="24"/>
        </w:rPr>
      </w:pPr>
      <w:bookmarkStart w:id="13" w:name="_Toc143846724"/>
      <w:r w:rsidRPr="008F6315">
        <w:rPr>
          <w:rFonts w:ascii="Times New Roman" w:hAnsi="Times New Roman" w:cs="Times New Roman"/>
          <w:sz w:val="24"/>
          <w:szCs w:val="24"/>
        </w:rPr>
        <w:t>Delay: Dissecting Temporal Impediments</w:t>
      </w:r>
      <w:bookmarkEnd w:id="13"/>
    </w:p>
    <w:p w14:paraId="41480485" w14:textId="7777777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Delays can be an unwelcome part of any large-scale project, and Hinkley Point C was no different. This section investigates their sources as well as solutions for their prevention.</w:t>
      </w:r>
    </w:p>
    <w:p w14:paraId="02E248F9" w14:textId="7777777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Deciphering Delay Origins: Regulatory and Supply Chain Dilemmas: Regulatory hurdles were an impediment to timely project completion, often creating unexpected bottlenecks in public safety or environmental protection requirements. Furthermore, supply chain disruptions resulted in delays that further highlighted how fragile single source dependencies are. Identifying these sources of delay provides a roadmap to minimizing future regulatory and supply chain bottlenecks.</w:t>
      </w:r>
    </w:p>
    <w:p w14:paraId="6E9C07C1" w14:textId="77777777" w:rsidR="00B36ACF" w:rsidRPr="008F6315" w:rsidRDefault="00102733" w:rsidP="00B36ACF">
      <w:pPr>
        <w:pStyle w:val="Heading2"/>
        <w:rPr>
          <w:rFonts w:ascii="Times New Roman" w:hAnsi="Times New Roman" w:cs="Times New Roman"/>
          <w:sz w:val="24"/>
          <w:szCs w:val="24"/>
        </w:rPr>
      </w:pPr>
      <w:bookmarkStart w:id="14" w:name="_Toc143846725"/>
      <w:r w:rsidRPr="008F6315">
        <w:rPr>
          <w:rFonts w:ascii="Times New Roman" w:hAnsi="Times New Roman" w:cs="Times New Roman"/>
          <w:sz w:val="24"/>
          <w:szCs w:val="24"/>
        </w:rPr>
        <w:t>From Analysis to Proactive Intervention:</w:t>
      </w:r>
      <w:bookmarkEnd w:id="14"/>
      <w:r w:rsidRPr="008F6315">
        <w:rPr>
          <w:rFonts w:ascii="Times New Roman" w:hAnsi="Times New Roman" w:cs="Times New Roman"/>
          <w:sz w:val="24"/>
          <w:szCs w:val="24"/>
        </w:rPr>
        <w:t xml:space="preserve"> </w:t>
      </w:r>
    </w:p>
    <w:p w14:paraId="3E162617" w14:textId="3B3B579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Forging Timely Paths Ahead: Review of Delays as the Foundation of Proactive Strategies: Hinkley Point C Chronicles Lead the Way Toward Punctual Project Execution: Introspective analysis of delays provides the basis for proactive strategies. Regulatory challenges require collaboration between project managers and regulatory bodies in order to achieve alignment and swift resolution; agile supply chain practices, diverse sourcing, and contingency plans may help minimize disruptions; adopting them will pave the path toward punctual project execution as </w:t>
      </w:r>
      <w:proofErr w:type="spellStart"/>
      <w:r w:rsidRPr="008F6315">
        <w:rPr>
          <w:rFonts w:ascii="Times New Roman" w:hAnsi="Times New Roman" w:cs="Times New Roman"/>
          <w:sz w:val="24"/>
          <w:szCs w:val="24"/>
        </w:rPr>
        <w:t>hinkley</w:t>
      </w:r>
      <w:proofErr w:type="spellEnd"/>
      <w:r w:rsidRPr="008F6315">
        <w:rPr>
          <w:rFonts w:ascii="Times New Roman" w:hAnsi="Times New Roman" w:cs="Times New Roman"/>
          <w:sz w:val="24"/>
          <w:szCs w:val="24"/>
        </w:rPr>
        <w:t xml:space="preserve"> Point C chronicles lay the path forward towards its future execution with punctual project execution being one such chronicle being The Hinkley Point C chronicles are thus the source for future project execution with punctuality being an example from history!</w:t>
      </w:r>
    </w:p>
    <w:p w14:paraId="28E30855" w14:textId="6CAAE3FE" w:rsidR="00B36ACF" w:rsidRPr="008F6315" w:rsidRDefault="00102733" w:rsidP="00B36ACF">
      <w:pPr>
        <w:pStyle w:val="Heading1"/>
        <w:rPr>
          <w:rFonts w:ascii="Times New Roman" w:hAnsi="Times New Roman" w:cs="Times New Roman"/>
          <w:sz w:val="24"/>
          <w:szCs w:val="24"/>
        </w:rPr>
      </w:pPr>
      <w:bookmarkStart w:id="15" w:name="_Toc143846726"/>
      <w:r w:rsidRPr="008F6315">
        <w:rPr>
          <w:rFonts w:ascii="Times New Roman" w:hAnsi="Times New Roman" w:cs="Times New Roman"/>
          <w:sz w:val="24"/>
          <w:szCs w:val="24"/>
        </w:rPr>
        <w:t>Quality's Multidimensional Challenges:</w:t>
      </w:r>
      <w:bookmarkEnd w:id="15"/>
    </w:p>
    <w:p w14:paraId="4C89520F" w14:textId="28C36FF5"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Due to its ambitious scope and intricate intricacies, this project presented multiple obstacles in terms of upholding quality standards. As complexity increased, so too did potential for quality deviations leading to additional costs and delays - emphasizing the essential role played by comprehensive quality management systems that encompassed every facet of its landscape.</w:t>
      </w:r>
    </w:p>
    <w:p w14:paraId="4DC8C8A6" w14:textId="77777777" w:rsidR="00B36ACF" w:rsidRPr="008F6315" w:rsidRDefault="00102733" w:rsidP="00B36ACF">
      <w:pPr>
        <w:pStyle w:val="Heading2"/>
        <w:rPr>
          <w:rFonts w:ascii="Times New Roman" w:hAnsi="Times New Roman" w:cs="Times New Roman"/>
          <w:sz w:val="24"/>
          <w:szCs w:val="24"/>
        </w:rPr>
      </w:pPr>
      <w:bookmarkStart w:id="16" w:name="_Toc143846727"/>
      <w:r w:rsidRPr="008F6315">
        <w:rPr>
          <w:rFonts w:ascii="Times New Roman" w:hAnsi="Times New Roman" w:cs="Times New Roman"/>
          <w:sz w:val="24"/>
          <w:szCs w:val="24"/>
        </w:rPr>
        <w:t>Supply Chain Symphony:</w:t>
      </w:r>
      <w:bookmarkEnd w:id="16"/>
      <w:r w:rsidRPr="008F6315">
        <w:rPr>
          <w:rFonts w:ascii="Times New Roman" w:hAnsi="Times New Roman" w:cs="Times New Roman"/>
          <w:sz w:val="24"/>
          <w:szCs w:val="24"/>
        </w:rPr>
        <w:t xml:space="preserve"> </w:t>
      </w:r>
    </w:p>
    <w:p w14:paraId="4B1DD7E6" w14:textId="69250F4C"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Ensuring Quality Synchronization: At the core of quality assurance lies an intricate supply chain. Hinkley Point C has proven the importance of creating an orchestrated supply chain which adheres to stringent quality benchmarks; any deviation can cause disruptions that ultimately compromise quality, amplifying costs and delaying delivery times.</w:t>
      </w:r>
    </w:p>
    <w:p w14:paraId="4CFA5DC5" w14:textId="77777777" w:rsidR="00B36ACF" w:rsidRPr="008F6315" w:rsidRDefault="00102733" w:rsidP="00B36ACF">
      <w:pPr>
        <w:pStyle w:val="Heading2"/>
        <w:rPr>
          <w:rFonts w:ascii="Times New Roman" w:hAnsi="Times New Roman" w:cs="Times New Roman"/>
          <w:sz w:val="24"/>
          <w:szCs w:val="24"/>
        </w:rPr>
      </w:pPr>
      <w:bookmarkStart w:id="17" w:name="_Toc143846728"/>
      <w:r w:rsidRPr="008F6315">
        <w:rPr>
          <w:rFonts w:ascii="Times New Roman" w:hAnsi="Times New Roman" w:cs="Times New Roman"/>
          <w:sz w:val="24"/>
          <w:szCs w:val="24"/>
        </w:rPr>
        <w:t>Competence as Cornerstone:</w:t>
      </w:r>
      <w:bookmarkEnd w:id="17"/>
      <w:r w:rsidRPr="008F6315">
        <w:rPr>
          <w:rFonts w:ascii="Times New Roman" w:hAnsi="Times New Roman" w:cs="Times New Roman"/>
          <w:sz w:val="24"/>
          <w:szCs w:val="24"/>
        </w:rPr>
        <w:t xml:space="preserve"> </w:t>
      </w:r>
    </w:p>
    <w:p w14:paraId="52F07336" w14:textId="2104B758"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Nurturing Workforce Proficiency: Human resources in any large-scale </w:t>
      </w:r>
      <w:proofErr w:type="spellStart"/>
      <w:r w:rsidRPr="008F6315">
        <w:rPr>
          <w:rFonts w:ascii="Times New Roman" w:hAnsi="Times New Roman" w:cs="Times New Roman"/>
          <w:sz w:val="24"/>
          <w:szCs w:val="24"/>
        </w:rPr>
        <w:t>endeavor</w:t>
      </w:r>
      <w:proofErr w:type="spellEnd"/>
      <w:r w:rsidRPr="008F6315">
        <w:rPr>
          <w:rFonts w:ascii="Times New Roman" w:hAnsi="Times New Roman" w:cs="Times New Roman"/>
          <w:sz w:val="24"/>
          <w:szCs w:val="24"/>
        </w:rPr>
        <w:t xml:space="preserve"> are of critical importance to its overall quality maintenance. Competence and expertise across different disciplines serve as the bedrock upon which quality can be built; The Hinkley Point C chronicle highlights the imperative to foster an environment conducive to continuous skill enhancement, rigorous training, and rigorous quality control as a means of strengthening its workforce backbone - its workforce.</w:t>
      </w:r>
    </w:p>
    <w:p w14:paraId="3053B586" w14:textId="1667A243" w:rsidR="00B36ACF" w:rsidRPr="008F6315" w:rsidRDefault="00102733" w:rsidP="00B36ACF">
      <w:pPr>
        <w:pStyle w:val="Heading2"/>
        <w:rPr>
          <w:rFonts w:ascii="Times New Roman" w:hAnsi="Times New Roman" w:cs="Times New Roman"/>
          <w:sz w:val="24"/>
          <w:szCs w:val="24"/>
        </w:rPr>
      </w:pPr>
      <w:bookmarkStart w:id="18" w:name="_Toc143846729"/>
      <w:r w:rsidRPr="008F6315">
        <w:rPr>
          <w:rFonts w:ascii="Times New Roman" w:hAnsi="Times New Roman" w:cs="Times New Roman"/>
          <w:sz w:val="24"/>
          <w:szCs w:val="24"/>
        </w:rPr>
        <w:lastRenderedPageBreak/>
        <w:t>Safety and Regulatory Convergence:</w:t>
      </w:r>
      <w:bookmarkEnd w:id="18"/>
      <w:r w:rsidRPr="008F6315">
        <w:rPr>
          <w:rFonts w:ascii="Times New Roman" w:hAnsi="Times New Roman" w:cs="Times New Roman"/>
          <w:sz w:val="24"/>
          <w:szCs w:val="24"/>
        </w:rPr>
        <w:t xml:space="preserve"> </w:t>
      </w:r>
    </w:p>
    <w:p w14:paraId="6D80C498" w14:textId="03215201"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Megaproject quality integrity is inextricably tied to safety protocols and regulatory frameworks, which is especially essential during its turbulent journey. Any deviation from safety norms or guidelines not only jeopardizes quality, but can have both financial and temporal repercussions that quickly escalate in severity.</w:t>
      </w:r>
    </w:p>
    <w:p w14:paraId="2D086338" w14:textId="77777777" w:rsidR="00B36ACF" w:rsidRPr="008F6315" w:rsidRDefault="00102733" w:rsidP="00B36ACF">
      <w:pPr>
        <w:pStyle w:val="Heading2"/>
        <w:rPr>
          <w:rFonts w:ascii="Times New Roman" w:hAnsi="Times New Roman" w:cs="Times New Roman"/>
          <w:sz w:val="24"/>
          <w:szCs w:val="24"/>
        </w:rPr>
      </w:pPr>
      <w:bookmarkStart w:id="19" w:name="_Toc143846730"/>
      <w:r w:rsidRPr="008F6315">
        <w:rPr>
          <w:rFonts w:ascii="Times New Roman" w:hAnsi="Times New Roman" w:cs="Times New Roman"/>
          <w:sz w:val="24"/>
          <w:szCs w:val="24"/>
        </w:rPr>
        <w:t>Stakeholder Engagement:</w:t>
      </w:r>
      <w:bookmarkEnd w:id="19"/>
      <w:r w:rsidRPr="008F6315">
        <w:rPr>
          <w:rFonts w:ascii="Times New Roman" w:hAnsi="Times New Roman" w:cs="Times New Roman"/>
          <w:sz w:val="24"/>
          <w:szCs w:val="24"/>
        </w:rPr>
        <w:t xml:space="preserve"> </w:t>
      </w:r>
    </w:p>
    <w:p w14:paraId="0002DD3B" w14:textId="24A019BE"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Balancing Dynamics for Success Introduction: Stakeholders play both an architectural and disruptive role in large-scale projects, so this section explores stakeholder involvement in Hinkley Point C project from various perspectives to gain key insights that emphasize proactive engagement and harmonious collaboration for ultimate project success.</w:t>
      </w:r>
    </w:p>
    <w:p w14:paraId="4D26DC65" w14:textId="3E410E99" w:rsidR="00B36ACF" w:rsidRPr="008F6315" w:rsidRDefault="00102733" w:rsidP="00B36ACF">
      <w:pPr>
        <w:pStyle w:val="Heading2"/>
        <w:rPr>
          <w:rFonts w:ascii="Times New Roman" w:hAnsi="Times New Roman" w:cs="Times New Roman"/>
          <w:sz w:val="24"/>
          <w:szCs w:val="24"/>
        </w:rPr>
      </w:pPr>
      <w:bookmarkStart w:id="20" w:name="_Toc143846731"/>
      <w:r w:rsidRPr="008F6315">
        <w:rPr>
          <w:rFonts w:ascii="Times New Roman" w:hAnsi="Times New Roman" w:cs="Times New Roman"/>
          <w:sz w:val="24"/>
          <w:szCs w:val="24"/>
        </w:rPr>
        <w:t>Stakeholder Influence</w:t>
      </w:r>
      <w:r w:rsidR="00B36ACF" w:rsidRPr="008F6315">
        <w:rPr>
          <w:rFonts w:ascii="Times New Roman" w:hAnsi="Times New Roman" w:cs="Times New Roman"/>
          <w:sz w:val="24"/>
          <w:szCs w:val="24"/>
        </w:rPr>
        <w:t xml:space="preserve"> -</w:t>
      </w:r>
      <w:r w:rsidRPr="008F6315">
        <w:rPr>
          <w:rFonts w:ascii="Times New Roman" w:hAnsi="Times New Roman" w:cs="Times New Roman"/>
          <w:sz w:val="24"/>
          <w:szCs w:val="24"/>
        </w:rPr>
        <w:t xml:space="preserve"> Catalysts and Complications:</w:t>
      </w:r>
      <w:bookmarkEnd w:id="20"/>
      <w:r w:rsidRPr="008F6315">
        <w:rPr>
          <w:rFonts w:ascii="Times New Roman" w:hAnsi="Times New Roman" w:cs="Times New Roman"/>
          <w:sz w:val="24"/>
          <w:szCs w:val="24"/>
        </w:rPr>
        <w:t xml:space="preserve"> </w:t>
      </w:r>
    </w:p>
    <w:p w14:paraId="08EDC407" w14:textId="73277E58"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The project was profoundly shaped by stakeholder involvement. Government support and investor investment served as driving forces while local community and environmental concerns caused delays and increased costs - this interplay shows just how delicate an equilibrium must be achieved for effective stakeholder management.</w:t>
      </w:r>
    </w:p>
    <w:p w14:paraId="741E559F" w14:textId="77777777" w:rsidR="00B36ACF" w:rsidRPr="008F6315" w:rsidRDefault="00102733" w:rsidP="00B36ACF">
      <w:pPr>
        <w:pStyle w:val="Heading2"/>
        <w:rPr>
          <w:rFonts w:ascii="Times New Roman" w:hAnsi="Times New Roman" w:cs="Times New Roman"/>
          <w:sz w:val="24"/>
          <w:szCs w:val="24"/>
        </w:rPr>
      </w:pPr>
      <w:bookmarkStart w:id="21" w:name="_Toc143846732"/>
      <w:r w:rsidRPr="008F6315">
        <w:rPr>
          <w:rFonts w:ascii="Times New Roman" w:hAnsi="Times New Roman" w:cs="Times New Roman"/>
          <w:sz w:val="24"/>
          <w:szCs w:val="24"/>
        </w:rPr>
        <w:t>Communication and Collaboration as Cornerstones of Effective Engagement:</w:t>
      </w:r>
      <w:bookmarkEnd w:id="21"/>
      <w:r w:rsidRPr="008F6315">
        <w:rPr>
          <w:rFonts w:ascii="Times New Roman" w:hAnsi="Times New Roman" w:cs="Times New Roman"/>
          <w:sz w:val="24"/>
          <w:szCs w:val="24"/>
        </w:rPr>
        <w:t xml:space="preserve"> </w:t>
      </w:r>
    </w:p>
    <w:p w14:paraId="2485FEBD" w14:textId="3604E051"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Communication and collaboration were among the primary pillars of effective stakeholder engagement during Hinkley Point C's journey, alongside early and meaningful stakeholder involvement. Proactive interaction provided an avenue for concerns to be addressed early, before they balloon into unsurmountable obstacles. Successful stakeholder management strategies must incorporate two-way dialogues which foster collaboration, mutual understanding and foster sustainable relationships between all involved.</w:t>
      </w:r>
    </w:p>
    <w:p w14:paraId="438A50D4" w14:textId="77777777" w:rsidR="00102733" w:rsidRPr="008F6315" w:rsidRDefault="00102733" w:rsidP="00B36ACF">
      <w:pPr>
        <w:pStyle w:val="Heading1"/>
        <w:rPr>
          <w:rFonts w:ascii="Times New Roman" w:hAnsi="Times New Roman" w:cs="Times New Roman"/>
          <w:sz w:val="24"/>
          <w:szCs w:val="24"/>
        </w:rPr>
      </w:pPr>
      <w:bookmarkStart w:id="22" w:name="_Toc143846733"/>
      <w:r w:rsidRPr="008F6315">
        <w:rPr>
          <w:rFonts w:ascii="Times New Roman" w:hAnsi="Times New Roman" w:cs="Times New Roman"/>
          <w:sz w:val="24"/>
          <w:szCs w:val="24"/>
        </w:rPr>
        <w:t>Navigating Risk: A Critical Analysis of Risk Management in Mega-Projects</w:t>
      </w:r>
      <w:bookmarkEnd w:id="22"/>
    </w:p>
    <w:p w14:paraId="2C4BB048" w14:textId="7777777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Mega projects present unique challenges when it comes to uncertainty and risk management, so this section offers an analytical voyage through Hinkley Point C's risk management complexities that provides invaluable insight that could assist future </w:t>
      </w:r>
      <w:proofErr w:type="spellStart"/>
      <w:r w:rsidRPr="008F6315">
        <w:rPr>
          <w:rFonts w:ascii="Times New Roman" w:hAnsi="Times New Roman" w:cs="Times New Roman"/>
          <w:sz w:val="24"/>
          <w:szCs w:val="24"/>
        </w:rPr>
        <w:t>endeavors</w:t>
      </w:r>
      <w:proofErr w:type="spellEnd"/>
      <w:r w:rsidRPr="008F6315">
        <w:rPr>
          <w:rFonts w:ascii="Times New Roman" w:hAnsi="Times New Roman" w:cs="Times New Roman"/>
          <w:sz w:val="24"/>
          <w:szCs w:val="24"/>
        </w:rPr>
        <w:t xml:space="preserve"> when facing similar situations.</w:t>
      </w:r>
    </w:p>
    <w:p w14:paraId="07781CB0" w14:textId="77777777" w:rsidR="00B36ACF" w:rsidRPr="008F6315" w:rsidRDefault="00102733" w:rsidP="00B36ACF">
      <w:pPr>
        <w:pStyle w:val="Heading2"/>
        <w:rPr>
          <w:rFonts w:ascii="Times New Roman" w:hAnsi="Times New Roman" w:cs="Times New Roman"/>
          <w:sz w:val="24"/>
          <w:szCs w:val="24"/>
        </w:rPr>
      </w:pPr>
      <w:bookmarkStart w:id="23" w:name="_Toc143846734"/>
      <w:r w:rsidRPr="008F6315">
        <w:rPr>
          <w:rFonts w:ascii="Times New Roman" w:hAnsi="Times New Roman" w:cs="Times New Roman"/>
          <w:sz w:val="24"/>
          <w:szCs w:val="24"/>
        </w:rPr>
        <w:t>Strategic Risk Assessment as the Foundation of Preparedness:</w:t>
      </w:r>
      <w:bookmarkEnd w:id="23"/>
      <w:r w:rsidRPr="008F6315">
        <w:rPr>
          <w:rFonts w:ascii="Times New Roman" w:hAnsi="Times New Roman" w:cs="Times New Roman"/>
          <w:sz w:val="24"/>
          <w:szCs w:val="24"/>
        </w:rPr>
        <w:t xml:space="preserve"> </w:t>
      </w:r>
    </w:p>
    <w:p w14:paraId="6EB676C5" w14:textId="5CF6E9E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At the </w:t>
      </w:r>
      <w:proofErr w:type="spellStart"/>
      <w:r w:rsidRPr="008F6315">
        <w:rPr>
          <w:rFonts w:ascii="Times New Roman" w:hAnsi="Times New Roman" w:cs="Times New Roman"/>
          <w:sz w:val="24"/>
          <w:szCs w:val="24"/>
        </w:rPr>
        <w:t>center</w:t>
      </w:r>
      <w:proofErr w:type="spellEnd"/>
      <w:r w:rsidRPr="008F6315">
        <w:rPr>
          <w:rFonts w:ascii="Times New Roman" w:hAnsi="Times New Roman" w:cs="Times New Roman"/>
          <w:sz w:val="24"/>
          <w:szCs w:val="24"/>
        </w:rPr>
        <w:t xml:space="preserve"> of effective risk management lies strategic risk assessment. Hinkley Point C's path exemplifies this importance; early identification and thorough analysis of potential risks enable stakeholders to anticipate challenges early, providing proactive responses, and creating a culture of preparedness against adversities.</w:t>
      </w:r>
    </w:p>
    <w:p w14:paraId="2F94FFB7" w14:textId="77777777" w:rsidR="00B36ACF" w:rsidRPr="008F6315" w:rsidRDefault="00102733" w:rsidP="00B36ACF">
      <w:pPr>
        <w:pStyle w:val="Heading2"/>
        <w:rPr>
          <w:rFonts w:ascii="Times New Roman" w:hAnsi="Times New Roman" w:cs="Times New Roman"/>
          <w:sz w:val="24"/>
          <w:szCs w:val="24"/>
        </w:rPr>
      </w:pPr>
      <w:bookmarkStart w:id="24" w:name="_Toc143846735"/>
      <w:r w:rsidRPr="008F6315">
        <w:rPr>
          <w:rFonts w:ascii="Times New Roman" w:hAnsi="Times New Roman" w:cs="Times New Roman"/>
          <w:sz w:val="24"/>
          <w:szCs w:val="24"/>
        </w:rPr>
        <w:t>Contingency Planning to Strengthen Project Resilience:</w:t>
      </w:r>
      <w:bookmarkEnd w:id="24"/>
      <w:r w:rsidRPr="008F6315">
        <w:rPr>
          <w:rFonts w:ascii="Times New Roman" w:hAnsi="Times New Roman" w:cs="Times New Roman"/>
          <w:sz w:val="24"/>
          <w:szCs w:val="24"/>
        </w:rPr>
        <w:t xml:space="preserve"> </w:t>
      </w:r>
    </w:p>
    <w:p w14:paraId="68F761BE" w14:textId="1A970B30"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Hinkley Point C's turbulent journey underscores the vitality of contingency planning as part of risk management strategies. Reliable backup strategies serve as buffers against unexpected disruptions, providing quick transitions from crisis to solution - in this instance they could have curtailed costs while also preventing delays thereby protecting project resilience and building project resilience.</w:t>
      </w:r>
    </w:p>
    <w:p w14:paraId="5DEDBBA0" w14:textId="77777777" w:rsidR="00B36ACF" w:rsidRPr="008F6315" w:rsidRDefault="00102733" w:rsidP="00B36ACF">
      <w:pPr>
        <w:pStyle w:val="Heading2"/>
        <w:rPr>
          <w:rFonts w:ascii="Times New Roman" w:hAnsi="Times New Roman" w:cs="Times New Roman"/>
          <w:sz w:val="24"/>
          <w:szCs w:val="24"/>
        </w:rPr>
      </w:pPr>
      <w:bookmarkStart w:id="25" w:name="_Toc143846736"/>
      <w:r w:rsidRPr="008F6315">
        <w:rPr>
          <w:rFonts w:ascii="Times New Roman" w:hAnsi="Times New Roman" w:cs="Times New Roman"/>
          <w:sz w:val="24"/>
          <w:szCs w:val="24"/>
        </w:rPr>
        <w:t>Collaboration of Stakeholder Engagement as a Proactive Shield:</w:t>
      </w:r>
      <w:bookmarkEnd w:id="25"/>
      <w:r w:rsidRPr="008F6315">
        <w:rPr>
          <w:rFonts w:ascii="Times New Roman" w:hAnsi="Times New Roman" w:cs="Times New Roman"/>
          <w:sz w:val="24"/>
          <w:szCs w:val="24"/>
        </w:rPr>
        <w:t xml:space="preserve"> </w:t>
      </w:r>
    </w:p>
    <w:p w14:paraId="756DB1BA" w14:textId="2F9ABA67"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Hinkley Point C's narrative highlights the critical role stakeholders play as partners in risk management. Active engagement from various stakeholder groups not only improves risk detection and mitigation strategies but also adds nuanced perspectives that provide new </w:t>
      </w:r>
      <w:r w:rsidRPr="008F6315">
        <w:rPr>
          <w:rFonts w:ascii="Times New Roman" w:hAnsi="Times New Roman" w:cs="Times New Roman"/>
          <w:sz w:val="24"/>
          <w:szCs w:val="24"/>
        </w:rPr>
        <w:lastRenderedPageBreak/>
        <w:t>angles of analysis for mitigation strategies. Consequently, project experience emphasizes the need to establish an ecosystem of collaborative engagement for comprehensive risk management.</w:t>
      </w:r>
    </w:p>
    <w:p w14:paraId="75917BE9" w14:textId="667C1DFF" w:rsidR="00B36ACF" w:rsidRPr="008F6315" w:rsidRDefault="00102733" w:rsidP="00B36ACF">
      <w:pPr>
        <w:pStyle w:val="Heading2"/>
        <w:rPr>
          <w:rFonts w:ascii="Times New Roman" w:hAnsi="Times New Roman" w:cs="Times New Roman"/>
          <w:sz w:val="24"/>
          <w:szCs w:val="24"/>
        </w:rPr>
      </w:pPr>
      <w:bookmarkStart w:id="26" w:name="_Toc143846737"/>
      <w:r w:rsidRPr="008F6315">
        <w:rPr>
          <w:rFonts w:ascii="Times New Roman" w:hAnsi="Times New Roman" w:cs="Times New Roman"/>
          <w:sz w:val="24"/>
          <w:szCs w:val="24"/>
        </w:rPr>
        <w:t>Transparent Communication</w:t>
      </w:r>
      <w:r w:rsidR="00B36ACF" w:rsidRPr="008F6315">
        <w:rPr>
          <w:rFonts w:ascii="Times New Roman" w:hAnsi="Times New Roman" w:cs="Times New Roman"/>
          <w:sz w:val="24"/>
          <w:szCs w:val="24"/>
        </w:rPr>
        <w:t xml:space="preserve"> -</w:t>
      </w:r>
      <w:r w:rsidRPr="008F6315">
        <w:rPr>
          <w:rFonts w:ascii="Times New Roman" w:hAnsi="Times New Roman" w:cs="Times New Roman"/>
          <w:sz w:val="24"/>
          <w:szCs w:val="24"/>
        </w:rPr>
        <w:t xml:space="preserve"> Mitigating Uncertainty Through Dialogue:</w:t>
      </w:r>
      <w:bookmarkEnd w:id="26"/>
      <w:r w:rsidRPr="008F6315">
        <w:rPr>
          <w:rFonts w:ascii="Times New Roman" w:hAnsi="Times New Roman" w:cs="Times New Roman"/>
          <w:sz w:val="24"/>
          <w:szCs w:val="24"/>
        </w:rPr>
        <w:t xml:space="preserve"> </w:t>
      </w:r>
    </w:p>
    <w:p w14:paraId="0C482881" w14:textId="1C189178"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Transparency is at the core of successful risk management. A project's course makes clear the importance of open and timely exchanges of risk-related information among stakeholders; transparent dialogue bridges gaps, fosters informed decision-making processes and facilitates coordinated responses to emerging risks.</w:t>
      </w:r>
    </w:p>
    <w:p w14:paraId="31C76445" w14:textId="77777777" w:rsidR="00B36ACF" w:rsidRPr="008F6315" w:rsidRDefault="00102733" w:rsidP="00B36ACF">
      <w:pPr>
        <w:pStyle w:val="Heading2"/>
        <w:rPr>
          <w:rFonts w:ascii="Times New Roman" w:hAnsi="Times New Roman" w:cs="Times New Roman"/>
          <w:sz w:val="24"/>
          <w:szCs w:val="24"/>
        </w:rPr>
      </w:pPr>
      <w:bookmarkStart w:id="27" w:name="_Toc143846738"/>
      <w:r w:rsidRPr="008F6315">
        <w:rPr>
          <w:rFonts w:ascii="Times New Roman" w:hAnsi="Times New Roman" w:cs="Times New Roman"/>
          <w:sz w:val="24"/>
          <w:szCs w:val="24"/>
        </w:rPr>
        <w:t>Constant Monitoring for Success:</w:t>
      </w:r>
      <w:bookmarkEnd w:id="27"/>
    </w:p>
    <w:p w14:paraId="4746A11F" w14:textId="44F2CDA1" w:rsidR="00102733" w:rsidRPr="008F6315" w:rsidRDefault="00102733" w:rsidP="00102733">
      <w:pPr>
        <w:rPr>
          <w:rFonts w:ascii="Times New Roman" w:hAnsi="Times New Roman" w:cs="Times New Roman"/>
          <w:sz w:val="24"/>
          <w:szCs w:val="24"/>
        </w:rPr>
      </w:pPr>
      <w:r w:rsidRPr="008F6315">
        <w:rPr>
          <w:rFonts w:ascii="Times New Roman" w:hAnsi="Times New Roman" w:cs="Times New Roman"/>
          <w:sz w:val="24"/>
          <w:szCs w:val="24"/>
        </w:rPr>
        <w:t xml:space="preserve">In the chaotic realm of mega-projects, risk management isn't a static pursuit--it's an ongoing journey. Hinkley Point C's journey demonstrates this point with regard to ongoing monitoring and assessment for risk. A proactive stance equips project leaders with tools for detecting, </w:t>
      </w:r>
      <w:proofErr w:type="spellStart"/>
      <w:r w:rsidRPr="008F6315">
        <w:rPr>
          <w:rFonts w:ascii="Times New Roman" w:hAnsi="Times New Roman" w:cs="Times New Roman"/>
          <w:sz w:val="24"/>
          <w:szCs w:val="24"/>
        </w:rPr>
        <w:t>analyzing</w:t>
      </w:r>
      <w:proofErr w:type="spellEnd"/>
      <w:r w:rsidRPr="008F6315">
        <w:rPr>
          <w:rFonts w:ascii="Times New Roman" w:hAnsi="Times New Roman" w:cs="Times New Roman"/>
          <w:sz w:val="24"/>
          <w:szCs w:val="24"/>
        </w:rPr>
        <w:t xml:space="preserve"> and counteracting risks as they arise ensuring a more agile and adaptive project trajectory </w:t>
      </w:r>
      <w:proofErr w:type="spellStart"/>
      <w:r w:rsidRPr="008F6315">
        <w:rPr>
          <w:rFonts w:ascii="Times New Roman" w:hAnsi="Times New Roman" w:cs="Times New Roman"/>
          <w:sz w:val="24"/>
          <w:szCs w:val="24"/>
        </w:rPr>
        <w:t>trajectory</w:t>
      </w:r>
      <w:proofErr w:type="spellEnd"/>
      <w:r w:rsidRPr="008F6315">
        <w:rPr>
          <w:rFonts w:ascii="Times New Roman" w:hAnsi="Times New Roman" w:cs="Times New Roman"/>
          <w:sz w:val="24"/>
          <w:szCs w:val="24"/>
        </w:rPr>
        <w:t>.</w:t>
      </w:r>
    </w:p>
    <w:p w14:paraId="6903F922" w14:textId="77777777" w:rsidR="00B36ACF" w:rsidRPr="008F6315" w:rsidRDefault="00102733" w:rsidP="00B36ACF">
      <w:pPr>
        <w:pStyle w:val="Heading1"/>
        <w:rPr>
          <w:rFonts w:ascii="Times New Roman" w:hAnsi="Times New Roman" w:cs="Times New Roman"/>
          <w:sz w:val="24"/>
          <w:szCs w:val="24"/>
        </w:rPr>
      </w:pPr>
      <w:bookmarkStart w:id="28" w:name="_Toc143846739"/>
      <w:r w:rsidRPr="008F6315">
        <w:rPr>
          <w:rFonts w:ascii="Times New Roman" w:hAnsi="Times New Roman" w:cs="Times New Roman"/>
          <w:sz w:val="24"/>
          <w:szCs w:val="24"/>
        </w:rPr>
        <w:t>Conclusion:</w:t>
      </w:r>
      <w:bookmarkEnd w:id="28"/>
      <w:r w:rsidRPr="008F6315">
        <w:rPr>
          <w:rFonts w:ascii="Times New Roman" w:hAnsi="Times New Roman" w:cs="Times New Roman"/>
          <w:sz w:val="24"/>
          <w:szCs w:val="24"/>
        </w:rPr>
        <w:t xml:space="preserve"> </w:t>
      </w:r>
    </w:p>
    <w:p w14:paraId="00EE999C" w14:textId="290CBEE4" w:rsidR="00102733" w:rsidRPr="008F6315" w:rsidRDefault="00102733" w:rsidP="00ED70B0">
      <w:pPr>
        <w:rPr>
          <w:rFonts w:ascii="Times New Roman" w:hAnsi="Times New Roman" w:cs="Times New Roman"/>
          <w:sz w:val="24"/>
          <w:szCs w:val="24"/>
        </w:rPr>
      </w:pPr>
      <w:r w:rsidRPr="008F6315">
        <w:rPr>
          <w:rFonts w:ascii="Times New Roman" w:hAnsi="Times New Roman" w:cs="Times New Roman"/>
          <w:sz w:val="24"/>
          <w:szCs w:val="24"/>
        </w:rPr>
        <w:t xml:space="preserve">Whilst exploring Hinkley Point C's risk management terrain is coming to a close, its findings offer invaluable lessons that could shape mega-projects in the future. In this concluding segment we draw together analysis and experience for an effective roadmap that can ensure future </w:t>
      </w:r>
      <w:proofErr w:type="spellStart"/>
      <w:r w:rsidRPr="008F6315">
        <w:rPr>
          <w:rFonts w:ascii="Times New Roman" w:hAnsi="Times New Roman" w:cs="Times New Roman"/>
          <w:sz w:val="24"/>
          <w:szCs w:val="24"/>
        </w:rPr>
        <w:t>endeavors</w:t>
      </w:r>
      <w:proofErr w:type="spellEnd"/>
      <w:r w:rsidRPr="008F6315">
        <w:rPr>
          <w:rFonts w:ascii="Times New Roman" w:hAnsi="Times New Roman" w:cs="Times New Roman"/>
          <w:sz w:val="24"/>
          <w:szCs w:val="24"/>
        </w:rPr>
        <w:t xml:space="preserve"> meet their success despite uncertainty.</w:t>
      </w:r>
    </w:p>
    <w:p w14:paraId="271A6BAF" w14:textId="77777777" w:rsidR="00102733" w:rsidRDefault="00102733" w:rsidP="00ED70B0"/>
    <w:p w14:paraId="57DA5683" w14:textId="56C6B97E" w:rsidR="00102733" w:rsidRDefault="00102733" w:rsidP="00ED70B0"/>
    <w:p w14:paraId="20C6F4F6" w14:textId="0BB04136" w:rsidR="00B36ACF" w:rsidRDefault="00B36ACF" w:rsidP="00ED70B0"/>
    <w:p w14:paraId="03C25ECE" w14:textId="52BBC26D" w:rsidR="00B36ACF" w:rsidRDefault="00B36ACF" w:rsidP="00ED70B0"/>
    <w:p w14:paraId="081EB547" w14:textId="1D1D2AEE" w:rsidR="00B36ACF" w:rsidRDefault="00B36ACF" w:rsidP="00ED70B0"/>
    <w:p w14:paraId="0304A08A" w14:textId="638F8AD3" w:rsidR="00B36ACF" w:rsidRDefault="00B36ACF" w:rsidP="00ED70B0"/>
    <w:p w14:paraId="14CD9F71" w14:textId="2F6A73EA" w:rsidR="00B36ACF" w:rsidRDefault="00B36ACF" w:rsidP="00ED70B0"/>
    <w:p w14:paraId="21EDA4E3" w14:textId="34DB59E1" w:rsidR="00B36ACF" w:rsidRDefault="00B36ACF" w:rsidP="00ED70B0"/>
    <w:p w14:paraId="5E13D62B" w14:textId="3A0C09C3" w:rsidR="00B36ACF" w:rsidRDefault="00B36ACF" w:rsidP="00ED70B0"/>
    <w:p w14:paraId="7ADF4505" w14:textId="6267C015" w:rsidR="00B36ACF" w:rsidRDefault="00B36ACF" w:rsidP="00ED70B0"/>
    <w:p w14:paraId="4140DBCB" w14:textId="703CBF61" w:rsidR="00B36ACF" w:rsidRDefault="00B36ACF" w:rsidP="00ED70B0"/>
    <w:p w14:paraId="6586D4C3" w14:textId="009D25AB" w:rsidR="00B36ACF" w:rsidRDefault="00B36ACF" w:rsidP="00ED70B0"/>
    <w:p w14:paraId="27BAC905" w14:textId="43BE8BA0" w:rsidR="00B36ACF" w:rsidRDefault="00B36ACF" w:rsidP="00ED70B0"/>
    <w:p w14:paraId="7FFF510D" w14:textId="00D552AB" w:rsidR="00B36ACF" w:rsidRDefault="00B36ACF" w:rsidP="00ED70B0"/>
    <w:p w14:paraId="12D10FD0" w14:textId="7958600C" w:rsidR="00B36ACF" w:rsidRDefault="00B36ACF" w:rsidP="00ED70B0"/>
    <w:p w14:paraId="4E69AE9F" w14:textId="475CEE8A" w:rsidR="00B36ACF" w:rsidRDefault="00B36ACF" w:rsidP="00ED70B0"/>
    <w:p w14:paraId="5D4AE969" w14:textId="77777777" w:rsidR="00ED70B0" w:rsidRDefault="00ED70B0" w:rsidP="00ED70B0"/>
    <w:p w14:paraId="2A2613BC" w14:textId="24285555" w:rsidR="00ED70B0" w:rsidRDefault="00ED70B0" w:rsidP="00ED70B0">
      <w:pPr>
        <w:pStyle w:val="Heading1"/>
      </w:pPr>
      <w:bookmarkStart w:id="29" w:name="_Toc143846740"/>
      <w:r>
        <w:lastRenderedPageBreak/>
        <w:t>References</w:t>
      </w:r>
      <w:bookmarkEnd w:id="29"/>
    </w:p>
    <w:p w14:paraId="323B697C" w14:textId="77777777" w:rsidR="00ED70B0" w:rsidRDefault="00ED70B0" w:rsidP="00ED70B0">
      <w:pPr>
        <w:pStyle w:val="ListParagraph"/>
        <w:numPr>
          <w:ilvl w:val="0"/>
          <w:numId w:val="1"/>
        </w:numPr>
      </w:pPr>
      <w:r>
        <w:t xml:space="preserve">Amoah, C. and </w:t>
      </w:r>
      <w:proofErr w:type="spellStart"/>
      <w:r>
        <w:t>Simpeh</w:t>
      </w:r>
      <w:proofErr w:type="spellEnd"/>
      <w:r>
        <w:t>, F., 2021. Implementation challenges of COVID-19 safety measures at construction sites in South Africa. Journal of Facilities Management, 19(1), pp.111-128.</w:t>
      </w:r>
    </w:p>
    <w:p w14:paraId="2C4A9666" w14:textId="77777777" w:rsidR="00ED70B0" w:rsidRDefault="00ED70B0" w:rsidP="00ED70B0">
      <w:pPr>
        <w:pStyle w:val="ListParagraph"/>
        <w:numPr>
          <w:ilvl w:val="0"/>
          <w:numId w:val="1"/>
        </w:numPr>
      </w:pPr>
      <w:r>
        <w:t>Dewar, R. and Hage, J., 2018. Size, technology, complexity, and structural differentiation: Toward a theoretical synthesis. In Organizational Innovation (pp. 293-318). Routledge.</w:t>
      </w:r>
    </w:p>
    <w:p w14:paraId="447888CE" w14:textId="77777777" w:rsidR="00ED70B0" w:rsidRDefault="00ED70B0" w:rsidP="00ED70B0">
      <w:pPr>
        <w:pStyle w:val="ListParagraph"/>
        <w:numPr>
          <w:ilvl w:val="0"/>
          <w:numId w:val="1"/>
        </w:numPr>
      </w:pPr>
      <w:r>
        <w:t xml:space="preserve">Dlamini, M. and </w:t>
      </w:r>
      <w:proofErr w:type="spellStart"/>
      <w:r>
        <w:t>Cumberlege</w:t>
      </w:r>
      <w:proofErr w:type="spellEnd"/>
      <w:r>
        <w:t>, R., 2021, February. The impact of cost overruns and delays in the construction business. In IOP Conference Series: Earth and Environmental Science (Vol. 654, No. 1, p. 012029). IOP Publishing.</w:t>
      </w:r>
    </w:p>
    <w:p w14:paraId="5F251C71" w14:textId="77777777" w:rsidR="00ED70B0" w:rsidRDefault="00ED70B0" w:rsidP="00ED70B0">
      <w:pPr>
        <w:pStyle w:val="ListParagraph"/>
        <w:numPr>
          <w:ilvl w:val="0"/>
          <w:numId w:val="1"/>
        </w:numPr>
      </w:pPr>
      <w:r>
        <w:t xml:space="preserve">Hartmann, S. and </w:t>
      </w:r>
      <w:proofErr w:type="spellStart"/>
      <w:r>
        <w:t>Briskorn</w:t>
      </w:r>
      <w:proofErr w:type="spellEnd"/>
      <w:r>
        <w:t>, D., 2022. An updated survey of variants and extensions of the resource-constrained project scheduling problem. European Journal of operational research, 297(1), pp.1-14.</w:t>
      </w:r>
    </w:p>
    <w:p w14:paraId="2DC0F5DE" w14:textId="77777777" w:rsidR="00ED70B0" w:rsidRDefault="00ED70B0" w:rsidP="00ED70B0">
      <w:pPr>
        <w:pStyle w:val="ListParagraph"/>
        <w:numPr>
          <w:ilvl w:val="0"/>
          <w:numId w:val="1"/>
        </w:numPr>
      </w:pPr>
      <w:proofErr w:type="spellStart"/>
      <w:r>
        <w:t>Razinkina</w:t>
      </w:r>
      <w:proofErr w:type="spellEnd"/>
      <w:r>
        <w:t xml:space="preserve">, E., Pankova, L., </w:t>
      </w:r>
      <w:proofErr w:type="spellStart"/>
      <w:r>
        <w:t>Trostinskaya</w:t>
      </w:r>
      <w:proofErr w:type="spellEnd"/>
      <w:r>
        <w:t xml:space="preserve">, I., </w:t>
      </w:r>
      <w:proofErr w:type="spellStart"/>
      <w:r>
        <w:t>Pozdeeva</w:t>
      </w:r>
      <w:proofErr w:type="spellEnd"/>
      <w:r>
        <w:t>, E., Evseeva, L. and Tanova, A., 2018. Student satisfaction as an element of education quality monitoring in innovative higher education institution. In E3S Web of Conferences (Vol. 33, p. 03043). EDP Sciences.</w:t>
      </w:r>
    </w:p>
    <w:p w14:paraId="5EA4FED1" w14:textId="77777777" w:rsidR="00ED70B0" w:rsidRDefault="00ED70B0" w:rsidP="00ED70B0">
      <w:pPr>
        <w:pStyle w:val="ListParagraph"/>
        <w:numPr>
          <w:ilvl w:val="0"/>
          <w:numId w:val="1"/>
        </w:numPr>
      </w:pPr>
      <w:proofErr w:type="spellStart"/>
      <w:r>
        <w:t>Rikkinen</w:t>
      </w:r>
      <w:proofErr w:type="spellEnd"/>
      <w:r>
        <w:t xml:space="preserve">, K., </w:t>
      </w:r>
      <w:proofErr w:type="spellStart"/>
      <w:r>
        <w:t>Kyosti</w:t>
      </w:r>
      <w:proofErr w:type="spellEnd"/>
      <w:r>
        <w:t xml:space="preserve">, P., Leinonen, M.E., Berg, M. and </w:t>
      </w:r>
      <w:proofErr w:type="spellStart"/>
      <w:r>
        <w:t>Parssinen</w:t>
      </w:r>
      <w:proofErr w:type="spellEnd"/>
      <w:r>
        <w:t>, A., 2020. THz radio communication: Link budget analysis toward 6G. IEEE Communications Magazine, 58(11), pp.22-27.</w:t>
      </w:r>
    </w:p>
    <w:p w14:paraId="7AD08877" w14:textId="77777777" w:rsidR="00ED70B0" w:rsidRDefault="00ED70B0" w:rsidP="00ED70B0">
      <w:pPr>
        <w:pStyle w:val="ListParagraph"/>
        <w:numPr>
          <w:ilvl w:val="0"/>
          <w:numId w:val="1"/>
        </w:numPr>
      </w:pPr>
      <w:r>
        <w:t xml:space="preserve">Scheidel, A., Del Bene, D., Liu, J., Navas, G., </w:t>
      </w:r>
      <w:proofErr w:type="spellStart"/>
      <w:r>
        <w:t>Mingorría</w:t>
      </w:r>
      <w:proofErr w:type="spellEnd"/>
      <w:r>
        <w:t xml:space="preserve">, S., Demaria, F., Avila, S., Roy, B., </w:t>
      </w:r>
      <w:proofErr w:type="spellStart"/>
      <w:r>
        <w:t>Ertör</w:t>
      </w:r>
      <w:proofErr w:type="spellEnd"/>
      <w:r>
        <w:t>, I., Temper, L. and Martínez-Alier, J., 2020. Environmental conflicts and defenders: A global overview. Global Environmental Change, 63, p.102104.</w:t>
      </w:r>
    </w:p>
    <w:p w14:paraId="2D1036B1" w14:textId="77777777" w:rsidR="00ED70B0" w:rsidRDefault="00ED70B0" w:rsidP="00ED70B0">
      <w:pPr>
        <w:pStyle w:val="ListParagraph"/>
        <w:numPr>
          <w:ilvl w:val="0"/>
          <w:numId w:val="1"/>
        </w:numPr>
      </w:pPr>
      <w:r>
        <w:t>Yang, R., Yu, L., Zhao, Y., Yu, H., Xu, G., Wu, Y. and Liu, Z., 2020. Big data analytics for financial Market volatility forecast based on support vector machine. International Journal of Information Management, 50, pp.452-462.</w:t>
      </w:r>
    </w:p>
    <w:p w14:paraId="620EE8B5" w14:textId="77777777" w:rsidR="00ED70B0" w:rsidRDefault="00ED70B0" w:rsidP="00ED70B0">
      <w:pPr>
        <w:pStyle w:val="ListParagraph"/>
        <w:numPr>
          <w:ilvl w:val="0"/>
          <w:numId w:val="1"/>
        </w:numPr>
      </w:pPr>
      <w:r>
        <w:t>Zaman, K., 2023. The future of financial support for developing countries: regional and Islamic monetary funds.</w:t>
      </w:r>
    </w:p>
    <w:p w14:paraId="710261BC" w14:textId="77777777" w:rsidR="00ED70B0" w:rsidRDefault="00ED70B0" w:rsidP="00ED70B0">
      <w:pPr>
        <w:pStyle w:val="ListParagraph"/>
        <w:numPr>
          <w:ilvl w:val="0"/>
          <w:numId w:val="1"/>
        </w:numPr>
      </w:pPr>
      <w:r>
        <w:t>Zamani, S.H., Rahman, R.A., Fauzi, M.A. and Yusof, L.M., 2021, February. Effect of COVID-19 on building construction projects: Impact and response mechanisms. In IOP Conference Series: Earth and Environmental Science (Vol. 682, No. 1, p. 012049). IOP Publishing.</w:t>
      </w:r>
    </w:p>
    <w:p w14:paraId="036C5E6A" w14:textId="77777777" w:rsidR="00ED70B0" w:rsidRDefault="00ED70B0" w:rsidP="00ED70B0">
      <w:pPr>
        <w:pStyle w:val="ListParagraph"/>
        <w:numPr>
          <w:ilvl w:val="0"/>
          <w:numId w:val="1"/>
        </w:numPr>
      </w:pPr>
      <w:proofErr w:type="spellStart"/>
      <w:r>
        <w:t>Zarjou</w:t>
      </w:r>
      <w:proofErr w:type="spellEnd"/>
      <w:r>
        <w:t>, M. and Khalilzadeh, M., 2022. Optimal project portfolio selection with reinvestment strategy considering sustainability in an uncertain environment: a multi-objective optimization approach. </w:t>
      </w:r>
      <w:proofErr w:type="spellStart"/>
      <w:r>
        <w:t>Kybernetes</w:t>
      </w:r>
      <w:proofErr w:type="spellEnd"/>
      <w:r>
        <w:t>, 51(8), pp.2437-2460.</w:t>
      </w:r>
    </w:p>
    <w:p w14:paraId="6F6EB862" w14:textId="77777777" w:rsidR="00ED70B0" w:rsidRDefault="00ED70B0" w:rsidP="00ED70B0">
      <w:pPr>
        <w:pStyle w:val="ListParagraph"/>
        <w:numPr>
          <w:ilvl w:val="0"/>
          <w:numId w:val="1"/>
        </w:numPr>
      </w:pPr>
      <w:r>
        <w:t>Zidane, Y.J.T. and Andersen, B., 2018. The top 10 universal delay factors in construction projects. International Journal of Managing Projects in Business, 11(3), pp.650-672.</w:t>
      </w:r>
    </w:p>
    <w:p w14:paraId="05A48A6E" w14:textId="77777777" w:rsidR="00ED70B0" w:rsidRDefault="00ED70B0" w:rsidP="00ED70B0">
      <w:pPr>
        <w:pStyle w:val="ListParagraph"/>
        <w:numPr>
          <w:ilvl w:val="0"/>
          <w:numId w:val="1"/>
        </w:numPr>
      </w:pPr>
      <w:r>
        <w:t>Invernizzi, D.C., Locatelli, G., Brookes, N. and Davis, A., 2020. Qualitative comparative analysis as a method for project studies: The case of energy infrastructure. Renewable and Sustainable Energy Reviews, 133, p.110314.</w:t>
      </w:r>
    </w:p>
    <w:p w14:paraId="145F5722" w14:textId="77777777" w:rsidR="00ED70B0" w:rsidRDefault="00ED70B0" w:rsidP="00ED70B0">
      <w:pPr>
        <w:pStyle w:val="ListParagraph"/>
        <w:numPr>
          <w:ilvl w:val="0"/>
          <w:numId w:val="1"/>
        </w:numPr>
      </w:pPr>
      <w:r>
        <w:t>Batel, S. and Devine‐Wright, P., 2017. Energy colonialism and the role of the global in local responses to new energy infrastructures in the UK: A critical and exploratory empirical analysis. Antipode, 49(1), pp.3-22.</w:t>
      </w:r>
    </w:p>
    <w:p w14:paraId="289E7D88" w14:textId="77777777" w:rsidR="00ED70B0" w:rsidRDefault="00ED70B0" w:rsidP="00ED70B0">
      <w:pPr>
        <w:pStyle w:val="ListParagraph"/>
        <w:numPr>
          <w:ilvl w:val="0"/>
          <w:numId w:val="1"/>
        </w:numPr>
      </w:pPr>
      <w:r>
        <w:t>Tran, T.T. and Smith, A.D., 2017. Evaluation of renewable energy technologies and their potential for technical integration and cost-effective use within the US energy sector. Renewable and Sustainable Energy Reviews, 80, pp.1372-1388.</w:t>
      </w:r>
    </w:p>
    <w:p w14:paraId="63429D80" w14:textId="77777777" w:rsidR="00ED70B0" w:rsidRDefault="00ED70B0" w:rsidP="00ED70B0">
      <w:pPr>
        <w:pStyle w:val="ListParagraph"/>
        <w:numPr>
          <w:ilvl w:val="0"/>
          <w:numId w:val="1"/>
        </w:numPr>
      </w:pPr>
      <w:r>
        <w:t>Helm, D., 2002. Energy policy: security of supply, sustainability and competition. Energy policy, 30(3), pp.173-184.</w:t>
      </w:r>
    </w:p>
    <w:p w14:paraId="0DA12234" w14:textId="77777777" w:rsidR="00ED70B0" w:rsidRDefault="00ED70B0" w:rsidP="00ED70B0">
      <w:pPr>
        <w:pStyle w:val="ListParagraph"/>
        <w:numPr>
          <w:ilvl w:val="0"/>
          <w:numId w:val="1"/>
        </w:numPr>
      </w:pPr>
      <w:r>
        <w:t>Ford, M.J. and Abdulla, A., 2023. New methods for evaluating energy infrastructure development risks. Risk Analysis, 43(3), pp.624-640.</w:t>
      </w:r>
    </w:p>
    <w:p w14:paraId="79A9CB2D" w14:textId="77777777" w:rsidR="00ED70B0" w:rsidRDefault="00ED70B0" w:rsidP="00ED70B0">
      <w:pPr>
        <w:pStyle w:val="ListParagraph"/>
        <w:numPr>
          <w:ilvl w:val="0"/>
          <w:numId w:val="1"/>
        </w:numPr>
      </w:pPr>
      <w:r>
        <w:lastRenderedPageBreak/>
        <w:t>Sagar, A.D. and Van der Zwaan, B., 2006. Technological innovation in the energy sector: R&amp;D, deployment, and learning-by-doing. Energy policy, 34(17), pp.2601-2608.</w:t>
      </w:r>
    </w:p>
    <w:p w14:paraId="5E6391E9" w14:textId="01E47696" w:rsidR="00DA6566" w:rsidRDefault="00ED70B0" w:rsidP="00ED70B0">
      <w:pPr>
        <w:pStyle w:val="ListParagraph"/>
        <w:numPr>
          <w:ilvl w:val="0"/>
          <w:numId w:val="1"/>
        </w:numPr>
      </w:pPr>
      <w:r>
        <w:t>Fouquet, D., 2018. The Hinkley Point C Judgment of the General Court in view of a changing internal electricity market. Renewable Energy Law and Policy Review, 9(1), pp.35-43.</w:t>
      </w:r>
    </w:p>
    <w:sectPr w:rsidR="00DA656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46C1E"/>
    <w:multiLevelType w:val="hybridMultilevel"/>
    <w:tmpl w:val="16F4C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3253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0B0"/>
    <w:rsid w:val="00102733"/>
    <w:rsid w:val="00202663"/>
    <w:rsid w:val="00401AAE"/>
    <w:rsid w:val="006C5F96"/>
    <w:rsid w:val="007E5E3D"/>
    <w:rsid w:val="008F6315"/>
    <w:rsid w:val="00932DF1"/>
    <w:rsid w:val="00B36ACF"/>
    <w:rsid w:val="00D11F54"/>
    <w:rsid w:val="00DA6566"/>
    <w:rsid w:val="00EA7257"/>
    <w:rsid w:val="00ED56D3"/>
    <w:rsid w:val="00ED7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26221"/>
  <w15:chartTrackingRefBased/>
  <w15:docId w15:val="{B26E5D8A-233E-4957-ACC8-3BC33BE5D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0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6A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0B0"/>
    <w:pPr>
      <w:ind w:left="720"/>
      <w:contextualSpacing/>
    </w:pPr>
  </w:style>
  <w:style w:type="character" w:customStyle="1" w:styleId="Heading1Char">
    <w:name w:val="Heading 1 Char"/>
    <w:basedOn w:val="DefaultParagraphFont"/>
    <w:link w:val="Heading1"/>
    <w:uiPriority w:val="9"/>
    <w:rsid w:val="00ED70B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D70B0"/>
    <w:rPr>
      <w:color w:val="0563C1" w:themeColor="hyperlink"/>
      <w:u w:val="single"/>
    </w:rPr>
  </w:style>
  <w:style w:type="character" w:styleId="UnresolvedMention">
    <w:name w:val="Unresolved Mention"/>
    <w:basedOn w:val="DefaultParagraphFont"/>
    <w:uiPriority w:val="99"/>
    <w:semiHidden/>
    <w:unhideWhenUsed/>
    <w:rsid w:val="00ED70B0"/>
    <w:rPr>
      <w:color w:val="605E5C"/>
      <w:shd w:val="clear" w:color="auto" w:fill="E1DFDD"/>
    </w:rPr>
  </w:style>
  <w:style w:type="character" w:customStyle="1" w:styleId="Heading2Char">
    <w:name w:val="Heading 2 Char"/>
    <w:basedOn w:val="DefaultParagraphFont"/>
    <w:link w:val="Heading2"/>
    <w:uiPriority w:val="9"/>
    <w:rsid w:val="00B36AC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36ACF"/>
    <w:pPr>
      <w:outlineLvl w:val="9"/>
    </w:pPr>
    <w:rPr>
      <w:kern w:val="0"/>
      <w:lang w:eastAsia="en-GB"/>
      <w14:ligatures w14:val="none"/>
    </w:rPr>
  </w:style>
  <w:style w:type="paragraph" w:styleId="TOC1">
    <w:name w:val="toc 1"/>
    <w:basedOn w:val="Normal"/>
    <w:next w:val="Normal"/>
    <w:autoRedefine/>
    <w:uiPriority w:val="39"/>
    <w:unhideWhenUsed/>
    <w:rsid w:val="00B36ACF"/>
    <w:pPr>
      <w:spacing w:after="100"/>
    </w:pPr>
  </w:style>
  <w:style w:type="paragraph" w:styleId="TOC2">
    <w:name w:val="toc 2"/>
    <w:basedOn w:val="Normal"/>
    <w:next w:val="Normal"/>
    <w:autoRedefine/>
    <w:uiPriority w:val="39"/>
    <w:unhideWhenUsed/>
    <w:rsid w:val="00B36ACF"/>
    <w:pPr>
      <w:spacing w:after="100"/>
      <w:ind w:left="220"/>
    </w:pPr>
  </w:style>
  <w:style w:type="paragraph" w:styleId="Title">
    <w:name w:val="Title"/>
    <w:basedOn w:val="Normal"/>
    <w:next w:val="Normal"/>
    <w:link w:val="TitleChar"/>
    <w:uiPriority w:val="10"/>
    <w:qFormat/>
    <w:rsid w:val="00B36AC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AC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68">
      <w:bodyDiv w:val="1"/>
      <w:marLeft w:val="0"/>
      <w:marRight w:val="0"/>
      <w:marTop w:val="0"/>
      <w:marBottom w:val="0"/>
      <w:divBdr>
        <w:top w:val="none" w:sz="0" w:space="0" w:color="auto"/>
        <w:left w:val="none" w:sz="0" w:space="0" w:color="auto"/>
        <w:bottom w:val="none" w:sz="0" w:space="0" w:color="auto"/>
        <w:right w:val="none" w:sz="0" w:space="0" w:color="auto"/>
      </w:divBdr>
    </w:div>
    <w:div w:id="76101355">
      <w:bodyDiv w:val="1"/>
      <w:marLeft w:val="0"/>
      <w:marRight w:val="0"/>
      <w:marTop w:val="0"/>
      <w:marBottom w:val="0"/>
      <w:divBdr>
        <w:top w:val="none" w:sz="0" w:space="0" w:color="auto"/>
        <w:left w:val="none" w:sz="0" w:space="0" w:color="auto"/>
        <w:bottom w:val="none" w:sz="0" w:space="0" w:color="auto"/>
        <w:right w:val="none" w:sz="0" w:space="0" w:color="auto"/>
      </w:divBdr>
    </w:div>
    <w:div w:id="126052019">
      <w:bodyDiv w:val="1"/>
      <w:marLeft w:val="0"/>
      <w:marRight w:val="0"/>
      <w:marTop w:val="0"/>
      <w:marBottom w:val="0"/>
      <w:divBdr>
        <w:top w:val="none" w:sz="0" w:space="0" w:color="auto"/>
        <w:left w:val="none" w:sz="0" w:space="0" w:color="auto"/>
        <w:bottom w:val="none" w:sz="0" w:space="0" w:color="auto"/>
        <w:right w:val="none" w:sz="0" w:space="0" w:color="auto"/>
      </w:divBdr>
    </w:div>
    <w:div w:id="214589472">
      <w:bodyDiv w:val="1"/>
      <w:marLeft w:val="0"/>
      <w:marRight w:val="0"/>
      <w:marTop w:val="0"/>
      <w:marBottom w:val="0"/>
      <w:divBdr>
        <w:top w:val="none" w:sz="0" w:space="0" w:color="auto"/>
        <w:left w:val="none" w:sz="0" w:space="0" w:color="auto"/>
        <w:bottom w:val="none" w:sz="0" w:space="0" w:color="auto"/>
        <w:right w:val="none" w:sz="0" w:space="0" w:color="auto"/>
      </w:divBdr>
    </w:div>
    <w:div w:id="263268267">
      <w:bodyDiv w:val="1"/>
      <w:marLeft w:val="0"/>
      <w:marRight w:val="0"/>
      <w:marTop w:val="0"/>
      <w:marBottom w:val="0"/>
      <w:divBdr>
        <w:top w:val="none" w:sz="0" w:space="0" w:color="auto"/>
        <w:left w:val="none" w:sz="0" w:space="0" w:color="auto"/>
        <w:bottom w:val="none" w:sz="0" w:space="0" w:color="auto"/>
        <w:right w:val="none" w:sz="0" w:space="0" w:color="auto"/>
      </w:divBdr>
    </w:div>
    <w:div w:id="338848592">
      <w:bodyDiv w:val="1"/>
      <w:marLeft w:val="0"/>
      <w:marRight w:val="0"/>
      <w:marTop w:val="0"/>
      <w:marBottom w:val="0"/>
      <w:divBdr>
        <w:top w:val="none" w:sz="0" w:space="0" w:color="auto"/>
        <w:left w:val="none" w:sz="0" w:space="0" w:color="auto"/>
        <w:bottom w:val="none" w:sz="0" w:space="0" w:color="auto"/>
        <w:right w:val="none" w:sz="0" w:space="0" w:color="auto"/>
      </w:divBdr>
    </w:div>
    <w:div w:id="410156321">
      <w:bodyDiv w:val="1"/>
      <w:marLeft w:val="0"/>
      <w:marRight w:val="0"/>
      <w:marTop w:val="0"/>
      <w:marBottom w:val="0"/>
      <w:divBdr>
        <w:top w:val="none" w:sz="0" w:space="0" w:color="auto"/>
        <w:left w:val="none" w:sz="0" w:space="0" w:color="auto"/>
        <w:bottom w:val="none" w:sz="0" w:space="0" w:color="auto"/>
        <w:right w:val="none" w:sz="0" w:space="0" w:color="auto"/>
      </w:divBdr>
    </w:div>
    <w:div w:id="410277729">
      <w:bodyDiv w:val="1"/>
      <w:marLeft w:val="0"/>
      <w:marRight w:val="0"/>
      <w:marTop w:val="0"/>
      <w:marBottom w:val="0"/>
      <w:divBdr>
        <w:top w:val="none" w:sz="0" w:space="0" w:color="auto"/>
        <w:left w:val="none" w:sz="0" w:space="0" w:color="auto"/>
        <w:bottom w:val="none" w:sz="0" w:space="0" w:color="auto"/>
        <w:right w:val="none" w:sz="0" w:space="0" w:color="auto"/>
      </w:divBdr>
    </w:div>
    <w:div w:id="517819550">
      <w:bodyDiv w:val="1"/>
      <w:marLeft w:val="0"/>
      <w:marRight w:val="0"/>
      <w:marTop w:val="0"/>
      <w:marBottom w:val="0"/>
      <w:divBdr>
        <w:top w:val="none" w:sz="0" w:space="0" w:color="auto"/>
        <w:left w:val="none" w:sz="0" w:space="0" w:color="auto"/>
        <w:bottom w:val="none" w:sz="0" w:space="0" w:color="auto"/>
        <w:right w:val="none" w:sz="0" w:space="0" w:color="auto"/>
      </w:divBdr>
    </w:div>
    <w:div w:id="523372302">
      <w:bodyDiv w:val="1"/>
      <w:marLeft w:val="0"/>
      <w:marRight w:val="0"/>
      <w:marTop w:val="0"/>
      <w:marBottom w:val="0"/>
      <w:divBdr>
        <w:top w:val="none" w:sz="0" w:space="0" w:color="auto"/>
        <w:left w:val="none" w:sz="0" w:space="0" w:color="auto"/>
        <w:bottom w:val="none" w:sz="0" w:space="0" w:color="auto"/>
        <w:right w:val="none" w:sz="0" w:space="0" w:color="auto"/>
      </w:divBdr>
    </w:div>
    <w:div w:id="536160846">
      <w:bodyDiv w:val="1"/>
      <w:marLeft w:val="0"/>
      <w:marRight w:val="0"/>
      <w:marTop w:val="0"/>
      <w:marBottom w:val="0"/>
      <w:divBdr>
        <w:top w:val="none" w:sz="0" w:space="0" w:color="auto"/>
        <w:left w:val="none" w:sz="0" w:space="0" w:color="auto"/>
        <w:bottom w:val="none" w:sz="0" w:space="0" w:color="auto"/>
        <w:right w:val="none" w:sz="0" w:space="0" w:color="auto"/>
      </w:divBdr>
    </w:div>
    <w:div w:id="598684978">
      <w:bodyDiv w:val="1"/>
      <w:marLeft w:val="0"/>
      <w:marRight w:val="0"/>
      <w:marTop w:val="0"/>
      <w:marBottom w:val="0"/>
      <w:divBdr>
        <w:top w:val="none" w:sz="0" w:space="0" w:color="auto"/>
        <w:left w:val="none" w:sz="0" w:space="0" w:color="auto"/>
        <w:bottom w:val="none" w:sz="0" w:space="0" w:color="auto"/>
        <w:right w:val="none" w:sz="0" w:space="0" w:color="auto"/>
      </w:divBdr>
    </w:div>
    <w:div w:id="623734967">
      <w:bodyDiv w:val="1"/>
      <w:marLeft w:val="0"/>
      <w:marRight w:val="0"/>
      <w:marTop w:val="0"/>
      <w:marBottom w:val="0"/>
      <w:divBdr>
        <w:top w:val="none" w:sz="0" w:space="0" w:color="auto"/>
        <w:left w:val="none" w:sz="0" w:space="0" w:color="auto"/>
        <w:bottom w:val="none" w:sz="0" w:space="0" w:color="auto"/>
        <w:right w:val="none" w:sz="0" w:space="0" w:color="auto"/>
      </w:divBdr>
    </w:div>
    <w:div w:id="631788774">
      <w:bodyDiv w:val="1"/>
      <w:marLeft w:val="0"/>
      <w:marRight w:val="0"/>
      <w:marTop w:val="0"/>
      <w:marBottom w:val="0"/>
      <w:divBdr>
        <w:top w:val="none" w:sz="0" w:space="0" w:color="auto"/>
        <w:left w:val="none" w:sz="0" w:space="0" w:color="auto"/>
        <w:bottom w:val="none" w:sz="0" w:space="0" w:color="auto"/>
        <w:right w:val="none" w:sz="0" w:space="0" w:color="auto"/>
      </w:divBdr>
    </w:div>
    <w:div w:id="955525146">
      <w:bodyDiv w:val="1"/>
      <w:marLeft w:val="0"/>
      <w:marRight w:val="0"/>
      <w:marTop w:val="0"/>
      <w:marBottom w:val="0"/>
      <w:divBdr>
        <w:top w:val="none" w:sz="0" w:space="0" w:color="auto"/>
        <w:left w:val="none" w:sz="0" w:space="0" w:color="auto"/>
        <w:bottom w:val="none" w:sz="0" w:space="0" w:color="auto"/>
        <w:right w:val="none" w:sz="0" w:space="0" w:color="auto"/>
      </w:divBdr>
    </w:div>
    <w:div w:id="986131697">
      <w:bodyDiv w:val="1"/>
      <w:marLeft w:val="0"/>
      <w:marRight w:val="0"/>
      <w:marTop w:val="0"/>
      <w:marBottom w:val="0"/>
      <w:divBdr>
        <w:top w:val="none" w:sz="0" w:space="0" w:color="auto"/>
        <w:left w:val="none" w:sz="0" w:space="0" w:color="auto"/>
        <w:bottom w:val="none" w:sz="0" w:space="0" w:color="auto"/>
        <w:right w:val="none" w:sz="0" w:space="0" w:color="auto"/>
      </w:divBdr>
    </w:div>
    <w:div w:id="1020082295">
      <w:bodyDiv w:val="1"/>
      <w:marLeft w:val="0"/>
      <w:marRight w:val="0"/>
      <w:marTop w:val="0"/>
      <w:marBottom w:val="0"/>
      <w:divBdr>
        <w:top w:val="none" w:sz="0" w:space="0" w:color="auto"/>
        <w:left w:val="none" w:sz="0" w:space="0" w:color="auto"/>
        <w:bottom w:val="none" w:sz="0" w:space="0" w:color="auto"/>
        <w:right w:val="none" w:sz="0" w:space="0" w:color="auto"/>
      </w:divBdr>
    </w:div>
    <w:div w:id="1048148456">
      <w:bodyDiv w:val="1"/>
      <w:marLeft w:val="0"/>
      <w:marRight w:val="0"/>
      <w:marTop w:val="0"/>
      <w:marBottom w:val="0"/>
      <w:divBdr>
        <w:top w:val="none" w:sz="0" w:space="0" w:color="auto"/>
        <w:left w:val="none" w:sz="0" w:space="0" w:color="auto"/>
        <w:bottom w:val="none" w:sz="0" w:space="0" w:color="auto"/>
        <w:right w:val="none" w:sz="0" w:space="0" w:color="auto"/>
      </w:divBdr>
    </w:div>
    <w:div w:id="1128357281">
      <w:bodyDiv w:val="1"/>
      <w:marLeft w:val="0"/>
      <w:marRight w:val="0"/>
      <w:marTop w:val="0"/>
      <w:marBottom w:val="0"/>
      <w:divBdr>
        <w:top w:val="none" w:sz="0" w:space="0" w:color="auto"/>
        <w:left w:val="none" w:sz="0" w:space="0" w:color="auto"/>
        <w:bottom w:val="none" w:sz="0" w:space="0" w:color="auto"/>
        <w:right w:val="none" w:sz="0" w:space="0" w:color="auto"/>
      </w:divBdr>
    </w:div>
    <w:div w:id="1305814330">
      <w:bodyDiv w:val="1"/>
      <w:marLeft w:val="0"/>
      <w:marRight w:val="0"/>
      <w:marTop w:val="0"/>
      <w:marBottom w:val="0"/>
      <w:divBdr>
        <w:top w:val="none" w:sz="0" w:space="0" w:color="auto"/>
        <w:left w:val="none" w:sz="0" w:space="0" w:color="auto"/>
        <w:bottom w:val="none" w:sz="0" w:space="0" w:color="auto"/>
        <w:right w:val="none" w:sz="0" w:space="0" w:color="auto"/>
      </w:divBdr>
    </w:div>
    <w:div w:id="1405490712">
      <w:bodyDiv w:val="1"/>
      <w:marLeft w:val="0"/>
      <w:marRight w:val="0"/>
      <w:marTop w:val="0"/>
      <w:marBottom w:val="0"/>
      <w:divBdr>
        <w:top w:val="none" w:sz="0" w:space="0" w:color="auto"/>
        <w:left w:val="none" w:sz="0" w:space="0" w:color="auto"/>
        <w:bottom w:val="none" w:sz="0" w:space="0" w:color="auto"/>
        <w:right w:val="none" w:sz="0" w:space="0" w:color="auto"/>
      </w:divBdr>
    </w:div>
    <w:div w:id="1481507376">
      <w:bodyDiv w:val="1"/>
      <w:marLeft w:val="0"/>
      <w:marRight w:val="0"/>
      <w:marTop w:val="0"/>
      <w:marBottom w:val="0"/>
      <w:divBdr>
        <w:top w:val="none" w:sz="0" w:space="0" w:color="auto"/>
        <w:left w:val="none" w:sz="0" w:space="0" w:color="auto"/>
        <w:bottom w:val="none" w:sz="0" w:space="0" w:color="auto"/>
        <w:right w:val="none" w:sz="0" w:space="0" w:color="auto"/>
      </w:divBdr>
    </w:div>
    <w:div w:id="1828862977">
      <w:bodyDiv w:val="1"/>
      <w:marLeft w:val="0"/>
      <w:marRight w:val="0"/>
      <w:marTop w:val="0"/>
      <w:marBottom w:val="0"/>
      <w:divBdr>
        <w:top w:val="none" w:sz="0" w:space="0" w:color="auto"/>
        <w:left w:val="none" w:sz="0" w:space="0" w:color="auto"/>
        <w:bottom w:val="none" w:sz="0" w:space="0" w:color="auto"/>
        <w:right w:val="none" w:sz="0" w:space="0" w:color="auto"/>
      </w:divBdr>
    </w:div>
    <w:div w:id="1879271682">
      <w:bodyDiv w:val="1"/>
      <w:marLeft w:val="0"/>
      <w:marRight w:val="0"/>
      <w:marTop w:val="0"/>
      <w:marBottom w:val="0"/>
      <w:divBdr>
        <w:top w:val="none" w:sz="0" w:space="0" w:color="auto"/>
        <w:left w:val="none" w:sz="0" w:space="0" w:color="auto"/>
        <w:bottom w:val="none" w:sz="0" w:space="0" w:color="auto"/>
        <w:right w:val="none" w:sz="0" w:space="0" w:color="auto"/>
      </w:divBdr>
    </w:div>
    <w:div w:id="188547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918B5-02B3-43F7-8328-365182B5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3694</Words>
  <Characters>21058</Characters>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2023-08-26T19:13:00Z</dcterms:created>
  <dcterms:modified xsi:type="dcterms:W3CDTF">2023-08-26T19:20:00Z</dcterms:modified>
</cp:coreProperties>
</file>