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F6E87" w:rsidRPr="008D7362" w:rsidRDefault="005F6E87" w:rsidP="005F6E87">
      <w:pPr>
        <w:spacing w:after="160" w:line="259" w:lineRule="auto"/>
        <w:ind w:firstLine="0"/>
        <w:contextualSpacing w:val="0"/>
        <w:jc w:val="center"/>
      </w:pPr>
    </w:p>
    <w:p w:rsidR="005F6E87" w:rsidRPr="008D7362" w:rsidRDefault="005F6E87" w:rsidP="005F6E87">
      <w:pPr>
        <w:spacing w:after="160" w:line="259" w:lineRule="auto"/>
        <w:ind w:firstLine="0"/>
        <w:contextualSpacing w:val="0"/>
        <w:jc w:val="center"/>
      </w:pPr>
    </w:p>
    <w:p w:rsidR="005F6E87" w:rsidRPr="008D7362" w:rsidRDefault="005F6E87" w:rsidP="005F6E87">
      <w:pPr>
        <w:spacing w:after="160" w:line="259" w:lineRule="auto"/>
        <w:ind w:firstLine="0"/>
        <w:contextualSpacing w:val="0"/>
        <w:jc w:val="center"/>
      </w:pPr>
    </w:p>
    <w:p w:rsidR="005F6E87" w:rsidRPr="008D7362" w:rsidRDefault="005F6E87" w:rsidP="005F6E87">
      <w:pPr>
        <w:spacing w:after="160" w:line="259" w:lineRule="auto"/>
        <w:ind w:firstLine="0"/>
        <w:contextualSpacing w:val="0"/>
        <w:jc w:val="center"/>
      </w:pPr>
    </w:p>
    <w:p w:rsidR="005F6E87" w:rsidRPr="008D7362" w:rsidRDefault="005F6E87" w:rsidP="005F6E87">
      <w:pPr>
        <w:spacing w:after="160" w:line="259" w:lineRule="auto"/>
        <w:ind w:firstLine="0"/>
        <w:contextualSpacing w:val="0"/>
        <w:jc w:val="center"/>
      </w:pPr>
    </w:p>
    <w:p w:rsidR="005F6E87" w:rsidRPr="008D7362" w:rsidRDefault="005F6E87" w:rsidP="005F6E87">
      <w:pPr>
        <w:spacing w:after="160" w:line="259" w:lineRule="auto"/>
        <w:ind w:firstLine="0"/>
        <w:contextualSpacing w:val="0"/>
        <w:jc w:val="center"/>
      </w:pPr>
    </w:p>
    <w:p w:rsidR="005F6E87" w:rsidRPr="008D7362" w:rsidRDefault="005F6E87" w:rsidP="005F6E87">
      <w:pPr>
        <w:spacing w:after="160" w:line="259" w:lineRule="auto"/>
        <w:ind w:firstLine="0"/>
        <w:contextualSpacing w:val="0"/>
        <w:jc w:val="center"/>
      </w:pPr>
    </w:p>
    <w:p w:rsidR="005F6E87" w:rsidRPr="008D7362" w:rsidRDefault="005F6E87" w:rsidP="005F6E87">
      <w:pPr>
        <w:spacing w:after="160" w:line="259" w:lineRule="auto"/>
        <w:ind w:firstLine="0"/>
        <w:contextualSpacing w:val="0"/>
        <w:jc w:val="center"/>
      </w:pPr>
    </w:p>
    <w:p w:rsidR="005F6E87" w:rsidRPr="008D7362" w:rsidRDefault="005F6E87" w:rsidP="005F6E87">
      <w:pPr>
        <w:spacing w:after="160" w:line="259" w:lineRule="auto"/>
        <w:ind w:firstLine="0"/>
        <w:contextualSpacing w:val="0"/>
        <w:jc w:val="center"/>
      </w:pPr>
    </w:p>
    <w:p w:rsidR="005F6E87" w:rsidRPr="008D7362" w:rsidRDefault="005F6E87" w:rsidP="005F6E87">
      <w:pPr>
        <w:spacing w:after="160" w:line="259" w:lineRule="auto"/>
        <w:ind w:firstLine="0"/>
        <w:contextualSpacing w:val="0"/>
        <w:jc w:val="center"/>
      </w:pPr>
    </w:p>
    <w:p w:rsidR="005F6E87" w:rsidRPr="008D7362" w:rsidRDefault="005F6E87" w:rsidP="005F6E87">
      <w:pPr>
        <w:spacing w:after="160" w:line="259" w:lineRule="auto"/>
        <w:ind w:firstLine="0"/>
        <w:contextualSpacing w:val="0"/>
        <w:jc w:val="center"/>
      </w:pPr>
    </w:p>
    <w:p w:rsidR="005F6E87" w:rsidRPr="008D7362" w:rsidRDefault="005F6E87" w:rsidP="005F6E87">
      <w:pPr>
        <w:spacing w:after="160" w:line="259" w:lineRule="auto"/>
        <w:ind w:firstLine="0"/>
        <w:contextualSpacing w:val="0"/>
        <w:jc w:val="center"/>
      </w:pPr>
    </w:p>
    <w:p w:rsidR="005F6E87" w:rsidRPr="008D7362" w:rsidRDefault="005F6E87" w:rsidP="005F6E87">
      <w:pPr>
        <w:spacing w:after="160" w:line="259" w:lineRule="auto"/>
        <w:ind w:firstLine="0"/>
        <w:contextualSpacing w:val="0"/>
        <w:jc w:val="center"/>
      </w:pPr>
      <w:r w:rsidRPr="008D7362">
        <w:t>MBA- Masters of Business Administration</w:t>
      </w:r>
    </w:p>
    <w:p w:rsidR="005F6E87" w:rsidRPr="008D7362" w:rsidRDefault="005F6E87" w:rsidP="005F6E87">
      <w:pPr>
        <w:spacing w:after="160" w:line="259" w:lineRule="auto"/>
        <w:ind w:firstLine="0"/>
        <w:contextualSpacing w:val="0"/>
        <w:jc w:val="center"/>
      </w:pPr>
      <w:r w:rsidRPr="008D7362">
        <w:t>LCMB7013</w:t>
      </w:r>
    </w:p>
    <w:p w:rsidR="00170825" w:rsidRDefault="00170825" w:rsidP="00170825">
      <w:pPr>
        <w:spacing w:after="160" w:line="259" w:lineRule="auto"/>
        <w:ind w:firstLine="0"/>
        <w:contextualSpacing w:val="0"/>
        <w:jc w:val="center"/>
      </w:pPr>
      <w:proofErr w:type="gramStart"/>
      <w:r>
        <w:t>Name :</w:t>
      </w:r>
      <w:proofErr w:type="spellStart"/>
      <w:r>
        <w:t>Nkechi</w:t>
      </w:r>
      <w:proofErr w:type="spellEnd"/>
      <w:proofErr w:type="gramEnd"/>
      <w:r>
        <w:t xml:space="preserve"> JEFIA</w:t>
      </w:r>
    </w:p>
    <w:p w:rsidR="00170825" w:rsidRDefault="00170825" w:rsidP="00170825">
      <w:pPr>
        <w:spacing w:after="160" w:line="259" w:lineRule="auto"/>
        <w:ind w:firstLine="0"/>
        <w:contextualSpacing w:val="0"/>
      </w:pPr>
      <w:r>
        <w:t xml:space="preserve">                                                         ID NO: 1714551</w:t>
      </w:r>
    </w:p>
    <w:p w:rsidR="005F6E87" w:rsidRPr="00AC1203" w:rsidRDefault="00170825" w:rsidP="00170825">
      <w:pPr>
        <w:spacing w:after="160" w:line="259" w:lineRule="auto"/>
        <w:ind w:firstLine="0"/>
        <w:contextualSpacing w:val="0"/>
        <w:rPr>
          <w:rFonts w:eastAsiaTheme="majorEastAsia" w:cstheme="majorBidi"/>
          <w:szCs w:val="32"/>
        </w:rPr>
      </w:pPr>
      <w:r>
        <w:rPr>
          <w:rFonts w:eastAsiaTheme="majorEastAsia" w:cstheme="majorBidi"/>
          <w:b/>
          <w:szCs w:val="32"/>
        </w:rPr>
        <w:t xml:space="preserve">                                                        </w:t>
      </w:r>
      <w:r w:rsidRPr="00AC1203">
        <w:rPr>
          <w:rFonts w:eastAsiaTheme="majorEastAsia" w:cstheme="majorBidi"/>
          <w:szCs w:val="32"/>
        </w:rPr>
        <w:t>DATE</w:t>
      </w:r>
      <w:proofErr w:type="gramStart"/>
      <w:r w:rsidRPr="00AC1203">
        <w:rPr>
          <w:rFonts w:eastAsiaTheme="majorEastAsia" w:cstheme="majorBidi"/>
          <w:szCs w:val="32"/>
        </w:rPr>
        <w:t>:06</w:t>
      </w:r>
      <w:proofErr w:type="gramEnd"/>
      <w:r w:rsidRPr="00AC1203">
        <w:rPr>
          <w:rFonts w:eastAsiaTheme="majorEastAsia" w:cstheme="majorBidi"/>
          <w:szCs w:val="32"/>
        </w:rPr>
        <w:t>/09/</w:t>
      </w:r>
      <w:r w:rsidR="00AC1203" w:rsidRPr="00AC1203">
        <w:rPr>
          <w:rFonts w:eastAsiaTheme="majorEastAsia" w:cstheme="majorBidi"/>
          <w:szCs w:val="32"/>
        </w:rPr>
        <w:t>2022</w:t>
      </w:r>
    </w:p>
    <w:p w:rsidR="005F6E87" w:rsidRPr="008D7362" w:rsidRDefault="005F6E87" w:rsidP="005F6E87">
      <w:pPr>
        <w:spacing w:after="160" w:line="259" w:lineRule="auto"/>
        <w:ind w:firstLine="0"/>
        <w:contextualSpacing w:val="0"/>
        <w:jc w:val="center"/>
        <w:rPr>
          <w:rFonts w:eastAsiaTheme="majorEastAsia" w:cstheme="majorBidi"/>
          <w:b/>
          <w:szCs w:val="32"/>
        </w:rPr>
      </w:pPr>
      <w:r w:rsidRPr="008D7362">
        <w:br w:type="page"/>
      </w:r>
    </w:p>
    <w:p w:rsidR="005F6E87" w:rsidRPr="008D7362" w:rsidRDefault="005F6E87" w:rsidP="005F6E87">
      <w:pPr>
        <w:spacing w:after="160" w:line="259" w:lineRule="auto"/>
        <w:ind w:firstLine="0"/>
        <w:contextualSpacing w:val="0"/>
        <w:jc w:val="center"/>
      </w:pPr>
      <w:r w:rsidRPr="008D7362">
        <w:lastRenderedPageBreak/>
        <w:t xml:space="preserve">Table of contents </w:t>
      </w:r>
    </w:p>
    <w:p w:rsidR="00F8659D" w:rsidRPr="008D7362" w:rsidRDefault="001373B6">
      <w:pPr>
        <w:pStyle w:val="TOC1"/>
        <w:tabs>
          <w:tab w:val="right" w:leader="dot" w:pos="9350"/>
        </w:tabs>
        <w:rPr>
          <w:rFonts w:asciiTheme="minorHAnsi" w:eastAsiaTheme="minorEastAsia" w:hAnsiTheme="minorHAnsi"/>
          <w:noProof/>
          <w:sz w:val="22"/>
        </w:rPr>
      </w:pPr>
      <w:r w:rsidRPr="008D7362">
        <w:fldChar w:fldCharType="begin"/>
      </w:r>
      <w:r w:rsidR="005F6E87" w:rsidRPr="008D7362">
        <w:instrText xml:space="preserve"> TOC \o "1-3" \h \z \u </w:instrText>
      </w:r>
      <w:r w:rsidRPr="008D7362">
        <w:fldChar w:fldCharType="separate"/>
      </w:r>
      <w:hyperlink w:anchor="_Toc108625180" w:history="1">
        <w:r w:rsidR="00F8659D" w:rsidRPr="008D7362">
          <w:rPr>
            <w:rStyle w:val="Hyperlink"/>
            <w:noProof/>
          </w:rPr>
          <w:t>Introduction</w:t>
        </w:r>
        <w:r w:rsidR="00F8659D" w:rsidRPr="008D7362">
          <w:rPr>
            <w:noProof/>
            <w:webHidden/>
          </w:rPr>
          <w:tab/>
        </w:r>
        <w:r w:rsidRPr="008D7362">
          <w:rPr>
            <w:noProof/>
            <w:webHidden/>
          </w:rPr>
          <w:fldChar w:fldCharType="begin"/>
        </w:r>
        <w:r w:rsidR="00F8659D" w:rsidRPr="008D7362">
          <w:rPr>
            <w:noProof/>
            <w:webHidden/>
          </w:rPr>
          <w:instrText xml:space="preserve"> PAGEREF _Toc108625180 \h </w:instrText>
        </w:r>
        <w:r w:rsidRPr="008D7362">
          <w:rPr>
            <w:noProof/>
            <w:webHidden/>
          </w:rPr>
        </w:r>
        <w:r w:rsidRPr="008D7362">
          <w:rPr>
            <w:noProof/>
            <w:webHidden/>
          </w:rPr>
          <w:fldChar w:fldCharType="separate"/>
        </w:r>
        <w:r w:rsidR="00F8659D" w:rsidRPr="008D7362">
          <w:rPr>
            <w:noProof/>
            <w:webHidden/>
          </w:rPr>
          <w:t>3</w:t>
        </w:r>
        <w:r w:rsidRPr="008D7362">
          <w:rPr>
            <w:noProof/>
            <w:webHidden/>
          </w:rPr>
          <w:fldChar w:fldCharType="end"/>
        </w:r>
      </w:hyperlink>
    </w:p>
    <w:p w:rsidR="00F8659D" w:rsidRPr="008D7362" w:rsidRDefault="001373B6">
      <w:pPr>
        <w:pStyle w:val="TOC1"/>
        <w:tabs>
          <w:tab w:val="right" w:leader="dot" w:pos="9350"/>
        </w:tabs>
        <w:rPr>
          <w:rFonts w:asciiTheme="minorHAnsi" w:eastAsiaTheme="minorEastAsia" w:hAnsiTheme="minorHAnsi"/>
          <w:noProof/>
          <w:sz w:val="22"/>
        </w:rPr>
      </w:pPr>
      <w:hyperlink w:anchor="_Toc108625181" w:history="1">
        <w:r w:rsidR="00F8659D" w:rsidRPr="008D7362">
          <w:rPr>
            <w:rStyle w:val="Hyperlink"/>
            <w:noProof/>
          </w:rPr>
          <w:t>Overview of "fire and rehire" tactics of the UK labour market</w:t>
        </w:r>
        <w:r w:rsidR="00F8659D" w:rsidRPr="008D7362">
          <w:rPr>
            <w:noProof/>
            <w:webHidden/>
          </w:rPr>
          <w:tab/>
        </w:r>
        <w:r w:rsidRPr="008D7362">
          <w:rPr>
            <w:noProof/>
            <w:webHidden/>
          </w:rPr>
          <w:fldChar w:fldCharType="begin"/>
        </w:r>
        <w:r w:rsidR="00F8659D" w:rsidRPr="008D7362">
          <w:rPr>
            <w:noProof/>
            <w:webHidden/>
          </w:rPr>
          <w:instrText xml:space="preserve"> PAGEREF _Toc108625181 \h </w:instrText>
        </w:r>
        <w:r w:rsidRPr="008D7362">
          <w:rPr>
            <w:noProof/>
            <w:webHidden/>
          </w:rPr>
        </w:r>
        <w:r w:rsidRPr="008D7362">
          <w:rPr>
            <w:noProof/>
            <w:webHidden/>
          </w:rPr>
          <w:fldChar w:fldCharType="separate"/>
        </w:r>
        <w:r w:rsidR="00F8659D" w:rsidRPr="008D7362">
          <w:rPr>
            <w:noProof/>
            <w:webHidden/>
          </w:rPr>
          <w:t>3</w:t>
        </w:r>
        <w:r w:rsidRPr="008D7362">
          <w:rPr>
            <w:noProof/>
            <w:webHidden/>
          </w:rPr>
          <w:fldChar w:fldCharType="end"/>
        </w:r>
      </w:hyperlink>
    </w:p>
    <w:p w:rsidR="00F8659D" w:rsidRPr="008D7362" w:rsidRDefault="001373B6">
      <w:pPr>
        <w:pStyle w:val="TOC2"/>
        <w:tabs>
          <w:tab w:val="right" w:leader="dot" w:pos="9350"/>
        </w:tabs>
        <w:rPr>
          <w:rFonts w:asciiTheme="minorHAnsi" w:eastAsiaTheme="minorEastAsia" w:hAnsiTheme="minorHAnsi"/>
          <w:noProof/>
          <w:sz w:val="22"/>
        </w:rPr>
      </w:pPr>
      <w:hyperlink w:anchor="_Toc108625182" w:history="1">
        <w:r w:rsidR="00F8659D" w:rsidRPr="008D7362">
          <w:rPr>
            <w:rStyle w:val="Hyperlink"/>
            <w:noProof/>
          </w:rPr>
          <w:t>Changing the employment contract</w:t>
        </w:r>
        <w:r w:rsidR="00F8659D" w:rsidRPr="008D7362">
          <w:rPr>
            <w:noProof/>
            <w:webHidden/>
          </w:rPr>
          <w:tab/>
        </w:r>
        <w:r w:rsidRPr="008D7362">
          <w:rPr>
            <w:noProof/>
            <w:webHidden/>
          </w:rPr>
          <w:fldChar w:fldCharType="begin"/>
        </w:r>
        <w:r w:rsidR="00F8659D" w:rsidRPr="008D7362">
          <w:rPr>
            <w:noProof/>
            <w:webHidden/>
          </w:rPr>
          <w:instrText xml:space="preserve"> PAGEREF _Toc108625182 \h </w:instrText>
        </w:r>
        <w:r w:rsidRPr="008D7362">
          <w:rPr>
            <w:noProof/>
            <w:webHidden/>
          </w:rPr>
        </w:r>
        <w:r w:rsidRPr="008D7362">
          <w:rPr>
            <w:noProof/>
            <w:webHidden/>
          </w:rPr>
          <w:fldChar w:fldCharType="separate"/>
        </w:r>
        <w:r w:rsidR="00F8659D" w:rsidRPr="008D7362">
          <w:rPr>
            <w:noProof/>
            <w:webHidden/>
          </w:rPr>
          <w:t>4</w:t>
        </w:r>
        <w:r w:rsidRPr="008D7362">
          <w:rPr>
            <w:noProof/>
            <w:webHidden/>
          </w:rPr>
          <w:fldChar w:fldCharType="end"/>
        </w:r>
      </w:hyperlink>
    </w:p>
    <w:p w:rsidR="00F8659D" w:rsidRPr="008D7362" w:rsidRDefault="001373B6">
      <w:pPr>
        <w:pStyle w:val="TOC2"/>
        <w:tabs>
          <w:tab w:val="right" w:leader="dot" w:pos="9350"/>
        </w:tabs>
        <w:rPr>
          <w:rFonts w:asciiTheme="minorHAnsi" w:eastAsiaTheme="minorEastAsia" w:hAnsiTheme="minorHAnsi"/>
          <w:noProof/>
          <w:sz w:val="22"/>
        </w:rPr>
      </w:pPr>
      <w:hyperlink w:anchor="_Toc108625183" w:history="1">
        <w:r w:rsidR="00F8659D" w:rsidRPr="008D7362">
          <w:rPr>
            <w:rStyle w:val="Hyperlink"/>
            <w:noProof/>
          </w:rPr>
          <w:t>Notice and re-engagement</w:t>
        </w:r>
        <w:r w:rsidR="00F8659D" w:rsidRPr="008D7362">
          <w:rPr>
            <w:noProof/>
            <w:webHidden/>
          </w:rPr>
          <w:tab/>
        </w:r>
        <w:r w:rsidRPr="008D7362">
          <w:rPr>
            <w:noProof/>
            <w:webHidden/>
          </w:rPr>
          <w:fldChar w:fldCharType="begin"/>
        </w:r>
        <w:r w:rsidR="00F8659D" w:rsidRPr="008D7362">
          <w:rPr>
            <w:noProof/>
            <w:webHidden/>
          </w:rPr>
          <w:instrText xml:space="preserve"> PAGEREF _Toc108625183 \h </w:instrText>
        </w:r>
        <w:r w:rsidRPr="008D7362">
          <w:rPr>
            <w:noProof/>
            <w:webHidden/>
          </w:rPr>
        </w:r>
        <w:r w:rsidRPr="008D7362">
          <w:rPr>
            <w:noProof/>
            <w:webHidden/>
          </w:rPr>
          <w:fldChar w:fldCharType="separate"/>
        </w:r>
        <w:r w:rsidR="00F8659D" w:rsidRPr="008D7362">
          <w:rPr>
            <w:noProof/>
            <w:webHidden/>
          </w:rPr>
          <w:t>4</w:t>
        </w:r>
        <w:r w:rsidRPr="008D7362">
          <w:rPr>
            <w:noProof/>
            <w:webHidden/>
          </w:rPr>
          <w:fldChar w:fldCharType="end"/>
        </w:r>
      </w:hyperlink>
    </w:p>
    <w:p w:rsidR="00F8659D" w:rsidRPr="008D7362" w:rsidRDefault="001373B6">
      <w:pPr>
        <w:pStyle w:val="TOC2"/>
        <w:tabs>
          <w:tab w:val="right" w:leader="dot" w:pos="9350"/>
        </w:tabs>
        <w:rPr>
          <w:rFonts w:asciiTheme="minorHAnsi" w:eastAsiaTheme="minorEastAsia" w:hAnsiTheme="minorHAnsi"/>
          <w:noProof/>
          <w:sz w:val="22"/>
        </w:rPr>
      </w:pPr>
      <w:hyperlink w:anchor="_Toc108625184" w:history="1">
        <w:r w:rsidR="00F8659D" w:rsidRPr="008D7362">
          <w:rPr>
            <w:rStyle w:val="Hyperlink"/>
            <w:noProof/>
          </w:rPr>
          <w:t>COVID-19 pandemic</w:t>
        </w:r>
        <w:r w:rsidR="00F8659D" w:rsidRPr="008D7362">
          <w:rPr>
            <w:noProof/>
            <w:webHidden/>
          </w:rPr>
          <w:tab/>
        </w:r>
        <w:r w:rsidRPr="008D7362">
          <w:rPr>
            <w:noProof/>
            <w:webHidden/>
          </w:rPr>
          <w:fldChar w:fldCharType="begin"/>
        </w:r>
        <w:r w:rsidR="00F8659D" w:rsidRPr="008D7362">
          <w:rPr>
            <w:noProof/>
            <w:webHidden/>
          </w:rPr>
          <w:instrText xml:space="preserve"> PAGEREF _Toc108625184 \h </w:instrText>
        </w:r>
        <w:r w:rsidRPr="008D7362">
          <w:rPr>
            <w:noProof/>
            <w:webHidden/>
          </w:rPr>
        </w:r>
        <w:r w:rsidRPr="008D7362">
          <w:rPr>
            <w:noProof/>
            <w:webHidden/>
          </w:rPr>
          <w:fldChar w:fldCharType="separate"/>
        </w:r>
        <w:r w:rsidR="00F8659D" w:rsidRPr="008D7362">
          <w:rPr>
            <w:noProof/>
            <w:webHidden/>
          </w:rPr>
          <w:t>5</w:t>
        </w:r>
        <w:r w:rsidRPr="008D7362">
          <w:rPr>
            <w:noProof/>
            <w:webHidden/>
          </w:rPr>
          <w:fldChar w:fldCharType="end"/>
        </w:r>
      </w:hyperlink>
    </w:p>
    <w:p w:rsidR="00F8659D" w:rsidRPr="008D7362" w:rsidRDefault="001373B6">
      <w:pPr>
        <w:pStyle w:val="TOC2"/>
        <w:tabs>
          <w:tab w:val="right" w:leader="dot" w:pos="9350"/>
        </w:tabs>
        <w:rPr>
          <w:rFonts w:asciiTheme="minorHAnsi" w:eastAsiaTheme="minorEastAsia" w:hAnsiTheme="minorHAnsi"/>
          <w:noProof/>
          <w:sz w:val="22"/>
        </w:rPr>
      </w:pPr>
      <w:hyperlink w:anchor="_Toc108625185" w:history="1">
        <w:r w:rsidR="00F8659D" w:rsidRPr="008D7362">
          <w:rPr>
            <w:rStyle w:val="Hyperlink"/>
            <w:noProof/>
          </w:rPr>
          <w:t>Calls for reform</w:t>
        </w:r>
        <w:r w:rsidR="00F8659D" w:rsidRPr="008D7362">
          <w:rPr>
            <w:noProof/>
            <w:webHidden/>
          </w:rPr>
          <w:tab/>
        </w:r>
        <w:r w:rsidRPr="008D7362">
          <w:rPr>
            <w:noProof/>
            <w:webHidden/>
          </w:rPr>
          <w:fldChar w:fldCharType="begin"/>
        </w:r>
        <w:r w:rsidR="00F8659D" w:rsidRPr="008D7362">
          <w:rPr>
            <w:noProof/>
            <w:webHidden/>
          </w:rPr>
          <w:instrText xml:space="preserve"> PAGEREF _Toc108625185 \h </w:instrText>
        </w:r>
        <w:r w:rsidRPr="008D7362">
          <w:rPr>
            <w:noProof/>
            <w:webHidden/>
          </w:rPr>
        </w:r>
        <w:r w:rsidRPr="008D7362">
          <w:rPr>
            <w:noProof/>
            <w:webHidden/>
          </w:rPr>
          <w:fldChar w:fldCharType="separate"/>
        </w:r>
        <w:r w:rsidR="00F8659D" w:rsidRPr="008D7362">
          <w:rPr>
            <w:noProof/>
            <w:webHidden/>
          </w:rPr>
          <w:t>6</w:t>
        </w:r>
        <w:r w:rsidRPr="008D7362">
          <w:rPr>
            <w:noProof/>
            <w:webHidden/>
          </w:rPr>
          <w:fldChar w:fldCharType="end"/>
        </w:r>
      </w:hyperlink>
    </w:p>
    <w:p w:rsidR="00F8659D" w:rsidRPr="008D7362" w:rsidRDefault="001373B6">
      <w:pPr>
        <w:pStyle w:val="TOC1"/>
        <w:tabs>
          <w:tab w:val="right" w:leader="dot" w:pos="9350"/>
        </w:tabs>
        <w:rPr>
          <w:rFonts w:asciiTheme="minorHAnsi" w:eastAsiaTheme="minorEastAsia" w:hAnsiTheme="minorHAnsi"/>
          <w:noProof/>
          <w:sz w:val="22"/>
        </w:rPr>
      </w:pPr>
      <w:hyperlink w:anchor="_Toc108625186" w:history="1">
        <w:r w:rsidR="00F8659D" w:rsidRPr="008D7362">
          <w:rPr>
            <w:rStyle w:val="Hyperlink"/>
            <w:noProof/>
          </w:rPr>
          <w:t>Approach used by different organisations</w:t>
        </w:r>
        <w:r w:rsidR="00F8659D" w:rsidRPr="008D7362">
          <w:rPr>
            <w:noProof/>
            <w:webHidden/>
          </w:rPr>
          <w:tab/>
        </w:r>
        <w:r w:rsidRPr="008D7362">
          <w:rPr>
            <w:noProof/>
            <w:webHidden/>
          </w:rPr>
          <w:fldChar w:fldCharType="begin"/>
        </w:r>
        <w:r w:rsidR="00F8659D" w:rsidRPr="008D7362">
          <w:rPr>
            <w:noProof/>
            <w:webHidden/>
          </w:rPr>
          <w:instrText xml:space="preserve"> PAGEREF _Toc108625186 \h </w:instrText>
        </w:r>
        <w:r w:rsidRPr="008D7362">
          <w:rPr>
            <w:noProof/>
            <w:webHidden/>
          </w:rPr>
        </w:r>
        <w:r w:rsidRPr="008D7362">
          <w:rPr>
            <w:noProof/>
            <w:webHidden/>
          </w:rPr>
          <w:fldChar w:fldCharType="separate"/>
        </w:r>
        <w:r w:rsidR="00F8659D" w:rsidRPr="008D7362">
          <w:rPr>
            <w:noProof/>
            <w:webHidden/>
          </w:rPr>
          <w:t>6</w:t>
        </w:r>
        <w:r w:rsidRPr="008D7362">
          <w:rPr>
            <w:noProof/>
            <w:webHidden/>
          </w:rPr>
          <w:fldChar w:fldCharType="end"/>
        </w:r>
      </w:hyperlink>
    </w:p>
    <w:p w:rsidR="00F8659D" w:rsidRPr="008D7362" w:rsidRDefault="001373B6">
      <w:pPr>
        <w:pStyle w:val="TOC1"/>
        <w:tabs>
          <w:tab w:val="right" w:leader="dot" w:pos="9350"/>
        </w:tabs>
        <w:rPr>
          <w:rFonts w:asciiTheme="minorHAnsi" w:eastAsiaTheme="minorEastAsia" w:hAnsiTheme="minorHAnsi"/>
          <w:noProof/>
          <w:sz w:val="22"/>
        </w:rPr>
      </w:pPr>
      <w:hyperlink w:anchor="_Toc108625187" w:history="1">
        <w:r w:rsidR="00F8659D" w:rsidRPr="008D7362">
          <w:rPr>
            <w:rStyle w:val="Hyperlink"/>
            <w:noProof/>
          </w:rPr>
          <w:t>Legal implications of changing contractual employment terms</w:t>
        </w:r>
        <w:r w:rsidR="00F8659D" w:rsidRPr="008D7362">
          <w:rPr>
            <w:noProof/>
            <w:webHidden/>
          </w:rPr>
          <w:tab/>
        </w:r>
        <w:r w:rsidRPr="008D7362">
          <w:rPr>
            <w:noProof/>
            <w:webHidden/>
          </w:rPr>
          <w:fldChar w:fldCharType="begin"/>
        </w:r>
        <w:r w:rsidR="00F8659D" w:rsidRPr="008D7362">
          <w:rPr>
            <w:noProof/>
            <w:webHidden/>
          </w:rPr>
          <w:instrText xml:space="preserve"> PAGEREF _Toc108625187 \h </w:instrText>
        </w:r>
        <w:r w:rsidRPr="008D7362">
          <w:rPr>
            <w:noProof/>
            <w:webHidden/>
          </w:rPr>
        </w:r>
        <w:r w:rsidRPr="008D7362">
          <w:rPr>
            <w:noProof/>
            <w:webHidden/>
          </w:rPr>
          <w:fldChar w:fldCharType="separate"/>
        </w:r>
        <w:r w:rsidR="00F8659D" w:rsidRPr="008D7362">
          <w:rPr>
            <w:noProof/>
            <w:webHidden/>
          </w:rPr>
          <w:t>7</w:t>
        </w:r>
        <w:r w:rsidRPr="008D7362">
          <w:rPr>
            <w:noProof/>
            <w:webHidden/>
          </w:rPr>
          <w:fldChar w:fldCharType="end"/>
        </w:r>
      </w:hyperlink>
    </w:p>
    <w:p w:rsidR="00F8659D" w:rsidRPr="008D7362" w:rsidRDefault="001373B6">
      <w:pPr>
        <w:pStyle w:val="TOC1"/>
        <w:tabs>
          <w:tab w:val="right" w:leader="dot" w:pos="9350"/>
        </w:tabs>
        <w:rPr>
          <w:rFonts w:asciiTheme="minorHAnsi" w:eastAsiaTheme="minorEastAsia" w:hAnsiTheme="minorHAnsi"/>
          <w:noProof/>
          <w:sz w:val="22"/>
        </w:rPr>
      </w:pPr>
      <w:hyperlink w:anchor="_Toc108625188" w:history="1">
        <w:r w:rsidR="00F8659D" w:rsidRPr="008D7362">
          <w:rPr>
            <w:rStyle w:val="Hyperlink"/>
            <w:rFonts w:cs="Times New Roman"/>
            <w:noProof/>
            <w:shd w:val="clear" w:color="auto" w:fill="FFFFFF"/>
          </w:rPr>
          <w:t>Impact of changes on employee engagement</w:t>
        </w:r>
        <w:r w:rsidR="00F8659D" w:rsidRPr="008D7362">
          <w:rPr>
            <w:noProof/>
            <w:webHidden/>
          </w:rPr>
          <w:tab/>
        </w:r>
        <w:r w:rsidRPr="008D7362">
          <w:rPr>
            <w:noProof/>
            <w:webHidden/>
          </w:rPr>
          <w:fldChar w:fldCharType="begin"/>
        </w:r>
        <w:r w:rsidR="00F8659D" w:rsidRPr="008D7362">
          <w:rPr>
            <w:noProof/>
            <w:webHidden/>
          </w:rPr>
          <w:instrText xml:space="preserve"> PAGEREF _Toc108625188 \h </w:instrText>
        </w:r>
        <w:r w:rsidRPr="008D7362">
          <w:rPr>
            <w:noProof/>
            <w:webHidden/>
          </w:rPr>
        </w:r>
        <w:r w:rsidRPr="008D7362">
          <w:rPr>
            <w:noProof/>
            <w:webHidden/>
          </w:rPr>
          <w:fldChar w:fldCharType="separate"/>
        </w:r>
        <w:r w:rsidR="00F8659D" w:rsidRPr="008D7362">
          <w:rPr>
            <w:noProof/>
            <w:webHidden/>
          </w:rPr>
          <w:t>8</w:t>
        </w:r>
        <w:r w:rsidRPr="008D7362">
          <w:rPr>
            <w:noProof/>
            <w:webHidden/>
          </w:rPr>
          <w:fldChar w:fldCharType="end"/>
        </w:r>
      </w:hyperlink>
    </w:p>
    <w:p w:rsidR="00F8659D" w:rsidRPr="008D7362" w:rsidRDefault="001373B6">
      <w:pPr>
        <w:pStyle w:val="TOC1"/>
        <w:tabs>
          <w:tab w:val="right" w:leader="dot" w:pos="9350"/>
        </w:tabs>
        <w:rPr>
          <w:rFonts w:asciiTheme="minorHAnsi" w:eastAsiaTheme="minorEastAsia" w:hAnsiTheme="minorHAnsi"/>
          <w:noProof/>
          <w:sz w:val="22"/>
        </w:rPr>
      </w:pPr>
      <w:hyperlink w:anchor="_Toc108625189" w:history="1">
        <w:r w:rsidR="00F8659D" w:rsidRPr="008D7362">
          <w:rPr>
            <w:rStyle w:val="Hyperlink"/>
            <w:rFonts w:cs="Times New Roman"/>
            <w:noProof/>
            <w:shd w:val="clear" w:color="auto" w:fill="FFFFFF"/>
          </w:rPr>
          <w:t>Involvement of HR in "fire and rehire" related issues</w:t>
        </w:r>
        <w:r w:rsidR="00F8659D" w:rsidRPr="008D7362">
          <w:rPr>
            <w:noProof/>
            <w:webHidden/>
          </w:rPr>
          <w:tab/>
        </w:r>
        <w:r w:rsidRPr="008D7362">
          <w:rPr>
            <w:noProof/>
            <w:webHidden/>
          </w:rPr>
          <w:fldChar w:fldCharType="begin"/>
        </w:r>
        <w:r w:rsidR="00F8659D" w:rsidRPr="008D7362">
          <w:rPr>
            <w:noProof/>
            <w:webHidden/>
          </w:rPr>
          <w:instrText xml:space="preserve"> PAGEREF _Toc108625189 \h </w:instrText>
        </w:r>
        <w:r w:rsidRPr="008D7362">
          <w:rPr>
            <w:noProof/>
            <w:webHidden/>
          </w:rPr>
        </w:r>
        <w:r w:rsidRPr="008D7362">
          <w:rPr>
            <w:noProof/>
            <w:webHidden/>
          </w:rPr>
          <w:fldChar w:fldCharType="separate"/>
        </w:r>
        <w:r w:rsidR="00F8659D" w:rsidRPr="008D7362">
          <w:rPr>
            <w:noProof/>
            <w:webHidden/>
          </w:rPr>
          <w:t>10</w:t>
        </w:r>
        <w:r w:rsidRPr="008D7362">
          <w:rPr>
            <w:noProof/>
            <w:webHidden/>
          </w:rPr>
          <w:fldChar w:fldCharType="end"/>
        </w:r>
      </w:hyperlink>
    </w:p>
    <w:p w:rsidR="00F8659D" w:rsidRPr="008D7362" w:rsidRDefault="001373B6">
      <w:pPr>
        <w:pStyle w:val="TOC1"/>
        <w:tabs>
          <w:tab w:val="right" w:leader="dot" w:pos="9350"/>
        </w:tabs>
        <w:rPr>
          <w:rFonts w:asciiTheme="minorHAnsi" w:eastAsiaTheme="minorEastAsia" w:hAnsiTheme="minorHAnsi"/>
          <w:noProof/>
          <w:sz w:val="22"/>
        </w:rPr>
      </w:pPr>
      <w:hyperlink w:anchor="_Toc108625190" w:history="1">
        <w:r w:rsidR="00F8659D" w:rsidRPr="008D7362">
          <w:rPr>
            <w:rStyle w:val="Hyperlink"/>
            <w:noProof/>
          </w:rPr>
          <w:t>Recommendations to implement proactive HRM strategies’</w:t>
        </w:r>
        <w:r w:rsidR="00F8659D" w:rsidRPr="008D7362">
          <w:rPr>
            <w:noProof/>
            <w:webHidden/>
          </w:rPr>
          <w:tab/>
        </w:r>
        <w:r w:rsidRPr="008D7362">
          <w:rPr>
            <w:noProof/>
            <w:webHidden/>
          </w:rPr>
          <w:fldChar w:fldCharType="begin"/>
        </w:r>
        <w:r w:rsidR="00F8659D" w:rsidRPr="008D7362">
          <w:rPr>
            <w:noProof/>
            <w:webHidden/>
          </w:rPr>
          <w:instrText xml:space="preserve"> PAGEREF _Toc108625190 \h </w:instrText>
        </w:r>
        <w:r w:rsidRPr="008D7362">
          <w:rPr>
            <w:noProof/>
            <w:webHidden/>
          </w:rPr>
        </w:r>
        <w:r w:rsidRPr="008D7362">
          <w:rPr>
            <w:noProof/>
            <w:webHidden/>
          </w:rPr>
          <w:fldChar w:fldCharType="separate"/>
        </w:r>
        <w:r w:rsidR="00F8659D" w:rsidRPr="008D7362">
          <w:rPr>
            <w:noProof/>
            <w:webHidden/>
          </w:rPr>
          <w:t>11</w:t>
        </w:r>
        <w:r w:rsidRPr="008D7362">
          <w:rPr>
            <w:noProof/>
            <w:webHidden/>
          </w:rPr>
          <w:fldChar w:fldCharType="end"/>
        </w:r>
      </w:hyperlink>
    </w:p>
    <w:p w:rsidR="00F8659D" w:rsidRPr="008D7362" w:rsidRDefault="001373B6">
      <w:pPr>
        <w:pStyle w:val="TOC1"/>
        <w:tabs>
          <w:tab w:val="right" w:leader="dot" w:pos="9350"/>
        </w:tabs>
        <w:rPr>
          <w:rFonts w:asciiTheme="minorHAnsi" w:eastAsiaTheme="minorEastAsia" w:hAnsiTheme="minorHAnsi"/>
          <w:noProof/>
          <w:sz w:val="22"/>
        </w:rPr>
      </w:pPr>
      <w:hyperlink w:anchor="_Toc108625191" w:history="1">
        <w:r w:rsidR="00F8659D" w:rsidRPr="008D7362">
          <w:rPr>
            <w:rStyle w:val="Hyperlink"/>
            <w:noProof/>
          </w:rPr>
          <w:t>Conclusion</w:t>
        </w:r>
        <w:r w:rsidR="00F8659D" w:rsidRPr="008D7362">
          <w:rPr>
            <w:noProof/>
            <w:webHidden/>
          </w:rPr>
          <w:tab/>
        </w:r>
        <w:r w:rsidRPr="008D7362">
          <w:rPr>
            <w:noProof/>
            <w:webHidden/>
          </w:rPr>
          <w:fldChar w:fldCharType="begin"/>
        </w:r>
        <w:r w:rsidR="00F8659D" w:rsidRPr="008D7362">
          <w:rPr>
            <w:noProof/>
            <w:webHidden/>
          </w:rPr>
          <w:instrText xml:space="preserve"> PAGEREF _Toc108625191 \h </w:instrText>
        </w:r>
        <w:r w:rsidRPr="008D7362">
          <w:rPr>
            <w:noProof/>
            <w:webHidden/>
          </w:rPr>
        </w:r>
        <w:r w:rsidRPr="008D7362">
          <w:rPr>
            <w:noProof/>
            <w:webHidden/>
          </w:rPr>
          <w:fldChar w:fldCharType="separate"/>
        </w:r>
        <w:r w:rsidR="00F8659D" w:rsidRPr="008D7362">
          <w:rPr>
            <w:noProof/>
            <w:webHidden/>
          </w:rPr>
          <w:t>12</w:t>
        </w:r>
        <w:r w:rsidRPr="008D7362">
          <w:rPr>
            <w:noProof/>
            <w:webHidden/>
          </w:rPr>
          <w:fldChar w:fldCharType="end"/>
        </w:r>
      </w:hyperlink>
    </w:p>
    <w:p w:rsidR="00F8659D" w:rsidRPr="008D7362" w:rsidRDefault="001373B6">
      <w:pPr>
        <w:pStyle w:val="TOC1"/>
        <w:tabs>
          <w:tab w:val="right" w:leader="dot" w:pos="9350"/>
        </w:tabs>
        <w:rPr>
          <w:rFonts w:asciiTheme="minorHAnsi" w:eastAsiaTheme="minorEastAsia" w:hAnsiTheme="minorHAnsi"/>
          <w:noProof/>
          <w:sz w:val="22"/>
        </w:rPr>
      </w:pPr>
      <w:hyperlink w:anchor="_Toc108625192" w:history="1">
        <w:r w:rsidR="00F8659D" w:rsidRPr="008D7362">
          <w:rPr>
            <w:rStyle w:val="Hyperlink"/>
            <w:noProof/>
          </w:rPr>
          <w:t>References</w:t>
        </w:r>
        <w:r w:rsidR="00F8659D" w:rsidRPr="008D7362">
          <w:rPr>
            <w:noProof/>
            <w:webHidden/>
          </w:rPr>
          <w:tab/>
        </w:r>
        <w:r w:rsidRPr="008D7362">
          <w:rPr>
            <w:noProof/>
            <w:webHidden/>
          </w:rPr>
          <w:fldChar w:fldCharType="begin"/>
        </w:r>
        <w:r w:rsidR="00F8659D" w:rsidRPr="008D7362">
          <w:rPr>
            <w:noProof/>
            <w:webHidden/>
          </w:rPr>
          <w:instrText xml:space="preserve"> PAGEREF _Toc108625192 \h </w:instrText>
        </w:r>
        <w:r w:rsidRPr="008D7362">
          <w:rPr>
            <w:noProof/>
            <w:webHidden/>
          </w:rPr>
        </w:r>
        <w:r w:rsidRPr="008D7362">
          <w:rPr>
            <w:noProof/>
            <w:webHidden/>
          </w:rPr>
          <w:fldChar w:fldCharType="separate"/>
        </w:r>
        <w:r w:rsidR="00F8659D" w:rsidRPr="008D7362">
          <w:rPr>
            <w:noProof/>
            <w:webHidden/>
          </w:rPr>
          <w:t>13</w:t>
        </w:r>
        <w:r w:rsidRPr="008D7362">
          <w:rPr>
            <w:noProof/>
            <w:webHidden/>
          </w:rPr>
          <w:fldChar w:fldCharType="end"/>
        </w:r>
      </w:hyperlink>
    </w:p>
    <w:p w:rsidR="005F6E87" w:rsidRPr="008D7362" w:rsidRDefault="001373B6" w:rsidP="005F6E87">
      <w:pPr>
        <w:spacing w:after="160" w:line="259" w:lineRule="auto"/>
        <w:ind w:firstLine="0"/>
        <w:contextualSpacing w:val="0"/>
        <w:jc w:val="center"/>
        <w:rPr>
          <w:rFonts w:eastAsiaTheme="majorEastAsia" w:cstheme="majorBidi"/>
          <w:b/>
          <w:szCs w:val="32"/>
        </w:rPr>
      </w:pPr>
      <w:r w:rsidRPr="008D7362">
        <w:fldChar w:fldCharType="end"/>
      </w:r>
      <w:r w:rsidR="005F6E87" w:rsidRPr="008D7362">
        <w:br w:type="page"/>
      </w:r>
    </w:p>
    <w:p w:rsidR="00F3393F" w:rsidRPr="008D7362" w:rsidRDefault="00F3393F" w:rsidP="000E3B7E">
      <w:pPr>
        <w:pStyle w:val="Heading1"/>
      </w:pPr>
      <w:bookmarkStart w:id="0" w:name="_GoBack"/>
      <w:bookmarkStart w:id="1" w:name="_Toc108625180"/>
      <w:bookmarkEnd w:id="0"/>
      <w:r w:rsidRPr="008D7362">
        <w:lastRenderedPageBreak/>
        <w:t>Introduction</w:t>
      </w:r>
      <w:bookmarkEnd w:id="1"/>
    </w:p>
    <w:p w:rsidR="00FA0B79" w:rsidRPr="008533F0" w:rsidRDefault="00FA0B79" w:rsidP="008533F0">
      <w:pPr>
        <w:pStyle w:val="NormalWeb"/>
        <w:spacing w:before="0" w:beforeAutospacing="0" w:after="0" w:afterAutospacing="0" w:line="360" w:lineRule="auto"/>
        <w:ind w:firstLine="0"/>
        <w:rPr>
          <w:color w:val="0E101A"/>
          <w:lang w:val="en-US"/>
        </w:rPr>
      </w:pPr>
      <w:r>
        <w:rPr>
          <w:color w:val="0E101A"/>
        </w:rPr>
        <w:t xml:space="preserve">This article </w:t>
      </w:r>
      <w:r w:rsidR="000E3B7E">
        <w:rPr>
          <w:color w:val="0E101A"/>
        </w:rPr>
        <w:t xml:space="preserve">will shed light on the development of a critical appreciation with regards to the issues that are involved in the management of a complex as well-diversified diverse workforce for organisational success as well as workforce </w:t>
      </w:r>
      <w:proofErr w:type="spellStart"/>
      <w:r w:rsidR="000E3B7E">
        <w:rPr>
          <w:color w:val="0E101A"/>
        </w:rPr>
        <w:t>wellbeing.This</w:t>
      </w:r>
      <w:proofErr w:type="spellEnd"/>
      <w:r>
        <w:rPr>
          <w:color w:val="0E101A"/>
        </w:rPr>
        <w:t xml:space="preserve"> will be explored in relation to </w:t>
      </w:r>
      <w:r w:rsidR="000E3B7E">
        <w:rPr>
          <w:color w:val="0E101A"/>
        </w:rPr>
        <w:t xml:space="preserve">British Gas Company. Usually, the companies are managing the staff costs for retaining their position in the markets. In response to this, the organisations scrutinize their working practices as well as reward strategies having an emphasis on the level of efficiency as well as effectiveness. Similarly, </w:t>
      </w:r>
      <w:r>
        <w:rPr>
          <w:color w:val="0E101A"/>
        </w:rPr>
        <w:t xml:space="preserve">Rosenblatt (2021) notes that </w:t>
      </w:r>
      <w:r w:rsidR="000E3B7E">
        <w:rPr>
          <w:color w:val="0E101A"/>
        </w:rPr>
        <w:t>British Gas is in prolonged negotiations with the employees since 2020 for changing t</w:t>
      </w:r>
      <w:r>
        <w:rPr>
          <w:color w:val="0E101A"/>
        </w:rPr>
        <w:t xml:space="preserve">he contractual employment terms. </w:t>
      </w:r>
      <w:proofErr w:type="gramStart"/>
      <w:r w:rsidR="000E3B7E">
        <w:rPr>
          <w:color w:val="0E101A"/>
        </w:rPr>
        <w:t xml:space="preserve">With reference to the article provided for the year 2021 related to HRM practices of British Gas, it will discuss various aspects related to fire and rehire" </w:t>
      </w:r>
      <w:r>
        <w:rPr>
          <w:color w:val="0E101A"/>
        </w:rPr>
        <w:t>tactics of the UK labour market (Rosenblatt, 2021).</w:t>
      </w:r>
      <w:proofErr w:type="gramEnd"/>
      <w:r w:rsidR="006B3A91" w:rsidRPr="006B3A91">
        <w:t xml:space="preserve"> </w:t>
      </w:r>
      <w:r w:rsidR="006B3A91" w:rsidRPr="006B3A91">
        <w:rPr>
          <w:color w:val="0E101A"/>
        </w:rPr>
        <w:t>Additionally, the corporations have been employing a variety of strategies in the UK, which are also covered in the article. Additionally, the page lists the legal ramifications of altering the contractual employment terms. Changing employee engagement methods has a big impact, so it's crucial to discuss how HR can help with "fire and rehire"-related problems. To manage the modern employee relations that are considered in this debate, businesses have been adopting standard HRM frameworks. In light of this, suggestions for putting proactive HRM techniques into practise are also given.</w:t>
      </w:r>
    </w:p>
    <w:p w:rsidR="000E3B7E" w:rsidRDefault="000E3B7E" w:rsidP="000E3B7E">
      <w:pPr>
        <w:pStyle w:val="Heading1"/>
      </w:pPr>
      <w:r>
        <w:t>Overview of "fire and rehire" tactics of the UK labour market </w:t>
      </w:r>
    </w:p>
    <w:p w:rsidR="000E3B7E" w:rsidRDefault="000E3B7E" w:rsidP="000E3B7E">
      <w:pPr>
        <w:pStyle w:val="NormalWeb"/>
        <w:spacing w:before="0" w:beforeAutospacing="0" w:after="0" w:afterAutospacing="0" w:line="360" w:lineRule="auto"/>
        <w:rPr>
          <w:color w:val="0E101A"/>
        </w:rPr>
      </w:pPr>
      <w:r>
        <w:rPr>
          <w:color w:val="0E101A"/>
        </w:rPr>
        <w:t>In accordance with the study conducted by CIPD (2022), the practice with regards to fire and rehire (even known as dismissal as well as re-engagement) happens when the employer tends to dismiss an employee while offering the rehiring on the novel terms. These terms are commonly favourable for the employer. In fact, the tactic is usually used if the manager can't differ the terms of the contract through an agreement. This practice is not illegal. Though, since it includes the dismissal, the employer may face the claims with regards to the unfair dismissal. When sufficient numbers of the employees are included, the employer will even have a legal duty of undertaking the consultations on collective redundancy first.</w:t>
      </w:r>
    </w:p>
    <w:p w:rsidR="000E3B7E" w:rsidRDefault="000E3B7E" w:rsidP="000E3B7E">
      <w:pPr>
        <w:pStyle w:val="Heading2"/>
      </w:pPr>
      <w:r>
        <w:t xml:space="preserve">Changing the employment </w:t>
      </w:r>
      <w:r w:rsidRPr="000E3B7E">
        <w:t>contract</w:t>
      </w:r>
    </w:p>
    <w:p w:rsidR="000E3B7E" w:rsidRDefault="00843C33" w:rsidP="000E3B7E">
      <w:pPr>
        <w:pStyle w:val="NormalWeb"/>
        <w:spacing w:before="0" w:beforeAutospacing="0" w:after="0" w:afterAutospacing="0" w:line="360" w:lineRule="auto"/>
        <w:rPr>
          <w:color w:val="0E101A"/>
        </w:rPr>
      </w:pPr>
      <w:r>
        <w:rPr>
          <w:color w:val="0E101A"/>
        </w:rPr>
        <w:t xml:space="preserve">According to </w:t>
      </w:r>
      <w:proofErr w:type="spellStart"/>
      <w:r>
        <w:rPr>
          <w:color w:val="0E101A"/>
        </w:rPr>
        <w:t>Brione</w:t>
      </w:r>
      <w:proofErr w:type="spellEnd"/>
      <w:r>
        <w:rPr>
          <w:color w:val="0E101A"/>
        </w:rPr>
        <w:t xml:space="preserve"> (2022), t</w:t>
      </w:r>
      <w:r w:rsidR="000E3B7E">
        <w:rPr>
          <w:color w:val="0E101A"/>
        </w:rPr>
        <w:t>he link between an employer as well as an employee is mainly governed by the contract of the employm</w:t>
      </w:r>
      <w:r>
        <w:rPr>
          <w:color w:val="0E101A"/>
        </w:rPr>
        <w:t>ent. A</w:t>
      </w:r>
      <w:r w:rsidR="000E3B7E">
        <w:rPr>
          <w:color w:val="0E101A"/>
        </w:rPr>
        <w:t xml:space="preserve">n employer seeks to change the terms and </w:t>
      </w:r>
      <w:r w:rsidR="000E3B7E">
        <w:rPr>
          <w:color w:val="0E101A"/>
        </w:rPr>
        <w:lastRenderedPageBreak/>
        <w:t>conditions</w:t>
      </w:r>
      <w:r>
        <w:rPr>
          <w:color w:val="0E101A"/>
        </w:rPr>
        <w:t xml:space="preserve"> in the contract of employment, for example, s</w:t>
      </w:r>
      <w:r w:rsidR="000E3B7E">
        <w:rPr>
          <w:color w:val="0E101A"/>
        </w:rPr>
        <w:t>ome of the contra</w:t>
      </w:r>
      <w:r>
        <w:rPr>
          <w:color w:val="0E101A"/>
        </w:rPr>
        <w:t xml:space="preserve">cts may have a clause that allows an </w:t>
      </w:r>
      <w:r w:rsidR="000E3B7E">
        <w:rPr>
          <w:color w:val="0E101A"/>
        </w:rPr>
        <w:t>employer to indivi</w:t>
      </w:r>
      <w:r>
        <w:rPr>
          <w:color w:val="0E101A"/>
        </w:rPr>
        <w:t xml:space="preserve">dually differ on specific terms. </w:t>
      </w:r>
      <w:r w:rsidR="000E3B7E">
        <w:rPr>
          <w:color w:val="0E101A"/>
        </w:rPr>
        <w:t>When no such clause is there, an employer may vary the contract having the consent of the employee or the consent of the union with regards to the collective agreements.</w:t>
      </w:r>
    </w:p>
    <w:p w:rsidR="000E3B7E" w:rsidRDefault="000E3B7E" w:rsidP="000E3B7E">
      <w:pPr>
        <w:pStyle w:val="Heading2"/>
      </w:pPr>
      <w:r>
        <w:t>Notice and re-</w:t>
      </w:r>
      <w:r w:rsidRPr="000E3B7E">
        <w:t>engagement</w:t>
      </w:r>
    </w:p>
    <w:p w:rsidR="000E3B7E" w:rsidRDefault="000E3B7E" w:rsidP="000E3B7E">
      <w:pPr>
        <w:pStyle w:val="NormalWeb"/>
        <w:spacing w:before="0" w:beforeAutospacing="0" w:after="0" w:afterAutospacing="0" w:line="360" w:lineRule="auto"/>
        <w:rPr>
          <w:color w:val="0E101A"/>
        </w:rPr>
      </w:pPr>
      <w:r>
        <w:rPr>
          <w:color w:val="0E101A"/>
        </w:rPr>
        <w:t>When an employer does not reach to an agreement with the worker related to changes in the contract</w:t>
      </w:r>
      <w:r w:rsidR="00843C33">
        <w:rPr>
          <w:color w:val="0E101A"/>
        </w:rPr>
        <w:t xml:space="preserve">, they can decide to dismiss </w:t>
      </w:r>
      <w:r>
        <w:rPr>
          <w:color w:val="0E101A"/>
        </w:rPr>
        <w:t>the employee through a notice while offering the re-employment on the new terms (CIPD, 2022). In this regard, the Advisory, Conciliation and Arbitration Service (</w:t>
      </w:r>
      <w:proofErr w:type="spellStart"/>
      <w:r>
        <w:rPr>
          <w:color w:val="0E101A"/>
        </w:rPr>
        <w:t>Acas</w:t>
      </w:r>
      <w:proofErr w:type="spellEnd"/>
      <w:r>
        <w:rPr>
          <w:color w:val="0E101A"/>
        </w:rPr>
        <w:t>) guidance states some terms,</w:t>
      </w:r>
    </w:p>
    <w:p w:rsidR="00102A6C" w:rsidRPr="008D7362" w:rsidRDefault="00102A6C" w:rsidP="008C4576">
      <w:pPr>
        <w:pStyle w:val="NormalWeb"/>
        <w:shd w:val="clear" w:color="auto" w:fill="FFFFFF"/>
        <w:spacing w:before="240" w:beforeAutospacing="0" w:after="0" w:afterAutospacing="0"/>
        <w:rPr>
          <w:rFonts w:ascii="Arial" w:hAnsi="Arial" w:cs="Arial"/>
          <w:color w:val="393939"/>
          <w:sz w:val="27"/>
          <w:szCs w:val="27"/>
          <w:shd w:val="clear" w:color="auto" w:fill="FFFFFF"/>
        </w:rPr>
      </w:pPr>
    </w:p>
    <w:p w:rsidR="00A06CBD" w:rsidRPr="008D7362" w:rsidRDefault="007F29A1" w:rsidP="00A06CBD">
      <w:pPr>
        <w:jc w:val="center"/>
      </w:pPr>
      <w:r w:rsidRPr="008D7362">
        <w:rPr>
          <w:noProof/>
          <w:shd w:val="clear" w:color="auto" w:fill="FFFFFF"/>
          <w:lang w:eastAsia="en-GB"/>
        </w:rPr>
        <w:drawing>
          <wp:inline distT="0" distB="0" distL="0" distR="0">
            <wp:extent cx="2878373" cy="3039360"/>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881359" cy="3042513"/>
                    </a:xfrm>
                    <a:prstGeom prst="rect">
                      <a:avLst/>
                    </a:prstGeom>
                    <a:noFill/>
                    <a:ln>
                      <a:noFill/>
                    </a:ln>
                  </pic:spPr>
                </pic:pic>
              </a:graphicData>
            </a:graphic>
          </wp:inline>
        </w:drawing>
      </w:r>
    </w:p>
    <w:p w:rsidR="007F29A1" w:rsidRPr="008D7362" w:rsidRDefault="00843C33" w:rsidP="00A06CBD">
      <w:pPr>
        <w:jc w:val="center"/>
        <w:rPr>
          <w:shd w:val="clear" w:color="auto" w:fill="FFFFFF"/>
        </w:rPr>
      </w:pPr>
      <w:r>
        <w:t>Fig</w:t>
      </w:r>
      <w:r w:rsidR="00A06CBD" w:rsidRPr="008D7362">
        <w:t xml:space="preserve"> </w:t>
      </w:r>
      <w:r w:rsidR="001373B6" w:rsidRPr="008D7362">
        <w:fldChar w:fldCharType="begin"/>
      </w:r>
      <w:r w:rsidR="004D1230" w:rsidRPr="008D7362">
        <w:instrText xml:space="preserve"> SEQ Figure \* ARABIC </w:instrText>
      </w:r>
      <w:r w:rsidR="001373B6" w:rsidRPr="008D7362">
        <w:fldChar w:fldCharType="separate"/>
      </w:r>
      <w:r w:rsidR="00A06CBD" w:rsidRPr="008D7362">
        <w:rPr>
          <w:noProof/>
        </w:rPr>
        <w:t>1</w:t>
      </w:r>
      <w:r w:rsidR="001373B6" w:rsidRPr="008D7362">
        <w:rPr>
          <w:noProof/>
        </w:rPr>
        <w:fldChar w:fldCharType="end"/>
      </w:r>
      <w:r>
        <w:rPr>
          <w:noProof/>
        </w:rPr>
        <w:t>:</w:t>
      </w:r>
      <w:r w:rsidR="000E3B7E">
        <w:rPr>
          <w:noProof/>
        </w:rPr>
        <w:t xml:space="preserve"> demonstrates the</w:t>
      </w:r>
      <w:r w:rsidR="000E3B7E">
        <w:t xml:space="preserve"> dismissal guidance taken from </w:t>
      </w:r>
      <w:r w:rsidR="00A06CBD" w:rsidRPr="008D7362">
        <w:t xml:space="preserve">Ferguson and </w:t>
      </w:r>
      <w:proofErr w:type="spellStart"/>
      <w:r w:rsidR="00A06CBD" w:rsidRPr="008D7362">
        <w:t>Codd</w:t>
      </w:r>
      <w:proofErr w:type="spellEnd"/>
      <w:r w:rsidR="00A06CBD" w:rsidRPr="008D7362">
        <w:t xml:space="preserve"> (2021)</w:t>
      </w:r>
    </w:p>
    <w:p w:rsidR="00843C33" w:rsidRDefault="00843C33" w:rsidP="00D74A8F">
      <w:pPr>
        <w:pStyle w:val="Heading2"/>
      </w:pPr>
      <w:bookmarkStart w:id="2" w:name="_Toc108625184"/>
    </w:p>
    <w:p w:rsidR="008C4576" w:rsidRDefault="008C4576" w:rsidP="00D74A8F">
      <w:pPr>
        <w:pStyle w:val="Heading2"/>
      </w:pPr>
      <w:r w:rsidRPr="008D7362">
        <w:t>COVID-19 pandemic</w:t>
      </w:r>
      <w:bookmarkEnd w:id="2"/>
    </w:p>
    <w:p w:rsidR="006B3A91" w:rsidRPr="006B3A91" w:rsidRDefault="006B3A91" w:rsidP="006B3A91">
      <w:r w:rsidRPr="006B3A91">
        <w:t>The COVID-19 pandemic and the associated lockdowns had a significant impact on the labour sector. Various disputes arose on the usage of fire and rehire practices. According to a research released by the Trades Union Congress in 2021, since the year 2020, 9% of employees have had to reapply for jobs with worse conditions, with greater percentages among young people and BME employees. The GMB Union is even a part of the dispute on fire and rehires tactics with Centrica, for instance, British Gas (</w:t>
      </w:r>
      <w:proofErr w:type="spellStart"/>
      <w:r w:rsidRPr="006B3A91">
        <w:t>Brione</w:t>
      </w:r>
      <w:proofErr w:type="spellEnd"/>
      <w:r w:rsidRPr="006B3A91">
        <w:t xml:space="preserve">, 2022).   The use of the "fire and rehire" </w:t>
      </w:r>
      <w:r w:rsidRPr="006B3A91">
        <w:lastRenderedPageBreak/>
        <w:t>strategy was deemed unnecessary and detrimental to both the workers and the important union-management negotiations. Therefore the employees in British Gas went on strike for protesting the usage of fire and rehire practices.</w:t>
      </w:r>
    </w:p>
    <w:p w:rsidR="00102A6C" w:rsidRPr="008D7362" w:rsidRDefault="00102A6C" w:rsidP="00D74A8F">
      <w:pPr>
        <w:pStyle w:val="Heading2"/>
      </w:pPr>
      <w:bookmarkStart w:id="3" w:name="_Toc108625185"/>
      <w:r w:rsidRPr="008D7362">
        <w:t>Calls for reform</w:t>
      </w:r>
      <w:bookmarkEnd w:id="3"/>
    </w:p>
    <w:p w:rsidR="00102A6C" w:rsidRPr="008D7362" w:rsidRDefault="00102A6C" w:rsidP="00D74A8F">
      <w:r w:rsidRPr="008D7362">
        <w:t>The usage of fire and rehire tactics at the time of COVID-19 has resulted in many calls to reform the legislation,</w:t>
      </w:r>
    </w:p>
    <w:p w:rsidR="00A06CBD" w:rsidRPr="008D7362" w:rsidRDefault="007F29A1" w:rsidP="00A06CBD">
      <w:pPr>
        <w:jc w:val="center"/>
      </w:pPr>
      <w:r w:rsidRPr="008D7362">
        <w:rPr>
          <w:noProof/>
          <w:lang w:eastAsia="en-GB"/>
        </w:rPr>
        <w:drawing>
          <wp:inline distT="0" distB="0" distL="0" distR="0">
            <wp:extent cx="5943600" cy="31896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189605"/>
                    </a:xfrm>
                    <a:prstGeom prst="rect">
                      <a:avLst/>
                    </a:prstGeom>
                  </pic:spPr>
                </pic:pic>
              </a:graphicData>
            </a:graphic>
          </wp:inline>
        </w:drawing>
      </w:r>
    </w:p>
    <w:p w:rsidR="008C4576" w:rsidRPr="008D7362" w:rsidRDefault="00843C33" w:rsidP="000E3B7E">
      <w:pPr>
        <w:jc w:val="center"/>
      </w:pPr>
      <w:r>
        <w:t>Fig</w:t>
      </w:r>
      <w:r w:rsidR="00A06CBD" w:rsidRPr="008D7362">
        <w:t xml:space="preserve"> </w:t>
      </w:r>
      <w:r w:rsidR="001373B6" w:rsidRPr="008D7362">
        <w:fldChar w:fldCharType="begin"/>
      </w:r>
      <w:r w:rsidR="004D1230" w:rsidRPr="008D7362">
        <w:instrText xml:space="preserve"> SEQ Figure \* ARABIC </w:instrText>
      </w:r>
      <w:r w:rsidR="001373B6" w:rsidRPr="008D7362">
        <w:fldChar w:fldCharType="separate"/>
      </w:r>
      <w:r w:rsidR="00A06CBD" w:rsidRPr="008D7362">
        <w:t>2</w:t>
      </w:r>
      <w:r w:rsidR="001373B6" w:rsidRPr="008D7362">
        <w:fldChar w:fldCharType="end"/>
      </w:r>
      <w:r>
        <w:t xml:space="preserve"> – demonstrates </w:t>
      </w:r>
      <w:r w:rsidR="000E3B7E">
        <w:rPr>
          <w:shd w:val="clear" w:color="auto" w:fill="FFFFFF"/>
        </w:rPr>
        <w:t xml:space="preserve">reform due to Covid-19 adapted from Ferguson and </w:t>
      </w:r>
      <w:proofErr w:type="spellStart"/>
      <w:r w:rsidR="000E3B7E">
        <w:rPr>
          <w:shd w:val="clear" w:color="auto" w:fill="FFFFFF"/>
        </w:rPr>
        <w:t>Codd</w:t>
      </w:r>
      <w:proofErr w:type="spellEnd"/>
      <w:r w:rsidR="000E3B7E">
        <w:rPr>
          <w:shd w:val="clear" w:color="auto" w:fill="FFFFFF"/>
        </w:rPr>
        <w:t xml:space="preserve"> (2021)</w:t>
      </w:r>
    </w:p>
    <w:p w:rsidR="00102A6C" w:rsidRDefault="00102A6C" w:rsidP="00D74A8F">
      <w:pPr>
        <w:pStyle w:val="Heading1"/>
      </w:pPr>
      <w:bookmarkStart w:id="4" w:name="_Toc108625186"/>
      <w:r w:rsidRPr="008D7362">
        <w:t>Approach used by different organisations</w:t>
      </w:r>
      <w:bookmarkEnd w:id="4"/>
      <w:r w:rsidRPr="008D7362">
        <w:t> </w:t>
      </w:r>
    </w:p>
    <w:p w:rsidR="005978B5" w:rsidRDefault="005978B5" w:rsidP="000E3B7E">
      <w:bookmarkStart w:id="5" w:name="_Toc108625187"/>
      <w:r w:rsidRPr="005978B5">
        <w:t xml:space="preserve">At the time of COVID-19, many high-profile disputes have risen on using the fire and rehire tactics. A report from the Transport Committee from the year 2020 questioned the British Airways Company's use of fire and rehire strategies.  In September 2020, British Airways CEO Alex Cruz addressed that an agreement was reached with the employees (Ferguson and </w:t>
      </w:r>
      <w:proofErr w:type="spellStart"/>
      <w:r w:rsidRPr="005978B5">
        <w:t>Codd</w:t>
      </w:r>
      <w:proofErr w:type="spellEnd"/>
      <w:r w:rsidRPr="005978B5">
        <w:t>, 2021).   It was founded on "Unite the Union," which did not take all employees into account. Thus, in December, the cargo workers of British Airways voted for a strike call on this dispute with regards to the fire and rehire practices</w:t>
      </w:r>
      <w:proofErr w:type="gramStart"/>
      <w:r w:rsidRPr="005978B5">
        <w:t>..</w:t>
      </w:r>
      <w:proofErr w:type="gramEnd"/>
      <w:r w:rsidRPr="005978B5">
        <w:t xml:space="preserve"> An agreement was extended until January 2021 (Ferguson and </w:t>
      </w:r>
      <w:proofErr w:type="spellStart"/>
      <w:r w:rsidRPr="005978B5">
        <w:t>Codd</w:t>
      </w:r>
      <w:proofErr w:type="spellEnd"/>
      <w:r w:rsidRPr="005978B5">
        <w:t>, 2021).</w:t>
      </w:r>
    </w:p>
    <w:p w:rsidR="005978B5" w:rsidRDefault="005978B5" w:rsidP="000E3B7E">
      <w:r w:rsidRPr="005978B5">
        <w:lastRenderedPageBreak/>
        <w:t xml:space="preserve">An additional example, of a case of Tesco which is a retail company based in the UK.  When reports arose that the workers at the distribution centres were at risk of losing the money owing to the "fire and rehire" practise, it was discovered that the union had begun a legal battle with Tesco at the High Court (PA News Agency, 2021). Employers often choose to terminate workers even if they don't immediately rehire them while offering them the barest minimum of favourable terms and conditions. This practise is known as "fire and rehiring," and it has generated some controversy. As a result, it became necessary to give employees reassurance while providing them notices of termination and re-engagement under new terms. These do not involve any of the retained pay (PA News Agency, 2021). Hence, unless controlled, the declaratory, as well as injunctive </w:t>
      </w:r>
      <w:proofErr w:type="gramStart"/>
      <w:r w:rsidRPr="005978B5">
        <w:t>relief,</w:t>
      </w:r>
      <w:proofErr w:type="gramEnd"/>
      <w:r w:rsidRPr="005978B5">
        <w:t xml:space="preserve"> was asked for restraining Tesco from doing this.</w:t>
      </w:r>
    </w:p>
    <w:p w:rsidR="00102A6C" w:rsidRPr="008D7362" w:rsidRDefault="00102A6C" w:rsidP="000E3B7E">
      <w:pPr>
        <w:pStyle w:val="Heading1"/>
      </w:pPr>
      <w:r w:rsidRPr="008D7362">
        <w:t>Legal implications of changing contractual employment terms</w:t>
      </w:r>
      <w:bookmarkEnd w:id="5"/>
      <w:r w:rsidRPr="008D7362">
        <w:t> </w:t>
      </w:r>
    </w:p>
    <w:p w:rsidR="00C57062" w:rsidRDefault="00C57062" w:rsidP="000E3B7E">
      <w:bookmarkStart w:id="6" w:name="_Toc108625188"/>
      <w:r w:rsidRPr="00C57062">
        <w:t>An agreement between an employer and employee that generally outlines the rights and obligations of each party is referred to as a contract of employment. Additionally, the employer might need to modify the employment contract at some point. However, without their consent, either the employer or the employee may modify the employment contract. The changes must be made normally after having a negotiation or agreement (</w:t>
      </w:r>
      <w:proofErr w:type="spellStart"/>
      <w:r w:rsidRPr="00C57062">
        <w:t>Davidescu</w:t>
      </w:r>
      <w:proofErr w:type="spellEnd"/>
      <w:r w:rsidRPr="00C57062">
        <w:t xml:space="preserve"> et al., 2020).</w:t>
      </w:r>
    </w:p>
    <w:p w:rsidR="00C57062" w:rsidRDefault="00C57062" w:rsidP="00C57062">
      <w:r w:rsidRPr="00C57062">
        <w:t xml:space="preserve">Employees cannot be individually subjected to the new adjustments under the terms of their employment contracts. It is the well-known law in accordance with the House of Lord's case of Rigby v </w:t>
      </w:r>
      <w:proofErr w:type="spellStart"/>
      <w:r w:rsidRPr="00C57062">
        <w:t>Ferodo</w:t>
      </w:r>
      <w:proofErr w:type="spellEnd"/>
      <w:r w:rsidRPr="00C57062">
        <w:t xml:space="preserve"> (MB Law, 2022).  Adjustments must therefore be made with the worker's approval because they are general norm changes. If the employees don't provide their approval, the employers may nevertheless make the modifications in the hopes that they will be accepted by them via their actions, giving up their right to object. Although, according to the law, when employees tend to object, they may bring the claim, such as a loss of </w:t>
      </w:r>
      <w:proofErr w:type="spellStart"/>
      <w:r w:rsidRPr="00C57062">
        <w:t>income</w:t>
      </w:r>
      <w:proofErr w:type="gramStart"/>
      <w:r w:rsidRPr="00C57062">
        <w:t>,at</w:t>
      </w:r>
      <w:proofErr w:type="spellEnd"/>
      <w:proofErr w:type="gramEnd"/>
      <w:r w:rsidRPr="00C57062">
        <w:t xml:space="preserve"> the same time, remain in the post which means stand and sue. Otherwise, they can resign or claim th</w:t>
      </w:r>
      <w:r>
        <w:t>e affirmative unfair dismissal.</w:t>
      </w:r>
    </w:p>
    <w:p w:rsidR="000E3B7E" w:rsidRPr="000E3B7E" w:rsidRDefault="000E3B7E" w:rsidP="000E3B7E">
      <w:r w:rsidRPr="000E3B7E">
        <w:t>Instead, the employers may give the notice as per the old terms, and provi</w:t>
      </w:r>
      <w:r w:rsidR="006E7A71">
        <w:t xml:space="preserve">de rehire terms to the employee, </w:t>
      </w:r>
      <w:r w:rsidRPr="000E3B7E">
        <w:t xml:space="preserve">while giving them the new terms till the expiry of the notice. It is even risky since it includes the termination of the previous employment while putting the employer at risk of a claim with regard to the unfair dismissal. Though, a </w:t>
      </w:r>
      <w:proofErr w:type="spellStart"/>
      <w:r w:rsidRPr="000E3B7E">
        <w:t>defense</w:t>
      </w:r>
      <w:proofErr w:type="spellEnd"/>
      <w:r w:rsidRPr="000E3B7E">
        <w:t xml:space="preserve"> of the economic necessity is there that is combined through the information as well as consultation. The dismissal with </w:t>
      </w:r>
      <w:r w:rsidRPr="000E3B7E">
        <w:lastRenderedPageBreak/>
        <w:t>regards to the employees who tend to reject the changes is justified as the case of ‘other considerable reason’, in which the employer tends to act in a reasonable way (</w:t>
      </w:r>
      <w:proofErr w:type="spellStart"/>
      <w:r w:rsidRPr="000E3B7E">
        <w:t>Archimi</w:t>
      </w:r>
      <w:proofErr w:type="spellEnd"/>
      <w:r w:rsidRPr="000E3B7E">
        <w:t xml:space="preserve"> et al., 2018).</w:t>
      </w:r>
    </w:p>
    <w:p w:rsidR="000E3B7E" w:rsidRDefault="007B5813" w:rsidP="000E3B7E">
      <w:pPr>
        <w:rPr>
          <w:b/>
        </w:rPr>
      </w:pPr>
      <w:r w:rsidRPr="007B5813">
        <w:t xml:space="preserve">In the case of Bateman v. ASDA, the clauses in the employee handbook that gave ASDA permission to make modifications to the work environment so that all of the employees receive equal compensation and a similar work schedule were upheld (MB Law, 2022). A clause in their handbook reserved the right to examine, revise, amend, or replace its contents in the event that new policies were introduced in a timely manner to take into account the shifting demands of the </w:t>
      </w:r>
      <w:proofErr w:type="spellStart"/>
      <w:r w:rsidRPr="007B5813">
        <w:t>company.</w:t>
      </w:r>
      <w:r w:rsidR="000E3B7E" w:rsidRPr="000E3B7E">
        <w:t>The</w:t>
      </w:r>
      <w:proofErr w:type="spellEnd"/>
      <w:r w:rsidR="000E3B7E" w:rsidRPr="000E3B7E">
        <w:t xml:space="preserve"> clause was apprehended to be (a) combined with the contract of the employee (and not only using the handbook policies) as well as (b) unmistakable (MB Law, 2022). The court held that it permitted ASDA f</w:t>
      </w:r>
      <w:r w:rsidR="006E7A71">
        <w:t xml:space="preserve">rom imposing the new pay regime, </w:t>
      </w:r>
      <w:r w:rsidR="000E3B7E" w:rsidRPr="000E3B7E">
        <w:t xml:space="preserve">while not having </w:t>
      </w:r>
      <w:proofErr w:type="gramStart"/>
      <w:r w:rsidR="000E3B7E" w:rsidRPr="000E3B7E">
        <w:t>a consent</w:t>
      </w:r>
      <w:proofErr w:type="gramEnd"/>
      <w:r w:rsidR="000E3B7E" w:rsidRPr="000E3B7E">
        <w:t xml:space="preserve"> from all of the employees. </w:t>
      </w:r>
    </w:p>
    <w:p w:rsidR="00C25829" w:rsidRPr="008D7362" w:rsidRDefault="00C25829" w:rsidP="000E3B7E">
      <w:pPr>
        <w:pStyle w:val="Heading1"/>
        <w:rPr>
          <w:rFonts w:cs="Times New Roman"/>
          <w:szCs w:val="24"/>
          <w:shd w:val="clear" w:color="auto" w:fill="FFFFFF"/>
        </w:rPr>
      </w:pPr>
      <w:r w:rsidRPr="008D7362">
        <w:rPr>
          <w:rFonts w:cs="Times New Roman"/>
          <w:szCs w:val="24"/>
          <w:shd w:val="clear" w:color="auto" w:fill="FFFFFF"/>
        </w:rPr>
        <w:t>Impact of changes on employee engagement</w:t>
      </w:r>
      <w:bookmarkEnd w:id="6"/>
    </w:p>
    <w:p w:rsidR="00745354" w:rsidRPr="008D7362" w:rsidRDefault="00745354" w:rsidP="00745354">
      <w:r w:rsidRPr="008D7362">
        <w:t>No matter how small or big the organization is, they need to adopt and implement the chang</w:t>
      </w:r>
      <w:r w:rsidR="006E7A71">
        <w:t>e. In the present world, organis</w:t>
      </w:r>
      <w:r w:rsidRPr="008D7362">
        <w:t>ations need to embrace the cha</w:t>
      </w:r>
      <w:r w:rsidR="006E7A71">
        <w:t>nge for survival. If the organis</w:t>
      </w:r>
      <w:r w:rsidRPr="008D7362">
        <w:t xml:space="preserve">ation does not adapt to the change </w:t>
      </w:r>
      <w:r w:rsidR="006E7A71">
        <w:t xml:space="preserve">that comes in the market or </w:t>
      </w:r>
      <w:proofErr w:type="spellStart"/>
      <w:proofErr w:type="gramStart"/>
      <w:r w:rsidR="006E7A71">
        <w:t>it’s</w:t>
      </w:r>
      <w:proofErr w:type="spellEnd"/>
      <w:proofErr w:type="gramEnd"/>
      <w:r w:rsidR="006E7A71">
        <w:t xml:space="preserve"> </w:t>
      </w:r>
      <w:r w:rsidRPr="008D7362">
        <w:t>surroundings, it would not be able to deal with the challenges or compete in the competitive world. Change is the area that has mostly come under discussion in management.</w:t>
      </w:r>
      <w:r w:rsidR="006E7A71">
        <w:t xml:space="preserve"> It is necessary for the organisation whether the organis</w:t>
      </w:r>
      <w:r w:rsidRPr="008D7362">
        <w:t>ation is big or small or the change that brings in the organization is big or small it entails the proper management (</w:t>
      </w:r>
      <w:proofErr w:type="spellStart"/>
      <w:r w:rsidRPr="008D7362">
        <w:t>Raza</w:t>
      </w:r>
      <w:proofErr w:type="spellEnd"/>
      <w:r w:rsidRPr="008D7362">
        <w:t xml:space="preserve">, Khan, and </w:t>
      </w:r>
      <w:proofErr w:type="spellStart"/>
      <w:r w:rsidRPr="008D7362">
        <w:t>Mujtaba</w:t>
      </w:r>
      <w:proofErr w:type="spellEnd"/>
      <w:r w:rsidRPr="008D7362">
        <w:t xml:space="preserve">, 2018). </w:t>
      </w:r>
    </w:p>
    <w:p w:rsidR="00745354" w:rsidRPr="008D7362" w:rsidRDefault="00745354" w:rsidP="00745354">
      <w:r w:rsidRPr="008D7362">
        <w:t>It was suggested by Greenberg and Baron (2015</w:t>
      </w:r>
      <w:proofErr w:type="gramStart"/>
      <w:r w:rsidRPr="008D7362">
        <w:t>), that</w:t>
      </w:r>
      <w:proofErr w:type="gramEnd"/>
      <w:r w:rsidRPr="008D7362">
        <w:t xml:space="preserve"> the change in the organization might occur in the regulation, technology, people, strategy and stru</w:t>
      </w:r>
      <w:r w:rsidR="006E7A71">
        <w:t xml:space="preserve">cture of the organization. </w:t>
      </w:r>
      <w:proofErr w:type="gramStart"/>
      <w:r w:rsidR="006E7A71">
        <w:t>O</w:t>
      </w:r>
      <w:r w:rsidRPr="008D7362">
        <w:t>n t</w:t>
      </w:r>
      <w:r w:rsidR="006E7A71">
        <w:t xml:space="preserve">he other hand, </w:t>
      </w:r>
      <w:proofErr w:type="spellStart"/>
      <w:r w:rsidRPr="008D7362">
        <w:t>Sobirin</w:t>
      </w:r>
      <w:proofErr w:type="spellEnd"/>
      <w:r w:rsidRPr="008D7362">
        <w:t xml:space="preserve"> (2018) </w:t>
      </w:r>
      <w:r w:rsidR="006E7A71">
        <w:t xml:space="preserve">states </w:t>
      </w:r>
      <w:r w:rsidRPr="008D7362">
        <w:t>that two main things initiate the chang</w:t>
      </w:r>
      <w:r w:rsidR="006E7A71">
        <w:t>e in the organization.</w:t>
      </w:r>
      <w:proofErr w:type="gramEnd"/>
      <w:r w:rsidR="006E7A71">
        <w:t xml:space="preserve"> T</w:t>
      </w:r>
      <w:r w:rsidRPr="008D7362">
        <w:t>he first is the change in the structure of the organization that includes the changes in the structure, system an</w:t>
      </w:r>
      <w:r w:rsidR="006E7A71">
        <w:t>d strategy of the organization. T</w:t>
      </w:r>
      <w:r w:rsidRPr="008D7362">
        <w:t xml:space="preserve">he second reason for the change is in the software of the organization or change in the culture which contains the changes in the behaviour </w:t>
      </w:r>
      <w:r w:rsidR="006E7A71">
        <w:t>of human inside the organis</w:t>
      </w:r>
      <w:r w:rsidRPr="008D7362">
        <w:t>a</w:t>
      </w:r>
      <w:r w:rsidR="006E7A71">
        <w:t>tion, the culture of the organis</w:t>
      </w:r>
      <w:r w:rsidRPr="008D7362">
        <w:t>ation and policies of human resource (</w:t>
      </w:r>
      <w:proofErr w:type="spellStart"/>
      <w:r w:rsidRPr="008D7362">
        <w:t>Watung</w:t>
      </w:r>
      <w:proofErr w:type="spellEnd"/>
      <w:r w:rsidRPr="008D7362">
        <w:t xml:space="preserve">, </w:t>
      </w:r>
      <w:proofErr w:type="spellStart"/>
      <w:r w:rsidRPr="008D7362">
        <w:t>Tewal</w:t>
      </w:r>
      <w:proofErr w:type="spellEnd"/>
      <w:r w:rsidRPr="008D7362">
        <w:t xml:space="preserve">, and </w:t>
      </w:r>
      <w:proofErr w:type="spellStart"/>
      <w:r w:rsidRPr="008D7362">
        <w:t>Trang</w:t>
      </w:r>
      <w:proofErr w:type="spellEnd"/>
      <w:r w:rsidRPr="008D7362">
        <w:t>, 2022).</w:t>
      </w:r>
    </w:p>
    <w:p w:rsidR="006E7A71" w:rsidRDefault="00745354" w:rsidP="00745354">
      <w:r w:rsidRPr="008D7362">
        <w:t xml:space="preserve">While the </w:t>
      </w:r>
      <w:r w:rsidR="006E7A71">
        <w:t>change is adopted by the organis</w:t>
      </w:r>
      <w:r w:rsidRPr="008D7362">
        <w:t xml:space="preserve">ation and implemented in an organization the first and the notable impact of the change is on employee engagement. The engagement of </w:t>
      </w:r>
      <w:r w:rsidRPr="008D7362">
        <w:lastRenderedPageBreak/>
        <w:t>employees has gained a substantial amount of attention. The term engagement has been defined as a way of utilizing unpredictable personalities, emotionally and cognitively in performing the role at the workplace. In previous years, engagement-related studies have increased in the organisation's domain, paying attention to the engagement between the employees and ‘</w:t>
      </w:r>
      <w:proofErr w:type="gramStart"/>
      <w:r w:rsidRPr="008D7362">
        <w:t>employees</w:t>
      </w:r>
      <w:proofErr w:type="gramEnd"/>
      <w:r w:rsidRPr="008D7362">
        <w:t xml:space="preserve"> engagement. </w:t>
      </w:r>
    </w:p>
    <w:p w:rsidR="00745354" w:rsidRPr="008D7362" w:rsidRDefault="006E7A71" w:rsidP="006E7A71">
      <w:pPr>
        <w:ind w:firstLine="0"/>
      </w:pPr>
      <w:proofErr w:type="spellStart"/>
      <w:r w:rsidRPr="008D7362">
        <w:t>Gemeda</w:t>
      </w:r>
      <w:proofErr w:type="spellEnd"/>
      <w:r w:rsidRPr="008D7362">
        <w:t xml:space="preserve"> and Lee (2020</w:t>
      </w:r>
      <w:r>
        <w:t xml:space="preserve">) </w:t>
      </w:r>
      <w:proofErr w:type="gramStart"/>
      <w:r>
        <w:t>defines</w:t>
      </w:r>
      <w:proofErr w:type="gramEnd"/>
      <w:r>
        <w:t xml:space="preserve"> employee engagement</w:t>
      </w:r>
      <w:r w:rsidR="00745354" w:rsidRPr="008D7362">
        <w:t xml:space="preserve">, as a psychological presence of employees that consists of two crucial dimensions: absorption and attention. </w:t>
      </w:r>
    </w:p>
    <w:p w:rsidR="00745354" w:rsidRPr="008D7362" w:rsidRDefault="00745354" w:rsidP="00745354">
      <w:r w:rsidRPr="008D7362">
        <w:t xml:space="preserve">Absorption is the involvement of one in a role and discussing the concentration of one in a role. While attention refers to intellectual availability or spending of one’s time thinking about the role. Moreover, employee engagement is also defined by </w:t>
      </w:r>
      <w:proofErr w:type="spellStart"/>
      <w:r w:rsidRPr="008D7362">
        <w:t>Chanana</w:t>
      </w:r>
      <w:proofErr w:type="spellEnd"/>
      <w:r w:rsidRPr="008D7362">
        <w:t xml:space="preserve"> (2021), as the satisfaction and involvement of individuals and individual eagerness for work. </w:t>
      </w:r>
      <w:proofErr w:type="spellStart"/>
      <w:r w:rsidRPr="008D7362">
        <w:t>Schaufeli</w:t>
      </w:r>
      <w:proofErr w:type="spellEnd"/>
      <w:r w:rsidRPr="008D7362">
        <w:t xml:space="preserve"> will focus on the positive aspect of employee engagement, </w:t>
      </w:r>
      <w:proofErr w:type="spellStart"/>
      <w:r w:rsidRPr="008D7362">
        <w:t>Salanova</w:t>
      </w:r>
      <w:proofErr w:type="spellEnd"/>
      <w:r w:rsidRPr="008D7362">
        <w:t>, Gonzales-Roma, and Bakker (2002), described as a fulfilling, work-related and positive state of mind that is categorized as dedication, absorption and vigour (</w:t>
      </w:r>
      <w:proofErr w:type="spellStart"/>
      <w:r w:rsidRPr="008D7362">
        <w:t>Presbitero</w:t>
      </w:r>
      <w:proofErr w:type="spellEnd"/>
      <w:r w:rsidRPr="008D7362">
        <w:t>, 2017).</w:t>
      </w:r>
    </w:p>
    <w:p w:rsidR="00745354" w:rsidRPr="008D7362" w:rsidRDefault="00745354" w:rsidP="00745354">
      <w:r w:rsidRPr="008D7362">
        <w:t xml:space="preserve">           The main reason behind the disengagement of employees is the change that might be brought by the organization in the </w:t>
      </w:r>
      <w:proofErr w:type="gramStart"/>
      <w:r w:rsidRPr="008D7362">
        <w:t>technology .</w:t>
      </w:r>
      <w:proofErr w:type="gramEnd"/>
      <w:r w:rsidRPr="008D7362">
        <w:t xml:space="preserve"> When the c</w:t>
      </w:r>
      <w:r w:rsidR="00791B87">
        <w:t>hange was implemented in organis</w:t>
      </w:r>
      <w:r w:rsidRPr="008D7362">
        <w:t>ation, it involves the change in the role and responsibilities of the employees and the rules that are made for the employees (</w:t>
      </w:r>
      <w:proofErr w:type="spellStart"/>
      <w:r w:rsidRPr="008D7362">
        <w:t>Hejjas</w:t>
      </w:r>
      <w:proofErr w:type="spellEnd"/>
      <w:r w:rsidRPr="008D7362">
        <w:t xml:space="preserve">, Miller, and </w:t>
      </w:r>
      <w:proofErr w:type="spellStart"/>
      <w:r w:rsidRPr="008D7362">
        <w:t>Scarles</w:t>
      </w:r>
      <w:proofErr w:type="spellEnd"/>
      <w:r w:rsidRPr="008D7362">
        <w:t>, 2019). In most organizations, employees resist change mostly when they directly influence the change. Similarly</w:t>
      </w:r>
      <w:r w:rsidR="00791B87">
        <w:t>,</w:t>
      </w:r>
      <w:r w:rsidRPr="008D7362">
        <w:t xml:space="preserve"> when the organization bring a difference in the culture of the organization then the engagement of the employee is also affected as the employees are used to the previous culture. They settle and arrange all their activities and tasks accordingly then; it is difficult for them to arrange so they when the change was brought in the culture their activities would be affected by it (</w:t>
      </w:r>
      <w:proofErr w:type="spellStart"/>
      <w:r w:rsidRPr="008D7362">
        <w:t>Bhebhe</w:t>
      </w:r>
      <w:proofErr w:type="spellEnd"/>
      <w:r w:rsidRPr="008D7362">
        <w:t xml:space="preserve">, 2020). </w:t>
      </w:r>
    </w:p>
    <w:p w:rsidR="00745354" w:rsidRPr="008D7362" w:rsidRDefault="00745354" w:rsidP="00745354">
      <w:r w:rsidRPr="008D7362">
        <w:t>Most of the time employees do not want to adopt the change; the major reason behind this is that they do n</w:t>
      </w:r>
      <w:r w:rsidR="00791B87">
        <w:t xml:space="preserve">ot want to leave their comfort; </w:t>
      </w:r>
      <w:proofErr w:type="gramStart"/>
      <w:r w:rsidRPr="008D7362">
        <w:t>If</w:t>
      </w:r>
      <w:proofErr w:type="gramEnd"/>
      <w:r w:rsidRPr="008D7362">
        <w:t xml:space="preserve"> they adopt the change and come out of their comfort zone, they would be able to achi</w:t>
      </w:r>
      <w:r w:rsidR="00791B87">
        <w:t>eve their dreams. If the organis</w:t>
      </w:r>
      <w:r w:rsidRPr="008D7362">
        <w:t>ation changes the technology then the employees are also affected by it. Most of the employees are not aware of the latest technology, it is difficult for the organization to maintain the engagement of employees (Wolff, 2019).</w:t>
      </w:r>
    </w:p>
    <w:p w:rsidR="00745354" w:rsidRPr="008D7362" w:rsidRDefault="00745354" w:rsidP="00745354">
      <w:r w:rsidRPr="008D7362">
        <w:lastRenderedPageBreak/>
        <w:t xml:space="preserve"> To engage employees </w:t>
      </w:r>
      <w:r w:rsidR="00791B87">
        <w:t>in the latest technology organis</w:t>
      </w:r>
      <w:r w:rsidRPr="008D7362">
        <w:t>ation can</w:t>
      </w:r>
      <w:r w:rsidR="00791B87">
        <w:t xml:space="preserve"> adopt a few strategies. Organis</w:t>
      </w:r>
      <w:r w:rsidRPr="008D7362">
        <w:t>ations can arran</w:t>
      </w:r>
      <w:r w:rsidR="00791B87">
        <w:t>ge seminars in which the organis</w:t>
      </w:r>
      <w:r w:rsidRPr="008D7362">
        <w:t>ation can highlight the importance of change and provide guidance to the employees about the usage of technology (</w:t>
      </w:r>
      <w:proofErr w:type="spellStart"/>
      <w:r w:rsidRPr="008D7362">
        <w:t>Afrahi</w:t>
      </w:r>
      <w:proofErr w:type="spellEnd"/>
      <w:r w:rsidRPr="008D7362">
        <w:t xml:space="preserve"> et al., 2021). However</w:t>
      </w:r>
      <w:r w:rsidR="00791B87">
        <w:t>, it is not easy for the organis</w:t>
      </w:r>
      <w:r w:rsidRPr="008D7362">
        <w:t>ation to engage the employees and maintain their engagement</w:t>
      </w:r>
      <w:r w:rsidR="00791B87">
        <w:t>,</w:t>
      </w:r>
      <w:r w:rsidRPr="008D7362">
        <w:t xml:space="preserve"> especially when the change is implemented.</w:t>
      </w:r>
    </w:p>
    <w:p w:rsidR="00C25829" w:rsidRPr="008D7362" w:rsidRDefault="00C25829" w:rsidP="00C25829">
      <w:pPr>
        <w:pStyle w:val="Heading1"/>
        <w:rPr>
          <w:rFonts w:cs="Times New Roman"/>
          <w:szCs w:val="24"/>
          <w:shd w:val="clear" w:color="auto" w:fill="FFFFFF"/>
        </w:rPr>
      </w:pPr>
      <w:bookmarkStart w:id="7" w:name="_Toc108625189"/>
      <w:r w:rsidRPr="008D7362">
        <w:rPr>
          <w:rFonts w:cs="Times New Roman"/>
          <w:szCs w:val="24"/>
          <w:shd w:val="clear" w:color="auto" w:fill="FFFFFF"/>
        </w:rPr>
        <w:t>Involvement of HR in "fire and rehire" related issues</w:t>
      </w:r>
      <w:bookmarkEnd w:id="7"/>
      <w:r w:rsidRPr="008D7362">
        <w:rPr>
          <w:rFonts w:cs="Times New Roman"/>
          <w:szCs w:val="24"/>
          <w:shd w:val="clear" w:color="auto" w:fill="FFFFFF"/>
        </w:rPr>
        <w:t> </w:t>
      </w:r>
    </w:p>
    <w:p w:rsidR="00ED757F" w:rsidRPr="008D7362" w:rsidRDefault="00ED757F" w:rsidP="00ED757F">
      <w:r w:rsidRPr="008D7362">
        <w:t xml:space="preserve">The role played by Human resources is important throughout the process of firing and rehiring. Most organizations want to carry out this process smoothly, HR is responsible for this process. They are also responsible for ensuring that all the parties involved in the process are fairly treated. In simple words, the department of human resources is a group that is answerable for handling the life cycle of an employee. Human resource plays an important role in an employee's life (Smyth, 2020). Human resources face so many related to the firing and rehiring of employees. There might be so many issues faced by HR while rehiring the former employee. </w:t>
      </w:r>
    </w:p>
    <w:p w:rsidR="00ED757F" w:rsidRPr="008D7362" w:rsidRDefault="00ED757F" w:rsidP="00ED757F">
      <w:r w:rsidRPr="008D7362">
        <w:t xml:space="preserve">The first disadvantage of rehiring the former employee is that they might not be the best candidate for the position or the rehired candidate is unconsciously judged by the hiring manager or recruiter. Another thought behind rehiring the former employee is that the person already knows each detail of the organization the former employee is already aware of the rules and regulations of the organization (Biswas, 2020). So, it is thought that they might easily adjust to the organization in comparison to the new employee. Another challenge the human resource faces while hiring a former employee is that they may leave the organization again. There is a thought in the mind of the recruiter manager that the former employee leave the organization once so the employee will not hesitate to leave the organization again. </w:t>
      </w:r>
    </w:p>
    <w:p w:rsidR="00ED757F" w:rsidRPr="008D7362" w:rsidRDefault="00791B87" w:rsidP="00ED757F">
      <w:r>
        <w:t>The issue faced by</w:t>
      </w:r>
      <w:r w:rsidR="00ED757F" w:rsidRPr="008D7362">
        <w:t xml:space="preserve"> human resource is that the former employee may carry the bag of grudges with him while he is re-joining the organization (Maier et al., 2021). He may come with this state of mind to take revenge on the people who might be the reason for his resignation and termination. This may create a big challenge for the recruiter to deal with because if the former employee joins the organization to take revenge on the others then this directly influences the activitie</w:t>
      </w:r>
      <w:r>
        <w:t>s and environment of the organis</w:t>
      </w:r>
      <w:r w:rsidR="00ED757F" w:rsidRPr="008D7362">
        <w:t>ation. Another is</w:t>
      </w:r>
      <w:r>
        <w:t xml:space="preserve">sue faced by the human resource, </w:t>
      </w:r>
      <w:r w:rsidR="00ED757F" w:rsidRPr="008D7362">
        <w:t>while rehiring the former employee is that the person can demand so many incentives and put his demands in response that might be di</w:t>
      </w:r>
      <w:r>
        <w:t>fficult for the organis</w:t>
      </w:r>
      <w:r w:rsidR="00ED757F" w:rsidRPr="008D7362">
        <w:t>ation to deal with (</w:t>
      </w:r>
      <w:proofErr w:type="spellStart"/>
      <w:r w:rsidR="00ED757F" w:rsidRPr="008D7362">
        <w:t>Verlinden</w:t>
      </w:r>
      <w:proofErr w:type="spellEnd"/>
      <w:r w:rsidR="00ED757F" w:rsidRPr="008D7362">
        <w:t>, 2022).</w:t>
      </w:r>
    </w:p>
    <w:p w:rsidR="00ED757F" w:rsidRPr="008D7362" w:rsidRDefault="00ED757F" w:rsidP="00ED757F">
      <w:r w:rsidRPr="008D7362">
        <w:lastRenderedPageBreak/>
        <w:t xml:space="preserve">The process of terminating and firing employees is a mandatory procedure in organizations, yet it is an unpopular tactic adopted by any company. All companies either small or big, fire or terminate a worker, staff, or employee at some time in their operations due to the compulsions of their businesses. For example, after the pandemic of COVID-19, there is a downfall in the businesses and they faced financial issues which resulted in the termination of </w:t>
      </w:r>
      <w:r w:rsidR="00791B87">
        <w:t>most of the employees (</w:t>
      </w:r>
      <w:proofErr w:type="spellStart"/>
      <w:r w:rsidR="00791B87">
        <w:t>Sunarsi</w:t>
      </w:r>
      <w:proofErr w:type="spellEnd"/>
      <w:r w:rsidR="00791B87">
        <w:t xml:space="preserve"> et al, </w:t>
      </w:r>
      <w:r w:rsidRPr="008D7362">
        <w:t xml:space="preserve">2020). </w:t>
      </w:r>
    </w:p>
    <w:p w:rsidR="00ED757F" w:rsidRPr="008D7362" w:rsidRDefault="00ED757F" w:rsidP="00ED757F">
      <w:r w:rsidRPr="008D7362">
        <w:t xml:space="preserve">There are many reasons noticed by the Human Resource for the termination of an employee in the organization. The reasons include the poor performance of the employee or low productivity. The </w:t>
      </w:r>
      <w:proofErr w:type="spellStart"/>
      <w:r w:rsidRPr="008D7362">
        <w:t>behavioral</w:t>
      </w:r>
      <w:proofErr w:type="spellEnd"/>
      <w:r w:rsidRPr="008D7362">
        <w:t xml:space="preserve"> issues can also result in the termination of an employee by the Human Resource, including unethical </w:t>
      </w:r>
      <w:proofErr w:type="spellStart"/>
      <w:r w:rsidRPr="008D7362">
        <w:t>behavior</w:t>
      </w:r>
      <w:proofErr w:type="spellEnd"/>
      <w:r w:rsidRPr="008D7362">
        <w:t xml:space="preserve"> or the lack of discipline in the workplace. The other reason for the termination is the non-conformance of the employees with the company's policies. The Human Resource department has the right to terminate the employees based on unacceptable legal and unethical issues. There are some reasons for which it is unethical for an employer to terminate an employee such as religion, sex, age, pregnancy, disability, and ethnicity. The termination based on these factors is unethical and illegal (</w:t>
      </w:r>
      <w:proofErr w:type="spellStart"/>
      <w:r w:rsidRPr="008D7362">
        <w:t>Nosková</w:t>
      </w:r>
      <w:proofErr w:type="spellEnd"/>
      <w:r w:rsidRPr="008D7362">
        <w:t xml:space="preserve"> and </w:t>
      </w:r>
      <w:proofErr w:type="spellStart"/>
      <w:r w:rsidRPr="008D7362">
        <w:t>Peráček</w:t>
      </w:r>
      <w:proofErr w:type="spellEnd"/>
      <w:r w:rsidRPr="008D7362">
        <w:t xml:space="preserve">, 2019). </w:t>
      </w:r>
    </w:p>
    <w:p w:rsidR="00ED757F" w:rsidRPr="008D7362" w:rsidRDefault="00ED757F" w:rsidP="00ED757F">
      <w:r w:rsidRPr="008D7362">
        <w:t xml:space="preserve">There are many drawbacks of terminating employees such as demotivation of the team, loss of productivity, risks of litigation, and the cost of replacement. The termination of an employee results in the loss of productivity because the responsibilities of employees can be switched and replaced temporarily and the risk of loss of specific skill is also increased as every employee has a specific and critical skill set. These issues sometimes result in the incompetence of the organization in a project as well as business operations. In addition, the termination of an employee by the Human Resource department results in the demotivation of other employees and team </w:t>
      </w:r>
      <w:proofErr w:type="gramStart"/>
      <w:r w:rsidRPr="008D7362">
        <w:t>members,</w:t>
      </w:r>
      <w:proofErr w:type="gramEnd"/>
      <w:r w:rsidRPr="008D7362">
        <w:t xml:space="preserve"> this causes misery at the workplace as well as in the particular team, from which the terminated</w:t>
      </w:r>
      <w:r w:rsidR="00791B87">
        <w:t xml:space="preserve"> employee belonged once (Stone et al</w:t>
      </w:r>
      <w:r w:rsidRPr="008D7362">
        <w:t xml:space="preserve">, 2020). </w:t>
      </w:r>
    </w:p>
    <w:p w:rsidR="00ED757F" w:rsidRPr="008D7362" w:rsidRDefault="00ED757F" w:rsidP="00ED757F">
      <w:r w:rsidRPr="008D7362">
        <w:t>The other challenges the company faces due to the decision of termination by the Human Resource department are the cost of replacement and rehiring. In addition, the company will have to invest again in the training of the new employee to get the desired results and performance, which requires money as well as time. The company might also face legal issues as the terminated employee might look for legal advice and most employees nowadays seek employment protection legally through court (</w:t>
      </w:r>
      <w:proofErr w:type="spellStart"/>
      <w:r w:rsidRPr="008D7362">
        <w:t>Pärli</w:t>
      </w:r>
      <w:proofErr w:type="spellEnd"/>
      <w:r w:rsidRPr="008D7362">
        <w:t xml:space="preserve">, 2018). </w:t>
      </w:r>
    </w:p>
    <w:p w:rsidR="00ED757F" w:rsidRPr="008D7362" w:rsidRDefault="00ED757F" w:rsidP="00ED757F">
      <w:r w:rsidRPr="008D7362">
        <w:lastRenderedPageBreak/>
        <w:t>The production managers are accountable for the performance of the employees and its associated issues. The termination of employees is fundamentally the responsibility of the Human resource department. The line manager observes any lacking or irresponsibility of employees and requests the Human Resource department to terminate the employee. The Human Resource managers specifically investigate the case and look for the main reason for the problem as the Human Resource department is answerable to the top management for the termination and firing of an employee (</w:t>
      </w:r>
      <w:proofErr w:type="spellStart"/>
      <w:r w:rsidRPr="008D7362">
        <w:t>Obrad</w:t>
      </w:r>
      <w:proofErr w:type="spellEnd"/>
      <w:r w:rsidRPr="008D7362">
        <w:t xml:space="preserve"> and </w:t>
      </w:r>
      <w:proofErr w:type="spellStart"/>
      <w:r w:rsidRPr="008D7362">
        <w:t>Gherheș</w:t>
      </w:r>
      <w:proofErr w:type="spellEnd"/>
      <w:r w:rsidRPr="008D7362">
        <w:t xml:space="preserve">, 2018). </w:t>
      </w:r>
    </w:p>
    <w:p w:rsidR="00ED757F" w:rsidRPr="008D7362" w:rsidRDefault="00ED757F" w:rsidP="00ED757F">
      <w:r w:rsidRPr="008D7362">
        <w:t>The Human Resource department must maintain the data of the employees. The data maintenance is necessary to avoid the legal issues of the termination. To collect and maintain the data it is required to invest in Human Resource technology. The human resource department must collect and maintain the data of every employee from the joining date till the date of termination, also the company must keep the data after 7 years of the termination of an employee (</w:t>
      </w:r>
      <w:proofErr w:type="spellStart"/>
      <w:r w:rsidRPr="008D7362">
        <w:t>Cherif</w:t>
      </w:r>
      <w:proofErr w:type="spellEnd"/>
      <w:r w:rsidRPr="008D7362">
        <w:t>, 2020).</w:t>
      </w:r>
    </w:p>
    <w:p w:rsidR="00832ADB" w:rsidRPr="008D7362" w:rsidRDefault="00832ADB" w:rsidP="009C206E">
      <w:pPr>
        <w:pStyle w:val="Heading1"/>
        <w:rPr>
          <w:shd w:val="clear" w:color="auto" w:fill="FFFFFF"/>
        </w:rPr>
      </w:pPr>
      <w:r w:rsidRPr="008D7362">
        <w:rPr>
          <w:shd w:val="clear" w:color="auto" w:fill="FFFFFF"/>
        </w:rPr>
        <w:t xml:space="preserve">Traditional HRM frameworks for managing contemporary employment relations </w:t>
      </w:r>
    </w:p>
    <w:p w:rsidR="00832ADB" w:rsidRPr="008D7362" w:rsidRDefault="00832ADB" w:rsidP="00832ADB">
      <w:pPr>
        <w:rPr>
          <w:rFonts w:cs="Times New Roman"/>
          <w:color w:val="000000" w:themeColor="text1"/>
          <w:szCs w:val="24"/>
          <w:shd w:val="clear" w:color="auto" w:fill="FFFFFF"/>
        </w:rPr>
      </w:pPr>
      <w:r w:rsidRPr="008D7362">
        <w:rPr>
          <w:rFonts w:cs="Times New Roman"/>
          <w:color w:val="000000" w:themeColor="text1"/>
          <w:szCs w:val="24"/>
          <w:shd w:val="clear" w:color="auto" w:fill="FFFFFF"/>
        </w:rPr>
        <w:t xml:space="preserve">Contemporary employment is a specific kind of employment that is done according to the needs of the skills that are required for the specific skills of the job. There is a need for training and development for every new job which comes under the umbrella of contemporary employment. The development of the economy has an impact on contemporary employment relations. When there is a hike in the economy, the need for contemporary jobs arises which enhances the scope of new jobs with improved training and development. Contemporary employment has a positive impact on the economy of the country as it increases the rate of employment in the country and the economic cycle gets enhanced (Williams, 2020). On the other hand, the organization which implements the contemporary employment strategy and introduces new jobs or new training and development sessions for the employees faces many issues and challenges during the process. These issues and challenges include managing diversity, fostering the culture of learning continuously, creating a consistent experience for employees by developing the quality of the procedures, and most importantly introducing change in the organization (Bartram et al., 2019). </w:t>
      </w:r>
    </w:p>
    <w:p w:rsidR="00832ADB" w:rsidRPr="008D7362" w:rsidRDefault="00832ADB" w:rsidP="00832ADB">
      <w:pPr>
        <w:rPr>
          <w:rFonts w:cs="Times New Roman"/>
          <w:color w:val="000000" w:themeColor="text1"/>
          <w:szCs w:val="24"/>
          <w:shd w:val="clear" w:color="auto" w:fill="FFFFFF"/>
        </w:rPr>
      </w:pPr>
      <w:r w:rsidRPr="008D7362">
        <w:rPr>
          <w:rFonts w:cs="Times New Roman"/>
          <w:color w:val="000000" w:themeColor="text1"/>
          <w:szCs w:val="24"/>
          <w:shd w:val="clear" w:color="auto" w:fill="FFFFFF"/>
        </w:rPr>
        <w:lastRenderedPageBreak/>
        <w:t xml:space="preserve">Many other issues arise due to the contemporary relations of employment. These issues include management conflict, issues in wages and hours, woes of attendance, career development offers, disputes related to the annual leaves, and safety concerns at the workplace. It becomes challenging for the human resource management to take such initiatives in the company because of the issues such as resistance to change and other challenges related to managing the diversity of the employees and fostering the culture of the organization towards continuous learning (Malik, 2018). </w:t>
      </w:r>
    </w:p>
    <w:p w:rsidR="00832ADB" w:rsidRPr="008D7362" w:rsidRDefault="00291551" w:rsidP="00832ADB">
      <w:pPr>
        <w:rPr>
          <w:rFonts w:cs="Times New Roman"/>
          <w:color w:val="000000" w:themeColor="text1"/>
          <w:szCs w:val="24"/>
          <w:shd w:val="clear" w:color="auto" w:fill="FFFFFF"/>
        </w:rPr>
      </w:pPr>
      <w:r w:rsidRPr="00291551">
        <w:rPr>
          <w:rFonts w:cs="Times New Roman"/>
          <w:color w:val="000000" w:themeColor="text1"/>
          <w:szCs w:val="24"/>
          <w:shd w:val="clear" w:color="auto" w:fill="FFFFFF"/>
        </w:rPr>
        <w:t> In the framework of the traditional Human Resource management system, which is mostly reactive and transactional, the staff used to post ads for the job, these ads were based on the requests of the respected departments as per their needs for the further workers and staff members. Employee questions about payroll and other perks of the job are addressed by human resource management. The resignation and firing of the staff and employees was another duty of the human resource management. Due to the requirement of the personnel for the new job, the Human Resource department utilised to hasten and expedite the process in some instances (</w:t>
      </w:r>
      <w:proofErr w:type="spellStart"/>
      <w:r w:rsidRPr="00291551">
        <w:rPr>
          <w:rFonts w:cs="Times New Roman"/>
          <w:color w:val="000000" w:themeColor="text1"/>
          <w:szCs w:val="24"/>
          <w:shd w:val="clear" w:color="auto" w:fill="FFFFFF"/>
        </w:rPr>
        <w:t>Kelliher</w:t>
      </w:r>
      <w:proofErr w:type="spellEnd"/>
      <w:r w:rsidRPr="00291551">
        <w:rPr>
          <w:rFonts w:cs="Times New Roman"/>
          <w:color w:val="000000" w:themeColor="text1"/>
          <w:szCs w:val="24"/>
          <w:shd w:val="clear" w:color="auto" w:fill="FFFFFF"/>
        </w:rPr>
        <w:t xml:space="preserve"> et al, 2019).</w:t>
      </w:r>
      <w:r>
        <w:rPr>
          <w:rFonts w:cs="Times New Roman"/>
          <w:color w:val="000000" w:themeColor="text1"/>
          <w:szCs w:val="24"/>
          <w:shd w:val="clear" w:color="auto" w:fill="FFFFFF"/>
        </w:rPr>
        <w:t xml:space="preserve"> </w:t>
      </w:r>
      <w:r w:rsidR="00832ADB" w:rsidRPr="008D7362">
        <w:rPr>
          <w:rFonts w:cs="Times New Roman"/>
          <w:color w:val="000000" w:themeColor="text1"/>
          <w:szCs w:val="24"/>
          <w:shd w:val="clear" w:color="auto" w:fill="FFFFFF"/>
        </w:rPr>
        <w:t xml:space="preserve">In the traditional framework of human resources, the staff of that department used to be highly specialized if the clerk is responsible for the payroll, must be responsive to the queries related to the deduction or other related questions of </w:t>
      </w:r>
      <w:proofErr w:type="spellStart"/>
      <w:r w:rsidR="00832ADB" w:rsidRPr="008D7362">
        <w:rPr>
          <w:rFonts w:cs="Times New Roman"/>
          <w:color w:val="000000" w:themeColor="text1"/>
          <w:szCs w:val="24"/>
          <w:shd w:val="clear" w:color="auto" w:fill="FFFFFF"/>
        </w:rPr>
        <w:t>paychecks</w:t>
      </w:r>
      <w:proofErr w:type="spellEnd"/>
      <w:r w:rsidR="00832ADB" w:rsidRPr="008D7362">
        <w:rPr>
          <w:rFonts w:cs="Times New Roman"/>
          <w:color w:val="000000" w:themeColor="text1"/>
          <w:szCs w:val="24"/>
          <w:shd w:val="clear" w:color="auto" w:fill="FFFFFF"/>
        </w:rPr>
        <w:t xml:space="preserve"> and the representative benefits must be answerable for the queries related to the health insurance and the balances for the sick leaves. The respo</w:t>
      </w:r>
      <w:r w:rsidR="007643CA">
        <w:rPr>
          <w:rFonts w:cs="Times New Roman"/>
          <w:color w:val="000000" w:themeColor="text1"/>
          <w:szCs w:val="24"/>
          <w:shd w:val="clear" w:color="auto" w:fill="FFFFFF"/>
        </w:rPr>
        <w:t xml:space="preserve">nsibility of the Human Resources </w:t>
      </w:r>
      <w:r w:rsidR="00832ADB" w:rsidRPr="008D7362">
        <w:rPr>
          <w:rFonts w:cs="Times New Roman"/>
          <w:color w:val="000000" w:themeColor="text1"/>
          <w:szCs w:val="24"/>
          <w:shd w:val="clear" w:color="auto" w:fill="FFFFFF"/>
        </w:rPr>
        <w:t>recruiter is to place the advertisements for the jobs, and the applications are checked and sent</w:t>
      </w:r>
      <w:r w:rsidR="007643CA">
        <w:rPr>
          <w:rFonts w:cs="Times New Roman"/>
          <w:color w:val="000000" w:themeColor="text1"/>
          <w:szCs w:val="24"/>
          <w:shd w:val="clear" w:color="auto" w:fill="FFFFFF"/>
        </w:rPr>
        <w:t xml:space="preserve"> to the hiring manager (</w:t>
      </w:r>
      <w:proofErr w:type="spellStart"/>
      <w:r w:rsidR="007643CA">
        <w:rPr>
          <w:rFonts w:cs="Times New Roman"/>
          <w:color w:val="000000" w:themeColor="text1"/>
          <w:szCs w:val="24"/>
          <w:shd w:val="clear" w:color="auto" w:fill="FFFFFF"/>
        </w:rPr>
        <w:t>Harney</w:t>
      </w:r>
      <w:proofErr w:type="spellEnd"/>
      <w:r w:rsidR="007643CA">
        <w:rPr>
          <w:rFonts w:cs="Times New Roman"/>
          <w:color w:val="000000" w:themeColor="text1"/>
          <w:szCs w:val="24"/>
          <w:shd w:val="clear" w:color="auto" w:fill="FFFFFF"/>
        </w:rPr>
        <w:t xml:space="preserve"> et al, </w:t>
      </w:r>
      <w:r w:rsidR="00832ADB" w:rsidRPr="008D7362">
        <w:rPr>
          <w:rFonts w:cs="Times New Roman"/>
          <w:color w:val="000000" w:themeColor="text1"/>
          <w:szCs w:val="24"/>
          <w:shd w:val="clear" w:color="auto" w:fill="FFFFFF"/>
        </w:rPr>
        <w:t xml:space="preserve">2018). </w:t>
      </w:r>
    </w:p>
    <w:p w:rsidR="00832ADB" w:rsidRPr="008D7362" w:rsidRDefault="00832ADB" w:rsidP="00832ADB">
      <w:pPr>
        <w:rPr>
          <w:rFonts w:cs="Times New Roman"/>
          <w:color w:val="000000" w:themeColor="text1"/>
          <w:szCs w:val="24"/>
          <w:shd w:val="clear" w:color="auto" w:fill="FFFFFF"/>
        </w:rPr>
      </w:pPr>
      <w:r w:rsidRPr="008D7362">
        <w:rPr>
          <w:rFonts w:cs="Times New Roman"/>
          <w:color w:val="000000" w:themeColor="text1"/>
          <w:szCs w:val="24"/>
          <w:shd w:val="clear" w:color="auto" w:fill="FFFFFF"/>
        </w:rPr>
        <w:t xml:space="preserve">The goals of traditional Human Resource Management are different from the goals of strategic human resource management. The main function of traditional Human Resource management is the development of the workforce. There are many goals of the traditional Human Resource Management towards managing the contemporary employment relations of the workforce. These goals are comprised to build strategies to sustain the employees to maintain the operations of the company. Further, traditional human resource management assures the accuracy of the operation and maintains the records and procedures related to the orders (Dung and Anh, 2020). </w:t>
      </w:r>
    </w:p>
    <w:p w:rsidR="00832ADB" w:rsidRPr="008D7362" w:rsidRDefault="00832ADB" w:rsidP="00832ADB">
      <w:pPr>
        <w:rPr>
          <w:rFonts w:cs="Times New Roman"/>
          <w:color w:val="000000" w:themeColor="text1"/>
          <w:szCs w:val="24"/>
          <w:shd w:val="clear" w:color="auto" w:fill="FFFFFF"/>
        </w:rPr>
      </w:pPr>
      <w:r w:rsidRPr="008D7362">
        <w:rPr>
          <w:rFonts w:cs="Times New Roman"/>
          <w:color w:val="000000" w:themeColor="text1"/>
          <w:szCs w:val="24"/>
          <w:shd w:val="clear" w:color="auto" w:fill="FFFFFF"/>
        </w:rPr>
        <w:t xml:space="preserve">For managing contemporary employment relations, the traditional Human Resource department used to focus on managing the relations related to </w:t>
      </w:r>
      <w:proofErr w:type="spellStart"/>
      <w:r w:rsidRPr="008D7362">
        <w:rPr>
          <w:rFonts w:cs="Times New Roman"/>
          <w:color w:val="000000" w:themeColor="text1"/>
          <w:szCs w:val="24"/>
          <w:shd w:val="clear" w:color="auto" w:fill="FFFFFF"/>
        </w:rPr>
        <w:t>labor</w:t>
      </w:r>
      <w:proofErr w:type="spellEnd"/>
      <w:r w:rsidRPr="008D7362">
        <w:rPr>
          <w:rFonts w:cs="Times New Roman"/>
          <w:color w:val="000000" w:themeColor="text1"/>
          <w:szCs w:val="24"/>
          <w:shd w:val="clear" w:color="auto" w:fill="FFFFFF"/>
        </w:rPr>
        <w:t xml:space="preserve"> and solving the issues of </w:t>
      </w:r>
      <w:r w:rsidRPr="008D7362">
        <w:rPr>
          <w:rFonts w:cs="Times New Roman"/>
          <w:color w:val="000000" w:themeColor="text1"/>
          <w:szCs w:val="24"/>
          <w:shd w:val="clear" w:color="auto" w:fill="FFFFFF"/>
        </w:rPr>
        <w:lastRenderedPageBreak/>
        <w:t xml:space="preserve">employees to retain the employees. In this way, Human Resource Management could focus on attracting new employees rather than focusing on the issues of the existing employees. The traditional Human Resource used to focus narrowly on the challenges including the issues related to the management of </w:t>
      </w:r>
      <w:proofErr w:type="spellStart"/>
      <w:r w:rsidRPr="008D7362">
        <w:rPr>
          <w:rFonts w:cs="Times New Roman"/>
          <w:color w:val="000000" w:themeColor="text1"/>
          <w:szCs w:val="24"/>
          <w:shd w:val="clear" w:color="auto" w:fill="FFFFFF"/>
        </w:rPr>
        <w:t>labor</w:t>
      </w:r>
      <w:proofErr w:type="spellEnd"/>
      <w:r w:rsidRPr="008D7362">
        <w:rPr>
          <w:rFonts w:cs="Times New Roman"/>
          <w:color w:val="000000" w:themeColor="text1"/>
          <w:szCs w:val="24"/>
          <w:shd w:val="clear" w:color="auto" w:fill="FFFFFF"/>
        </w:rPr>
        <w:t xml:space="preserve"> and employee relations. They have a basic objective for sustaining their employees to keep them satisfied and blissful, but their responsibilities do not include educating the workers regarding their duties, they assumed that the employees will get the information from their managers and supervisors regarding their job duties and responsibili</w:t>
      </w:r>
      <w:r w:rsidR="007643CA">
        <w:rPr>
          <w:rFonts w:cs="Times New Roman"/>
          <w:color w:val="000000" w:themeColor="text1"/>
          <w:szCs w:val="24"/>
          <w:shd w:val="clear" w:color="auto" w:fill="FFFFFF"/>
        </w:rPr>
        <w:t>ties (</w:t>
      </w:r>
      <w:proofErr w:type="spellStart"/>
      <w:r w:rsidR="007643CA">
        <w:rPr>
          <w:rFonts w:cs="Times New Roman"/>
          <w:color w:val="000000" w:themeColor="text1"/>
          <w:szCs w:val="24"/>
          <w:shd w:val="clear" w:color="auto" w:fill="FFFFFF"/>
        </w:rPr>
        <w:t>Maheshwari</w:t>
      </w:r>
      <w:proofErr w:type="spellEnd"/>
      <w:r w:rsidR="007643CA">
        <w:rPr>
          <w:rFonts w:cs="Times New Roman"/>
          <w:color w:val="000000" w:themeColor="text1"/>
          <w:szCs w:val="24"/>
          <w:shd w:val="clear" w:color="auto" w:fill="FFFFFF"/>
        </w:rPr>
        <w:t xml:space="preserve"> et al, </w:t>
      </w:r>
      <w:r w:rsidRPr="008D7362">
        <w:rPr>
          <w:rFonts w:cs="Times New Roman"/>
          <w:color w:val="000000" w:themeColor="text1"/>
          <w:szCs w:val="24"/>
          <w:shd w:val="clear" w:color="auto" w:fill="FFFFFF"/>
        </w:rPr>
        <w:t>2020).</w:t>
      </w:r>
    </w:p>
    <w:p w:rsidR="00832ADB" w:rsidRPr="008D7362" w:rsidRDefault="00832ADB" w:rsidP="00832ADB">
      <w:pPr>
        <w:rPr>
          <w:rFonts w:cs="Times New Roman"/>
          <w:color w:val="000000" w:themeColor="text1"/>
          <w:szCs w:val="24"/>
          <w:shd w:val="clear" w:color="auto" w:fill="FFFFFF"/>
        </w:rPr>
      </w:pPr>
      <w:r w:rsidRPr="008D7362">
        <w:rPr>
          <w:rFonts w:cs="Times New Roman"/>
          <w:color w:val="000000" w:themeColor="text1"/>
          <w:szCs w:val="24"/>
          <w:shd w:val="clear" w:color="auto" w:fill="FFFFFF"/>
        </w:rPr>
        <w:t xml:space="preserve">There are a few drawbacks related to the traditional human resource framework for managing contemporary employment relations. The traditional human resource framework focused on the existing employees and does not focus on the prevention of problem development. The traditional Human Resource used the same tools throughout the year, they lack the focus on the technology and advancement in their methods. Further, the traditional human resource does not focus on the troubles in advance, such as the policies related to harassment were not specified unless any issues arise in that context (Jiang and Li, 2019). </w:t>
      </w:r>
    </w:p>
    <w:p w:rsidR="00FC1A96" w:rsidRPr="008D7362" w:rsidRDefault="00FC1A96" w:rsidP="00FC1A96">
      <w:pPr>
        <w:pStyle w:val="Heading1"/>
      </w:pPr>
      <w:bookmarkStart w:id="8" w:name="_Toc108625190"/>
      <w:r w:rsidRPr="008D7362">
        <w:t>Recommendations to implement proactive HRM strategies’</w:t>
      </w:r>
      <w:bookmarkEnd w:id="8"/>
    </w:p>
    <w:p w:rsidR="00FC1A96" w:rsidRPr="008D7362" w:rsidRDefault="007B5813" w:rsidP="00095106">
      <w:r w:rsidRPr="007B5813">
        <w:t>There are numerous implicated guidelines that may be used in the proactive HRM methods to increase effectiveness and efficiency. The alignment of company strategies with external and internal elements that can help in achieving a direction and understanding of the business, vision, mission, goals, and strategy may be advised. The influence of learning on the accomplishment of company objectives must also be determined, as well as how and where. In order to study and design a strategy for an effective structure, it might also be advised to consult the internal and external documentation (</w:t>
      </w:r>
      <w:proofErr w:type="spellStart"/>
      <w:r w:rsidRPr="007B5813">
        <w:t>Osmundsen</w:t>
      </w:r>
      <w:proofErr w:type="spellEnd"/>
      <w:r w:rsidRPr="007B5813">
        <w:t>, 2018).</w:t>
      </w:r>
      <w:r w:rsidR="00FC1A96" w:rsidRPr="008D7362">
        <w:t xml:space="preserve">One another recommendation that can be observed is that there should be a validity of the alignment in the aspect of learning and the plan of development with the business plan that is being made. There can be the surety of the talent strategy that can align with the company or organization's overall plan as that can aid in establishing a focused and clear cadence. To evaluate such a recommendation there should be an alignment of the intention that is </w:t>
      </w:r>
      <w:r w:rsidR="007643CA">
        <w:t xml:space="preserve">desired in </w:t>
      </w:r>
      <w:r w:rsidR="00FC1A96" w:rsidRPr="008D7362">
        <w:t xml:space="preserve">having an understanding of the talent that is required, for this it can also be understood that there needs to be hiring of the people who are efficient in making smart decisions as that can benefit the company overall (van </w:t>
      </w:r>
      <w:proofErr w:type="spellStart"/>
      <w:r w:rsidR="00FC1A96" w:rsidRPr="008D7362">
        <w:t>Zyl</w:t>
      </w:r>
      <w:proofErr w:type="spellEnd"/>
      <w:r w:rsidR="00FC1A96" w:rsidRPr="008D7362">
        <w:t xml:space="preserve">, 2017). It can be </w:t>
      </w:r>
      <w:r w:rsidR="00FC1A96" w:rsidRPr="008D7362">
        <w:lastRenderedPageBreak/>
        <w:t>recommended that there should b</w:t>
      </w:r>
      <w:r w:rsidR="007643CA">
        <w:t xml:space="preserve">e an understanding of the staff, </w:t>
      </w:r>
      <w:r w:rsidR="00FC1A96" w:rsidRPr="008D7362">
        <w:t xml:space="preserve">strengths and weaknesses so that when doing a task there is the idea of who is the right person for the job so that the task or goal can be carried out efficiently and there can be proper productivity. There are competitors that need to be taken into consideration as well due to the competitive market, the first thing that can be a smart factor is to know your competition as that can give the company or the organization an edge on how the competitor is working and how it can be dealt with efficiently. </w:t>
      </w:r>
      <w:r w:rsidR="0064153C" w:rsidRPr="0064153C">
        <w:t> Another factor is knowing</w:t>
      </w:r>
      <w:proofErr w:type="gramStart"/>
      <w:r w:rsidR="0064153C" w:rsidRPr="0064153C">
        <w:t>  your</w:t>
      </w:r>
      <w:proofErr w:type="gramEnd"/>
      <w:r w:rsidR="0064153C" w:rsidRPr="0064153C">
        <w:t xml:space="preserve"> customer this should be taken into account since it will give you an idea of what they need, and you can use that information to your advantage by meeting those demands. This will help your business succeed in the market and attract a lot of new clients (Lopez-</w:t>
      </w:r>
      <w:proofErr w:type="spellStart"/>
      <w:r w:rsidR="0064153C" w:rsidRPr="0064153C">
        <w:t>Cabrales</w:t>
      </w:r>
      <w:proofErr w:type="spellEnd"/>
      <w:r w:rsidR="0064153C" w:rsidRPr="0064153C">
        <w:t>, 2020). Another suggestion that can be considered is the training that the staff members need to acquire</w:t>
      </w:r>
      <w:proofErr w:type="gramStart"/>
      <w:r w:rsidR="0064153C" w:rsidRPr="0064153C">
        <w:t>  more</w:t>
      </w:r>
      <w:proofErr w:type="gramEnd"/>
      <w:r w:rsidR="0064153C" w:rsidRPr="0064153C">
        <w:t> knowledge and increase their productivity. Training is an important component because when it is effectively carried out, it provides the staff members with the training they need, which benefits the business by increasing productivity and efficiency (</w:t>
      </w:r>
      <w:proofErr w:type="spellStart"/>
      <w:r w:rsidR="0064153C" w:rsidRPr="0064153C">
        <w:t>Milliman</w:t>
      </w:r>
      <w:proofErr w:type="spellEnd"/>
      <w:r w:rsidR="0064153C" w:rsidRPr="0064153C">
        <w:t>, 2017).</w:t>
      </w:r>
      <w:r w:rsidR="0064153C">
        <w:t xml:space="preserve"> </w:t>
      </w:r>
      <w:r w:rsidR="00FC1A96" w:rsidRPr="008D7362">
        <w:t>There can be various ways that can be recommended for the evaluation of the training such as focus groups, informal feedback from peers and managers, and self-assessment questionnaires.</w:t>
      </w:r>
    </w:p>
    <w:p w:rsidR="00E02710" w:rsidRPr="008D7362" w:rsidRDefault="00E02710" w:rsidP="00E02710">
      <w:pPr>
        <w:pStyle w:val="Heading1"/>
      </w:pPr>
      <w:bookmarkStart w:id="9" w:name="_Toc108625191"/>
      <w:r w:rsidRPr="008D7362">
        <w:t>Conclusion</w:t>
      </w:r>
      <w:bookmarkEnd w:id="9"/>
    </w:p>
    <w:p w:rsidR="0064153C" w:rsidRDefault="00667550" w:rsidP="0064153C">
      <w:pPr>
        <w:ind w:firstLine="0"/>
      </w:pPr>
      <w:r>
        <w:t xml:space="preserve">       </w:t>
      </w:r>
      <w:r w:rsidR="0064153C">
        <w:t>The article highlights the development of critical appreciation with regard to the difficulties involved in managing a complex and diverse workforce for the performance of the business as well as for the wellbeing of the workforce explored through British Gas.</w:t>
      </w:r>
    </w:p>
    <w:p w:rsidR="00E02710" w:rsidRDefault="0064153C" w:rsidP="0064153C">
      <w:pPr>
        <w:ind w:firstLine="0"/>
      </w:pPr>
      <w:r>
        <w:t xml:space="preserve">According to the CIPD report from 2022, fire and rehire practises take place when the hiring manager is inclined to fire the employee while providing the employee a new job with various terms. Typically, the employment contract governs the relationship between the employee and the hiring manager. The lockdown and the COVID-19 outbreak significantly impacted the labour market. </w:t>
      </w:r>
      <w:proofErr w:type="gramStart"/>
      <w:r w:rsidR="00E02710" w:rsidRPr="008D7362">
        <w:t xml:space="preserve">So </w:t>
      </w:r>
      <w:r w:rsidR="008D7362">
        <w:t>several</w:t>
      </w:r>
      <w:r w:rsidR="00E02710" w:rsidRPr="008D7362">
        <w:t xml:space="preserve"> issues will be raised while using the practices of firing and rehiring.</w:t>
      </w:r>
      <w:proofErr w:type="gramEnd"/>
      <w:r w:rsidR="00E02710" w:rsidRPr="008D7362">
        <w:t xml:space="preserve">  It was suggested that the practice of firing or rehiring was not needed and can damage the important discussion among the workers as well as the union. This article further </w:t>
      </w:r>
      <w:r w:rsidR="00667550">
        <w:t>highlights</w:t>
      </w:r>
      <w:r w:rsidR="00E02710" w:rsidRPr="008D7362">
        <w:t xml:space="preserve"> the approaches adopted by different organizations for dealing with this issue.  In that context</w:t>
      </w:r>
      <w:r w:rsidR="008D7362">
        <w:t>,</w:t>
      </w:r>
      <w:r w:rsidR="00E02710" w:rsidRPr="008D7362">
        <w:t xml:space="preserve"> legal implications of changing contractual employment, terms also come </w:t>
      </w:r>
      <w:r w:rsidR="00667550">
        <w:t xml:space="preserve">under discussion. </w:t>
      </w:r>
    </w:p>
    <w:p w:rsidR="0064153C" w:rsidRPr="008D7362" w:rsidRDefault="0064153C" w:rsidP="0064153C">
      <w:pPr>
        <w:ind w:firstLine="0"/>
      </w:pPr>
    </w:p>
    <w:p w:rsidR="00E02710" w:rsidRPr="008D7362" w:rsidRDefault="0064153C">
      <w:pPr>
        <w:spacing w:after="160" w:line="259" w:lineRule="auto"/>
        <w:ind w:firstLine="0"/>
        <w:contextualSpacing w:val="0"/>
        <w:jc w:val="left"/>
        <w:rPr>
          <w:rFonts w:eastAsiaTheme="majorEastAsia" w:cstheme="majorBidi"/>
          <w:b/>
          <w:szCs w:val="32"/>
        </w:rPr>
      </w:pPr>
      <w:r w:rsidRPr="0064153C">
        <w:lastRenderedPageBreak/>
        <w:t>This article also highlights the changes the firm has made to the way they conduct their business and how those changes affect employee engagement. Here, the argument is made for the improvements made by the organisation in a different environment. After then, the challenges HR had in firing or rehiring the former employee are discussed. The second step is presenting the case for using the traditional HRM framework to manage contemporary employment relations. In the end, these recommendations can be implemented in this case also, with a significant emphasis on the hiring and firing procedures.</w:t>
      </w:r>
      <w:r w:rsidR="00E02710" w:rsidRPr="008D7362">
        <w:br w:type="page"/>
      </w:r>
    </w:p>
    <w:p w:rsidR="0058012B" w:rsidRPr="008D7362" w:rsidRDefault="0058012B" w:rsidP="0058012B">
      <w:pPr>
        <w:pStyle w:val="Heading1"/>
        <w:jc w:val="center"/>
      </w:pPr>
      <w:bookmarkStart w:id="10" w:name="_Toc108625192"/>
      <w:r w:rsidRPr="008D7362">
        <w:lastRenderedPageBreak/>
        <w:t>References</w:t>
      </w:r>
      <w:bookmarkEnd w:id="10"/>
    </w:p>
    <w:p w:rsidR="00FC1A96" w:rsidRPr="008D7362" w:rsidRDefault="00FC1A96" w:rsidP="007A11E2">
      <w:pPr>
        <w:ind w:left="720"/>
      </w:pPr>
    </w:p>
    <w:p w:rsidR="007A11E2" w:rsidRPr="008D7362" w:rsidRDefault="007A11E2" w:rsidP="007A11E2">
      <w:pPr>
        <w:ind w:left="720" w:hanging="720"/>
        <w:rPr>
          <w:rFonts w:cs="Times New Roman"/>
          <w:color w:val="222222"/>
          <w:szCs w:val="24"/>
          <w:shd w:val="clear" w:color="auto" w:fill="FFFFFF"/>
        </w:rPr>
      </w:pPr>
      <w:proofErr w:type="spellStart"/>
      <w:r w:rsidRPr="008D7362">
        <w:rPr>
          <w:rFonts w:cs="Times New Roman"/>
          <w:color w:val="222222"/>
          <w:szCs w:val="24"/>
          <w:shd w:val="clear" w:color="auto" w:fill="FFFFFF"/>
        </w:rPr>
        <w:t>Afrahi</w:t>
      </w:r>
      <w:proofErr w:type="spellEnd"/>
      <w:r w:rsidRPr="008D7362">
        <w:rPr>
          <w:rFonts w:cs="Times New Roman"/>
          <w:color w:val="222222"/>
          <w:szCs w:val="24"/>
          <w:shd w:val="clear" w:color="auto" w:fill="FFFFFF"/>
        </w:rPr>
        <w:t xml:space="preserve">, B., Blenkinsopp, J., de </w:t>
      </w:r>
      <w:proofErr w:type="spellStart"/>
      <w:r w:rsidRPr="008D7362">
        <w:rPr>
          <w:rFonts w:cs="Times New Roman"/>
          <w:color w:val="222222"/>
          <w:szCs w:val="24"/>
          <w:shd w:val="clear" w:color="auto" w:fill="FFFFFF"/>
        </w:rPr>
        <w:t>Arroyabe</w:t>
      </w:r>
      <w:proofErr w:type="spellEnd"/>
      <w:r w:rsidRPr="008D7362">
        <w:rPr>
          <w:rFonts w:cs="Times New Roman"/>
          <w:color w:val="222222"/>
          <w:szCs w:val="24"/>
          <w:shd w:val="clear" w:color="auto" w:fill="FFFFFF"/>
        </w:rPr>
        <w:t xml:space="preserve">, J.C.F. and </w:t>
      </w:r>
      <w:proofErr w:type="spellStart"/>
      <w:r w:rsidRPr="008D7362">
        <w:rPr>
          <w:rFonts w:cs="Times New Roman"/>
          <w:color w:val="222222"/>
          <w:szCs w:val="24"/>
          <w:shd w:val="clear" w:color="auto" w:fill="FFFFFF"/>
        </w:rPr>
        <w:t>Karim</w:t>
      </w:r>
      <w:proofErr w:type="spellEnd"/>
      <w:r w:rsidRPr="008D7362">
        <w:rPr>
          <w:rFonts w:cs="Times New Roman"/>
          <w:color w:val="222222"/>
          <w:szCs w:val="24"/>
          <w:shd w:val="clear" w:color="auto" w:fill="FFFFFF"/>
        </w:rPr>
        <w:t>, M.S., 2021. Work disengagement: A review of the literature. </w:t>
      </w:r>
      <w:r w:rsidRPr="008D7362">
        <w:rPr>
          <w:rFonts w:cs="Times New Roman"/>
          <w:i/>
          <w:iCs/>
          <w:color w:val="222222"/>
          <w:szCs w:val="24"/>
          <w:shd w:val="clear" w:color="auto" w:fill="FFFFFF"/>
        </w:rPr>
        <w:t>Human Resource Management Review</w:t>
      </w:r>
      <w:r w:rsidRPr="008D7362">
        <w:rPr>
          <w:rFonts w:cs="Times New Roman"/>
          <w:color w:val="222222"/>
          <w:szCs w:val="24"/>
          <w:shd w:val="clear" w:color="auto" w:fill="FFFFFF"/>
        </w:rPr>
        <w:t>, p.100822.</w:t>
      </w:r>
    </w:p>
    <w:p w:rsidR="007A11E2" w:rsidRPr="008D7362" w:rsidRDefault="007A11E2" w:rsidP="007A11E2">
      <w:pPr>
        <w:ind w:left="720" w:hanging="720"/>
        <w:rPr>
          <w:rFonts w:cs="Times New Roman"/>
          <w:color w:val="222222"/>
          <w:szCs w:val="24"/>
          <w:shd w:val="clear" w:color="auto" w:fill="FFFFFF"/>
        </w:rPr>
      </w:pPr>
      <w:r w:rsidRPr="008D7362">
        <w:rPr>
          <w:rFonts w:cs="Times New Roman"/>
          <w:color w:val="222222"/>
          <w:szCs w:val="24"/>
          <w:shd w:val="clear" w:color="auto" w:fill="FFFFFF"/>
        </w:rPr>
        <w:t>Bartram, T., Adam, D., Edwards, T., Palette, P., Burgess, J. and Stanton, P., 2019. A comparison of contemporary human resource management and employment relations practices of Japanese and US Multinational Corporation subsidiaries: Evidence from four countries. </w:t>
      </w:r>
      <w:r w:rsidRPr="008D7362">
        <w:rPr>
          <w:rFonts w:cs="Times New Roman"/>
          <w:i/>
          <w:iCs/>
          <w:color w:val="222222"/>
          <w:szCs w:val="24"/>
          <w:shd w:val="clear" w:color="auto" w:fill="FFFFFF"/>
        </w:rPr>
        <w:t xml:space="preserve">Relations </w:t>
      </w:r>
      <w:proofErr w:type="spellStart"/>
      <w:r w:rsidRPr="008D7362">
        <w:rPr>
          <w:rFonts w:cs="Times New Roman"/>
          <w:i/>
          <w:iCs/>
          <w:color w:val="222222"/>
          <w:szCs w:val="24"/>
          <w:shd w:val="clear" w:color="auto" w:fill="FFFFFF"/>
        </w:rPr>
        <w:t>industrielles</w:t>
      </w:r>
      <w:proofErr w:type="spellEnd"/>
      <w:r w:rsidRPr="008D7362">
        <w:rPr>
          <w:rFonts w:cs="Times New Roman"/>
          <w:i/>
          <w:iCs/>
          <w:color w:val="222222"/>
          <w:szCs w:val="24"/>
          <w:shd w:val="clear" w:color="auto" w:fill="FFFFFF"/>
        </w:rPr>
        <w:t>/Industrial Relations</w:t>
      </w:r>
      <w:r w:rsidRPr="008D7362">
        <w:rPr>
          <w:rFonts w:cs="Times New Roman"/>
          <w:color w:val="222222"/>
          <w:szCs w:val="24"/>
          <w:shd w:val="clear" w:color="auto" w:fill="FFFFFF"/>
        </w:rPr>
        <w:t>, </w:t>
      </w:r>
      <w:r w:rsidRPr="008D7362">
        <w:rPr>
          <w:rFonts w:cs="Times New Roman"/>
          <w:i/>
          <w:iCs/>
          <w:color w:val="222222"/>
          <w:szCs w:val="24"/>
          <w:shd w:val="clear" w:color="auto" w:fill="FFFFFF"/>
        </w:rPr>
        <w:t>74</w:t>
      </w:r>
      <w:r w:rsidRPr="008D7362">
        <w:rPr>
          <w:rFonts w:cs="Times New Roman"/>
          <w:color w:val="222222"/>
          <w:szCs w:val="24"/>
          <w:shd w:val="clear" w:color="auto" w:fill="FFFFFF"/>
        </w:rPr>
        <w:t>(4), pp.742-779.</w:t>
      </w:r>
    </w:p>
    <w:p w:rsidR="007A11E2" w:rsidRPr="008D7362" w:rsidRDefault="007A11E2" w:rsidP="007A11E2">
      <w:pPr>
        <w:ind w:left="720" w:hanging="720"/>
        <w:rPr>
          <w:rFonts w:cs="Times New Roman"/>
          <w:color w:val="222222"/>
          <w:szCs w:val="24"/>
          <w:shd w:val="clear" w:color="auto" w:fill="FFFFFF"/>
        </w:rPr>
      </w:pPr>
      <w:proofErr w:type="spellStart"/>
      <w:r w:rsidRPr="008D7362">
        <w:rPr>
          <w:rFonts w:cs="Times New Roman"/>
          <w:color w:val="222222"/>
          <w:szCs w:val="24"/>
          <w:shd w:val="clear" w:color="auto" w:fill="FFFFFF"/>
        </w:rPr>
        <w:t>Bhebhe</w:t>
      </w:r>
      <w:proofErr w:type="spellEnd"/>
      <w:r w:rsidRPr="008D7362">
        <w:rPr>
          <w:rFonts w:cs="Times New Roman"/>
          <w:color w:val="222222"/>
          <w:szCs w:val="24"/>
          <w:shd w:val="clear" w:color="auto" w:fill="FFFFFF"/>
        </w:rPr>
        <w:t>, M., 2020. Employee disengagement from the perspective of frontline employees: a hotel case study in Zimbabwe. </w:t>
      </w:r>
      <w:r w:rsidRPr="008D7362">
        <w:rPr>
          <w:rFonts w:cs="Times New Roman"/>
          <w:i/>
          <w:iCs/>
          <w:color w:val="222222"/>
          <w:szCs w:val="24"/>
          <w:shd w:val="clear" w:color="auto" w:fill="FFFFFF"/>
        </w:rPr>
        <w:t>Journal of Management &amp; Administration</w:t>
      </w:r>
      <w:r w:rsidRPr="008D7362">
        <w:rPr>
          <w:rFonts w:cs="Times New Roman"/>
          <w:color w:val="222222"/>
          <w:szCs w:val="24"/>
          <w:shd w:val="clear" w:color="auto" w:fill="FFFFFF"/>
        </w:rPr>
        <w:t>, </w:t>
      </w:r>
      <w:r w:rsidRPr="008D7362">
        <w:rPr>
          <w:rFonts w:cs="Times New Roman"/>
          <w:i/>
          <w:iCs/>
          <w:color w:val="222222"/>
          <w:szCs w:val="24"/>
          <w:shd w:val="clear" w:color="auto" w:fill="FFFFFF"/>
        </w:rPr>
        <w:t>2020</w:t>
      </w:r>
      <w:r w:rsidRPr="008D7362">
        <w:rPr>
          <w:rFonts w:cs="Times New Roman"/>
          <w:color w:val="222222"/>
          <w:szCs w:val="24"/>
          <w:shd w:val="clear" w:color="auto" w:fill="FFFFFF"/>
        </w:rPr>
        <w:t>(1), pp.73-100.</w:t>
      </w:r>
    </w:p>
    <w:p w:rsidR="007A11E2" w:rsidRPr="008D7362" w:rsidRDefault="007A11E2" w:rsidP="007A11E2">
      <w:pPr>
        <w:ind w:left="720" w:hanging="720"/>
        <w:rPr>
          <w:rFonts w:cs="Times New Roman"/>
          <w:color w:val="222222"/>
          <w:szCs w:val="24"/>
          <w:shd w:val="clear" w:color="auto" w:fill="FFFFFF"/>
        </w:rPr>
      </w:pPr>
      <w:r w:rsidRPr="008D7362">
        <w:rPr>
          <w:rFonts w:cs="Times New Roman"/>
          <w:color w:val="000000"/>
          <w:szCs w:val="24"/>
          <w:shd w:val="clear" w:color="auto" w:fill="FFFFFF"/>
        </w:rPr>
        <w:t>Biswas, P., 2020. </w:t>
      </w:r>
      <w:r w:rsidRPr="008D7362">
        <w:rPr>
          <w:rFonts w:cs="Times New Roman"/>
          <w:i/>
          <w:iCs/>
          <w:color w:val="000000"/>
          <w:szCs w:val="24"/>
          <w:shd w:val="clear" w:color="auto" w:fill="FFFFFF"/>
        </w:rPr>
        <w:t xml:space="preserve">Challenges of re-hiring, does brand loyalty count - </w:t>
      </w:r>
      <w:proofErr w:type="spellStart"/>
      <w:r w:rsidRPr="008D7362">
        <w:rPr>
          <w:rFonts w:cs="Times New Roman"/>
          <w:i/>
          <w:iCs/>
          <w:color w:val="000000"/>
          <w:szCs w:val="24"/>
          <w:shd w:val="clear" w:color="auto" w:fill="FFFFFF"/>
        </w:rPr>
        <w:t>ETHRWorld</w:t>
      </w:r>
      <w:proofErr w:type="spellEnd"/>
      <w:r w:rsidRPr="008D7362">
        <w:rPr>
          <w:rFonts w:cs="Times New Roman"/>
          <w:color w:val="000000"/>
          <w:szCs w:val="24"/>
          <w:shd w:val="clear" w:color="auto" w:fill="FFFFFF"/>
        </w:rPr>
        <w:t>. [</w:t>
      </w:r>
      <w:proofErr w:type="gramStart"/>
      <w:r w:rsidRPr="008D7362">
        <w:rPr>
          <w:rFonts w:cs="Times New Roman"/>
          <w:color w:val="000000"/>
          <w:szCs w:val="24"/>
          <w:shd w:val="clear" w:color="auto" w:fill="FFFFFF"/>
        </w:rPr>
        <w:t>online</w:t>
      </w:r>
      <w:proofErr w:type="gramEnd"/>
      <w:r w:rsidRPr="008D7362">
        <w:rPr>
          <w:rFonts w:cs="Times New Roman"/>
          <w:color w:val="000000"/>
          <w:szCs w:val="24"/>
          <w:shd w:val="clear" w:color="auto" w:fill="FFFFFF"/>
        </w:rPr>
        <w:t>] ETHRWorld.com. Available at: &lt;https://hr.economictimes.indiatimes.com/news/workplace-4-0/recruitment/challenges-of-re-hiring-does-brand-loyalty-count/79073430&gt; [Accessed 13 July 2022].</w:t>
      </w:r>
    </w:p>
    <w:p w:rsidR="007A11E2" w:rsidRPr="008D7362" w:rsidRDefault="007A11E2" w:rsidP="007A11E2">
      <w:pPr>
        <w:ind w:left="720" w:hanging="720"/>
        <w:rPr>
          <w:rFonts w:cs="Times New Roman"/>
          <w:color w:val="222222"/>
          <w:szCs w:val="24"/>
          <w:shd w:val="clear" w:color="auto" w:fill="FFFFFF"/>
        </w:rPr>
      </w:pPr>
      <w:proofErr w:type="spellStart"/>
      <w:r w:rsidRPr="008D7362">
        <w:rPr>
          <w:rFonts w:cs="Times New Roman"/>
          <w:color w:val="222222"/>
          <w:szCs w:val="24"/>
          <w:shd w:val="clear" w:color="auto" w:fill="FFFFFF"/>
        </w:rPr>
        <w:t>Chanana</w:t>
      </w:r>
      <w:proofErr w:type="spellEnd"/>
      <w:r w:rsidRPr="008D7362">
        <w:rPr>
          <w:rFonts w:cs="Times New Roman"/>
          <w:color w:val="222222"/>
          <w:szCs w:val="24"/>
          <w:shd w:val="clear" w:color="auto" w:fill="FFFFFF"/>
        </w:rPr>
        <w:t>, N., 2021. Employee engagement practices during COVID</w:t>
      </w:r>
      <w:r w:rsidRPr="008D7362">
        <w:rPr>
          <w:rFonts w:ascii="Cambria Math" w:hAnsi="Cambria Math" w:cs="Cambria Math"/>
          <w:color w:val="222222"/>
          <w:szCs w:val="24"/>
          <w:shd w:val="clear" w:color="auto" w:fill="FFFFFF"/>
        </w:rPr>
        <w:t>‐</w:t>
      </w:r>
      <w:r w:rsidRPr="008D7362">
        <w:rPr>
          <w:rFonts w:cs="Times New Roman"/>
          <w:color w:val="222222"/>
          <w:szCs w:val="24"/>
          <w:shd w:val="clear" w:color="auto" w:fill="FFFFFF"/>
        </w:rPr>
        <w:t>19 lockdown. </w:t>
      </w:r>
      <w:r w:rsidRPr="008D7362">
        <w:rPr>
          <w:rFonts w:cs="Times New Roman"/>
          <w:i/>
          <w:iCs/>
          <w:color w:val="222222"/>
          <w:szCs w:val="24"/>
          <w:shd w:val="clear" w:color="auto" w:fill="FFFFFF"/>
        </w:rPr>
        <w:t>Journal of public affairs</w:t>
      </w:r>
      <w:r w:rsidRPr="008D7362">
        <w:rPr>
          <w:rFonts w:cs="Times New Roman"/>
          <w:color w:val="222222"/>
          <w:szCs w:val="24"/>
          <w:shd w:val="clear" w:color="auto" w:fill="FFFFFF"/>
        </w:rPr>
        <w:t>, </w:t>
      </w:r>
      <w:r w:rsidRPr="008D7362">
        <w:rPr>
          <w:rFonts w:cs="Times New Roman"/>
          <w:i/>
          <w:iCs/>
          <w:color w:val="222222"/>
          <w:szCs w:val="24"/>
          <w:shd w:val="clear" w:color="auto" w:fill="FFFFFF"/>
        </w:rPr>
        <w:t>21</w:t>
      </w:r>
      <w:r w:rsidRPr="008D7362">
        <w:rPr>
          <w:rFonts w:cs="Times New Roman"/>
          <w:color w:val="222222"/>
          <w:szCs w:val="24"/>
          <w:shd w:val="clear" w:color="auto" w:fill="FFFFFF"/>
        </w:rPr>
        <w:t>(4), p.e2508.</w:t>
      </w:r>
    </w:p>
    <w:p w:rsidR="007A11E2" w:rsidRPr="008D7362" w:rsidRDefault="007A11E2" w:rsidP="007A11E2">
      <w:pPr>
        <w:ind w:left="720" w:hanging="720"/>
        <w:rPr>
          <w:rFonts w:cs="Times New Roman"/>
          <w:color w:val="000000" w:themeColor="text1"/>
          <w:szCs w:val="24"/>
          <w:shd w:val="clear" w:color="auto" w:fill="FFFFFF"/>
        </w:rPr>
      </w:pPr>
      <w:proofErr w:type="spellStart"/>
      <w:r w:rsidRPr="008D7362">
        <w:rPr>
          <w:rFonts w:cs="Times New Roman"/>
          <w:color w:val="222222"/>
          <w:szCs w:val="24"/>
          <w:shd w:val="clear" w:color="auto" w:fill="FFFFFF"/>
        </w:rPr>
        <w:t>Cherif</w:t>
      </w:r>
      <w:proofErr w:type="spellEnd"/>
      <w:r w:rsidRPr="008D7362">
        <w:rPr>
          <w:rFonts w:cs="Times New Roman"/>
          <w:color w:val="222222"/>
          <w:szCs w:val="24"/>
          <w:shd w:val="clear" w:color="auto" w:fill="FFFFFF"/>
        </w:rPr>
        <w:t>, F., 2020. The role of human resource management practices and employee job satisfaction in predicting organizational commitment in Saudi Arabian banking sector. </w:t>
      </w:r>
      <w:r w:rsidRPr="008D7362">
        <w:rPr>
          <w:rFonts w:cs="Times New Roman"/>
          <w:i/>
          <w:iCs/>
          <w:color w:val="222222"/>
          <w:szCs w:val="24"/>
          <w:shd w:val="clear" w:color="auto" w:fill="FFFFFF"/>
        </w:rPr>
        <w:t>International Journal of Sociology and Social Policy</w:t>
      </w:r>
      <w:r w:rsidRPr="008D7362">
        <w:rPr>
          <w:rFonts w:cs="Times New Roman"/>
          <w:color w:val="222222"/>
          <w:szCs w:val="24"/>
          <w:shd w:val="clear" w:color="auto" w:fill="FFFFFF"/>
        </w:rPr>
        <w:t>, </w:t>
      </w:r>
      <w:r w:rsidRPr="008D7362">
        <w:rPr>
          <w:rFonts w:cs="Times New Roman"/>
          <w:i/>
          <w:iCs/>
          <w:color w:val="222222"/>
          <w:szCs w:val="24"/>
          <w:shd w:val="clear" w:color="auto" w:fill="FFFFFF"/>
        </w:rPr>
        <w:t>40</w:t>
      </w:r>
      <w:r w:rsidRPr="008D7362">
        <w:rPr>
          <w:rFonts w:cs="Times New Roman"/>
          <w:color w:val="222222"/>
          <w:szCs w:val="24"/>
          <w:shd w:val="clear" w:color="auto" w:fill="FFFFFF"/>
        </w:rPr>
        <w:t>(7/8), pp.529-541.</w:t>
      </w:r>
    </w:p>
    <w:p w:rsidR="007A11E2" w:rsidRPr="008D7362" w:rsidRDefault="007A11E2" w:rsidP="007A11E2">
      <w:pPr>
        <w:ind w:left="720" w:hanging="720"/>
        <w:rPr>
          <w:rFonts w:cs="Times New Roman"/>
          <w:szCs w:val="24"/>
        </w:rPr>
      </w:pPr>
      <w:r w:rsidRPr="008D7362">
        <w:rPr>
          <w:rFonts w:cs="Times New Roman"/>
          <w:szCs w:val="24"/>
        </w:rPr>
        <w:t>CIPD, 2022. Fire and rehire' – guidance for employers. [Online] Available at https://www.cipd.co.uk/knowledge/fundamentals/emp-law/terms-conditions/fire-rehire-employer-guidance#gref/ [Accessed on 13</w:t>
      </w:r>
      <w:r w:rsidRPr="008D7362">
        <w:rPr>
          <w:rFonts w:cs="Times New Roman"/>
          <w:szCs w:val="24"/>
          <w:vertAlign w:val="superscript"/>
        </w:rPr>
        <w:t>th</w:t>
      </w:r>
      <w:r w:rsidRPr="008D7362">
        <w:rPr>
          <w:rFonts w:cs="Times New Roman"/>
          <w:szCs w:val="24"/>
        </w:rPr>
        <w:t xml:space="preserve"> July 2022].</w:t>
      </w:r>
    </w:p>
    <w:p w:rsidR="007A11E2" w:rsidRPr="008D7362" w:rsidRDefault="007A11E2" w:rsidP="007A11E2">
      <w:pPr>
        <w:ind w:left="720" w:hanging="720"/>
        <w:rPr>
          <w:rFonts w:cs="Times New Roman"/>
          <w:szCs w:val="24"/>
        </w:rPr>
      </w:pPr>
      <w:r w:rsidRPr="008D7362">
        <w:rPr>
          <w:rFonts w:cs="Times New Roman"/>
          <w:szCs w:val="24"/>
        </w:rPr>
        <w:t xml:space="preserve">Daniel Ferguson and </w:t>
      </w:r>
      <w:proofErr w:type="spellStart"/>
      <w:r w:rsidRPr="008D7362">
        <w:rPr>
          <w:rFonts w:cs="Times New Roman"/>
          <w:szCs w:val="24"/>
        </w:rPr>
        <w:t>FintanCodd</w:t>
      </w:r>
      <w:proofErr w:type="spellEnd"/>
      <w:r w:rsidRPr="008D7362">
        <w:rPr>
          <w:rFonts w:cs="Times New Roman"/>
          <w:szCs w:val="24"/>
        </w:rPr>
        <w:t xml:space="preserve">, 2021. Fire and rehire practices. [Online] Available at </w:t>
      </w:r>
      <w:hyperlink r:id="rId8" w:history="1">
        <w:r w:rsidRPr="008D7362">
          <w:rPr>
            <w:rStyle w:val="Hyperlink"/>
            <w:rFonts w:cs="Times New Roman"/>
            <w:szCs w:val="24"/>
          </w:rPr>
          <w:t>https://commonslibrary.parliament.uk/research-briefings/cdp-2021-0066/</w:t>
        </w:r>
      </w:hyperlink>
      <w:r w:rsidRPr="008D7362">
        <w:rPr>
          <w:rFonts w:cs="Times New Roman"/>
          <w:szCs w:val="24"/>
        </w:rPr>
        <w:t>. [Accessed on 13</w:t>
      </w:r>
      <w:r w:rsidRPr="008D7362">
        <w:rPr>
          <w:rFonts w:cs="Times New Roman"/>
          <w:szCs w:val="24"/>
          <w:vertAlign w:val="superscript"/>
        </w:rPr>
        <w:t>th</w:t>
      </w:r>
      <w:r w:rsidRPr="008D7362">
        <w:rPr>
          <w:rFonts w:cs="Times New Roman"/>
          <w:szCs w:val="24"/>
        </w:rPr>
        <w:t xml:space="preserve"> July 2022].</w:t>
      </w:r>
    </w:p>
    <w:p w:rsidR="007A11E2" w:rsidRPr="008D7362" w:rsidRDefault="007A11E2" w:rsidP="007A11E2">
      <w:pPr>
        <w:ind w:left="720" w:hanging="720"/>
        <w:rPr>
          <w:rFonts w:cs="Times New Roman"/>
          <w:szCs w:val="24"/>
        </w:rPr>
      </w:pPr>
      <w:proofErr w:type="spellStart"/>
      <w:r w:rsidRPr="008D7362">
        <w:rPr>
          <w:rFonts w:cs="Times New Roman"/>
          <w:szCs w:val="24"/>
        </w:rPr>
        <w:t>Davidescu</w:t>
      </w:r>
      <w:proofErr w:type="spellEnd"/>
      <w:r w:rsidRPr="008D7362">
        <w:rPr>
          <w:rFonts w:cs="Times New Roman"/>
          <w:szCs w:val="24"/>
        </w:rPr>
        <w:t xml:space="preserve">, A.A., </w:t>
      </w:r>
      <w:proofErr w:type="spellStart"/>
      <w:r w:rsidRPr="008D7362">
        <w:rPr>
          <w:rFonts w:cs="Times New Roman"/>
          <w:szCs w:val="24"/>
        </w:rPr>
        <w:t>Apostu</w:t>
      </w:r>
      <w:proofErr w:type="spellEnd"/>
      <w:r w:rsidRPr="008D7362">
        <w:rPr>
          <w:rFonts w:cs="Times New Roman"/>
          <w:szCs w:val="24"/>
        </w:rPr>
        <w:t xml:space="preserve">, S.A., Paul, A. and </w:t>
      </w:r>
      <w:proofErr w:type="spellStart"/>
      <w:r w:rsidRPr="008D7362">
        <w:rPr>
          <w:rFonts w:cs="Times New Roman"/>
          <w:szCs w:val="24"/>
        </w:rPr>
        <w:t>Casuneanu</w:t>
      </w:r>
      <w:proofErr w:type="spellEnd"/>
      <w:r w:rsidRPr="008D7362">
        <w:rPr>
          <w:rFonts w:cs="Times New Roman"/>
          <w:szCs w:val="24"/>
        </w:rPr>
        <w:t>, I., 2020. Work flexibility, job satisfaction, and job performance among Romanian employees—Implications for sustainable human resource management. </w:t>
      </w:r>
      <w:r w:rsidRPr="008D7362">
        <w:rPr>
          <w:rFonts w:cs="Times New Roman"/>
          <w:i/>
          <w:iCs/>
          <w:szCs w:val="24"/>
        </w:rPr>
        <w:t>Sustainability</w:t>
      </w:r>
      <w:r w:rsidRPr="008D7362">
        <w:rPr>
          <w:rFonts w:cs="Times New Roman"/>
          <w:szCs w:val="24"/>
        </w:rPr>
        <w:t>, </w:t>
      </w:r>
      <w:r w:rsidRPr="008D7362">
        <w:rPr>
          <w:rFonts w:cs="Times New Roman"/>
          <w:i/>
          <w:iCs/>
          <w:szCs w:val="24"/>
        </w:rPr>
        <w:t>12</w:t>
      </w:r>
      <w:r w:rsidRPr="008D7362">
        <w:rPr>
          <w:rFonts w:cs="Times New Roman"/>
          <w:szCs w:val="24"/>
        </w:rPr>
        <w:t>(15), p.6086.</w:t>
      </w:r>
    </w:p>
    <w:p w:rsidR="007A11E2" w:rsidRPr="008D7362" w:rsidRDefault="007A11E2" w:rsidP="007A11E2">
      <w:pPr>
        <w:ind w:left="720" w:hanging="720"/>
        <w:rPr>
          <w:rFonts w:cs="Times New Roman"/>
          <w:color w:val="222222"/>
          <w:szCs w:val="24"/>
          <w:shd w:val="clear" w:color="auto" w:fill="FFFFFF"/>
        </w:rPr>
      </w:pPr>
      <w:r w:rsidRPr="008D7362">
        <w:rPr>
          <w:rFonts w:cs="Times New Roman"/>
          <w:color w:val="222222"/>
          <w:szCs w:val="24"/>
          <w:shd w:val="clear" w:color="auto" w:fill="FFFFFF"/>
        </w:rPr>
        <w:t>Dung, T.K. and Anh, T.T.L., 2020. A framework of significant human resource management practices in Vietnam. </w:t>
      </w:r>
      <w:r w:rsidRPr="008D7362">
        <w:rPr>
          <w:rFonts w:cs="Times New Roman"/>
          <w:i/>
          <w:iCs/>
          <w:color w:val="222222"/>
          <w:szCs w:val="24"/>
          <w:shd w:val="clear" w:color="auto" w:fill="FFFFFF"/>
        </w:rPr>
        <w:t>Journal of Economic Development</w:t>
      </w:r>
      <w:r w:rsidRPr="008D7362">
        <w:rPr>
          <w:rFonts w:cs="Times New Roman"/>
          <w:color w:val="222222"/>
          <w:szCs w:val="24"/>
          <w:shd w:val="clear" w:color="auto" w:fill="FFFFFF"/>
        </w:rPr>
        <w:t>, </w:t>
      </w:r>
      <w:r w:rsidRPr="008D7362">
        <w:rPr>
          <w:rFonts w:cs="Times New Roman"/>
          <w:i/>
          <w:iCs/>
          <w:color w:val="222222"/>
          <w:szCs w:val="24"/>
          <w:shd w:val="clear" w:color="auto" w:fill="FFFFFF"/>
        </w:rPr>
        <w:t>24</w:t>
      </w:r>
      <w:r w:rsidRPr="008D7362">
        <w:rPr>
          <w:rFonts w:cs="Times New Roman"/>
          <w:color w:val="222222"/>
          <w:szCs w:val="24"/>
          <w:shd w:val="clear" w:color="auto" w:fill="FFFFFF"/>
        </w:rPr>
        <w:t>(4), pp.46-63.</w:t>
      </w:r>
    </w:p>
    <w:p w:rsidR="007A11E2" w:rsidRPr="008D7362" w:rsidRDefault="007A11E2" w:rsidP="007A11E2">
      <w:pPr>
        <w:ind w:left="720" w:hanging="720"/>
        <w:rPr>
          <w:rFonts w:cs="Times New Roman"/>
          <w:color w:val="222222"/>
          <w:szCs w:val="24"/>
          <w:shd w:val="clear" w:color="auto" w:fill="FFFFFF"/>
        </w:rPr>
      </w:pPr>
      <w:r w:rsidRPr="008D7362">
        <w:rPr>
          <w:rFonts w:cs="Times New Roman"/>
          <w:color w:val="222222"/>
          <w:szCs w:val="24"/>
          <w:shd w:val="clear" w:color="auto" w:fill="FFFFFF"/>
        </w:rPr>
        <w:lastRenderedPageBreak/>
        <w:t>Gemeda, H.K. and Lee, J., 2020. Leadership styles, work engagement and outcomes among information and communications technology professionals: A cross-national study. </w:t>
      </w:r>
      <w:proofErr w:type="spellStart"/>
      <w:r w:rsidRPr="008D7362">
        <w:rPr>
          <w:rFonts w:cs="Times New Roman"/>
          <w:i/>
          <w:iCs/>
          <w:color w:val="222222"/>
          <w:szCs w:val="24"/>
          <w:shd w:val="clear" w:color="auto" w:fill="FFFFFF"/>
        </w:rPr>
        <w:t>Heliyon</w:t>
      </w:r>
      <w:proofErr w:type="spellEnd"/>
      <w:r w:rsidRPr="008D7362">
        <w:rPr>
          <w:rFonts w:cs="Times New Roman"/>
          <w:color w:val="222222"/>
          <w:szCs w:val="24"/>
          <w:shd w:val="clear" w:color="auto" w:fill="FFFFFF"/>
        </w:rPr>
        <w:t>, </w:t>
      </w:r>
      <w:r w:rsidRPr="008D7362">
        <w:rPr>
          <w:rFonts w:cs="Times New Roman"/>
          <w:i/>
          <w:iCs/>
          <w:color w:val="222222"/>
          <w:szCs w:val="24"/>
          <w:shd w:val="clear" w:color="auto" w:fill="FFFFFF"/>
        </w:rPr>
        <w:t>6</w:t>
      </w:r>
      <w:r w:rsidRPr="008D7362">
        <w:rPr>
          <w:rFonts w:cs="Times New Roman"/>
          <w:color w:val="222222"/>
          <w:szCs w:val="24"/>
          <w:shd w:val="clear" w:color="auto" w:fill="FFFFFF"/>
        </w:rPr>
        <w:t>(4), p.e03699.</w:t>
      </w:r>
    </w:p>
    <w:p w:rsidR="007A11E2" w:rsidRPr="008D7362" w:rsidRDefault="007A11E2" w:rsidP="007A11E2">
      <w:pPr>
        <w:ind w:left="1440" w:hanging="720"/>
        <w:rPr>
          <w:rFonts w:cs="Times New Roman"/>
          <w:color w:val="222222"/>
          <w:szCs w:val="24"/>
          <w:shd w:val="clear" w:color="auto" w:fill="FFFFFF"/>
        </w:rPr>
      </w:pPr>
      <w:proofErr w:type="spellStart"/>
      <w:r w:rsidRPr="008D7362">
        <w:rPr>
          <w:rFonts w:cs="Times New Roman"/>
          <w:color w:val="222222"/>
          <w:szCs w:val="24"/>
          <w:shd w:val="clear" w:color="auto" w:fill="FFFFFF"/>
        </w:rPr>
        <w:t>Harney</w:t>
      </w:r>
      <w:proofErr w:type="spellEnd"/>
      <w:r w:rsidRPr="008D7362">
        <w:rPr>
          <w:rFonts w:cs="Times New Roman"/>
          <w:color w:val="222222"/>
          <w:szCs w:val="24"/>
          <w:shd w:val="clear" w:color="auto" w:fill="FFFFFF"/>
        </w:rPr>
        <w:t xml:space="preserve">, B., </w:t>
      </w:r>
      <w:proofErr w:type="spellStart"/>
      <w:r w:rsidRPr="008D7362">
        <w:rPr>
          <w:rFonts w:cs="Times New Roman"/>
          <w:color w:val="222222"/>
          <w:szCs w:val="24"/>
          <w:shd w:val="clear" w:color="auto" w:fill="FFFFFF"/>
        </w:rPr>
        <w:t>Dundon</w:t>
      </w:r>
      <w:proofErr w:type="spellEnd"/>
      <w:r w:rsidRPr="008D7362">
        <w:rPr>
          <w:rFonts w:cs="Times New Roman"/>
          <w:color w:val="222222"/>
          <w:szCs w:val="24"/>
          <w:shd w:val="clear" w:color="auto" w:fill="FFFFFF"/>
        </w:rPr>
        <w:t>, T. and Wilkinson, A., 2018. Employment relations and human resource management. In </w:t>
      </w:r>
      <w:r w:rsidRPr="008D7362">
        <w:rPr>
          <w:rFonts w:cs="Times New Roman"/>
          <w:i/>
          <w:iCs/>
          <w:color w:val="222222"/>
          <w:szCs w:val="24"/>
          <w:shd w:val="clear" w:color="auto" w:fill="FFFFFF"/>
        </w:rPr>
        <w:t xml:space="preserve">The </w:t>
      </w:r>
      <w:proofErr w:type="spellStart"/>
      <w:r w:rsidRPr="008D7362">
        <w:rPr>
          <w:rFonts w:cs="Times New Roman"/>
          <w:i/>
          <w:iCs/>
          <w:color w:val="222222"/>
          <w:szCs w:val="24"/>
          <w:shd w:val="clear" w:color="auto" w:fill="FFFFFF"/>
        </w:rPr>
        <w:t>routledge</w:t>
      </w:r>
      <w:proofErr w:type="spellEnd"/>
      <w:r w:rsidRPr="008D7362">
        <w:rPr>
          <w:rFonts w:cs="Times New Roman"/>
          <w:i/>
          <w:iCs/>
          <w:color w:val="222222"/>
          <w:szCs w:val="24"/>
          <w:shd w:val="clear" w:color="auto" w:fill="FFFFFF"/>
        </w:rPr>
        <w:t xml:space="preserve"> companion to employment relations</w:t>
      </w:r>
      <w:r w:rsidRPr="008D7362">
        <w:rPr>
          <w:rFonts w:cs="Times New Roman"/>
          <w:color w:val="222222"/>
          <w:szCs w:val="24"/>
          <w:shd w:val="clear" w:color="auto" w:fill="FFFFFF"/>
        </w:rPr>
        <w:t> (pp. 108-124). Routledge.</w:t>
      </w:r>
    </w:p>
    <w:p w:rsidR="007A11E2" w:rsidRPr="008D7362" w:rsidRDefault="007A11E2" w:rsidP="007A11E2">
      <w:pPr>
        <w:ind w:left="720" w:hanging="720"/>
        <w:rPr>
          <w:rFonts w:cs="Times New Roman"/>
          <w:szCs w:val="24"/>
        </w:rPr>
      </w:pPr>
      <w:proofErr w:type="spellStart"/>
      <w:r w:rsidRPr="008D7362">
        <w:rPr>
          <w:rFonts w:cs="Times New Roman"/>
          <w:color w:val="222222"/>
          <w:szCs w:val="24"/>
          <w:shd w:val="clear" w:color="auto" w:fill="FFFFFF"/>
        </w:rPr>
        <w:t>Hejjas</w:t>
      </w:r>
      <w:proofErr w:type="spellEnd"/>
      <w:r w:rsidRPr="008D7362">
        <w:rPr>
          <w:rFonts w:cs="Times New Roman"/>
          <w:color w:val="222222"/>
          <w:szCs w:val="24"/>
          <w:shd w:val="clear" w:color="auto" w:fill="FFFFFF"/>
        </w:rPr>
        <w:t xml:space="preserve">, K., Miller, G. and </w:t>
      </w:r>
      <w:proofErr w:type="spellStart"/>
      <w:r w:rsidRPr="008D7362">
        <w:rPr>
          <w:rFonts w:cs="Times New Roman"/>
          <w:color w:val="222222"/>
          <w:szCs w:val="24"/>
          <w:shd w:val="clear" w:color="auto" w:fill="FFFFFF"/>
        </w:rPr>
        <w:t>Scarles</w:t>
      </w:r>
      <w:proofErr w:type="spellEnd"/>
      <w:r w:rsidRPr="008D7362">
        <w:rPr>
          <w:rFonts w:cs="Times New Roman"/>
          <w:color w:val="222222"/>
          <w:szCs w:val="24"/>
          <w:shd w:val="clear" w:color="auto" w:fill="FFFFFF"/>
        </w:rPr>
        <w:t>, C., 2019. “It’s like hating puppies!” Employee disengagement and corporate social responsibility. </w:t>
      </w:r>
      <w:r w:rsidRPr="008D7362">
        <w:rPr>
          <w:rFonts w:cs="Times New Roman"/>
          <w:i/>
          <w:iCs/>
          <w:color w:val="222222"/>
          <w:szCs w:val="24"/>
          <w:shd w:val="clear" w:color="auto" w:fill="FFFFFF"/>
        </w:rPr>
        <w:t>Journal of Business Ethics</w:t>
      </w:r>
      <w:r w:rsidRPr="008D7362">
        <w:rPr>
          <w:rFonts w:cs="Times New Roman"/>
          <w:color w:val="222222"/>
          <w:szCs w:val="24"/>
          <w:shd w:val="clear" w:color="auto" w:fill="FFFFFF"/>
        </w:rPr>
        <w:t>, </w:t>
      </w:r>
      <w:r w:rsidRPr="008D7362">
        <w:rPr>
          <w:rFonts w:cs="Times New Roman"/>
          <w:i/>
          <w:iCs/>
          <w:color w:val="222222"/>
          <w:szCs w:val="24"/>
          <w:shd w:val="clear" w:color="auto" w:fill="FFFFFF"/>
        </w:rPr>
        <w:t>157</w:t>
      </w:r>
      <w:r w:rsidRPr="008D7362">
        <w:rPr>
          <w:rFonts w:cs="Times New Roman"/>
          <w:color w:val="222222"/>
          <w:szCs w:val="24"/>
          <w:shd w:val="clear" w:color="auto" w:fill="FFFFFF"/>
        </w:rPr>
        <w:t>(2), pp.319-337.</w:t>
      </w:r>
    </w:p>
    <w:p w:rsidR="007A11E2" w:rsidRPr="008D7362" w:rsidRDefault="007A11E2" w:rsidP="007A11E2">
      <w:pPr>
        <w:ind w:left="720" w:hanging="720"/>
        <w:rPr>
          <w:rFonts w:cs="Times New Roman"/>
          <w:color w:val="222222"/>
          <w:szCs w:val="24"/>
          <w:shd w:val="clear" w:color="auto" w:fill="FFFFFF"/>
        </w:rPr>
      </w:pPr>
      <w:r w:rsidRPr="008D7362">
        <w:rPr>
          <w:rFonts w:cs="Times New Roman"/>
          <w:color w:val="222222"/>
          <w:szCs w:val="24"/>
          <w:shd w:val="clear" w:color="auto" w:fill="FFFFFF"/>
        </w:rPr>
        <w:t>Jiang, K. and Li, P., 2019. Models of strategic human resource management. </w:t>
      </w:r>
      <w:r w:rsidRPr="008D7362">
        <w:rPr>
          <w:rFonts w:cs="Times New Roman"/>
          <w:i/>
          <w:iCs/>
          <w:color w:val="222222"/>
          <w:szCs w:val="24"/>
          <w:shd w:val="clear" w:color="auto" w:fill="FFFFFF"/>
        </w:rPr>
        <w:t>Sage handbook of human resource management</w:t>
      </w:r>
      <w:r w:rsidRPr="008D7362">
        <w:rPr>
          <w:rFonts w:cs="Times New Roman"/>
          <w:color w:val="222222"/>
          <w:szCs w:val="24"/>
          <w:shd w:val="clear" w:color="auto" w:fill="FFFFFF"/>
        </w:rPr>
        <w:t>, pp.23-40.</w:t>
      </w:r>
    </w:p>
    <w:p w:rsidR="007A11E2" w:rsidRPr="008D7362" w:rsidRDefault="007A11E2" w:rsidP="007A11E2">
      <w:pPr>
        <w:ind w:left="720" w:hanging="720"/>
        <w:rPr>
          <w:rFonts w:cs="Times New Roman"/>
          <w:color w:val="222222"/>
          <w:szCs w:val="24"/>
          <w:shd w:val="clear" w:color="auto" w:fill="FFFFFF"/>
        </w:rPr>
      </w:pPr>
      <w:proofErr w:type="spellStart"/>
      <w:r w:rsidRPr="008D7362">
        <w:rPr>
          <w:rFonts w:cs="Times New Roman"/>
          <w:color w:val="222222"/>
          <w:szCs w:val="24"/>
          <w:shd w:val="clear" w:color="auto" w:fill="FFFFFF"/>
        </w:rPr>
        <w:t>Kelliher</w:t>
      </w:r>
      <w:proofErr w:type="spellEnd"/>
      <w:r w:rsidRPr="008D7362">
        <w:rPr>
          <w:rFonts w:cs="Times New Roman"/>
          <w:color w:val="222222"/>
          <w:szCs w:val="24"/>
          <w:shd w:val="clear" w:color="auto" w:fill="FFFFFF"/>
        </w:rPr>
        <w:t xml:space="preserve">, C., Richardson, J. and </w:t>
      </w:r>
      <w:proofErr w:type="spellStart"/>
      <w:r w:rsidRPr="008D7362">
        <w:rPr>
          <w:rFonts w:cs="Times New Roman"/>
          <w:color w:val="222222"/>
          <w:szCs w:val="24"/>
          <w:shd w:val="clear" w:color="auto" w:fill="FFFFFF"/>
        </w:rPr>
        <w:t>Boiarintseva</w:t>
      </w:r>
      <w:proofErr w:type="spellEnd"/>
      <w:r w:rsidRPr="008D7362">
        <w:rPr>
          <w:rFonts w:cs="Times New Roman"/>
          <w:color w:val="222222"/>
          <w:szCs w:val="24"/>
          <w:shd w:val="clear" w:color="auto" w:fill="FFFFFF"/>
        </w:rPr>
        <w:t>, G., 2019. All of work? All of life? Reconceptualising work</w:t>
      </w:r>
      <w:r w:rsidRPr="008D7362">
        <w:rPr>
          <w:rFonts w:ascii="Cambria Math" w:hAnsi="Cambria Math" w:cs="Cambria Math"/>
          <w:color w:val="222222"/>
          <w:szCs w:val="24"/>
          <w:shd w:val="clear" w:color="auto" w:fill="FFFFFF"/>
        </w:rPr>
        <w:t>‐</w:t>
      </w:r>
      <w:r w:rsidRPr="008D7362">
        <w:rPr>
          <w:rFonts w:cs="Times New Roman"/>
          <w:color w:val="222222"/>
          <w:szCs w:val="24"/>
          <w:shd w:val="clear" w:color="auto" w:fill="FFFFFF"/>
        </w:rPr>
        <w:t>life balance for the 21st century. </w:t>
      </w:r>
      <w:r w:rsidRPr="008D7362">
        <w:rPr>
          <w:rFonts w:cs="Times New Roman"/>
          <w:i/>
          <w:iCs/>
          <w:color w:val="222222"/>
          <w:szCs w:val="24"/>
          <w:shd w:val="clear" w:color="auto" w:fill="FFFFFF"/>
        </w:rPr>
        <w:t>Human Resource Management Journal</w:t>
      </w:r>
      <w:r w:rsidRPr="008D7362">
        <w:rPr>
          <w:rFonts w:cs="Times New Roman"/>
          <w:color w:val="222222"/>
          <w:szCs w:val="24"/>
          <w:shd w:val="clear" w:color="auto" w:fill="FFFFFF"/>
        </w:rPr>
        <w:t>, </w:t>
      </w:r>
      <w:r w:rsidRPr="008D7362">
        <w:rPr>
          <w:rFonts w:cs="Times New Roman"/>
          <w:i/>
          <w:iCs/>
          <w:color w:val="222222"/>
          <w:szCs w:val="24"/>
          <w:shd w:val="clear" w:color="auto" w:fill="FFFFFF"/>
        </w:rPr>
        <w:t>29</w:t>
      </w:r>
      <w:r w:rsidRPr="008D7362">
        <w:rPr>
          <w:rFonts w:cs="Times New Roman"/>
          <w:color w:val="222222"/>
          <w:szCs w:val="24"/>
          <w:shd w:val="clear" w:color="auto" w:fill="FFFFFF"/>
        </w:rPr>
        <w:t>(2), pp.97-112.</w:t>
      </w:r>
    </w:p>
    <w:p w:rsidR="007A11E2" w:rsidRPr="008D7362" w:rsidRDefault="007A11E2" w:rsidP="007A11E2">
      <w:pPr>
        <w:ind w:left="720" w:hanging="720"/>
        <w:rPr>
          <w:rFonts w:cs="Times New Roman"/>
          <w:szCs w:val="24"/>
        </w:rPr>
      </w:pPr>
      <w:r w:rsidRPr="008D7362">
        <w:rPr>
          <w:rFonts w:cs="Times New Roman"/>
          <w:szCs w:val="24"/>
        </w:rPr>
        <w:t>Lopez-</w:t>
      </w:r>
      <w:proofErr w:type="spellStart"/>
      <w:r w:rsidRPr="008D7362">
        <w:rPr>
          <w:rFonts w:cs="Times New Roman"/>
          <w:szCs w:val="24"/>
        </w:rPr>
        <w:t>Cabrales</w:t>
      </w:r>
      <w:proofErr w:type="spellEnd"/>
      <w:r w:rsidRPr="008D7362">
        <w:rPr>
          <w:rFonts w:cs="Times New Roman"/>
          <w:szCs w:val="24"/>
        </w:rPr>
        <w:t>, A. and Valle-Cabrera, R., 2020. Sustainable HRM strategies and employment relationships as drivers of the triple bottom line. Human resource management review, 30(3), p.100689.</w:t>
      </w:r>
    </w:p>
    <w:p w:rsidR="007A11E2" w:rsidRPr="008D7362" w:rsidRDefault="007A11E2" w:rsidP="007A11E2">
      <w:pPr>
        <w:ind w:left="720" w:hanging="720"/>
        <w:rPr>
          <w:rFonts w:cs="Times New Roman"/>
          <w:color w:val="222222"/>
          <w:szCs w:val="24"/>
          <w:shd w:val="clear" w:color="auto" w:fill="FFFFFF"/>
        </w:rPr>
      </w:pPr>
      <w:proofErr w:type="spellStart"/>
      <w:r w:rsidRPr="008D7362">
        <w:rPr>
          <w:rFonts w:cs="Times New Roman"/>
          <w:color w:val="222222"/>
          <w:szCs w:val="24"/>
          <w:shd w:val="clear" w:color="auto" w:fill="FFFFFF"/>
        </w:rPr>
        <w:t>Maheshwari</w:t>
      </w:r>
      <w:proofErr w:type="spellEnd"/>
      <w:r w:rsidRPr="008D7362">
        <w:rPr>
          <w:rFonts w:cs="Times New Roman"/>
          <w:color w:val="222222"/>
          <w:szCs w:val="24"/>
          <w:shd w:val="clear" w:color="auto" w:fill="FFFFFF"/>
        </w:rPr>
        <w:t xml:space="preserve">, M., </w:t>
      </w:r>
      <w:proofErr w:type="spellStart"/>
      <w:r w:rsidRPr="008D7362">
        <w:rPr>
          <w:rFonts w:cs="Times New Roman"/>
          <w:color w:val="222222"/>
          <w:szCs w:val="24"/>
          <w:shd w:val="clear" w:color="auto" w:fill="FFFFFF"/>
        </w:rPr>
        <w:t>Samal</w:t>
      </w:r>
      <w:proofErr w:type="spellEnd"/>
      <w:r w:rsidRPr="008D7362">
        <w:rPr>
          <w:rFonts w:cs="Times New Roman"/>
          <w:color w:val="222222"/>
          <w:szCs w:val="24"/>
          <w:shd w:val="clear" w:color="auto" w:fill="FFFFFF"/>
        </w:rPr>
        <w:t xml:space="preserve">, A. and </w:t>
      </w:r>
      <w:proofErr w:type="spellStart"/>
      <w:r w:rsidRPr="008D7362">
        <w:rPr>
          <w:rFonts w:cs="Times New Roman"/>
          <w:color w:val="222222"/>
          <w:szCs w:val="24"/>
          <w:shd w:val="clear" w:color="auto" w:fill="FFFFFF"/>
        </w:rPr>
        <w:t>Bhamoriya</w:t>
      </w:r>
      <w:proofErr w:type="spellEnd"/>
      <w:r w:rsidRPr="008D7362">
        <w:rPr>
          <w:rFonts w:cs="Times New Roman"/>
          <w:color w:val="222222"/>
          <w:szCs w:val="24"/>
          <w:shd w:val="clear" w:color="auto" w:fill="FFFFFF"/>
        </w:rPr>
        <w:t>, V., 2020. Role of employee relations and HRM in driving commitment to sustainability in MSME firms. </w:t>
      </w:r>
      <w:r w:rsidRPr="008D7362">
        <w:rPr>
          <w:rFonts w:cs="Times New Roman"/>
          <w:i/>
          <w:iCs/>
          <w:color w:val="222222"/>
          <w:szCs w:val="24"/>
          <w:shd w:val="clear" w:color="auto" w:fill="FFFFFF"/>
        </w:rPr>
        <w:t>International Journal of Productivity and Performance Management</w:t>
      </w:r>
      <w:r w:rsidRPr="008D7362">
        <w:rPr>
          <w:rFonts w:cs="Times New Roman"/>
          <w:color w:val="222222"/>
          <w:szCs w:val="24"/>
          <w:shd w:val="clear" w:color="auto" w:fill="FFFFFF"/>
        </w:rPr>
        <w:t>.</w:t>
      </w:r>
    </w:p>
    <w:p w:rsidR="007A11E2" w:rsidRPr="008D7362" w:rsidRDefault="007A11E2" w:rsidP="007A11E2">
      <w:pPr>
        <w:ind w:left="720" w:hanging="720"/>
        <w:rPr>
          <w:rFonts w:cs="Times New Roman"/>
          <w:color w:val="222222"/>
          <w:szCs w:val="24"/>
          <w:shd w:val="clear" w:color="auto" w:fill="FFFFFF"/>
        </w:rPr>
      </w:pPr>
      <w:r w:rsidRPr="008D7362">
        <w:rPr>
          <w:rFonts w:cs="Times New Roman"/>
          <w:color w:val="222222"/>
          <w:szCs w:val="24"/>
          <w:shd w:val="clear" w:color="auto" w:fill="FFFFFF"/>
        </w:rPr>
        <w:t xml:space="preserve">Maier, C., </w:t>
      </w:r>
      <w:proofErr w:type="spellStart"/>
      <w:r w:rsidRPr="008D7362">
        <w:rPr>
          <w:rFonts w:cs="Times New Roman"/>
          <w:color w:val="222222"/>
          <w:szCs w:val="24"/>
          <w:shd w:val="clear" w:color="auto" w:fill="FFFFFF"/>
        </w:rPr>
        <w:t>Laumer</w:t>
      </w:r>
      <w:proofErr w:type="spellEnd"/>
      <w:r w:rsidRPr="008D7362">
        <w:rPr>
          <w:rFonts w:cs="Times New Roman"/>
          <w:color w:val="222222"/>
          <w:szCs w:val="24"/>
          <w:shd w:val="clear" w:color="auto" w:fill="FFFFFF"/>
        </w:rPr>
        <w:t xml:space="preserve">, S., Joseph, D., </w:t>
      </w:r>
      <w:proofErr w:type="spellStart"/>
      <w:r w:rsidRPr="008D7362">
        <w:rPr>
          <w:rFonts w:cs="Times New Roman"/>
          <w:color w:val="222222"/>
          <w:szCs w:val="24"/>
          <w:shd w:val="clear" w:color="auto" w:fill="FFFFFF"/>
        </w:rPr>
        <w:t>Mattke</w:t>
      </w:r>
      <w:proofErr w:type="spellEnd"/>
      <w:r w:rsidRPr="008D7362">
        <w:rPr>
          <w:rFonts w:cs="Times New Roman"/>
          <w:color w:val="222222"/>
          <w:szCs w:val="24"/>
          <w:shd w:val="clear" w:color="auto" w:fill="FFFFFF"/>
        </w:rPr>
        <w:t xml:space="preserve">, J. and </w:t>
      </w:r>
      <w:proofErr w:type="spellStart"/>
      <w:r w:rsidRPr="008D7362">
        <w:rPr>
          <w:rFonts w:cs="Times New Roman"/>
          <w:color w:val="222222"/>
          <w:szCs w:val="24"/>
          <w:shd w:val="clear" w:color="auto" w:fill="FFFFFF"/>
        </w:rPr>
        <w:t>Weitzel</w:t>
      </w:r>
      <w:proofErr w:type="spellEnd"/>
      <w:r w:rsidRPr="008D7362">
        <w:rPr>
          <w:rFonts w:cs="Times New Roman"/>
          <w:color w:val="222222"/>
          <w:szCs w:val="24"/>
          <w:shd w:val="clear" w:color="auto" w:fill="FFFFFF"/>
        </w:rPr>
        <w:t>, T., 2021. TURNBACK INTENTION: AN ANALYSIS OF THE DRIVERS OF IT PROFESSIONALS'INTENTIONS TO RETURN TO A FORMER EMPLOYER. </w:t>
      </w:r>
      <w:r w:rsidRPr="008D7362">
        <w:rPr>
          <w:rFonts w:cs="Times New Roman"/>
          <w:i/>
          <w:iCs/>
          <w:color w:val="222222"/>
          <w:szCs w:val="24"/>
          <w:shd w:val="clear" w:color="auto" w:fill="FFFFFF"/>
        </w:rPr>
        <w:t>MIS Quarterly</w:t>
      </w:r>
      <w:r w:rsidRPr="008D7362">
        <w:rPr>
          <w:rFonts w:cs="Times New Roman"/>
          <w:color w:val="222222"/>
          <w:szCs w:val="24"/>
          <w:shd w:val="clear" w:color="auto" w:fill="FFFFFF"/>
        </w:rPr>
        <w:t>, </w:t>
      </w:r>
      <w:r w:rsidRPr="008D7362">
        <w:rPr>
          <w:rFonts w:cs="Times New Roman"/>
          <w:i/>
          <w:iCs/>
          <w:color w:val="222222"/>
          <w:szCs w:val="24"/>
          <w:shd w:val="clear" w:color="auto" w:fill="FFFFFF"/>
        </w:rPr>
        <w:t>45</w:t>
      </w:r>
      <w:r w:rsidRPr="008D7362">
        <w:rPr>
          <w:rFonts w:cs="Times New Roman"/>
          <w:color w:val="222222"/>
          <w:szCs w:val="24"/>
          <w:shd w:val="clear" w:color="auto" w:fill="FFFFFF"/>
        </w:rPr>
        <w:t>(4).</w:t>
      </w:r>
    </w:p>
    <w:p w:rsidR="007A11E2" w:rsidRPr="008D7362" w:rsidRDefault="007A11E2" w:rsidP="007A11E2">
      <w:pPr>
        <w:ind w:left="720" w:hanging="720"/>
        <w:rPr>
          <w:rFonts w:cs="Times New Roman"/>
          <w:color w:val="222222"/>
          <w:szCs w:val="24"/>
          <w:shd w:val="clear" w:color="auto" w:fill="FFFFFF"/>
        </w:rPr>
      </w:pPr>
      <w:r w:rsidRPr="008D7362">
        <w:rPr>
          <w:rFonts w:cs="Times New Roman"/>
          <w:color w:val="222222"/>
          <w:szCs w:val="24"/>
          <w:shd w:val="clear" w:color="auto" w:fill="FFFFFF"/>
        </w:rPr>
        <w:t>Malik, A., 2018. Strategic human resource management and employment relations. </w:t>
      </w:r>
      <w:r w:rsidRPr="008D7362">
        <w:rPr>
          <w:rFonts w:cs="Times New Roman"/>
          <w:i/>
          <w:iCs/>
          <w:color w:val="222222"/>
          <w:szCs w:val="24"/>
          <w:shd w:val="clear" w:color="auto" w:fill="FFFFFF"/>
        </w:rPr>
        <w:t>An International Perspective. Springer</w:t>
      </w:r>
      <w:r w:rsidRPr="008D7362">
        <w:rPr>
          <w:rFonts w:cs="Times New Roman"/>
          <w:color w:val="222222"/>
          <w:szCs w:val="24"/>
          <w:shd w:val="clear" w:color="auto" w:fill="FFFFFF"/>
        </w:rPr>
        <w:t>, </w:t>
      </w:r>
      <w:r w:rsidRPr="008D7362">
        <w:rPr>
          <w:rFonts w:cs="Times New Roman"/>
          <w:i/>
          <w:iCs/>
          <w:color w:val="222222"/>
          <w:szCs w:val="24"/>
          <w:shd w:val="clear" w:color="auto" w:fill="FFFFFF"/>
        </w:rPr>
        <w:t>10</w:t>
      </w:r>
      <w:r w:rsidRPr="008D7362">
        <w:rPr>
          <w:rFonts w:cs="Times New Roman"/>
          <w:color w:val="222222"/>
          <w:szCs w:val="24"/>
          <w:shd w:val="clear" w:color="auto" w:fill="FFFFFF"/>
        </w:rPr>
        <w:t>, pp.978-981.</w:t>
      </w:r>
    </w:p>
    <w:p w:rsidR="007A11E2" w:rsidRPr="008D7362" w:rsidRDefault="007A11E2" w:rsidP="007A11E2">
      <w:pPr>
        <w:ind w:left="720" w:hanging="720"/>
        <w:rPr>
          <w:rFonts w:cs="Times New Roman"/>
          <w:szCs w:val="24"/>
        </w:rPr>
      </w:pPr>
      <w:r w:rsidRPr="008D7362">
        <w:rPr>
          <w:rFonts w:cs="Times New Roman"/>
          <w:szCs w:val="24"/>
        </w:rPr>
        <w:t>MB Law, 2022. Changing Contractual Terms and Conditions. [Online] Available at https://www.mb-law.co.uk/travel-articles/changing-contractual-terms-and-conditions/ [Accessed on 13</w:t>
      </w:r>
      <w:r w:rsidRPr="008D7362">
        <w:rPr>
          <w:rFonts w:cs="Times New Roman"/>
          <w:szCs w:val="24"/>
          <w:vertAlign w:val="superscript"/>
        </w:rPr>
        <w:t>th</w:t>
      </w:r>
      <w:r w:rsidRPr="008D7362">
        <w:rPr>
          <w:rFonts w:cs="Times New Roman"/>
          <w:szCs w:val="24"/>
        </w:rPr>
        <w:t xml:space="preserve"> July 2022].</w:t>
      </w:r>
    </w:p>
    <w:p w:rsidR="007A11E2" w:rsidRPr="008D7362" w:rsidRDefault="007A11E2" w:rsidP="007A11E2">
      <w:pPr>
        <w:ind w:left="720" w:hanging="720"/>
        <w:rPr>
          <w:rFonts w:cs="Times New Roman"/>
          <w:szCs w:val="24"/>
        </w:rPr>
      </w:pPr>
      <w:proofErr w:type="spellStart"/>
      <w:r w:rsidRPr="008D7362">
        <w:rPr>
          <w:rFonts w:cs="Times New Roman"/>
          <w:szCs w:val="24"/>
        </w:rPr>
        <w:t>Milliman</w:t>
      </w:r>
      <w:proofErr w:type="spellEnd"/>
      <w:r w:rsidRPr="008D7362">
        <w:rPr>
          <w:rFonts w:cs="Times New Roman"/>
          <w:szCs w:val="24"/>
        </w:rPr>
        <w:t>, J. and Clair, J., 2017. Best environmental HRM practices in the US. In Greening People (pp. 49-73). Routledge.</w:t>
      </w:r>
    </w:p>
    <w:p w:rsidR="007A11E2" w:rsidRPr="008D7362" w:rsidRDefault="007A11E2" w:rsidP="007A11E2">
      <w:pPr>
        <w:ind w:left="720" w:hanging="720"/>
        <w:rPr>
          <w:rFonts w:cs="Times New Roman"/>
          <w:color w:val="222222"/>
          <w:szCs w:val="24"/>
          <w:shd w:val="clear" w:color="auto" w:fill="FFFFFF"/>
        </w:rPr>
      </w:pPr>
      <w:proofErr w:type="spellStart"/>
      <w:r w:rsidRPr="008D7362">
        <w:rPr>
          <w:rFonts w:cs="Times New Roman"/>
          <w:color w:val="222222"/>
          <w:szCs w:val="24"/>
          <w:shd w:val="clear" w:color="auto" w:fill="FFFFFF"/>
        </w:rPr>
        <w:lastRenderedPageBreak/>
        <w:t>Nosková</w:t>
      </w:r>
      <w:proofErr w:type="spellEnd"/>
      <w:r w:rsidRPr="008D7362">
        <w:rPr>
          <w:rFonts w:cs="Times New Roman"/>
          <w:color w:val="222222"/>
          <w:szCs w:val="24"/>
          <w:shd w:val="clear" w:color="auto" w:fill="FFFFFF"/>
        </w:rPr>
        <w:t xml:space="preserve">, M. and </w:t>
      </w:r>
      <w:proofErr w:type="spellStart"/>
      <w:r w:rsidRPr="008D7362">
        <w:rPr>
          <w:rFonts w:cs="Times New Roman"/>
          <w:color w:val="222222"/>
          <w:szCs w:val="24"/>
          <w:shd w:val="clear" w:color="auto" w:fill="FFFFFF"/>
        </w:rPr>
        <w:t>Peráček</w:t>
      </w:r>
      <w:proofErr w:type="spellEnd"/>
      <w:r w:rsidRPr="008D7362">
        <w:rPr>
          <w:rFonts w:cs="Times New Roman"/>
          <w:color w:val="222222"/>
          <w:szCs w:val="24"/>
          <w:shd w:val="clear" w:color="auto" w:fill="FFFFFF"/>
        </w:rPr>
        <w:t>, T., 2019. Termination of employment in the Slovak Republic as a key issue of HR Management. </w:t>
      </w:r>
      <w:r w:rsidRPr="008D7362">
        <w:rPr>
          <w:rFonts w:cs="Times New Roman"/>
          <w:i/>
          <w:iCs/>
          <w:color w:val="222222"/>
          <w:szCs w:val="24"/>
          <w:shd w:val="clear" w:color="auto" w:fill="FFFFFF"/>
        </w:rPr>
        <w:t>Central European Journal of Labour Law and Personnel Management</w:t>
      </w:r>
      <w:r w:rsidRPr="008D7362">
        <w:rPr>
          <w:rFonts w:cs="Times New Roman"/>
          <w:color w:val="222222"/>
          <w:szCs w:val="24"/>
          <w:shd w:val="clear" w:color="auto" w:fill="FFFFFF"/>
        </w:rPr>
        <w:t>, </w:t>
      </w:r>
      <w:r w:rsidRPr="008D7362">
        <w:rPr>
          <w:rFonts w:cs="Times New Roman"/>
          <w:i/>
          <w:iCs/>
          <w:color w:val="222222"/>
          <w:szCs w:val="24"/>
          <w:shd w:val="clear" w:color="auto" w:fill="FFFFFF"/>
        </w:rPr>
        <w:t>2</w:t>
      </w:r>
      <w:r w:rsidRPr="008D7362">
        <w:rPr>
          <w:rFonts w:cs="Times New Roman"/>
          <w:color w:val="222222"/>
          <w:szCs w:val="24"/>
          <w:shd w:val="clear" w:color="auto" w:fill="FFFFFF"/>
        </w:rPr>
        <w:t>(2), pp.44-59.</w:t>
      </w:r>
    </w:p>
    <w:p w:rsidR="007A11E2" w:rsidRPr="008D7362" w:rsidRDefault="007A11E2" w:rsidP="007A11E2">
      <w:pPr>
        <w:ind w:left="720" w:hanging="720"/>
        <w:rPr>
          <w:rFonts w:cs="Times New Roman"/>
          <w:color w:val="000000" w:themeColor="text1"/>
          <w:szCs w:val="24"/>
          <w:shd w:val="clear" w:color="auto" w:fill="FFFFFF"/>
        </w:rPr>
      </w:pPr>
      <w:proofErr w:type="spellStart"/>
      <w:r w:rsidRPr="008D7362">
        <w:rPr>
          <w:rFonts w:cs="Times New Roman"/>
          <w:color w:val="222222"/>
          <w:szCs w:val="24"/>
          <w:shd w:val="clear" w:color="auto" w:fill="FFFFFF"/>
        </w:rPr>
        <w:t>Obrad</w:t>
      </w:r>
      <w:proofErr w:type="spellEnd"/>
      <w:r w:rsidRPr="008D7362">
        <w:rPr>
          <w:rFonts w:cs="Times New Roman"/>
          <w:color w:val="222222"/>
          <w:szCs w:val="24"/>
          <w:shd w:val="clear" w:color="auto" w:fill="FFFFFF"/>
        </w:rPr>
        <w:t xml:space="preserve">, C. and </w:t>
      </w:r>
      <w:proofErr w:type="spellStart"/>
      <w:r w:rsidRPr="008D7362">
        <w:rPr>
          <w:rFonts w:cs="Times New Roman"/>
          <w:color w:val="222222"/>
          <w:szCs w:val="24"/>
          <w:shd w:val="clear" w:color="auto" w:fill="FFFFFF"/>
        </w:rPr>
        <w:t>Gherheș</w:t>
      </w:r>
      <w:proofErr w:type="spellEnd"/>
      <w:r w:rsidRPr="008D7362">
        <w:rPr>
          <w:rFonts w:cs="Times New Roman"/>
          <w:color w:val="222222"/>
          <w:szCs w:val="24"/>
          <w:shd w:val="clear" w:color="auto" w:fill="FFFFFF"/>
        </w:rPr>
        <w:t xml:space="preserve">, V., 2018. A human resources perspective on responsible corporate </w:t>
      </w:r>
      <w:proofErr w:type="spellStart"/>
      <w:r w:rsidRPr="008D7362">
        <w:rPr>
          <w:rFonts w:cs="Times New Roman"/>
          <w:color w:val="222222"/>
          <w:szCs w:val="24"/>
          <w:shd w:val="clear" w:color="auto" w:fill="FFFFFF"/>
        </w:rPr>
        <w:t>behavior</w:t>
      </w:r>
      <w:proofErr w:type="spellEnd"/>
      <w:r w:rsidRPr="008D7362">
        <w:rPr>
          <w:rFonts w:cs="Times New Roman"/>
          <w:color w:val="222222"/>
          <w:szCs w:val="24"/>
          <w:shd w:val="clear" w:color="auto" w:fill="FFFFFF"/>
        </w:rPr>
        <w:t>. Case study: The multinational companies in western Romania. </w:t>
      </w:r>
      <w:r w:rsidRPr="008D7362">
        <w:rPr>
          <w:rFonts w:cs="Times New Roman"/>
          <w:i/>
          <w:iCs/>
          <w:color w:val="222222"/>
          <w:szCs w:val="24"/>
          <w:shd w:val="clear" w:color="auto" w:fill="FFFFFF"/>
        </w:rPr>
        <w:t>Sustainability</w:t>
      </w:r>
      <w:r w:rsidRPr="008D7362">
        <w:rPr>
          <w:rFonts w:cs="Times New Roman"/>
          <w:color w:val="222222"/>
          <w:szCs w:val="24"/>
          <w:shd w:val="clear" w:color="auto" w:fill="FFFFFF"/>
        </w:rPr>
        <w:t>, </w:t>
      </w:r>
      <w:r w:rsidRPr="008D7362">
        <w:rPr>
          <w:rFonts w:cs="Times New Roman"/>
          <w:i/>
          <w:iCs/>
          <w:color w:val="222222"/>
          <w:szCs w:val="24"/>
          <w:shd w:val="clear" w:color="auto" w:fill="FFFFFF"/>
        </w:rPr>
        <w:t>10</w:t>
      </w:r>
      <w:r w:rsidRPr="008D7362">
        <w:rPr>
          <w:rFonts w:cs="Times New Roman"/>
          <w:color w:val="222222"/>
          <w:szCs w:val="24"/>
          <w:shd w:val="clear" w:color="auto" w:fill="FFFFFF"/>
        </w:rPr>
        <w:t>(3), p.726.</w:t>
      </w:r>
    </w:p>
    <w:p w:rsidR="007A11E2" w:rsidRPr="008D7362" w:rsidRDefault="007A11E2" w:rsidP="007A11E2">
      <w:pPr>
        <w:ind w:left="720" w:hanging="720"/>
        <w:rPr>
          <w:rFonts w:cs="Times New Roman"/>
          <w:szCs w:val="24"/>
        </w:rPr>
      </w:pPr>
      <w:proofErr w:type="spellStart"/>
      <w:r w:rsidRPr="008D7362">
        <w:rPr>
          <w:rFonts w:cs="Times New Roman"/>
          <w:szCs w:val="24"/>
        </w:rPr>
        <w:t>Osmundsen</w:t>
      </w:r>
      <w:proofErr w:type="spellEnd"/>
      <w:r w:rsidRPr="008D7362">
        <w:rPr>
          <w:rFonts w:cs="Times New Roman"/>
          <w:szCs w:val="24"/>
        </w:rPr>
        <w:t xml:space="preserve">, K., </w:t>
      </w:r>
      <w:proofErr w:type="spellStart"/>
      <w:r w:rsidRPr="008D7362">
        <w:rPr>
          <w:rFonts w:cs="Times New Roman"/>
          <w:szCs w:val="24"/>
        </w:rPr>
        <w:t>Iden</w:t>
      </w:r>
      <w:proofErr w:type="spellEnd"/>
      <w:r w:rsidRPr="008D7362">
        <w:rPr>
          <w:rFonts w:cs="Times New Roman"/>
          <w:szCs w:val="24"/>
        </w:rPr>
        <w:t xml:space="preserve">, J. and </w:t>
      </w:r>
      <w:proofErr w:type="spellStart"/>
      <w:r w:rsidRPr="008D7362">
        <w:rPr>
          <w:rFonts w:cs="Times New Roman"/>
          <w:szCs w:val="24"/>
        </w:rPr>
        <w:t>Bygstad</w:t>
      </w:r>
      <w:proofErr w:type="spellEnd"/>
      <w:r w:rsidRPr="008D7362">
        <w:rPr>
          <w:rFonts w:cs="Times New Roman"/>
          <w:szCs w:val="24"/>
        </w:rPr>
        <w:t>, B., 2018, September. Digital Transformation: Drivers, Success Factors, and Implications. In MCIS (p. 37).</w:t>
      </w:r>
    </w:p>
    <w:p w:rsidR="007A11E2" w:rsidRPr="008D7362" w:rsidRDefault="007A11E2" w:rsidP="007A11E2">
      <w:pPr>
        <w:ind w:left="720" w:hanging="720"/>
        <w:rPr>
          <w:rFonts w:cs="Times New Roman"/>
          <w:szCs w:val="24"/>
        </w:rPr>
      </w:pPr>
      <w:r w:rsidRPr="008D7362">
        <w:rPr>
          <w:rFonts w:cs="Times New Roman"/>
          <w:szCs w:val="24"/>
        </w:rPr>
        <w:t xml:space="preserve">PA News Agency, 2021. </w:t>
      </w:r>
      <w:proofErr w:type="spellStart"/>
      <w:r w:rsidRPr="008D7362">
        <w:rPr>
          <w:rFonts w:cs="Times New Roman"/>
          <w:szCs w:val="24"/>
        </w:rPr>
        <w:t>Usdaw</w:t>
      </w:r>
      <w:proofErr w:type="spellEnd"/>
      <w:r w:rsidRPr="008D7362">
        <w:rPr>
          <w:rFonts w:cs="Times New Roman"/>
          <w:szCs w:val="24"/>
        </w:rPr>
        <w:t xml:space="preserve"> begins High Court ‘fire and rehire’ fight with Tesco. [Online] Available at https://www.harrowtimes.co.uk/news/national/19281306.usdaw-begins-high-court-fire-rehire-fight-tesco/ [Accessed on 13</w:t>
      </w:r>
      <w:r w:rsidRPr="008D7362">
        <w:rPr>
          <w:rFonts w:cs="Times New Roman"/>
          <w:szCs w:val="24"/>
          <w:vertAlign w:val="superscript"/>
        </w:rPr>
        <w:t>th</w:t>
      </w:r>
      <w:r w:rsidRPr="008D7362">
        <w:rPr>
          <w:rFonts w:cs="Times New Roman"/>
          <w:szCs w:val="24"/>
        </w:rPr>
        <w:t xml:space="preserve"> July 2022].</w:t>
      </w:r>
    </w:p>
    <w:p w:rsidR="007A11E2" w:rsidRPr="008D7362" w:rsidRDefault="007A11E2" w:rsidP="007A11E2">
      <w:pPr>
        <w:ind w:left="720" w:hanging="720"/>
        <w:rPr>
          <w:rFonts w:cs="Times New Roman"/>
          <w:color w:val="000000" w:themeColor="text1"/>
          <w:szCs w:val="24"/>
          <w:shd w:val="clear" w:color="auto" w:fill="FFFFFF"/>
        </w:rPr>
      </w:pPr>
      <w:proofErr w:type="spellStart"/>
      <w:r w:rsidRPr="008D7362">
        <w:rPr>
          <w:rFonts w:cs="Times New Roman"/>
          <w:color w:val="222222"/>
          <w:szCs w:val="24"/>
          <w:shd w:val="clear" w:color="auto" w:fill="FFFFFF"/>
        </w:rPr>
        <w:t>Pärli</w:t>
      </w:r>
      <w:proofErr w:type="spellEnd"/>
      <w:r w:rsidRPr="008D7362">
        <w:rPr>
          <w:rFonts w:cs="Times New Roman"/>
          <w:color w:val="222222"/>
          <w:szCs w:val="24"/>
          <w:shd w:val="clear" w:color="auto" w:fill="FFFFFF"/>
        </w:rPr>
        <w:t xml:space="preserve">, K., 2018. </w:t>
      </w:r>
      <w:proofErr w:type="spellStart"/>
      <w:r w:rsidRPr="008D7362">
        <w:rPr>
          <w:rFonts w:cs="Times New Roman"/>
          <w:color w:val="222222"/>
          <w:szCs w:val="24"/>
          <w:shd w:val="clear" w:color="auto" w:fill="FFFFFF"/>
        </w:rPr>
        <w:t>Presenteeism</w:t>
      </w:r>
      <w:proofErr w:type="spellEnd"/>
      <w:r w:rsidRPr="008D7362">
        <w:rPr>
          <w:rFonts w:cs="Times New Roman"/>
          <w:color w:val="222222"/>
          <w:szCs w:val="24"/>
          <w:shd w:val="clear" w:color="auto" w:fill="FFFFFF"/>
        </w:rPr>
        <w:t>, its effects and costs: A discussion in a labour law perspective. </w:t>
      </w:r>
      <w:r w:rsidRPr="008D7362">
        <w:rPr>
          <w:rFonts w:cs="Times New Roman"/>
          <w:i/>
          <w:iCs/>
          <w:color w:val="222222"/>
          <w:szCs w:val="24"/>
          <w:shd w:val="clear" w:color="auto" w:fill="FFFFFF"/>
        </w:rPr>
        <w:t>International Journal of Comparative Labour Law and Industrial Relations</w:t>
      </w:r>
      <w:r w:rsidRPr="008D7362">
        <w:rPr>
          <w:rFonts w:cs="Times New Roman"/>
          <w:color w:val="222222"/>
          <w:szCs w:val="24"/>
          <w:shd w:val="clear" w:color="auto" w:fill="FFFFFF"/>
        </w:rPr>
        <w:t>, </w:t>
      </w:r>
      <w:r w:rsidRPr="008D7362">
        <w:rPr>
          <w:rFonts w:cs="Times New Roman"/>
          <w:i/>
          <w:iCs/>
          <w:color w:val="222222"/>
          <w:szCs w:val="24"/>
          <w:shd w:val="clear" w:color="auto" w:fill="FFFFFF"/>
        </w:rPr>
        <w:t>34</w:t>
      </w:r>
      <w:r w:rsidRPr="008D7362">
        <w:rPr>
          <w:rFonts w:cs="Times New Roman"/>
          <w:color w:val="222222"/>
          <w:szCs w:val="24"/>
          <w:shd w:val="clear" w:color="auto" w:fill="FFFFFF"/>
        </w:rPr>
        <w:t>(1).</w:t>
      </w:r>
    </w:p>
    <w:p w:rsidR="007A11E2" w:rsidRPr="008D7362" w:rsidRDefault="007A11E2" w:rsidP="007A11E2">
      <w:pPr>
        <w:ind w:left="720" w:hanging="720"/>
        <w:rPr>
          <w:rFonts w:cs="Times New Roman"/>
          <w:szCs w:val="24"/>
        </w:rPr>
      </w:pPr>
      <w:r w:rsidRPr="008D7362">
        <w:rPr>
          <w:rFonts w:cs="Times New Roman"/>
          <w:szCs w:val="24"/>
        </w:rPr>
        <w:t xml:space="preserve">Patrick </w:t>
      </w:r>
      <w:proofErr w:type="spellStart"/>
      <w:r w:rsidRPr="008D7362">
        <w:rPr>
          <w:rFonts w:cs="Times New Roman"/>
          <w:szCs w:val="24"/>
        </w:rPr>
        <w:t>Brione</w:t>
      </w:r>
      <w:proofErr w:type="spellEnd"/>
      <w:r w:rsidRPr="008D7362">
        <w:rPr>
          <w:rFonts w:cs="Times New Roman"/>
          <w:szCs w:val="24"/>
        </w:rPr>
        <w:t>, 2022. Fire and rehire practices. [Online] Available at https://researchbriefings.files.parliament.uk/documents/CBP-9556/CBP-9556.pdf [Accessed on 13</w:t>
      </w:r>
      <w:r w:rsidRPr="008D7362">
        <w:rPr>
          <w:rFonts w:cs="Times New Roman"/>
          <w:szCs w:val="24"/>
          <w:vertAlign w:val="superscript"/>
        </w:rPr>
        <w:t>th</w:t>
      </w:r>
      <w:r w:rsidRPr="008D7362">
        <w:rPr>
          <w:rFonts w:cs="Times New Roman"/>
          <w:szCs w:val="24"/>
        </w:rPr>
        <w:t xml:space="preserve"> July 2022].</w:t>
      </w:r>
    </w:p>
    <w:p w:rsidR="007A11E2" w:rsidRPr="008D7362" w:rsidRDefault="007A11E2" w:rsidP="007A11E2">
      <w:pPr>
        <w:ind w:left="720" w:hanging="720"/>
        <w:rPr>
          <w:rFonts w:cs="Times New Roman"/>
          <w:color w:val="222222"/>
          <w:szCs w:val="24"/>
          <w:shd w:val="clear" w:color="auto" w:fill="FFFFFF"/>
        </w:rPr>
      </w:pPr>
      <w:proofErr w:type="spellStart"/>
      <w:r w:rsidRPr="008D7362">
        <w:rPr>
          <w:rFonts w:cs="Times New Roman"/>
          <w:color w:val="222222"/>
          <w:szCs w:val="24"/>
          <w:shd w:val="clear" w:color="auto" w:fill="FFFFFF"/>
        </w:rPr>
        <w:t>Presbitero</w:t>
      </w:r>
      <w:proofErr w:type="spellEnd"/>
      <w:r w:rsidRPr="008D7362">
        <w:rPr>
          <w:rFonts w:cs="Times New Roman"/>
          <w:color w:val="222222"/>
          <w:szCs w:val="24"/>
          <w:shd w:val="clear" w:color="auto" w:fill="FFFFFF"/>
        </w:rPr>
        <w:t>, A., 2017. How do changes in human resource management practices influence employee engagement? A longitudinal study in a hotel chain in the Philippines. </w:t>
      </w:r>
      <w:r w:rsidRPr="008D7362">
        <w:rPr>
          <w:rFonts w:cs="Times New Roman"/>
          <w:i/>
          <w:iCs/>
          <w:color w:val="222222"/>
          <w:szCs w:val="24"/>
          <w:shd w:val="clear" w:color="auto" w:fill="FFFFFF"/>
        </w:rPr>
        <w:t>Journal of Human Resources in Hospitality &amp; Tourism</w:t>
      </w:r>
      <w:r w:rsidRPr="008D7362">
        <w:rPr>
          <w:rFonts w:cs="Times New Roman"/>
          <w:color w:val="222222"/>
          <w:szCs w:val="24"/>
          <w:shd w:val="clear" w:color="auto" w:fill="FFFFFF"/>
        </w:rPr>
        <w:t>, </w:t>
      </w:r>
      <w:r w:rsidRPr="008D7362">
        <w:rPr>
          <w:rFonts w:cs="Times New Roman"/>
          <w:i/>
          <w:iCs/>
          <w:color w:val="222222"/>
          <w:szCs w:val="24"/>
          <w:shd w:val="clear" w:color="auto" w:fill="FFFFFF"/>
        </w:rPr>
        <w:t>16</w:t>
      </w:r>
      <w:r w:rsidRPr="008D7362">
        <w:rPr>
          <w:rFonts w:cs="Times New Roman"/>
          <w:color w:val="222222"/>
          <w:szCs w:val="24"/>
          <w:shd w:val="clear" w:color="auto" w:fill="FFFFFF"/>
        </w:rPr>
        <w:t>(1), pp.56-70.</w:t>
      </w:r>
    </w:p>
    <w:p w:rsidR="007A11E2" w:rsidRPr="008D7362" w:rsidRDefault="007A11E2" w:rsidP="007A11E2">
      <w:pPr>
        <w:ind w:left="720" w:hanging="720"/>
        <w:rPr>
          <w:rFonts w:cs="Times New Roman"/>
          <w:color w:val="222222"/>
          <w:szCs w:val="24"/>
          <w:shd w:val="clear" w:color="auto" w:fill="FFFFFF"/>
        </w:rPr>
      </w:pPr>
      <w:r w:rsidRPr="008D7362">
        <w:rPr>
          <w:rFonts w:cs="Times New Roman"/>
          <w:color w:val="222222"/>
          <w:szCs w:val="24"/>
          <w:shd w:val="clear" w:color="auto" w:fill="FFFFFF"/>
        </w:rPr>
        <w:t xml:space="preserve">Raza, M.A., Khan, M.M. and </w:t>
      </w:r>
      <w:proofErr w:type="spellStart"/>
      <w:r w:rsidRPr="008D7362">
        <w:rPr>
          <w:rFonts w:cs="Times New Roman"/>
          <w:color w:val="222222"/>
          <w:szCs w:val="24"/>
          <w:shd w:val="clear" w:color="auto" w:fill="FFFFFF"/>
        </w:rPr>
        <w:t>Mujtaba</w:t>
      </w:r>
      <w:proofErr w:type="spellEnd"/>
      <w:r w:rsidRPr="008D7362">
        <w:rPr>
          <w:rFonts w:cs="Times New Roman"/>
          <w:color w:val="222222"/>
          <w:szCs w:val="24"/>
          <w:shd w:val="clear" w:color="auto" w:fill="FFFFFF"/>
        </w:rPr>
        <w:t>, B.G., 2018. The impact of organizational change on employee turnover intention: does stress play a mediating role</w:t>
      </w:r>
      <w:proofErr w:type="gramStart"/>
      <w:r w:rsidRPr="008D7362">
        <w:rPr>
          <w:rFonts w:cs="Times New Roman"/>
          <w:color w:val="222222"/>
          <w:szCs w:val="24"/>
          <w:shd w:val="clear" w:color="auto" w:fill="FFFFFF"/>
        </w:rPr>
        <w:t>?.</w:t>
      </w:r>
      <w:proofErr w:type="gramEnd"/>
      <w:r w:rsidRPr="008D7362">
        <w:rPr>
          <w:rFonts w:cs="Times New Roman"/>
          <w:color w:val="222222"/>
          <w:szCs w:val="24"/>
          <w:shd w:val="clear" w:color="auto" w:fill="FFFFFF"/>
        </w:rPr>
        <w:t> </w:t>
      </w:r>
      <w:r w:rsidRPr="008D7362">
        <w:rPr>
          <w:rFonts w:cs="Times New Roman"/>
          <w:i/>
          <w:iCs/>
          <w:color w:val="222222"/>
          <w:szCs w:val="24"/>
          <w:shd w:val="clear" w:color="auto" w:fill="FFFFFF"/>
        </w:rPr>
        <w:t>Public Organization Review</w:t>
      </w:r>
      <w:r w:rsidRPr="008D7362">
        <w:rPr>
          <w:rFonts w:cs="Times New Roman"/>
          <w:color w:val="222222"/>
          <w:szCs w:val="24"/>
          <w:shd w:val="clear" w:color="auto" w:fill="FFFFFF"/>
        </w:rPr>
        <w:t>, </w:t>
      </w:r>
      <w:r w:rsidRPr="008D7362">
        <w:rPr>
          <w:rFonts w:cs="Times New Roman"/>
          <w:i/>
          <w:iCs/>
          <w:color w:val="222222"/>
          <w:szCs w:val="24"/>
          <w:shd w:val="clear" w:color="auto" w:fill="FFFFFF"/>
        </w:rPr>
        <w:t>18</w:t>
      </w:r>
      <w:r w:rsidRPr="008D7362">
        <w:rPr>
          <w:rFonts w:cs="Times New Roman"/>
          <w:color w:val="222222"/>
          <w:szCs w:val="24"/>
          <w:shd w:val="clear" w:color="auto" w:fill="FFFFFF"/>
        </w:rPr>
        <w:t>(3), pp.313-327.</w:t>
      </w:r>
    </w:p>
    <w:p w:rsidR="007A11E2" w:rsidRPr="008D7362" w:rsidRDefault="007A11E2" w:rsidP="007A11E2">
      <w:pPr>
        <w:ind w:left="720" w:hanging="720"/>
        <w:rPr>
          <w:rFonts w:cs="Times New Roman"/>
          <w:szCs w:val="24"/>
        </w:rPr>
      </w:pPr>
      <w:r w:rsidRPr="008D7362">
        <w:rPr>
          <w:rFonts w:cs="Times New Roman"/>
          <w:szCs w:val="24"/>
        </w:rPr>
        <w:t>Rosenblatt, 2021. BRITISH GAS ‘FIRE AND REHIRE’ BOILER ENGINEERS RESULTING IN MASS DISMISSALS – UNFAIR DISMISSAL? [Online] Available at https://www.rosenblatt-law.co.uk/insight/british-gas-fire-and-rehire-boiler-engineers-resulting-in-mass-dismissals-unfair-dismissal/ [Accessed on 13</w:t>
      </w:r>
      <w:r w:rsidRPr="008D7362">
        <w:rPr>
          <w:rFonts w:cs="Times New Roman"/>
          <w:szCs w:val="24"/>
          <w:vertAlign w:val="superscript"/>
        </w:rPr>
        <w:t>th</w:t>
      </w:r>
      <w:r w:rsidRPr="008D7362">
        <w:rPr>
          <w:rFonts w:cs="Times New Roman"/>
          <w:szCs w:val="24"/>
        </w:rPr>
        <w:t xml:space="preserve"> July 2022].</w:t>
      </w:r>
    </w:p>
    <w:p w:rsidR="007A11E2" w:rsidRPr="008D7362" w:rsidRDefault="007A11E2" w:rsidP="007A11E2">
      <w:pPr>
        <w:ind w:left="720" w:hanging="720"/>
        <w:rPr>
          <w:rFonts w:cs="Times New Roman"/>
          <w:szCs w:val="24"/>
        </w:rPr>
      </w:pPr>
      <w:r w:rsidRPr="008D7362">
        <w:rPr>
          <w:rFonts w:cs="Times New Roman"/>
          <w:szCs w:val="24"/>
        </w:rPr>
        <w:t xml:space="preserve">Serrano </w:t>
      </w:r>
      <w:proofErr w:type="spellStart"/>
      <w:r w:rsidRPr="008D7362">
        <w:rPr>
          <w:rFonts w:cs="Times New Roman"/>
          <w:szCs w:val="24"/>
        </w:rPr>
        <w:t>Archimi</w:t>
      </w:r>
      <w:proofErr w:type="spellEnd"/>
      <w:r w:rsidRPr="008D7362">
        <w:rPr>
          <w:rFonts w:cs="Times New Roman"/>
          <w:szCs w:val="24"/>
        </w:rPr>
        <w:t xml:space="preserve">, C., Reynaud, E., </w:t>
      </w:r>
      <w:proofErr w:type="spellStart"/>
      <w:r w:rsidRPr="008D7362">
        <w:rPr>
          <w:rFonts w:cs="Times New Roman"/>
          <w:szCs w:val="24"/>
        </w:rPr>
        <w:t>Yasin</w:t>
      </w:r>
      <w:proofErr w:type="spellEnd"/>
      <w:r w:rsidRPr="008D7362">
        <w:rPr>
          <w:rFonts w:cs="Times New Roman"/>
          <w:szCs w:val="24"/>
        </w:rPr>
        <w:t xml:space="preserve">, H.M. and </w:t>
      </w:r>
      <w:proofErr w:type="spellStart"/>
      <w:r w:rsidRPr="008D7362">
        <w:rPr>
          <w:rFonts w:cs="Times New Roman"/>
          <w:szCs w:val="24"/>
        </w:rPr>
        <w:t>Bhatti</w:t>
      </w:r>
      <w:proofErr w:type="spellEnd"/>
      <w:r w:rsidRPr="008D7362">
        <w:rPr>
          <w:rFonts w:cs="Times New Roman"/>
          <w:szCs w:val="24"/>
        </w:rPr>
        <w:t>, Z.A., 2018. How perceived corporate social responsibility affects employee cynicism: The mediating role of organizational trust. </w:t>
      </w:r>
      <w:r w:rsidRPr="008D7362">
        <w:rPr>
          <w:rFonts w:cs="Times New Roman"/>
          <w:i/>
          <w:iCs/>
          <w:szCs w:val="24"/>
        </w:rPr>
        <w:t>Journal of business ethics</w:t>
      </w:r>
      <w:r w:rsidRPr="008D7362">
        <w:rPr>
          <w:rFonts w:cs="Times New Roman"/>
          <w:szCs w:val="24"/>
        </w:rPr>
        <w:t>, </w:t>
      </w:r>
      <w:r w:rsidRPr="008D7362">
        <w:rPr>
          <w:rFonts w:cs="Times New Roman"/>
          <w:i/>
          <w:iCs/>
          <w:szCs w:val="24"/>
        </w:rPr>
        <w:t>151</w:t>
      </w:r>
      <w:r w:rsidRPr="008D7362">
        <w:rPr>
          <w:rFonts w:cs="Times New Roman"/>
          <w:szCs w:val="24"/>
        </w:rPr>
        <w:t>(4), pp.907-921.</w:t>
      </w:r>
    </w:p>
    <w:p w:rsidR="007A11E2" w:rsidRPr="008D7362" w:rsidRDefault="007A11E2" w:rsidP="007A11E2">
      <w:pPr>
        <w:ind w:left="720" w:hanging="720"/>
        <w:rPr>
          <w:rFonts w:cs="Times New Roman"/>
          <w:color w:val="000000"/>
          <w:szCs w:val="24"/>
          <w:shd w:val="clear" w:color="auto" w:fill="FFFFFF"/>
        </w:rPr>
      </w:pPr>
      <w:r w:rsidRPr="008D7362">
        <w:rPr>
          <w:rFonts w:cs="Times New Roman"/>
          <w:color w:val="000000"/>
          <w:szCs w:val="24"/>
          <w:shd w:val="clear" w:color="auto" w:fill="FFFFFF"/>
        </w:rPr>
        <w:lastRenderedPageBreak/>
        <w:t>Smyth, D., 2020. </w:t>
      </w:r>
      <w:r w:rsidRPr="008D7362">
        <w:rPr>
          <w:rFonts w:cs="Times New Roman"/>
          <w:i/>
          <w:iCs/>
          <w:color w:val="000000"/>
          <w:szCs w:val="24"/>
          <w:shd w:val="clear" w:color="auto" w:fill="FFFFFF"/>
        </w:rPr>
        <w:t>What Is the Role of HR During an Employee Termination</w:t>
      </w:r>
      <w:proofErr w:type="gramStart"/>
      <w:r w:rsidRPr="008D7362">
        <w:rPr>
          <w:rFonts w:cs="Times New Roman"/>
          <w:i/>
          <w:iCs/>
          <w:color w:val="000000"/>
          <w:szCs w:val="24"/>
          <w:shd w:val="clear" w:color="auto" w:fill="FFFFFF"/>
        </w:rPr>
        <w:t>?</w:t>
      </w:r>
      <w:r w:rsidRPr="008D7362">
        <w:rPr>
          <w:rFonts w:cs="Times New Roman"/>
          <w:color w:val="000000"/>
          <w:szCs w:val="24"/>
          <w:shd w:val="clear" w:color="auto" w:fill="FFFFFF"/>
        </w:rPr>
        <w:t>.</w:t>
      </w:r>
      <w:proofErr w:type="gramEnd"/>
      <w:r w:rsidRPr="008D7362">
        <w:rPr>
          <w:rFonts w:cs="Times New Roman"/>
          <w:color w:val="000000"/>
          <w:szCs w:val="24"/>
          <w:shd w:val="clear" w:color="auto" w:fill="FFFFFF"/>
        </w:rPr>
        <w:t xml:space="preserve"> [</w:t>
      </w:r>
      <w:proofErr w:type="gramStart"/>
      <w:r w:rsidRPr="008D7362">
        <w:rPr>
          <w:rFonts w:cs="Times New Roman"/>
          <w:color w:val="000000"/>
          <w:szCs w:val="24"/>
          <w:shd w:val="clear" w:color="auto" w:fill="FFFFFF"/>
        </w:rPr>
        <w:t>online</w:t>
      </w:r>
      <w:proofErr w:type="gramEnd"/>
      <w:r w:rsidRPr="008D7362">
        <w:rPr>
          <w:rFonts w:cs="Times New Roman"/>
          <w:color w:val="000000"/>
          <w:szCs w:val="24"/>
          <w:shd w:val="clear" w:color="auto" w:fill="FFFFFF"/>
        </w:rPr>
        <w:t xml:space="preserve">] </w:t>
      </w:r>
      <w:proofErr w:type="gramStart"/>
      <w:r w:rsidRPr="008D7362">
        <w:rPr>
          <w:rFonts w:cs="Times New Roman"/>
          <w:color w:val="000000"/>
          <w:szCs w:val="24"/>
          <w:shd w:val="clear" w:color="auto" w:fill="FFFFFF"/>
        </w:rPr>
        <w:t>Small Business - Chron.com.</w:t>
      </w:r>
      <w:proofErr w:type="gramEnd"/>
      <w:r w:rsidRPr="008D7362">
        <w:rPr>
          <w:rFonts w:cs="Times New Roman"/>
          <w:color w:val="000000"/>
          <w:szCs w:val="24"/>
          <w:shd w:val="clear" w:color="auto" w:fill="FFFFFF"/>
        </w:rPr>
        <w:t xml:space="preserve"> Available at: &lt;https://smallbusiness.chron.com/role-hr-during-employee-termination-10085.html&gt; [Accessed 13 July 2022].</w:t>
      </w:r>
    </w:p>
    <w:p w:rsidR="007A11E2" w:rsidRPr="008D7362" w:rsidRDefault="007A11E2" w:rsidP="007A11E2">
      <w:pPr>
        <w:ind w:left="720" w:hanging="720"/>
        <w:rPr>
          <w:rFonts w:cs="Times New Roman"/>
          <w:color w:val="222222"/>
          <w:szCs w:val="24"/>
          <w:shd w:val="clear" w:color="auto" w:fill="FFFFFF"/>
        </w:rPr>
      </w:pPr>
      <w:proofErr w:type="spellStart"/>
      <w:r w:rsidRPr="008D7362">
        <w:rPr>
          <w:rFonts w:cs="Times New Roman"/>
          <w:color w:val="222222"/>
          <w:szCs w:val="24"/>
          <w:shd w:val="clear" w:color="auto" w:fill="FFFFFF"/>
        </w:rPr>
        <w:t>Sobirin</w:t>
      </w:r>
      <w:proofErr w:type="spellEnd"/>
      <w:r w:rsidRPr="008D7362">
        <w:rPr>
          <w:rFonts w:cs="Times New Roman"/>
          <w:color w:val="222222"/>
          <w:szCs w:val="24"/>
          <w:shd w:val="clear" w:color="auto" w:fill="FFFFFF"/>
        </w:rPr>
        <w:t>, A.R., 2018. </w:t>
      </w:r>
      <w:proofErr w:type="gramStart"/>
      <w:r w:rsidRPr="008D7362">
        <w:rPr>
          <w:rFonts w:cs="Times New Roman"/>
          <w:i/>
          <w:iCs/>
          <w:color w:val="222222"/>
          <w:szCs w:val="24"/>
          <w:shd w:val="clear" w:color="auto" w:fill="FFFFFF"/>
        </w:rPr>
        <w:t>Social Inequality in Arundhati Roy's The God Of Small Things</w:t>
      </w:r>
      <w:r w:rsidRPr="008D7362">
        <w:rPr>
          <w:rFonts w:cs="Times New Roman"/>
          <w:color w:val="222222"/>
          <w:szCs w:val="24"/>
          <w:shd w:val="clear" w:color="auto" w:fill="FFFFFF"/>
        </w:rPr>
        <w:t xml:space="preserve"> (Doctoral dissertation, </w:t>
      </w:r>
      <w:proofErr w:type="spellStart"/>
      <w:r w:rsidRPr="008D7362">
        <w:rPr>
          <w:rFonts w:cs="Times New Roman"/>
          <w:color w:val="222222"/>
          <w:szCs w:val="24"/>
          <w:shd w:val="clear" w:color="auto" w:fill="FFFFFF"/>
        </w:rPr>
        <w:t>Untag</w:t>
      </w:r>
      <w:proofErr w:type="spellEnd"/>
      <w:r w:rsidRPr="008D7362">
        <w:rPr>
          <w:rFonts w:cs="Times New Roman"/>
          <w:color w:val="222222"/>
          <w:szCs w:val="24"/>
          <w:shd w:val="clear" w:color="auto" w:fill="FFFFFF"/>
        </w:rPr>
        <w:t xml:space="preserve"> 1945 Surabaya).</w:t>
      </w:r>
      <w:proofErr w:type="gramEnd"/>
    </w:p>
    <w:p w:rsidR="007A11E2" w:rsidRPr="008D7362" w:rsidRDefault="007A11E2" w:rsidP="007A11E2">
      <w:pPr>
        <w:ind w:left="720" w:hanging="720"/>
        <w:rPr>
          <w:rFonts w:cs="Times New Roman"/>
          <w:color w:val="222222"/>
          <w:szCs w:val="24"/>
          <w:shd w:val="clear" w:color="auto" w:fill="FFFFFF"/>
        </w:rPr>
      </w:pPr>
      <w:r w:rsidRPr="008D7362">
        <w:rPr>
          <w:rFonts w:cs="Times New Roman"/>
          <w:color w:val="222222"/>
          <w:szCs w:val="24"/>
          <w:shd w:val="clear" w:color="auto" w:fill="FFFFFF"/>
        </w:rPr>
        <w:t>Stone, R.J., Cox, A. and Gavin, M., 2020. </w:t>
      </w:r>
      <w:r w:rsidRPr="008D7362">
        <w:rPr>
          <w:rFonts w:cs="Times New Roman"/>
          <w:i/>
          <w:iCs/>
          <w:color w:val="222222"/>
          <w:szCs w:val="24"/>
          <w:shd w:val="clear" w:color="auto" w:fill="FFFFFF"/>
        </w:rPr>
        <w:t>Human resource management</w:t>
      </w:r>
      <w:r w:rsidRPr="008D7362">
        <w:rPr>
          <w:rFonts w:cs="Times New Roman"/>
          <w:color w:val="222222"/>
          <w:szCs w:val="24"/>
          <w:shd w:val="clear" w:color="auto" w:fill="FFFFFF"/>
        </w:rPr>
        <w:t>. John Wiley &amp; Sons.</w:t>
      </w:r>
    </w:p>
    <w:p w:rsidR="007A11E2" w:rsidRPr="008D7362" w:rsidRDefault="007A11E2" w:rsidP="007A11E2">
      <w:pPr>
        <w:ind w:left="720" w:hanging="720"/>
        <w:rPr>
          <w:rFonts w:cs="Times New Roman"/>
          <w:color w:val="222222"/>
          <w:szCs w:val="24"/>
          <w:shd w:val="clear" w:color="auto" w:fill="FFFFFF"/>
        </w:rPr>
      </w:pPr>
      <w:proofErr w:type="spellStart"/>
      <w:r w:rsidRPr="008D7362">
        <w:rPr>
          <w:rFonts w:cs="Times New Roman"/>
          <w:color w:val="222222"/>
          <w:szCs w:val="24"/>
          <w:shd w:val="clear" w:color="auto" w:fill="FFFFFF"/>
        </w:rPr>
        <w:t>Sunarsi</w:t>
      </w:r>
      <w:proofErr w:type="spellEnd"/>
      <w:r w:rsidRPr="008D7362">
        <w:rPr>
          <w:rFonts w:cs="Times New Roman"/>
          <w:color w:val="222222"/>
          <w:szCs w:val="24"/>
          <w:shd w:val="clear" w:color="auto" w:fill="FFFFFF"/>
        </w:rPr>
        <w:t xml:space="preserve">, D., </w:t>
      </w:r>
      <w:proofErr w:type="spellStart"/>
      <w:r w:rsidRPr="008D7362">
        <w:rPr>
          <w:rFonts w:cs="Times New Roman"/>
          <w:color w:val="222222"/>
          <w:szCs w:val="24"/>
          <w:shd w:val="clear" w:color="auto" w:fill="FFFFFF"/>
        </w:rPr>
        <w:t>Suryani</w:t>
      </w:r>
      <w:proofErr w:type="spellEnd"/>
      <w:r w:rsidRPr="008D7362">
        <w:rPr>
          <w:rFonts w:cs="Times New Roman"/>
          <w:color w:val="222222"/>
          <w:szCs w:val="24"/>
          <w:shd w:val="clear" w:color="auto" w:fill="FFFFFF"/>
        </w:rPr>
        <w:t xml:space="preserve">, N.L. and </w:t>
      </w:r>
      <w:proofErr w:type="spellStart"/>
      <w:r w:rsidRPr="008D7362">
        <w:rPr>
          <w:rFonts w:cs="Times New Roman"/>
          <w:color w:val="222222"/>
          <w:szCs w:val="24"/>
          <w:shd w:val="clear" w:color="auto" w:fill="FFFFFF"/>
        </w:rPr>
        <w:t>Jati</w:t>
      </w:r>
      <w:proofErr w:type="spellEnd"/>
      <w:r w:rsidRPr="008D7362">
        <w:rPr>
          <w:rFonts w:cs="Times New Roman"/>
          <w:color w:val="222222"/>
          <w:szCs w:val="24"/>
          <w:shd w:val="clear" w:color="auto" w:fill="FFFFFF"/>
        </w:rPr>
        <w:t>, W., 2020. Covid-19 pandemic analysis toward productivity giving layoffs effect in the company of industrial sector around South Tangerang. </w:t>
      </w:r>
      <w:proofErr w:type="spellStart"/>
      <w:r w:rsidRPr="008D7362">
        <w:rPr>
          <w:rFonts w:cs="Times New Roman"/>
          <w:i/>
          <w:iCs/>
          <w:color w:val="222222"/>
          <w:szCs w:val="24"/>
          <w:shd w:val="clear" w:color="auto" w:fill="FFFFFF"/>
        </w:rPr>
        <w:t>ProsidingICoISSE</w:t>
      </w:r>
      <w:proofErr w:type="spellEnd"/>
      <w:r w:rsidRPr="008D7362">
        <w:rPr>
          <w:rFonts w:cs="Times New Roman"/>
          <w:color w:val="222222"/>
          <w:szCs w:val="24"/>
          <w:shd w:val="clear" w:color="auto" w:fill="FFFFFF"/>
        </w:rPr>
        <w:t>, </w:t>
      </w:r>
      <w:r w:rsidRPr="008D7362">
        <w:rPr>
          <w:rFonts w:cs="Times New Roman"/>
          <w:i/>
          <w:iCs/>
          <w:color w:val="222222"/>
          <w:szCs w:val="24"/>
          <w:shd w:val="clear" w:color="auto" w:fill="FFFFFF"/>
        </w:rPr>
        <w:t>1</w:t>
      </w:r>
      <w:r w:rsidRPr="008D7362">
        <w:rPr>
          <w:rFonts w:cs="Times New Roman"/>
          <w:color w:val="222222"/>
          <w:szCs w:val="24"/>
          <w:shd w:val="clear" w:color="auto" w:fill="FFFFFF"/>
        </w:rPr>
        <w:t>(1), pp.472-481.</w:t>
      </w:r>
    </w:p>
    <w:p w:rsidR="007A11E2" w:rsidRPr="008D7362" w:rsidRDefault="007A11E2" w:rsidP="007A11E2">
      <w:pPr>
        <w:ind w:left="720" w:hanging="720"/>
        <w:rPr>
          <w:rFonts w:cs="Times New Roman"/>
          <w:szCs w:val="24"/>
        </w:rPr>
      </w:pPr>
      <w:proofErr w:type="spellStart"/>
      <w:proofErr w:type="gramStart"/>
      <w:r w:rsidRPr="008D7362">
        <w:rPr>
          <w:rFonts w:cs="Times New Roman"/>
          <w:szCs w:val="24"/>
        </w:rPr>
        <w:t>vanZyl</w:t>
      </w:r>
      <w:proofErr w:type="spellEnd"/>
      <w:proofErr w:type="gramEnd"/>
      <w:r w:rsidRPr="008D7362">
        <w:rPr>
          <w:rFonts w:cs="Times New Roman"/>
          <w:szCs w:val="24"/>
        </w:rPr>
        <w:t xml:space="preserve">, E.S., </w:t>
      </w:r>
      <w:proofErr w:type="spellStart"/>
      <w:r w:rsidRPr="008D7362">
        <w:rPr>
          <w:rFonts w:cs="Times New Roman"/>
          <w:szCs w:val="24"/>
        </w:rPr>
        <w:t>Mathafena</w:t>
      </w:r>
      <w:proofErr w:type="spellEnd"/>
      <w:r w:rsidRPr="008D7362">
        <w:rPr>
          <w:rFonts w:cs="Times New Roman"/>
          <w:szCs w:val="24"/>
        </w:rPr>
        <w:t xml:space="preserve">, R.B. and </w:t>
      </w:r>
      <w:proofErr w:type="spellStart"/>
      <w:r w:rsidRPr="008D7362">
        <w:rPr>
          <w:rFonts w:cs="Times New Roman"/>
          <w:szCs w:val="24"/>
        </w:rPr>
        <w:t>Ras</w:t>
      </w:r>
      <w:proofErr w:type="spellEnd"/>
      <w:r w:rsidRPr="008D7362">
        <w:rPr>
          <w:rFonts w:cs="Times New Roman"/>
          <w:szCs w:val="24"/>
        </w:rPr>
        <w:t>, J., 2017. The development of a talent management framework for the private sector. SA Journal of Human Resource Management, 15(1), pp.1-19.</w:t>
      </w:r>
    </w:p>
    <w:p w:rsidR="007A11E2" w:rsidRPr="008D7362" w:rsidRDefault="007A11E2" w:rsidP="007A11E2">
      <w:pPr>
        <w:ind w:left="720" w:hanging="720"/>
        <w:rPr>
          <w:rFonts w:cs="Times New Roman"/>
          <w:color w:val="222222"/>
          <w:szCs w:val="24"/>
          <w:shd w:val="clear" w:color="auto" w:fill="FFFFFF"/>
        </w:rPr>
      </w:pPr>
      <w:proofErr w:type="spellStart"/>
      <w:r w:rsidRPr="008D7362">
        <w:rPr>
          <w:rFonts w:cs="Times New Roman"/>
          <w:color w:val="000000"/>
          <w:szCs w:val="24"/>
          <w:shd w:val="clear" w:color="auto" w:fill="FFFFFF"/>
        </w:rPr>
        <w:t>Verlinden</w:t>
      </w:r>
      <w:proofErr w:type="spellEnd"/>
      <w:r w:rsidRPr="008D7362">
        <w:rPr>
          <w:rFonts w:cs="Times New Roman"/>
          <w:color w:val="000000"/>
          <w:szCs w:val="24"/>
          <w:shd w:val="clear" w:color="auto" w:fill="FFFFFF"/>
        </w:rPr>
        <w:t>, N., 2022. </w:t>
      </w:r>
      <w:r w:rsidRPr="008D7362">
        <w:rPr>
          <w:rFonts w:cs="Times New Roman"/>
          <w:i/>
          <w:iCs/>
          <w:color w:val="000000"/>
          <w:szCs w:val="24"/>
          <w:shd w:val="clear" w:color="auto" w:fill="FFFFFF"/>
        </w:rPr>
        <w:t>Want to Rehire a Former Employee? Best Practices and a Policy Example</w:t>
      </w:r>
      <w:r w:rsidRPr="008D7362">
        <w:rPr>
          <w:rFonts w:cs="Times New Roman"/>
          <w:color w:val="000000"/>
          <w:szCs w:val="24"/>
          <w:shd w:val="clear" w:color="auto" w:fill="FFFFFF"/>
        </w:rPr>
        <w:t>. [</w:t>
      </w:r>
      <w:proofErr w:type="gramStart"/>
      <w:r w:rsidRPr="008D7362">
        <w:rPr>
          <w:rFonts w:cs="Times New Roman"/>
          <w:color w:val="000000"/>
          <w:szCs w:val="24"/>
          <w:shd w:val="clear" w:color="auto" w:fill="FFFFFF"/>
        </w:rPr>
        <w:t>online</w:t>
      </w:r>
      <w:proofErr w:type="gramEnd"/>
      <w:r w:rsidRPr="008D7362">
        <w:rPr>
          <w:rFonts w:cs="Times New Roman"/>
          <w:color w:val="000000"/>
          <w:szCs w:val="24"/>
          <w:shd w:val="clear" w:color="auto" w:fill="FFFFFF"/>
        </w:rPr>
        <w:t xml:space="preserve">] </w:t>
      </w:r>
      <w:proofErr w:type="gramStart"/>
      <w:r w:rsidRPr="008D7362">
        <w:rPr>
          <w:rFonts w:cs="Times New Roman"/>
          <w:color w:val="000000"/>
          <w:szCs w:val="24"/>
          <w:shd w:val="clear" w:color="auto" w:fill="FFFFFF"/>
        </w:rPr>
        <w:t>AIHR.</w:t>
      </w:r>
      <w:proofErr w:type="gramEnd"/>
      <w:r w:rsidRPr="008D7362">
        <w:rPr>
          <w:rFonts w:cs="Times New Roman"/>
          <w:color w:val="000000"/>
          <w:szCs w:val="24"/>
          <w:shd w:val="clear" w:color="auto" w:fill="FFFFFF"/>
        </w:rPr>
        <w:t xml:space="preserve"> Available at: &lt;https://www.aihr.com/blog/rehire-former-employee/#:~:text=Rehire%20procedure&amp;text=HR%20verifies%20whether%20or%20not</w:t>
      </w:r>
      <w:proofErr w:type="gramStart"/>
      <w:r w:rsidRPr="008D7362">
        <w:rPr>
          <w:rFonts w:cs="Times New Roman"/>
          <w:color w:val="000000"/>
          <w:szCs w:val="24"/>
          <w:shd w:val="clear" w:color="auto" w:fill="FFFFFF"/>
        </w:rPr>
        <w:t>,through</w:t>
      </w:r>
      <w:proofErr w:type="gramEnd"/>
      <w:r w:rsidRPr="008D7362">
        <w:rPr>
          <w:rFonts w:cs="Times New Roman"/>
          <w:color w:val="000000"/>
          <w:szCs w:val="24"/>
          <w:shd w:val="clear" w:color="auto" w:fill="FFFFFF"/>
        </w:rPr>
        <w:t>%20our%20standard%20hiring%20procedure.&gt; [Accessed 13 July 2022].</w:t>
      </w:r>
    </w:p>
    <w:p w:rsidR="007A11E2" w:rsidRPr="008D7362" w:rsidRDefault="007A11E2" w:rsidP="007A11E2">
      <w:pPr>
        <w:ind w:left="720" w:hanging="720"/>
        <w:rPr>
          <w:rFonts w:cs="Times New Roman"/>
          <w:color w:val="222222"/>
          <w:szCs w:val="24"/>
          <w:shd w:val="clear" w:color="auto" w:fill="FFFFFF"/>
        </w:rPr>
      </w:pPr>
      <w:proofErr w:type="spellStart"/>
      <w:r w:rsidRPr="008D7362">
        <w:rPr>
          <w:rFonts w:cs="Times New Roman"/>
          <w:color w:val="222222"/>
          <w:szCs w:val="24"/>
          <w:shd w:val="clear" w:color="auto" w:fill="FFFFFF"/>
        </w:rPr>
        <w:t>Watung</w:t>
      </w:r>
      <w:proofErr w:type="spellEnd"/>
      <w:r w:rsidRPr="008D7362">
        <w:rPr>
          <w:rFonts w:cs="Times New Roman"/>
          <w:color w:val="222222"/>
          <w:szCs w:val="24"/>
          <w:shd w:val="clear" w:color="auto" w:fill="FFFFFF"/>
        </w:rPr>
        <w:t xml:space="preserve">, A.K.S., </w:t>
      </w:r>
      <w:proofErr w:type="spellStart"/>
      <w:r w:rsidRPr="008D7362">
        <w:rPr>
          <w:rFonts w:cs="Times New Roman"/>
          <w:color w:val="222222"/>
          <w:szCs w:val="24"/>
          <w:shd w:val="clear" w:color="auto" w:fill="FFFFFF"/>
        </w:rPr>
        <w:t>Tewal</w:t>
      </w:r>
      <w:proofErr w:type="spellEnd"/>
      <w:r w:rsidRPr="008D7362">
        <w:rPr>
          <w:rFonts w:cs="Times New Roman"/>
          <w:color w:val="222222"/>
          <w:szCs w:val="24"/>
          <w:shd w:val="clear" w:color="auto" w:fill="FFFFFF"/>
        </w:rPr>
        <w:t>, B. and Trang, I., 2022. Impact of Organizational Change, Organizational Culture, Discipline, and Work Conflict on Employee Performance with Job Satisfaction as an Intervening Variable. </w:t>
      </w:r>
      <w:r w:rsidRPr="008D7362">
        <w:rPr>
          <w:rFonts w:cs="Times New Roman"/>
          <w:i/>
          <w:iCs/>
          <w:color w:val="222222"/>
          <w:szCs w:val="24"/>
          <w:shd w:val="clear" w:color="auto" w:fill="FFFFFF"/>
        </w:rPr>
        <w:t>Academic Journal of Digital Economics and Stability</w:t>
      </w:r>
      <w:r w:rsidRPr="008D7362">
        <w:rPr>
          <w:rFonts w:cs="Times New Roman"/>
          <w:color w:val="222222"/>
          <w:szCs w:val="24"/>
          <w:shd w:val="clear" w:color="auto" w:fill="FFFFFF"/>
        </w:rPr>
        <w:t>, </w:t>
      </w:r>
      <w:r w:rsidRPr="008D7362">
        <w:rPr>
          <w:rFonts w:cs="Times New Roman"/>
          <w:i/>
          <w:iCs/>
          <w:color w:val="222222"/>
          <w:szCs w:val="24"/>
          <w:shd w:val="clear" w:color="auto" w:fill="FFFFFF"/>
        </w:rPr>
        <w:t>13</w:t>
      </w:r>
      <w:r w:rsidRPr="008D7362">
        <w:rPr>
          <w:rFonts w:cs="Times New Roman"/>
          <w:color w:val="222222"/>
          <w:szCs w:val="24"/>
          <w:shd w:val="clear" w:color="auto" w:fill="FFFFFF"/>
        </w:rPr>
        <w:t>, pp.32-45.</w:t>
      </w:r>
    </w:p>
    <w:p w:rsidR="007A11E2" w:rsidRPr="008D7362" w:rsidRDefault="007A11E2" w:rsidP="007A11E2">
      <w:pPr>
        <w:ind w:left="1440" w:hanging="720"/>
        <w:rPr>
          <w:rFonts w:cs="Times New Roman"/>
          <w:color w:val="000000" w:themeColor="text1"/>
          <w:szCs w:val="24"/>
          <w:shd w:val="clear" w:color="auto" w:fill="FFFFFF"/>
        </w:rPr>
      </w:pPr>
      <w:r w:rsidRPr="008D7362">
        <w:rPr>
          <w:rFonts w:cs="Times New Roman"/>
          <w:color w:val="222222"/>
          <w:szCs w:val="24"/>
          <w:shd w:val="clear" w:color="auto" w:fill="FFFFFF"/>
        </w:rPr>
        <w:t>Williams, S., 2020. </w:t>
      </w:r>
      <w:r w:rsidRPr="008D7362">
        <w:rPr>
          <w:rFonts w:cs="Times New Roman"/>
          <w:i/>
          <w:iCs/>
          <w:color w:val="222222"/>
          <w:szCs w:val="24"/>
          <w:shd w:val="clear" w:color="auto" w:fill="FFFFFF"/>
        </w:rPr>
        <w:t>Introducing employment relations: a critical approach</w:t>
      </w:r>
      <w:r w:rsidRPr="008D7362">
        <w:rPr>
          <w:rFonts w:cs="Times New Roman"/>
          <w:color w:val="222222"/>
          <w:szCs w:val="24"/>
          <w:shd w:val="clear" w:color="auto" w:fill="FFFFFF"/>
        </w:rPr>
        <w:t>. Oxford University Press.</w:t>
      </w:r>
    </w:p>
    <w:p w:rsidR="007A11E2" w:rsidRPr="008D7362" w:rsidRDefault="007A11E2" w:rsidP="007A11E2">
      <w:pPr>
        <w:ind w:left="720" w:hanging="720"/>
        <w:rPr>
          <w:rFonts w:cs="Times New Roman"/>
          <w:color w:val="222222"/>
          <w:szCs w:val="24"/>
          <w:shd w:val="clear" w:color="auto" w:fill="FFFFFF"/>
        </w:rPr>
      </w:pPr>
      <w:r w:rsidRPr="008D7362">
        <w:rPr>
          <w:rFonts w:cs="Times New Roman"/>
          <w:color w:val="222222"/>
          <w:szCs w:val="24"/>
          <w:shd w:val="clear" w:color="auto" w:fill="FFFFFF"/>
        </w:rPr>
        <w:t>Wolff, B., 2019. The truth about employee disengagement. </w:t>
      </w:r>
      <w:r w:rsidRPr="008D7362">
        <w:rPr>
          <w:rFonts w:cs="Times New Roman"/>
          <w:i/>
          <w:iCs/>
          <w:color w:val="222222"/>
          <w:szCs w:val="24"/>
          <w:shd w:val="clear" w:color="auto" w:fill="FFFFFF"/>
        </w:rPr>
        <w:t>Professional Safety</w:t>
      </w:r>
      <w:r w:rsidRPr="008D7362">
        <w:rPr>
          <w:rFonts w:cs="Times New Roman"/>
          <w:color w:val="222222"/>
          <w:szCs w:val="24"/>
          <w:shd w:val="clear" w:color="auto" w:fill="FFFFFF"/>
        </w:rPr>
        <w:t>, </w:t>
      </w:r>
      <w:r w:rsidRPr="008D7362">
        <w:rPr>
          <w:rFonts w:cs="Times New Roman"/>
          <w:i/>
          <w:iCs/>
          <w:color w:val="222222"/>
          <w:szCs w:val="24"/>
          <w:shd w:val="clear" w:color="auto" w:fill="FFFFFF"/>
        </w:rPr>
        <w:t>64</w:t>
      </w:r>
      <w:r w:rsidRPr="008D7362">
        <w:rPr>
          <w:rFonts w:cs="Times New Roman"/>
          <w:color w:val="222222"/>
          <w:szCs w:val="24"/>
          <w:shd w:val="clear" w:color="auto" w:fill="FFFFFF"/>
        </w:rPr>
        <w:t>(2), p.24.</w:t>
      </w:r>
    </w:p>
    <w:p w:rsidR="005F6E87" w:rsidRPr="008D7362" w:rsidRDefault="005F6E87" w:rsidP="007A11E2">
      <w:pPr>
        <w:ind w:left="720" w:firstLine="0"/>
      </w:pPr>
    </w:p>
    <w:p w:rsidR="005F6E87" w:rsidRPr="008D7362" w:rsidRDefault="005F6E87" w:rsidP="007A11E2">
      <w:pPr>
        <w:ind w:left="720"/>
      </w:pPr>
    </w:p>
    <w:p w:rsidR="005F6E87" w:rsidRPr="008D7362" w:rsidRDefault="005F6E87" w:rsidP="007A11E2">
      <w:pPr>
        <w:ind w:left="720"/>
      </w:pPr>
    </w:p>
    <w:p w:rsidR="00F3393F" w:rsidRPr="008D7362" w:rsidRDefault="00F3393F" w:rsidP="007A11E2">
      <w:pPr>
        <w:ind w:left="720"/>
      </w:pPr>
    </w:p>
    <w:sectPr w:rsidR="00F3393F" w:rsidRPr="008D7362" w:rsidSect="00AA5672">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74A7006"/>
    <w:multiLevelType w:val="multilevel"/>
    <w:tmpl w:val="D0386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FE34B85"/>
    <w:multiLevelType w:val="multilevel"/>
    <w:tmpl w:val="E61A10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8A417D8"/>
    <w:multiLevelType w:val="multilevel"/>
    <w:tmpl w:val="B8981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55CC2CC9"/>
    <w:multiLevelType w:val="multilevel"/>
    <w:tmpl w:val="962C8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6B852CC5"/>
    <w:multiLevelType w:val="multilevel"/>
    <w:tmpl w:val="632E3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 w:numId="4">
    <w:abstractNumId w:val="3"/>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hideSpellingErrors/>
  <w:hideGrammaticalErrors/>
  <w:proofState w:spelling="clean" w:grammar="clean"/>
  <w:defaultTabStop w:val="720"/>
  <w:characterSpacingControl w:val="doNotCompress"/>
  <w:compat/>
  <w:docVars>
    <w:docVar w:name="__Grammarly_42____i" w:val="H4sIAAAAAAAEAKtWckksSQxILCpxzi/NK1GyMqwFAAEhoTITAAAA"/>
    <w:docVar w:name="__Grammarly_42___1" w:val="H4sIAAAAAAAEAKtWcslP9kxRslIyNDY2MDK0MDEzNzGyMDQwszBT0lEKTi0uzszPAykwqQUALo/4TiwAAAA="/>
  </w:docVars>
  <w:rsids>
    <w:rsidRoot w:val="00F3393F"/>
    <w:rsid w:val="00081855"/>
    <w:rsid w:val="00095106"/>
    <w:rsid w:val="000B2689"/>
    <w:rsid w:val="000D7160"/>
    <w:rsid w:val="000E3B7E"/>
    <w:rsid w:val="00102A6C"/>
    <w:rsid w:val="001373B6"/>
    <w:rsid w:val="00170825"/>
    <w:rsid w:val="00191712"/>
    <w:rsid w:val="001A75F1"/>
    <w:rsid w:val="001F1AE6"/>
    <w:rsid w:val="00201896"/>
    <w:rsid w:val="00291551"/>
    <w:rsid w:val="00307749"/>
    <w:rsid w:val="0039224D"/>
    <w:rsid w:val="00404CBD"/>
    <w:rsid w:val="004C10D8"/>
    <w:rsid w:val="004D1230"/>
    <w:rsid w:val="004D4E0F"/>
    <w:rsid w:val="00564135"/>
    <w:rsid w:val="0058012B"/>
    <w:rsid w:val="005978B5"/>
    <w:rsid w:val="005C6805"/>
    <w:rsid w:val="005F6E87"/>
    <w:rsid w:val="0064153C"/>
    <w:rsid w:val="00646909"/>
    <w:rsid w:val="00651420"/>
    <w:rsid w:val="00662A43"/>
    <w:rsid w:val="00667550"/>
    <w:rsid w:val="00686C60"/>
    <w:rsid w:val="006971AF"/>
    <w:rsid w:val="006B3A91"/>
    <w:rsid w:val="006B78E7"/>
    <w:rsid w:val="006E7A71"/>
    <w:rsid w:val="007179D0"/>
    <w:rsid w:val="00745354"/>
    <w:rsid w:val="007643CA"/>
    <w:rsid w:val="00791B87"/>
    <w:rsid w:val="00797F44"/>
    <w:rsid w:val="007A11E2"/>
    <w:rsid w:val="007B5813"/>
    <w:rsid w:val="007F29A1"/>
    <w:rsid w:val="00832ADB"/>
    <w:rsid w:val="00833A60"/>
    <w:rsid w:val="00843C33"/>
    <w:rsid w:val="008533F0"/>
    <w:rsid w:val="00883A78"/>
    <w:rsid w:val="008C4576"/>
    <w:rsid w:val="008D7362"/>
    <w:rsid w:val="009612E2"/>
    <w:rsid w:val="009C206E"/>
    <w:rsid w:val="009F42CF"/>
    <w:rsid w:val="00A06CBD"/>
    <w:rsid w:val="00AA5672"/>
    <w:rsid w:val="00AC1203"/>
    <w:rsid w:val="00C25829"/>
    <w:rsid w:val="00C57062"/>
    <w:rsid w:val="00C63D29"/>
    <w:rsid w:val="00CB46DC"/>
    <w:rsid w:val="00D74A8F"/>
    <w:rsid w:val="00E02710"/>
    <w:rsid w:val="00E25659"/>
    <w:rsid w:val="00E50F1C"/>
    <w:rsid w:val="00EB27E3"/>
    <w:rsid w:val="00ED3215"/>
    <w:rsid w:val="00ED757F"/>
    <w:rsid w:val="00EF1903"/>
    <w:rsid w:val="00F3393F"/>
    <w:rsid w:val="00F471D5"/>
    <w:rsid w:val="00F8659D"/>
    <w:rsid w:val="00F934FE"/>
    <w:rsid w:val="00FA0B79"/>
    <w:rsid w:val="00FB5F5A"/>
    <w:rsid w:val="00FC1A96"/>
    <w:rsid w:val="00FC4EEF"/>
    <w:rsid w:val="00FF61E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74A8F"/>
    <w:pPr>
      <w:spacing w:after="40" w:line="360" w:lineRule="auto"/>
      <w:ind w:firstLine="720"/>
      <w:contextualSpacing/>
      <w:jc w:val="both"/>
    </w:pPr>
    <w:rPr>
      <w:rFonts w:ascii="Times New Roman" w:hAnsi="Times New Roman"/>
      <w:sz w:val="24"/>
      <w:lang w:val="en-GB"/>
    </w:rPr>
  </w:style>
  <w:style w:type="paragraph" w:styleId="Heading1">
    <w:name w:val="heading 1"/>
    <w:basedOn w:val="Normal"/>
    <w:next w:val="Normal"/>
    <w:link w:val="Heading1Char"/>
    <w:uiPriority w:val="9"/>
    <w:qFormat/>
    <w:rsid w:val="00FB5F5A"/>
    <w:pPr>
      <w:keepNext/>
      <w:keepLines/>
      <w:spacing w:before="240" w:after="0"/>
      <w:ind w:firstLine="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0E3B7E"/>
    <w:pPr>
      <w:keepNext/>
      <w:keepLines/>
      <w:spacing w:before="40" w:after="0"/>
      <w:ind w:firstLine="0"/>
      <w:outlineLvl w:val="1"/>
    </w:pPr>
    <w:rPr>
      <w:rFonts w:eastAsiaTheme="majorEastAsia" w:cstheme="majorBidi"/>
      <w:b/>
      <w:i/>
      <w:sz w:val="28"/>
      <w:szCs w:val="26"/>
    </w:rPr>
  </w:style>
  <w:style w:type="paragraph" w:styleId="Heading4">
    <w:name w:val="heading 4"/>
    <w:basedOn w:val="Normal"/>
    <w:next w:val="Normal"/>
    <w:link w:val="Heading4Char"/>
    <w:uiPriority w:val="9"/>
    <w:semiHidden/>
    <w:unhideWhenUsed/>
    <w:qFormat/>
    <w:rsid w:val="008C457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5F5A"/>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0E3B7E"/>
    <w:rPr>
      <w:rFonts w:ascii="Times New Roman" w:eastAsiaTheme="majorEastAsia" w:hAnsi="Times New Roman" w:cstheme="majorBidi"/>
      <w:b/>
      <w:i/>
      <w:sz w:val="28"/>
      <w:szCs w:val="26"/>
      <w:lang w:val="en-GB"/>
    </w:rPr>
  </w:style>
  <w:style w:type="paragraph" w:styleId="NormalWeb">
    <w:name w:val="Normal (Web)"/>
    <w:basedOn w:val="Normal"/>
    <w:uiPriority w:val="99"/>
    <w:unhideWhenUsed/>
    <w:rsid w:val="008C4576"/>
    <w:pPr>
      <w:spacing w:before="100" w:beforeAutospacing="1" w:after="100" w:afterAutospacing="1" w:line="240" w:lineRule="auto"/>
    </w:pPr>
    <w:rPr>
      <w:rFonts w:eastAsia="Times New Roman" w:cs="Times New Roman"/>
      <w:szCs w:val="24"/>
    </w:rPr>
  </w:style>
  <w:style w:type="character" w:customStyle="1" w:styleId="Heading4Char">
    <w:name w:val="Heading 4 Char"/>
    <w:basedOn w:val="DefaultParagraphFont"/>
    <w:link w:val="Heading4"/>
    <w:uiPriority w:val="9"/>
    <w:semiHidden/>
    <w:rsid w:val="008C4576"/>
    <w:rPr>
      <w:rFonts w:asciiTheme="majorHAnsi" w:eastAsiaTheme="majorEastAsia" w:hAnsiTheme="majorHAnsi" w:cstheme="majorBidi"/>
      <w:i/>
      <w:iCs/>
      <w:color w:val="2E74B5" w:themeColor="accent1" w:themeShade="BF"/>
    </w:rPr>
  </w:style>
  <w:style w:type="character" w:styleId="Hyperlink">
    <w:name w:val="Hyperlink"/>
    <w:basedOn w:val="DefaultParagraphFont"/>
    <w:uiPriority w:val="99"/>
    <w:unhideWhenUsed/>
    <w:rsid w:val="008C4576"/>
    <w:rPr>
      <w:color w:val="0000FF"/>
      <w:u w:val="single"/>
    </w:rPr>
  </w:style>
  <w:style w:type="character" w:styleId="Emphasis">
    <w:name w:val="Emphasis"/>
    <w:basedOn w:val="DefaultParagraphFont"/>
    <w:uiPriority w:val="20"/>
    <w:qFormat/>
    <w:rsid w:val="008C4576"/>
    <w:rPr>
      <w:i/>
      <w:iCs/>
    </w:rPr>
  </w:style>
  <w:style w:type="character" w:styleId="Strong">
    <w:name w:val="Strong"/>
    <w:basedOn w:val="DefaultParagraphFont"/>
    <w:uiPriority w:val="22"/>
    <w:qFormat/>
    <w:rsid w:val="00102A6C"/>
    <w:rPr>
      <w:b/>
      <w:bCs/>
    </w:rPr>
  </w:style>
  <w:style w:type="paragraph" w:styleId="Caption">
    <w:name w:val="caption"/>
    <w:basedOn w:val="Normal"/>
    <w:next w:val="Normal"/>
    <w:uiPriority w:val="35"/>
    <w:unhideWhenUsed/>
    <w:qFormat/>
    <w:rsid w:val="00A06CBD"/>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5F6E87"/>
    <w:pPr>
      <w:spacing w:after="100"/>
    </w:pPr>
  </w:style>
  <w:style w:type="paragraph" w:styleId="TOC2">
    <w:name w:val="toc 2"/>
    <w:basedOn w:val="Normal"/>
    <w:next w:val="Normal"/>
    <w:autoRedefine/>
    <w:uiPriority w:val="39"/>
    <w:unhideWhenUsed/>
    <w:rsid w:val="005F6E87"/>
    <w:pPr>
      <w:spacing w:after="100"/>
      <w:ind w:left="240"/>
    </w:pPr>
  </w:style>
  <w:style w:type="paragraph" w:styleId="BalloonText">
    <w:name w:val="Balloon Text"/>
    <w:basedOn w:val="Normal"/>
    <w:link w:val="BalloonTextChar"/>
    <w:uiPriority w:val="99"/>
    <w:semiHidden/>
    <w:unhideWhenUsed/>
    <w:rsid w:val="00FA0B7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0B79"/>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77560214">
      <w:bodyDiv w:val="1"/>
      <w:marLeft w:val="0"/>
      <w:marRight w:val="0"/>
      <w:marTop w:val="0"/>
      <w:marBottom w:val="0"/>
      <w:divBdr>
        <w:top w:val="none" w:sz="0" w:space="0" w:color="auto"/>
        <w:left w:val="none" w:sz="0" w:space="0" w:color="auto"/>
        <w:bottom w:val="none" w:sz="0" w:space="0" w:color="auto"/>
        <w:right w:val="none" w:sz="0" w:space="0" w:color="auto"/>
      </w:divBdr>
    </w:div>
    <w:div w:id="85463770">
      <w:bodyDiv w:val="1"/>
      <w:marLeft w:val="0"/>
      <w:marRight w:val="0"/>
      <w:marTop w:val="0"/>
      <w:marBottom w:val="0"/>
      <w:divBdr>
        <w:top w:val="none" w:sz="0" w:space="0" w:color="auto"/>
        <w:left w:val="none" w:sz="0" w:space="0" w:color="auto"/>
        <w:bottom w:val="none" w:sz="0" w:space="0" w:color="auto"/>
        <w:right w:val="none" w:sz="0" w:space="0" w:color="auto"/>
      </w:divBdr>
    </w:div>
    <w:div w:id="323818577">
      <w:bodyDiv w:val="1"/>
      <w:marLeft w:val="0"/>
      <w:marRight w:val="0"/>
      <w:marTop w:val="0"/>
      <w:marBottom w:val="0"/>
      <w:divBdr>
        <w:top w:val="none" w:sz="0" w:space="0" w:color="auto"/>
        <w:left w:val="none" w:sz="0" w:space="0" w:color="auto"/>
        <w:bottom w:val="none" w:sz="0" w:space="0" w:color="auto"/>
        <w:right w:val="none" w:sz="0" w:space="0" w:color="auto"/>
      </w:divBdr>
    </w:div>
    <w:div w:id="324476426">
      <w:bodyDiv w:val="1"/>
      <w:marLeft w:val="0"/>
      <w:marRight w:val="0"/>
      <w:marTop w:val="0"/>
      <w:marBottom w:val="0"/>
      <w:divBdr>
        <w:top w:val="none" w:sz="0" w:space="0" w:color="auto"/>
        <w:left w:val="none" w:sz="0" w:space="0" w:color="auto"/>
        <w:bottom w:val="none" w:sz="0" w:space="0" w:color="auto"/>
        <w:right w:val="none" w:sz="0" w:space="0" w:color="auto"/>
      </w:divBdr>
    </w:div>
    <w:div w:id="447049192">
      <w:bodyDiv w:val="1"/>
      <w:marLeft w:val="0"/>
      <w:marRight w:val="0"/>
      <w:marTop w:val="0"/>
      <w:marBottom w:val="0"/>
      <w:divBdr>
        <w:top w:val="none" w:sz="0" w:space="0" w:color="auto"/>
        <w:left w:val="none" w:sz="0" w:space="0" w:color="auto"/>
        <w:bottom w:val="none" w:sz="0" w:space="0" w:color="auto"/>
        <w:right w:val="none" w:sz="0" w:space="0" w:color="auto"/>
      </w:divBdr>
    </w:div>
    <w:div w:id="471026050">
      <w:bodyDiv w:val="1"/>
      <w:marLeft w:val="0"/>
      <w:marRight w:val="0"/>
      <w:marTop w:val="0"/>
      <w:marBottom w:val="0"/>
      <w:divBdr>
        <w:top w:val="none" w:sz="0" w:space="0" w:color="auto"/>
        <w:left w:val="none" w:sz="0" w:space="0" w:color="auto"/>
        <w:bottom w:val="none" w:sz="0" w:space="0" w:color="auto"/>
        <w:right w:val="none" w:sz="0" w:space="0" w:color="auto"/>
      </w:divBdr>
    </w:div>
    <w:div w:id="621808889">
      <w:bodyDiv w:val="1"/>
      <w:marLeft w:val="0"/>
      <w:marRight w:val="0"/>
      <w:marTop w:val="0"/>
      <w:marBottom w:val="0"/>
      <w:divBdr>
        <w:top w:val="none" w:sz="0" w:space="0" w:color="auto"/>
        <w:left w:val="none" w:sz="0" w:space="0" w:color="auto"/>
        <w:bottom w:val="none" w:sz="0" w:space="0" w:color="auto"/>
        <w:right w:val="none" w:sz="0" w:space="0" w:color="auto"/>
      </w:divBdr>
    </w:div>
    <w:div w:id="799956846">
      <w:bodyDiv w:val="1"/>
      <w:marLeft w:val="0"/>
      <w:marRight w:val="0"/>
      <w:marTop w:val="0"/>
      <w:marBottom w:val="0"/>
      <w:divBdr>
        <w:top w:val="none" w:sz="0" w:space="0" w:color="auto"/>
        <w:left w:val="none" w:sz="0" w:space="0" w:color="auto"/>
        <w:bottom w:val="none" w:sz="0" w:space="0" w:color="auto"/>
        <w:right w:val="none" w:sz="0" w:space="0" w:color="auto"/>
      </w:divBdr>
    </w:div>
    <w:div w:id="1750695676">
      <w:bodyDiv w:val="1"/>
      <w:marLeft w:val="0"/>
      <w:marRight w:val="0"/>
      <w:marTop w:val="0"/>
      <w:marBottom w:val="0"/>
      <w:divBdr>
        <w:top w:val="none" w:sz="0" w:space="0" w:color="auto"/>
        <w:left w:val="none" w:sz="0" w:space="0" w:color="auto"/>
        <w:bottom w:val="none" w:sz="0" w:space="0" w:color="auto"/>
        <w:right w:val="none" w:sz="0" w:space="0" w:color="auto"/>
      </w:divBdr>
    </w:div>
    <w:div w:id="1955017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research-briefings/cdp-2021-0066/"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CE4D59-9C7C-43E1-9DD9-71A8B3D84D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19</Pages>
  <Words>5713</Words>
  <Characters>32566</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HP</cp:lastModifiedBy>
  <cp:revision>3</cp:revision>
  <dcterms:created xsi:type="dcterms:W3CDTF">2022-09-06T20:51:00Z</dcterms:created>
  <dcterms:modified xsi:type="dcterms:W3CDTF">2022-09-06T21:04:00Z</dcterms:modified>
</cp:coreProperties>
</file>