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0C7A3" w14:textId="77777777" w:rsidR="00C85409" w:rsidRDefault="00CA4021" w:rsidP="00C85409">
      <w:pPr>
        <w:pStyle w:val="Heading1"/>
        <w:tabs>
          <w:tab w:val="left" w:pos="1620"/>
        </w:tabs>
        <w:jc w:val="center"/>
        <w:rPr>
          <w:rFonts w:ascii="Arial" w:hAnsi="Arial" w:cs="Arial"/>
          <w:color w:val="auto"/>
        </w:rPr>
      </w:pPr>
      <w:r w:rsidRPr="00D53D26">
        <w:rPr>
          <w:rFonts w:ascii="Arial" w:hAnsi="Arial" w:cs="Arial"/>
          <w:noProof/>
          <w:sz w:val="56"/>
          <w:szCs w:val="56"/>
        </w:rPr>
        <w:drawing>
          <wp:anchor distT="0" distB="0" distL="114300" distR="114300" simplePos="0" relativeHeight="251659264" behindDoc="0" locked="0" layoutInCell="1" allowOverlap="1" wp14:anchorId="2A53B616" wp14:editId="23EDBA74">
            <wp:simplePos x="0" y="0"/>
            <wp:positionH relativeFrom="margin">
              <wp:align>center</wp:align>
            </wp:positionH>
            <wp:positionV relativeFrom="paragraph">
              <wp:posOffset>2197100</wp:posOffset>
            </wp:positionV>
            <wp:extent cx="6578600" cy="3695700"/>
            <wp:effectExtent l="0" t="0" r="0" b="0"/>
            <wp:wrapSquare wrapText="bothSides"/>
            <wp:docPr id="5" name="Picture 3" descr="Physical Therapy for Stroke Patients: Benefits, Techniques,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hysical Therapy for Stroke Patients: Benefits, Techniques, Mo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578600" cy="3695700"/>
                    </a:xfrm>
                    <a:prstGeom prst="rect">
                      <a:avLst/>
                    </a:prstGeom>
                    <a:noFill/>
                    <a:ln>
                      <a:noFill/>
                    </a:ln>
                  </pic:spPr>
                </pic:pic>
              </a:graphicData>
            </a:graphic>
            <wp14:sizeRelH relativeFrom="page">
              <wp14:pctWidth>0</wp14:pctWidth>
            </wp14:sizeRelH>
            <wp14:sizeRelV relativeFrom="page">
              <wp14:pctHeight>0</wp14:pctHeight>
            </wp14:sizeRelV>
          </wp:anchor>
        </w:drawing>
      </w:r>
      <w:r w:rsidR="005C6920" w:rsidRPr="005C6920">
        <w:rPr>
          <w:rFonts w:asciiTheme="minorHAnsi" w:eastAsiaTheme="minorHAnsi" w:hAnsiTheme="minorHAnsi" w:cstheme="minorBidi"/>
          <w:color w:val="auto"/>
          <w:sz w:val="22"/>
          <w:szCs w:val="22"/>
        </w:rPr>
        <w:t xml:space="preserve"> </w:t>
      </w:r>
      <w:r w:rsidR="005C6920" w:rsidRPr="004B2212">
        <w:rPr>
          <w:rFonts w:ascii="Arial" w:hAnsi="Arial" w:cs="Arial"/>
          <w:color w:val="auto"/>
          <w:sz w:val="48"/>
          <w:szCs w:val="48"/>
        </w:rPr>
        <w:t>The Role of a Therapy Assistant Practitioner in Stroke Rehabilitation: Impact on Treatment and Alignment with Stroke Guidelines</w:t>
      </w:r>
      <w:r>
        <w:br/>
      </w:r>
      <w:r>
        <w:br/>
      </w:r>
      <w:r>
        <w:br/>
      </w:r>
      <w:r>
        <w:br/>
      </w:r>
      <w:r w:rsidR="00C85F02" w:rsidRPr="00DB611E">
        <w:rPr>
          <w:rFonts w:ascii="Arial" w:hAnsi="Arial" w:cs="Arial"/>
          <w:color w:val="auto"/>
          <w:sz w:val="24"/>
          <w:szCs w:val="24"/>
        </w:rPr>
        <w:t>12</w:t>
      </w:r>
      <w:r w:rsidR="00C85F02" w:rsidRPr="00DB611E">
        <w:rPr>
          <w:rFonts w:ascii="Arial" w:hAnsi="Arial" w:cs="Arial"/>
          <w:color w:val="auto"/>
          <w:sz w:val="24"/>
          <w:szCs w:val="24"/>
          <w:vertAlign w:val="superscript"/>
        </w:rPr>
        <w:t>th</w:t>
      </w:r>
      <w:r w:rsidR="00C85F02" w:rsidRPr="00DB611E">
        <w:rPr>
          <w:rFonts w:ascii="Arial" w:hAnsi="Arial" w:cs="Arial"/>
          <w:color w:val="auto"/>
          <w:sz w:val="24"/>
          <w:szCs w:val="24"/>
        </w:rPr>
        <w:t xml:space="preserve"> May 2025</w:t>
      </w:r>
      <w:r w:rsidR="00C85F02" w:rsidRPr="00DB611E">
        <w:rPr>
          <w:rFonts w:ascii="Arial" w:hAnsi="Arial" w:cs="Arial"/>
          <w:color w:val="auto"/>
        </w:rPr>
        <w:t xml:space="preserve"> </w:t>
      </w:r>
    </w:p>
    <w:p w14:paraId="3A8103FC" w14:textId="4715CE1B" w:rsidR="00CA4021" w:rsidRPr="00C85409" w:rsidRDefault="00CA4021" w:rsidP="00C85409">
      <w:pPr>
        <w:pStyle w:val="Heading1"/>
        <w:tabs>
          <w:tab w:val="left" w:pos="1620"/>
        </w:tabs>
        <w:jc w:val="center"/>
        <w:rPr>
          <w:rFonts w:ascii="Arial" w:hAnsi="Arial" w:cs="Arial"/>
          <w:color w:val="auto"/>
        </w:rPr>
      </w:pPr>
      <w:r w:rsidRPr="00DB611E">
        <w:rPr>
          <w:rFonts w:ascii="Arial" w:hAnsi="Arial" w:cs="Arial"/>
          <w:color w:val="auto"/>
        </w:rPr>
        <w:br/>
      </w:r>
      <w:r w:rsidRPr="00DB611E">
        <w:rPr>
          <w:rFonts w:ascii="Arial" w:hAnsi="Arial" w:cs="Arial"/>
          <w:color w:val="auto"/>
          <w:sz w:val="28"/>
          <w:szCs w:val="28"/>
        </w:rPr>
        <w:t xml:space="preserve">Emma Randall </w:t>
      </w:r>
      <w:r w:rsidRPr="00DB611E">
        <w:rPr>
          <w:rFonts w:ascii="Arial" w:hAnsi="Arial" w:cs="Arial"/>
          <w:color w:val="auto"/>
          <w:sz w:val="28"/>
          <w:szCs w:val="28"/>
        </w:rPr>
        <w:br/>
        <w:t>Physiotherapy Assistant Practitioner</w:t>
      </w:r>
      <w:r w:rsidRPr="00DB611E">
        <w:rPr>
          <w:rFonts w:ascii="Arial" w:hAnsi="Arial" w:cs="Arial"/>
          <w:color w:val="auto"/>
          <w:sz w:val="28"/>
          <w:szCs w:val="28"/>
        </w:rPr>
        <w:br/>
        <w:t>2413444</w:t>
      </w:r>
    </w:p>
    <w:p w14:paraId="0282BD88" w14:textId="77777777" w:rsidR="00CA4021" w:rsidRDefault="00CA4021" w:rsidP="00CA4021"/>
    <w:p w14:paraId="5019A364" w14:textId="77777777" w:rsidR="00C85409" w:rsidRDefault="00C85409" w:rsidP="00CA4021">
      <w:pPr>
        <w:jc w:val="center"/>
      </w:pPr>
    </w:p>
    <w:p w14:paraId="7C013FEB" w14:textId="77777777" w:rsidR="00AD3974" w:rsidRDefault="00AD3974" w:rsidP="00CA4021">
      <w:pPr>
        <w:jc w:val="center"/>
        <w:rPr>
          <w:rFonts w:ascii="Arial" w:hAnsi="Arial" w:cs="Arial"/>
          <w:b/>
          <w:bCs/>
          <w:sz w:val="24"/>
          <w:szCs w:val="24"/>
        </w:rPr>
      </w:pPr>
    </w:p>
    <w:p w14:paraId="600CBC44" w14:textId="5B4EE057" w:rsidR="00CA4021" w:rsidRPr="004B2212" w:rsidRDefault="00CA4021" w:rsidP="00CA4021">
      <w:pPr>
        <w:jc w:val="center"/>
        <w:rPr>
          <w:rFonts w:ascii="Arial" w:hAnsi="Arial" w:cs="Arial"/>
          <w:b/>
          <w:bCs/>
          <w:sz w:val="24"/>
          <w:szCs w:val="24"/>
        </w:rPr>
      </w:pPr>
      <w:r w:rsidRPr="004B2212">
        <w:rPr>
          <w:rFonts w:ascii="Arial" w:hAnsi="Arial" w:cs="Arial"/>
          <w:b/>
          <w:bCs/>
          <w:sz w:val="24"/>
          <w:szCs w:val="24"/>
        </w:rPr>
        <w:lastRenderedPageBreak/>
        <w:t>Contents Page</w:t>
      </w:r>
    </w:p>
    <w:p w14:paraId="639F6946" w14:textId="77777777" w:rsidR="00CA4021" w:rsidRDefault="00CA4021" w:rsidP="00CA4021">
      <w:pPr>
        <w:jc w:val="center"/>
        <w:rPr>
          <w:rFonts w:ascii="Arial" w:hAnsi="Arial" w:cs="Arial"/>
          <w:b/>
          <w:bCs/>
          <w:sz w:val="24"/>
          <w:szCs w:val="24"/>
          <w:u w:val="single"/>
        </w:rPr>
      </w:pPr>
    </w:p>
    <w:p w14:paraId="759683D5" w14:textId="77777777" w:rsidR="00CA4021" w:rsidRDefault="00CA4021" w:rsidP="00CA4021">
      <w:pPr>
        <w:jc w:val="center"/>
        <w:rPr>
          <w:rFonts w:ascii="Arial" w:hAnsi="Arial" w:cs="Arial"/>
          <w:b/>
          <w:bCs/>
          <w:sz w:val="24"/>
          <w:szCs w:val="24"/>
          <w:u w:val="single"/>
        </w:rPr>
      </w:pPr>
    </w:p>
    <w:tbl>
      <w:tblPr>
        <w:tblStyle w:val="TableGrid"/>
        <w:tblW w:w="90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32"/>
        <w:gridCol w:w="2814"/>
      </w:tblGrid>
      <w:tr w:rsidR="00CA4021" w14:paraId="2931154D" w14:textId="77777777" w:rsidTr="00EA17C9">
        <w:trPr>
          <w:trHeight w:val="710"/>
        </w:trPr>
        <w:tc>
          <w:tcPr>
            <w:tcW w:w="6232" w:type="dxa"/>
          </w:tcPr>
          <w:p w14:paraId="2A4C87AE" w14:textId="77777777" w:rsidR="00CA4021" w:rsidRPr="000E5CF4" w:rsidRDefault="00CA4021" w:rsidP="001F6EE8">
            <w:pPr>
              <w:rPr>
                <w:rFonts w:ascii="Arial" w:hAnsi="Arial" w:cs="Arial"/>
                <w:sz w:val="24"/>
                <w:szCs w:val="24"/>
              </w:rPr>
            </w:pPr>
            <w:r w:rsidRPr="000E5CF4">
              <w:rPr>
                <w:rFonts w:ascii="Arial" w:hAnsi="Arial" w:cs="Arial"/>
                <w:sz w:val="24"/>
                <w:szCs w:val="24"/>
              </w:rPr>
              <w:t xml:space="preserve">Introduction </w:t>
            </w:r>
          </w:p>
        </w:tc>
        <w:tc>
          <w:tcPr>
            <w:tcW w:w="2814" w:type="dxa"/>
          </w:tcPr>
          <w:p w14:paraId="54FDD715" w14:textId="37E31137"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FE69E0">
              <w:rPr>
                <w:rFonts w:ascii="Arial" w:hAnsi="Arial" w:cs="Arial"/>
                <w:sz w:val="24"/>
                <w:szCs w:val="24"/>
              </w:rPr>
              <w:t xml:space="preserve"> 3</w:t>
            </w:r>
            <w:r w:rsidR="00246267">
              <w:rPr>
                <w:rFonts w:ascii="Arial" w:hAnsi="Arial" w:cs="Arial"/>
                <w:sz w:val="24"/>
                <w:szCs w:val="24"/>
              </w:rPr>
              <w:t xml:space="preserve"> </w:t>
            </w:r>
            <w:r w:rsidRPr="00F16B9A">
              <w:rPr>
                <w:rFonts w:ascii="Arial" w:hAnsi="Arial" w:cs="Arial"/>
                <w:sz w:val="24"/>
                <w:szCs w:val="24"/>
              </w:rPr>
              <w:t xml:space="preserve">  </w:t>
            </w:r>
          </w:p>
        </w:tc>
      </w:tr>
      <w:tr w:rsidR="00CA4021" w14:paraId="0E26E1F5" w14:textId="77777777" w:rsidTr="00EA17C9">
        <w:trPr>
          <w:trHeight w:val="684"/>
        </w:trPr>
        <w:tc>
          <w:tcPr>
            <w:tcW w:w="6232" w:type="dxa"/>
          </w:tcPr>
          <w:p w14:paraId="5B0AE830" w14:textId="77777777" w:rsidR="00CA4021" w:rsidRPr="000E5CF4" w:rsidRDefault="00CA4021" w:rsidP="001F6EE8">
            <w:pPr>
              <w:rPr>
                <w:rFonts w:ascii="Arial" w:hAnsi="Arial" w:cs="Arial"/>
                <w:sz w:val="24"/>
                <w:szCs w:val="24"/>
              </w:rPr>
            </w:pPr>
            <w:r w:rsidRPr="000E5CF4">
              <w:rPr>
                <w:rFonts w:ascii="Arial" w:hAnsi="Arial" w:cs="Arial"/>
                <w:sz w:val="24"/>
                <w:szCs w:val="24"/>
              </w:rPr>
              <w:t xml:space="preserve">Case Study </w:t>
            </w:r>
          </w:p>
        </w:tc>
        <w:tc>
          <w:tcPr>
            <w:tcW w:w="2814" w:type="dxa"/>
          </w:tcPr>
          <w:p w14:paraId="4C7A62A3" w14:textId="0F12D392"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246267">
              <w:rPr>
                <w:rFonts w:ascii="Arial" w:hAnsi="Arial" w:cs="Arial"/>
                <w:sz w:val="24"/>
                <w:szCs w:val="24"/>
              </w:rPr>
              <w:t>(s)</w:t>
            </w:r>
            <w:r w:rsidR="000F2CE4">
              <w:rPr>
                <w:rFonts w:ascii="Arial" w:hAnsi="Arial" w:cs="Arial"/>
                <w:sz w:val="24"/>
                <w:szCs w:val="24"/>
              </w:rPr>
              <w:t xml:space="preserve"> 3 - </w:t>
            </w:r>
            <w:r w:rsidR="00E020CC">
              <w:rPr>
                <w:rFonts w:ascii="Arial" w:hAnsi="Arial" w:cs="Arial"/>
                <w:sz w:val="24"/>
                <w:szCs w:val="24"/>
              </w:rPr>
              <w:t>5</w:t>
            </w:r>
            <w:r w:rsidR="00FE69E0">
              <w:rPr>
                <w:rFonts w:ascii="Arial" w:hAnsi="Arial" w:cs="Arial"/>
                <w:sz w:val="24"/>
                <w:szCs w:val="24"/>
              </w:rPr>
              <w:t xml:space="preserve"> </w:t>
            </w:r>
          </w:p>
        </w:tc>
      </w:tr>
      <w:tr w:rsidR="00CA4021" w14:paraId="4AE0534E" w14:textId="77777777" w:rsidTr="00EA17C9">
        <w:trPr>
          <w:trHeight w:val="710"/>
        </w:trPr>
        <w:tc>
          <w:tcPr>
            <w:tcW w:w="6232" w:type="dxa"/>
          </w:tcPr>
          <w:p w14:paraId="04B72636" w14:textId="77777777" w:rsidR="00CA4021" w:rsidRPr="000E5CF4" w:rsidRDefault="00CA4021" w:rsidP="001F6EE8">
            <w:pPr>
              <w:rPr>
                <w:rFonts w:ascii="Arial" w:hAnsi="Arial" w:cs="Arial"/>
                <w:sz w:val="24"/>
                <w:szCs w:val="24"/>
              </w:rPr>
            </w:pPr>
            <w:r w:rsidRPr="000E5CF4">
              <w:rPr>
                <w:rFonts w:ascii="Arial" w:hAnsi="Arial" w:cs="Arial"/>
                <w:sz w:val="24"/>
                <w:szCs w:val="24"/>
              </w:rPr>
              <w:t>Overview of Condition</w:t>
            </w:r>
          </w:p>
        </w:tc>
        <w:tc>
          <w:tcPr>
            <w:tcW w:w="2814" w:type="dxa"/>
          </w:tcPr>
          <w:p w14:paraId="01418D8F" w14:textId="1E167AB1"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246267">
              <w:rPr>
                <w:rFonts w:ascii="Arial" w:hAnsi="Arial" w:cs="Arial"/>
                <w:sz w:val="24"/>
                <w:szCs w:val="24"/>
              </w:rPr>
              <w:t>(s)</w:t>
            </w:r>
            <w:r w:rsidR="000F2CE4">
              <w:rPr>
                <w:rFonts w:ascii="Arial" w:hAnsi="Arial" w:cs="Arial"/>
                <w:sz w:val="24"/>
                <w:szCs w:val="24"/>
              </w:rPr>
              <w:t xml:space="preserve"> </w:t>
            </w:r>
            <w:r w:rsidR="00E020CC">
              <w:rPr>
                <w:rFonts w:ascii="Arial" w:hAnsi="Arial" w:cs="Arial"/>
                <w:sz w:val="24"/>
                <w:szCs w:val="24"/>
              </w:rPr>
              <w:t>5</w:t>
            </w:r>
            <w:r w:rsidR="000F2CE4">
              <w:rPr>
                <w:rFonts w:ascii="Arial" w:hAnsi="Arial" w:cs="Arial"/>
                <w:sz w:val="24"/>
                <w:szCs w:val="24"/>
              </w:rPr>
              <w:t xml:space="preserve"> - </w:t>
            </w:r>
            <w:r w:rsidR="00E020CC">
              <w:rPr>
                <w:rFonts w:ascii="Arial" w:hAnsi="Arial" w:cs="Arial"/>
                <w:sz w:val="24"/>
                <w:szCs w:val="24"/>
              </w:rPr>
              <w:t>6</w:t>
            </w:r>
            <w:r w:rsidR="000F2CE4">
              <w:rPr>
                <w:rFonts w:ascii="Arial" w:hAnsi="Arial" w:cs="Arial"/>
                <w:sz w:val="24"/>
                <w:szCs w:val="24"/>
              </w:rPr>
              <w:t xml:space="preserve"> </w:t>
            </w:r>
          </w:p>
        </w:tc>
      </w:tr>
      <w:tr w:rsidR="00CA4021" w14:paraId="7F7130AD" w14:textId="77777777" w:rsidTr="00331598">
        <w:trPr>
          <w:trHeight w:val="786"/>
        </w:trPr>
        <w:tc>
          <w:tcPr>
            <w:tcW w:w="6232" w:type="dxa"/>
          </w:tcPr>
          <w:p w14:paraId="1AE8C58F" w14:textId="77777777" w:rsidR="00CA4021" w:rsidRPr="000E5CF4" w:rsidRDefault="00CA4021" w:rsidP="001F6EE8">
            <w:pPr>
              <w:rPr>
                <w:rFonts w:ascii="Arial" w:hAnsi="Arial" w:cs="Arial"/>
                <w:sz w:val="24"/>
                <w:szCs w:val="24"/>
              </w:rPr>
            </w:pPr>
            <w:r w:rsidRPr="000E5CF4">
              <w:rPr>
                <w:rFonts w:ascii="Arial" w:hAnsi="Arial" w:cs="Arial"/>
                <w:sz w:val="24"/>
                <w:szCs w:val="24"/>
              </w:rPr>
              <w:t>Previous Approaches to the Condition</w:t>
            </w:r>
          </w:p>
        </w:tc>
        <w:tc>
          <w:tcPr>
            <w:tcW w:w="2814" w:type="dxa"/>
          </w:tcPr>
          <w:p w14:paraId="6EEFC54E" w14:textId="0B5F9426"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0F2CE4">
              <w:rPr>
                <w:rFonts w:ascii="Arial" w:hAnsi="Arial" w:cs="Arial"/>
                <w:sz w:val="24"/>
                <w:szCs w:val="24"/>
              </w:rPr>
              <w:t xml:space="preserve"> </w:t>
            </w:r>
            <w:r w:rsidR="00E020CC">
              <w:rPr>
                <w:rFonts w:ascii="Arial" w:hAnsi="Arial" w:cs="Arial"/>
                <w:sz w:val="24"/>
                <w:szCs w:val="24"/>
              </w:rPr>
              <w:t>6</w:t>
            </w:r>
            <w:r w:rsidR="00412488">
              <w:rPr>
                <w:rFonts w:ascii="Arial" w:hAnsi="Arial" w:cs="Arial"/>
                <w:sz w:val="24"/>
                <w:szCs w:val="24"/>
              </w:rPr>
              <w:t xml:space="preserve"> - </w:t>
            </w:r>
            <w:r w:rsidR="00DD5BF5">
              <w:rPr>
                <w:rFonts w:ascii="Arial" w:hAnsi="Arial" w:cs="Arial"/>
                <w:sz w:val="24"/>
                <w:szCs w:val="24"/>
              </w:rPr>
              <w:t>7</w:t>
            </w:r>
            <w:r w:rsidR="00412488">
              <w:rPr>
                <w:rFonts w:ascii="Arial" w:hAnsi="Arial" w:cs="Arial"/>
                <w:sz w:val="24"/>
                <w:szCs w:val="24"/>
              </w:rPr>
              <w:t xml:space="preserve"> </w:t>
            </w:r>
          </w:p>
        </w:tc>
      </w:tr>
      <w:tr w:rsidR="00CA4021" w14:paraId="41D28953" w14:textId="77777777" w:rsidTr="00EA17C9">
        <w:trPr>
          <w:trHeight w:val="710"/>
        </w:trPr>
        <w:tc>
          <w:tcPr>
            <w:tcW w:w="6232" w:type="dxa"/>
          </w:tcPr>
          <w:p w14:paraId="34655A0E" w14:textId="77777777" w:rsidR="00CA4021" w:rsidRPr="000E5CF4" w:rsidRDefault="00CA4021" w:rsidP="001F6EE8">
            <w:pPr>
              <w:rPr>
                <w:rFonts w:ascii="Arial" w:hAnsi="Arial" w:cs="Arial"/>
                <w:sz w:val="24"/>
                <w:szCs w:val="24"/>
              </w:rPr>
            </w:pPr>
            <w:r w:rsidRPr="000E5CF4">
              <w:rPr>
                <w:rFonts w:ascii="Arial" w:hAnsi="Arial" w:cs="Arial"/>
                <w:sz w:val="24"/>
                <w:szCs w:val="24"/>
              </w:rPr>
              <w:t>Current Approaches to the Condition</w:t>
            </w:r>
          </w:p>
        </w:tc>
        <w:tc>
          <w:tcPr>
            <w:tcW w:w="2814" w:type="dxa"/>
          </w:tcPr>
          <w:p w14:paraId="2F3C92A5" w14:textId="231F76D6"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412488">
              <w:rPr>
                <w:rFonts w:ascii="Arial" w:hAnsi="Arial" w:cs="Arial"/>
                <w:sz w:val="24"/>
                <w:szCs w:val="24"/>
              </w:rPr>
              <w:t xml:space="preserve"> </w:t>
            </w:r>
            <w:r w:rsidR="00DD5BF5">
              <w:rPr>
                <w:rFonts w:ascii="Arial" w:hAnsi="Arial" w:cs="Arial"/>
                <w:sz w:val="24"/>
                <w:szCs w:val="24"/>
              </w:rPr>
              <w:t>7</w:t>
            </w:r>
            <w:r w:rsidR="00412488">
              <w:rPr>
                <w:rFonts w:ascii="Arial" w:hAnsi="Arial" w:cs="Arial"/>
                <w:sz w:val="24"/>
                <w:szCs w:val="24"/>
              </w:rPr>
              <w:t xml:space="preserve"> - </w:t>
            </w:r>
            <w:r w:rsidR="00DD5BF5">
              <w:rPr>
                <w:rFonts w:ascii="Arial" w:hAnsi="Arial" w:cs="Arial"/>
                <w:sz w:val="24"/>
                <w:szCs w:val="24"/>
              </w:rPr>
              <w:t>9</w:t>
            </w:r>
          </w:p>
        </w:tc>
      </w:tr>
      <w:tr w:rsidR="00CA4021" w14:paraId="12050927" w14:textId="77777777" w:rsidTr="00EA17C9">
        <w:trPr>
          <w:trHeight w:val="684"/>
        </w:trPr>
        <w:tc>
          <w:tcPr>
            <w:tcW w:w="6232" w:type="dxa"/>
          </w:tcPr>
          <w:p w14:paraId="44EB16A2" w14:textId="77777777" w:rsidR="00CA4021" w:rsidRPr="000E5CF4" w:rsidRDefault="00CA4021" w:rsidP="001F6EE8">
            <w:pPr>
              <w:rPr>
                <w:rFonts w:ascii="Arial" w:hAnsi="Arial" w:cs="Arial"/>
                <w:sz w:val="24"/>
                <w:szCs w:val="24"/>
              </w:rPr>
            </w:pPr>
            <w:r w:rsidRPr="000E5CF4">
              <w:rPr>
                <w:rFonts w:ascii="Arial" w:hAnsi="Arial" w:cs="Arial"/>
                <w:sz w:val="24"/>
                <w:szCs w:val="24"/>
              </w:rPr>
              <w:t>Co-Production</w:t>
            </w:r>
          </w:p>
        </w:tc>
        <w:tc>
          <w:tcPr>
            <w:tcW w:w="2814" w:type="dxa"/>
          </w:tcPr>
          <w:p w14:paraId="09D02AC2" w14:textId="1F4AA3D7"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412488">
              <w:rPr>
                <w:rFonts w:ascii="Arial" w:hAnsi="Arial" w:cs="Arial"/>
                <w:sz w:val="24"/>
                <w:szCs w:val="24"/>
              </w:rPr>
              <w:t xml:space="preserve"> </w:t>
            </w:r>
            <w:r w:rsidR="00DD5BF5">
              <w:rPr>
                <w:rFonts w:ascii="Arial" w:hAnsi="Arial" w:cs="Arial"/>
                <w:sz w:val="24"/>
                <w:szCs w:val="24"/>
              </w:rPr>
              <w:t>9</w:t>
            </w:r>
            <w:r w:rsidR="006D44EC">
              <w:rPr>
                <w:rFonts w:ascii="Arial" w:hAnsi="Arial" w:cs="Arial"/>
                <w:sz w:val="24"/>
                <w:szCs w:val="24"/>
              </w:rPr>
              <w:t xml:space="preserve"> - </w:t>
            </w:r>
            <w:r w:rsidR="00DD5BF5">
              <w:rPr>
                <w:rFonts w:ascii="Arial" w:hAnsi="Arial" w:cs="Arial"/>
                <w:sz w:val="24"/>
                <w:szCs w:val="24"/>
              </w:rPr>
              <w:t>10</w:t>
            </w:r>
          </w:p>
        </w:tc>
      </w:tr>
      <w:tr w:rsidR="00CA4021" w14:paraId="515E069C" w14:textId="77777777" w:rsidTr="00331598">
        <w:trPr>
          <w:trHeight w:val="732"/>
        </w:trPr>
        <w:tc>
          <w:tcPr>
            <w:tcW w:w="6232" w:type="dxa"/>
          </w:tcPr>
          <w:p w14:paraId="663CEB3E" w14:textId="77777777" w:rsidR="00CA4021" w:rsidRPr="000E5CF4" w:rsidRDefault="00CA4021" w:rsidP="001F6EE8">
            <w:pPr>
              <w:rPr>
                <w:rFonts w:ascii="Arial" w:hAnsi="Arial" w:cs="Arial"/>
                <w:sz w:val="24"/>
                <w:szCs w:val="24"/>
              </w:rPr>
            </w:pPr>
            <w:r w:rsidRPr="000E5CF4">
              <w:rPr>
                <w:rFonts w:ascii="Arial" w:hAnsi="Arial" w:cs="Arial"/>
                <w:sz w:val="24"/>
                <w:szCs w:val="24"/>
              </w:rPr>
              <w:t xml:space="preserve">Clinical Governance and Supervision Framework </w:t>
            </w:r>
          </w:p>
        </w:tc>
        <w:tc>
          <w:tcPr>
            <w:tcW w:w="2814" w:type="dxa"/>
          </w:tcPr>
          <w:p w14:paraId="4A198DB4" w14:textId="253172B9"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6D44EC">
              <w:rPr>
                <w:rFonts w:ascii="Arial" w:hAnsi="Arial" w:cs="Arial"/>
                <w:sz w:val="24"/>
                <w:szCs w:val="24"/>
              </w:rPr>
              <w:t xml:space="preserve"> </w:t>
            </w:r>
            <w:r w:rsidR="00DD5BF5">
              <w:rPr>
                <w:rFonts w:ascii="Arial" w:hAnsi="Arial" w:cs="Arial"/>
                <w:sz w:val="24"/>
                <w:szCs w:val="24"/>
              </w:rPr>
              <w:t>10</w:t>
            </w:r>
            <w:r w:rsidR="006D44EC">
              <w:rPr>
                <w:rFonts w:ascii="Arial" w:hAnsi="Arial" w:cs="Arial"/>
                <w:sz w:val="24"/>
                <w:szCs w:val="24"/>
              </w:rPr>
              <w:t xml:space="preserve"> - </w:t>
            </w:r>
            <w:r w:rsidR="00DD5BF5">
              <w:rPr>
                <w:rFonts w:ascii="Arial" w:hAnsi="Arial" w:cs="Arial"/>
                <w:sz w:val="24"/>
                <w:szCs w:val="24"/>
              </w:rPr>
              <w:t>11</w:t>
            </w:r>
          </w:p>
        </w:tc>
      </w:tr>
      <w:tr w:rsidR="00CA4021" w14:paraId="47D7118B" w14:textId="77777777" w:rsidTr="00EA17C9">
        <w:trPr>
          <w:trHeight w:val="710"/>
        </w:trPr>
        <w:tc>
          <w:tcPr>
            <w:tcW w:w="6232" w:type="dxa"/>
          </w:tcPr>
          <w:p w14:paraId="1F306ECF" w14:textId="77777777" w:rsidR="00CA4021" w:rsidRPr="000E5CF4" w:rsidRDefault="00CA4021" w:rsidP="001F6EE8">
            <w:pPr>
              <w:rPr>
                <w:rFonts w:ascii="Arial" w:hAnsi="Arial" w:cs="Arial"/>
                <w:sz w:val="24"/>
                <w:szCs w:val="24"/>
              </w:rPr>
            </w:pPr>
            <w:r w:rsidRPr="000E5CF4">
              <w:rPr>
                <w:rFonts w:ascii="Arial" w:hAnsi="Arial" w:cs="Arial"/>
                <w:sz w:val="24"/>
                <w:szCs w:val="24"/>
              </w:rPr>
              <w:t xml:space="preserve">Conclusion and Recommendations </w:t>
            </w:r>
          </w:p>
        </w:tc>
        <w:tc>
          <w:tcPr>
            <w:tcW w:w="2814" w:type="dxa"/>
          </w:tcPr>
          <w:p w14:paraId="2017B067" w14:textId="427D7FA1"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6D44EC">
              <w:rPr>
                <w:rFonts w:ascii="Arial" w:hAnsi="Arial" w:cs="Arial"/>
                <w:sz w:val="24"/>
                <w:szCs w:val="24"/>
              </w:rPr>
              <w:t xml:space="preserve"> </w:t>
            </w:r>
            <w:r w:rsidR="00DD5BF5">
              <w:rPr>
                <w:rFonts w:ascii="Arial" w:hAnsi="Arial" w:cs="Arial"/>
                <w:sz w:val="24"/>
                <w:szCs w:val="24"/>
              </w:rPr>
              <w:t>11</w:t>
            </w:r>
            <w:r w:rsidR="006D44EC">
              <w:rPr>
                <w:rFonts w:ascii="Arial" w:hAnsi="Arial" w:cs="Arial"/>
                <w:sz w:val="24"/>
                <w:szCs w:val="24"/>
              </w:rPr>
              <w:t xml:space="preserve"> - 1</w:t>
            </w:r>
            <w:r w:rsidR="00DD5BF5">
              <w:rPr>
                <w:rFonts w:ascii="Arial" w:hAnsi="Arial" w:cs="Arial"/>
                <w:sz w:val="24"/>
                <w:szCs w:val="24"/>
              </w:rPr>
              <w:t>2</w:t>
            </w:r>
          </w:p>
        </w:tc>
      </w:tr>
      <w:tr w:rsidR="00CA4021" w14:paraId="5784DE6C" w14:textId="77777777" w:rsidTr="00EA17C9">
        <w:trPr>
          <w:trHeight w:val="710"/>
        </w:trPr>
        <w:tc>
          <w:tcPr>
            <w:tcW w:w="6232" w:type="dxa"/>
          </w:tcPr>
          <w:p w14:paraId="20C8EF31" w14:textId="77777777" w:rsidR="00CA4021" w:rsidRPr="000E5CF4" w:rsidRDefault="00CA4021" w:rsidP="001F6EE8">
            <w:pPr>
              <w:rPr>
                <w:rFonts w:ascii="Arial" w:hAnsi="Arial" w:cs="Arial"/>
                <w:sz w:val="24"/>
                <w:szCs w:val="24"/>
              </w:rPr>
            </w:pPr>
            <w:r w:rsidRPr="000E5CF4">
              <w:rPr>
                <w:rFonts w:ascii="Arial" w:hAnsi="Arial" w:cs="Arial"/>
                <w:sz w:val="24"/>
                <w:szCs w:val="24"/>
              </w:rPr>
              <w:t xml:space="preserve">Reference List </w:t>
            </w:r>
          </w:p>
        </w:tc>
        <w:tc>
          <w:tcPr>
            <w:tcW w:w="2814" w:type="dxa"/>
          </w:tcPr>
          <w:p w14:paraId="578D01A4" w14:textId="257294C0"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6D44EC">
              <w:rPr>
                <w:rFonts w:ascii="Arial" w:hAnsi="Arial" w:cs="Arial"/>
                <w:sz w:val="24"/>
                <w:szCs w:val="24"/>
              </w:rPr>
              <w:t xml:space="preserve"> 1</w:t>
            </w:r>
            <w:r w:rsidR="00087EF7">
              <w:rPr>
                <w:rFonts w:ascii="Arial" w:hAnsi="Arial" w:cs="Arial"/>
                <w:sz w:val="24"/>
                <w:szCs w:val="24"/>
              </w:rPr>
              <w:t>3</w:t>
            </w:r>
            <w:r w:rsidR="006D44EC">
              <w:rPr>
                <w:rFonts w:ascii="Arial" w:hAnsi="Arial" w:cs="Arial"/>
                <w:sz w:val="24"/>
                <w:szCs w:val="24"/>
              </w:rPr>
              <w:t xml:space="preserve"> - 1</w:t>
            </w:r>
            <w:r w:rsidR="00087EF7">
              <w:rPr>
                <w:rFonts w:ascii="Arial" w:hAnsi="Arial" w:cs="Arial"/>
                <w:sz w:val="24"/>
                <w:szCs w:val="24"/>
              </w:rPr>
              <w:t>7</w:t>
            </w:r>
          </w:p>
        </w:tc>
      </w:tr>
      <w:tr w:rsidR="00CA4021" w14:paraId="14B16DD5" w14:textId="77777777" w:rsidTr="00EA17C9">
        <w:trPr>
          <w:trHeight w:val="684"/>
        </w:trPr>
        <w:tc>
          <w:tcPr>
            <w:tcW w:w="6232" w:type="dxa"/>
          </w:tcPr>
          <w:p w14:paraId="1F55BA04" w14:textId="77777777" w:rsidR="00CA4021" w:rsidRPr="000E5CF4" w:rsidRDefault="00CA4021" w:rsidP="001F6EE8">
            <w:pPr>
              <w:rPr>
                <w:rFonts w:ascii="Arial" w:hAnsi="Arial" w:cs="Arial"/>
                <w:sz w:val="24"/>
                <w:szCs w:val="24"/>
              </w:rPr>
            </w:pPr>
            <w:r w:rsidRPr="000E5CF4">
              <w:rPr>
                <w:rFonts w:ascii="Arial" w:hAnsi="Arial" w:cs="Arial"/>
                <w:sz w:val="24"/>
                <w:szCs w:val="24"/>
              </w:rPr>
              <w:t>Appendices</w:t>
            </w:r>
          </w:p>
        </w:tc>
        <w:tc>
          <w:tcPr>
            <w:tcW w:w="2814" w:type="dxa"/>
          </w:tcPr>
          <w:p w14:paraId="36CDEAB2" w14:textId="4BD3232F" w:rsidR="00CA4021" w:rsidRPr="00F16B9A" w:rsidRDefault="00CA4021" w:rsidP="001F6EE8">
            <w:pPr>
              <w:jc w:val="center"/>
              <w:rPr>
                <w:rFonts w:ascii="Arial" w:hAnsi="Arial" w:cs="Arial"/>
                <w:sz w:val="24"/>
                <w:szCs w:val="24"/>
              </w:rPr>
            </w:pPr>
            <w:r w:rsidRPr="00F16B9A">
              <w:rPr>
                <w:rFonts w:ascii="Arial" w:hAnsi="Arial" w:cs="Arial"/>
                <w:sz w:val="24"/>
                <w:szCs w:val="24"/>
              </w:rPr>
              <w:t>Page</w:t>
            </w:r>
            <w:r w:rsidR="001D732D">
              <w:rPr>
                <w:rFonts w:ascii="Arial" w:hAnsi="Arial" w:cs="Arial"/>
                <w:sz w:val="24"/>
                <w:szCs w:val="24"/>
              </w:rPr>
              <w:t>(s)</w:t>
            </w:r>
            <w:r w:rsidR="006D44EC">
              <w:rPr>
                <w:rFonts w:ascii="Arial" w:hAnsi="Arial" w:cs="Arial"/>
                <w:sz w:val="24"/>
                <w:szCs w:val="24"/>
              </w:rPr>
              <w:t xml:space="preserve"> </w:t>
            </w:r>
            <w:r w:rsidR="00EA17C9">
              <w:rPr>
                <w:rFonts w:ascii="Arial" w:hAnsi="Arial" w:cs="Arial"/>
                <w:sz w:val="24"/>
                <w:szCs w:val="24"/>
              </w:rPr>
              <w:t>1</w:t>
            </w:r>
            <w:r w:rsidR="00087EF7">
              <w:rPr>
                <w:rFonts w:ascii="Arial" w:hAnsi="Arial" w:cs="Arial"/>
                <w:sz w:val="24"/>
                <w:szCs w:val="24"/>
              </w:rPr>
              <w:t>8</w:t>
            </w:r>
            <w:r w:rsidR="00EA17C9">
              <w:rPr>
                <w:rFonts w:ascii="Arial" w:hAnsi="Arial" w:cs="Arial"/>
                <w:sz w:val="24"/>
                <w:szCs w:val="24"/>
              </w:rPr>
              <w:t xml:space="preserve"> - </w:t>
            </w:r>
            <w:r w:rsidR="00087EF7">
              <w:rPr>
                <w:rFonts w:ascii="Arial" w:hAnsi="Arial" w:cs="Arial"/>
                <w:sz w:val="24"/>
                <w:szCs w:val="24"/>
              </w:rPr>
              <w:t>22</w:t>
            </w:r>
            <w:r w:rsidR="001D732D">
              <w:rPr>
                <w:rFonts w:ascii="Arial" w:hAnsi="Arial" w:cs="Arial"/>
                <w:sz w:val="24"/>
                <w:szCs w:val="24"/>
              </w:rPr>
              <w:t xml:space="preserve"> </w:t>
            </w:r>
          </w:p>
        </w:tc>
      </w:tr>
    </w:tbl>
    <w:p w14:paraId="75CF3C92" w14:textId="77777777" w:rsidR="00CA4021" w:rsidRDefault="00CA4021" w:rsidP="00CA4021">
      <w:pPr>
        <w:jc w:val="center"/>
        <w:rPr>
          <w:rFonts w:ascii="Arial" w:hAnsi="Arial" w:cs="Arial"/>
          <w:b/>
          <w:bCs/>
          <w:sz w:val="24"/>
          <w:szCs w:val="24"/>
          <w:u w:val="single"/>
        </w:rPr>
      </w:pPr>
    </w:p>
    <w:p w14:paraId="63F48DBB" w14:textId="77777777" w:rsidR="00CA4021" w:rsidRDefault="00CA4021" w:rsidP="00CA4021">
      <w:pPr>
        <w:jc w:val="center"/>
        <w:rPr>
          <w:rFonts w:ascii="Arial" w:hAnsi="Arial" w:cs="Arial"/>
          <w:b/>
          <w:bCs/>
          <w:sz w:val="24"/>
          <w:szCs w:val="24"/>
          <w:u w:val="single"/>
        </w:rPr>
      </w:pPr>
    </w:p>
    <w:p w14:paraId="46920609" w14:textId="77777777" w:rsidR="00CA4021" w:rsidRDefault="00CA4021" w:rsidP="00CA4021">
      <w:pPr>
        <w:jc w:val="center"/>
        <w:rPr>
          <w:rFonts w:ascii="Arial" w:hAnsi="Arial" w:cs="Arial"/>
          <w:b/>
          <w:bCs/>
          <w:sz w:val="24"/>
          <w:szCs w:val="24"/>
          <w:u w:val="single"/>
        </w:rPr>
      </w:pPr>
    </w:p>
    <w:p w14:paraId="3DC32B1E" w14:textId="77777777" w:rsidR="00CA4021" w:rsidRDefault="00CA4021" w:rsidP="00CA4021">
      <w:pPr>
        <w:jc w:val="center"/>
        <w:rPr>
          <w:rFonts w:ascii="Arial" w:hAnsi="Arial" w:cs="Arial"/>
          <w:b/>
          <w:bCs/>
          <w:sz w:val="24"/>
          <w:szCs w:val="24"/>
          <w:u w:val="single"/>
        </w:rPr>
      </w:pPr>
    </w:p>
    <w:p w14:paraId="2D3162F4" w14:textId="77777777" w:rsidR="00CA4021" w:rsidRDefault="00CA4021" w:rsidP="00CA4021">
      <w:pPr>
        <w:jc w:val="center"/>
        <w:rPr>
          <w:rFonts w:ascii="Arial" w:hAnsi="Arial" w:cs="Arial"/>
          <w:b/>
          <w:bCs/>
          <w:sz w:val="24"/>
          <w:szCs w:val="24"/>
          <w:u w:val="single"/>
        </w:rPr>
      </w:pPr>
    </w:p>
    <w:p w14:paraId="60E8F49D" w14:textId="77777777" w:rsidR="00CA4021" w:rsidRDefault="00CA4021" w:rsidP="00CA4021">
      <w:pPr>
        <w:jc w:val="center"/>
        <w:rPr>
          <w:rFonts w:ascii="Arial" w:hAnsi="Arial" w:cs="Arial"/>
          <w:b/>
          <w:bCs/>
          <w:sz w:val="24"/>
          <w:szCs w:val="24"/>
          <w:u w:val="single"/>
        </w:rPr>
      </w:pPr>
    </w:p>
    <w:p w14:paraId="7DDBC998" w14:textId="77777777" w:rsidR="00CA4021" w:rsidRDefault="00CA4021" w:rsidP="00CA4021">
      <w:pPr>
        <w:jc w:val="center"/>
        <w:rPr>
          <w:rFonts w:ascii="Arial" w:hAnsi="Arial" w:cs="Arial"/>
          <w:b/>
          <w:bCs/>
          <w:sz w:val="24"/>
          <w:szCs w:val="24"/>
          <w:u w:val="single"/>
        </w:rPr>
      </w:pPr>
    </w:p>
    <w:p w14:paraId="3BDE6260" w14:textId="77777777" w:rsidR="00CA4021" w:rsidRDefault="00CA4021" w:rsidP="008B0D2C">
      <w:pPr>
        <w:rPr>
          <w:rFonts w:ascii="Arial" w:hAnsi="Arial" w:cs="Arial"/>
          <w:b/>
          <w:bCs/>
          <w:sz w:val="24"/>
          <w:szCs w:val="24"/>
          <w:u w:val="single"/>
        </w:rPr>
      </w:pPr>
    </w:p>
    <w:p w14:paraId="6EA41197" w14:textId="77777777" w:rsidR="00331598" w:rsidRDefault="00331598" w:rsidP="008B0D2C">
      <w:pPr>
        <w:rPr>
          <w:rFonts w:ascii="Arial" w:hAnsi="Arial" w:cs="Arial"/>
          <w:b/>
          <w:bCs/>
          <w:sz w:val="24"/>
          <w:szCs w:val="24"/>
          <w:u w:val="single"/>
        </w:rPr>
      </w:pPr>
    </w:p>
    <w:p w14:paraId="6DFA55FE" w14:textId="77777777" w:rsidR="00331598" w:rsidRDefault="00331598" w:rsidP="008B0D2C">
      <w:pPr>
        <w:rPr>
          <w:rFonts w:ascii="Arial" w:hAnsi="Arial" w:cs="Arial"/>
          <w:b/>
          <w:bCs/>
          <w:sz w:val="24"/>
          <w:szCs w:val="24"/>
          <w:u w:val="single"/>
        </w:rPr>
      </w:pPr>
    </w:p>
    <w:p w14:paraId="110EF7B0" w14:textId="77777777" w:rsidR="00C85409" w:rsidRDefault="00C85409" w:rsidP="00F0352B">
      <w:pPr>
        <w:spacing w:line="360" w:lineRule="auto"/>
        <w:rPr>
          <w:rFonts w:ascii="Arial" w:hAnsi="Arial" w:cs="Arial"/>
          <w:b/>
          <w:bCs/>
          <w:sz w:val="24"/>
          <w:szCs w:val="24"/>
          <w:u w:val="single"/>
        </w:rPr>
      </w:pPr>
    </w:p>
    <w:p w14:paraId="6EBE3A98" w14:textId="77777777" w:rsidR="00AD3974" w:rsidRDefault="00AD3974" w:rsidP="00F0352B">
      <w:pPr>
        <w:spacing w:line="360" w:lineRule="auto"/>
        <w:rPr>
          <w:rFonts w:ascii="Arial" w:hAnsi="Arial" w:cs="Arial"/>
          <w:b/>
          <w:bCs/>
          <w:sz w:val="24"/>
          <w:szCs w:val="24"/>
        </w:rPr>
      </w:pPr>
    </w:p>
    <w:p w14:paraId="07A29AD2" w14:textId="56FE242A" w:rsidR="00DB4997" w:rsidRPr="004B2212" w:rsidRDefault="00635090" w:rsidP="00F0352B">
      <w:pPr>
        <w:spacing w:line="360" w:lineRule="auto"/>
        <w:rPr>
          <w:rFonts w:ascii="Arial" w:hAnsi="Arial" w:cs="Arial"/>
          <w:b/>
          <w:bCs/>
          <w:sz w:val="24"/>
          <w:szCs w:val="24"/>
        </w:rPr>
      </w:pPr>
      <w:r w:rsidRPr="004B2212">
        <w:rPr>
          <w:rFonts w:ascii="Arial" w:hAnsi="Arial" w:cs="Arial"/>
          <w:b/>
          <w:bCs/>
          <w:sz w:val="24"/>
          <w:szCs w:val="24"/>
        </w:rPr>
        <w:lastRenderedPageBreak/>
        <w:t xml:space="preserve">Introduction </w:t>
      </w:r>
    </w:p>
    <w:p w14:paraId="16A91B70" w14:textId="1CF67117" w:rsidR="00635090" w:rsidRDefault="00635090" w:rsidP="00F0352B">
      <w:pPr>
        <w:spacing w:line="360" w:lineRule="auto"/>
        <w:rPr>
          <w:rFonts w:ascii="Arial" w:hAnsi="Arial" w:cs="Arial"/>
          <w:sz w:val="24"/>
          <w:szCs w:val="24"/>
        </w:rPr>
      </w:pPr>
      <w:r w:rsidRPr="008B0D2C">
        <w:rPr>
          <w:rFonts w:ascii="Arial" w:hAnsi="Arial" w:cs="Arial"/>
          <w:sz w:val="24"/>
          <w:szCs w:val="24"/>
        </w:rPr>
        <w:t xml:space="preserve">This research focuses on the role of </w:t>
      </w:r>
      <w:r>
        <w:rPr>
          <w:rFonts w:ascii="Arial" w:hAnsi="Arial" w:cs="Arial"/>
          <w:sz w:val="24"/>
          <w:szCs w:val="24"/>
        </w:rPr>
        <w:t xml:space="preserve">a </w:t>
      </w:r>
      <w:r w:rsidRPr="008B0D2C">
        <w:rPr>
          <w:rFonts w:ascii="Arial" w:hAnsi="Arial" w:cs="Arial"/>
          <w:sz w:val="24"/>
          <w:szCs w:val="24"/>
        </w:rPr>
        <w:t xml:space="preserve">Therapy Assistant Practitioner (TAP) in </w:t>
      </w:r>
      <w:r>
        <w:rPr>
          <w:rFonts w:ascii="Arial" w:hAnsi="Arial" w:cs="Arial"/>
          <w:sz w:val="24"/>
          <w:szCs w:val="24"/>
        </w:rPr>
        <w:t xml:space="preserve">an </w:t>
      </w:r>
      <w:r w:rsidRPr="008B0D2C">
        <w:rPr>
          <w:rFonts w:ascii="Arial" w:hAnsi="Arial" w:cs="Arial"/>
          <w:sz w:val="24"/>
          <w:szCs w:val="24"/>
        </w:rPr>
        <w:t>acute stroke rehabilitation</w:t>
      </w:r>
      <w:r>
        <w:rPr>
          <w:rFonts w:ascii="Arial" w:hAnsi="Arial" w:cs="Arial"/>
          <w:sz w:val="24"/>
          <w:szCs w:val="24"/>
        </w:rPr>
        <w:t xml:space="preserve"> setting, referencing to</w:t>
      </w:r>
      <w:r w:rsidRPr="008B0D2C">
        <w:rPr>
          <w:rFonts w:ascii="Arial" w:hAnsi="Arial" w:cs="Arial"/>
          <w:sz w:val="24"/>
          <w:szCs w:val="24"/>
        </w:rPr>
        <w:t xml:space="preserve"> a</w:t>
      </w:r>
      <w:r>
        <w:rPr>
          <w:rFonts w:ascii="Arial" w:hAnsi="Arial" w:cs="Arial"/>
          <w:sz w:val="24"/>
          <w:szCs w:val="24"/>
        </w:rPr>
        <w:t xml:space="preserve"> </w:t>
      </w:r>
      <w:r w:rsidRPr="008B0D2C">
        <w:rPr>
          <w:rFonts w:ascii="Arial" w:hAnsi="Arial" w:cs="Arial"/>
          <w:sz w:val="24"/>
          <w:szCs w:val="24"/>
        </w:rPr>
        <w:t>stroke unit</w:t>
      </w:r>
      <w:r>
        <w:rPr>
          <w:rFonts w:ascii="Arial" w:hAnsi="Arial" w:cs="Arial"/>
          <w:sz w:val="24"/>
          <w:szCs w:val="24"/>
        </w:rPr>
        <w:t xml:space="preserve"> </w:t>
      </w:r>
      <w:r w:rsidRPr="008B0D2C">
        <w:rPr>
          <w:rFonts w:ascii="Arial" w:hAnsi="Arial" w:cs="Arial"/>
          <w:sz w:val="24"/>
          <w:szCs w:val="24"/>
        </w:rPr>
        <w:t xml:space="preserve">at </w:t>
      </w:r>
      <w:proofErr w:type="spellStart"/>
      <w:r w:rsidRPr="008B0D2C">
        <w:rPr>
          <w:rFonts w:ascii="Arial" w:hAnsi="Arial" w:cs="Arial"/>
          <w:sz w:val="24"/>
          <w:szCs w:val="24"/>
        </w:rPr>
        <w:t>Bronglais</w:t>
      </w:r>
      <w:proofErr w:type="spellEnd"/>
      <w:r w:rsidRPr="008B0D2C">
        <w:rPr>
          <w:rFonts w:ascii="Arial" w:hAnsi="Arial" w:cs="Arial"/>
          <w:sz w:val="24"/>
          <w:szCs w:val="24"/>
        </w:rPr>
        <w:t xml:space="preserve"> General Hospital (BGH)</w:t>
      </w:r>
      <w:r>
        <w:rPr>
          <w:rFonts w:ascii="Arial" w:hAnsi="Arial" w:cs="Arial"/>
          <w:sz w:val="24"/>
          <w:szCs w:val="24"/>
        </w:rPr>
        <w:t xml:space="preserve"> which</w:t>
      </w:r>
      <w:r w:rsidRPr="006808EE">
        <w:rPr>
          <w:rFonts w:ascii="Arial" w:hAnsi="Arial" w:cs="Arial"/>
          <w:sz w:val="24"/>
          <w:szCs w:val="24"/>
        </w:rPr>
        <w:t xml:space="preserve"> is a consultant lead acute stroke unit at</w:t>
      </w:r>
      <w:r>
        <w:rPr>
          <w:rFonts w:ascii="Arial" w:hAnsi="Arial" w:cs="Arial"/>
          <w:sz w:val="24"/>
          <w:szCs w:val="24"/>
        </w:rPr>
        <w:t xml:space="preserve"> </w:t>
      </w:r>
      <w:r w:rsidRPr="006808EE">
        <w:rPr>
          <w:rFonts w:ascii="Arial" w:hAnsi="Arial" w:cs="Arial"/>
          <w:sz w:val="24"/>
          <w:szCs w:val="24"/>
        </w:rPr>
        <w:t>within the Hywel Dda University Health Board (HDUHB)</w:t>
      </w:r>
      <w:r>
        <w:rPr>
          <w:rFonts w:ascii="Arial" w:hAnsi="Arial" w:cs="Arial"/>
          <w:sz w:val="24"/>
          <w:szCs w:val="24"/>
        </w:rPr>
        <w:t xml:space="preserve"> of Wales</w:t>
      </w:r>
      <w:r w:rsidRPr="006808EE">
        <w:rPr>
          <w:rFonts w:ascii="Arial" w:hAnsi="Arial" w:cs="Arial"/>
          <w:sz w:val="24"/>
          <w:szCs w:val="24"/>
        </w:rPr>
        <w:t xml:space="preserve">. </w:t>
      </w:r>
      <w:r>
        <w:rPr>
          <w:rFonts w:ascii="Arial" w:hAnsi="Arial" w:cs="Arial"/>
          <w:sz w:val="24"/>
          <w:szCs w:val="24"/>
        </w:rPr>
        <w:t xml:space="preserve"> </w:t>
      </w:r>
      <w:r w:rsidRPr="006808EE">
        <w:rPr>
          <w:rFonts w:ascii="Arial" w:hAnsi="Arial" w:cs="Arial"/>
          <w:sz w:val="24"/>
          <w:szCs w:val="24"/>
        </w:rPr>
        <w:t>The unit receives stroke patients from a wide demographic area, covering all Mid Wales</w:t>
      </w:r>
      <w:r>
        <w:rPr>
          <w:rFonts w:ascii="Arial" w:hAnsi="Arial" w:cs="Arial"/>
          <w:sz w:val="24"/>
          <w:szCs w:val="24"/>
        </w:rPr>
        <w:t xml:space="preserve"> and </w:t>
      </w:r>
      <w:r w:rsidRPr="00B90A12">
        <w:rPr>
          <w:rFonts w:ascii="Arial" w:hAnsi="Arial" w:cs="Arial"/>
          <w:sz w:val="24"/>
          <w:szCs w:val="24"/>
        </w:rPr>
        <w:t>predominantly</w:t>
      </w:r>
      <w:r>
        <w:rPr>
          <w:rFonts w:ascii="Arial" w:hAnsi="Arial" w:cs="Arial"/>
          <w:b/>
          <w:bCs/>
          <w:sz w:val="24"/>
          <w:szCs w:val="24"/>
        </w:rPr>
        <w:t xml:space="preserve"> </w:t>
      </w:r>
      <w:r>
        <w:rPr>
          <w:rFonts w:ascii="Arial" w:hAnsi="Arial" w:cs="Arial"/>
          <w:sz w:val="24"/>
          <w:szCs w:val="24"/>
        </w:rPr>
        <w:t xml:space="preserve">North Wales and </w:t>
      </w:r>
      <w:r w:rsidRPr="006808EE">
        <w:rPr>
          <w:rFonts w:ascii="Arial" w:hAnsi="Arial" w:cs="Arial"/>
          <w:sz w:val="24"/>
          <w:szCs w:val="24"/>
        </w:rPr>
        <w:t>provide</w:t>
      </w:r>
      <w:r>
        <w:rPr>
          <w:rFonts w:ascii="Arial" w:hAnsi="Arial" w:cs="Arial"/>
          <w:sz w:val="24"/>
          <w:szCs w:val="24"/>
        </w:rPr>
        <w:t>s</w:t>
      </w:r>
      <w:r w:rsidRPr="006808EE">
        <w:rPr>
          <w:rFonts w:ascii="Arial" w:hAnsi="Arial" w:cs="Arial"/>
          <w:sz w:val="24"/>
          <w:szCs w:val="24"/>
        </w:rPr>
        <w:t xml:space="preserve"> thrombolysis service</w:t>
      </w:r>
      <w:r w:rsidR="0014125B">
        <w:rPr>
          <w:rFonts w:ascii="Arial" w:hAnsi="Arial" w:cs="Arial"/>
          <w:sz w:val="24"/>
          <w:szCs w:val="24"/>
        </w:rPr>
        <w:t xml:space="preserve"> (Appendix A)</w:t>
      </w:r>
      <w:r>
        <w:rPr>
          <w:rFonts w:ascii="Arial" w:hAnsi="Arial" w:cs="Arial"/>
          <w:sz w:val="24"/>
          <w:szCs w:val="24"/>
        </w:rPr>
        <w:t xml:space="preserve">. </w:t>
      </w:r>
    </w:p>
    <w:p w14:paraId="708E671C" w14:textId="0316D67E" w:rsidR="00635090" w:rsidRDefault="00635090" w:rsidP="00F0352B">
      <w:pPr>
        <w:spacing w:line="360" w:lineRule="auto"/>
        <w:rPr>
          <w:rFonts w:ascii="Arial" w:hAnsi="Arial" w:cs="Arial"/>
          <w:sz w:val="24"/>
          <w:szCs w:val="24"/>
        </w:rPr>
      </w:pPr>
      <w:r w:rsidRPr="008B0D2C">
        <w:rPr>
          <w:rFonts w:ascii="Arial" w:hAnsi="Arial" w:cs="Arial"/>
          <w:sz w:val="24"/>
          <w:szCs w:val="24"/>
        </w:rPr>
        <w:t>The research will explore</w:t>
      </w:r>
      <w:r>
        <w:rPr>
          <w:rFonts w:ascii="Arial" w:hAnsi="Arial" w:cs="Arial"/>
          <w:sz w:val="24"/>
          <w:szCs w:val="24"/>
        </w:rPr>
        <w:t xml:space="preserve"> the overview of stroke as a condition, comparing previous and current approaches to stroke highlighting the changes and impact of national audit programmes on stroke treatment.</w:t>
      </w:r>
      <w:r w:rsidR="004D3EC0">
        <w:rPr>
          <w:rFonts w:ascii="Arial" w:hAnsi="Arial" w:cs="Arial"/>
          <w:sz w:val="24"/>
          <w:szCs w:val="24"/>
        </w:rPr>
        <w:t xml:space="preserve"> </w:t>
      </w:r>
      <w:r>
        <w:rPr>
          <w:rFonts w:ascii="Arial" w:hAnsi="Arial" w:cs="Arial"/>
          <w:sz w:val="24"/>
          <w:szCs w:val="24"/>
        </w:rPr>
        <w:t xml:space="preserve"> Exploring co-production amongst internal and external support and the clinical governance and supervision framework which govern TAP’s practice which the r</w:t>
      </w:r>
      <w:r w:rsidRPr="008B0D2C">
        <w:rPr>
          <w:rFonts w:ascii="Arial" w:hAnsi="Arial" w:cs="Arial"/>
          <w:sz w:val="24"/>
          <w:szCs w:val="24"/>
        </w:rPr>
        <w:t xml:space="preserve">eaders will gain comprehensive understanding of the </w:t>
      </w:r>
      <w:r>
        <w:rPr>
          <w:rFonts w:ascii="Arial" w:hAnsi="Arial" w:cs="Arial"/>
          <w:sz w:val="24"/>
          <w:szCs w:val="24"/>
        </w:rPr>
        <w:t xml:space="preserve">TAP’s </w:t>
      </w:r>
      <w:r w:rsidRPr="008B0D2C">
        <w:rPr>
          <w:rFonts w:ascii="Arial" w:hAnsi="Arial" w:cs="Arial"/>
          <w:sz w:val="24"/>
          <w:szCs w:val="24"/>
        </w:rPr>
        <w:t>role and scope of practice</w:t>
      </w:r>
      <w:r>
        <w:rPr>
          <w:rFonts w:ascii="Arial" w:hAnsi="Arial" w:cs="Arial"/>
          <w:sz w:val="24"/>
          <w:szCs w:val="24"/>
        </w:rPr>
        <w:t>.  Additionally,</w:t>
      </w:r>
      <w:r w:rsidRPr="008B0D2C">
        <w:rPr>
          <w:rFonts w:ascii="Arial" w:hAnsi="Arial" w:cs="Arial"/>
          <w:sz w:val="24"/>
          <w:szCs w:val="24"/>
        </w:rPr>
        <w:t xml:space="preserve"> the report will provide insight into the challenges faced by stroke </w:t>
      </w:r>
      <w:r>
        <w:rPr>
          <w:rFonts w:ascii="Arial" w:hAnsi="Arial" w:cs="Arial"/>
          <w:sz w:val="24"/>
          <w:szCs w:val="24"/>
        </w:rPr>
        <w:t>survivors</w:t>
      </w:r>
      <w:r w:rsidRPr="008B0D2C">
        <w:rPr>
          <w:rFonts w:ascii="Arial" w:hAnsi="Arial" w:cs="Arial"/>
          <w:sz w:val="24"/>
          <w:szCs w:val="24"/>
        </w:rPr>
        <w:t xml:space="preserve"> including physical impairments, psychological factors and the complex care needs associated with strokes</w:t>
      </w:r>
      <w:r>
        <w:rPr>
          <w:rFonts w:ascii="Arial" w:hAnsi="Arial" w:cs="Arial"/>
          <w:sz w:val="24"/>
          <w:szCs w:val="24"/>
        </w:rPr>
        <w:t>, like Carl</w:t>
      </w:r>
      <w:r w:rsidRPr="008B0D2C">
        <w:rPr>
          <w:rFonts w:ascii="Arial" w:hAnsi="Arial" w:cs="Arial"/>
          <w:sz w:val="24"/>
          <w:szCs w:val="24"/>
        </w:rPr>
        <w:t>.</w:t>
      </w:r>
    </w:p>
    <w:p w14:paraId="22168BB1" w14:textId="77777777" w:rsidR="00635090" w:rsidRPr="008B0D2C" w:rsidRDefault="00635090" w:rsidP="00F0352B">
      <w:pPr>
        <w:spacing w:line="360" w:lineRule="auto"/>
        <w:rPr>
          <w:rFonts w:ascii="Arial" w:hAnsi="Arial" w:cs="Arial"/>
          <w:sz w:val="24"/>
          <w:szCs w:val="24"/>
        </w:rPr>
      </w:pPr>
      <w:r w:rsidRPr="008B0D2C">
        <w:rPr>
          <w:rFonts w:ascii="Arial" w:hAnsi="Arial" w:cs="Arial"/>
          <w:sz w:val="24"/>
          <w:szCs w:val="24"/>
        </w:rPr>
        <w:t>The report will</w:t>
      </w:r>
      <w:r>
        <w:rPr>
          <w:rFonts w:ascii="Arial" w:hAnsi="Arial" w:cs="Arial"/>
          <w:sz w:val="24"/>
          <w:szCs w:val="24"/>
        </w:rPr>
        <w:t xml:space="preserve"> </w:t>
      </w:r>
      <w:r w:rsidRPr="008B0D2C">
        <w:rPr>
          <w:rFonts w:ascii="Arial" w:hAnsi="Arial" w:cs="Arial"/>
          <w:sz w:val="24"/>
          <w:szCs w:val="24"/>
        </w:rPr>
        <w:t>delve into the broader implications for healthcare services, particularly in terms of stroke rehabilitation, resource allocation</w:t>
      </w:r>
      <w:r>
        <w:rPr>
          <w:rFonts w:ascii="Arial" w:hAnsi="Arial" w:cs="Arial"/>
          <w:sz w:val="24"/>
          <w:szCs w:val="24"/>
        </w:rPr>
        <w:t xml:space="preserve"> </w:t>
      </w:r>
      <w:r w:rsidRPr="008B0D2C">
        <w:rPr>
          <w:rFonts w:ascii="Arial" w:hAnsi="Arial" w:cs="Arial"/>
          <w:sz w:val="24"/>
          <w:szCs w:val="24"/>
        </w:rPr>
        <w:t>and the influence of multidisciplinary collaboration in achieving optimal outcomes</w:t>
      </w:r>
      <w:r>
        <w:rPr>
          <w:rFonts w:ascii="Arial" w:hAnsi="Arial" w:cs="Arial"/>
          <w:sz w:val="24"/>
          <w:szCs w:val="24"/>
        </w:rPr>
        <w:t xml:space="preserve"> and national targets.  B</w:t>
      </w:r>
      <w:r w:rsidRPr="008B0D2C">
        <w:rPr>
          <w:rFonts w:ascii="Arial" w:hAnsi="Arial" w:cs="Arial"/>
          <w:sz w:val="24"/>
          <w:szCs w:val="24"/>
        </w:rPr>
        <w:t>roader context of stroke car</w:t>
      </w:r>
      <w:r>
        <w:rPr>
          <w:rFonts w:ascii="Arial" w:hAnsi="Arial" w:cs="Arial"/>
          <w:sz w:val="24"/>
          <w:szCs w:val="24"/>
        </w:rPr>
        <w:t>e will be considered and evaluated</w:t>
      </w:r>
      <w:r w:rsidRPr="008B0D2C">
        <w:rPr>
          <w:rFonts w:ascii="Arial" w:hAnsi="Arial" w:cs="Arial"/>
          <w:sz w:val="24"/>
          <w:szCs w:val="24"/>
        </w:rPr>
        <w:t>, as recent advancements in treatment protocols, staffing challenges and the increasing demand for rehabilitation services in the UK.</w:t>
      </w:r>
      <w:r>
        <w:rPr>
          <w:rFonts w:ascii="Arial" w:hAnsi="Arial" w:cs="Arial"/>
          <w:sz w:val="24"/>
          <w:szCs w:val="24"/>
        </w:rPr>
        <w:t xml:space="preserve"> </w:t>
      </w:r>
      <w:r w:rsidRPr="008B0D2C">
        <w:rPr>
          <w:rFonts w:ascii="Arial" w:hAnsi="Arial" w:cs="Arial"/>
          <w:sz w:val="24"/>
          <w:szCs w:val="24"/>
        </w:rPr>
        <w:t xml:space="preserve"> Through this, the report will reflect on the critical importance of TAP</w:t>
      </w:r>
      <w:r>
        <w:rPr>
          <w:rFonts w:ascii="Arial" w:hAnsi="Arial" w:cs="Arial"/>
          <w:sz w:val="24"/>
          <w:szCs w:val="24"/>
        </w:rPr>
        <w:t>’</w:t>
      </w:r>
      <w:r w:rsidRPr="008B0D2C">
        <w:rPr>
          <w:rFonts w:ascii="Arial" w:hAnsi="Arial" w:cs="Arial"/>
          <w:sz w:val="24"/>
          <w:szCs w:val="24"/>
        </w:rPr>
        <w:t>s improving patient outcomes in stroke rehabilitation</w:t>
      </w:r>
      <w:r>
        <w:rPr>
          <w:rFonts w:ascii="Arial" w:hAnsi="Arial" w:cs="Arial"/>
          <w:sz w:val="24"/>
          <w:szCs w:val="24"/>
        </w:rPr>
        <w:t xml:space="preserve"> as </w:t>
      </w:r>
      <w:r w:rsidRPr="008B0D2C">
        <w:rPr>
          <w:rFonts w:ascii="Arial" w:hAnsi="Arial" w:cs="Arial"/>
          <w:sz w:val="24"/>
          <w:szCs w:val="24"/>
        </w:rPr>
        <w:t>research aims to provide valuable insights into the evolving role of TAPs in stroke, addressing both the positive contributions and the limitations of this emerging role in healthcare practice.</w:t>
      </w:r>
    </w:p>
    <w:p w14:paraId="55F9DC24" w14:textId="77777777" w:rsidR="00635090" w:rsidRDefault="00635090" w:rsidP="00F0352B">
      <w:pPr>
        <w:spacing w:line="360" w:lineRule="auto"/>
      </w:pPr>
    </w:p>
    <w:p w14:paraId="6D7F3EEC" w14:textId="77777777" w:rsidR="00635090" w:rsidRPr="004B2212" w:rsidRDefault="00635090" w:rsidP="00F0352B">
      <w:pPr>
        <w:spacing w:line="360" w:lineRule="auto"/>
        <w:rPr>
          <w:rFonts w:ascii="Arial" w:hAnsi="Arial" w:cs="Arial"/>
          <w:b/>
          <w:bCs/>
          <w:sz w:val="24"/>
          <w:szCs w:val="24"/>
        </w:rPr>
      </w:pPr>
      <w:r w:rsidRPr="004B2212">
        <w:rPr>
          <w:rFonts w:ascii="Arial" w:hAnsi="Arial" w:cs="Arial"/>
          <w:b/>
          <w:bCs/>
          <w:sz w:val="24"/>
          <w:szCs w:val="24"/>
        </w:rPr>
        <w:t>Case Study</w:t>
      </w:r>
    </w:p>
    <w:p w14:paraId="459DC883" w14:textId="77777777" w:rsidR="00635090" w:rsidRPr="006808EE" w:rsidRDefault="00635090" w:rsidP="00F0352B">
      <w:pPr>
        <w:spacing w:line="360" w:lineRule="auto"/>
        <w:rPr>
          <w:rFonts w:ascii="Arial" w:hAnsi="Arial" w:cs="Arial"/>
          <w:sz w:val="24"/>
          <w:szCs w:val="24"/>
        </w:rPr>
      </w:pPr>
      <w:r w:rsidRPr="008B0D2C">
        <w:rPr>
          <w:rFonts w:ascii="Arial" w:hAnsi="Arial" w:cs="Arial"/>
          <w:sz w:val="24"/>
          <w:szCs w:val="24"/>
        </w:rPr>
        <w:t>The case study follows a 66-year-old patient, pseudonymously named Carl, who was admitted to</w:t>
      </w:r>
      <w:r>
        <w:rPr>
          <w:rFonts w:ascii="Arial" w:hAnsi="Arial" w:cs="Arial"/>
          <w:sz w:val="24"/>
          <w:szCs w:val="24"/>
        </w:rPr>
        <w:t xml:space="preserve"> BGH</w:t>
      </w:r>
      <w:r w:rsidRPr="008B0D2C">
        <w:rPr>
          <w:rFonts w:ascii="Arial" w:hAnsi="Arial" w:cs="Arial"/>
          <w:sz w:val="24"/>
          <w:szCs w:val="24"/>
        </w:rPr>
        <w:t xml:space="preserve"> following multiple ischemic strokes.</w:t>
      </w:r>
      <w:r>
        <w:rPr>
          <w:rFonts w:ascii="Arial" w:hAnsi="Arial" w:cs="Arial"/>
          <w:sz w:val="24"/>
          <w:szCs w:val="24"/>
        </w:rPr>
        <w:t xml:space="preserve"> </w:t>
      </w:r>
      <w:r w:rsidRPr="008B0D2C">
        <w:rPr>
          <w:rFonts w:ascii="Arial" w:hAnsi="Arial" w:cs="Arial"/>
          <w:sz w:val="24"/>
          <w:szCs w:val="24"/>
        </w:rPr>
        <w:t xml:space="preserve"> </w:t>
      </w:r>
      <w:r>
        <w:rPr>
          <w:rFonts w:ascii="Arial" w:hAnsi="Arial" w:cs="Arial"/>
          <w:sz w:val="24"/>
          <w:szCs w:val="24"/>
        </w:rPr>
        <w:br/>
      </w:r>
      <w:r w:rsidRPr="006808EE">
        <w:rPr>
          <w:rFonts w:ascii="Arial" w:hAnsi="Arial" w:cs="Arial"/>
          <w:sz w:val="24"/>
          <w:szCs w:val="24"/>
        </w:rPr>
        <w:t xml:space="preserve">Due to the complexity of strokes, physiotherapy delegation process is initiated by the </w:t>
      </w:r>
      <w:r w:rsidRPr="006808EE">
        <w:rPr>
          <w:rFonts w:ascii="Arial" w:hAnsi="Arial" w:cs="Arial"/>
          <w:sz w:val="24"/>
          <w:szCs w:val="24"/>
        </w:rPr>
        <w:lastRenderedPageBreak/>
        <w:t>registered physiotherapist completing an initial assessment then creating individualised treatment plans which are cascaded to</w:t>
      </w:r>
      <w:r>
        <w:rPr>
          <w:rFonts w:ascii="Arial" w:hAnsi="Arial" w:cs="Arial"/>
          <w:sz w:val="24"/>
          <w:szCs w:val="24"/>
        </w:rPr>
        <w:t xml:space="preserve"> </w:t>
      </w:r>
      <w:r w:rsidRPr="006808EE">
        <w:rPr>
          <w:rFonts w:ascii="Arial" w:hAnsi="Arial" w:cs="Arial"/>
          <w:sz w:val="24"/>
          <w:szCs w:val="24"/>
        </w:rPr>
        <w:t>TAP</w:t>
      </w:r>
      <w:r>
        <w:rPr>
          <w:rFonts w:ascii="Arial" w:hAnsi="Arial" w:cs="Arial"/>
          <w:sz w:val="24"/>
          <w:szCs w:val="24"/>
        </w:rPr>
        <w:t>’s</w:t>
      </w:r>
      <w:r w:rsidRPr="006808EE">
        <w:rPr>
          <w:rFonts w:ascii="Arial" w:hAnsi="Arial" w:cs="Arial"/>
          <w:sz w:val="24"/>
          <w:szCs w:val="24"/>
        </w:rPr>
        <w:t>.</w:t>
      </w:r>
    </w:p>
    <w:p w14:paraId="51222F44" w14:textId="77777777" w:rsidR="00635090" w:rsidRPr="006808EE" w:rsidRDefault="00635090" w:rsidP="00F0352B">
      <w:pPr>
        <w:spacing w:line="360" w:lineRule="auto"/>
        <w:rPr>
          <w:rFonts w:ascii="Arial" w:hAnsi="Arial" w:cs="Arial"/>
          <w:sz w:val="24"/>
          <w:szCs w:val="24"/>
        </w:rPr>
      </w:pPr>
      <w:r w:rsidRPr="006808EE">
        <w:rPr>
          <w:rFonts w:ascii="Arial" w:hAnsi="Arial" w:cs="Arial"/>
          <w:sz w:val="24"/>
          <w:szCs w:val="24"/>
        </w:rPr>
        <w:t xml:space="preserve">The scope of practice of a TAP signifies independent working and caseload management, whilst maintaining responsibility for </w:t>
      </w:r>
      <w:r>
        <w:rPr>
          <w:rFonts w:ascii="Arial" w:hAnsi="Arial" w:cs="Arial"/>
          <w:sz w:val="24"/>
          <w:szCs w:val="24"/>
        </w:rPr>
        <w:t>providing</w:t>
      </w:r>
      <w:r w:rsidRPr="006808EE">
        <w:rPr>
          <w:rFonts w:ascii="Arial" w:hAnsi="Arial" w:cs="Arial"/>
          <w:sz w:val="24"/>
          <w:szCs w:val="24"/>
        </w:rPr>
        <w:t xml:space="preserve"> proposed therapy under the supervision of a registered physiotherapist</w:t>
      </w:r>
      <w:r>
        <w:rPr>
          <w:rFonts w:ascii="Arial" w:hAnsi="Arial" w:cs="Arial"/>
          <w:sz w:val="24"/>
          <w:szCs w:val="24"/>
        </w:rPr>
        <w:t xml:space="preserve"> </w:t>
      </w:r>
      <w:r w:rsidRPr="006808EE">
        <w:rPr>
          <w:rFonts w:ascii="Arial" w:hAnsi="Arial" w:cs="Arial"/>
          <w:sz w:val="24"/>
          <w:szCs w:val="24"/>
        </w:rPr>
        <w:t xml:space="preserve">Morris (2015) </w:t>
      </w:r>
      <w:r>
        <w:rPr>
          <w:rFonts w:ascii="Arial" w:hAnsi="Arial" w:cs="Arial"/>
          <w:sz w:val="24"/>
          <w:szCs w:val="24"/>
        </w:rPr>
        <w:t>agrees</w:t>
      </w:r>
      <w:r w:rsidRPr="006808EE">
        <w:rPr>
          <w:rFonts w:ascii="Arial" w:hAnsi="Arial" w:cs="Arial"/>
          <w:sz w:val="24"/>
          <w:szCs w:val="24"/>
        </w:rPr>
        <w:t xml:space="preserve"> TAP’s must obtain factual and academic knowledge within a field of work,</w:t>
      </w:r>
      <w:r>
        <w:rPr>
          <w:rFonts w:ascii="Arial" w:hAnsi="Arial" w:cs="Arial"/>
          <w:sz w:val="24"/>
          <w:szCs w:val="24"/>
        </w:rPr>
        <w:t xml:space="preserve"> possess</w:t>
      </w:r>
      <w:r w:rsidRPr="006808EE">
        <w:rPr>
          <w:rFonts w:ascii="Arial" w:hAnsi="Arial" w:cs="Arial"/>
          <w:sz w:val="24"/>
          <w:szCs w:val="24"/>
        </w:rPr>
        <w:t xml:space="preserve"> abilit</w:t>
      </w:r>
      <w:r>
        <w:rPr>
          <w:rFonts w:ascii="Arial" w:hAnsi="Arial" w:cs="Arial"/>
          <w:sz w:val="24"/>
          <w:szCs w:val="24"/>
        </w:rPr>
        <w:t xml:space="preserve">ies </w:t>
      </w:r>
      <w:r w:rsidRPr="006808EE">
        <w:rPr>
          <w:rFonts w:ascii="Arial" w:hAnsi="Arial" w:cs="Arial"/>
          <w:sz w:val="24"/>
          <w:szCs w:val="24"/>
        </w:rPr>
        <w:t>to make judgements</w:t>
      </w:r>
      <w:r>
        <w:rPr>
          <w:rFonts w:ascii="Arial" w:hAnsi="Arial" w:cs="Arial"/>
          <w:sz w:val="24"/>
          <w:szCs w:val="24"/>
        </w:rPr>
        <w:t xml:space="preserve"> </w:t>
      </w:r>
      <w:r w:rsidRPr="006808EE">
        <w:rPr>
          <w:rFonts w:ascii="Arial" w:hAnsi="Arial" w:cs="Arial"/>
          <w:sz w:val="24"/>
          <w:szCs w:val="24"/>
        </w:rPr>
        <w:t>and demonstrate self-development.</w:t>
      </w:r>
      <w:r>
        <w:rPr>
          <w:rFonts w:ascii="Arial" w:hAnsi="Arial" w:cs="Arial"/>
          <w:sz w:val="24"/>
          <w:szCs w:val="24"/>
        </w:rPr>
        <w:t xml:space="preserve">  Create and </w:t>
      </w:r>
      <w:r w:rsidRPr="006808EE">
        <w:rPr>
          <w:rFonts w:ascii="Arial" w:hAnsi="Arial" w:cs="Arial"/>
          <w:sz w:val="24"/>
          <w:szCs w:val="24"/>
        </w:rPr>
        <w:t>adap</w:t>
      </w:r>
      <w:r>
        <w:rPr>
          <w:rFonts w:ascii="Arial" w:hAnsi="Arial" w:cs="Arial"/>
          <w:sz w:val="24"/>
          <w:szCs w:val="24"/>
        </w:rPr>
        <w:t>t</w:t>
      </w:r>
      <w:r w:rsidRPr="006808EE">
        <w:rPr>
          <w:rFonts w:ascii="Arial" w:hAnsi="Arial" w:cs="Arial"/>
          <w:sz w:val="24"/>
          <w:szCs w:val="24"/>
        </w:rPr>
        <w:t xml:space="preserve"> exercise programmes </w:t>
      </w:r>
      <w:r>
        <w:rPr>
          <w:rFonts w:ascii="Arial" w:hAnsi="Arial" w:cs="Arial"/>
          <w:sz w:val="24"/>
          <w:szCs w:val="24"/>
        </w:rPr>
        <w:t>tailored to</w:t>
      </w:r>
      <w:r w:rsidRPr="006808EE">
        <w:rPr>
          <w:rFonts w:ascii="Arial" w:hAnsi="Arial" w:cs="Arial"/>
          <w:sz w:val="24"/>
          <w:szCs w:val="24"/>
        </w:rPr>
        <w:t xml:space="preserve"> individual goals,</w:t>
      </w:r>
      <w:r>
        <w:rPr>
          <w:rFonts w:ascii="Arial" w:hAnsi="Arial" w:cs="Arial"/>
          <w:sz w:val="24"/>
          <w:szCs w:val="24"/>
        </w:rPr>
        <w:t xml:space="preserve"> TAP’s</w:t>
      </w:r>
      <w:r w:rsidRPr="006808EE">
        <w:rPr>
          <w:rFonts w:ascii="Arial" w:hAnsi="Arial" w:cs="Arial"/>
          <w:sz w:val="24"/>
          <w:szCs w:val="24"/>
        </w:rPr>
        <w:t xml:space="preserve"> monitor progression or regression</w:t>
      </w:r>
      <w:r>
        <w:rPr>
          <w:rFonts w:ascii="Arial" w:hAnsi="Arial" w:cs="Arial"/>
          <w:sz w:val="24"/>
          <w:szCs w:val="24"/>
        </w:rPr>
        <w:t xml:space="preserve">, </w:t>
      </w:r>
      <w:r w:rsidRPr="006808EE">
        <w:rPr>
          <w:rFonts w:ascii="Arial" w:hAnsi="Arial" w:cs="Arial"/>
          <w:sz w:val="24"/>
          <w:szCs w:val="24"/>
        </w:rPr>
        <w:t>amending</w:t>
      </w:r>
      <w:r>
        <w:rPr>
          <w:rFonts w:ascii="Arial" w:hAnsi="Arial" w:cs="Arial"/>
          <w:sz w:val="24"/>
          <w:szCs w:val="24"/>
        </w:rPr>
        <w:t xml:space="preserve"> </w:t>
      </w:r>
      <w:r w:rsidRPr="006808EE">
        <w:rPr>
          <w:rFonts w:ascii="Arial" w:hAnsi="Arial" w:cs="Arial"/>
          <w:sz w:val="24"/>
          <w:szCs w:val="24"/>
        </w:rPr>
        <w:t>plan</w:t>
      </w:r>
      <w:r>
        <w:rPr>
          <w:rFonts w:ascii="Arial" w:hAnsi="Arial" w:cs="Arial"/>
          <w:sz w:val="24"/>
          <w:szCs w:val="24"/>
        </w:rPr>
        <w:t>s</w:t>
      </w:r>
      <w:r w:rsidRPr="006808EE">
        <w:rPr>
          <w:rFonts w:ascii="Arial" w:hAnsi="Arial" w:cs="Arial"/>
          <w:sz w:val="24"/>
          <w:szCs w:val="24"/>
        </w:rPr>
        <w:t xml:space="preserve"> accordingly</w:t>
      </w:r>
      <w:r>
        <w:rPr>
          <w:rFonts w:ascii="Arial" w:hAnsi="Arial" w:cs="Arial"/>
          <w:sz w:val="24"/>
          <w:szCs w:val="24"/>
        </w:rPr>
        <w:t xml:space="preserve"> whilst upholding </w:t>
      </w:r>
      <w:r w:rsidRPr="006808EE">
        <w:rPr>
          <w:rFonts w:ascii="Arial" w:hAnsi="Arial" w:cs="Arial"/>
          <w:sz w:val="24"/>
          <w:szCs w:val="24"/>
        </w:rPr>
        <w:t>responsibilit</w:t>
      </w:r>
      <w:r>
        <w:rPr>
          <w:rFonts w:ascii="Arial" w:hAnsi="Arial" w:cs="Arial"/>
          <w:sz w:val="24"/>
          <w:szCs w:val="24"/>
        </w:rPr>
        <w:t xml:space="preserve">ies </w:t>
      </w:r>
      <w:r w:rsidRPr="006808EE">
        <w:rPr>
          <w:rFonts w:ascii="Arial" w:hAnsi="Arial" w:cs="Arial"/>
          <w:sz w:val="24"/>
          <w:szCs w:val="24"/>
        </w:rPr>
        <w:t>to provide full documentatio</w:t>
      </w:r>
      <w:r>
        <w:rPr>
          <w:rFonts w:ascii="Arial" w:hAnsi="Arial" w:cs="Arial"/>
          <w:sz w:val="24"/>
          <w:szCs w:val="24"/>
        </w:rPr>
        <w:t>n, acting as a pillar of support</w:t>
      </w:r>
      <w:r w:rsidRPr="006808EE">
        <w:rPr>
          <w:rFonts w:ascii="Arial" w:hAnsi="Arial" w:cs="Arial"/>
          <w:sz w:val="24"/>
          <w:szCs w:val="24"/>
        </w:rPr>
        <w:t xml:space="preserve"> between patient</w:t>
      </w:r>
      <w:r>
        <w:rPr>
          <w:rFonts w:ascii="Arial" w:hAnsi="Arial" w:cs="Arial"/>
          <w:sz w:val="24"/>
          <w:szCs w:val="24"/>
        </w:rPr>
        <w:t>’s</w:t>
      </w:r>
      <w:r w:rsidRPr="006808EE">
        <w:rPr>
          <w:rFonts w:ascii="Arial" w:hAnsi="Arial" w:cs="Arial"/>
          <w:sz w:val="24"/>
          <w:szCs w:val="24"/>
        </w:rPr>
        <w:t xml:space="preserve"> and the M</w:t>
      </w:r>
      <w:r>
        <w:rPr>
          <w:rFonts w:ascii="Arial" w:hAnsi="Arial" w:cs="Arial"/>
          <w:sz w:val="24"/>
          <w:szCs w:val="24"/>
        </w:rPr>
        <w:t>ulti-Disciplinary Team (MD</w:t>
      </w:r>
      <w:r w:rsidRPr="006808EE">
        <w:rPr>
          <w:rFonts w:ascii="Arial" w:hAnsi="Arial" w:cs="Arial"/>
          <w:sz w:val="24"/>
          <w:szCs w:val="24"/>
        </w:rPr>
        <w:t>T</w:t>
      </w:r>
      <w:r>
        <w:rPr>
          <w:rFonts w:ascii="Arial" w:hAnsi="Arial" w:cs="Arial"/>
          <w:sz w:val="24"/>
          <w:szCs w:val="24"/>
        </w:rPr>
        <w:t xml:space="preserve">) </w:t>
      </w:r>
      <w:r w:rsidRPr="006808EE">
        <w:rPr>
          <w:rFonts w:ascii="Arial" w:hAnsi="Arial" w:cs="Arial"/>
          <w:sz w:val="24"/>
          <w:szCs w:val="24"/>
        </w:rPr>
        <w:t xml:space="preserve">whilst maintaining </w:t>
      </w:r>
      <w:r>
        <w:rPr>
          <w:rFonts w:ascii="Arial" w:hAnsi="Arial" w:cs="Arial"/>
          <w:sz w:val="24"/>
          <w:szCs w:val="24"/>
        </w:rPr>
        <w:t>professional standards</w:t>
      </w:r>
      <w:r w:rsidRPr="006808EE">
        <w:rPr>
          <w:rFonts w:ascii="Arial" w:hAnsi="Arial" w:cs="Arial"/>
          <w:sz w:val="24"/>
          <w:szCs w:val="24"/>
        </w:rPr>
        <w:t>.</w:t>
      </w:r>
      <w:r>
        <w:rPr>
          <w:rFonts w:ascii="Arial" w:hAnsi="Arial" w:cs="Arial"/>
          <w:sz w:val="24"/>
          <w:szCs w:val="24"/>
        </w:rPr>
        <w:t xml:space="preserve">  </w:t>
      </w:r>
    </w:p>
    <w:p w14:paraId="277C3033" w14:textId="77777777" w:rsidR="00635090" w:rsidRPr="006808EE" w:rsidRDefault="00635090" w:rsidP="00F0352B">
      <w:pPr>
        <w:spacing w:line="360" w:lineRule="auto"/>
        <w:rPr>
          <w:rFonts w:ascii="Arial" w:hAnsi="Arial" w:cs="Arial"/>
          <w:sz w:val="24"/>
          <w:szCs w:val="24"/>
        </w:rPr>
      </w:pPr>
      <w:r w:rsidRPr="006808EE">
        <w:rPr>
          <w:rFonts w:ascii="Arial" w:hAnsi="Arial" w:cs="Arial"/>
          <w:sz w:val="24"/>
          <w:szCs w:val="24"/>
        </w:rPr>
        <w:t>Carl</w:t>
      </w:r>
      <w:r>
        <w:rPr>
          <w:rFonts w:ascii="Arial" w:hAnsi="Arial" w:cs="Arial"/>
          <w:sz w:val="24"/>
          <w:szCs w:val="24"/>
        </w:rPr>
        <w:t xml:space="preserve"> was diagnosed with multiple infarcts</w:t>
      </w:r>
      <w:r w:rsidRPr="006808EE">
        <w:rPr>
          <w:rFonts w:ascii="Arial" w:hAnsi="Arial" w:cs="Arial"/>
          <w:sz w:val="24"/>
          <w:szCs w:val="24"/>
        </w:rPr>
        <w:t xml:space="preserve"> in the cerebellum and the left region middle cerebral artery</w:t>
      </w:r>
      <w:r>
        <w:rPr>
          <w:rFonts w:ascii="Arial" w:hAnsi="Arial" w:cs="Arial"/>
          <w:sz w:val="24"/>
          <w:szCs w:val="24"/>
        </w:rPr>
        <w:t xml:space="preserve">, with </w:t>
      </w:r>
      <w:r w:rsidRPr="006808EE">
        <w:rPr>
          <w:rFonts w:ascii="Arial" w:hAnsi="Arial" w:cs="Arial"/>
          <w:sz w:val="24"/>
          <w:szCs w:val="24"/>
        </w:rPr>
        <w:t xml:space="preserve">medical background </w:t>
      </w:r>
      <w:r>
        <w:rPr>
          <w:rFonts w:ascii="Arial" w:hAnsi="Arial" w:cs="Arial"/>
          <w:sz w:val="24"/>
          <w:szCs w:val="24"/>
        </w:rPr>
        <w:t>of</w:t>
      </w:r>
      <w:r w:rsidRPr="006808EE">
        <w:rPr>
          <w:rFonts w:ascii="Arial" w:hAnsi="Arial" w:cs="Arial"/>
          <w:sz w:val="24"/>
          <w:szCs w:val="24"/>
        </w:rPr>
        <w:t xml:space="preserve"> atrial fibrillation, hypertension and undiagnosed diabetes</w:t>
      </w:r>
      <w:r>
        <w:rPr>
          <w:rFonts w:ascii="Arial" w:hAnsi="Arial" w:cs="Arial"/>
          <w:sz w:val="24"/>
          <w:szCs w:val="24"/>
        </w:rPr>
        <w:t>.  Carl</w:t>
      </w:r>
      <w:r w:rsidRPr="006808EE">
        <w:rPr>
          <w:rFonts w:ascii="Arial" w:hAnsi="Arial" w:cs="Arial"/>
          <w:sz w:val="24"/>
          <w:szCs w:val="24"/>
        </w:rPr>
        <w:t xml:space="preserve"> lived alone but had regular social contact with friends through a hobby of fixing and riding motorbikes</w:t>
      </w:r>
      <w:r>
        <w:rPr>
          <w:rFonts w:ascii="Arial" w:hAnsi="Arial" w:cs="Arial"/>
          <w:sz w:val="24"/>
          <w:szCs w:val="24"/>
        </w:rPr>
        <w:t>, although u</w:t>
      </w:r>
      <w:r w:rsidRPr="006808EE">
        <w:rPr>
          <w:rFonts w:ascii="Arial" w:hAnsi="Arial" w:cs="Arial"/>
          <w:sz w:val="24"/>
          <w:szCs w:val="24"/>
        </w:rPr>
        <w:t xml:space="preserve">p to admission </w:t>
      </w:r>
      <w:r>
        <w:rPr>
          <w:rFonts w:ascii="Arial" w:hAnsi="Arial" w:cs="Arial"/>
          <w:sz w:val="24"/>
          <w:szCs w:val="24"/>
        </w:rPr>
        <w:t xml:space="preserve">Carl had </w:t>
      </w:r>
      <w:r w:rsidRPr="006808EE">
        <w:rPr>
          <w:rFonts w:ascii="Arial" w:hAnsi="Arial" w:cs="Arial"/>
          <w:sz w:val="24"/>
          <w:szCs w:val="24"/>
        </w:rPr>
        <w:t xml:space="preserve">excessive drug and alcohol </w:t>
      </w:r>
      <w:r>
        <w:rPr>
          <w:rFonts w:ascii="Arial" w:hAnsi="Arial" w:cs="Arial"/>
          <w:sz w:val="24"/>
          <w:szCs w:val="24"/>
        </w:rPr>
        <w:t>intake and previously</w:t>
      </w:r>
      <w:r w:rsidRPr="006808EE">
        <w:rPr>
          <w:rFonts w:ascii="Arial" w:hAnsi="Arial" w:cs="Arial"/>
          <w:sz w:val="24"/>
          <w:szCs w:val="24"/>
        </w:rPr>
        <w:t xml:space="preserve"> imprisoned for obsession of illegal firearms with history of gang violence</w:t>
      </w:r>
      <w:r>
        <w:rPr>
          <w:rFonts w:ascii="Arial" w:hAnsi="Arial" w:cs="Arial"/>
          <w:sz w:val="24"/>
          <w:szCs w:val="24"/>
        </w:rPr>
        <w:t>.  A</w:t>
      </w:r>
      <w:r w:rsidRPr="006808EE">
        <w:rPr>
          <w:rFonts w:ascii="Arial" w:hAnsi="Arial" w:cs="Arial"/>
          <w:sz w:val="24"/>
          <w:szCs w:val="24"/>
        </w:rPr>
        <w:t>lthough Carl demonstrated well-mannered characteristics during admission there were tendencies of frustration outbursts and openly revealing intentions return</w:t>
      </w:r>
      <w:r>
        <w:rPr>
          <w:rFonts w:ascii="Arial" w:hAnsi="Arial" w:cs="Arial"/>
          <w:sz w:val="24"/>
          <w:szCs w:val="24"/>
        </w:rPr>
        <w:t>ing</w:t>
      </w:r>
      <w:r w:rsidRPr="006808EE">
        <w:rPr>
          <w:rFonts w:ascii="Arial" w:hAnsi="Arial" w:cs="Arial"/>
          <w:sz w:val="24"/>
          <w:szCs w:val="24"/>
        </w:rPr>
        <w:t xml:space="preserve"> to</w:t>
      </w:r>
      <w:r>
        <w:rPr>
          <w:rFonts w:ascii="Arial" w:hAnsi="Arial" w:cs="Arial"/>
          <w:sz w:val="24"/>
          <w:szCs w:val="24"/>
        </w:rPr>
        <w:t xml:space="preserve"> previous </w:t>
      </w:r>
      <w:r w:rsidRPr="006808EE">
        <w:rPr>
          <w:rFonts w:ascii="Arial" w:hAnsi="Arial" w:cs="Arial"/>
          <w:sz w:val="24"/>
          <w:szCs w:val="24"/>
        </w:rPr>
        <w:t xml:space="preserve">lifestyle </w:t>
      </w:r>
      <w:r>
        <w:rPr>
          <w:rFonts w:ascii="Arial" w:hAnsi="Arial" w:cs="Arial"/>
          <w:sz w:val="24"/>
          <w:szCs w:val="24"/>
        </w:rPr>
        <w:t xml:space="preserve">habits </w:t>
      </w:r>
      <w:r w:rsidRPr="006808EE">
        <w:rPr>
          <w:rFonts w:ascii="Arial" w:hAnsi="Arial" w:cs="Arial"/>
          <w:sz w:val="24"/>
          <w:szCs w:val="24"/>
        </w:rPr>
        <w:t>despite the health professionals’ advice of the adverse impact on Carl’s recovery</w:t>
      </w:r>
      <w:r>
        <w:rPr>
          <w:rFonts w:ascii="Arial" w:hAnsi="Arial" w:cs="Arial"/>
          <w:sz w:val="24"/>
          <w:szCs w:val="24"/>
        </w:rPr>
        <w:t>,</w:t>
      </w:r>
      <w:r w:rsidRPr="006808EE">
        <w:rPr>
          <w:rFonts w:ascii="Arial" w:hAnsi="Arial" w:cs="Arial"/>
          <w:sz w:val="24"/>
          <w:szCs w:val="24"/>
        </w:rPr>
        <w:t xml:space="preserve"> health and well-being.</w:t>
      </w:r>
      <w:r>
        <w:rPr>
          <w:rFonts w:ascii="Arial" w:hAnsi="Arial" w:cs="Arial"/>
          <w:sz w:val="24"/>
          <w:szCs w:val="24"/>
        </w:rPr>
        <w:t xml:space="preserve">  </w:t>
      </w:r>
    </w:p>
    <w:p w14:paraId="6251EEF7" w14:textId="77777777" w:rsidR="00635090" w:rsidRDefault="00635090" w:rsidP="00F0352B">
      <w:pPr>
        <w:spacing w:line="360" w:lineRule="auto"/>
        <w:rPr>
          <w:rFonts w:ascii="Arial" w:hAnsi="Arial" w:cs="Arial"/>
          <w:sz w:val="24"/>
          <w:szCs w:val="24"/>
        </w:rPr>
      </w:pPr>
      <w:r w:rsidRPr="006808EE">
        <w:rPr>
          <w:rFonts w:ascii="Arial" w:hAnsi="Arial" w:cs="Arial"/>
          <w:sz w:val="24"/>
          <w:szCs w:val="24"/>
        </w:rPr>
        <w:t>A stroke causes damage to the brain by d</w:t>
      </w:r>
      <w:r>
        <w:rPr>
          <w:rFonts w:ascii="Arial" w:hAnsi="Arial" w:cs="Arial"/>
          <w:sz w:val="24"/>
          <w:szCs w:val="24"/>
        </w:rPr>
        <w:t>isrupting</w:t>
      </w:r>
      <w:r w:rsidRPr="006808EE">
        <w:rPr>
          <w:rFonts w:ascii="Arial" w:hAnsi="Arial" w:cs="Arial"/>
          <w:sz w:val="24"/>
          <w:szCs w:val="24"/>
        </w:rPr>
        <w:t xml:space="preserve"> the bloody supply, whether it be an ischaemic stroke (infarct) or haemorrhag</w:t>
      </w:r>
      <w:r>
        <w:rPr>
          <w:rFonts w:ascii="Arial" w:hAnsi="Arial" w:cs="Arial"/>
          <w:sz w:val="24"/>
          <w:szCs w:val="24"/>
        </w:rPr>
        <w:t>ic</w:t>
      </w:r>
      <w:r w:rsidRPr="006808EE">
        <w:rPr>
          <w:rFonts w:ascii="Arial" w:hAnsi="Arial" w:cs="Arial"/>
          <w:sz w:val="24"/>
          <w:szCs w:val="24"/>
        </w:rPr>
        <w:t xml:space="preserve"> stroke</w:t>
      </w:r>
      <w:r>
        <w:rPr>
          <w:rFonts w:ascii="Arial" w:hAnsi="Arial" w:cs="Arial"/>
          <w:sz w:val="24"/>
          <w:szCs w:val="24"/>
        </w:rPr>
        <w:t xml:space="preserve"> (bleed)</w:t>
      </w:r>
      <w:r w:rsidRPr="006808EE">
        <w:rPr>
          <w:rFonts w:ascii="Arial" w:hAnsi="Arial" w:cs="Arial"/>
          <w:sz w:val="24"/>
          <w:szCs w:val="24"/>
        </w:rPr>
        <w:t xml:space="preserve"> result</w:t>
      </w:r>
      <w:r>
        <w:rPr>
          <w:rFonts w:ascii="Arial" w:hAnsi="Arial" w:cs="Arial"/>
          <w:sz w:val="24"/>
          <w:szCs w:val="24"/>
        </w:rPr>
        <w:t>ing</w:t>
      </w:r>
      <w:r w:rsidRPr="006808EE">
        <w:rPr>
          <w:rFonts w:ascii="Arial" w:hAnsi="Arial" w:cs="Arial"/>
          <w:sz w:val="24"/>
          <w:szCs w:val="24"/>
        </w:rPr>
        <w:t xml:space="preserve"> in minor to severe disabilities</w:t>
      </w:r>
      <w:r>
        <w:rPr>
          <w:rFonts w:ascii="Arial" w:hAnsi="Arial" w:cs="Arial"/>
          <w:sz w:val="24"/>
          <w:szCs w:val="24"/>
        </w:rPr>
        <w:t>.</w:t>
      </w:r>
      <w:r w:rsidRPr="006808EE">
        <w:rPr>
          <w:rFonts w:ascii="Arial" w:hAnsi="Arial" w:cs="Arial"/>
          <w:sz w:val="24"/>
          <w:szCs w:val="24"/>
        </w:rPr>
        <w:t xml:space="preserve"> </w:t>
      </w:r>
      <w:r>
        <w:rPr>
          <w:rFonts w:ascii="Arial" w:hAnsi="Arial" w:cs="Arial"/>
          <w:sz w:val="24"/>
          <w:szCs w:val="24"/>
        </w:rPr>
        <w:t xml:space="preserve"> </w:t>
      </w:r>
      <w:r w:rsidRPr="006808EE">
        <w:rPr>
          <w:rFonts w:ascii="Arial" w:hAnsi="Arial" w:cs="Arial"/>
          <w:sz w:val="24"/>
          <w:szCs w:val="24"/>
        </w:rPr>
        <w:t>The cerebellum is the portion of the brain which controls movement and maintains balance (Anthony, 2024) and the middle cerebral artery is involved in motor and sensory function (</w:t>
      </w:r>
      <w:proofErr w:type="spellStart"/>
      <w:r w:rsidRPr="006808EE">
        <w:rPr>
          <w:rFonts w:ascii="Arial" w:hAnsi="Arial" w:cs="Arial"/>
          <w:sz w:val="24"/>
          <w:szCs w:val="24"/>
        </w:rPr>
        <w:t>Yetman</w:t>
      </w:r>
      <w:proofErr w:type="spellEnd"/>
      <w:r w:rsidRPr="006808EE">
        <w:rPr>
          <w:rFonts w:ascii="Arial" w:hAnsi="Arial" w:cs="Arial"/>
          <w:sz w:val="24"/>
          <w:szCs w:val="24"/>
        </w:rPr>
        <w:t xml:space="preserve">, 2024). </w:t>
      </w:r>
      <w:r>
        <w:rPr>
          <w:rFonts w:ascii="Arial" w:hAnsi="Arial" w:cs="Arial"/>
          <w:sz w:val="24"/>
          <w:szCs w:val="24"/>
        </w:rPr>
        <w:t xml:space="preserve"> </w:t>
      </w:r>
      <w:r w:rsidRPr="006808EE">
        <w:rPr>
          <w:rFonts w:ascii="Arial" w:hAnsi="Arial" w:cs="Arial"/>
          <w:sz w:val="24"/>
          <w:szCs w:val="24"/>
        </w:rPr>
        <w:t>Carl experienced severe gait ataxia affecting control, coordination and balance</w:t>
      </w:r>
      <w:r>
        <w:rPr>
          <w:rFonts w:ascii="Arial" w:hAnsi="Arial" w:cs="Arial"/>
          <w:sz w:val="24"/>
          <w:szCs w:val="24"/>
        </w:rPr>
        <w:t xml:space="preserve"> </w:t>
      </w:r>
      <w:r w:rsidRPr="006808EE">
        <w:rPr>
          <w:rFonts w:ascii="Arial" w:hAnsi="Arial" w:cs="Arial"/>
          <w:sz w:val="24"/>
          <w:szCs w:val="24"/>
        </w:rPr>
        <w:t>limiting mobility</w:t>
      </w:r>
      <w:r>
        <w:rPr>
          <w:rFonts w:ascii="Arial" w:hAnsi="Arial" w:cs="Arial"/>
          <w:sz w:val="24"/>
          <w:szCs w:val="24"/>
        </w:rPr>
        <w:t xml:space="preserve"> significantly</w:t>
      </w:r>
      <w:r w:rsidRPr="006808EE">
        <w:rPr>
          <w:rFonts w:ascii="Arial" w:hAnsi="Arial" w:cs="Arial"/>
          <w:sz w:val="24"/>
          <w:szCs w:val="24"/>
        </w:rPr>
        <w:t xml:space="preserve"> requiring continuous assistanc</w:t>
      </w:r>
      <w:r>
        <w:rPr>
          <w:rFonts w:ascii="Arial" w:hAnsi="Arial" w:cs="Arial"/>
          <w:sz w:val="24"/>
          <w:szCs w:val="24"/>
        </w:rPr>
        <w:t>e and</w:t>
      </w:r>
      <w:r w:rsidRPr="006808EE">
        <w:rPr>
          <w:rFonts w:ascii="Arial" w:hAnsi="Arial" w:cs="Arial"/>
          <w:sz w:val="24"/>
          <w:szCs w:val="24"/>
        </w:rPr>
        <w:t xml:space="preserve"> dense right upper limb weakness with no functional use </w:t>
      </w:r>
      <w:r>
        <w:rPr>
          <w:rFonts w:ascii="Arial" w:hAnsi="Arial" w:cs="Arial"/>
          <w:sz w:val="24"/>
          <w:szCs w:val="24"/>
        </w:rPr>
        <w:t>meaning</w:t>
      </w:r>
      <w:r w:rsidRPr="006808EE">
        <w:rPr>
          <w:rFonts w:ascii="Arial" w:hAnsi="Arial" w:cs="Arial"/>
          <w:sz w:val="24"/>
          <w:szCs w:val="24"/>
        </w:rPr>
        <w:t xml:space="preserve"> </w:t>
      </w:r>
      <w:r>
        <w:rPr>
          <w:rFonts w:ascii="Arial" w:hAnsi="Arial" w:cs="Arial"/>
          <w:sz w:val="24"/>
          <w:szCs w:val="24"/>
        </w:rPr>
        <w:t>difficulty achieving</w:t>
      </w:r>
      <w:r w:rsidRPr="006808EE">
        <w:rPr>
          <w:rFonts w:ascii="Arial" w:hAnsi="Arial" w:cs="Arial"/>
          <w:sz w:val="24"/>
          <w:szCs w:val="24"/>
        </w:rPr>
        <w:t xml:space="preserve"> activities of daily living</w:t>
      </w:r>
      <w:r>
        <w:rPr>
          <w:rFonts w:ascii="Arial" w:hAnsi="Arial" w:cs="Arial"/>
          <w:sz w:val="24"/>
          <w:szCs w:val="24"/>
        </w:rPr>
        <w:t xml:space="preserve">. </w:t>
      </w:r>
      <w:r w:rsidRPr="006808EE">
        <w:rPr>
          <w:rFonts w:ascii="Arial" w:hAnsi="Arial" w:cs="Arial"/>
          <w:sz w:val="24"/>
          <w:szCs w:val="24"/>
        </w:rPr>
        <w:t xml:space="preserve"> </w:t>
      </w:r>
      <w:r>
        <w:rPr>
          <w:rFonts w:ascii="Arial" w:hAnsi="Arial" w:cs="Arial"/>
          <w:sz w:val="24"/>
          <w:szCs w:val="24"/>
        </w:rPr>
        <w:t xml:space="preserve">Due to physical limitations Carl could not </w:t>
      </w:r>
      <w:r w:rsidRPr="006808EE">
        <w:rPr>
          <w:rFonts w:ascii="Arial" w:hAnsi="Arial" w:cs="Arial"/>
          <w:sz w:val="24"/>
          <w:szCs w:val="24"/>
        </w:rPr>
        <w:t xml:space="preserve">return to </w:t>
      </w:r>
      <w:r>
        <w:rPr>
          <w:rFonts w:ascii="Arial" w:hAnsi="Arial" w:cs="Arial"/>
          <w:sz w:val="24"/>
          <w:szCs w:val="24"/>
        </w:rPr>
        <w:t>riding motorbikes which impacted</w:t>
      </w:r>
      <w:r w:rsidRPr="006808EE">
        <w:rPr>
          <w:rFonts w:ascii="Arial" w:hAnsi="Arial" w:cs="Arial"/>
          <w:sz w:val="24"/>
          <w:szCs w:val="24"/>
        </w:rPr>
        <w:t xml:space="preserve"> psychological wellbeing</w:t>
      </w:r>
      <w:r>
        <w:rPr>
          <w:rFonts w:ascii="Arial" w:hAnsi="Arial" w:cs="Arial"/>
          <w:sz w:val="24"/>
          <w:szCs w:val="24"/>
        </w:rPr>
        <w:t xml:space="preserve"> concerning</w:t>
      </w:r>
      <w:r w:rsidRPr="006808EE">
        <w:rPr>
          <w:rFonts w:ascii="Arial" w:hAnsi="Arial" w:cs="Arial"/>
          <w:sz w:val="24"/>
          <w:szCs w:val="24"/>
        </w:rPr>
        <w:t xml:space="preserve"> </w:t>
      </w:r>
      <w:r>
        <w:rPr>
          <w:rFonts w:ascii="Arial" w:hAnsi="Arial" w:cs="Arial"/>
          <w:sz w:val="24"/>
          <w:szCs w:val="24"/>
        </w:rPr>
        <w:t xml:space="preserve">the </w:t>
      </w:r>
      <w:r w:rsidRPr="006808EE">
        <w:rPr>
          <w:rFonts w:ascii="Arial" w:hAnsi="Arial" w:cs="Arial"/>
          <w:sz w:val="24"/>
          <w:szCs w:val="24"/>
        </w:rPr>
        <w:t>rehabilitation outcome which likely reinvigorated Carl’s feelings to return to alcohol and drugs.</w:t>
      </w:r>
      <w:r>
        <w:rPr>
          <w:rFonts w:ascii="Arial" w:hAnsi="Arial" w:cs="Arial"/>
          <w:sz w:val="24"/>
          <w:szCs w:val="24"/>
        </w:rPr>
        <w:t xml:space="preserve"> </w:t>
      </w:r>
      <w:r w:rsidRPr="006808EE">
        <w:rPr>
          <w:rFonts w:ascii="Arial" w:hAnsi="Arial" w:cs="Arial"/>
          <w:sz w:val="24"/>
          <w:szCs w:val="24"/>
        </w:rPr>
        <w:t xml:space="preserve"> In relation to Carl’s co-morbidities </w:t>
      </w:r>
      <w:proofErr w:type="spellStart"/>
      <w:r w:rsidRPr="006808EE">
        <w:rPr>
          <w:rFonts w:ascii="Arial" w:hAnsi="Arial" w:cs="Arial"/>
          <w:sz w:val="24"/>
          <w:szCs w:val="24"/>
        </w:rPr>
        <w:t>Nogles</w:t>
      </w:r>
      <w:proofErr w:type="spellEnd"/>
      <w:r w:rsidRPr="006808EE">
        <w:rPr>
          <w:rFonts w:ascii="Arial" w:hAnsi="Arial" w:cs="Arial"/>
          <w:sz w:val="24"/>
          <w:szCs w:val="24"/>
        </w:rPr>
        <w:t xml:space="preserve"> </w:t>
      </w:r>
      <w:r w:rsidRPr="006808EE">
        <w:rPr>
          <w:rFonts w:ascii="Arial" w:hAnsi="Arial" w:cs="Arial"/>
          <w:sz w:val="24"/>
          <w:szCs w:val="24"/>
        </w:rPr>
        <w:lastRenderedPageBreak/>
        <w:t>and Galuska (2023) identified variable risk factors corresponding to Carl’s history</w:t>
      </w:r>
      <w:r>
        <w:rPr>
          <w:rFonts w:ascii="Arial" w:hAnsi="Arial" w:cs="Arial"/>
          <w:sz w:val="24"/>
          <w:szCs w:val="24"/>
        </w:rPr>
        <w:t>,</w:t>
      </w:r>
      <w:r w:rsidRPr="006808EE">
        <w:rPr>
          <w:rFonts w:ascii="Arial" w:hAnsi="Arial" w:cs="Arial"/>
          <w:sz w:val="24"/>
          <w:szCs w:val="24"/>
        </w:rPr>
        <w:t xml:space="preserve"> hypertension</w:t>
      </w:r>
      <w:r>
        <w:rPr>
          <w:rFonts w:ascii="Arial" w:hAnsi="Arial" w:cs="Arial"/>
          <w:sz w:val="24"/>
          <w:szCs w:val="24"/>
        </w:rPr>
        <w:t xml:space="preserve"> and </w:t>
      </w:r>
      <w:r w:rsidRPr="006808EE">
        <w:rPr>
          <w:rFonts w:ascii="Arial" w:hAnsi="Arial" w:cs="Arial"/>
          <w:sz w:val="24"/>
          <w:szCs w:val="24"/>
        </w:rPr>
        <w:t>alcohol consumption contribute to both ischemic and haemorrhagic strokes</w:t>
      </w:r>
      <w:r>
        <w:rPr>
          <w:rFonts w:ascii="Arial" w:hAnsi="Arial" w:cs="Arial"/>
          <w:sz w:val="24"/>
          <w:szCs w:val="24"/>
        </w:rPr>
        <w:t xml:space="preserve"> whilst </w:t>
      </w:r>
      <w:r w:rsidRPr="006808EE">
        <w:rPr>
          <w:rFonts w:ascii="Arial" w:hAnsi="Arial" w:cs="Arial"/>
          <w:sz w:val="24"/>
          <w:szCs w:val="24"/>
        </w:rPr>
        <w:t>diabetes and atrial fibrillation are risk factors for ischemic stroke</w:t>
      </w:r>
      <w:r>
        <w:rPr>
          <w:rFonts w:ascii="Arial" w:hAnsi="Arial" w:cs="Arial"/>
          <w:sz w:val="24"/>
          <w:szCs w:val="24"/>
        </w:rPr>
        <w:t>s</w:t>
      </w:r>
      <w:r w:rsidRPr="006808EE">
        <w:rPr>
          <w:rFonts w:ascii="Arial" w:hAnsi="Arial" w:cs="Arial"/>
          <w:sz w:val="24"/>
          <w:szCs w:val="24"/>
        </w:rPr>
        <w:t xml:space="preserve"> but not haemorrhagic strokes</w:t>
      </w:r>
      <w:r>
        <w:rPr>
          <w:rFonts w:ascii="Arial" w:hAnsi="Arial" w:cs="Arial"/>
          <w:sz w:val="24"/>
          <w:szCs w:val="24"/>
        </w:rPr>
        <w:t xml:space="preserve">, however in dispute of this McGrath </w:t>
      </w:r>
      <w:r w:rsidRPr="00F15F09">
        <w:rPr>
          <w:rFonts w:ascii="Arial" w:hAnsi="Arial" w:cs="Arial"/>
          <w:i/>
          <w:iCs/>
          <w:sz w:val="24"/>
          <w:szCs w:val="24"/>
        </w:rPr>
        <w:t>et al</w:t>
      </w:r>
      <w:r>
        <w:rPr>
          <w:rFonts w:ascii="Arial" w:hAnsi="Arial" w:cs="Arial"/>
          <w:sz w:val="24"/>
          <w:szCs w:val="24"/>
        </w:rPr>
        <w:t>., (2012)</w:t>
      </w:r>
      <w:r w:rsidRPr="008106A2">
        <w:rPr>
          <w:rFonts w:ascii="Arial" w:hAnsi="Arial" w:cs="Arial"/>
          <w:sz w:val="24"/>
          <w:szCs w:val="24"/>
        </w:rPr>
        <w:t xml:space="preserve"> found that </w:t>
      </w:r>
      <w:r>
        <w:rPr>
          <w:rFonts w:ascii="Arial" w:hAnsi="Arial" w:cs="Arial"/>
          <w:sz w:val="24"/>
          <w:szCs w:val="24"/>
        </w:rPr>
        <w:t>neither conditions</w:t>
      </w:r>
      <w:r w:rsidRPr="008106A2">
        <w:rPr>
          <w:rFonts w:ascii="Arial" w:hAnsi="Arial" w:cs="Arial"/>
          <w:sz w:val="24"/>
          <w:szCs w:val="24"/>
        </w:rPr>
        <w:t xml:space="preserve"> had stronger association with </w:t>
      </w:r>
      <w:r>
        <w:rPr>
          <w:rFonts w:ascii="Arial" w:hAnsi="Arial" w:cs="Arial"/>
          <w:sz w:val="24"/>
          <w:szCs w:val="24"/>
        </w:rPr>
        <w:t xml:space="preserve">haemorrhagic strokes but </w:t>
      </w:r>
      <w:r w:rsidRPr="008106A2">
        <w:rPr>
          <w:rFonts w:ascii="Arial" w:hAnsi="Arial" w:cs="Arial"/>
          <w:sz w:val="24"/>
          <w:szCs w:val="24"/>
        </w:rPr>
        <w:t>age was more strongly associated with ischemic stroke</w:t>
      </w:r>
      <w:r>
        <w:rPr>
          <w:rFonts w:ascii="Arial" w:hAnsi="Arial" w:cs="Arial"/>
          <w:sz w:val="24"/>
          <w:szCs w:val="24"/>
        </w:rPr>
        <w:t xml:space="preserve">. (Appendix B). </w:t>
      </w:r>
    </w:p>
    <w:p w14:paraId="7C495CC8" w14:textId="77777777" w:rsidR="00635090" w:rsidRDefault="00635090" w:rsidP="00F0352B">
      <w:pPr>
        <w:spacing w:line="360" w:lineRule="auto"/>
        <w:rPr>
          <w:rFonts w:ascii="Arial" w:hAnsi="Arial" w:cs="Arial"/>
          <w:sz w:val="24"/>
          <w:szCs w:val="24"/>
        </w:rPr>
      </w:pPr>
    </w:p>
    <w:p w14:paraId="257969CE" w14:textId="77777777" w:rsidR="00635090" w:rsidRPr="004B2212" w:rsidRDefault="00635090" w:rsidP="00F0352B">
      <w:pPr>
        <w:spacing w:line="360" w:lineRule="auto"/>
        <w:rPr>
          <w:rFonts w:ascii="Arial" w:hAnsi="Arial" w:cs="Arial"/>
          <w:b/>
          <w:bCs/>
          <w:sz w:val="24"/>
          <w:szCs w:val="24"/>
        </w:rPr>
      </w:pPr>
      <w:r w:rsidRPr="004B2212">
        <w:rPr>
          <w:rFonts w:ascii="Arial" w:hAnsi="Arial" w:cs="Arial"/>
          <w:b/>
          <w:bCs/>
          <w:sz w:val="24"/>
          <w:szCs w:val="24"/>
        </w:rPr>
        <w:t xml:space="preserve">Overview of Condition </w:t>
      </w:r>
    </w:p>
    <w:p w14:paraId="4C9A8E20" w14:textId="0AC7C85B" w:rsidR="00067502" w:rsidRDefault="00635090" w:rsidP="00F0352B">
      <w:pPr>
        <w:spacing w:line="360" w:lineRule="auto"/>
        <w:rPr>
          <w:rFonts w:ascii="Arial" w:hAnsi="Arial" w:cs="Arial"/>
          <w:sz w:val="24"/>
          <w:szCs w:val="24"/>
        </w:rPr>
      </w:pPr>
      <w:r>
        <w:rPr>
          <w:rFonts w:ascii="Arial" w:hAnsi="Arial" w:cs="Arial"/>
          <w:sz w:val="24"/>
          <w:szCs w:val="24"/>
        </w:rPr>
        <w:t xml:space="preserve">Currently 1million people are estimated living with stroke in the UK, King </w:t>
      </w:r>
      <w:r>
        <w:rPr>
          <w:rFonts w:ascii="Arial" w:hAnsi="Arial" w:cs="Arial"/>
          <w:i/>
          <w:iCs/>
          <w:sz w:val="24"/>
          <w:szCs w:val="24"/>
        </w:rPr>
        <w:t>et al.,</w:t>
      </w:r>
      <w:r>
        <w:rPr>
          <w:rFonts w:ascii="Arial" w:hAnsi="Arial" w:cs="Arial"/>
          <w:sz w:val="24"/>
          <w:szCs w:val="24"/>
        </w:rPr>
        <w:t xml:space="preserve"> (2020) estimated between 2015 - 2035 the number of strokes in the UK per year is projected to increase by 60% significantly expanding the number of stroke survivors, impacting on stroke services and demand. </w:t>
      </w:r>
      <w:r>
        <w:rPr>
          <w:rFonts w:ascii="Arial" w:hAnsi="Arial" w:cs="Arial"/>
          <w:sz w:val="24"/>
          <w:szCs w:val="24"/>
        </w:rPr>
        <w:br/>
        <w:t xml:space="preserve">Depression or mood disturbances are common psychological factors linked to stroke survivors which impact the ability to make decisions, self-care and risk awareness leading to social isolation subsequently interfering with individuals’ quality of life and relationships.  Families of stroke survivors endure challenges witnessing change in loved ones and experiencing emotional overload (Thompson and Ryan 2009), in dispute </w:t>
      </w:r>
      <w:proofErr w:type="spellStart"/>
      <w:r>
        <w:rPr>
          <w:rFonts w:ascii="Arial" w:hAnsi="Arial" w:cs="Arial"/>
          <w:sz w:val="24"/>
          <w:szCs w:val="24"/>
        </w:rPr>
        <w:t>Mavaddat</w:t>
      </w:r>
      <w:proofErr w:type="spellEnd"/>
      <w:r>
        <w:rPr>
          <w:rFonts w:ascii="Arial" w:hAnsi="Arial" w:cs="Arial"/>
          <w:sz w:val="24"/>
          <w:szCs w:val="24"/>
        </w:rPr>
        <w:t xml:space="preserve"> </w:t>
      </w:r>
      <w:r>
        <w:rPr>
          <w:rFonts w:ascii="Arial" w:hAnsi="Arial" w:cs="Arial"/>
          <w:i/>
          <w:iCs/>
          <w:sz w:val="24"/>
          <w:szCs w:val="24"/>
        </w:rPr>
        <w:t>et al.,</w:t>
      </w:r>
      <w:r>
        <w:rPr>
          <w:rFonts w:ascii="Arial" w:hAnsi="Arial" w:cs="Arial"/>
          <w:sz w:val="24"/>
          <w:szCs w:val="24"/>
        </w:rPr>
        <w:t xml:space="preserve"> (2018) study showed ‘no worsening’ of relationships as some families willingly participate in stroke rehabilitation and care. Like Carl, physiological limitations </w:t>
      </w:r>
      <w:r w:rsidR="0093311F">
        <w:rPr>
          <w:rFonts w:ascii="Arial" w:hAnsi="Arial" w:cs="Arial"/>
          <w:sz w:val="24"/>
          <w:szCs w:val="24"/>
        </w:rPr>
        <w:t>challenge</w:t>
      </w:r>
      <w:r>
        <w:rPr>
          <w:rFonts w:ascii="Arial" w:hAnsi="Arial" w:cs="Arial"/>
          <w:sz w:val="24"/>
          <w:szCs w:val="24"/>
        </w:rPr>
        <w:t xml:space="preserve"> every aspect of life by depending highly on external support acute and community and without family support ultimately effects the health service.</w:t>
      </w:r>
    </w:p>
    <w:p w14:paraId="3DDCD522" w14:textId="0C22869D" w:rsidR="00635090" w:rsidRDefault="00635090" w:rsidP="00F0352B">
      <w:pPr>
        <w:spacing w:line="360" w:lineRule="auto"/>
        <w:rPr>
          <w:rFonts w:ascii="Arial" w:hAnsi="Arial" w:cs="Arial"/>
          <w:sz w:val="24"/>
          <w:szCs w:val="24"/>
        </w:rPr>
      </w:pPr>
      <w:r>
        <w:rPr>
          <w:rFonts w:ascii="Arial" w:hAnsi="Arial" w:cs="Arial"/>
          <w:sz w:val="24"/>
          <w:szCs w:val="24"/>
        </w:rPr>
        <w:t xml:space="preserve">Health services within the United Kingdom are greatly affected due to high volume of stroke occurrences which are likely due to increase in aging population and stroke treatment available.  2009 Saka, McGuire and Wolfe (2009) estimated the annual societal cost to the economy was £8.9 billion having risen compared to £7 billion in 2007 (Bhatnagar </w:t>
      </w:r>
      <w:r>
        <w:rPr>
          <w:rFonts w:ascii="Arial" w:hAnsi="Arial" w:cs="Arial"/>
          <w:i/>
          <w:iCs/>
          <w:sz w:val="24"/>
          <w:szCs w:val="24"/>
        </w:rPr>
        <w:t>et al.,</w:t>
      </w:r>
      <w:r>
        <w:rPr>
          <w:rFonts w:ascii="Arial" w:hAnsi="Arial" w:cs="Arial"/>
          <w:sz w:val="24"/>
          <w:szCs w:val="24"/>
        </w:rPr>
        <w:t xml:space="preserve"> 2010), whilst</w:t>
      </w:r>
      <w:r>
        <w:rPr>
          <w:sz w:val="24"/>
          <w:szCs w:val="24"/>
        </w:rPr>
        <w:t xml:space="preserve"> </w:t>
      </w:r>
      <w:r>
        <w:rPr>
          <w:rFonts w:ascii="Arial" w:hAnsi="Arial" w:cs="Arial"/>
          <w:sz w:val="24"/>
          <w:szCs w:val="24"/>
        </w:rPr>
        <w:t xml:space="preserve">Youman </w:t>
      </w:r>
      <w:r>
        <w:rPr>
          <w:rFonts w:ascii="Arial" w:hAnsi="Arial" w:cs="Arial"/>
          <w:i/>
          <w:iCs/>
          <w:sz w:val="24"/>
          <w:szCs w:val="24"/>
        </w:rPr>
        <w:t>et al.,</w:t>
      </w:r>
      <w:r>
        <w:rPr>
          <w:rFonts w:ascii="Arial" w:hAnsi="Arial" w:cs="Arial"/>
          <w:sz w:val="24"/>
          <w:szCs w:val="24"/>
        </w:rPr>
        <w:t xml:space="preserve"> (2012) reveals the </w:t>
      </w:r>
      <w:r w:rsidR="0093311F">
        <w:rPr>
          <w:rFonts w:ascii="Arial" w:hAnsi="Arial" w:cs="Arial"/>
          <w:sz w:val="24"/>
          <w:szCs w:val="24"/>
        </w:rPr>
        <w:t>annual</w:t>
      </w:r>
      <w:r>
        <w:rPr>
          <w:rFonts w:ascii="Arial" w:hAnsi="Arial" w:cs="Arial"/>
          <w:sz w:val="24"/>
          <w:szCs w:val="24"/>
        </w:rPr>
        <w:t xml:space="preserve"> cost to the NHS is £3,000 for a stroke patient. </w:t>
      </w:r>
    </w:p>
    <w:p w14:paraId="5BE95643" w14:textId="77777777" w:rsidR="00635090" w:rsidRDefault="00635090" w:rsidP="00F0352B">
      <w:pPr>
        <w:spacing w:line="360" w:lineRule="auto"/>
        <w:rPr>
          <w:rFonts w:ascii="Arial" w:hAnsi="Arial" w:cs="Arial"/>
          <w:sz w:val="24"/>
          <w:szCs w:val="24"/>
        </w:rPr>
      </w:pPr>
      <w:r>
        <w:rPr>
          <w:rFonts w:ascii="Arial" w:hAnsi="Arial" w:cs="Arial"/>
          <w:sz w:val="24"/>
          <w:szCs w:val="24"/>
        </w:rPr>
        <w:t xml:space="preserve">BGH covers stroke treatment in rural Ceredigion and neighbouring counties there for accessing services and treatment can be challenging for individuals and families as being treated far from place of residence and little public transport can be distressing.  Due to location and increasing lack of insufficient funding to the National </w:t>
      </w:r>
      <w:r>
        <w:rPr>
          <w:rFonts w:ascii="Arial" w:hAnsi="Arial" w:cs="Arial"/>
          <w:sz w:val="24"/>
          <w:szCs w:val="24"/>
        </w:rPr>
        <w:lastRenderedPageBreak/>
        <w:t xml:space="preserve">Health Service (NHS) and local councils, closures of vital community hospitals/interim care beds individuals are having extended acute stays adding pressure on patient’s and services involved (Appendix C).  </w:t>
      </w:r>
    </w:p>
    <w:p w14:paraId="219F2B2C" w14:textId="77777777" w:rsidR="00635090" w:rsidRDefault="00635090" w:rsidP="00F0352B">
      <w:pPr>
        <w:spacing w:line="360" w:lineRule="auto"/>
        <w:rPr>
          <w:rFonts w:ascii="Arial" w:hAnsi="Arial" w:cs="Arial"/>
          <w:sz w:val="24"/>
          <w:szCs w:val="24"/>
        </w:rPr>
      </w:pPr>
    </w:p>
    <w:p w14:paraId="724800DC" w14:textId="77777777" w:rsidR="00635090" w:rsidRPr="004B2212" w:rsidRDefault="00635090" w:rsidP="00F0352B">
      <w:pPr>
        <w:spacing w:line="360" w:lineRule="auto"/>
        <w:rPr>
          <w:rFonts w:ascii="Arial" w:hAnsi="Arial" w:cs="Arial"/>
          <w:b/>
          <w:bCs/>
          <w:sz w:val="24"/>
          <w:szCs w:val="24"/>
        </w:rPr>
      </w:pPr>
      <w:r w:rsidRPr="004B2212">
        <w:rPr>
          <w:rFonts w:ascii="Arial" w:hAnsi="Arial" w:cs="Arial"/>
          <w:b/>
          <w:bCs/>
          <w:sz w:val="24"/>
          <w:szCs w:val="24"/>
        </w:rPr>
        <w:t xml:space="preserve">Previous Approaches to the Condition </w:t>
      </w:r>
    </w:p>
    <w:p w14:paraId="4F55FBDF" w14:textId="4A6432B6" w:rsidR="00635090" w:rsidRDefault="00635090" w:rsidP="00F0352B">
      <w:pPr>
        <w:spacing w:line="360" w:lineRule="auto"/>
        <w:rPr>
          <w:rFonts w:ascii="Arial" w:hAnsi="Arial" w:cs="Arial"/>
          <w:sz w:val="24"/>
          <w:szCs w:val="24"/>
        </w:rPr>
      </w:pPr>
      <w:r>
        <w:rPr>
          <w:rFonts w:ascii="Arial" w:hAnsi="Arial" w:cs="Arial"/>
          <w:sz w:val="24"/>
          <w:szCs w:val="24"/>
        </w:rPr>
        <w:t xml:space="preserve">Without an official stroke diagnosis, thrombolysis and thrombectomy stroke treatments are not provided and even in 2016 thrombolysis was not a treatment available 24/7. </w:t>
      </w:r>
      <w:r w:rsidR="004854A3">
        <w:rPr>
          <w:rFonts w:ascii="Arial" w:hAnsi="Arial" w:cs="Arial"/>
          <w:sz w:val="24"/>
          <w:szCs w:val="24"/>
        </w:rPr>
        <w:t xml:space="preserve"> </w:t>
      </w:r>
      <w:r>
        <w:rPr>
          <w:rFonts w:ascii="Arial" w:hAnsi="Arial" w:cs="Arial"/>
          <w:sz w:val="24"/>
          <w:szCs w:val="24"/>
        </w:rPr>
        <w:t xml:space="preserve">Wardlaw </w:t>
      </w:r>
      <w:r>
        <w:rPr>
          <w:rFonts w:ascii="Arial" w:hAnsi="Arial" w:cs="Arial"/>
          <w:i/>
          <w:iCs/>
          <w:sz w:val="24"/>
          <w:szCs w:val="24"/>
        </w:rPr>
        <w:t>et al</w:t>
      </w:r>
      <w:r>
        <w:rPr>
          <w:rFonts w:ascii="Arial" w:hAnsi="Arial" w:cs="Arial"/>
          <w:sz w:val="24"/>
          <w:szCs w:val="24"/>
        </w:rPr>
        <w:t xml:space="preserve">., (2014) declares delivering thrombolysis within three hours of onset can reduce death or debility and NHS statistics demonstrate thrombolysis has maintained a steady treatment from 2019/2020 to 2022/2023 (Appendix D).  Mobilising post thrombolysis was recommended &gt;24 hours best rest, in dispute of this Harte </w:t>
      </w:r>
      <w:r>
        <w:rPr>
          <w:rFonts w:ascii="Arial" w:hAnsi="Arial" w:cs="Arial"/>
          <w:i/>
          <w:iCs/>
          <w:sz w:val="24"/>
          <w:szCs w:val="24"/>
        </w:rPr>
        <w:t>et al.,</w:t>
      </w:r>
      <w:r>
        <w:rPr>
          <w:rFonts w:ascii="Arial" w:hAnsi="Arial" w:cs="Arial"/>
          <w:sz w:val="24"/>
          <w:szCs w:val="24"/>
        </w:rPr>
        <w:t xml:space="preserve"> (2024) suggests that early mobilisation within &lt;24hours for mild-moderate stroke patients was safe and associated with significantly better physical function,  </w:t>
      </w:r>
    </w:p>
    <w:p w14:paraId="30AC6EE8" w14:textId="77777777" w:rsidR="00635090" w:rsidRDefault="00635090" w:rsidP="00F0352B">
      <w:pPr>
        <w:spacing w:line="360" w:lineRule="auto"/>
        <w:rPr>
          <w:rFonts w:ascii="Arial" w:hAnsi="Arial" w:cs="Arial"/>
          <w:sz w:val="24"/>
          <w:szCs w:val="24"/>
        </w:rPr>
      </w:pPr>
      <w:r>
        <w:rPr>
          <w:rFonts w:ascii="Arial" w:hAnsi="Arial" w:cs="Arial"/>
          <w:sz w:val="24"/>
          <w:szCs w:val="24"/>
        </w:rPr>
        <w:t>Stroke guidelines were first introduced by The National Sentinel Stroke Audit in 1998 – 2010, which changed to the Sentinel Improvement National Audit Programme in 2012, from 2012 to present the guidelines are set by the Sentinel Stroke National Audit Programme (SSNAP).  The Royal Kings College London currently governs The National Clinical Guidance for Stroke who provides authoritative, evidence-based practice guidance aimed to improve the quality of care delivered to every stroke individual in the United Kingdom.</w:t>
      </w:r>
    </w:p>
    <w:p w14:paraId="62278C67" w14:textId="77777777" w:rsidR="00635090" w:rsidRDefault="00635090" w:rsidP="00F0352B">
      <w:pPr>
        <w:spacing w:line="360" w:lineRule="auto"/>
        <w:rPr>
          <w:rFonts w:ascii="Arial" w:hAnsi="Arial" w:cs="Arial"/>
          <w:sz w:val="24"/>
          <w:szCs w:val="24"/>
        </w:rPr>
      </w:pPr>
      <w:r>
        <w:rPr>
          <w:rFonts w:ascii="Arial" w:hAnsi="Arial" w:cs="Arial"/>
          <w:sz w:val="24"/>
          <w:szCs w:val="24"/>
        </w:rPr>
        <w:t>In the 19</w:t>
      </w:r>
      <w:r>
        <w:rPr>
          <w:rFonts w:ascii="Arial" w:hAnsi="Arial" w:cs="Arial"/>
          <w:sz w:val="24"/>
          <w:szCs w:val="24"/>
          <w:vertAlign w:val="superscript"/>
        </w:rPr>
        <w:t>th</w:t>
      </w:r>
      <w:r>
        <w:rPr>
          <w:rFonts w:ascii="Arial" w:hAnsi="Arial" w:cs="Arial"/>
          <w:sz w:val="24"/>
          <w:szCs w:val="24"/>
        </w:rPr>
        <w:t xml:space="preserve"> century therapists were seen as outcasts and non-existent, resulting in poor stroke prognosis outcomes. During WW1 1914-1918, physiotherapy and occupational therapy became increasingly significant in surgical and orthopaedic practice. Vadas (2022) supported exercises to promote recovery after stroke in the late 1920’s which matured into routine practice in the late 1940s.  Prior the first introduction of stroke education in 1998 cases like Carl would have not received any physiotherapy and given the opportunity to improve functionally.   Little as 20 years ago set no therapy guided minutes as in 2004 rehabilitation focused on the improvement in function within everyday activities, however in 2012 new guidelines advised stroke patients should be offered a minimum of 45 minutes of therapy a day with SSNAP supporting evidence to show more intense therapy can improve </w:t>
      </w:r>
      <w:r>
        <w:rPr>
          <w:rFonts w:ascii="Arial" w:hAnsi="Arial" w:cs="Arial"/>
          <w:sz w:val="24"/>
          <w:szCs w:val="24"/>
        </w:rPr>
        <w:lastRenderedPageBreak/>
        <w:t xml:space="preserve">outcomes, though there is little evidence to guide precisely how much therapy should be regarded as a minimum. </w:t>
      </w:r>
    </w:p>
    <w:p w14:paraId="687D9C61" w14:textId="77777777" w:rsidR="004B2212" w:rsidRDefault="00635090" w:rsidP="00F0352B">
      <w:pPr>
        <w:spacing w:line="360" w:lineRule="auto"/>
        <w:rPr>
          <w:rFonts w:ascii="Arial" w:hAnsi="Arial" w:cs="Arial"/>
          <w:sz w:val="24"/>
          <w:szCs w:val="24"/>
        </w:rPr>
      </w:pPr>
      <w:r w:rsidRPr="00780164">
        <w:rPr>
          <w:rFonts w:ascii="Arial" w:hAnsi="Arial" w:cs="Arial"/>
          <w:sz w:val="24"/>
          <w:szCs w:val="24"/>
        </w:rPr>
        <w:t>The physiotherapy service provision was less</w:t>
      </w:r>
      <w:r>
        <w:rPr>
          <w:rFonts w:ascii="Arial" w:hAnsi="Arial" w:cs="Arial"/>
          <w:sz w:val="24"/>
          <w:szCs w:val="24"/>
        </w:rPr>
        <w:t xml:space="preserve"> as p</w:t>
      </w:r>
      <w:r w:rsidRPr="00780164">
        <w:rPr>
          <w:rFonts w:ascii="Arial" w:hAnsi="Arial" w:cs="Arial"/>
          <w:sz w:val="24"/>
          <w:szCs w:val="24"/>
        </w:rPr>
        <w:t xml:space="preserve">hysiotherapy </w:t>
      </w:r>
      <w:r>
        <w:rPr>
          <w:rFonts w:ascii="Arial" w:hAnsi="Arial" w:cs="Arial"/>
          <w:sz w:val="24"/>
          <w:szCs w:val="24"/>
        </w:rPr>
        <w:t>r</w:t>
      </w:r>
      <w:r w:rsidRPr="00780164">
        <w:rPr>
          <w:rFonts w:ascii="Arial" w:hAnsi="Arial" w:cs="Arial"/>
          <w:sz w:val="24"/>
          <w:szCs w:val="24"/>
        </w:rPr>
        <w:t xml:space="preserve">esource would be covering </w:t>
      </w:r>
      <w:r>
        <w:rPr>
          <w:rFonts w:ascii="Arial" w:hAnsi="Arial" w:cs="Arial"/>
          <w:sz w:val="24"/>
          <w:szCs w:val="24"/>
        </w:rPr>
        <w:t>multiple</w:t>
      </w:r>
      <w:r w:rsidRPr="00780164">
        <w:rPr>
          <w:rFonts w:ascii="Arial" w:hAnsi="Arial" w:cs="Arial"/>
          <w:sz w:val="24"/>
          <w:szCs w:val="24"/>
        </w:rPr>
        <w:t xml:space="preserve"> specialties, limiting the consistent specific stroke</w:t>
      </w:r>
      <w:r>
        <w:rPr>
          <w:rFonts w:ascii="Arial" w:hAnsi="Arial" w:cs="Arial"/>
          <w:sz w:val="24"/>
          <w:szCs w:val="24"/>
        </w:rPr>
        <w:t xml:space="preserve"> </w:t>
      </w:r>
      <w:r w:rsidRPr="00780164">
        <w:rPr>
          <w:rFonts w:ascii="Arial" w:hAnsi="Arial" w:cs="Arial"/>
          <w:sz w:val="24"/>
          <w:szCs w:val="24"/>
        </w:rPr>
        <w:t>rehab</w:t>
      </w:r>
      <w:r>
        <w:rPr>
          <w:rFonts w:ascii="Arial" w:hAnsi="Arial" w:cs="Arial"/>
          <w:sz w:val="24"/>
          <w:szCs w:val="24"/>
        </w:rPr>
        <w:t xml:space="preserve">.  Minimal research is available for TAP’s as the role was not available many years ago as Baumann </w:t>
      </w:r>
      <w:r>
        <w:rPr>
          <w:rFonts w:ascii="Arial" w:hAnsi="Arial" w:cs="Arial"/>
          <w:i/>
          <w:iCs/>
          <w:sz w:val="24"/>
          <w:szCs w:val="24"/>
        </w:rPr>
        <w:t>et al</w:t>
      </w:r>
      <w:r>
        <w:rPr>
          <w:rFonts w:ascii="Arial" w:hAnsi="Arial" w:cs="Arial"/>
          <w:sz w:val="24"/>
          <w:szCs w:val="24"/>
        </w:rPr>
        <w:t xml:space="preserve">., (2024) supports after decades of research no systemic review has occurred despite physiotherapy therapy assistants remaining a key area of interest.  Little over a decade ago BGH had 2 TAP’s supporting registered physiotherapists across 7 wards with no therapy dedicated space, resulting in less time allocated towards </w:t>
      </w:r>
      <w:r w:rsidR="003B2928">
        <w:rPr>
          <w:rFonts w:ascii="Arial" w:hAnsi="Arial" w:cs="Arial"/>
          <w:sz w:val="24"/>
          <w:szCs w:val="24"/>
        </w:rPr>
        <w:t>consistent</w:t>
      </w:r>
      <w:r>
        <w:rPr>
          <w:rFonts w:ascii="Arial" w:hAnsi="Arial" w:cs="Arial"/>
          <w:sz w:val="24"/>
          <w:szCs w:val="24"/>
        </w:rPr>
        <w:t xml:space="preserve"> stroke rehabilitation.  Within this decade, a TAP working with stroke patients like Carl would aim and mostly achieve the recommended target of 45minute therapy a day, practicing repetitive specialised upper limb exercises, gait training and balance exercises and reporting to supervisors discussing treatment plans to achieve personal goals.</w:t>
      </w:r>
    </w:p>
    <w:p w14:paraId="3320BA2B" w14:textId="77777777" w:rsidR="004B2212" w:rsidRDefault="004B2212" w:rsidP="00F0352B">
      <w:pPr>
        <w:spacing w:line="360" w:lineRule="auto"/>
        <w:rPr>
          <w:rFonts w:ascii="Arial" w:hAnsi="Arial" w:cs="Arial"/>
          <w:sz w:val="24"/>
          <w:szCs w:val="24"/>
        </w:rPr>
      </w:pPr>
    </w:p>
    <w:p w14:paraId="62841352" w14:textId="35E52748" w:rsidR="00635090" w:rsidRPr="004B2212" w:rsidRDefault="00635090" w:rsidP="00F0352B">
      <w:pPr>
        <w:spacing w:line="360" w:lineRule="auto"/>
        <w:rPr>
          <w:rFonts w:ascii="Arial" w:hAnsi="Arial" w:cs="Arial"/>
          <w:sz w:val="24"/>
          <w:szCs w:val="24"/>
        </w:rPr>
      </w:pPr>
      <w:r w:rsidRPr="004B2212">
        <w:rPr>
          <w:rFonts w:ascii="Arial" w:hAnsi="Arial" w:cs="Arial"/>
          <w:b/>
          <w:bCs/>
          <w:sz w:val="24"/>
          <w:szCs w:val="24"/>
        </w:rPr>
        <w:t>Current Approaches to the Condition</w:t>
      </w:r>
    </w:p>
    <w:p w14:paraId="7FE60DFF" w14:textId="77777777" w:rsidR="00635090" w:rsidRDefault="00635090" w:rsidP="00F0352B">
      <w:pPr>
        <w:spacing w:line="360" w:lineRule="auto"/>
        <w:rPr>
          <w:rFonts w:ascii="Arial" w:hAnsi="Arial" w:cs="Arial"/>
          <w:sz w:val="24"/>
          <w:szCs w:val="24"/>
        </w:rPr>
      </w:pPr>
      <w:r>
        <w:rPr>
          <w:rFonts w:ascii="Arial" w:hAnsi="Arial" w:cs="Arial"/>
          <w:sz w:val="24"/>
          <w:szCs w:val="24"/>
        </w:rPr>
        <w:t>Stroke knowledge and awareness has rapidly increased since the 1940’s with the enhancement of the Stroke Association and SSNAP within the UK who continuously supporting evidence-based practice.  October 2024 introduced the latest edition (6</w:t>
      </w:r>
      <w:r>
        <w:rPr>
          <w:rFonts w:ascii="Arial" w:hAnsi="Arial" w:cs="Arial"/>
          <w:sz w:val="24"/>
          <w:szCs w:val="24"/>
          <w:vertAlign w:val="superscript"/>
        </w:rPr>
        <w:t>th</w:t>
      </w:r>
      <w:r>
        <w:rPr>
          <w:rFonts w:ascii="Arial" w:hAnsi="Arial" w:cs="Arial"/>
          <w:sz w:val="24"/>
          <w:szCs w:val="24"/>
        </w:rPr>
        <w:t xml:space="preserve">) of SSNAP which recommended initial physiotherapist assessments must be completed within 24 hours of admission compared to the 2012 edition 72-hour initial assessment, in contrast to this Bernhardt (2015) concludes the very early mobilisation group (24h) fewer individuals had a favourable outcome than those compared in the usual care group (72h).  </w:t>
      </w:r>
    </w:p>
    <w:p w14:paraId="37B3EE57" w14:textId="77777777" w:rsidR="00635090" w:rsidRDefault="00635090" w:rsidP="00F0352B">
      <w:pPr>
        <w:spacing w:line="360" w:lineRule="auto"/>
        <w:rPr>
          <w:rFonts w:ascii="Arial" w:hAnsi="Arial" w:cs="Arial"/>
          <w:sz w:val="24"/>
          <w:szCs w:val="24"/>
        </w:rPr>
      </w:pPr>
      <w:r>
        <w:rPr>
          <w:rFonts w:ascii="Arial" w:hAnsi="Arial" w:cs="Arial"/>
          <w:sz w:val="24"/>
          <w:szCs w:val="24"/>
        </w:rPr>
        <w:t xml:space="preserve">Daily therapy intervention intensified from 45minutes to 3hours of therapy received by the patient per day overall impacting how data is collated and how therapy is portrayed.  The change in guidance and how therapy data is calculated has made achieving targets challenging due to unpredictable and upsurge of barriers from resource availability from minimal staff levels having one TAP and a registered physiotherapist usually seeing 16 stroke and medical patients a day, making it difficult to spend the guided 3hours with each stroke patient.  Further factors of poor engagement, cognition deficits or unwell co-morbidity patients (Meadmore </w:t>
      </w:r>
      <w:r>
        <w:rPr>
          <w:rFonts w:ascii="Arial" w:hAnsi="Arial" w:cs="Arial"/>
          <w:i/>
          <w:iCs/>
          <w:sz w:val="24"/>
          <w:szCs w:val="24"/>
        </w:rPr>
        <w:t xml:space="preserve">et </w:t>
      </w:r>
      <w:r>
        <w:rPr>
          <w:rFonts w:ascii="Arial" w:hAnsi="Arial" w:cs="Arial"/>
          <w:i/>
          <w:iCs/>
          <w:sz w:val="24"/>
          <w:szCs w:val="24"/>
        </w:rPr>
        <w:lastRenderedPageBreak/>
        <w:t>al</w:t>
      </w:r>
      <w:r>
        <w:rPr>
          <w:rFonts w:ascii="Arial" w:hAnsi="Arial" w:cs="Arial"/>
          <w:sz w:val="24"/>
          <w:szCs w:val="24"/>
        </w:rPr>
        <w:t xml:space="preserve">., 2018) impact on achieving the 3hour target, with this the treatment from a TAP remains repetitive practice in upper limb, strength, gait and balance exercises.  BGH now has a therapy rehabilitation area and TAP’s have access to therapeutic plinths, standing aids, static bikes and upper limb equipment to enhance stroke recovery like Carl’s, whilst according to Huisman </w:t>
      </w:r>
      <w:r>
        <w:rPr>
          <w:rFonts w:ascii="Arial" w:hAnsi="Arial" w:cs="Arial"/>
          <w:i/>
          <w:iCs/>
          <w:sz w:val="24"/>
          <w:szCs w:val="24"/>
        </w:rPr>
        <w:t>et al</w:t>
      </w:r>
      <w:r>
        <w:rPr>
          <w:rFonts w:ascii="Arial" w:hAnsi="Arial" w:cs="Arial"/>
          <w:sz w:val="24"/>
          <w:szCs w:val="24"/>
        </w:rPr>
        <w:t xml:space="preserve">., (2012) an acute setting with a “well-designed” rehabilitation space can positively affect patients’ health, well-being and safety, however prior to now stroke physiotherapy would not have had a designated therapy space nor specialist equipment, limiting progression and recovery outcome signifying the importance of TAP’s and resources.  </w:t>
      </w:r>
    </w:p>
    <w:p w14:paraId="0CCB5F71" w14:textId="77777777" w:rsidR="00635090" w:rsidRDefault="00635090" w:rsidP="00F0352B">
      <w:pPr>
        <w:spacing w:line="360" w:lineRule="auto"/>
        <w:rPr>
          <w:rFonts w:ascii="Arial" w:hAnsi="Arial" w:cs="Arial"/>
          <w:sz w:val="24"/>
          <w:szCs w:val="24"/>
        </w:rPr>
      </w:pPr>
      <w:r>
        <w:rPr>
          <w:rFonts w:ascii="Arial" w:hAnsi="Arial" w:cs="Arial"/>
          <w:sz w:val="24"/>
          <w:szCs w:val="24"/>
        </w:rPr>
        <w:t>In Elective Orthopaedic conditions, TAP’s scope of practice gained via competencies complete initial assessments and discharges because of the conditions repetitive nature and treatment available compared to stroke conditions which are naturally complex.  Despite the difference in practice the role in stroke has developed more lone working, focusing on repetitive practice reinforcing</w:t>
      </w:r>
      <w:r w:rsidRPr="002952E5">
        <w:rPr>
          <w:rFonts w:ascii="Arial" w:hAnsi="Arial" w:cs="Arial"/>
          <w:sz w:val="24"/>
          <w:szCs w:val="24"/>
        </w:rPr>
        <w:t xml:space="preserve"> importance of repetition </w:t>
      </w:r>
      <w:r>
        <w:rPr>
          <w:rFonts w:ascii="Arial" w:hAnsi="Arial" w:cs="Arial"/>
          <w:sz w:val="24"/>
          <w:szCs w:val="24"/>
        </w:rPr>
        <w:t>to prevent</w:t>
      </w:r>
      <w:r w:rsidRPr="002952E5">
        <w:rPr>
          <w:rFonts w:ascii="Arial" w:hAnsi="Arial" w:cs="Arial"/>
          <w:sz w:val="24"/>
          <w:szCs w:val="24"/>
        </w:rPr>
        <w:t xml:space="preserve"> neuroplasticity and</w:t>
      </w:r>
      <w:r>
        <w:rPr>
          <w:rFonts w:ascii="Arial" w:hAnsi="Arial" w:cs="Arial"/>
          <w:sz w:val="24"/>
          <w:szCs w:val="24"/>
        </w:rPr>
        <w:t xml:space="preserve"> </w:t>
      </w:r>
      <w:r w:rsidRPr="002952E5">
        <w:rPr>
          <w:rFonts w:ascii="Arial" w:hAnsi="Arial" w:cs="Arial"/>
          <w:sz w:val="24"/>
          <w:szCs w:val="24"/>
        </w:rPr>
        <w:t>facilitate this working with patients</w:t>
      </w:r>
      <w:r>
        <w:rPr>
          <w:rFonts w:ascii="Arial" w:hAnsi="Arial" w:cs="Arial"/>
          <w:sz w:val="24"/>
          <w:szCs w:val="24"/>
        </w:rPr>
        <w:t>,</w:t>
      </w:r>
      <w:r w:rsidRPr="002952E5">
        <w:rPr>
          <w:rFonts w:ascii="Arial" w:hAnsi="Arial" w:cs="Arial"/>
          <w:sz w:val="24"/>
          <w:szCs w:val="24"/>
        </w:rPr>
        <w:t xml:space="preserve"> families</w:t>
      </w:r>
      <w:r>
        <w:rPr>
          <w:rFonts w:ascii="Arial" w:hAnsi="Arial" w:cs="Arial"/>
          <w:sz w:val="24"/>
          <w:szCs w:val="24"/>
        </w:rPr>
        <w:t xml:space="preserve"> and g</w:t>
      </w:r>
      <w:r w:rsidRPr="002952E5">
        <w:rPr>
          <w:rFonts w:ascii="Arial" w:hAnsi="Arial" w:cs="Arial"/>
          <w:sz w:val="24"/>
          <w:szCs w:val="24"/>
        </w:rPr>
        <w:t>roups</w:t>
      </w:r>
      <w:r>
        <w:rPr>
          <w:rFonts w:ascii="Arial" w:hAnsi="Arial" w:cs="Arial"/>
          <w:sz w:val="24"/>
          <w:szCs w:val="24"/>
        </w:rPr>
        <w:t>, additionally create treatment focused programmes and incorporating functional task practice, issuing a range of mobility aids, handling specialist upper limb slings and foot orthotics like a drop foot brace.</w:t>
      </w:r>
    </w:p>
    <w:p w14:paraId="6582DBA0" w14:textId="77777777" w:rsidR="00067502" w:rsidRDefault="00635090" w:rsidP="00F0352B">
      <w:pPr>
        <w:spacing w:line="360" w:lineRule="auto"/>
        <w:rPr>
          <w:rFonts w:ascii="Arial" w:hAnsi="Arial" w:cs="Arial"/>
          <w:sz w:val="24"/>
          <w:szCs w:val="24"/>
        </w:rPr>
      </w:pPr>
      <w:r>
        <w:rPr>
          <w:rFonts w:ascii="Arial" w:hAnsi="Arial" w:cs="Arial"/>
          <w:sz w:val="24"/>
          <w:szCs w:val="24"/>
        </w:rPr>
        <w:t xml:space="preserve">Practicing person centred care TAP’s have what matters conversations, confirming patient’s goals and tailoring treatment programmes ensuring a sense of purpose in therapy activities, being an advocate and bridge of communication between patients and the MDT.  Demonstrating active listening skills with appropriate body language helps promote healthy relationships and using effective question skills is an important component of person-centred care and has considerable potential to help meet the needs of individual (Edvardsson </w:t>
      </w:r>
      <w:r>
        <w:rPr>
          <w:rFonts w:ascii="Arial" w:hAnsi="Arial" w:cs="Arial"/>
          <w:i/>
          <w:iCs/>
          <w:sz w:val="24"/>
          <w:szCs w:val="24"/>
        </w:rPr>
        <w:t>et al</w:t>
      </w:r>
      <w:r>
        <w:rPr>
          <w:rFonts w:ascii="Arial" w:hAnsi="Arial" w:cs="Arial"/>
          <w:sz w:val="24"/>
          <w:szCs w:val="24"/>
        </w:rPr>
        <w:t xml:space="preserve">., 2008). </w:t>
      </w:r>
    </w:p>
    <w:p w14:paraId="711931BD" w14:textId="400A4842" w:rsidR="00635090" w:rsidRDefault="00635090" w:rsidP="00F0352B">
      <w:pPr>
        <w:spacing w:line="360" w:lineRule="auto"/>
        <w:rPr>
          <w:rFonts w:ascii="Arial" w:hAnsi="Arial" w:cs="Arial"/>
          <w:sz w:val="24"/>
          <w:szCs w:val="24"/>
        </w:rPr>
      </w:pPr>
      <w:r>
        <w:rPr>
          <w:rFonts w:ascii="Arial" w:hAnsi="Arial" w:cs="Arial"/>
          <w:sz w:val="24"/>
          <w:szCs w:val="24"/>
        </w:rPr>
        <w:t xml:space="preserve">To tailor to service needs the TAP must determine and manage the purpose, goal and expectations of patients, focusing on functional independence and issuing equipment to facilitate discharge effectively, with the early referral to service discharge team to continue care, however challenges of the delay in social care services impact discharges, ultimately putting strain on hospital services and patient’s well-being. </w:t>
      </w:r>
    </w:p>
    <w:p w14:paraId="6F197B34" w14:textId="77777777" w:rsidR="00AF0051" w:rsidRDefault="00635090" w:rsidP="00F0352B">
      <w:pPr>
        <w:spacing w:line="360" w:lineRule="auto"/>
        <w:rPr>
          <w:rFonts w:ascii="Arial" w:hAnsi="Arial" w:cs="Arial"/>
          <w:sz w:val="24"/>
          <w:szCs w:val="24"/>
        </w:rPr>
      </w:pPr>
      <w:r w:rsidRPr="001A7BA5">
        <w:rPr>
          <w:rFonts w:ascii="Arial" w:hAnsi="Arial" w:cs="Arial"/>
          <w:sz w:val="24"/>
          <w:szCs w:val="24"/>
        </w:rPr>
        <w:lastRenderedPageBreak/>
        <w:t xml:space="preserve">Clinical decision-making is shaped by a range of </w:t>
      </w:r>
      <w:proofErr w:type="gramStart"/>
      <w:r w:rsidRPr="001A7BA5">
        <w:rPr>
          <w:rFonts w:ascii="Arial" w:hAnsi="Arial" w:cs="Arial"/>
          <w:sz w:val="24"/>
          <w:szCs w:val="24"/>
        </w:rPr>
        <w:t>factors</w:t>
      </w:r>
      <w:r>
        <w:rPr>
          <w:rFonts w:ascii="Arial" w:hAnsi="Arial" w:cs="Arial"/>
          <w:sz w:val="24"/>
          <w:szCs w:val="24"/>
        </w:rPr>
        <w:t>,</w:t>
      </w:r>
      <w:proofErr w:type="gramEnd"/>
      <w:r w:rsidRPr="001A7BA5">
        <w:rPr>
          <w:rFonts w:ascii="Arial" w:hAnsi="Arial" w:cs="Arial"/>
          <w:sz w:val="24"/>
          <w:szCs w:val="24"/>
        </w:rPr>
        <w:t xml:space="preserve"> however, reflective practice plays a central role in enhancing knowledge, experience, and critical thinking. </w:t>
      </w:r>
      <w:r>
        <w:rPr>
          <w:rFonts w:ascii="Arial" w:hAnsi="Arial" w:cs="Arial"/>
          <w:sz w:val="24"/>
          <w:szCs w:val="24"/>
        </w:rPr>
        <w:t xml:space="preserve"> </w:t>
      </w:r>
      <w:r w:rsidRPr="001A7BA5">
        <w:rPr>
          <w:rFonts w:ascii="Arial" w:hAnsi="Arial" w:cs="Arial"/>
          <w:sz w:val="24"/>
          <w:szCs w:val="24"/>
        </w:rPr>
        <w:t>This process is supported by asking relevant questions to both patients and the multidisciplinary team (MDT), closely observing physical changes, continuously conducting risk assessments</w:t>
      </w:r>
      <w:r>
        <w:rPr>
          <w:rFonts w:ascii="Arial" w:hAnsi="Arial" w:cs="Arial"/>
          <w:sz w:val="24"/>
          <w:szCs w:val="24"/>
        </w:rPr>
        <w:t xml:space="preserve"> </w:t>
      </w:r>
      <w:r w:rsidRPr="001A7BA5">
        <w:rPr>
          <w:rFonts w:ascii="Arial" w:hAnsi="Arial" w:cs="Arial"/>
          <w:sz w:val="24"/>
          <w:szCs w:val="24"/>
        </w:rPr>
        <w:t>and referring to tools such as the National Early Warning Score (NEWS) chart.</w:t>
      </w:r>
      <w:r>
        <w:rPr>
          <w:rFonts w:ascii="Arial" w:hAnsi="Arial" w:cs="Arial"/>
          <w:sz w:val="24"/>
          <w:szCs w:val="24"/>
        </w:rPr>
        <w:t xml:space="preserve">  </w:t>
      </w:r>
      <w:r w:rsidRPr="001A7BA5">
        <w:rPr>
          <w:rFonts w:ascii="Arial" w:hAnsi="Arial" w:cs="Arial"/>
          <w:sz w:val="24"/>
          <w:szCs w:val="24"/>
        </w:rPr>
        <w:t xml:space="preserve"> Noticing visible signs of deterioration also directly informs and influences appropriate treatment decisions.</w:t>
      </w:r>
      <w:r>
        <w:rPr>
          <w:rFonts w:ascii="Arial" w:hAnsi="Arial" w:cs="Arial"/>
          <w:sz w:val="24"/>
          <w:szCs w:val="24"/>
        </w:rPr>
        <w:t xml:space="preserve">  </w:t>
      </w:r>
    </w:p>
    <w:p w14:paraId="0CD61B20" w14:textId="72D66635" w:rsidR="00635090" w:rsidRDefault="00635090" w:rsidP="00F0352B">
      <w:pPr>
        <w:spacing w:line="360" w:lineRule="auto"/>
        <w:rPr>
          <w:rFonts w:ascii="Arial" w:hAnsi="Arial" w:cs="Arial"/>
          <w:sz w:val="24"/>
          <w:szCs w:val="24"/>
        </w:rPr>
      </w:pPr>
      <w:r w:rsidRPr="00B24DA2">
        <w:rPr>
          <w:rFonts w:ascii="Arial" w:hAnsi="Arial" w:cs="Arial"/>
          <w:sz w:val="24"/>
          <w:szCs w:val="24"/>
        </w:rPr>
        <w:t xml:space="preserve">High-quality, patient-centred care relies on engaging in ‘What Matters’ conversations, tailoring therapy programmes to meet individual needs and goals, and practising shared decision-making. </w:t>
      </w:r>
      <w:r>
        <w:rPr>
          <w:rFonts w:ascii="Arial" w:hAnsi="Arial" w:cs="Arial"/>
          <w:sz w:val="24"/>
          <w:szCs w:val="24"/>
        </w:rPr>
        <w:t xml:space="preserve"> </w:t>
      </w:r>
      <w:r w:rsidRPr="00B24DA2">
        <w:rPr>
          <w:rFonts w:ascii="Arial" w:hAnsi="Arial" w:cs="Arial"/>
          <w:sz w:val="24"/>
          <w:szCs w:val="24"/>
        </w:rPr>
        <w:t xml:space="preserve">This involves collaboration between the multidisciplinary team (MDT) and the patient to reach health-related decisions, </w:t>
      </w:r>
      <w:proofErr w:type="gramStart"/>
      <w:r w:rsidRPr="00B24DA2">
        <w:rPr>
          <w:rFonts w:ascii="Arial" w:hAnsi="Arial" w:cs="Arial"/>
          <w:sz w:val="24"/>
          <w:szCs w:val="24"/>
        </w:rPr>
        <w:t>taking into account</w:t>
      </w:r>
      <w:proofErr w:type="gramEnd"/>
      <w:r w:rsidRPr="00B24DA2">
        <w:rPr>
          <w:rFonts w:ascii="Arial" w:hAnsi="Arial" w:cs="Arial"/>
          <w:sz w:val="24"/>
          <w:szCs w:val="24"/>
        </w:rPr>
        <w:t xml:space="preserve"> all available options, associated benefits and risks, as well as the patient’s values, preferences, and personal circumstances (Hoffmann, Lewis, &amp; Maher, 2020).</w:t>
      </w:r>
    </w:p>
    <w:p w14:paraId="6B9A3746" w14:textId="77777777" w:rsidR="00A37988" w:rsidRDefault="00A37988" w:rsidP="00F0352B">
      <w:pPr>
        <w:spacing w:line="360" w:lineRule="auto"/>
        <w:rPr>
          <w:rFonts w:ascii="Arial" w:hAnsi="Arial" w:cs="Arial"/>
          <w:sz w:val="24"/>
          <w:szCs w:val="24"/>
        </w:rPr>
      </w:pPr>
    </w:p>
    <w:p w14:paraId="0CDB603D" w14:textId="77777777" w:rsidR="00635090" w:rsidRPr="004B2212" w:rsidRDefault="00635090" w:rsidP="00F0352B">
      <w:pPr>
        <w:spacing w:line="360" w:lineRule="auto"/>
        <w:rPr>
          <w:rFonts w:ascii="Arial" w:hAnsi="Arial" w:cs="Arial"/>
          <w:b/>
          <w:bCs/>
          <w:sz w:val="24"/>
          <w:szCs w:val="24"/>
        </w:rPr>
      </w:pPr>
      <w:r w:rsidRPr="004B2212">
        <w:rPr>
          <w:rFonts w:ascii="Arial" w:hAnsi="Arial" w:cs="Arial"/>
          <w:b/>
          <w:bCs/>
          <w:sz w:val="24"/>
          <w:szCs w:val="24"/>
        </w:rPr>
        <w:t xml:space="preserve">Co-Production </w:t>
      </w:r>
    </w:p>
    <w:p w14:paraId="53E6A784" w14:textId="77777777" w:rsidR="00AF0051" w:rsidRDefault="00635090" w:rsidP="00F0352B">
      <w:pPr>
        <w:spacing w:line="360" w:lineRule="auto"/>
        <w:rPr>
          <w:rFonts w:ascii="Arial" w:hAnsi="Arial" w:cs="Arial"/>
          <w:sz w:val="24"/>
          <w:szCs w:val="24"/>
        </w:rPr>
      </w:pPr>
      <w:r>
        <w:rPr>
          <w:rFonts w:ascii="Arial" w:hAnsi="Arial" w:cs="Arial"/>
          <w:sz w:val="24"/>
          <w:szCs w:val="24"/>
        </w:rPr>
        <w:t>A stroke MDT is required as part of the stroke pathway and is integral in effective delivery of stroke care as Clarke and Forster (2015)</w:t>
      </w:r>
      <w:r>
        <w:rPr>
          <w:sz w:val="24"/>
          <w:szCs w:val="24"/>
        </w:rPr>
        <w:t xml:space="preserve"> </w:t>
      </w:r>
      <w:r>
        <w:rPr>
          <w:rFonts w:ascii="Arial" w:hAnsi="Arial" w:cs="Arial"/>
          <w:sz w:val="24"/>
          <w:szCs w:val="24"/>
        </w:rPr>
        <w:t>agrees multidisciplinary team working is regarded as fundamental and consists of a stoke consultant, stroke specialist nurse, doctors, nurses and healthcare support workers who work collaboratively with therapists in physiotherapy, occupational therapy, dietetics, speech and language to care and support stroke survivors.</w:t>
      </w:r>
    </w:p>
    <w:p w14:paraId="5707ADD2" w14:textId="7A98D314" w:rsidR="00635090" w:rsidRDefault="00635090" w:rsidP="00F0352B">
      <w:pPr>
        <w:spacing w:line="360" w:lineRule="auto"/>
        <w:rPr>
          <w:rFonts w:ascii="Arial" w:hAnsi="Arial" w:cs="Arial"/>
          <w:sz w:val="24"/>
          <w:szCs w:val="24"/>
        </w:rPr>
      </w:pPr>
      <w:r>
        <w:rPr>
          <w:rFonts w:ascii="Arial" w:hAnsi="Arial" w:cs="Arial"/>
          <w:sz w:val="24"/>
          <w:szCs w:val="24"/>
        </w:rPr>
        <w:t xml:space="preserve">Collaborative interventions and assessments are crucial in stroke recovery whilst in relation to Carl’s case a TAP and occupational therapist sharing resources for Carl to achieve independent transfers from the height of chair/bed at home and practicing car transfers so Carl can be passenger, Booth and Hewison (2002) report potential role overlap are inevitable within physiotherapy and occupational therapy exercises, however felt it was of benefit to patients proving professional relationships working well. </w:t>
      </w:r>
    </w:p>
    <w:p w14:paraId="0BFB85B3" w14:textId="77777777" w:rsidR="006D1878" w:rsidRDefault="00635090" w:rsidP="00F0352B">
      <w:pPr>
        <w:spacing w:line="360" w:lineRule="auto"/>
        <w:rPr>
          <w:rFonts w:ascii="Arial" w:hAnsi="Arial" w:cs="Arial"/>
          <w:sz w:val="24"/>
          <w:szCs w:val="24"/>
        </w:rPr>
      </w:pPr>
      <w:r>
        <w:rPr>
          <w:rFonts w:ascii="Arial" w:hAnsi="Arial" w:cs="Arial"/>
          <w:sz w:val="24"/>
          <w:szCs w:val="24"/>
        </w:rPr>
        <w:t xml:space="preserve">Within an acute stroke hospital setting there are multiple internal and external services which support TAP’s and stroke patients, referrals to psychology are common in stroke conditions as depression effects one third (Kneebone </w:t>
      </w:r>
      <w:r>
        <w:rPr>
          <w:rFonts w:ascii="Arial" w:hAnsi="Arial" w:cs="Arial"/>
          <w:i/>
          <w:iCs/>
          <w:sz w:val="24"/>
          <w:szCs w:val="24"/>
        </w:rPr>
        <w:t>et al</w:t>
      </w:r>
      <w:r>
        <w:rPr>
          <w:rFonts w:ascii="Arial" w:hAnsi="Arial" w:cs="Arial"/>
          <w:sz w:val="24"/>
          <w:szCs w:val="24"/>
        </w:rPr>
        <w:t xml:space="preserve">., 2000).  </w:t>
      </w:r>
      <w:r>
        <w:rPr>
          <w:rFonts w:ascii="Arial" w:hAnsi="Arial" w:cs="Arial"/>
          <w:sz w:val="24"/>
          <w:szCs w:val="24"/>
        </w:rPr>
        <w:lastRenderedPageBreak/>
        <w:t xml:space="preserve">TAP’s also work closely with dietetics as limited oral consumption due to mood or dysphasia which effects energy and increases infections which negatively impact recovery, therefore these internal referrals combined improve engagement and health which supports to successful assessments and interventions.  </w:t>
      </w:r>
    </w:p>
    <w:p w14:paraId="13AB6EF8" w14:textId="77777777" w:rsidR="006D1878" w:rsidRDefault="00635090" w:rsidP="00F0352B">
      <w:pPr>
        <w:spacing w:line="360" w:lineRule="auto"/>
        <w:rPr>
          <w:rFonts w:ascii="Arial" w:hAnsi="Arial" w:cs="Arial"/>
          <w:sz w:val="24"/>
          <w:szCs w:val="24"/>
        </w:rPr>
      </w:pPr>
      <w:r>
        <w:rPr>
          <w:rFonts w:ascii="Arial" w:hAnsi="Arial" w:cs="Arial"/>
          <w:sz w:val="24"/>
          <w:szCs w:val="24"/>
        </w:rPr>
        <w:t xml:space="preserve">Social care is an external partner that supports TAP’s by issuing social workers and equipment to facilitate discharge to continue care at place of residency for an effective transition from hospital.  Cases like Carl referring to extended services like Fall’s clinics to improve balance and gait is significant as it continues the stroke rehabilitation in the community, as Sharma, Bulley and </w:t>
      </w:r>
      <w:proofErr w:type="spellStart"/>
      <w:r>
        <w:rPr>
          <w:rFonts w:ascii="Arial" w:hAnsi="Arial" w:cs="Arial"/>
          <w:sz w:val="24"/>
          <w:szCs w:val="24"/>
        </w:rPr>
        <w:t>Wijck</w:t>
      </w:r>
      <w:proofErr w:type="spellEnd"/>
      <w:r>
        <w:rPr>
          <w:rFonts w:ascii="Arial" w:hAnsi="Arial" w:cs="Arial"/>
          <w:sz w:val="24"/>
          <w:szCs w:val="24"/>
        </w:rPr>
        <w:t xml:space="preserve"> (2012) supports r</w:t>
      </w:r>
      <w:r>
        <w:rPr>
          <w:rFonts w:ascii="Arial" w:hAnsi="Arial" w:cs="Arial"/>
          <w:color w:val="1F1F1F"/>
          <w:sz w:val="24"/>
          <w:szCs w:val="24"/>
        </w:rPr>
        <w:t xml:space="preserve">eferring to external </w:t>
      </w:r>
      <w:r>
        <w:rPr>
          <w:rFonts w:ascii="Arial" w:hAnsi="Arial" w:cs="Arial"/>
          <w:sz w:val="24"/>
          <w:szCs w:val="24"/>
        </w:rPr>
        <w:t xml:space="preserve">exercise scheme to continue therapy is paramount in regaining independence.   However, </w:t>
      </w:r>
      <w:r>
        <w:rPr>
          <w:sz w:val="24"/>
          <w:szCs w:val="24"/>
        </w:rPr>
        <w:t>d</w:t>
      </w:r>
      <w:r>
        <w:rPr>
          <w:rFonts w:ascii="Arial" w:hAnsi="Arial" w:cs="Arial"/>
          <w:sz w:val="24"/>
          <w:szCs w:val="24"/>
        </w:rPr>
        <w:t xml:space="preserve">ue to the broad nature of health and social care, there are limitations impacting on stroke support and delivery.  </w:t>
      </w:r>
    </w:p>
    <w:p w14:paraId="5CA42AD4" w14:textId="2E0BBF02" w:rsidR="00635090" w:rsidRDefault="00635090" w:rsidP="00F0352B">
      <w:pPr>
        <w:spacing w:line="360" w:lineRule="auto"/>
        <w:rPr>
          <w:rFonts w:ascii="Arial" w:hAnsi="Arial" w:cs="Arial"/>
          <w:sz w:val="24"/>
          <w:szCs w:val="24"/>
        </w:rPr>
      </w:pPr>
      <w:r>
        <w:rPr>
          <w:rFonts w:ascii="Arial" w:hAnsi="Arial" w:cs="Arial"/>
          <w:sz w:val="24"/>
          <w:szCs w:val="24"/>
        </w:rPr>
        <w:t xml:space="preserve">Where co-production improves stroke service delivery, there are drawbacks due to broad nature of health and social care mostly due to insufficient funds meaning shortage of staff and resources acutely and community.  As a result of demand for social care increasing, waiting social worker allocation and prolonged wait for packages of care is extending hospital admissions, which impacts on service users’ well-being and increasing risk of infections.  Barriers of insufficient funds and increase demand contributes to poor health and well-being having a dramatic domino effect on the service user and health service and like Carl, having to wait over several weeks for package of care extended the hospital admission contributing to low mood, health and well-being.  </w:t>
      </w:r>
    </w:p>
    <w:p w14:paraId="210BE32E" w14:textId="77777777" w:rsidR="00635090" w:rsidRDefault="00635090" w:rsidP="00F0352B">
      <w:pPr>
        <w:spacing w:line="360" w:lineRule="auto"/>
        <w:rPr>
          <w:rFonts w:ascii="Arial" w:hAnsi="Arial" w:cs="Arial"/>
          <w:sz w:val="24"/>
          <w:szCs w:val="24"/>
        </w:rPr>
      </w:pPr>
    </w:p>
    <w:p w14:paraId="60171F38" w14:textId="77777777" w:rsidR="00635090" w:rsidRPr="00A37988" w:rsidRDefault="00635090" w:rsidP="00F0352B">
      <w:pPr>
        <w:spacing w:line="360" w:lineRule="auto"/>
        <w:rPr>
          <w:rFonts w:ascii="Arial" w:hAnsi="Arial" w:cs="Arial"/>
          <w:b/>
          <w:bCs/>
          <w:sz w:val="24"/>
          <w:szCs w:val="24"/>
        </w:rPr>
      </w:pPr>
      <w:r w:rsidRPr="00A37988">
        <w:rPr>
          <w:rFonts w:ascii="Arial" w:hAnsi="Arial" w:cs="Arial"/>
          <w:b/>
          <w:bCs/>
          <w:sz w:val="24"/>
          <w:szCs w:val="24"/>
        </w:rPr>
        <w:t xml:space="preserve">Clinical Governance and Supervision Framework </w:t>
      </w:r>
    </w:p>
    <w:p w14:paraId="57AFFB73" w14:textId="77777777" w:rsidR="006D1878" w:rsidRDefault="00635090" w:rsidP="00F0352B">
      <w:pPr>
        <w:spacing w:line="360" w:lineRule="auto"/>
        <w:rPr>
          <w:rFonts w:ascii="Arial" w:hAnsi="Arial" w:cs="Arial"/>
          <w:sz w:val="24"/>
          <w:szCs w:val="24"/>
        </w:rPr>
      </w:pPr>
      <w:r>
        <w:rPr>
          <w:rFonts w:ascii="Arial" w:hAnsi="Arial" w:cs="Arial"/>
          <w:sz w:val="24"/>
          <w:szCs w:val="24"/>
        </w:rPr>
        <w:t xml:space="preserve">The NHS clinical governance is an umbrella term for several </w:t>
      </w:r>
      <w:proofErr w:type="gramStart"/>
      <w:r>
        <w:rPr>
          <w:rFonts w:ascii="Arial" w:hAnsi="Arial" w:cs="Arial"/>
          <w:sz w:val="24"/>
          <w:szCs w:val="24"/>
        </w:rPr>
        <w:t>pillars</w:t>
      </w:r>
      <w:proofErr w:type="gramEnd"/>
      <w:r>
        <w:rPr>
          <w:rFonts w:ascii="Arial" w:hAnsi="Arial" w:cs="Arial"/>
          <w:sz w:val="24"/>
          <w:szCs w:val="24"/>
        </w:rPr>
        <w:t xml:space="preserve"> and the focus is to ensure high standards of care is maintained ensuring accountability and improving the quality of patient care continuously.  </w:t>
      </w:r>
      <w:proofErr w:type="gramStart"/>
      <w:r>
        <w:rPr>
          <w:rFonts w:ascii="Arial" w:hAnsi="Arial" w:cs="Arial"/>
          <w:sz w:val="24"/>
          <w:szCs w:val="24"/>
        </w:rPr>
        <w:t>TAP’s</w:t>
      </w:r>
      <w:proofErr w:type="gramEnd"/>
      <w:r>
        <w:rPr>
          <w:rFonts w:ascii="Arial" w:hAnsi="Arial" w:cs="Arial"/>
          <w:sz w:val="24"/>
          <w:szCs w:val="24"/>
        </w:rPr>
        <w:t xml:space="preserve"> are relatively new and developing into health and social care, however the governance plays a paramount in safeguarding practice when delivering care to service users. </w:t>
      </w:r>
    </w:p>
    <w:p w14:paraId="73490A81" w14:textId="789DC588" w:rsidR="00232CBD" w:rsidRDefault="00635090" w:rsidP="00F0352B">
      <w:pPr>
        <w:spacing w:line="360" w:lineRule="auto"/>
        <w:rPr>
          <w:rFonts w:ascii="Arial" w:hAnsi="Arial" w:cs="Arial"/>
          <w:sz w:val="24"/>
          <w:szCs w:val="24"/>
        </w:rPr>
      </w:pPr>
      <w:r>
        <w:rPr>
          <w:rFonts w:ascii="Arial" w:hAnsi="Arial" w:cs="Arial"/>
          <w:sz w:val="24"/>
          <w:szCs w:val="24"/>
        </w:rPr>
        <w:t xml:space="preserve">The scope and practice of an Assistant Practitioner is similar the job description of a TAP by independently manage own work and case load, undertake tasks delegated </w:t>
      </w:r>
      <w:r>
        <w:rPr>
          <w:rFonts w:ascii="Arial" w:hAnsi="Arial" w:cs="Arial"/>
          <w:sz w:val="24"/>
          <w:szCs w:val="24"/>
        </w:rPr>
        <w:lastRenderedPageBreak/>
        <w:t xml:space="preserve">by a registered practitioner with appropriate supervision.  Since 1998 clinical governance ensures that clinical standards are met, and processes are in place to ensure continuous improvement, ensuring high quality patient care (Scally and Donaldson, 1998).  </w:t>
      </w:r>
    </w:p>
    <w:p w14:paraId="1002C906" w14:textId="77777777" w:rsidR="00232CBD" w:rsidRDefault="00635090" w:rsidP="00F0352B">
      <w:pPr>
        <w:spacing w:line="360" w:lineRule="auto"/>
        <w:rPr>
          <w:rFonts w:ascii="Arial" w:hAnsi="Arial" w:cs="Arial"/>
          <w:sz w:val="24"/>
          <w:szCs w:val="24"/>
        </w:rPr>
      </w:pPr>
      <w:r>
        <w:rPr>
          <w:rFonts w:ascii="Arial" w:hAnsi="Arial" w:cs="Arial"/>
          <w:sz w:val="24"/>
          <w:szCs w:val="24"/>
        </w:rPr>
        <w:t xml:space="preserve">It is important that TAP’s understand evidence-based practice and delivers care in line with current guidelines, whilst accountable demonstrating responsibility for actions in relation to patient’s health and care in accordance with organisational policy and procedures.  Evidence based practice is approached positively, however </w:t>
      </w:r>
      <w:r w:rsidR="00232CBD">
        <w:rPr>
          <w:rFonts w:ascii="Arial" w:hAnsi="Arial" w:cs="Arial"/>
          <w:sz w:val="24"/>
          <w:szCs w:val="24"/>
        </w:rPr>
        <w:t>high-quality</w:t>
      </w:r>
      <w:r>
        <w:rPr>
          <w:rFonts w:ascii="Arial" w:hAnsi="Arial" w:cs="Arial"/>
          <w:sz w:val="24"/>
          <w:szCs w:val="24"/>
        </w:rPr>
        <w:t xml:space="preserve"> practice is not always consistent as many barriers including lack of time and skills, and misunderstandings of what evidence-based practice is (Scurlock-Evans, Upton and Upton 2014). </w:t>
      </w:r>
    </w:p>
    <w:p w14:paraId="72159A6E" w14:textId="3FFAB51C" w:rsidR="00635090" w:rsidRDefault="00635090" w:rsidP="00F0352B">
      <w:pPr>
        <w:spacing w:line="360" w:lineRule="auto"/>
        <w:rPr>
          <w:rFonts w:ascii="Arial" w:hAnsi="Arial" w:cs="Arial"/>
          <w:sz w:val="24"/>
          <w:szCs w:val="24"/>
        </w:rPr>
      </w:pPr>
      <w:r>
        <w:rPr>
          <w:rFonts w:ascii="Arial" w:hAnsi="Arial" w:cs="Arial"/>
          <w:sz w:val="24"/>
          <w:szCs w:val="24"/>
        </w:rPr>
        <w:t xml:space="preserve">Elements of assessments, implementing programmes of care and modifying individualised care plans, reporting back to the registered practitioner is practiced daily.  It is important TAP’s demonstrate professional behaviour in and out the workplace, </w:t>
      </w:r>
      <w:proofErr w:type="spellStart"/>
      <w:r>
        <w:rPr>
          <w:rFonts w:ascii="Arial" w:hAnsi="Arial" w:cs="Arial"/>
          <w:sz w:val="24"/>
          <w:szCs w:val="24"/>
        </w:rPr>
        <w:t>lead</w:t>
      </w:r>
      <w:proofErr w:type="spellEnd"/>
      <w:r>
        <w:rPr>
          <w:rFonts w:ascii="Arial" w:hAnsi="Arial" w:cs="Arial"/>
          <w:sz w:val="24"/>
          <w:szCs w:val="24"/>
        </w:rPr>
        <w:t xml:space="preserve"> by example, set and maintain good standards and not tolerate unprofessional inappropriate behaviour.  Ensuring the work environment safe, working ethically and honestly is supported by the Skills for Health (2014) which set to enhance the potential for future development of assistant practitioner roles in the Welsh Health Sector.  The Code of Conduct for Health care support workers (Skills for Health, 2025) set standards to promote and protect the interests of service users and carers, for </w:t>
      </w:r>
      <w:proofErr w:type="gramStart"/>
      <w:r>
        <w:rPr>
          <w:rFonts w:ascii="Arial" w:hAnsi="Arial" w:cs="Arial"/>
          <w:sz w:val="24"/>
          <w:szCs w:val="24"/>
        </w:rPr>
        <w:t>TAP’s</w:t>
      </w:r>
      <w:proofErr w:type="gramEnd"/>
      <w:r>
        <w:rPr>
          <w:rFonts w:ascii="Arial" w:hAnsi="Arial" w:cs="Arial"/>
          <w:sz w:val="24"/>
          <w:szCs w:val="24"/>
        </w:rPr>
        <w:t xml:space="preserve"> to communicate appropriately and effectively, whilst working within the limits of knowledge and skills.  </w:t>
      </w:r>
    </w:p>
    <w:p w14:paraId="41D26E2A" w14:textId="77777777" w:rsidR="00635090" w:rsidRDefault="00635090" w:rsidP="00F0352B">
      <w:pPr>
        <w:spacing w:line="360" w:lineRule="auto"/>
        <w:rPr>
          <w:rFonts w:ascii="Arial" w:hAnsi="Arial" w:cs="Arial"/>
          <w:b/>
          <w:bCs/>
          <w:sz w:val="24"/>
          <w:szCs w:val="24"/>
          <w:u w:val="single"/>
        </w:rPr>
      </w:pPr>
    </w:p>
    <w:p w14:paraId="40D91301" w14:textId="77777777" w:rsidR="00635090" w:rsidRPr="00A37988" w:rsidRDefault="00635090" w:rsidP="00F0352B">
      <w:pPr>
        <w:spacing w:line="360" w:lineRule="auto"/>
        <w:rPr>
          <w:rFonts w:ascii="Arial" w:hAnsi="Arial" w:cs="Arial"/>
          <w:b/>
          <w:bCs/>
          <w:sz w:val="24"/>
          <w:szCs w:val="24"/>
        </w:rPr>
      </w:pPr>
      <w:r w:rsidRPr="00A37988">
        <w:rPr>
          <w:rFonts w:ascii="Arial" w:hAnsi="Arial" w:cs="Arial"/>
          <w:b/>
          <w:bCs/>
          <w:sz w:val="24"/>
          <w:szCs w:val="24"/>
        </w:rPr>
        <w:t xml:space="preserve">Conclusion and recommendations </w:t>
      </w:r>
    </w:p>
    <w:p w14:paraId="62BAEDB8" w14:textId="77777777" w:rsidR="00635090" w:rsidRDefault="00635090" w:rsidP="00F0352B">
      <w:pPr>
        <w:spacing w:line="360" w:lineRule="auto"/>
        <w:rPr>
          <w:rFonts w:ascii="Arial" w:hAnsi="Arial" w:cs="Arial"/>
          <w:sz w:val="24"/>
          <w:szCs w:val="24"/>
        </w:rPr>
      </w:pPr>
      <w:r>
        <w:rPr>
          <w:rFonts w:ascii="Arial" w:hAnsi="Arial" w:cs="Arial"/>
          <w:sz w:val="24"/>
          <w:szCs w:val="24"/>
        </w:rPr>
        <w:t xml:space="preserve">The findings highlight the key role TAP’s play in delivering physiotherapy services, managing caseloads, contributing to the MDT and indicated to significantly support the rehabilitation process especially by helping manage physical and psychological challenges faced by stroke patients.  Delayed discharges hinder optimal care as complexities addressed in stroke recovery including the impact of Carl’s comorbidities and psychological factors like frustration and low mood which impacted both the rehabilitation and quality of life. </w:t>
      </w:r>
    </w:p>
    <w:p w14:paraId="512468F8" w14:textId="77777777" w:rsidR="006D1878" w:rsidRDefault="00635090" w:rsidP="00F0352B">
      <w:pPr>
        <w:spacing w:line="360" w:lineRule="auto"/>
        <w:rPr>
          <w:rFonts w:ascii="Arial" w:hAnsi="Arial" w:cs="Arial"/>
          <w:sz w:val="24"/>
          <w:szCs w:val="24"/>
        </w:rPr>
      </w:pPr>
      <w:r>
        <w:rPr>
          <w:rFonts w:ascii="Arial" w:hAnsi="Arial" w:cs="Arial"/>
          <w:sz w:val="24"/>
          <w:szCs w:val="24"/>
        </w:rPr>
        <w:lastRenderedPageBreak/>
        <w:t xml:space="preserve">The study emphasises the importance of collaborative MDT work where TAP’s, physiotherapists, occupational therapists, and other healthcare professionals work together to meet diverse needs of stroke patients.  Strengthening collaboration with other healthcare professionals is crucial, TAPs should be encouraged to engage in more team meetings, case discussions, and continuous feedback sessions to ensure a holistic approach to patient care.  Despite TAP’s impact, the report notes the lack of formal research on the role and the barriers to providing effective rehabilitation. </w:t>
      </w:r>
    </w:p>
    <w:p w14:paraId="383E9C50" w14:textId="7CDBD3A6" w:rsidR="00635090" w:rsidRDefault="00635090" w:rsidP="00F0352B">
      <w:pPr>
        <w:spacing w:line="360" w:lineRule="auto"/>
        <w:rPr>
          <w:rFonts w:ascii="Arial" w:hAnsi="Arial" w:cs="Arial"/>
          <w:sz w:val="24"/>
          <w:szCs w:val="24"/>
        </w:rPr>
      </w:pPr>
      <w:proofErr w:type="gramStart"/>
      <w:r>
        <w:rPr>
          <w:rFonts w:ascii="Arial" w:hAnsi="Arial" w:cs="Arial"/>
          <w:sz w:val="24"/>
          <w:szCs w:val="24"/>
        </w:rPr>
        <w:t>TAP’s</w:t>
      </w:r>
      <w:proofErr w:type="gramEnd"/>
      <w:r>
        <w:rPr>
          <w:rFonts w:ascii="Arial" w:hAnsi="Arial" w:cs="Arial"/>
          <w:sz w:val="24"/>
          <w:szCs w:val="24"/>
        </w:rPr>
        <w:t xml:space="preserve"> should receive ongoing specialised training to better address the complexities of stroke rehabilitation, this could include enhancing skills in handling comorbidities and psychological factors in stroke patients.  While TAPs have a critical role, there is a need for clearer guidelines around the responsibilities, especially concerning the management of complex stroke patients, more defined training on when to escalate issues to physiotherapists or other healthcare professionals is essential.  </w:t>
      </w:r>
    </w:p>
    <w:p w14:paraId="54FF7530" w14:textId="77777777" w:rsidR="00635090" w:rsidRDefault="00635090" w:rsidP="00F0352B">
      <w:pPr>
        <w:spacing w:line="360" w:lineRule="auto"/>
        <w:rPr>
          <w:rFonts w:ascii="Arial" w:hAnsi="Arial" w:cs="Arial"/>
          <w:sz w:val="24"/>
          <w:szCs w:val="24"/>
        </w:rPr>
      </w:pPr>
      <w:r>
        <w:rPr>
          <w:rFonts w:ascii="Arial" w:hAnsi="Arial" w:cs="Arial"/>
          <w:sz w:val="24"/>
          <w:szCs w:val="24"/>
        </w:rPr>
        <w:t xml:space="preserve">Given the psychological challenges that stroke patients face, TAPs should be better equipped to provide initial psychological support, including strategies to manage frustration, low mood, and anxiety.  Addressing staffing shortages and improving resource allocation would reduce the pressures on TAP’s allowing focus on patient care, this could involve increasing the number of </w:t>
      </w:r>
      <w:proofErr w:type="gramStart"/>
      <w:r>
        <w:rPr>
          <w:rFonts w:ascii="Arial" w:hAnsi="Arial" w:cs="Arial"/>
          <w:sz w:val="24"/>
          <w:szCs w:val="24"/>
        </w:rPr>
        <w:t>TAP’s</w:t>
      </w:r>
      <w:proofErr w:type="gramEnd"/>
      <w:r>
        <w:rPr>
          <w:rFonts w:ascii="Arial" w:hAnsi="Arial" w:cs="Arial"/>
          <w:sz w:val="24"/>
          <w:szCs w:val="24"/>
        </w:rPr>
        <w:t xml:space="preserve"> in stroke rehabilitation settings to provide more one-on-one support for patients.  </w:t>
      </w:r>
    </w:p>
    <w:p w14:paraId="673FA141" w14:textId="77777777" w:rsidR="00635090" w:rsidRDefault="00635090" w:rsidP="00F0352B">
      <w:pPr>
        <w:spacing w:line="360" w:lineRule="auto"/>
        <w:rPr>
          <w:rFonts w:ascii="Arial" w:hAnsi="Arial" w:cs="Arial"/>
          <w:b/>
          <w:bCs/>
          <w:sz w:val="24"/>
          <w:szCs w:val="24"/>
          <w:u w:val="single"/>
        </w:rPr>
      </w:pPr>
      <w:r>
        <w:rPr>
          <w:rFonts w:ascii="Arial" w:hAnsi="Arial" w:cs="Arial"/>
          <w:sz w:val="24"/>
          <w:szCs w:val="24"/>
        </w:rPr>
        <w:t xml:space="preserve">However, challenges such as the increase of therapy guided minutes not truly reflecting on quality of practice rather quantity which is unrealistic as limited resources and patient engagement is greatly variable in an acute setting, highlighting previous targets were more achievable.  </w:t>
      </w:r>
      <w:proofErr w:type="gramStart"/>
      <w:r>
        <w:rPr>
          <w:rFonts w:ascii="Arial" w:hAnsi="Arial" w:cs="Arial"/>
          <w:sz w:val="24"/>
          <w:szCs w:val="24"/>
        </w:rPr>
        <w:t>Furthermore</w:t>
      </w:r>
      <w:proofErr w:type="gramEnd"/>
      <w:r>
        <w:rPr>
          <w:rFonts w:ascii="Arial" w:hAnsi="Arial" w:cs="Arial"/>
          <w:sz w:val="24"/>
          <w:szCs w:val="24"/>
        </w:rPr>
        <w:t xml:space="preserve"> are encouraged to stay updated with the latest research and guidelines in stroke rehabilitation to provide the most effective care and practice should align with national and local stroke care standards to ensure high-quality, evidence-based care.  By addressing these areas, TAPs can continue to contribute significantly to stroke rehabilitation, ensuring that patients receive high-quality, person-centred care that maximizes recovery outcomes.  </w:t>
      </w:r>
    </w:p>
    <w:p w14:paraId="748B2898" w14:textId="21CAB030" w:rsidR="00E678E5" w:rsidRDefault="00A5727B" w:rsidP="00F0352B">
      <w:pPr>
        <w:spacing w:line="360" w:lineRule="auto"/>
        <w:rPr>
          <w:rFonts w:ascii="Arial" w:hAnsi="Arial" w:cs="Arial"/>
          <w:sz w:val="24"/>
          <w:szCs w:val="24"/>
        </w:rPr>
      </w:pPr>
      <w:r>
        <w:rPr>
          <w:rFonts w:ascii="Arial" w:hAnsi="Arial" w:cs="Arial"/>
          <w:sz w:val="24"/>
          <w:szCs w:val="24"/>
        </w:rPr>
        <w:t xml:space="preserve"> </w:t>
      </w:r>
    </w:p>
    <w:p w14:paraId="62E574B4" w14:textId="77777777" w:rsidR="00A5727B" w:rsidRDefault="00A5727B" w:rsidP="00F0352B">
      <w:pPr>
        <w:spacing w:line="360" w:lineRule="auto"/>
        <w:rPr>
          <w:rFonts w:ascii="Arial" w:hAnsi="Arial" w:cs="Arial"/>
          <w:sz w:val="24"/>
          <w:szCs w:val="24"/>
        </w:rPr>
      </w:pPr>
    </w:p>
    <w:p w14:paraId="03C85680" w14:textId="77777777" w:rsidR="000930EA" w:rsidRDefault="000930EA" w:rsidP="00F0352B">
      <w:pPr>
        <w:spacing w:line="360" w:lineRule="auto"/>
        <w:rPr>
          <w:rFonts w:ascii="Arial" w:hAnsi="Arial" w:cs="Arial"/>
          <w:sz w:val="24"/>
          <w:szCs w:val="24"/>
        </w:rPr>
      </w:pPr>
    </w:p>
    <w:p w14:paraId="49885540" w14:textId="77777777" w:rsidR="000930EA" w:rsidRPr="00A37988" w:rsidRDefault="00766BF0" w:rsidP="00F0352B">
      <w:pPr>
        <w:spacing w:line="360" w:lineRule="auto"/>
        <w:jc w:val="center"/>
        <w:rPr>
          <w:rFonts w:ascii="Arial" w:hAnsi="Arial" w:cs="Arial"/>
          <w:b/>
          <w:bCs/>
          <w:sz w:val="24"/>
          <w:szCs w:val="24"/>
        </w:rPr>
      </w:pPr>
      <w:r w:rsidRPr="00A37988">
        <w:rPr>
          <w:rFonts w:ascii="Arial" w:hAnsi="Arial" w:cs="Arial"/>
          <w:b/>
          <w:bCs/>
          <w:sz w:val="24"/>
          <w:szCs w:val="24"/>
        </w:rPr>
        <w:t>References</w:t>
      </w:r>
    </w:p>
    <w:p w14:paraId="4BC99933" w14:textId="0E3B6426" w:rsidR="00766BF0" w:rsidRPr="00A37988" w:rsidRDefault="00766BF0" w:rsidP="00F0352B">
      <w:pPr>
        <w:spacing w:line="360" w:lineRule="auto"/>
        <w:rPr>
          <w:rFonts w:ascii="Arial" w:hAnsi="Arial" w:cs="Arial"/>
          <w:b/>
          <w:bCs/>
          <w:sz w:val="24"/>
          <w:szCs w:val="24"/>
          <w:u w:val="single"/>
        </w:rPr>
      </w:pPr>
      <w:r w:rsidRPr="00A37988">
        <w:rPr>
          <w:rFonts w:ascii="Arial" w:hAnsi="Arial" w:cs="Arial"/>
          <w:sz w:val="24"/>
          <w:szCs w:val="24"/>
        </w:rPr>
        <w:t xml:space="preserve">Andy Morris, 2015, NHS, The Role of the Trainee/ Assistant Practitioner, Available at: https://ppn.nhs.uk/attachments/article/648/The_Role_of_the_Trainee-Assistant_Practitioner_-_The_North_West_Perspective_-_Andy_Morris.pdf, (Accessed: 25/03/25).  </w:t>
      </w:r>
    </w:p>
    <w:p w14:paraId="100728A6" w14:textId="720EBC9B" w:rsidR="00766BF0" w:rsidRPr="00A37988" w:rsidRDefault="00845F5A" w:rsidP="00F0352B">
      <w:pPr>
        <w:spacing w:line="360" w:lineRule="auto"/>
        <w:rPr>
          <w:rFonts w:ascii="Arial" w:hAnsi="Arial" w:cs="Arial"/>
          <w:sz w:val="24"/>
          <w:szCs w:val="24"/>
        </w:rPr>
      </w:pPr>
      <w:proofErr w:type="spellStart"/>
      <w:r w:rsidRPr="00A37988">
        <w:rPr>
          <w:rFonts w:ascii="Arial" w:hAnsi="Arial" w:cs="Arial"/>
          <w:sz w:val="24"/>
          <w:szCs w:val="24"/>
        </w:rPr>
        <w:t>Baumanna</w:t>
      </w:r>
      <w:proofErr w:type="spellEnd"/>
      <w:r w:rsidR="00FB286B" w:rsidRPr="00A37988">
        <w:rPr>
          <w:rFonts w:ascii="Arial" w:hAnsi="Arial" w:cs="Arial"/>
          <w:sz w:val="24"/>
          <w:szCs w:val="24"/>
        </w:rPr>
        <w:t>, A.,</w:t>
      </w:r>
      <w:r w:rsidRPr="00A37988">
        <w:rPr>
          <w:rFonts w:ascii="Arial" w:hAnsi="Arial" w:cs="Arial"/>
          <w:sz w:val="24"/>
          <w:szCs w:val="24"/>
        </w:rPr>
        <w:t xml:space="preserve"> Hitchman,</w:t>
      </w:r>
      <w:r w:rsidR="00FB286B" w:rsidRPr="00A37988">
        <w:rPr>
          <w:rFonts w:ascii="Arial" w:hAnsi="Arial" w:cs="Arial"/>
          <w:sz w:val="24"/>
          <w:szCs w:val="24"/>
        </w:rPr>
        <w:t xml:space="preserve"> K., </w:t>
      </w:r>
      <w:r w:rsidRPr="00A37988">
        <w:rPr>
          <w:rFonts w:ascii="Arial" w:hAnsi="Arial" w:cs="Arial"/>
          <w:sz w:val="24"/>
          <w:szCs w:val="24"/>
        </w:rPr>
        <w:t>Anaspure</w:t>
      </w:r>
      <w:r w:rsidR="00FB286B" w:rsidRPr="00A37988">
        <w:rPr>
          <w:rFonts w:ascii="Arial" w:hAnsi="Arial" w:cs="Arial"/>
          <w:sz w:val="24"/>
          <w:szCs w:val="24"/>
        </w:rPr>
        <w:t>, O.</w:t>
      </w:r>
      <w:r w:rsidRPr="00A37988">
        <w:rPr>
          <w:rFonts w:ascii="Arial" w:hAnsi="Arial" w:cs="Arial"/>
          <w:sz w:val="24"/>
          <w:szCs w:val="24"/>
        </w:rPr>
        <w:t>,</w:t>
      </w:r>
      <w:r w:rsidR="00D8709B" w:rsidRPr="00A37988">
        <w:rPr>
          <w:rFonts w:ascii="Arial" w:hAnsi="Arial" w:cs="Arial"/>
          <w:sz w:val="24"/>
          <w:szCs w:val="24"/>
        </w:rPr>
        <w:t xml:space="preserve"> </w:t>
      </w:r>
      <w:r w:rsidRPr="00A37988">
        <w:rPr>
          <w:rFonts w:ascii="Arial" w:hAnsi="Arial" w:cs="Arial"/>
          <w:sz w:val="24"/>
          <w:szCs w:val="24"/>
        </w:rPr>
        <w:t>Crawford,</w:t>
      </w:r>
      <w:r w:rsidR="00D8709B" w:rsidRPr="00A37988">
        <w:rPr>
          <w:rFonts w:ascii="Arial" w:hAnsi="Arial" w:cs="Arial"/>
          <w:sz w:val="24"/>
          <w:szCs w:val="24"/>
        </w:rPr>
        <w:t xml:space="preserve"> M., </w:t>
      </w:r>
      <w:r w:rsidRPr="00A37988">
        <w:rPr>
          <w:rFonts w:ascii="Arial" w:hAnsi="Arial" w:cs="Arial"/>
          <w:sz w:val="24"/>
          <w:szCs w:val="24"/>
        </w:rPr>
        <w:t>Rogers</w:t>
      </w:r>
      <w:r w:rsidR="002B3DD9" w:rsidRPr="00A37988">
        <w:rPr>
          <w:rFonts w:ascii="Arial" w:hAnsi="Arial" w:cs="Arial"/>
          <w:sz w:val="24"/>
          <w:szCs w:val="24"/>
        </w:rPr>
        <w:t>,</w:t>
      </w:r>
      <w:r w:rsidR="003E2DD5" w:rsidRPr="00A37988">
        <w:rPr>
          <w:rFonts w:ascii="Arial" w:hAnsi="Arial" w:cs="Arial"/>
          <w:sz w:val="24"/>
          <w:szCs w:val="24"/>
        </w:rPr>
        <w:t xml:space="preserve"> H., </w:t>
      </w:r>
      <w:r w:rsidRPr="00A37988">
        <w:rPr>
          <w:rFonts w:ascii="Arial" w:hAnsi="Arial" w:cs="Arial"/>
          <w:sz w:val="24"/>
          <w:szCs w:val="24"/>
        </w:rPr>
        <w:t>Ramsier</w:t>
      </w:r>
      <w:r w:rsidR="002B3DD9" w:rsidRPr="00A37988">
        <w:rPr>
          <w:rFonts w:ascii="Arial" w:hAnsi="Arial" w:cs="Arial"/>
          <w:sz w:val="24"/>
          <w:szCs w:val="24"/>
        </w:rPr>
        <w:t>, S.</w:t>
      </w:r>
      <w:r w:rsidRPr="00A37988">
        <w:rPr>
          <w:rFonts w:ascii="Arial" w:hAnsi="Arial" w:cs="Arial"/>
          <w:sz w:val="24"/>
          <w:szCs w:val="24"/>
        </w:rPr>
        <w:t xml:space="preserve"> </w:t>
      </w:r>
      <w:r w:rsidR="00D8709B" w:rsidRPr="00A37988">
        <w:rPr>
          <w:rFonts w:ascii="Arial" w:hAnsi="Arial" w:cs="Arial"/>
          <w:sz w:val="24"/>
          <w:szCs w:val="24"/>
        </w:rPr>
        <w:t xml:space="preserve">and </w:t>
      </w:r>
      <w:r w:rsidRPr="00A37988">
        <w:rPr>
          <w:rFonts w:ascii="Arial" w:hAnsi="Arial" w:cs="Arial"/>
          <w:sz w:val="24"/>
          <w:szCs w:val="24"/>
        </w:rPr>
        <w:t>Toal</w:t>
      </w:r>
      <w:r w:rsidR="00A8089B" w:rsidRPr="00A37988">
        <w:rPr>
          <w:rFonts w:ascii="Arial" w:hAnsi="Arial" w:cs="Arial"/>
          <w:sz w:val="24"/>
          <w:szCs w:val="24"/>
        </w:rPr>
        <w:t xml:space="preserve">, P. </w:t>
      </w:r>
      <w:r w:rsidR="00766BF0" w:rsidRPr="00A37988">
        <w:rPr>
          <w:rFonts w:ascii="Arial" w:hAnsi="Arial" w:cs="Arial"/>
          <w:sz w:val="24"/>
          <w:szCs w:val="24"/>
        </w:rPr>
        <w:t>(2024) ‘The impact of physical therapy assistants on rehabilitation clinical outcomes: a systematic review of the literature’, </w:t>
      </w:r>
      <w:r w:rsidR="00766BF0" w:rsidRPr="00A37988">
        <w:rPr>
          <w:rFonts w:ascii="Arial" w:hAnsi="Arial" w:cs="Arial"/>
          <w:i/>
          <w:iCs/>
          <w:sz w:val="24"/>
          <w:szCs w:val="24"/>
        </w:rPr>
        <w:t>Physical Therapy Reviews</w:t>
      </w:r>
      <w:r w:rsidR="00766BF0" w:rsidRPr="00A37988">
        <w:rPr>
          <w:rFonts w:ascii="Arial" w:hAnsi="Arial" w:cs="Arial"/>
          <w:sz w:val="24"/>
          <w:szCs w:val="24"/>
        </w:rPr>
        <w:t xml:space="preserve">, 29(4), pp. 177–186. Available at: https://www.tandfonline.com/doi/full/10.1080/10833196.2024.2399484?src= (Accessed: 25/03/25). </w:t>
      </w:r>
    </w:p>
    <w:p w14:paraId="4D932713" w14:textId="48C48850" w:rsidR="00B94934" w:rsidRPr="00A37988" w:rsidRDefault="00B94934" w:rsidP="00F0352B">
      <w:pPr>
        <w:spacing w:line="360" w:lineRule="auto"/>
        <w:rPr>
          <w:rFonts w:ascii="Arial" w:hAnsi="Arial" w:cs="Arial"/>
          <w:sz w:val="24"/>
          <w:szCs w:val="24"/>
        </w:rPr>
      </w:pPr>
      <w:r w:rsidRPr="00A37988">
        <w:rPr>
          <w:rFonts w:ascii="Arial" w:hAnsi="Arial" w:cs="Arial"/>
          <w:sz w:val="24"/>
          <w:szCs w:val="24"/>
        </w:rPr>
        <w:t xml:space="preserve">Bernhardt, J., Langhorne, </w:t>
      </w:r>
      <w:proofErr w:type="gramStart"/>
      <w:r w:rsidRPr="00A37988">
        <w:rPr>
          <w:rFonts w:ascii="Arial" w:hAnsi="Arial" w:cs="Arial"/>
          <w:sz w:val="24"/>
          <w:szCs w:val="24"/>
        </w:rPr>
        <w:t>P. ,</w:t>
      </w:r>
      <w:proofErr w:type="gramEnd"/>
      <w:r w:rsidRPr="00A37988">
        <w:rPr>
          <w:rFonts w:ascii="Arial" w:hAnsi="Arial" w:cs="Arial"/>
          <w:sz w:val="24"/>
          <w:szCs w:val="24"/>
        </w:rPr>
        <w:t xml:space="preserve"> Lindley, R. I., Thrift, A. G., Ellery, F., Collier, J., </w:t>
      </w:r>
      <w:proofErr w:type="spellStart"/>
      <w:r w:rsidRPr="00A37988">
        <w:rPr>
          <w:rFonts w:ascii="Arial" w:hAnsi="Arial" w:cs="Arial"/>
          <w:sz w:val="24"/>
          <w:szCs w:val="24"/>
        </w:rPr>
        <w:t>Churilov</w:t>
      </w:r>
      <w:proofErr w:type="spellEnd"/>
      <w:r w:rsidRPr="00A37988">
        <w:rPr>
          <w:rFonts w:ascii="Arial" w:hAnsi="Arial" w:cs="Arial"/>
          <w:sz w:val="24"/>
          <w:szCs w:val="24"/>
        </w:rPr>
        <w:t xml:space="preserve">, L., Moodie, M., Dewey, H. and Donnan, G. (2015) ‘Efficacy and safety of very early mobilisation within 24 h of stroke onset: a randomised controlled trial’. </w:t>
      </w:r>
      <w:r w:rsidRPr="00A37988">
        <w:rPr>
          <w:rFonts w:ascii="Arial" w:hAnsi="Arial" w:cs="Arial"/>
          <w:i/>
          <w:iCs/>
          <w:sz w:val="24"/>
          <w:szCs w:val="24"/>
        </w:rPr>
        <w:t>Lancet</w:t>
      </w:r>
      <w:r w:rsidRPr="00A37988">
        <w:rPr>
          <w:rFonts w:ascii="Arial" w:hAnsi="Arial" w:cs="Arial"/>
          <w:sz w:val="24"/>
          <w:szCs w:val="24"/>
        </w:rPr>
        <w:t>, 386(9988), pp. 46-55.  Available at: https://eprints.gla.ac.uk/135579/ (Accessed: 25/03/25).</w:t>
      </w:r>
    </w:p>
    <w:p w14:paraId="43EEA0A0" w14:textId="0030FAB6" w:rsidR="00766BF0" w:rsidRPr="00A37988" w:rsidRDefault="00563C2B" w:rsidP="00F0352B">
      <w:pPr>
        <w:spacing w:line="360" w:lineRule="auto"/>
        <w:rPr>
          <w:rFonts w:ascii="Arial" w:hAnsi="Arial" w:cs="Arial"/>
          <w:sz w:val="24"/>
          <w:szCs w:val="24"/>
        </w:rPr>
      </w:pPr>
      <w:r w:rsidRPr="00A37988">
        <w:rPr>
          <w:rFonts w:ascii="Arial" w:hAnsi="Arial" w:cs="Arial"/>
          <w:sz w:val="24"/>
          <w:szCs w:val="24"/>
        </w:rPr>
        <w:t>Bhatnagar, P., Scarborough, P., Smeeton, N.</w:t>
      </w:r>
      <w:r w:rsidR="00A45627" w:rsidRPr="00A37988">
        <w:rPr>
          <w:rFonts w:ascii="Arial" w:hAnsi="Arial" w:cs="Arial"/>
          <w:sz w:val="24"/>
          <w:szCs w:val="24"/>
        </w:rPr>
        <w:t xml:space="preserve"> </w:t>
      </w:r>
      <w:r w:rsidRPr="00A37988">
        <w:rPr>
          <w:rFonts w:ascii="Arial" w:hAnsi="Arial" w:cs="Arial"/>
          <w:sz w:val="24"/>
          <w:szCs w:val="24"/>
        </w:rPr>
        <w:t>and Allender, S.</w:t>
      </w:r>
      <w:r w:rsidR="00A45627" w:rsidRPr="00A37988">
        <w:rPr>
          <w:rFonts w:ascii="Arial" w:hAnsi="Arial" w:cs="Arial"/>
          <w:sz w:val="24"/>
          <w:szCs w:val="24"/>
        </w:rPr>
        <w:t xml:space="preserve"> </w:t>
      </w:r>
      <w:r w:rsidR="00766BF0" w:rsidRPr="00A37988">
        <w:rPr>
          <w:rFonts w:ascii="Arial" w:hAnsi="Arial" w:cs="Arial"/>
          <w:sz w:val="24"/>
          <w:szCs w:val="24"/>
        </w:rPr>
        <w:t xml:space="preserve">(2010) ‘The incidence of all stroke and stroke subtype in the United Kingdom, 1985 to 2008: a systematic review’. </w:t>
      </w:r>
      <w:r w:rsidR="00766BF0" w:rsidRPr="00A37988">
        <w:rPr>
          <w:rFonts w:ascii="Arial" w:hAnsi="Arial" w:cs="Arial"/>
          <w:i/>
          <w:iCs/>
          <w:sz w:val="24"/>
          <w:szCs w:val="24"/>
        </w:rPr>
        <w:t>BMC Public Health</w:t>
      </w:r>
      <w:r w:rsidR="00766BF0" w:rsidRPr="00A37988">
        <w:rPr>
          <w:rFonts w:ascii="Arial" w:hAnsi="Arial" w:cs="Arial"/>
          <w:sz w:val="24"/>
          <w:szCs w:val="24"/>
        </w:rPr>
        <w:t xml:space="preserve"> 10, 539. Available at: https://link.springer.com/article/10.1186/1471-2458-10-539 (Accessed: 25/03/25).  </w:t>
      </w:r>
    </w:p>
    <w:p w14:paraId="34950619" w14:textId="40C019DC"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Booth, J. and Hewison, A. (2002) ‘Role overlap between occupational therapy and physiotherapy during in-patient stroke rehabilitation: an exploratory study’. </w:t>
      </w:r>
      <w:r w:rsidRPr="00A37988">
        <w:rPr>
          <w:rFonts w:ascii="Arial" w:hAnsi="Arial" w:cs="Arial"/>
          <w:i/>
          <w:iCs/>
          <w:sz w:val="24"/>
          <w:szCs w:val="24"/>
        </w:rPr>
        <w:t>Journal of Interprofessional Care</w:t>
      </w:r>
      <w:r w:rsidRPr="00A37988">
        <w:rPr>
          <w:rFonts w:ascii="Arial" w:hAnsi="Arial" w:cs="Arial"/>
          <w:sz w:val="24"/>
          <w:szCs w:val="24"/>
        </w:rPr>
        <w:t xml:space="preserve">, 16(1), pp.31-40. Available at: https://www.tandfonline.com/doi/abs/10.1080/13561820220104140 (Accessed: 25/03/25). </w:t>
      </w:r>
    </w:p>
    <w:p w14:paraId="5417BD1B" w14:textId="57BF2C0B"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Clarke, D.J. and Forster, A. (2015) ‘Improving post-stroke recovery: the role of the multidisciplinary health care team’. </w:t>
      </w:r>
      <w:r w:rsidRPr="00A37988">
        <w:rPr>
          <w:rFonts w:ascii="Arial" w:hAnsi="Arial" w:cs="Arial"/>
          <w:i/>
          <w:iCs/>
          <w:sz w:val="24"/>
          <w:szCs w:val="24"/>
        </w:rPr>
        <w:t>Journal of multidisciplinary healthcare</w:t>
      </w:r>
      <w:r w:rsidRPr="00A37988">
        <w:rPr>
          <w:rFonts w:ascii="Arial" w:hAnsi="Arial" w:cs="Arial"/>
          <w:sz w:val="24"/>
          <w:szCs w:val="24"/>
        </w:rPr>
        <w:t xml:space="preserve">, pp.433-442. Available at:  https://www.tandfonline.com/doi/full/10.2147/JMDH.S68764 (Accessed: 25/03/25). </w:t>
      </w:r>
    </w:p>
    <w:p w14:paraId="2DBE8E59" w14:textId="15D332E6"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lastRenderedPageBreak/>
        <w:t xml:space="preserve">Daniel </w:t>
      </w:r>
      <w:proofErr w:type="spellStart"/>
      <w:r w:rsidRPr="00A37988">
        <w:rPr>
          <w:rFonts w:ascii="Arial" w:hAnsi="Arial" w:cs="Arial"/>
          <w:sz w:val="24"/>
          <w:szCs w:val="24"/>
        </w:rPr>
        <w:t>Yetman</w:t>
      </w:r>
      <w:proofErr w:type="spellEnd"/>
      <w:r w:rsidRPr="00A37988">
        <w:rPr>
          <w:rFonts w:ascii="Arial" w:hAnsi="Arial" w:cs="Arial"/>
          <w:sz w:val="24"/>
          <w:szCs w:val="24"/>
        </w:rPr>
        <w:t xml:space="preserve"> (2024) ‘Overview of Middle Cerebral Artery (MCA) Stroke’. Available at: https://www.healthline.com/health/stroke/mca-stroke (Accessed: 25/03/25).   </w:t>
      </w:r>
    </w:p>
    <w:p w14:paraId="0267C87F" w14:textId="74F17A9D"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Edvardsson, D., Winblad, B. and Sandman, P. O. (2008) ‘Person-centred care of people with severe </w:t>
      </w:r>
      <w:proofErr w:type="spellStart"/>
      <w:r w:rsidRPr="00A37988">
        <w:rPr>
          <w:rFonts w:ascii="Arial" w:hAnsi="Arial" w:cs="Arial"/>
          <w:sz w:val="24"/>
          <w:szCs w:val="24"/>
        </w:rPr>
        <w:t>alzheimer’s</w:t>
      </w:r>
      <w:proofErr w:type="spellEnd"/>
      <w:r w:rsidRPr="00A37988">
        <w:rPr>
          <w:rFonts w:ascii="Arial" w:hAnsi="Arial" w:cs="Arial"/>
          <w:sz w:val="24"/>
          <w:szCs w:val="24"/>
        </w:rPr>
        <w:t xml:space="preserve"> disease’: </w:t>
      </w:r>
      <w:proofErr w:type="gramStart"/>
      <w:r w:rsidRPr="00A37988">
        <w:rPr>
          <w:rFonts w:ascii="Arial" w:hAnsi="Arial" w:cs="Arial"/>
          <w:sz w:val="24"/>
          <w:szCs w:val="24"/>
        </w:rPr>
        <w:t>Current status</w:t>
      </w:r>
      <w:proofErr w:type="gramEnd"/>
      <w:r w:rsidRPr="00A37988">
        <w:rPr>
          <w:rFonts w:ascii="Arial" w:hAnsi="Arial" w:cs="Arial"/>
          <w:sz w:val="24"/>
          <w:szCs w:val="24"/>
        </w:rPr>
        <w:t xml:space="preserve"> and ways forward. </w:t>
      </w:r>
      <w:r w:rsidRPr="00A37988">
        <w:rPr>
          <w:rFonts w:ascii="Arial" w:hAnsi="Arial" w:cs="Arial"/>
          <w:i/>
          <w:iCs/>
          <w:sz w:val="24"/>
          <w:szCs w:val="24"/>
        </w:rPr>
        <w:t>The Lancet Neurology</w:t>
      </w:r>
      <w:r w:rsidRPr="00A37988">
        <w:rPr>
          <w:rFonts w:ascii="Arial" w:hAnsi="Arial" w:cs="Arial"/>
          <w:sz w:val="24"/>
          <w:szCs w:val="24"/>
        </w:rPr>
        <w:t xml:space="preserve">, 7(4), 362–367. Available at: https://www.tandfonline.com/doi/full/10.1080/17482631.2021.1917880#abstract (Accessed: 25/03/25). </w:t>
      </w:r>
    </w:p>
    <w:p w14:paraId="6DD970D6" w14:textId="77777777" w:rsidR="000E4555" w:rsidRPr="00A37988" w:rsidRDefault="000E4555" w:rsidP="00F0352B">
      <w:pPr>
        <w:spacing w:line="360" w:lineRule="auto"/>
        <w:rPr>
          <w:rFonts w:ascii="Arial" w:hAnsi="Arial" w:cs="Arial"/>
          <w:sz w:val="24"/>
          <w:szCs w:val="24"/>
        </w:rPr>
      </w:pPr>
      <w:r w:rsidRPr="00A37988">
        <w:rPr>
          <w:rFonts w:ascii="Arial" w:hAnsi="Arial" w:cs="Arial"/>
          <w:sz w:val="24"/>
          <w:szCs w:val="24"/>
        </w:rPr>
        <w:t xml:space="preserve">Harte, M., Newell, E., Galvin, T., Walsh, T. and Scanlon, M. (2024) ‘Early Mobilisation Post-Thrombolysis is Safe and Improves Outcomes in Mild-Moderate Acute-Stroke Patients’ </w:t>
      </w:r>
      <w:r w:rsidRPr="00A37988">
        <w:rPr>
          <w:rFonts w:ascii="Arial" w:hAnsi="Arial" w:cs="Arial"/>
          <w:i/>
          <w:iCs/>
          <w:sz w:val="24"/>
          <w:szCs w:val="24"/>
        </w:rPr>
        <w:t>Age and Ageing</w:t>
      </w:r>
      <w:r w:rsidRPr="00A37988">
        <w:rPr>
          <w:rFonts w:ascii="Arial" w:hAnsi="Arial" w:cs="Arial"/>
          <w:sz w:val="24"/>
          <w:szCs w:val="24"/>
        </w:rPr>
        <w:t xml:space="preserve">, Volume 53, Issue Supplement 4, afae178.098. Available at: https://academic.oup.com/ageing/article/53/Supplement_4/afae178.098/7791208 (Accessed: 11/03/25). </w:t>
      </w:r>
    </w:p>
    <w:p w14:paraId="628373A5" w14:textId="03577C2B"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Hoffmann, T.C., Lewis, J. and Maher, C.G. (2020) ‘Shared decision making should be an integral part of physiotherapy practice’. </w:t>
      </w:r>
      <w:r w:rsidRPr="00A37988">
        <w:rPr>
          <w:rFonts w:ascii="Arial" w:hAnsi="Arial" w:cs="Arial"/>
          <w:i/>
          <w:iCs/>
          <w:sz w:val="24"/>
          <w:szCs w:val="24"/>
        </w:rPr>
        <w:t>Physiotherapy</w:t>
      </w:r>
      <w:r w:rsidRPr="00A37988">
        <w:rPr>
          <w:rFonts w:ascii="Arial" w:hAnsi="Arial" w:cs="Arial"/>
          <w:sz w:val="24"/>
          <w:szCs w:val="24"/>
        </w:rPr>
        <w:t>, </w:t>
      </w:r>
      <w:r w:rsidRPr="00A37988">
        <w:rPr>
          <w:rFonts w:ascii="Arial" w:hAnsi="Arial" w:cs="Arial"/>
          <w:i/>
          <w:iCs/>
          <w:sz w:val="24"/>
          <w:szCs w:val="24"/>
        </w:rPr>
        <w:t>107</w:t>
      </w:r>
      <w:r w:rsidRPr="00A37988">
        <w:rPr>
          <w:rFonts w:ascii="Arial" w:hAnsi="Arial" w:cs="Arial"/>
          <w:sz w:val="24"/>
          <w:szCs w:val="24"/>
        </w:rPr>
        <w:t xml:space="preserve">, pp.43-49. Available at: https://www.sciencedirect.com/science/article/abs/pii/S0031940618302827 (Accessed: 25/03/25). </w:t>
      </w:r>
    </w:p>
    <w:p w14:paraId="67F87408" w14:textId="025222AC"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Huisman, E. R. C. M., Morales, E., Van Hoof, J., and Kort, H. S. M. (2012) ‘Healing environment’: A review of the impact of built environmental factors on users. </w:t>
      </w:r>
      <w:r w:rsidRPr="00A37988">
        <w:rPr>
          <w:rFonts w:ascii="Arial" w:hAnsi="Arial" w:cs="Arial"/>
          <w:i/>
          <w:iCs/>
          <w:sz w:val="24"/>
          <w:szCs w:val="24"/>
        </w:rPr>
        <w:t>Building and Environment</w:t>
      </w:r>
      <w:r w:rsidRPr="00A37988">
        <w:rPr>
          <w:rFonts w:ascii="Arial" w:hAnsi="Arial" w:cs="Arial"/>
          <w:sz w:val="24"/>
          <w:szCs w:val="24"/>
        </w:rPr>
        <w:t xml:space="preserve">, 58, pp.70–80. Available at: https://www.tandfonline.com/doi/full/10.1080/17482631.2021.1917880#abstract (Accessed: 25/03/25).    </w:t>
      </w:r>
    </w:p>
    <w:p w14:paraId="418847C0" w14:textId="021FD164"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Kiara Anthony (2024) ‘What You Should Know About Cerebellar Stroke’. Available at: </w:t>
      </w:r>
      <w:r w:rsidRPr="00A37988">
        <w:rPr>
          <w:rFonts w:ascii="Arial" w:hAnsi="Arial" w:cs="Arial"/>
          <w:sz w:val="24"/>
          <w:szCs w:val="24"/>
        </w:rPr>
        <w:br/>
        <w:t xml:space="preserve">https://www.healthline.com/health/cerebellar-stroke (Accessed: 25/03/25). </w:t>
      </w:r>
    </w:p>
    <w:p w14:paraId="2435595C" w14:textId="3E6D3658"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King, D., Wittenberg, R., Patel, A., Quayyum, Z., </w:t>
      </w:r>
      <w:proofErr w:type="spellStart"/>
      <w:r w:rsidRPr="00A37988">
        <w:rPr>
          <w:rFonts w:ascii="Arial" w:hAnsi="Arial" w:cs="Arial"/>
          <w:sz w:val="24"/>
          <w:szCs w:val="24"/>
        </w:rPr>
        <w:t>Berdunov</w:t>
      </w:r>
      <w:proofErr w:type="spellEnd"/>
      <w:r w:rsidRPr="00A37988">
        <w:rPr>
          <w:rFonts w:ascii="Arial" w:hAnsi="Arial" w:cs="Arial"/>
          <w:sz w:val="24"/>
          <w:szCs w:val="24"/>
        </w:rPr>
        <w:t xml:space="preserve">, V. and Knapp, M. (2020) ‘The future incidence, prevalence and costs of stroke in the UK’: </w:t>
      </w:r>
      <w:r w:rsidRPr="00A37988">
        <w:rPr>
          <w:rFonts w:ascii="Arial" w:hAnsi="Arial" w:cs="Arial"/>
          <w:i/>
          <w:iCs/>
          <w:sz w:val="24"/>
          <w:szCs w:val="24"/>
        </w:rPr>
        <w:t>Age and ageing,</w:t>
      </w:r>
      <w:r w:rsidRPr="00A37988">
        <w:rPr>
          <w:rFonts w:ascii="Arial" w:hAnsi="Arial" w:cs="Arial"/>
          <w:sz w:val="24"/>
          <w:szCs w:val="24"/>
        </w:rPr>
        <w:t xml:space="preserve"> 49(2), pp.277-282. Available at: </w:t>
      </w:r>
      <w:proofErr w:type="gramStart"/>
      <w:r w:rsidRPr="00A37988">
        <w:rPr>
          <w:rFonts w:ascii="Arial" w:hAnsi="Arial" w:cs="Arial"/>
          <w:sz w:val="24"/>
          <w:szCs w:val="24"/>
        </w:rPr>
        <w:t>https://academic.oup.com/ageing/article/49/2/277/5707457  (</w:t>
      </w:r>
      <w:proofErr w:type="gramEnd"/>
      <w:r w:rsidRPr="00A37988">
        <w:rPr>
          <w:rFonts w:ascii="Arial" w:hAnsi="Arial" w:cs="Arial"/>
          <w:sz w:val="24"/>
          <w:szCs w:val="24"/>
        </w:rPr>
        <w:t xml:space="preserve">Accessed: 25/03/25).  </w:t>
      </w:r>
    </w:p>
    <w:p w14:paraId="2DB1D246" w14:textId="25E14F01"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Kneebone, I. I. and Dunmore, E. (2000) ‘Psychological management of post-stroke depression’ 39(Pt 1), pp.53–65. Available at: </w:t>
      </w:r>
      <w:r w:rsidRPr="00A37988">
        <w:rPr>
          <w:rFonts w:ascii="Arial" w:hAnsi="Arial" w:cs="Arial"/>
          <w:sz w:val="24"/>
          <w:szCs w:val="24"/>
        </w:rPr>
        <w:lastRenderedPageBreak/>
        <w:t xml:space="preserve">https://journals.sagepub.com/doi/full/10.3233/NRE-192970#body-ref-ref034 (Accessed: 25/03/25). </w:t>
      </w:r>
    </w:p>
    <w:p w14:paraId="3E6339EA" w14:textId="312CAFE9" w:rsidR="00766BF0" w:rsidRPr="00A37988" w:rsidRDefault="00766BF0" w:rsidP="00F0352B">
      <w:pPr>
        <w:spacing w:line="360" w:lineRule="auto"/>
        <w:rPr>
          <w:rFonts w:ascii="Arial" w:hAnsi="Arial" w:cs="Arial"/>
          <w:sz w:val="24"/>
          <w:szCs w:val="24"/>
        </w:rPr>
      </w:pPr>
      <w:proofErr w:type="spellStart"/>
      <w:r w:rsidRPr="00A37988">
        <w:rPr>
          <w:rFonts w:ascii="Arial" w:hAnsi="Arial" w:cs="Arial"/>
          <w:sz w:val="24"/>
          <w:szCs w:val="24"/>
        </w:rPr>
        <w:t>Mavaddat</w:t>
      </w:r>
      <w:proofErr w:type="spellEnd"/>
      <w:r w:rsidRPr="00A37988">
        <w:rPr>
          <w:rFonts w:ascii="Arial" w:hAnsi="Arial" w:cs="Arial"/>
          <w:sz w:val="24"/>
          <w:szCs w:val="24"/>
        </w:rPr>
        <w:t xml:space="preserve">, N., Sadler, E., Lim, L., Williams, K., Warburton, E., </w:t>
      </w:r>
      <w:proofErr w:type="spellStart"/>
      <w:r w:rsidRPr="00A37988">
        <w:rPr>
          <w:rFonts w:ascii="Arial" w:hAnsi="Arial" w:cs="Arial"/>
          <w:sz w:val="24"/>
          <w:szCs w:val="24"/>
        </w:rPr>
        <w:t>Kinmonth</w:t>
      </w:r>
      <w:proofErr w:type="spellEnd"/>
      <w:r w:rsidRPr="00A37988">
        <w:rPr>
          <w:rFonts w:ascii="Arial" w:hAnsi="Arial" w:cs="Arial"/>
          <w:sz w:val="24"/>
          <w:szCs w:val="24"/>
        </w:rPr>
        <w:t xml:space="preserve">, A.L., Mant, J., Burt, J. and McKevitt, C. (2018) ‘Perceptions of self-rated health among stroke survivors’: a qualitative study in the United Kingdom. </w:t>
      </w:r>
      <w:r w:rsidRPr="00A37988">
        <w:rPr>
          <w:rFonts w:ascii="Arial" w:hAnsi="Arial" w:cs="Arial"/>
          <w:i/>
          <w:iCs/>
          <w:sz w:val="24"/>
          <w:szCs w:val="24"/>
        </w:rPr>
        <w:t>BMC geriatrics,</w:t>
      </w:r>
      <w:r w:rsidRPr="00A37988">
        <w:rPr>
          <w:rFonts w:ascii="Arial" w:hAnsi="Arial" w:cs="Arial"/>
          <w:sz w:val="24"/>
          <w:szCs w:val="24"/>
        </w:rPr>
        <w:t xml:space="preserve"> 18, pp.1-12. Available at: https://link.springer.com/article/10.1186/s12877-018-0765-8 (Accessed: 25/03/25).  </w:t>
      </w:r>
    </w:p>
    <w:p w14:paraId="7FB1961A" w14:textId="3DC896FC"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McGrath, E.R., Kapral, M.K., Fang, J., </w:t>
      </w:r>
      <w:proofErr w:type="spellStart"/>
      <w:r w:rsidRPr="00A37988">
        <w:rPr>
          <w:rFonts w:ascii="Arial" w:hAnsi="Arial" w:cs="Arial"/>
          <w:sz w:val="24"/>
          <w:szCs w:val="24"/>
        </w:rPr>
        <w:t>Eikelboom</w:t>
      </w:r>
      <w:proofErr w:type="spellEnd"/>
      <w:r w:rsidRPr="00A37988">
        <w:rPr>
          <w:rFonts w:ascii="Arial" w:hAnsi="Arial" w:cs="Arial"/>
          <w:sz w:val="24"/>
          <w:szCs w:val="24"/>
        </w:rPr>
        <w:t xml:space="preserve">, J.W., Conghaile, A.O., Canavan, M. and O'Donnell, M.J. (2012) ‘Which risk factors are more associated with ischemic stroke than intracerebral </w:t>
      </w:r>
      <w:proofErr w:type="spellStart"/>
      <w:r w:rsidRPr="00A37988">
        <w:rPr>
          <w:rFonts w:ascii="Arial" w:hAnsi="Arial" w:cs="Arial"/>
          <w:sz w:val="24"/>
          <w:szCs w:val="24"/>
        </w:rPr>
        <w:t>hemorrhage</w:t>
      </w:r>
      <w:proofErr w:type="spellEnd"/>
      <w:r w:rsidRPr="00A37988">
        <w:rPr>
          <w:rFonts w:ascii="Arial" w:hAnsi="Arial" w:cs="Arial"/>
          <w:sz w:val="24"/>
          <w:szCs w:val="24"/>
        </w:rPr>
        <w:t xml:space="preserve"> in patients with atrial fibrillation’. </w:t>
      </w:r>
      <w:r w:rsidRPr="00A37988">
        <w:rPr>
          <w:rFonts w:ascii="Arial" w:hAnsi="Arial" w:cs="Arial"/>
          <w:i/>
          <w:iCs/>
          <w:sz w:val="24"/>
          <w:szCs w:val="24"/>
        </w:rPr>
        <w:t>Stroke</w:t>
      </w:r>
      <w:r w:rsidRPr="00A37988">
        <w:rPr>
          <w:rFonts w:ascii="Arial" w:hAnsi="Arial" w:cs="Arial"/>
          <w:sz w:val="24"/>
          <w:szCs w:val="24"/>
        </w:rPr>
        <w:t>, </w:t>
      </w:r>
      <w:r w:rsidRPr="00A37988">
        <w:rPr>
          <w:rFonts w:ascii="Arial" w:hAnsi="Arial" w:cs="Arial"/>
          <w:i/>
          <w:iCs/>
          <w:sz w:val="24"/>
          <w:szCs w:val="24"/>
        </w:rPr>
        <w:t>43</w:t>
      </w:r>
      <w:r w:rsidRPr="00A37988">
        <w:rPr>
          <w:rFonts w:ascii="Arial" w:hAnsi="Arial" w:cs="Arial"/>
          <w:sz w:val="24"/>
          <w:szCs w:val="24"/>
        </w:rPr>
        <w:t xml:space="preserve">(8), pp.2048-2054. Available at: https://www.ahajournals.org/doi/full/10.1161/STROKEAHA.112.654145 (Accessed: 15/04/25). </w:t>
      </w:r>
    </w:p>
    <w:p w14:paraId="5AD86A51" w14:textId="0372D1DB" w:rsidR="00766BF0" w:rsidRPr="00A37988" w:rsidRDefault="00766BF0" w:rsidP="00F0352B">
      <w:pPr>
        <w:spacing w:line="360" w:lineRule="auto"/>
        <w:rPr>
          <w:rFonts w:ascii="Arial" w:hAnsi="Arial" w:cs="Arial"/>
          <w:b/>
          <w:bCs/>
          <w:sz w:val="24"/>
          <w:szCs w:val="24"/>
        </w:rPr>
      </w:pPr>
      <w:r w:rsidRPr="00A37988">
        <w:rPr>
          <w:rFonts w:ascii="Arial" w:hAnsi="Arial" w:cs="Arial"/>
          <w:sz w:val="24"/>
          <w:szCs w:val="24"/>
        </w:rPr>
        <w:t>Meadmore, K. L., Hallewell, E., Freeman, C. and Hughes, A-M. (2018) ‘Factors affecting rehabilitation and use of upper limb after stroke: views from healthcare professionals and stroke survivors’, </w:t>
      </w:r>
      <w:r w:rsidRPr="00A37988">
        <w:rPr>
          <w:rFonts w:ascii="Arial" w:hAnsi="Arial" w:cs="Arial"/>
          <w:i/>
          <w:iCs/>
          <w:sz w:val="24"/>
          <w:szCs w:val="24"/>
        </w:rPr>
        <w:t>Topics in Stroke Rehabilitation</w:t>
      </w:r>
      <w:r w:rsidRPr="00A37988">
        <w:rPr>
          <w:rFonts w:ascii="Arial" w:hAnsi="Arial" w:cs="Arial"/>
          <w:sz w:val="24"/>
          <w:szCs w:val="24"/>
        </w:rPr>
        <w:t xml:space="preserve">, 26(2), pp. 94–100. Available at: https://www.tandfonline.com/doi/abs/10.1080/10749357.2018.1544845 (Accessed: 25/03/25). </w:t>
      </w:r>
    </w:p>
    <w:p w14:paraId="3B737D78" w14:textId="24DCB40A" w:rsidR="00766BF0" w:rsidRPr="00A37988" w:rsidRDefault="00766BF0" w:rsidP="00F0352B">
      <w:pPr>
        <w:spacing w:line="360" w:lineRule="auto"/>
        <w:rPr>
          <w:rFonts w:ascii="Arial" w:hAnsi="Arial" w:cs="Arial"/>
          <w:sz w:val="24"/>
          <w:szCs w:val="24"/>
        </w:rPr>
      </w:pPr>
      <w:proofErr w:type="spellStart"/>
      <w:r w:rsidRPr="00A37988">
        <w:rPr>
          <w:rFonts w:ascii="Arial" w:hAnsi="Arial" w:cs="Arial"/>
          <w:sz w:val="24"/>
          <w:szCs w:val="24"/>
        </w:rPr>
        <w:t>Nogles</w:t>
      </w:r>
      <w:proofErr w:type="spellEnd"/>
      <w:r w:rsidRPr="00A37988">
        <w:rPr>
          <w:rFonts w:ascii="Arial" w:hAnsi="Arial" w:cs="Arial"/>
          <w:sz w:val="24"/>
          <w:szCs w:val="24"/>
        </w:rPr>
        <w:t xml:space="preserve">, T. and Galuska, M. (2023) National Library of Medicine. Available at: https://www.ncbi.nlm.nih.gov/books/NBK556132/ (Accessed: 25/03/25).  </w:t>
      </w:r>
    </w:p>
    <w:p w14:paraId="58A1287A" w14:textId="3A54AF32"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Saka, Ö., McGuire, A. and Wolfe, C. (2009) ‘Cost of stroke in the United Kingdom’ </w:t>
      </w:r>
      <w:r w:rsidRPr="00A37988">
        <w:rPr>
          <w:rFonts w:ascii="Arial" w:hAnsi="Arial" w:cs="Arial"/>
          <w:i/>
          <w:iCs/>
          <w:sz w:val="24"/>
          <w:szCs w:val="24"/>
        </w:rPr>
        <w:t>Age and Ageing</w:t>
      </w:r>
      <w:r w:rsidRPr="00A37988">
        <w:rPr>
          <w:rFonts w:ascii="Arial" w:hAnsi="Arial" w:cs="Arial"/>
          <w:sz w:val="24"/>
          <w:szCs w:val="24"/>
        </w:rPr>
        <w:t xml:space="preserve">, Volume 38, Issue 1, pp. 27–32. Available at: https://academic.oup.com/ageing/article-abstract/38/1/27/41534?redirectedFrom=fulltext (Accessed: 25/03/25. </w:t>
      </w:r>
    </w:p>
    <w:p w14:paraId="399ABFE4" w14:textId="5922F7AE"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Scally, G. and Donaldson, L.J. (1998) ‘Clinical governance and the drive for quality improvement in the new NHS in England’. </w:t>
      </w:r>
      <w:proofErr w:type="spellStart"/>
      <w:r w:rsidRPr="00A37988">
        <w:rPr>
          <w:rFonts w:ascii="Arial" w:hAnsi="Arial" w:cs="Arial"/>
          <w:i/>
          <w:iCs/>
          <w:sz w:val="24"/>
          <w:szCs w:val="24"/>
        </w:rPr>
        <w:t>Bmj</w:t>
      </w:r>
      <w:proofErr w:type="spellEnd"/>
      <w:r w:rsidRPr="00A37988">
        <w:rPr>
          <w:rFonts w:ascii="Arial" w:hAnsi="Arial" w:cs="Arial"/>
          <w:sz w:val="24"/>
          <w:szCs w:val="24"/>
        </w:rPr>
        <w:t xml:space="preserve">, 317(7150), pp.61-65. Available at: https://www.bmj.com/content/317/7150/61.full.pdf+html (Accessed: 25/03/25). </w:t>
      </w:r>
    </w:p>
    <w:p w14:paraId="00C05311" w14:textId="5835099B"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Scurlock-Evans, L., Upton, P. and Upton, D. (2014) ‘Evidence-based practice in physiotherapy: a systematic review of barriers, enablers and </w:t>
      </w:r>
      <w:proofErr w:type="gramStart"/>
      <w:r w:rsidRPr="00A37988">
        <w:rPr>
          <w:rFonts w:ascii="Arial" w:hAnsi="Arial" w:cs="Arial"/>
          <w:sz w:val="24"/>
          <w:szCs w:val="24"/>
        </w:rPr>
        <w:t>interventions’</w:t>
      </w:r>
      <w:proofErr w:type="gramEnd"/>
      <w:r w:rsidRPr="00A37988">
        <w:rPr>
          <w:rFonts w:ascii="Arial" w:hAnsi="Arial" w:cs="Arial"/>
          <w:sz w:val="24"/>
          <w:szCs w:val="24"/>
        </w:rPr>
        <w:t xml:space="preserve">. </w:t>
      </w:r>
      <w:r w:rsidRPr="00A37988">
        <w:rPr>
          <w:rFonts w:ascii="Arial" w:hAnsi="Arial" w:cs="Arial"/>
          <w:i/>
          <w:iCs/>
          <w:sz w:val="24"/>
          <w:szCs w:val="24"/>
        </w:rPr>
        <w:t>Physiotherapy</w:t>
      </w:r>
      <w:r w:rsidRPr="00A37988">
        <w:rPr>
          <w:rFonts w:ascii="Arial" w:hAnsi="Arial" w:cs="Arial"/>
          <w:sz w:val="24"/>
          <w:szCs w:val="24"/>
        </w:rPr>
        <w:t xml:space="preserve">, 100(3), pp.208-219. Available at: </w:t>
      </w:r>
      <w:r w:rsidRPr="00A37988">
        <w:rPr>
          <w:rFonts w:ascii="Arial" w:hAnsi="Arial" w:cs="Arial"/>
          <w:sz w:val="24"/>
          <w:szCs w:val="24"/>
        </w:rPr>
        <w:lastRenderedPageBreak/>
        <w:t xml:space="preserve">https://www.sciencedirect.com/science/article/abs/pii/S0031940614000273 (Accessed: 25/03/25). </w:t>
      </w:r>
    </w:p>
    <w:p w14:paraId="6D3F605B" w14:textId="72F5F265"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Sharma, H., Bulley, C. and Van </w:t>
      </w:r>
      <w:proofErr w:type="spellStart"/>
      <w:r w:rsidRPr="00A37988">
        <w:rPr>
          <w:rFonts w:ascii="Arial" w:hAnsi="Arial" w:cs="Arial"/>
          <w:sz w:val="24"/>
          <w:szCs w:val="24"/>
        </w:rPr>
        <w:t>Wijck</w:t>
      </w:r>
      <w:proofErr w:type="spellEnd"/>
      <w:r w:rsidRPr="00A37988">
        <w:rPr>
          <w:rFonts w:ascii="Arial" w:hAnsi="Arial" w:cs="Arial"/>
          <w:sz w:val="24"/>
          <w:szCs w:val="24"/>
        </w:rPr>
        <w:t>, F.M. (2012) ‘Experiences of an exercise referral scheme from the perspective of people with chronic stroke: a qualitative study’. </w:t>
      </w:r>
      <w:r w:rsidRPr="00A37988">
        <w:rPr>
          <w:rFonts w:ascii="Arial" w:hAnsi="Arial" w:cs="Arial"/>
          <w:i/>
          <w:iCs/>
          <w:sz w:val="24"/>
          <w:szCs w:val="24"/>
        </w:rPr>
        <w:t>Physiotherapy</w:t>
      </w:r>
      <w:r w:rsidRPr="00A37988">
        <w:rPr>
          <w:rFonts w:ascii="Arial" w:hAnsi="Arial" w:cs="Arial"/>
          <w:sz w:val="24"/>
          <w:szCs w:val="24"/>
        </w:rPr>
        <w:t>, </w:t>
      </w:r>
      <w:r w:rsidRPr="00A37988">
        <w:rPr>
          <w:rFonts w:ascii="Arial" w:hAnsi="Arial" w:cs="Arial"/>
          <w:i/>
          <w:iCs/>
          <w:sz w:val="24"/>
          <w:szCs w:val="24"/>
        </w:rPr>
        <w:t>98</w:t>
      </w:r>
      <w:r w:rsidRPr="00A37988">
        <w:rPr>
          <w:rFonts w:ascii="Arial" w:hAnsi="Arial" w:cs="Arial"/>
          <w:sz w:val="24"/>
          <w:szCs w:val="24"/>
        </w:rPr>
        <w:t xml:space="preserve">(4), pp.336-343. Available at: https://www.sciencedirect.com/science/article/abs/pii/S0031940611004263 (Accessed 25/03/25). </w:t>
      </w:r>
    </w:p>
    <w:p w14:paraId="33607135" w14:textId="05DF62E0"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Skills for Health, (2014) ‘Assistant Practitioner roles in the Welsh Health Sector’. Enhancing the potential for future development. Available at: https://www.skillsforhealth.org.uk/images/resource-section/projects/lmi/Assistant%20Practitioners%20in%20Wales%202014.pdf (Accessed: 25/03/25). </w:t>
      </w:r>
    </w:p>
    <w:p w14:paraId="15E3BDB9" w14:textId="00A6ADCB"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 xml:space="preserve">Skills for Health, (2025) ‘Code and Conduct for Healthcare Support Worker England’. Available at: https://www.skillsforcare.org.uk/resources/documents/Support-for-leaders-and-managers/Managing-people/Code-of-conduct/Code-of-Conduct.pdf (Accessed: 25/03/25).  </w:t>
      </w:r>
    </w:p>
    <w:p w14:paraId="5CF20FE9" w14:textId="00F0F6EA"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Thompson, H.S. and Ryan, A. (2009) ‘The impact of stroke consequences on spousal relationships from the perspective of the person with stroke’. </w:t>
      </w:r>
      <w:r w:rsidRPr="00A37988">
        <w:rPr>
          <w:rFonts w:ascii="Arial" w:hAnsi="Arial" w:cs="Arial"/>
          <w:i/>
          <w:iCs/>
          <w:sz w:val="24"/>
          <w:szCs w:val="24"/>
        </w:rPr>
        <w:t>Journal of clinical nursing</w:t>
      </w:r>
      <w:r w:rsidRPr="00A37988">
        <w:rPr>
          <w:rFonts w:ascii="Arial" w:hAnsi="Arial" w:cs="Arial"/>
          <w:sz w:val="24"/>
          <w:szCs w:val="24"/>
        </w:rPr>
        <w:t>, </w:t>
      </w:r>
      <w:r w:rsidRPr="00A37988">
        <w:rPr>
          <w:rFonts w:ascii="Arial" w:hAnsi="Arial" w:cs="Arial"/>
          <w:i/>
          <w:iCs/>
          <w:sz w:val="24"/>
          <w:szCs w:val="24"/>
        </w:rPr>
        <w:t>18</w:t>
      </w:r>
      <w:r w:rsidRPr="00A37988">
        <w:rPr>
          <w:rFonts w:ascii="Arial" w:hAnsi="Arial" w:cs="Arial"/>
          <w:sz w:val="24"/>
          <w:szCs w:val="24"/>
        </w:rPr>
        <w:t xml:space="preserve">(12), pp.1803-1811. Available at: https://onlinelibrary.wiley.com/doi/abs/10.1111/j.1365-2702.2008.02694.x (Accessed: 25/03/25).  </w:t>
      </w:r>
    </w:p>
    <w:p w14:paraId="753006B7" w14:textId="77777777" w:rsidR="006D1878" w:rsidRPr="00A37988" w:rsidRDefault="00766BF0" w:rsidP="00F0352B">
      <w:pPr>
        <w:spacing w:line="360" w:lineRule="auto"/>
        <w:rPr>
          <w:rFonts w:ascii="Arial" w:hAnsi="Arial" w:cs="Arial"/>
          <w:sz w:val="24"/>
          <w:szCs w:val="24"/>
        </w:rPr>
      </w:pPr>
      <w:r w:rsidRPr="00A37988">
        <w:rPr>
          <w:rFonts w:ascii="Arial" w:hAnsi="Arial" w:cs="Arial"/>
          <w:sz w:val="24"/>
          <w:szCs w:val="24"/>
        </w:rPr>
        <w:t>Vadas, D. (2022) ‘</w:t>
      </w:r>
      <w:proofErr w:type="gramStart"/>
      <w:r w:rsidRPr="00A37988">
        <w:rPr>
          <w:rFonts w:ascii="Arial" w:hAnsi="Arial" w:cs="Arial"/>
          <w:sz w:val="24"/>
          <w:szCs w:val="24"/>
        </w:rPr>
        <w:t>Post-stroke</w:t>
      </w:r>
      <w:proofErr w:type="gramEnd"/>
      <w:r w:rsidRPr="00A37988">
        <w:rPr>
          <w:rFonts w:ascii="Arial" w:hAnsi="Arial" w:cs="Arial"/>
          <w:sz w:val="24"/>
          <w:szCs w:val="24"/>
        </w:rPr>
        <w:t xml:space="preserve"> physical rehabilitation: a byproduct of military medical history and its veteran pioneers: A narrative medical history review’</w:t>
      </w:r>
      <w:r w:rsidRPr="00A37988">
        <w:rPr>
          <w:rFonts w:ascii="Arial" w:hAnsi="Arial" w:cs="Arial"/>
          <w:i/>
          <w:iCs/>
          <w:sz w:val="24"/>
          <w:szCs w:val="24"/>
        </w:rPr>
        <w:t xml:space="preserve">. International Journal of Therapy </w:t>
      </w:r>
      <w:proofErr w:type="gramStart"/>
      <w:r w:rsidRPr="00A37988">
        <w:rPr>
          <w:rFonts w:ascii="Arial" w:hAnsi="Arial" w:cs="Arial"/>
          <w:i/>
          <w:iCs/>
          <w:sz w:val="24"/>
          <w:szCs w:val="24"/>
        </w:rPr>
        <w:t>And</w:t>
      </w:r>
      <w:proofErr w:type="gramEnd"/>
      <w:r w:rsidRPr="00A37988">
        <w:rPr>
          <w:rFonts w:ascii="Arial" w:hAnsi="Arial" w:cs="Arial"/>
          <w:i/>
          <w:iCs/>
          <w:sz w:val="24"/>
          <w:szCs w:val="24"/>
        </w:rPr>
        <w:t xml:space="preserve"> Rehabilitation</w:t>
      </w:r>
      <w:r w:rsidRPr="00A37988">
        <w:rPr>
          <w:rFonts w:ascii="Arial" w:hAnsi="Arial" w:cs="Arial"/>
          <w:sz w:val="24"/>
          <w:szCs w:val="24"/>
        </w:rPr>
        <w:t xml:space="preserve">, 29(2), pp.1-8. Available at: https://www.magonlinelibrary.com/doi/abs/10.12968/ijtr.2021.0079 (Accessed: 25/03/25).  </w:t>
      </w:r>
    </w:p>
    <w:p w14:paraId="4D595634" w14:textId="1B7F1407"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t>Wardlaw, J.M., Murray, V., Berge, E. and Del Zoppo, G.J. (2014) ‘Thrombolysis for acute ischaemic stroke’. </w:t>
      </w:r>
      <w:r w:rsidRPr="00A37988">
        <w:rPr>
          <w:rFonts w:ascii="Arial" w:hAnsi="Arial" w:cs="Arial"/>
          <w:i/>
          <w:iCs/>
          <w:sz w:val="24"/>
          <w:szCs w:val="24"/>
        </w:rPr>
        <w:t>Cochrane database of systematic reviews</w:t>
      </w:r>
      <w:r w:rsidRPr="00A37988">
        <w:rPr>
          <w:rFonts w:ascii="Arial" w:hAnsi="Arial" w:cs="Arial"/>
          <w:sz w:val="24"/>
          <w:szCs w:val="24"/>
        </w:rPr>
        <w:t xml:space="preserve">, (7). Available at:  https://www.cochranelibrary.com/cdsr/doi/10.1002/14651858.CD000213.pub3/full (Accessed: 25/03/25).  </w:t>
      </w:r>
    </w:p>
    <w:p w14:paraId="774CECB1" w14:textId="2AA0FBF4" w:rsidR="00766BF0" w:rsidRPr="00A37988" w:rsidRDefault="00766BF0" w:rsidP="00F0352B">
      <w:pPr>
        <w:spacing w:line="360" w:lineRule="auto"/>
        <w:rPr>
          <w:rFonts w:ascii="Arial" w:hAnsi="Arial" w:cs="Arial"/>
          <w:sz w:val="24"/>
          <w:szCs w:val="24"/>
        </w:rPr>
      </w:pPr>
      <w:r w:rsidRPr="00A37988">
        <w:rPr>
          <w:rFonts w:ascii="Arial" w:hAnsi="Arial" w:cs="Arial"/>
          <w:sz w:val="24"/>
          <w:szCs w:val="24"/>
        </w:rPr>
        <w:lastRenderedPageBreak/>
        <w:t xml:space="preserve">Youman, P., Wilson, K., </w:t>
      </w:r>
      <w:proofErr w:type="spellStart"/>
      <w:r w:rsidRPr="00A37988">
        <w:rPr>
          <w:rFonts w:ascii="Arial" w:hAnsi="Arial" w:cs="Arial"/>
          <w:sz w:val="24"/>
          <w:szCs w:val="24"/>
        </w:rPr>
        <w:t>Harraf</w:t>
      </w:r>
      <w:proofErr w:type="spellEnd"/>
      <w:r w:rsidRPr="00A37988">
        <w:rPr>
          <w:rFonts w:ascii="Arial" w:hAnsi="Arial" w:cs="Arial"/>
          <w:sz w:val="24"/>
          <w:szCs w:val="24"/>
        </w:rPr>
        <w:t>, F. and Kalra, L. (2012) ‘The Economic Burden of Stroke in the United Kingdom’. </w:t>
      </w:r>
      <w:r w:rsidRPr="00A37988">
        <w:rPr>
          <w:rFonts w:ascii="Arial" w:hAnsi="Arial" w:cs="Arial"/>
          <w:i/>
          <w:iCs/>
          <w:sz w:val="24"/>
          <w:szCs w:val="24"/>
        </w:rPr>
        <w:t>Pharmacoeconomics</w:t>
      </w:r>
      <w:r w:rsidRPr="00A37988">
        <w:rPr>
          <w:rFonts w:ascii="Arial" w:hAnsi="Arial" w:cs="Arial"/>
          <w:sz w:val="24"/>
          <w:szCs w:val="24"/>
        </w:rPr>
        <w:t> 21 (</w:t>
      </w:r>
      <w:proofErr w:type="spellStart"/>
      <w:r w:rsidRPr="00A37988">
        <w:rPr>
          <w:rFonts w:ascii="Arial" w:hAnsi="Arial" w:cs="Arial"/>
          <w:sz w:val="24"/>
          <w:szCs w:val="24"/>
        </w:rPr>
        <w:t>Suppl</w:t>
      </w:r>
      <w:proofErr w:type="spellEnd"/>
      <w:r w:rsidRPr="00A37988">
        <w:rPr>
          <w:rFonts w:ascii="Arial" w:hAnsi="Arial" w:cs="Arial"/>
          <w:sz w:val="24"/>
          <w:szCs w:val="24"/>
        </w:rPr>
        <w:t xml:space="preserve"> 1), pp. 43–50. Available at: https://link.springer.com/article/10.2165/00019053-200321001-00005 (Accessed: 25/03/25). </w:t>
      </w:r>
    </w:p>
    <w:p w14:paraId="632CAECE" w14:textId="77777777" w:rsidR="00CA4021" w:rsidRDefault="00CA4021" w:rsidP="00D72D4A">
      <w:pPr>
        <w:rPr>
          <w:rFonts w:ascii="Arial" w:hAnsi="Arial" w:cs="Arial"/>
          <w:sz w:val="24"/>
          <w:szCs w:val="24"/>
        </w:rPr>
      </w:pPr>
    </w:p>
    <w:p w14:paraId="1208F456" w14:textId="77777777" w:rsidR="00766BF0" w:rsidRDefault="00766BF0" w:rsidP="00D72D4A">
      <w:pPr>
        <w:rPr>
          <w:rFonts w:ascii="Arial" w:hAnsi="Arial" w:cs="Arial"/>
          <w:sz w:val="24"/>
          <w:szCs w:val="24"/>
        </w:rPr>
      </w:pPr>
    </w:p>
    <w:p w14:paraId="121CC86C" w14:textId="77777777" w:rsidR="00766BF0" w:rsidRDefault="00766BF0" w:rsidP="00D72D4A">
      <w:pPr>
        <w:rPr>
          <w:rFonts w:ascii="Arial" w:hAnsi="Arial" w:cs="Arial"/>
          <w:sz w:val="24"/>
          <w:szCs w:val="24"/>
        </w:rPr>
      </w:pPr>
    </w:p>
    <w:p w14:paraId="7011272A" w14:textId="77777777" w:rsidR="00766BF0" w:rsidRDefault="00766BF0" w:rsidP="00D72D4A">
      <w:pPr>
        <w:rPr>
          <w:rFonts w:ascii="Arial" w:hAnsi="Arial" w:cs="Arial"/>
          <w:sz w:val="24"/>
          <w:szCs w:val="24"/>
        </w:rPr>
      </w:pPr>
    </w:p>
    <w:p w14:paraId="0BC7FE2C" w14:textId="77777777" w:rsidR="00766BF0" w:rsidRDefault="00766BF0" w:rsidP="00D72D4A">
      <w:pPr>
        <w:rPr>
          <w:rFonts w:ascii="Arial" w:hAnsi="Arial" w:cs="Arial"/>
          <w:sz w:val="24"/>
          <w:szCs w:val="24"/>
        </w:rPr>
      </w:pPr>
    </w:p>
    <w:p w14:paraId="38FFB452" w14:textId="77777777" w:rsidR="00766BF0" w:rsidRDefault="00766BF0" w:rsidP="00D72D4A">
      <w:pPr>
        <w:rPr>
          <w:rFonts w:ascii="Arial" w:hAnsi="Arial" w:cs="Arial"/>
          <w:sz w:val="24"/>
          <w:szCs w:val="24"/>
        </w:rPr>
      </w:pPr>
    </w:p>
    <w:p w14:paraId="035D5A73" w14:textId="77777777" w:rsidR="00766BF0" w:rsidRDefault="00766BF0" w:rsidP="00D72D4A">
      <w:pPr>
        <w:rPr>
          <w:rFonts w:ascii="Arial" w:hAnsi="Arial" w:cs="Arial"/>
          <w:sz w:val="24"/>
          <w:szCs w:val="24"/>
        </w:rPr>
      </w:pPr>
    </w:p>
    <w:p w14:paraId="1AA43E01" w14:textId="77777777" w:rsidR="00766BF0" w:rsidRDefault="00766BF0" w:rsidP="00D72D4A">
      <w:pPr>
        <w:rPr>
          <w:rFonts w:ascii="Arial" w:hAnsi="Arial" w:cs="Arial"/>
          <w:sz w:val="24"/>
          <w:szCs w:val="24"/>
        </w:rPr>
      </w:pPr>
    </w:p>
    <w:p w14:paraId="49D63E17" w14:textId="77777777" w:rsidR="00766BF0" w:rsidRDefault="00766BF0" w:rsidP="00D72D4A">
      <w:pPr>
        <w:rPr>
          <w:rFonts w:ascii="Arial" w:hAnsi="Arial" w:cs="Arial"/>
          <w:sz w:val="24"/>
          <w:szCs w:val="24"/>
        </w:rPr>
      </w:pPr>
    </w:p>
    <w:p w14:paraId="43782C00" w14:textId="77777777" w:rsidR="00766BF0" w:rsidRDefault="00766BF0" w:rsidP="00D72D4A">
      <w:pPr>
        <w:rPr>
          <w:rFonts w:ascii="Arial" w:hAnsi="Arial" w:cs="Arial"/>
          <w:sz w:val="24"/>
          <w:szCs w:val="24"/>
        </w:rPr>
      </w:pPr>
    </w:p>
    <w:p w14:paraId="59FBEC45" w14:textId="77777777" w:rsidR="00766BF0" w:rsidRDefault="00766BF0" w:rsidP="00D72D4A">
      <w:pPr>
        <w:rPr>
          <w:rFonts w:ascii="Arial" w:hAnsi="Arial" w:cs="Arial"/>
          <w:sz w:val="24"/>
          <w:szCs w:val="24"/>
        </w:rPr>
      </w:pPr>
    </w:p>
    <w:p w14:paraId="20701C28" w14:textId="77777777" w:rsidR="00766BF0" w:rsidRDefault="00766BF0" w:rsidP="00D72D4A">
      <w:pPr>
        <w:rPr>
          <w:rFonts w:ascii="Arial" w:hAnsi="Arial" w:cs="Arial"/>
          <w:sz w:val="24"/>
          <w:szCs w:val="24"/>
        </w:rPr>
      </w:pPr>
    </w:p>
    <w:p w14:paraId="59B0707B" w14:textId="77777777" w:rsidR="00766BF0" w:rsidRDefault="00766BF0" w:rsidP="00D72D4A">
      <w:pPr>
        <w:rPr>
          <w:rFonts w:ascii="Arial" w:hAnsi="Arial" w:cs="Arial"/>
          <w:sz w:val="24"/>
          <w:szCs w:val="24"/>
        </w:rPr>
      </w:pPr>
    </w:p>
    <w:p w14:paraId="5AF560DD" w14:textId="77777777" w:rsidR="00766BF0" w:rsidRDefault="00766BF0" w:rsidP="00D72D4A">
      <w:pPr>
        <w:rPr>
          <w:rFonts w:ascii="Arial" w:hAnsi="Arial" w:cs="Arial"/>
          <w:sz w:val="24"/>
          <w:szCs w:val="24"/>
        </w:rPr>
      </w:pPr>
    </w:p>
    <w:p w14:paraId="02F73474" w14:textId="77777777" w:rsidR="00766BF0" w:rsidRDefault="00766BF0" w:rsidP="00D72D4A">
      <w:pPr>
        <w:rPr>
          <w:rFonts w:ascii="Arial" w:hAnsi="Arial" w:cs="Arial"/>
          <w:sz w:val="24"/>
          <w:szCs w:val="24"/>
        </w:rPr>
      </w:pPr>
    </w:p>
    <w:p w14:paraId="0BF707BC" w14:textId="77777777" w:rsidR="00766BF0" w:rsidRDefault="00766BF0" w:rsidP="00D72D4A">
      <w:pPr>
        <w:rPr>
          <w:rFonts w:ascii="Arial" w:hAnsi="Arial" w:cs="Arial"/>
          <w:sz w:val="24"/>
          <w:szCs w:val="24"/>
        </w:rPr>
      </w:pPr>
    </w:p>
    <w:p w14:paraId="07C1652B" w14:textId="77777777" w:rsidR="00766BF0" w:rsidRDefault="00766BF0" w:rsidP="00D72D4A">
      <w:pPr>
        <w:rPr>
          <w:rFonts w:ascii="Arial" w:hAnsi="Arial" w:cs="Arial"/>
          <w:sz w:val="24"/>
          <w:szCs w:val="24"/>
        </w:rPr>
      </w:pPr>
    </w:p>
    <w:p w14:paraId="7FAA88BF" w14:textId="77777777" w:rsidR="00766BF0" w:rsidRDefault="00766BF0" w:rsidP="00D72D4A">
      <w:pPr>
        <w:rPr>
          <w:rFonts w:ascii="Arial" w:hAnsi="Arial" w:cs="Arial"/>
          <w:sz w:val="24"/>
          <w:szCs w:val="24"/>
        </w:rPr>
      </w:pPr>
    </w:p>
    <w:p w14:paraId="3FBEF955" w14:textId="77777777" w:rsidR="00766BF0" w:rsidRDefault="00766BF0" w:rsidP="00D72D4A">
      <w:pPr>
        <w:rPr>
          <w:rFonts w:ascii="Arial" w:hAnsi="Arial" w:cs="Arial"/>
          <w:sz w:val="24"/>
          <w:szCs w:val="24"/>
        </w:rPr>
      </w:pPr>
    </w:p>
    <w:p w14:paraId="11F9FDF5" w14:textId="77777777" w:rsidR="00766BF0" w:rsidRDefault="00766BF0" w:rsidP="00D72D4A">
      <w:pPr>
        <w:rPr>
          <w:rFonts w:ascii="Arial" w:hAnsi="Arial" w:cs="Arial"/>
          <w:sz w:val="24"/>
          <w:szCs w:val="24"/>
        </w:rPr>
      </w:pPr>
    </w:p>
    <w:p w14:paraId="43FEAEEA" w14:textId="77777777" w:rsidR="00766BF0" w:rsidRDefault="00766BF0" w:rsidP="00D72D4A">
      <w:pPr>
        <w:rPr>
          <w:rFonts w:ascii="Arial" w:hAnsi="Arial" w:cs="Arial"/>
          <w:sz w:val="24"/>
          <w:szCs w:val="24"/>
        </w:rPr>
      </w:pPr>
    </w:p>
    <w:p w14:paraId="51EF2B53" w14:textId="77777777" w:rsidR="00766BF0" w:rsidRDefault="00766BF0" w:rsidP="00D72D4A">
      <w:pPr>
        <w:rPr>
          <w:rFonts w:ascii="Arial" w:hAnsi="Arial" w:cs="Arial"/>
          <w:sz w:val="24"/>
          <w:szCs w:val="24"/>
        </w:rPr>
      </w:pPr>
    </w:p>
    <w:p w14:paraId="3260F732" w14:textId="77777777" w:rsidR="00766BF0" w:rsidRDefault="00766BF0" w:rsidP="00D72D4A">
      <w:pPr>
        <w:rPr>
          <w:rFonts w:ascii="Arial" w:hAnsi="Arial" w:cs="Arial"/>
          <w:sz w:val="24"/>
          <w:szCs w:val="24"/>
        </w:rPr>
      </w:pPr>
    </w:p>
    <w:p w14:paraId="76A35481" w14:textId="77777777" w:rsidR="00766BF0" w:rsidRDefault="00766BF0" w:rsidP="00D72D4A">
      <w:pPr>
        <w:rPr>
          <w:rFonts w:ascii="Arial" w:hAnsi="Arial" w:cs="Arial"/>
          <w:sz w:val="24"/>
          <w:szCs w:val="24"/>
        </w:rPr>
      </w:pPr>
    </w:p>
    <w:p w14:paraId="709E727D" w14:textId="77777777" w:rsidR="006149D0" w:rsidRDefault="006149D0" w:rsidP="00F815A4">
      <w:pPr>
        <w:jc w:val="center"/>
        <w:rPr>
          <w:rFonts w:ascii="Arial" w:hAnsi="Arial" w:cs="Arial"/>
          <w:b/>
          <w:bCs/>
          <w:sz w:val="24"/>
          <w:szCs w:val="24"/>
          <w:u w:val="single"/>
        </w:rPr>
      </w:pPr>
    </w:p>
    <w:p w14:paraId="0CC70A1E" w14:textId="77777777" w:rsidR="00F0352B" w:rsidRDefault="00F0352B" w:rsidP="00F0352B">
      <w:pPr>
        <w:rPr>
          <w:rFonts w:ascii="Arial" w:hAnsi="Arial" w:cs="Arial"/>
          <w:b/>
          <w:bCs/>
          <w:sz w:val="24"/>
          <w:szCs w:val="24"/>
          <w:u w:val="single"/>
        </w:rPr>
      </w:pPr>
    </w:p>
    <w:p w14:paraId="27FE94F2" w14:textId="67CF0A32" w:rsidR="00F815A4" w:rsidRPr="006149D0" w:rsidRDefault="00F815A4" w:rsidP="00F0352B">
      <w:pPr>
        <w:jc w:val="center"/>
        <w:rPr>
          <w:rFonts w:ascii="Arial" w:hAnsi="Arial" w:cs="Arial"/>
          <w:b/>
          <w:bCs/>
          <w:sz w:val="24"/>
          <w:szCs w:val="24"/>
        </w:rPr>
      </w:pPr>
      <w:r w:rsidRPr="006149D0">
        <w:rPr>
          <w:rFonts w:ascii="Arial" w:hAnsi="Arial" w:cs="Arial"/>
          <w:b/>
          <w:bCs/>
          <w:sz w:val="24"/>
          <w:szCs w:val="24"/>
        </w:rPr>
        <w:lastRenderedPageBreak/>
        <w:t>Appendices</w:t>
      </w:r>
    </w:p>
    <w:p w14:paraId="6CA4E0ED" w14:textId="77777777" w:rsidR="00F815A4" w:rsidRPr="00942853" w:rsidRDefault="00F815A4" w:rsidP="00F815A4">
      <w:pPr>
        <w:rPr>
          <w:rFonts w:ascii="Arial" w:hAnsi="Arial" w:cs="Arial"/>
          <w:sz w:val="24"/>
          <w:szCs w:val="24"/>
          <w:u w:val="single"/>
        </w:rPr>
      </w:pPr>
    </w:p>
    <w:p w14:paraId="0C55DC36" w14:textId="0E4ECCF0" w:rsidR="00F815A4" w:rsidRPr="00086496" w:rsidRDefault="00F815A4" w:rsidP="00F815A4">
      <w:pPr>
        <w:rPr>
          <w:rFonts w:ascii="Arial" w:hAnsi="Arial" w:cs="Arial"/>
          <w:b/>
          <w:bCs/>
          <w:sz w:val="24"/>
          <w:szCs w:val="24"/>
        </w:rPr>
      </w:pPr>
      <w:r w:rsidRPr="00086496">
        <w:rPr>
          <w:rFonts w:ascii="Arial" w:hAnsi="Arial" w:cs="Arial"/>
          <w:b/>
          <w:bCs/>
          <w:sz w:val="24"/>
          <w:szCs w:val="24"/>
        </w:rPr>
        <w:t xml:space="preserve">Appendix </w:t>
      </w:r>
      <w:r w:rsidR="00DA30F6" w:rsidRPr="00086496">
        <w:rPr>
          <w:rFonts w:ascii="Arial" w:hAnsi="Arial" w:cs="Arial"/>
          <w:b/>
          <w:bCs/>
          <w:sz w:val="24"/>
          <w:szCs w:val="24"/>
        </w:rPr>
        <w:t>A</w:t>
      </w:r>
    </w:p>
    <w:p w14:paraId="54EDBDB0" w14:textId="77777777" w:rsidR="00F815A4" w:rsidRPr="00B706FA" w:rsidRDefault="00F815A4" w:rsidP="00F815A4">
      <w:pPr>
        <w:rPr>
          <w:rFonts w:ascii="Arial" w:hAnsi="Arial" w:cs="Arial"/>
          <w:sz w:val="24"/>
          <w:szCs w:val="24"/>
          <w:u w:val="single"/>
        </w:rPr>
      </w:pPr>
      <w:r w:rsidRPr="00942853">
        <w:rPr>
          <w:rFonts w:ascii="Arial" w:hAnsi="Arial" w:cs="Arial"/>
          <w:sz w:val="24"/>
          <w:szCs w:val="24"/>
        </w:rPr>
        <w:t xml:space="preserve">Demonstrates the wide demographic coverage </w:t>
      </w:r>
      <w:proofErr w:type="spellStart"/>
      <w:r w:rsidRPr="00942853">
        <w:rPr>
          <w:rFonts w:ascii="Arial" w:hAnsi="Arial" w:cs="Arial"/>
          <w:sz w:val="24"/>
          <w:szCs w:val="24"/>
        </w:rPr>
        <w:t>Bronglais</w:t>
      </w:r>
      <w:proofErr w:type="spellEnd"/>
      <w:r w:rsidRPr="00942853">
        <w:rPr>
          <w:rFonts w:ascii="Arial" w:hAnsi="Arial" w:cs="Arial"/>
          <w:sz w:val="24"/>
          <w:szCs w:val="24"/>
        </w:rPr>
        <w:t xml:space="preserve"> General Hospital (#4) provide for acute stroke treatment in Wales. </w:t>
      </w:r>
      <w:r>
        <w:br/>
      </w:r>
      <w:r>
        <w:rPr>
          <w:noProof/>
        </w:rPr>
        <w:drawing>
          <wp:inline distT="0" distB="0" distL="0" distR="0" wp14:anchorId="671E85D6" wp14:editId="190158D5">
            <wp:extent cx="4673600" cy="4890037"/>
            <wp:effectExtent l="0" t="0" r="0" b="6350"/>
            <wp:docPr id="479618776" name="Picture 1" descr="Redesigning hospital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designing hospital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78790" cy="4895468"/>
                    </a:xfrm>
                    <a:prstGeom prst="rect">
                      <a:avLst/>
                    </a:prstGeom>
                    <a:noFill/>
                    <a:ln>
                      <a:noFill/>
                    </a:ln>
                  </pic:spPr>
                </pic:pic>
              </a:graphicData>
            </a:graphic>
          </wp:inline>
        </w:drawing>
      </w:r>
      <w:r>
        <w:rPr>
          <w:rFonts w:ascii="Arial" w:hAnsi="Arial" w:cs="Arial"/>
          <w:sz w:val="24"/>
          <w:szCs w:val="24"/>
        </w:rPr>
        <w:br/>
      </w:r>
      <w:r w:rsidRPr="0053706A">
        <w:rPr>
          <w:rFonts w:ascii="Arial" w:hAnsi="Arial" w:cs="Arial"/>
          <w:sz w:val="24"/>
          <w:szCs w:val="24"/>
        </w:rPr>
        <w:t>Redesigning hospital services</w:t>
      </w:r>
      <w:r w:rsidRPr="007007B9">
        <w:rPr>
          <w:rFonts w:ascii="Arial" w:hAnsi="Arial" w:cs="Arial"/>
          <w:sz w:val="24"/>
          <w:szCs w:val="24"/>
        </w:rPr>
        <w:t xml:space="preserve"> 04/03/25 </w:t>
      </w:r>
      <w:r>
        <w:rPr>
          <w:rFonts w:ascii="Arial" w:hAnsi="Arial" w:cs="Arial"/>
          <w:sz w:val="24"/>
          <w:szCs w:val="24"/>
        </w:rPr>
        <w:br/>
      </w:r>
      <w:r w:rsidRPr="0053706A">
        <w:rPr>
          <w:rFonts w:ascii="Arial" w:hAnsi="Arial" w:cs="Arial"/>
          <w:sz w:val="24"/>
          <w:szCs w:val="24"/>
        </w:rPr>
        <w:t>https://research.senedd.wales/research-articles/redesigning-hospital-services/</w:t>
      </w:r>
      <w:r>
        <w:rPr>
          <w:rFonts w:ascii="Arial" w:hAnsi="Arial" w:cs="Arial"/>
          <w:sz w:val="24"/>
          <w:szCs w:val="24"/>
        </w:rPr>
        <w:t xml:space="preserve"> </w:t>
      </w:r>
    </w:p>
    <w:p w14:paraId="3F92DA03" w14:textId="77777777" w:rsidR="00F815A4" w:rsidRPr="007007B9" w:rsidRDefault="00F815A4" w:rsidP="00F815A4">
      <w:pPr>
        <w:rPr>
          <w:rFonts w:ascii="Arial" w:hAnsi="Arial" w:cs="Arial"/>
          <w:sz w:val="24"/>
          <w:szCs w:val="24"/>
        </w:rPr>
      </w:pPr>
    </w:p>
    <w:p w14:paraId="7FC26D18" w14:textId="77777777" w:rsidR="00F815A4" w:rsidRDefault="00F815A4" w:rsidP="00F815A4">
      <w:pPr>
        <w:rPr>
          <w:rFonts w:ascii="Arial" w:hAnsi="Arial" w:cs="Arial"/>
          <w:sz w:val="24"/>
          <w:szCs w:val="24"/>
          <w:u w:val="single"/>
        </w:rPr>
      </w:pPr>
    </w:p>
    <w:p w14:paraId="60E020E9" w14:textId="77777777" w:rsidR="00F815A4" w:rsidRDefault="00F815A4" w:rsidP="00F815A4">
      <w:pPr>
        <w:rPr>
          <w:rFonts w:ascii="Arial" w:hAnsi="Arial" w:cs="Arial"/>
          <w:sz w:val="24"/>
          <w:szCs w:val="24"/>
          <w:u w:val="single"/>
        </w:rPr>
      </w:pPr>
    </w:p>
    <w:p w14:paraId="115B79C4" w14:textId="77777777" w:rsidR="00F815A4" w:rsidRDefault="00F815A4" w:rsidP="00F815A4">
      <w:pPr>
        <w:rPr>
          <w:rFonts w:ascii="Arial" w:hAnsi="Arial" w:cs="Arial"/>
          <w:sz w:val="24"/>
          <w:szCs w:val="24"/>
          <w:u w:val="single"/>
        </w:rPr>
      </w:pPr>
    </w:p>
    <w:p w14:paraId="7D5B15FD" w14:textId="77777777" w:rsidR="00F815A4" w:rsidRDefault="00F815A4" w:rsidP="00F815A4">
      <w:pPr>
        <w:rPr>
          <w:rFonts w:ascii="Arial" w:hAnsi="Arial" w:cs="Arial"/>
          <w:sz w:val="24"/>
          <w:szCs w:val="24"/>
          <w:u w:val="single"/>
        </w:rPr>
      </w:pPr>
    </w:p>
    <w:p w14:paraId="2A67772F" w14:textId="77777777" w:rsidR="00F815A4" w:rsidRDefault="00F815A4" w:rsidP="00F815A4">
      <w:pPr>
        <w:rPr>
          <w:rFonts w:ascii="Arial" w:hAnsi="Arial" w:cs="Arial"/>
          <w:sz w:val="24"/>
          <w:szCs w:val="24"/>
          <w:u w:val="single"/>
        </w:rPr>
      </w:pPr>
    </w:p>
    <w:p w14:paraId="5E540BAE" w14:textId="77777777" w:rsidR="00F815A4" w:rsidRDefault="00F815A4" w:rsidP="00F815A4">
      <w:pPr>
        <w:rPr>
          <w:rFonts w:ascii="Arial" w:hAnsi="Arial" w:cs="Arial"/>
          <w:sz w:val="24"/>
          <w:szCs w:val="24"/>
          <w:u w:val="single"/>
        </w:rPr>
      </w:pPr>
    </w:p>
    <w:p w14:paraId="59510899" w14:textId="77777777" w:rsidR="00F815A4" w:rsidRDefault="00F815A4" w:rsidP="00F815A4">
      <w:pPr>
        <w:rPr>
          <w:rFonts w:ascii="Arial" w:hAnsi="Arial" w:cs="Arial"/>
          <w:sz w:val="24"/>
          <w:szCs w:val="24"/>
          <w:u w:val="single"/>
        </w:rPr>
      </w:pPr>
    </w:p>
    <w:p w14:paraId="14C3AF20" w14:textId="543C1A64" w:rsidR="00F815A4" w:rsidRPr="006149D0" w:rsidRDefault="00F815A4" w:rsidP="00F815A4">
      <w:pPr>
        <w:tabs>
          <w:tab w:val="left" w:pos="3030"/>
        </w:tabs>
        <w:rPr>
          <w:rFonts w:ascii="Arial" w:hAnsi="Arial" w:cs="Arial"/>
          <w:b/>
          <w:bCs/>
          <w:sz w:val="24"/>
          <w:szCs w:val="24"/>
        </w:rPr>
      </w:pPr>
      <w:r w:rsidRPr="006149D0">
        <w:rPr>
          <w:rFonts w:ascii="Arial" w:hAnsi="Arial" w:cs="Arial"/>
          <w:b/>
          <w:bCs/>
          <w:sz w:val="24"/>
          <w:szCs w:val="24"/>
        </w:rPr>
        <w:lastRenderedPageBreak/>
        <w:t xml:space="preserve">Appendix </w:t>
      </w:r>
      <w:r w:rsidR="00DA30F6" w:rsidRPr="006149D0">
        <w:rPr>
          <w:rFonts w:ascii="Arial" w:hAnsi="Arial" w:cs="Arial"/>
          <w:b/>
          <w:bCs/>
          <w:sz w:val="24"/>
          <w:szCs w:val="24"/>
        </w:rPr>
        <w:t>B</w:t>
      </w:r>
    </w:p>
    <w:p w14:paraId="3222146D" w14:textId="77777777" w:rsidR="00F815A4" w:rsidRDefault="00F815A4" w:rsidP="00F815A4">
      <w:pPr>
        <w:tabs>
          <w:tab w:val="left" w:pos="3030"/>
        </w:tabs>
        <w:rPr>
          <w:rFonts w:ascii="Arial" w:hAnsi="Arial" w:cs="Arial"/>
          <w:sz w:val="24"/>
          <w:szCs w:val="24"/>
        </w:rPr>
      </w:pPr>
      <w:r>
        <w:rPr>
          <w:rFonts w:ascii="Arial" w:hAnsi="Arial" w:cs="Arial"/>
          <w:sz w:val="24"/>
          <w:szCs w:val="24"/>
        </w:rPr>
        <w:t xml:space="preserve">Below exhibits comorbidities link to strokes, promoting the risk of further occurrences and potentially limiting rehabilitation outcome within the UK.  </w:t>
      </w:r>
    </w:p>
    <w:p w14:paraId="60765D1B" w14:textId="77777777" w:rsidR="00F815A4" w:rsidRPr="004D7397" w:rsidRDefault="00F815A4" w:rsidP="00F815A4">
      <w:pPr>
        <w:tabs>
          <w:tab w:val="left" w:pos="3030"/>
        </w:tabs>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662336" behindDoc="0" locked="0" layoutInCell="1" allowOverlap="1" wp14:anchorId="63B9A10B" wp14:editId="63640FA4">
                <wp:simplePos x="0" y="0"/>
                <wp:positionH relativeFrom="column">
                  <wp:posOffset>3009900</wp:posOffset>
                </wp:positionH>
                <wp:positionV relativeFrom="paragraph">
                  <wp:posOffset>1560195</wp:posOffset>
                </wp:positionV>
                <wp:extent cx="2349500" cy="3727450"/>
                <wp:effectExtent l="0" t="0" r="31750" b="25400"/>
                <wp:wrapNone/>
                <wp:docPr id="1462174914" name="Straight Connector 1"/>
                <wp:cNvGraphicFramePr/>
                <a:graphic xmlns:a="http://schemas.openxmlformats.org/drawingml/2006/main">
                  <a:graphicData uri="http://schemas.microsoft.com/office/word/2010/wordprocessingShape">
                    <wps:wsp>
                      <wps:cNvCnPr/>
                      <wps:spPr>
                        <a:xfrm>
                          <a:off x="0" y="0"/>
                          <a:ext cx="2349500" cy="3727450"/>
                        </a:xfrm>
                        <a:prstGeom prst="line">
                          <a:avLst/>
                        </a:prstGeom>
                        <a:noFill/>
                        <a:ln w="19050" cap="flat" cmpd="sng" algn="ctr">
                          <a:solidFill>
                            <a:sysClr val="windowText" lastClr="000000"/>
                          </a:solidFill>
                          <a:prstDash val="solid"/>
                          <a:miter lim="800000"/>
                        </a:ln>
                        <a:effectLst/>
                      </wps:spPr>
                      <wps:bodyPr/>
                    </wps:wsp>
                  </a:graphicData>
                </a:graphic>
              </wp:anchor>
            </w:drawing>
          </mc:Choice>
          <mc:Fallback>
            <w:pict>
              <v:line w14:anchorId="43A276F0" id="Straight Connector 1"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37pt,122.85pt" to="422pt,41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" strokecolor="windowText" strokeweight="1.5pt">
                <v:stroke joinstyle="miter"/>
              </v:line>
            </w:pict>
          </mc:Fallback>
        </mc:AlternateContent>
      </w:r>
      <w:r>
        <w:rPr>
          <w:rFonts w:ascii="Arial" w:hAnsi="Arial" w:cs="Arial"/>
          <w:b/>
          <w:bCs/>
          <w:noProof/>
          <w:sz w:val="24"/>
          <w:szCs w:val="24"/>
          <w:u w:val="single"/>
        </w:rPr>
        <mc:AlternateContent>
          <mc:Choice Requires="wps">
            <w:drawing>
              <wp:anchor distT="0" distB="0" distL="114300" distR="114300" simplePos="0" relativeHeight="251661312" behindDoc="0" locked="0" layoutInCell="1" allowOverlap="1" wp14:anchorId="10B8EEF5" wp14:editId="21B3E175">
                <wp:simplePos x="0" y="0"/>
                <wp:positionH relativeFrom="column">
                  <wp:posOffset>3175000</wp:posOffset>
                </wp:positionH>
                <wp:positionV relativeFrom="paragraph">
                  <wp:posOffset>1553845</wp:posOffset>
                </wp:positionV>
                <wp:extent cx="2343150" cy="3714750"/>
                <wp:effectExtent l="0" t="0" r="19050" b="19050"/>
                <wp:wrapNone/>
                <wp:docPr id="1379389389" name="Straight Connector 2"/>
                <wp:cNvGraphicFramePr/>
                <a:graphic xmlns:a="http://schemas.openxmlformats.org/drawingml/2006/main">
                  <a:graphicData uri="http://schemas.microsoft.com/office/word/2010/wordprocessingShape">
                    <wps:wsp>
                      <wps:cNvCnPr/>
                      <wps:spPr>
                        <a:xfrm flipH="1">
                          <a:off x="0" y="0"/>
                          <a:ext cx="2343150" cy="3714750"/>
                        </a:xfrm>
                        <a:prstGeom prst="line">
                          <a:avLst/>
                        </a:prstGeom>
                        <a:noFill/>
                        <a:ln w="19050" cap="flat" cmpd="sng" algn="ctr">
                          <a:solidFill>
                            <a:sysClr val="windowText" lastClr="000000"/>
                          </a:solidFill>
                          <a:prstDash val="solid"/>
                          <a:miter lim="800000"/>
                        </a:ln>
                        <a:effectLst/>
                      </wps:spPr>
                      <wps:bodyPr/>
                    </wps:wsp>
                  </a:graphicData>
                </a:graphic>
              </wp:anchor>
            </w:drawing>
          </mc:Choice>
          <mc:Fallback>
            <w:pict>
              <v:line w14:anchorId="6648B89B" id="Straight Connector 2"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250pt,122.35pt" to="434.5pt,4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" strokecolor="windowText" strokeweight="1.5pt">
                <v:stroke joinstyle="miter"/>
              </v:line>
            </w:pict>
          </mc:Fallback>
        </mc:AlternateContent>
      </w:r>
      <w:r w:rsidRPr="00904332">
        <w:rPr>
          <w:rFonts w:ascii="Arial" w:hAnsi="Arial" w:cs="Arial"/>
          <w:b/>
          <w:bCs/>
          <w:noProof/>
          <w:sz w:val="24"/>
          <w:szCs w:val="24"/>
          <w:highlight w:val="black"/>
          <w:u w:val="single"/>
        </w:rPr>
        <w:drawing>
          <wp:inline distT="0" distB="0" distL="0" distR="0" wp14:anchorId="0CDCFEAD" wp14:editId="1522FD08">
            <wp:extent cx="5731510" cy="5384800"/>
            <wp:effectExtent l="0" t="0" r="2540" b="6350"/>
            <wp:docPr id="142529036" name="Picture 1" descr="A screenshot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29036" name="Picture 1" descr="A screenshot of a medical report&#10;&#10;AI-generated content may be incorrect."/>
                    <pic:cNvPicPr/>
                  </pic:nvPicPr>
                  <pic:blipFill>
                    <a:blip r:embed="rId8"/>
                    <a:stretch>
                      <a:fillRect/>
                    </a:stretch>
                  </pic:blipFill>
                  <pic:spPr>
                    <a:xfrm>
                      <a:off x="0" y="0"/>
                      <a:ext cx="5731510" cy="5384800"/>
                    </a:xfrm>
                    <a:prstGeom prst="rect">
                      <a:avLst/>
                    </a:prstGeom>
                  </pic:spPr>
                </pic:pic>
              </a:graphicData>
            </a:graphic>
          </wp:inline>
        </w:drawing>
      </w:r>
    </w:p>
    <w:p w14:paraId="37DEC7E6" w14:textId="77777777" w:rsidR="00F815A4" w:rsidRDefault="00F815A4" w:rsidP="00F815A4">
      <w:pPr>
        <w:rPr>
          <w:rFonts w:ascii="Arial" w:hAnsi="Arial" w:cs="Arial"/>
          <w:sz w:val="24"/>
          <w:szCs w:val="24"/>
          <w:u w:val="single"/>
        </w:rPr>
      </w:pPr>
    </w:p>
    <w:p w14:paraId="78A79C64" w14:textId="77777777" w:rsidR="00F815A4" w:rsidRDefault="00F815A4" w:rsidP="00F815A4">
      <w:pPr>
        <w:rPr>
          <w:rFonts w:ascii="Arial" w:hAnsi="Arial" w:cs="Arial"/>
          <w:sz w:val="24"/>
          <w:szCs w:val="24"/>
          <w:u w:val="single"/>
        </w:rPr>
      </w:pPr>
    </w:p>
    <w:p w14:paraId="5127A05D" w14:textId="77777777" w:rsidR="00F815A4" w:rsidRDefault="00F815A4" w:rsidP="00F815A4">
      <w:pPr>
        <w:rPr>
          <w:rFonts w:ascii="Arial" w:hAnsi="Arial" w:cs="Arial"/>
          <w:sz w:val="24"/>
          <w:szCs w:val="24"/>
          <w:u w:val="single"/>
        </w:rPr>
      </w:pPr>
    </w:p>
    <w:p w14:paraId="783FE952" w14:textId="77777777" w:rsidR="00F815A4" w:rsidRDefault="00F815A4" w:rsidP="00F815A4">
      <w:pPr>
        <w:rPr>
          <w:rFonts w:ascii="Arial" w:hAnsi="Arial" w:cs="Arial"/>
          <w:sz w:val="24"/>
          <w:szCs w:val="24"/>
          <w:u w:val="single"/>
        </w:rPr>
      </w:pPr>
    </w:p>
    <w:p w14:paraId="46E6F150" w14:textId="77777777" w:rsidR="00F815A4" w:rsidRDefault="00F815A4" w:rsidP="00F815A4">
      <w:pPr>
        <w:rPr>
          <w:rFonts w:ascii="Arial" w:hAnsi="Arial" w:cs="Arial"/>
          <w:sz w:val="24"/>
          <w:szCs w:val="24"/>
          <w:u w:val="single"/>
        </w:rPr>
      </w:pPr>
    </w:p>
    <w:p w14:paraId="24C47417" w14:textId="77777777" w:rsidR="00F815A4" w:rsidRDefault="00F815A4" w:rsidP="00F815A4">
      <w:pPr>
        <w:rPr>
          <w:rFonts w:ascii="Arial" w:hAnsi="Arial" w:cs="Arial"/>
          <w:sz w:val="24"/>
          <w:szCs w:val="24"/>
          <w:u w:val="single"/>
        </w:rPr>
      </w:pPr>
    </w:p>
    <w:p w14:paraId="1FA64AA8" w14:textId="77777777" w:rsidR="00F815A4" w:rsidRDefault="00F815A4" w:rsidP="00F815A4">
      <w:pPr>
        <w:rPr>
          <w:rFonts w:ascii="Arial" w:hAnsi="Arial" w:cs="Arial"/>
          <w:sz w:val="24"/>
          <w:szCs w:val="24"/>
          <w:u w:val="single"/>
        </w:rPr>
      </w:pPr>
    </w:p>
    <w:p w14:paraId="498AE0A1" w14:textId="77777777" w:rsidR="00F815A4" w:rsidRDefault="00F815A4" w:rsidP="00F815A4">
      <w:pPr>
        <w:rPr>
          <w:rFonts w:ascii="Arial" w:hAnsi="Arial" w:cs="Arial"/>
          <w:sz w:val="24"/>
          <w:szCs w:val="24"/>
          <w:u w:val="single"/>
        </w:rPr>
      </w:pPr>
    </w:p>
    <w:p w14:paraId="6FD852E8" w14:textId="77777777" w:rsidR="00F815A4" w:rsidRDefault="00F815A4" w:rsidP="00F815A4">
      <w:pPr>
        <w:rPr>
          <w:rFonts w:ascii="Arial" w:hAnsi="Arial" w:cs="Arial"/>
          <w:sz w:val="24"/>
          <w:szCs w:val="24"/>
          <w:u w:val="single"/>
        </w:rPr>
      </w:pPr>
    </w:p>
    <w:p w14:paraId="28B47B0A" w14:textId="7F872B38" w:rsidR="00F815A4" w:rsidRPr="006149D0" w:rsidRDefault="00F815A4" w:rsidP="00F815A4">
      <w:pPr>
        <w:rPr>
          <w:rFonts w:ascii="Arial" w:hAnsi="Arial" w:cs="Arial"/>
          <w:b/>
          <w:bCs/>
          <w:sz w:val="24"/>
          <w:szCs w:val="24"/>
        </w:rPr>
      </w:pPr>
      <w:r w:rsidRPr="006149D0">
        <w:rPr>
          <w:rFonts w:ascii="Arial" w:hAnsi="Arial" w:cs="Arial"/>
          <w:b/>
          <w:bCs/>
          <w:sz w:val="24"/>
          <w:szCs w:val="24"/>
        </w:rPr>
        <w:lastRenderedPageBreak/>
        <w:t xml:space="preserve">Appendix </w:t>
      </w:r>
      <w:r w:rsidR="00DA30F6" w:rsidRPr="006149D0">
        <w:rPr>
          <w:rFonts w:ascii="Arial" w:hAnsi="Arial" w:cs="Arial"/>
          <w:b/>
          <w:bCs/>
          <w:sz w:val="24"/>
          <w:szCs w:val="24"/>
        </w:rPr>
        <w:t>C</w:t>
      </w:r>
      <w:r w:rsidRPr="006149D0">
        <w:rPr>
          <w:rFonts w:ascii="Arial" w:hAnsi="Arial" w:cs="Arial"/>
          <w:b/>
          <w:bCs/>
          <w:sz w:val="24"/>
          <w:szCs w:val="24"/>
        </w:rPr>
        <w:t xml:space="preserve"> </w:t>
      </w:r>
    </w:p>
    <w:p w14:paraId="2EE0F9A3" w14:textId="77777777" w:rsidR="00F815A4" w:rsidRPr="001C5CE1" w:rsidRDefault="00F815A4" w:rsidP="00F815A4">
      <w:pPr>
        <w:rPr>
          <w:rFonts w:ascii="Arial" w:hAnsi="Arial" w:cs="Arial"/>
          <w:sz w:val="24"/>
          <w:szCs w:val="24"/>
        </w:rPr>
      </w:pPr>
      <w:r>
        <w:rPr>
          <w:rFonts w:ascii="Arial" w:hAnsi="Arial" w:cs="Arial"/>
          <w:sz w:val="24"/>
          <w:szCs w:val="24"/>
        </w:rPr>
        <w:t xml:space="preserve">This image displays stroke individuals spending nearly all of admission on an acute stroke unit, rather than being transferred to a rehabilitation ward or </w:t>
      </w:r>
      <w:proofErr w:type="gramStart"/>
      <w:r>
        <w:rPr>
          <w:rFonts w:ascii="Arial" w:hAnsi="Arial" w:cs="Arial"/>
          <w:sz w:val="24"/>
          <w:szCs w:val="24"/>
        </w:rPr>
        <w:t>third party</w:t>
      </w:r>
      <w:proofErr w:type="gramEnd"/>
      <w:r>
        <w:rPr>
          <w:rFonts w:ascii="Arial" w:hAnsi="Arial" w:cs="Arial"/>
          <w:sz w:val="24"/>
          <w:szCs w:val="24"/>
        </w:rPr>
        <w:t xml:space="preserve"> services, impacting the acute unit.  </w:t>
      </w:r>
    </w:p>
    <w:p w14:paraId="07D5B53D" w14:textId="77777777" w:rsidR="00F815A4" w:rsidRDefault="00F815A4" w:rsidP="00F815A4"/>
    <w:p w14:paraId="2C96A287" w14:textId="77777777" w:rsidR="00F815A4" w:rsidRDefault="00F815A4" w:rsidP="00F815A4">
      <w:r w:rsidRPr="004B7B15">
        <w:rPr>
          <w:noProof/>
        </w:rPr>
        <w:drawing>
          <wp:inline distT="0" distB="0" distL="0" distR="0" wp14:anchorId="7A51C8A3" wp14:editId="2E8AFFEA">
            <wp:extent cx="5731510" cy="2345690"/>
            <wp:effectExtent l="0" t="0" r="2540" b="0"/>
            <wp:docPr id="1401318315" name="Picture 1" descr="A graph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18315" name="Picture 1" descr="A graph with a blue line&#10;&#10;AI-generated content may be incorrect."/>
                    <pic:cNvPicPr/>
                  </pic:nvPicPr>
                  <pic:blipFill>
                    <a:blip r:embed="rId9"/>
                    <a:stretch>
                      <a:fillRect/>
                    </a:stretch>
                  </pic:blipFill>
                  <pic:spPr>
                    <a:xfrm>
                      <a:off x="0" y="0"/>
                      <a:ext cx="5731510" cy="2345690"/>
                    </a:xfrm>
                    <a:prstGeom prst="rect">
                      <a:avLst/>
                    </a:prstGeom>
                  </pic:spPr>
                </pic:pic>
              </a:graphicData>
            </a:graphic>
          </wp:inline>
        </w:drawing>
      </w:r>
    </w:p>
    <w:p w14:paraId="29E5E5D1" w14:textId="77777777" w:rsidR="00F815A4" w:rsidRPr="00904332" w:rsidRDefault="00F815A4" w:rsidP="00F815A4"/>
    <w:p w14:paraId="73AE556B" w14:textId="77777777" w:rsidR="00F815A4" w:rsidRPr="00904332" w:rsidRDefault="00F815A4" w:rsidP="00F815A4"/>
    <w:p w14:paraId="020FE98E" w14:textId="77777777" w:rsidR="00F815A4" w:rsidRPr="00904332" w:rsidRDefault="00F815A4" w:rsidP="00F815A4"/>
    <w:p w14:paraId="377F8D7B" w14:textId="77777777" w:rsidR="00F815A4" w:rsidRPr="00904332" w:rsidRDefault="00F815A4" w:rsidP="00F815A4"/>
    <w:p w14:paraId="33637790" w14:textId="77777777" w:rsidR="00F815A4" w:rsidRDefault="00F815A4" w:rsidP="00F815A4">
      <w:pPr>
        <w:rPr>
          <w:rFonts w:ascii="Arial" w:hAnsi="Arial" w:cs="Arial"/>
          <w:sz w:val="24"/>
          <w:szCs w:val="24"/>
          <w:u w:val="single"/>
        </w:rPr>
      </w:pPr>
    </w:p>
    <w:p w14:paraId="09EE8B8F" w14:textId="77777777" w:rsidR="00F815A4" w:rsidRDefault="00F815A4" w:rsidP="00F815A4">
      <w:pPr>
        <w:rPr>
          <w:rFonts w:ascii="Arial" w:hAnsi="Arial" w:cs="Arial"/>
          <w:sz w:val="24"/>
          <w:szCs w:val="24"/>
          <w:u w:val="single"/>
        </w:rPr>
      </w:pPr>
    </w:p>
    <w:p w14:paraId="1F6CA1ED" w14:textId="77777777" w:rsidR="00F815A4" w:rsidRDefault="00F815A4" w:rsidP="00F815A4">
      <w:pPr>
        <w:rPr>
          <w:rFonts w:ascii="Arial" w:hAnsi="Arial" w:cs="Arial"/>
          <w:sz w:val="24"/>
          <w:szCs w:val="24"/>
          <w:u w:val="single"/>
        </w:rPr>
      </w:pPr>
    </w:p>
    <w:p w14:paraId="258CC4AF" w14:textId="77777777" w:rsidR="00F815A4" w:rsidRDefault="00F815A4" w:rsidP="00F815A4">
      <w:pPr>
        <w:rPr>
          <w:rFonts w:ascii="Arial" w:hAnsi="Arial" w:cs="Arial"/>
          <w:sz w:val="24"/>
          <w:szCs w:val="24"/>
          <w:u w:val="single"/>
        </w:rPr>
      </w:pPr>
    </w:p>
    <w:p w14:paraId="24624145" w14:textId="77777777" w:rsidR="00F815A4" w:rsidRDefault="00F815A4" w:rsidP="00F815A4">
      <w:pPr>
        <w:rPr>
          <w:rFonts w:ascii="Arial" w:hAnsi="Arial" w:cs="Arial"/>
          <w:sz w:val="24"/>
          <w:szCs w:val="24"/>
          <w:u w:val="single"/>
        </w:rPr>
      </w:pPr>
    </w:p>
    <w:p w14:paraId="686EC9C8" w14:textId="77777777" w:rsidR="00F815A4" w:rsidRDefault="00F815A4" w:rsidP="00F815A4">
      <w:pPr>
        <w:rPr>
          <w:rFonts w:ascii="Arial" w:hAnsi="Arial" w:cs="Arial"/>
          <w:sz w:val="24"/>
          <w:szCs w:val="24"/>
          <w:u w:val="single"/>
        </w:rPr>
      </w:pPr>
    </w:p>
    <w:p w14:paraId="7D3FF610" w14:textId="77777777" w:rsidR="00F815A4" w:rsidRDefault="00F815A4" w:rsidP="00F815A4">
      <w:pPr>
        <w:rPr>
          <w:rFonts w:ascii="Arial" w:hAnsi="Arial" w:cs="Arial"/>
          <w:sz w:val="24"/>
          <w:szCs w:val="24"/>
          <w:u w:val="single"/>
        </w:rPr>
      </w:pPr>
    </w:p>
    <w:p w14:paraId="19CFC00C" w14:textId="77777777" w:rsidR="00F815A4" w:rsidRDefault="00F815A4" w:rsidP="00F815A4">
      <w:pPr>
        <w:rPr>
          <w:rFonts w:ascii="Arial" w:hAnsi="Arial" w:cs="Arial"/>
          <w:sz w:val="24"/>
          <w:szCs w:val="24"/>
          <w:u w:val="single"/>
        </w:rPr>
      </w:pPr>
    </w:p>
    <w:p w14:paraId="52074621" w14:textId="77777777" w:rsidR="00F815A4" w:rsidRDefault="00F815A4" w:rsidP="00F815A4">
      <w:pPr>
        <w:rPr>
          <w:rFonts w:ascii="Arial" w:hAnsi="Arial" w:cs="Arial"/>
          <w:sz w:val="24"/>
          <w:szCs w:val="24"/>
          <w:u w:val="single"/>
        </w:rPr>
      </w:pPr>
    </w:p>
    <w:p w14:paraId="7C1A3B8C" w14:textId="77777777" w:rsidR="00F815A4" w:rsidRDefault="00F815A4" w:rsidP="00F815A4">
      <w:pPr>
        <w:rPr>
          <w:rFonts w:ascii="Arial" w:hAnsi="Arial" w:cs="Arial"/>
          <w:sz w:val="24"/>
          <w:szCs w:val="24"/>
          <w:u w:val="single"/>
        </w:rPr>
      </w:pPr>
    </w:p>
    <w:p w14:paraId="156B68B7" w14:textId="77777777" w:rsidR="00F815A4" w:rsidRDefault="00F815A4" w:rsidP="00F815A4">
      <w:pPr>
        <w:rPr>
          <w:rFonts w:ascii="Arial" w:hAnsi="Arial" w:cs="Arial"/>
          <w:sz w:val="24"/>
          <w:szCs w:val="24"/>
          <w:u w:val="single"/>
        </w:rPr>
      </w:pPr>
    </w:p>
    <w:p w14:paraId="549CFBE3" w14:textId="77777777" w:rsidR="00F815A4" w:rsidRDefault="00F815A4" w:rsidP="00F815A4">
      <w:pPr>
        <w:rPr>
          <w:rFonts w:ascii="Arial" w:hAnsi="Arial" w:cs="Arial"/>
          <w:sz w:val="24"/>
          <w:szCs w:val="24"/>
          <w:u w:val="single"/>
        </w:rPr>
      </w:pPr>
    </w:p>
    <w:p w14:paraId="25781147" w14:textId="77777777" w:rsidR="00F815A4" w:rsidRDefault="00F815A4" w:rsidP="00F815A4">
      <w:pPr>
        <w:rPr>
          <w:rFonts w:ascii="Arial" w:hAnsi="Arial" w:cs="Arial"/>
          <w:sz w:val="24"/>
          <w:szCs w:val="24"/>
          <w:u w:val="single"/>
        </w:rPr>
      </w:pPr>
    </w:p>
    <w:p w14:paraId="1007BC74" w14:textId="77777777" w:rsidR="00F23B10" w:rsidRDefault="00F23B10" w:rsidP="00F815A4">
      <w:pPr>
        <w:rPr>
          <w:rFonts w:ascii="Arial" w:hAnsi="Arial" w:cs="Arial"/>
          <w:sz w:val="24"/>
          <w:szCs w:val="24"/>
          <w:u w:val="single"/>
        </w:rPr>
      </w:pPr>
    </w:p>
    <w:p w14:paraId="0A3B9428" w14:textId="691CC6E9" w:rsidR="00F815A4" w:rsidRPr="006149D0" w:rsidRDefault="00F815A4" w:rsidP="00F815A4">
      <w:pPr>
        <w:rPr>
          <w:rFonts w:ascii="Arial" w:hAnsi="Arial" w:cs="Arial"/>
          <w:b/>
          <w:bCs/>
          <w:sz w:val="24"/>
          <w:szCs w:val="24"/>
        </w:rPr>
      </w:pPr>
      <w:r w:rsidRPr="006149D0">
        <w:rPr>
          <w:rFonts w:ascii="Arial" w:hAnsi="Arial" w:cs="Arial"/>
          <w:b/>
          <w:bCs/>
          <w:sz w:val="24"/>
          <w:szCs w:val="24"/>
        </w:rPr>
        <w:lastRenderedPageBreak/>
        <w:t xml:space="preserve">Appendix </w:t>
      </w:r>
      <w:r w:rsidR="00DA30F6" w:rsidRPr="006149D0">
        <w:rPr>
          <w:rFonts w:ascii="Arial" w:hAnsi="Arial" w:cs="Arial"/>
          <w:b/>
          <w:bCs/>
          <w:sz w:val="24"/>
          <w:szCs w:val="24"/>
        </w:rPr>
        <w:t>D</w:t>
      </w:r>
      <w:r w:rsidRPr="006149D0">
        <w:rPr>
          <w:rFonts w:ascii="Arial" w:hAnsi="Arial" w:cs="Arial"/>
          <w:b/>
          <w:bCs/>
          <w:sz w:val="24"/>
          <w:szCs w:val="24"/>
        </w:rPr>
        <w:t xml:space="preserve"> </w:t>
      </w:r>
    </w:p>
    <w:p w14:paraId="2AAF8153" w14:textId="77777777" w:rsidR="00F815A4" w:rsidRDefault="00F815A4" w:rsidP="00F815A4">
      <w:pPr>
        <w:rPr>
          <w:rFonts w:ascii="Arial" w:hAnsi="Arial" w:cs="Arial"/>
          <w:sz w:val="24"/>
          <w:szCs w:val="24"/>
        </w:rPr>
      </w:pPr>
      <w:r>
        <w:rPr>
          <w:rFonts w:ascii="Arial" w:hAnsi="Arial" w:cs="Arial"/>
          <w:sz w:val="24"/>
          <w:szCs w:val="24"/>
        </w:rPr>
        <w:t>This is a table demonstrating the consistent number of individuals receiving stroke treatment (thrombolysis) from 2019-2023 within the UK.</w:t>
      </w:r>
    </w:p>
    <w:p w14:paraId="2A0108DF" w14:textId="77777777" w:rsidR="00F815A4" w:rsidRPr="00B706FA" w:rsidRDefault="00F815A4" w:rsidP="00F815A4">
      <w:pPr>
        <w:rPr>
          <w:rFonts w:ascii="Arial" w:hAnsi="Arial" w:cs="Arial"/>
          <w:sz w:val="24"/>
          <w:szCs w:val="24"/>
        </w:rPr>
      </w:pPr>
      <w:r w:rsidRPr="00913390">
        <w:rPr>
          <w:rFonts w:ascii="Arial" w:hAnsi="Arial" w:cs="Arial"/>
          <w:noProof/>
          <w:sz w:val="24"/>
          <w:szCs w:val="24"/>
          <w:u w:val="single"/>
        </w:rPr>
        <w:drawing>
          <wp:inline distT="0" distB="0" distL="0" distR="0" wp14:anchorId="258880A9" wp14:editId="00BCA645">
            <wp:extent cx="5731510" cy="2531745"/>
            <wp:effectExtent l="0" t="0" r="2540" b="1905"/>
            <wp:docPr id="1275679744" name="Picture 1" descr="A graph showing the growth of thrombo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79744" name="Picture 1" descr="A graph showing the growth of thrombolysis&#10;&#10;AI-generated content may be incorrect."/>
                    <pic:cNvPicPr/>
                  </pic:nvPicPr>
                  <pic:blipFill>
                    <a:blip r:embed="rId10"/>
                    <a:stretch>
                      <a:fillRect/>
                    </a:stretch>
                  </pic:blipFill>
                  <pic:spPr>
                    <a:xfrm>
                      <a:off x="0" y="0"/>
                      <a:ext cx="5731510" cy="2531745"/>
                    </a:xfrm>
                    <a:prstGeom prst="rect">
                      <a:avLst/>
                    </a:prstGeom>
                  </pic:spPr>
                </pic:pic>
              </a:graphicData>
            </a:graphic>
          </wp:inline>
        </w:drawing>
      </w:r>
    </w:p>
    <w:p w14:paraId="04BE23F0" w14:textId="77777777" w:rsidR="00F815A4" w:rsidRPr="00904332" w:rsidRDefault="00F815A4" w:rsidP="00F815A4"/>
    <w:p w14:paraId="0D756843" w14:textId="77777777" w:rsidR="00F815A4" w:rsidRPr="00904332" w:rsidRDefault="00F815A4" w:rsidP="00F815A4"/>
    <w:p w14:paraId="6C2D7D0C" w14:textId="77777777" w:rsidR="00F815A4" w:rsidRPr="00904332" w:rsidRDefault="00F815A4" w:rsidP="00F815A4"/>
    <w:p w14:paraId="282323BB" w14:textId="77777777" w:rsidR="00F815A4" w:rsidRPr="00904332" w:rsidRDefault="00F815A4" w:rsidP="00F815A4"/>
    <w:p w14:paraId="366E66B0" w14:textId="77777777" w:rsidR="00766BF0" w:rsidRDefault="00766BF0" w:rsidP="00D72D4A">
      <w:pPr>
        <w:rPr>
          <w:rFonts w:ascii="Arial" w:hAnsi="Arial" w:cs="Arial"/>
          <w:sz w:val="24"/>
          <w:szCs w:val="24"/>
        </w:rPr>
      </w:pPr>
    </w:p>
    <w:p w14:paraId="0D8BCC19" w14:textId="77777777" w:rsidR="008A1AD2" w:rsidRDefault="008A1AD2" w:rsidP="00D72D4A">
      <w:pPr>
        <w:rPr>
          <w:rFonts w:ascii="Arial" w:hAnsi="Arial" w:cs="Arial"/>
          <w:sz w:val="24"/>
          <w:szCs w:val="24"/>
        </w:rPr>
      </w:pPr>
    </w:p>
    <w:p w14:paraId="7057F3BC" w14:textId="77777777" w:rsidR="008A1AD2" w:rsidRDefault="008A1AD2" w:rsidP="00D72D4A">
      <w:pPr>
        <w:rPr>
          <w:rFonts w:ascii="Arial" w:hAnsi="Arial" w:cs="Arial"/>
          <w:sz w:val="24"/>
          <w:szCs w:val="24"/>
        </w:rPr>
      </w:pPr>
    </w:p>
    <w:p w14:paraId="052BD199" w14:textId="77777777" w:rsidR="008A1AD2" w:rsidRDefault="008A1AD2" w:rsidP="00D72D4A">
      <w:pPr>
        <w:rPr>
          <w:rFonts w:ascii="Arial" w:hAnsi="Arial" w:cs="Arial"/>
          <w:sz w:val="24"/>
          <w:szCs w:val="24"/>
        </w:rPr>
      </w:pPr>
    </w:p>
    <w:p w14:paraId="1741B6A5" w14:textId="77777777" w:rsidR="008A1AD2" w:rsidRDefault="008A1AD2" w:rsidP="00D72D4A">
      <w:pPr>
        <w:rPr>
          <w:rFonts w:ascii="Arial" w:hAnsi="Arial" w:cs="Arial"/>
          <w:sz w:val="24"/>
          <w:szCs w:val="24"/>
        </w:rPr>
      </w:pPr>
    </w:p>
    <w:p w14:paraId="152CE14E" w14:textId="77777777" w:rsidR="008A1AD2" w:rsidRDefault="008A1AD2" w:rsidP="00D72D4A">
      <w:pPr>
        <w:rPr>
          <w:rFonts w:ascii="Arial" w:hAnsi="Arial" w:cs="Arial"/>
          <w:sz w:val="24"/>
          <w:szCs w:val="24"/>
        </w:rPr>
      </w:pPr>
    </w:p>
    <w:p w14:paraId="3591C086" w14:textId="77777777" w:rsidR="008A1AD2" w:rsidRDefault="008A1AD2" w:rsidP="00D72D4A">
      <w:pPr>
        <w:rPr>
          <w:rFonts w:ascii="Arial" w:hAnsi="Arial" w:cs="Arial"/>
          <w:sz w:val="24"/>
          <w:szCs w:val="24"/>
        </w:rPr>
      </w:pPr>
    </w:p>
    <w:p w14:paraId="4469ECAD" w14:textId="77777777" w:rsidR="008A1AD2" w:rsidRDefault="008A1AD2" w:rsidP="00D72D4A">
      <w:pPr>
        <w:rPr>
          <w:rFonts w:ascii="Arial" w:hAnsi="Arial" w:cs="Arial"/>
          <w:sz w:val="24"/>
          <w:szCs w:val="24"/>
        </w:rPr>
      </w:pPr>
    </w:p>
    <w:p w14:paraId="397D1ACC" w14:textId="77777777" w:rsidR="008A1AD2" w:rsidRDefault="008A1AD2" w:rsidP="00D72D4A">
      <w:pPr>
        <w:rPr>
          <w:rFonts w:ascii="Arial" w:hAnsi="Arial" w:cs="Arial"/>
          <w:sz w:val="24"/>
          <w:szCs w:val="24"/>
        </w:rPr>
      </w:pPr>
    </w:p>
    <w:p w14:paraId="51670366" w14:textId="77777777" w:rsidR="008A1AD2" w:rsidRDefault="008A1AD2" w:rsidP="00D72D4A">
      <w:pPr>
        <w:rPr>
          <w:rFonts w:ascii="Arial" w:hAnsi="Arial" w:cs="Arial"/>
          <w:sz w:val="24"/>
          <w:szCs w:val="24"/>
        </w:rPr>
      </w:pPr>
    </w:p>
    <w:p w14:paraId="53D12BC7" w14:textId="77777777" w:rsidR="008A1AD2" w:rsidRDefault="008A1AD2" w:rsidP="00D72D4A">
      <w:pPr>
        <w:rPr>
          <w:rFonts w:ascii="Arial" w:hAnsi="Arial" w:cs="Arial"/>
          <w:sz w:val="24"/>
          <w:szCs w:val="24"/>
        </w:rPr>
      </w:pPr>
    </w:p>
    <w:p w14:paraId="232205D9" w14:textId="77777777" w:rsidR="008A1AD2" w:rsidRDefault="008A1AD2" w:rsidP="00D72D4A">
      <w:pPr>
        <w:rPr>
          <w:rFonts w:ascii="Arial" w:hAnsi="Arial" w:cs="Arial"/>
          <w:sz w:val="24"/>
          <w:szCs w:val="24"/>
        </w:rPr>
      </w:pPr>
    </w:p>
    <w:p w14:paraId="23A97A6B" w14:textId="77777777" w:rsidR="008A1AD2" w:rsidRDefault="008A1AD2" w:rsidP="00D72D4A">
      <w:pPr>
        <w:rPr>
          <w:rFonts w:ascii="Arial" w:hAnsi="Arial" w:cs="Arial"/>
          <w:sz w:val="24"/>
          <w:szCs w:val="24"/>
        </w:rPr>
      </w:pPr>
    </w:p>
    <w:p w14:paraId="61669208" w14:textId="77777777" w:rsidR="008A1AD2" w:rsidRDefault="008A1AD2" w:rsidP="00D72D4A">
      <w:pPr>
        <w:rPr>
          <w:rFonts w:ascii="Arial" w:hAnsi="Arial" w:cs="Arial"/>
          <w:sz w:val="24"/>
          <w:szCs w:val="24"/>
        </w:rPr>
      </w:pPr>
    </w:p>
    <w:p w14:paraId="290A9048" w14:textId="77777777" w:rsidR="008A1AD2" w:rsidRDefault="008A1AD2" w:rsidP="00D72D4A">
      <w:pPr>
        <w:rPr>
          <w:rFonts w:ascii="Arial" w:hAnsi="Arial" w:cs="Arial"/>
          <w:sz w:val="24"/>
          <w:szCs w:val="24"/>
        </w:rPr>
      </w:pPr>
    </w:p>
    <w:p w14:paraId="67437596" w14:textId="05B2C259" w:rsidR="008A1AD2" w:rsidRDefault="00E27EF4" w:rsidP="00D72D4A">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3360" behindDoc="0" locked="0" layoutInCell="1" allowOverlap="1" wp14:anchorId="33BE2DCC" wp14:editId="35D675F2">
            <wp:simplePos x="0" y="0"/>
            <wp:positionH relativeFrom="margin">
              <wp:align>center</wp:align>
            </wp:positionH>
            <wp:positionV relativeFrom="paragraph">
              <wp:posOffset>0</wp:posOffset>
            </wp:positionV>
            <wp:extent cx="6960235" cy="4081016"/>
            <wp:effectExtent l="0" t="0" r="0" b="0"/>
            <wp:wrapSquare wrapText="bothSides"/>
            <wp:docPr id="9311987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60235" cy="4081016"/>
                    </a:xfrm>
                    <a:prstGeom prst="rect">
                      <a:avLst/>
                    </a:prstGeom>
                    <a:noFill/>
                  </pic:spPr>
                </pic:pic>
              </a:graphicData>
            </a:graphic>
            <wp14:sizeRelH relativeFrom="page">
              <wp14:pctWidth>0</wp14:pctWidth>
            </wp14:sizeRelH>
            <wp14:sizeRelV relativeFrom="page">
              <wp14:pctHeight>0</wp14:pctHeight>
            </wp14:sizeRelV>
          </wp:anchor>
        </w:drawing>
      </w:r>
    </w:p>
    <w:p w14:paraId="0D7A5A92" w14:textId="066C5984" w:rsidR="00DC0342" w:rsidRPr="006808EE" w:rsidRDefault="00DC0342" w:rsidP="00D72D4A">
      <w:pPr>
        <w:rPr>
          <w:rFonts w:ascii="Arial" w:hAnsi="Arial" w:cs="Arial"/>
          <w:sz w:val="24"/>
          <w:szCs w:val="24"/>
        </w:rPr>
      </w:pPr>
    </w:p>
    <w:sectPr w:rsidR="00DC0342" w:rsidRPr="006808EE">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85410" w14:textId="77777777" w:rsidR="008A568D" w:rsidRDefault="008A568D" w:rsidP="007B44FA">
      <w:pPr>
        <w:spacing w:after="0" w:line="240" w:lineRule="auto"/>
      </w:pPr>
      <w:r>
        <w:separator/>
      </w:r>
    </w:p>
  </w:endnote>
  <w:endnote w:type="continuationSeparator" w:id="0">
    <w:p w14:paraId="2436B255" w14:textId="77777777" w:rsidR="008A568D" w:rsidRDefault="008A568D" w:rsidP="007B44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03622745"/>
      <w:docPartObj>
        <w:docPartGallery w:val="Page Numbers (Bottom of Page)"/>
        <w:docPartUnique/>
      </w:docPartObj>
    </w:sdtPr>
    <w:sdtEndPr>
      <w:rPr>
        <w:noProof/>
      </w:rPr>
    </w:sdtEndPr>
    <w:sdtContent>
      <w:p w14:paraId="5ADF9497" w14:textId="1097289B" w:rsidR="007B44FA" w:rsidRDefault="007B44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00AB75" w14:textId="77777777" w:rsidR="007B44FA" w:rsidRDefault="007B4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05CB7F" w14:textId="77777777" w:rsidR="008A568D" w:rsidRDefault="008A568D" w:rsidP="007B44FA">
      <w:pPr>
        <w:spacing w:after="0" w:line="240" w:lineRule="auto"/>
      </w:pPr>
      <w:r>
        <w:separator/>
      </w:r>
    </w:p>
  </w:footnote>
  <w:footnote w:type="continuationSeparator" w:id="0">
    <w:p w14:paraId="673FCF07" w14:textId="77777777" w:rsidR="008A568D" w:rsidRDefault="008A568D" w:rsidP="007B44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276"/>
    <w:rsid w:val="0000523B"/>
    <w:rsid w:val="00014726"/>
    <w:rsid w:val="000358B1"/>
    <w:rsid w:val="00036193"/>
    <w:rsid w:val="00041904"/>
    <w:rsid w:val="00043379"/>
    <w:rsid w:val="000508CA"/>
    <w:rsid w:val="00052408"/>
    <w:rsid w:val="00055BD6"/>
    <w:rsid w:val="00056C0D"/>
    <w:rsid w:val="00067502"/>
    <w:rsid w:val="00070071"/>
    <w:rsid w:val="00073E29"/>
    <w:rsid w:val="0007445D"/>
    <w:rsid w:val="00075916"/>
    <w:rsid w:val="000773EB"/>
    <w:rsid w:val="00077ABD"/>
    <w:rsid w:val="00086496"/>
    <w:rsid w:val="00087A7B"/>
    <w:rsid w:val="00087EF7"/>
    <w:rsid w:val="00090DF8"/>
    <w:rsid w:val="000930EA"/>
    <w:rsid w:val="00097A8A"/>
    <w:rsid w:val="000A49A3"/>
    <w:rsid w:val="000B4435"/>
    <w:rsid w:val="000C5568"/>
    <w:rsid w:val="000D0A4D"/>
    <w:rsid w:val="000D43AB"/>
    <w:rsid w:val="000E3B3F"/>
    <w:rsid w:val="000E4555"/>
    <w:rsid w:val="000E78A7"/>
    <w:rsid w:val="000F2CE4"/>
    <w:rsid w:val="000F5662"/>
    <w:rsid w:val="00100A53"/>
    <w:rsid w:val="00106BD6"/>
    <w:rsid w:val="00110CA9"/>
    <w:rsid w:val="00114A53"/>
    <w:rsid w:val="00116FED"/>
    <w:rsid w:val="00120334"/>
    <w:rsid w:val="0012289F"/>
    <w:rsid w:val="00132200"/>
    <w:rsid w:val="0013309A"/>
    <w:rsid w:val="0014125B"/>
    <w:rsid w:val="00154BC5"/>
    <w:rsid w:val="00165A55"/>
    <w:rsid w:val="001760B7"/>
    <w:rsid w:val="00186288"/>
    <w:rsid w:val="001870BF"/>
    <w:rsid w:val="001947ED"/>
    <w:rsid w:val="001A026B"/>
    <w:rsid w:val="001B122C"/>
    <w:rsid w:val="001B3F67"/>
    <w:rsid w:val="001B4697"/>
    <w:rsid w:val="001C100B"/>
    <w:rsid w:val="001D732D"/>
    <w:rsid w:val="001E45C0"/>
    <w:rsid w:val="001F1A1C"/>
    <w:rsid w:val="001F2A30"/>
    <w:rsid w:val="001F4C1D"/>
    <w:rsid w:val="001F67A2"/>
    <w:rsid w:val="002035DC"/>
    <w:rsid w:val="00207EDC"/>
    <w:rsid w:val="00211276"/>
    <w:rsid w:val="00215531"/>
    <w:rsid w:val="00223702"/>
    <w:rsid w:val="00226A46"/>
    <w:rsid w:val="0023092C"/>
    <w:rsid w:val="00232CBD"/>
    <w:rsid w:val="00234C2A"/>
    <w:rsid w:val="00244020"/>
    <w:rsid w:val="00246267"/>
    <w:rsid w:val="00252F3A"/>
    <w:rsid w:val="00256FEC"/>
    <w:rsid w:val="00265F86"/>
    <w:rsid w:val="0027185D"/>
    <w:rsid w:val="00275151"/>
    <w:rsid w:val="002766F2"/>
    <w:rsid w:val="00290C05"/>
    <w:rsid w:val="00296533"/>
    <w:rsid w:val="00297427"/>
    <w:rsid w:val="002A0829"/>
    <w:rsid w:val="002A11A5"/>
    <w:rsid w:val="002A4AA4"/>
    <w:rsid w:val="002B06C1"/>
    <w:rsid w:val="002B3DD9"/>
    <w:rsid w:val="002B76D8"/>
    <w:rsid w:val="002D0077"/>
    <w:rsid w:val="002E19BD"/>
    <w:rsid w:val="002E26E7"/>
    <w:rsid w:val="002E5A10"/>
    <w:rsid w:val="002F3554"/>
    <w:rsid w:val="00303EBF"/>
    <w:rsid w:val="00305BE8"/>
    <w:rsid w:val="003071BA"/>
    <w:rsid w:val="00313275"/>
    <w:rsid w:val="00321701"/>
    <w:rsid w:val="00330617"/>
    <w:rsid w:val="00331598"/>
    <w:rsid w:val="003315F6"/>
    <w:rsid w:val="0035050B"/>
    <w:rsid w:val="00361CCF"/>
    <w:rsid w:val="0036280E"/>
    <w:rsid w:val="00363847"/>
    <w:rsid w:val="00370D54"/>
    <w:rsid w:val="00371CC6"/>
    <w:rsid w:val="00374AD8"/>
    <w:rsid w:val="00382E12"/>
    <w:rsid w:val="003834FB"/>
    <w:rsid w:val="00384E5D"/>
    <w:rsid w:val="00387CBA"/>
    <w:rsid w:val="003908AE"/>
    <w:rsid w:val="00391CAC"/>
    <w:rsid w:val="00395683"/>
    <w:rsid w:val="0039672F"/>
    <w:rsid w:val="003A0981"/>
    <w:rsid w:val="003A2C8B"/>
    <w:rsid w:val="003A2F11"/>
    <w:rsid w:val="003B2928"/>
    <w:rsid w:val="003B510E"/>
    <w:rsid w:val="003B72F4"/>
    <w:rsid w:val="003C6587"/>
    <w:rsid w:val="003E10D2"/>
    <w:rsid w:val="003E2DD5"/>
    <w:rsid w:val="00407C7B"/>
    <w:rsid w:val="00407E0F"/>
    <w:rsid w:val="00412488"/>
    <w:rsid w:val="00422A05"/>
    <w:rsid w:val="004236E7"/>
    <w:rsid w:val="00430039"/>
    <w:rsid w:val="004301B9"/>
    <w:rsid w:val="0043093A"/>
    <w:rsid w:val="004357E5"/>
    <w:rsid w:val="004375BB"/>
    <w:rsid w:val="004469AE"/>
    <w:rsid w:val="00455EE3"/>
    <w:rsid w:val="004840E9"/>
    <w:rsid w:val="004854A3"/>
    <w:rsid w:val="0048708E"/>
    <w:rsid w:val="00492CE9"/>
    <w:rsid w:val="004A3E98"/>
    <w:rsid w:val="004A3EB6"/>
    <w:rsid w:val="004A4991"/>
    <w:rsid w:val="004B0513"/>
    <w:rsid w:val="004B1643"/>
    <w:rsid w:val="004B2212"/>
    <w:rsid w:val="004B346F"/>
    <w:rsid w:val="004B5B79"/>
    <w:rsid w:val="004B5E0E"/>
    <w:rsid w:val="004C05EE"/>
    <w:rsid w:val="004C20D7"/>
    <w:rsid w:val="004C30DF"/>
    <w:rsid w:val="004C3955"/>
    <w:rsid w:val="004C406C"/>
    <w:rsid w:val="004C61F7"/>
    <w:rsid w:val="004D3EC0"/>
    <w:rsid w:val="004D4E7F"/>
    <w:rsid w:val="004F5695"/>
    <w:rsid w:val="00501D92"/>
    <w:rsid w:val="005034E5"/>
    <w:rsid w:val="005074B0"/>
    <w:rsid w:val="0053034E"/>
    <w:rsid w:val="00544EE4"/>
    <w:rsid w:val="005455D2"/>
    <w:rsid w:val="00554761"/>
    <w:rsid w:val="00554A8B"/>
    <w:rsid w:val="00557DA8"/>
    <w:rsid w:val="00563C2B"/>
    <w:rsid w:val="005653E5"/>
    <w:rsid w:val="00571168"/>
    <w:rsid w:val="00575836"/>
    <w:rsid w:val="005767A7"/>
    <w:rsid w:val="00577B0A"/>
    <w:rsid w:val="00593EBC"/>
    <w:rsid w:val="00596319"/>
    <w:rsid w:val="0059703D"/>
    <w:rsid w:val="005B6382"/>
    <w:rsid w:val="005C0205"/>
    <w:rsid w:val="005C1B63"/>
    <w:rsid w:val="005C6920"/>
    <w:rsid w:val="005D4F7E"/>
    <w:rsid w:val="005E4D2F"/>
    <w:rsid w:val="005E5D07"/>
    <w:rsid w:val="005E7F4A"/>
    <w:rsid w:val="005F4687"/>
    <w:rsid w:val="00606E5E"/>
    <w:rsid w:val="00607C4E"/>
    <w:rsid w:val="00611095"/>
    <w:rsid w:val="006149D0"/>
    <w:rsid w:val="006160B5"/>
    <w:rsid w:val="006266F8"/>
    <w:rsid w:val="00635090"/>
    <w:rsid w:val="00635923"/>
    <w:rsid w:val="006362D1"/>
    <w:rsid w:val="00637254"/>
    <w:rsid w:val="00641288"/>
    <w:rsid w:val="00646676"/>
    <w:rsid w:val="0065009D"/>
    <w:rsid w:val="0065151C"/>
    <w:rsid w:val="00651819"/>
    <w:rsid w:val="00651AE8"/>
    <w:rsid w:val="006520D9"/>
    <w:rsid w:val="00657BCE"/>
    <w:rsid w:val="00662B45"/>
    <w:rsid w:val="006645DA"/>
    <w:rsid w:val="00665B32"/>
    <w:rsid w:val="006770D1"/>
    <w:rsid w:val="006808EE"/>
    <w:rsid w:val="0068188B"/>
    <w:rsid w:val="0068385E"/>
    <w:rsid w:val="006844A7"/>
    <w:rsid w:val="0069570A"/>
    <w:rsid w:val="00696E4E"/>
    <w:rsid w:val="006B207A"/>
    <w:rsid w:val="006B509F"/>
    <w:rsid w:val="006D1878"/>
    <w:rsid w:val="006D4306"/>
    <w:rsid w:val="006D44EC"/>
    <w:rsid w:val="006F3E5E"/>
    <w:rsid w:val="00712FB7"/>
    <w:rsid w:val="007139D7"/>
    <w:rsid w:val="00717CA3"/>
    <w:rsid w:val="00723A2F"/>
    <w:rsid w:val="00725D00"/>
    <w:rsid w:val="00730598"/>
    <w:rsid w:val="00731646"/>
    <w:rsid w:val="00732B4E"/>
    <w:rsid w:val="00740553"/>
    <w:rsid w:val="0074397F"/>
    <w:rsid w:val="00766BF0"/>
    <w:rsid w:val="0077358C"/>
    <w:rsid w:val="007742E8"/>
    <w:rsid w:val="00782899"/>
    <w:rsid w:val="00783077"/>
    <w:rsid w:val="00783A6E"/>
    <w:rsid w:val="00796F62"/>
    <w:rsid w:val="007A0C7D"/>
    <w:rsid w:val="007A3185"/>
    <w:rsid w:val="007A4AA5"/>
    <w:rsid w:val="007B44FA"/>
    <w:rsid w:val="007B6AB1"/>
    <w:rsid w:val="007C6821"/>
    <w:rsid w:val="007D4988"/>
    <w:rsid w:val="007D4DF0"/>
    <w:rsid w:val="007D766A"/>
    <w:rsid w:val="007E0BCA"/>
    <w:rsid w:val="007E762C"/>
    <w:rsid w:val="007F2B95"/>
    <w:rsid w:val="007F7497"/>
    <w:rsid w:val="008106A2"/>
    <w:rsid w:val="00811463"/>
    <w:rsid w:val="00811B1C"/>
    <w:rsid w:val="00820D57"/>
    <w:rsid w:val="00820E86"/>
    <w:rsid w:val="008265A8"/>
    <w:rsid w:val="0083544E"/>
    <w:rsid w:val="0084187D"/>
    <w:rsid w:val="00845F5A"/>
    <w:rsid w:val="008534B7"/>
    <w:rsid w:val="008609D8"/>
    <w:rsid w:val="0086245C"/>
    <w:rsid w:val="008630BB"/>
    <w:rsid w:val="008656C0"/>
    <w:rsid w:val="00874107"/>
    <w:rsid w:val="00881403"/>
    <w:rsid w:val="00891D75"/>
    <w:rsid w:val="0089249F"/>
    <w:rsid w:val="00897118"/>
    <w:rsid w:val="008A1AD2"/>
    <w:rsid w:val="008A3592"/>
    <w:rsid w:val="008A568D"/>
    <w:rsid w:val="008B0D2C"/>
    <w:rsid w:val="008B1558"/>
    <w:rsid w:val="008B3591"/>
    <w:rsid w:val="008B3A8B"/>
    <w:rsid w:val="008B5D86"/>
    <w:rsid w:val="008C0FC9"/>
    <w:rsid w:val="008C4D89"/>
    <w:rsid w:val="008D4FAA"/>
    <w:rsid w:val="008E10FD"/>
    <w:rsid w:val="008E3E1B"/>
    <w:rsid w:val="008E589C"/>
    <w:rsid w:val="008E7A96"/>
    <w:rsid w:val="008F53C2"/>
    <w:rsid w:val="00904872"/>
    <w:rsid w:val="0093129D"/>
    <w:rsid w:val="00931F4F"/>
    <w:rsid w:val="0093311F"/>
    <w:rsid w:val="009348C1"/>
    <w:rsid w:val="0094441A"/>
    <w:rsid w:val="00954274"/>
    <w:rsid w:val="009544AD"/>
    <w:rsid w:val="009546D1"/>
    <w:rsid w:val="00972673"/>
    <w:rsid w:val="00974E2E"/>
    <w:rsid w:val="00994793"/>
    <w:rsid w:val="00996970"/>
    <w:rsid w:val="009A5CB3"/>
    <w:rsid w:val="009B0456"/>
    <w:rsid w:val="009B1E1A"/>
    <w:rsid w:val="009B693A"/>
    <w:rsid w:val="009C450D"/>
    <w:rsid w:val="009C6FF7"/>
    <w:rsid w:val="009D0657"/>
    <w:rsid w:val="009D18F5"/>
    <w:rsid w:val="009D5E6C"/>
    <w:rsid w:val="009E3979"/>
    <w:rsid w:val="009E3F83"/>
    <w:rsid w:val="009F2448"/>
    <w:rsid w:val="009F6DF6"/>
    <w:rsid w:val="00A10ED1"/>
    <w:rsid w:val="00A15F7B"/>
    <w:rsid w:val="00A217F2"/>
    <w:rsid w:val="00A24F63"/>
    <w:rsid w:val="00A24FF9"/>
    <w:rsid w:val="00A33DA9"/>
    <w:rsid w:val="00A35EDE"/>
    <w:rsid w:val="00A370CC"/>
    <w:rsid w:val="00A37988"/>
    <w:rsid w:val="00A43727"/>
    <w:rsid w:val="00A45627"/>
    <w:rsid w:val="00A5727B"/>
    <w:rsid w:val="00A5746B"/>
    <w:rsid w:val="00A62284"/>
    <w:rsid w:val="00A63395"/>
    <w:rsid w:val="00A76350"/>
    <w:rsid w:val="00A775F5"/>
    <w:rsid w:val="00A8089B"/>
    <w:rsid w:val="00A81CF9"/>
    <w:rsid w:val="00A8579A"/>
    <w:rsid w:val="00A867D6"/>
    <w:rsid w:val="00A9155A"/>
    <w:rsid w:val="00AA6E86"/>
    <w:rsid w:val="00AB0368"/>
    <w:rsid w:val="00AB433A"/>
    <w:rsid w:val="00AB57ED"/>
    <w:rsid w:val="00AC5074"/>
    <w:rsid w:val="00AD3974"/>
    <w:rsid w:val="00AD792A"/>
    <w:rsid w:val="00AE73D8"/>
    <w:rsid w:val="00AF0051"/>
    <w:rsid w:val="00AF01B6"/>
    <w:rsid w:val="00B01BBA"/>
    <w:rsid w:val="00B03EA7"/>
    <w:rsid w:val="00B13AC6"/>
    <w:rsid w:val="00B172E0"/>
    <w:rsid w:val="00B2360C"/>
    <w:rsid w:val="00B36107"/>
    <w:rsid w:val="00B42C36"/>
    <w:rsid w:val="00B45448"/>
    <w:rsid w:val="00B467AC"/>
    <w:rsid w:val="00B53AAE"/>
    <w:rsid w:val="00B56653"/>
    <w:rsid w:val="00B56CF3"/>
    <w:rsid w:val="00B579E5"/>
    <w:rsid w:val="00B60DC3"/>
    <w:rsid w:val="00B6497B"/>
    <w:rsid w:val="00B735F1"/>
    <w:rsid w:val="00B74C50"/>
    <w:rsid w:val="00B87430"/>
    <w:rsid w:val="00B87586"/>
    <w:rsid w:val="00B94934"/>
    <w:rsid w:val="00B96372"/>
    <w:rsid w:val="00BA412A"/>
    <w:rsid w:val="00BA4381"/>
    <w:rsid w:val="00BA43FC"/>
    <w:rsid w:val="00BB2ED2"/>
    <w:rsid w:val="00BC2008"/>
    <w:rsid w:val="00BC3A27"/>
    <w:rsid w:val="00BD54AD"/>
    <w:rsid w:val="00BD6F81"/>
    <w:rsid w:val="00BF3DC8"/>
    <w:rsid w:val="00BF41C7"/>
    <w:rsid w:val="00C02407"/>
    <w:rsid w:val="00C0276C"/>
    <w:rsid w:val="00C052A5"/>
    <w:rsid w:val="00C06166"/>
    <w:rsid w:val="00C07D2B"/>
    <w:rsid w:val="00C469FC"/>
    <w:rsid w:val="00C56AB6"/>
    <w:rsid w:val="00C61742"/>
    <w:rsid w:val="00C677C9"/>
    <w:rsid w:val="00C705D8"/>
    <w:rsid w:val="00C75CB5"/>
    <w:rsid w:val="00C76374"/>
    <w:rsid w:val="00C85409"/>
    <w:rsid w:val="00C85F02"/>
    <w:rsid w:val="00C87214"/>
    <w:rsid w:val="00C908D5"/>
    <w:rsid w:val="00CA02B9"/>
    <w:rsid w:val="00CA4021"/>
    <w:rsid w:val="00CA6ED9"/>
    <w:rsid w:val="00CB2860"/>
    <w:rsid w:val="00CB790B"/>
    <w:rsid w:val="00CC4458"/>
    <w:rsid w:val="00CD04D5"/>
    <w:rsid w:val="00CE1A6D"/>
    <w:rsid w:val="00CE39BD"/>
    <w:rsid w:val="00CF5D1A"/>
    <w:rsid w:val="00D00132"/>
    <w:rsid w:val="00D16214"/>
    <w:rsid w:val="00D23224"/>
    <w:rsid w:val="00D23BAB"/>
    <w:rsid w:val="00D24927"/>
    <w:rsid w:val="00D27812"/>
    <w:rsid w:val="00D370C2"/>
    <w:rsid w:val="00D41C60"/>
    <w:rsid w:val="00D45878"/>
    <w:rsid w:val="00D5428B"/>
    <w:rsid w:val="00D63EFD"/>
    <w:rsid w:val="00D670F0"/>
    <w:rsid w:val="00D72D4A"/>
    <w:rsid w:val="00D7661B"/>
    <w:rsid w:val="00D778BA"/>
    <w:rsid w:val="00D8709B"/>
    <w:rsid w:val="00D87BE0"/>
    <w:rsid w:val="00D92A56"/>
    <w:rsid w:val="00DA2ADF"/>
    <w:rsid w:val="00DA30F6"/>
    <w:rsid w:val="00DB4997"/>
    <w:rsid w:val="00DB611E"/>
    <w:rsid w:val="00DB7625"/>
    <w:rsid w:val="00DC0342"/>
    <w:rsid w:val="00DC0564"/>
    <w:rsid w:val="00DD460B"/>
    <w:rsid w:val="00DD521E"/>
    <w:rsid w:val="00DD5BF5"/>
    <w:rsid w:val="00DE74B7"/>
    <w:rsid w:val="00DF008E"/>
    <w:rsid w:val="00E020CC"/>
    <w:rsid w:val="00E140C6"/>
    <w:rsid w:val="00E16701"/>
    <w:rsid w:val="00E17235"/>
    <w:rsid w:val="00E25388"/>
    <w:rsid w:val="00E27EF4"/>
    <w:rsid w:val="00E33F2B"/>
    <w:rsid w:val="00E678E5"/>
    <w:rsid w:val="00E70A04"/>
    <w:rsid w:val="00E82059"/>
    <w:rsid w:val="00E8222E"/>
    <w:rsid w:val="00E823A5"/>
    <w:rsid w:val="00E90810"/>
    <w:rsid w:val="00E92203"/>
    <w:rsid w:val="00E94A38"/>
    <w:rsid w:val="00E9653D"/>
    <w:rsid w:val="00E96BC0"/>
    <w:rsid w:val="00EA14E8"/>
    <w:rsid w:val="00EA17C9"/>
    <w:rsid w:val="00EA5007"/>
    <w:rsid w:val="00EA78BB"/>
    <w:rsid w:val="00EB07B6"/>
    <w:rsid w:val="00EB2636"/>
    <w:rsid w:val="00EB52FA"/>
    <w:rsid w:val="00EC42E3"/>
    <w:rsid w:val="00EC6EAA"/>
    <w:rsid w:val="00ED05ED"/>
    <w:rsid w:val="00ED741F"/>
    <w:rsid w:val="00EE3F20"/>
    <w:rsid w:val="00EF38B1"/>
    <w:rsid w:val="00EF48A5"/>
    <w:rsid w:val="00EF5C4C"/>
    <w:rsid w:val="00F000F5"/>
    <w:rsid w:val="00F0352B"/>
    <w:rsid w:val="00F035BA"/>
    <w:rsid w:val="00F0510C"/>
    <w:rsid w:val="00F12F16"/>
    <w:rsid w:val="00F14FC7"/>
    <w:rsid w:val="00F15F09"/>
    <w:rsid w:val="00F160B8"/>
    <w:rsid w:val="00F20264"/>
    <w:rsid w:val="00F23B10"/>
    <w:rsid w:val="00F242DB"/>
    <w:rsid w:val="00F25966"/>
    <w:rsid w:val="00F31B02"/>
    <w:rsid w:val="00F342F3"/>
    <w:rsid w:val="00F35A4E"/>
    <w:rsid w:val="00F46935"/>
    <w:rsid w:val="00F520E0"/>
    <w:rsid w:val="00F54684"/>
    <w:rsid w:val="00F72F95"/>
    <w:rsid w:val="00F73105"/>
    <w:rsid w:val="00F73C8D"/>
    <w:rsid w:val="00F754B3"/>
    <w:rsid w:val="00F757BC"/>
    <w:rsid w:val="00F80176"/>
    <w:rsid w:val="00F80BB7"/>
    <w:rsid w:val="00F815A4"/>
    <w:rsid w:val="00F8518F"/>
    <w:rsid w:val="00FB2336"/>
    <w:rsid w:val="00FB286B"/>
    <w:rsid w:val="00FB3FD4"/>
    <w:rsid w:val="00FB483E"/>
    <w:rsid w:val="00FC3419"/>
    <w:rsid w:val="00FC370F"/>
    <w:rsid w:val="00FC71E6"/>
    <w:rsid w:val="00FD0520"/>
    <w:rsid w:val="00FD2337"/>
    <w:rsid w:val="00FD694B"/>
    <w:rsid w:val="00FE057E"/>
    <w:rsid w:val="00FE396C"/>
    <w:rsid w:val="00FE6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9BFDC"/>
  <w15:chartTrackingRefBased/>
  <w15:docId w15:val="{2C7D0328-18D9-4D99-B700-8A52F339C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276"/>
    <w:rPr>
      <w:rFonts w:eastAsiaTheme="majorEastAsia" w:cstheme="majorBidi"/>
      <w:color w:val="272727" w:themeColor="text1" w:themeTint="D8"/>
    </w:rPr>
  </w:style>
  <w:style w:type="paragraph" w:styleId="Title">
    <w:name w:val="Title"/>
    <w:basedOn w:val="Normal"/>
    <w:next w:val="Normal"/>
    <w:link w:val="TitleChar"/>
    <w:uiPriority w:val="10"/>
    <w:qFormat/>
    <w:rsid w:val="00211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276"/>
    <w:pPr>
      <w:spacing w:before="160"/>
      <w:jc w:val="center"/>
    </w:pPr>
    <w:rPr>
      <w:i/>
      <w:iCs/>
      <w:color w:val="404040" w:themeColor="text1" w:themeTint="BF"/>
    </w:rPr>
  </w:style>
  <w:style w:type="character" w:customStyle="1" w:styleId="QuoteChar">
    <w:name w:val="Quote Char"/>
    <w:basedOn w:val="DefaultParagraphFont"/>
    <w:link w:val="Quote"/>
    <w:uiPriority w:val="29"/>
    <w:rsid w:val="00211276"/>
    <w:rPr>
      <w:i/>
      <w:iCs/>
      <w:color w:val="404040" w:themeColor="text1" w:themeTint="BF"/>
    </w:rPr>
  </w:style>
  <w:style w:type="paragraph" w:styleId="ListParagraph">
    <w:name w:val="List Paragraph"/>
    <w:basedOn w:val="Normal"/>
    <w:uiPriority w:val="34"/>
    <w:qFormat/>
    <w:rsid w:val="00211276"/>
    <w:pPr>
      <w:ind w:left="720"/>
      <w:contextualSpacing/>
    </w:pPr>
  </w:style>
  <w:style w:type="character" w:styleId="IntenseEmphasis">
    <w:name w:val="Intense Emphasis"/>
    <w:basedOn w:val="DefaultParagraphFont"/>
    <w:uiPriority w:val="21"/>
    <w:qFormat/>
    <w:rsid w:val="00211276"/>
    <w:rPr>
      <w:i/>
      <w:iCs/>
      <w:color w:val="0F4761" w:themeColor="accent1" w:themeShade="BF"/>
    </w:rPr>
  </w:style>
  <w:style w:type="paragraph" w:styleId="IntenseQuote">
    <w:name w:val="Intense Quote"/>
    <w:basedOn w:val="Normal"/>
    <w:next w:val="Normal"/>
    <w:link w:val="IntenseQuoteChar"/>
    <w:uiPriority w:val="30"/>
    <w:qFormat/>
    <w:rsid w:val="00211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276"/>
    <w:rPr>
      <w:i/>
      <w:iCs/>
      <w:color w:val="0F4761" w:themeColor="accent1" w:themeShade="BF"/>
    </w:rPr>
  </w:style>
  <w:style w:type="character" w:styleId="IntenseReference">
    <w:name w:val="Intense Reference"/>
    <w:basedOn w:val="DefaultParagraphFont"/>
    <w:uiPriority w:val="32"/>
    <w:qFormat/>
    <w:rsid w:val="00211276"/>
    <w:rPr>
      <w:b/>
      <w:bCs/>
      <w:smallCaps/>
      <w:color w:val="0F4761" w:themeColor="accent1" w:themeShade="BF"/>
      <w:spacing w:val="5"/>
    </w:rPr>
  </w:style>
  <w:style w:type="character" w:styleId="Hyperlink">
    <w:name w:val="Hyperlink"/>
    <w:basedOn w:val="DefaultParagraphFont"/>
    <w:uiPriority w:val="99"/>
    <w:unhideWhenUsed/>
    <w:rsid w:val="00252F3A"/>
    <w:rPr>
      <w:color w:val="467886" w:themeColor="hyperlink"/>
      <w:u w:val="single"/>
    </w:rPr>
  </w:style>
  <w:style w:type="character" w:styleId="UnresolvedMention">
    <w:name w:val="Unresolved Mention"/>
    <w:basedOn w:val="DefaultParagraphFont"/>
    <w:uiPriority w:val="99"/>
    <w:semiHidden/>
    <w:unhideWhenUsed/>
    <w:rsid w:val="00954274"/>
    <w:rPr>
      <w:color w:val="605E5C"/>
      <w:shd w:val="clear" w:color="auto" w:fill="E1DFDD"/>
    </w:rPr>
  </w:style>
  <w:style w:type="table" w:styleId="TableGrid">
    <w:name w:val="Table Grid"/>
    <w:basedOn w:val="TableNormal"/>
    <w:uiPriority w:val="39"/>
    <w:rsid w:val="00CA40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44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4FA"/>
  </w:style>
  <w:style w:type="paragraph" w:styleId="Footer">
    <w:name w:val="footer"/>
    <w:basedOn w:val="Normal"/>
    <w:link w:val="FooterChar"/>
    <w:uiPriority w:val="99"/>
    <w:unhideWhenUsed/>
    <w:rsid w:val="007B44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22</Pages>
  <Words>4876</Words>
  <Characters>27796</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Randall</dc:creator>
  <cp:keywords/>
  <dc:description/>
  <cp:lastModifiedBy>Emma Randall</cp:lastModifiedBy>
  <cp:revision>480</cp:revision>
  <dcterms:created xsi:type="dcterms:W3CDTF">2025-03-25T18:50:00Z</dcterms:created>
  <dcterms:modified xsi:type="dcterms:W3CDTF">2025-05-13T08:03:00Z</dcterms:modified>
</cp:coreProperties>
</file>