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11D9" w:rsidRPr="002D0E98" w:rsidRDefault="00021AC9" w:rsidP="00021AC9">
      <w:pPr>
        <w:jc w:val="center"/>
        <w:rPr>
          <w:rFonts w:ascii="Times New Roman" w:hAnsi="Times New Roman" w:cs="Times New Roman"/>
          <w:b/>
          <w:bCs/>
          <w:sz w:val="52"/>
          <w:szCs w:val="52"/>
          <w:lang w:val="en-US"/>
        </w:rPr>
      </w:pPr>
      <w:r w:rsidRPr="002D0E98">
        <w:rPr>
          <w:rFonts w:ascii="Times New Roman" w:hAnsi="Times New Roman" w:cs="Times New Roman"/>
          <w:b/>
          <w:bCs/>
          <w:sz w:val="52"/>
          <w:szCs w:val="52"/>
          <w:lang w:val="en-US"/>
        </w:rPr>
        <w:t>International Financial Management</w:t>
      </w:r>
    </w:p>
    <w:p w:rsidR="00021AC9" w:rsidRDefault="00021AC9" w:rsidP="00021AC9">
      <w:pPr>
        <w:jc w:val="center"/>
        <w:rPr>
          <w:rFonts w:ascii="Times New Roman" w:hAnsi="Times New Roman" w:cs="Times New Roman"/>
          <w:b/>
          <w:bCs/>
          <w:sz w:val="52"/>
          <w:szCs w:val="52"/>
          <w:u w:val="single"/>
          <w:lang w:val="en-US"/>
        </w:rPr>
      </w:pPr>
    </w:p>
    <w:p w:rsidR="00875F07" w:rsidRDefault="00875F07" w:rsidP="00021AC9">
      <w:pPr>
        <w:jc w:val="center"/>
        <w:rPr>
          <w:rFonts w:ascii="Times New Roman" w:hAnsi="Times New Roman" w:cs="Times New Roman"/>
          <w:b/>
          <w:bCs/>
          <w:sz w:val="52"/>
          <w:szCs w:val="52"/>
          <w:u w:val="single"/>
          <w:lang w:val="en-US"/>
        </w:rPr>
      </w:pPr>
    </w:p>
    <w:p w:rsidR="00875F07" w:rsidRDefault="00875F07" w:rsidP="00021AC9">
      <w:pPr>
        <w:jc w:val="center"/>
        <w:rPr>
          <w:rFonts w:ascii="Times New Roman" w:hAnsi="Times New Roman" w:cs="Times New Roman"/>
          <w:b/>
          <w:bCs/>
          <w:sz w:val="52"/>
          <w:szCs w:val="52"/>
          <w:u w:val="single"/>
          <w:lang w:val="en-US"/>
        </w:rPr>
      </w:pPr>
    </w:p>
    <w:p w:rsidR="00021AC9" w:rsidRPr="002D0E98" w:rsidRDefault="00021AC9" w:rsidP="00021AC9">
      <w:pPr>
        <w:jc w:val="center"/>
        <w:rPr>
          <w:rFonts w:ascii="Times New Roman" w:hAnsi="Times New Roman" w:cs="Times New Roman"/>
          <w:b/>
          <w:bCs/>
          <w:sz w:val="52"/>
          <w:szCs w:val="52"/>
          <w:lang w:val="en-US"/>
        </w:rPr>
      </w:pPr>
      <w:r w:rsidRPr="002D0E98">
        <w:rPr>
          <w:rFonts w:ascii="Times New Roman" w:hAnsi="Times New Roman" w:cs="Times New Roman"/>
          <w:b/>
          <w:bCs/>
          <w:sz w:val="52"/>
          <w:szCs w:val="52"/>
          <w:lang w:val="en-US"/>
        </w:rPr>
        <w:t>Assessment 1</w:t>
      </w:r>
    </w:p>
    <w:p w:rsidR="00021AC9" w:rsidRDefault="00021AC9" w:rsidP="00021AC9">
      <w:pPr>
        <w:jc w:val="center"/>
        <w:rPr>
          <w:rFonts w:ascii="Times New Roman" w:hAnsi="Times New Roman" w:cs="Times New Roman"/>
          <w:b/>
          <w:bCs/>
          <w:sz w:val="52"/>
          <w:szCs w:val="52"/>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Pr="002D0E98" w:rsidRDefault="00021AC9" w:rsidP="00021AC9">
      <w:pPr>
        <w:jc w:val="center"/>
        <w:rPr>
          <w:rFonts w:ascii="Times New Roman" w:hAnsi="Times New Roman" w:cs="Times New Roman"/>
          <w:b/>
          <w:bCs/>
          <w:sz w:val="32"/>
          <w:szCs w:val="32"/>
          <w:u w:val="single"/>
          <w:lang w:val="en-US"/>
        </w:rPr>
      </w:pPr>
    </w:p>
    <w:p w:rsidR="00021AC9" w:rsidRPr="002D0E98" w:rsidRDefault="00021AC9" w:rsidP="00021AC9">
      <w:pPr>
        <w:jc w:val="center"/>
        <w:rPr>
          <w:rFonts w:ascii="Times New Roman" w:hAnsi="Times New Roman" w:cs="Times New Roman"/>
          <w:b/>
          <w:bCs/>
          <w:sz w:val="32"/>
          <w:szCs w:val="32"/>
          <w:u w:val="single"/>
          <w:lang w:val="en-US"/>
        </w:rPr>
      </w:pPr>
      <w:r w:rsidRPr="002D0E98">
        <w:rPr>
          <w:rFonts w:ascii="Times New Roman" w:hAnsi="Times New Roman" w:cs="Times New Roman"/>
          <w:b/>
          <w:bCs/>
          <w:sz w:val="32"/>
          <w:szCs w:val="32"/>
          <w:lang w:val="en-US"/>
        </w:rPr>
        <w:t xml:space="preserve">Student: </w:t>
      </w:r>
      <w:r w:rsidRPr="002D0E98">
        <w:rPr>
          <w:rFonts w:ascii="Times New Roman" w:hAnsi="Times New Roman" w:cs="Times New Roman"/>
          <w:sz w:val="32"/>
          <w:szCs w:val="32"/>
          <w:lang w:val="en-US"/>
        </w:rPr>
        <w:t>Gabriela M</w:t>
      </w:r>
      <w:r w:rsidR="002D0E98" w:rsidRPr="002D0E98">
        <w:rPr>
          <w:rFonts w:ascii="Times New Roman" w:hAnsi="Times New Roman" w:cs="Times New Roman"/>
          <w:sz w:val="32"/>
          <w:szCs w:val="32"/>
          <w:lang w:val="en-US"/>
        </w:rPr>
        <w:t>ravkova</w:t>
      </w:r>
      <w:r w:rsidRPr="002D0E98">
        <w:rPr>
          <w:rFonts w:ascii="Times New Roman" w:hAnsi="Times New Roman" w:cs="Times New Roman"/>
          <w:sz w:val="32"/>
          <w:szCs w:val="32"/>
          <w:lang w:val="en-US"/>
        </w:rPr>
        <w:t xml:space="preserve">           </w:t>
      </w:r>
      <w:r w:rsidRPr="002D0E98">
        <w:rPr>
          <w:rFonts w:ascii="Times New Roman" w:hAnsi="Times New Roman" w:cs="Times New Roman"/>
          <w:b/>
          <w:bCs/>
          <w:sz w:val="32"/>
          <w:szCs w:val="32"/>
          <w:lang w:val="en-US"/>
        </w:rPr>
        <w:t>Module:</w:t>
      </w:r>
      <w:r w:rsidR="002D0E98" w:rsidRPr="002D0E98">
        <w:rPr>
          <w:rFonts w:ascii="Times New Roman" w:hAnsi="Times New Roman" w:cs="Times New Roman"/>
          <w:sz w:val="32"/>
          <w:szCs w:val="32"/>
          <w:lang w:val="en-US"/>
        </w:rPr>
        <w:t xml:space="preserve"> </w:t>
      </w:r>
      <w:r w:rsidRPr="002D0E98">
        <w:rPr>
          <w:rFonts w:ascii="Times New Roman" w:hAnsi="Times New Roman" w:cs="Times New Roman"/>
          <w:sz w:val="32"/>
          <w:szCs w:val="32"/>
          <w:lang w:val="en-US"/>
        </w:rPr>
        <w:t>LCBB6002</w:t>
      </w:r>
    </w:p>
    <w:p w:rsidR="00021AC9" w:rsidRPr="002D0E98" w:rsidRDefault="00021AC9" w:rsidP="00021AC9">
      <w:pPr>
        <w:jc w:val="center"/>
        <w:rPr>
          <w:rFonts w:ascii="Times New Roman" w:hAnsi="Times New Roman" w:cs="Times New Roman"/>
          <w:sz w:val="32"/>
          <w:szCs w:val="32"/>
          <w:lang w:val="en-US"/>
        </w:rPr>
      </w:pPr>
      <w:r w:rsidRPr="002D0E98">
        <w:rPr>
          <w:rFonts w:ascii="Times New Roman" w:hAnsi="Times New Roman" w:cs="Times New Roman"/>
          <w:b/>
          <w:bCs/>
          <w:sz w:val="32"/>
          <w:szCs w:val="32"/>
          <w:lang w:val="en-US"/>
        </w:rPr>
        <w:t>Student ID:</w:t>
      </w:r>
      <w:r w:rsidRPr="002D0E98">
        <w:rPr>
          <w:rFonts w:ascii="Times New Roman" w:hAnsi="Times New Roman" w:cs="Times New Roman"/>
          <w:sz w:val="32"/>
          <w:szCs w:val="32"/>
          <w:lang w:val="en-US"/>
        </w:rPr>
        <w:t xml:space="preserve"> 2014242      </w:t>
      </w:r>
      <w:r w:rsidR="00B1673B" w:rsidRPr="002D0E98">
        <w:rPr>
          <w:rFonts w:ascii="Times New Roman" w:hAnsi="Times New Roman" w:cs="Times New Roman"/>
          <w:sz w:val="32"/>
          <w:szCs w:val="32"/>
          <w:lang w:val="en-US"/>
        </w:rPr>
        <w:t xml:space="preserve">                  </w:t>
      </w:r>
      <w:r w:rsidRPr="002D0E98">
        <w:rPr>
          <w:rFonts w:ascii="Times New Roman" w:hAnsi="Times New Roman" w:cs="Times New Roman"/>
          <w:b/>
          <w:bCs/>
          <w:sz w:val="32"/>
          <w:szCs w:val="32"/>
          <w:lang w:val="en-US"/>
        </w:rPr>
        <w:t xml:space="preserve">Lecturer: </w:t>
      </w:r>
      <w:r w:rsidRPr="002D0E98">
        <w:rPr>
          <w:rFonts w:ascii="Times New Roman" w:hAnsi="Times New Roman" w:cs="Times New Roman"/>
          <w:sz w:val="32"/>
          <w:szCs w:val="32"/>
          <w:lang w:val="en-US"/>
        </w:rPr>
        <w:t>Dr</w:t>
      </w:r>
      <w:r w:rsidR="002D0E98">
        <w:rPr>
          <w:rFonts w:ascii="Times New Roman" w:hAnsi="Times New Roman" w:cs="Times New Roman"/>
          <w:sz w:val="32"/>
          <w:szCs w:val="32"/>
          <w:lang w:val="en-US"/>
        </w:rPr>
        <w:t>.</w:t>
      </w:r>
      <w:r w:rsidRPr="002D0E98">
        <w:rPr>
          <w:rFonts w:ascii="Times New Roman" w:hAnsi="Times New Roman" w:cs="Times New Roman"/>
          <w:sz w:val="32"/>
          <w:szCs w:val="32"/>
          <w:lang w:val="en-US"/>
        </w:rPr>
        <w:t xml:space="preserve"> Taye </w:t>
      </w:r>
    </w:p>
    <w:p w:rsidR="00B1673B" w:rsidRPr="002D0E98" w:rsidRDefault="00B1673B" w:rsidP="00021AC9">
      <w:pPr>
        <w:jc w:val="center"/>
        <w:rPr>
          <w:rFonts w:ascii="Times New Roman" w:hAnsi="Times New Roman" w:cs="Times New Roman"/>
          <w:sz w:val="32"/>
          <w:szCs w:val="32"/>
          <w:lang w:val="en-US"/>
        </w:rPr>
      </w:pPr>
      <w:r w:rsidRPr="002D0E98">
        <w:rPr>
          <w:rFonts w:ascii="Times New Roman" w:hAnsi="Times New Roman" w:cs="Times New Roman"/>
          <w:sz w:val="32"/>
          <w:szCs w:val="32"/>
          <w:lang w:val="en-US"/>
        </w:rPr>
        <w:t xml:space="preserve">                                                                        </w:t>
      </w:r>
      <w:r w:rsidRPr="002D0E98">
        <w:rPr>
          <w:rFonts w:ascii="Times New Roman" w:hAnsi="Times New Roman" w:cs="Times New Roman"/>
          <w:sz w:val="32"/>
          <w:szCs w:val="32"/>
          <w:lang w:val="en-US"/>
        </w:rPr>
        <w:t>Timothy Osadiya</w:t>
      </w: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FA1ACA">
      <w:pPr>
        <w:rPr>
          <w:rFonts w:ascii="Times New Roman" w:hAnsi="Times New Roman" w:cs="Times New Roman"/>
          <w:b/>
          <w:bCs/>
          <w:sz w:val="36"/>
          <w:szCs w:val="36"/>
          <w:u w:val="single"/>
          <w:lang w:val="en-US"/>
        </w:rPr>
      </w:pPr>
    </w:p>
    <w:p w:rsidR="00021AC9" w:rsidRDefault="00021AC9" w:rsidP="00281636">
      <w:pPr>
        <w:rPr>
          <w:rFonts w:ascii="Times New Roman" w:hAnsi="Times New Roman" w:cs="Times New Roman"/>
          <w:b/>
          <w:bCs/>
          <w:sz w:val="36"/>
          <w:szCs w:val="36"/>
          <w:u w:val="single"/>
          <w:lang w:val="en-US"/>
        </w:rPr>
      </w:pPr>
    </w:p>
    <w:p w:rsidR="00021AC9" w:rsidRDefault="00021AC9" w:rsidP="00021AC9">
      <w:pPr>
        <w:jc w:val="center"/>
        <w:rPr>
          <w:rFonts w:ascii="Times New Roman" w:hAnsi="Times New Roman" w:cs="Times New Roman"/>
          <w:b/>
          <w:bCs/>
          <w:sz w:val="36"/>
          <w:szCs w:val="36"/>
          <w:u w:val="single"/>
          <w:lang w:val="en-US"/>
        </w:rPr>
      </w:pPr>
    </w:p>
    <w:p w:rsidR="00021AC9" w:rsidRDefault="00021AC9" w:rsidP="00021AC9">
      <w:pPr>
        <w:rPr>
          <w:rFonts w:ascii="Times New Roman" w:hAnsi="Times New Roman" w:cs="Times New Roman"/>
          <w:b/>
          <w:bCs/>
          <w:sz w:val="36"/>
          <w:szCs w:val="36"/>
          <w:lang w:val="en-US"/>
        </w:rPr>
      </w:pPr>
      <w:r>
        <w:rPr>
          <w:rFonts w:ascii="Times New Roman" w:hAnsi="Times New Roman" w:cs="Times New Roman"/>
          <w:b/>
          <w:bCs/>
          <w:sz w:val="36"/>
          <w:szCs w:val="36"/>
          <w:lang w:val="en-US"/>
        </w:rPr>
        <w:t>Introduction</w:t>
      </w:r>
    </w:p>
    <w:p w:rsidR="00021AC9" w:rsidRDefault="00021AC9" w:rsidP="00021AC9">
      <w:pPr>
        <w:rPr>
          <w:rFonts w:ascii="Times New Roman" w:hAnsi="Times New Roman" w:cs="Times New Roman"/>
          <w:sz w:val="28"/>
          <w:szCs w:val="28"/>
          <w:lang w:val="en-US"/>
        </w:rPr>
      </w:pPr>
      <w:r>
        <w:rPr>
          <w:rFonts w:ascii="Times New Roman" w:hAnsi="Times New Roman" w:cs="Times New Roman"/>
          <w:sz w:val="28"/>
          <w:szCs w:val="28"/>
          <w:lang w:val="en-US"/>
        </w:rPr>
        <w:tab/>
      </w:r>
      <w:r w:rsidRPr="00021AC9">
        <w:rPr>
          <w:rFonts w:ascii="Times New Roman" w:hAnsi="Times New Roman" w:cs="Times New Roman"/>
          <w:sz w:val="28"/>
          <w:szCs w:val="28"/>
          <w:lang w:val="en-US"/>
        </w:rPr>
        <w:t xml:space="preserve">The management of international finances holds a substantial level of significance in all business organisations, especially MNCs. Rapid technological advancements all over the world and globalisation are the two main reasons behind the increasing importance of the management of international finances in an MNC. Adidas is one of the most famous and popular MNCs operating all over the world. The organisation is headquartered in Bavaria located in Germany and is concerned with the designing and production of sports footwear along with clothes and accessories required by sportspersons (adidas-group.com, 2022). In 2021, Adidas employed approximately 61,401 employees globally (adidas-group.com, 2022). This study is going to </w:t>
      </w:r>
      <w:r w:rsidR="00453583">
        <w:rPr>
          <w:rFonts w:ascii="Times New Roman" w:hAnsi="Times New Roman" w:cs="Times New Roman"/>
          <w:sz w:val="28"/>
          <w:szCs w:val="28"/>
          <w:lang w:val="en-US"/>
        </w:rPr>
        <w:t>make</w:t>
      </w:r>
      <w:r w:rsidRPr="00021AC9">
        <w:rPr>
          <w:rFonts w:ascii="Times New Roman" w:hAnsi="Times New Roman" w:cs="Times New Roman"/>
          <w:sz w:val="28"/>
          <w:szCs w:val="28"/>
          <w:lang w:val="en-US"/>
        </w:rPr>
        <w:t xml:space="preserve"> a detailed discussion and evaluation of the management of international finances in Adidas with reference to its dividend distribution policy. Moreover, the efficient market hypothesis theory is going to be discussed concerning its operations while the methods used for appraising projects are going to be evaluated.</w:t>
      </w:r>
    </w:p>
    <w:p w:rsidR="00021AC9" w:rsidRDefault="00021AC9" w:rsidP="00021AC9">
      <w:pPr>
        <w:rPr>
          <w:rFonts w:ascii="Times New Roman" w:hAnsi="Times New Roman" w:cs="Times New Roman"/>
          <w:sz w:val="28"/>
          <w:szCs w:val="28"/>
          <w:lang w:val="en-US"/>
        </w:rPr>
      </w:pPr>
    </w:p>
    <w:p w:rsidR="00021AC9" w:rsidRDefault="00021AC9" w:rsidP="00021AC9">
      <w:pPr>
        <w:rPr>
          <w:rFonts w:ascii="Times New Roman" w:hAnsi="Times New Roman" w:cs="Times New Roman"/>
          <w:sz w:val="28"/>
          <w:szCs w:val="28"/>
          <w:lang w:val="en-US"/>
        </w:rPr>
      </w:pPr>
    </w:p>
    <w:p w:rsidR="00021AC9" w:rsidRDefault="00021AC9" w:rsidP="00021AC9">
      <w:pPr>
        <w:rPr>
          <w:rFonts w:ascii="Times New Roman" w:hAnsi="Times New Roman" w:cs="Times New Roman"/>
          <w:b/>
          <w:bCs/>
          <w:sz w:val="36"/>
          <w:szCs w:val="36"/>
          <w:lang w:val="en-US"/>
        </w:rPr>
      </w:pPr>
      <w:r>
        <w:rPr>
          <w:rFonts w:ascii="Times New Roman" w:hAnsi="Times New Roman" w:cs="Times New Roman"/>
          <w:b/>
          <w:bCs/>
          <w:sz w:val="36"/>
          <w:szCs w:val="36"/>
          <w:lang w:val="en-US"/>
        </w:rPr>
        <w:t>Discussion</w:t>
      </w:r>
    </w:p>
    <w:p w:rsidR="00021AC9" w:rsidRDefault="00021AC9" w:rsidP="00021AC9">
      <w:pPr>
        <w:rPr>
          <w:rFonts w:ascii="Times New Roman" w:hAnsi="Times New Roman" w:cs="Times New Roman"/>
          <w:sz w:val="28"/>
          <w:szCs w:val="28"/>
          <w:lang w:val="en-US"/>
        </w:rPr>
      </w:pPr>
      <w:r w:rsidRPr="00021AC9">
        <w:rPr>
          <w:rFonts w:ascii="Times New Roman" w:hAnsi="Times New Roman" w:cs="Times New Roman"/>
          <w:sz w:val="28"/>
          <w:szCs w:val="28"/>
          <w:lang w:val="en-US"/>
        </w:rPr>
        <w:tab/>
      </w:r>
      <w:r w:rsidRPr="00021AC9">
        <w:rPr>
          <w:rFonts w:ascii="Times New Roman" w:hAnsi="Times New Roman" w:cs="Times New Roman"/>
          <w:sz w:val="28"/>
          <w:szCs w:val="28"/>
          <w:lang w:val="en-US"/>
        </w:rPr>
        <w:t>All MNCs benefit largely from the management of international finances. As defined by Shapiro and Hanouna (2019), international finance is a study that is associated with the evaluation of the financial interactions taking place between two or more countries. It is also known as international macroeconomics in various instances. In this context, Madura (2020) stated that management of international finances or international financial management is related to the maximisation of the shareholders' wealth of a business entity. It is also concerned with making efficient investment decisions in a business entity along with making a range of strong financial decisions. In MNCs, for example, Adidas, there are various reasons why the management of international finances is considered important. One of these primary reasons includes the maximisation of the wealth of the company's shareholders. The two other reasons why the management of international finances is important to include making efficient decisions on investments and financing while ensuring effective fund allocation and usage.</w:t>
      </w:r>
    </w:p>
    <w:p w:rsidR="00453583" w:rsidRPr="00021AC9" w:rsidRDefault="00453583" w:rsidP="00021AC9">
      <w:pPr>
        <w:rPr>
          <w:rFonts w:ascii="Times New Roman" w:hAnsi="Times New Roman" w:cs="Times New Roman"/>
          <w:sz w:val="28"/>
          <w:szCs w:val="28"/>
          <w:lang w:val="en-US"/>
        </w:rPr>
      </w:pP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lastRenderedPageBreak/>
        <w:t xml:space="preserve">However, the management of international finances poses several challenges to business entities. For example, a primary challenge in Adidas related to the management of international finances is the foreign exchange risk. Foreign exchange risks refer to the fluctuations that occur in the value of a country’s currency including the potential of converting profitable deals into losses (Skabeeva et al., 2022). However, these challenges posed to Adidas are dealt and managed using the working capital management theory. All the internal trading transactions of the company are centrally matched while the inter-firm payment terms lower the terms related to foreign currency exchange. The management at Adidas oversees the borrowing needs of the company’s subsidiaries as well as its cash surpluses via the usage of forward contracts (report.adidas-group.com, 2022). Alongside forward contracts, the cash flows and the dominating borrowings related to the currency of principal assets are also used for this purpose. </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 xml:space="preserve">Meeting the borrowing needs of the company helps it in enhancing its cash inflows, thereby accomplishing a sound working capital. The maintenance of cash surplus in Adidas also results in the increase of the company’s current assets, which also improves its working capital. These activities of working capital management are in turn advantageous for the management of its foreign exchange risks. Another primary objective of this company is the management of shareholder interests and meeting them efficiently. However, the agency problem is also a key challenge related to the management of international finances in Adidas. This is because the failure of the company to meet the interests of shareholders can be resulting in the withdrawal of their shares from it, thereby declining its financial performance and position in the long-term. According to Oroojlooy and Hajinezhad (2022), agency problems occur in a company whenever there is a conflict present amongst the interests of its managers and the goals of its shareholders. </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 xml:space="preserve">Since Adidas is a large sized organisation with scattered and distant subsidiaries while its managers belong from different cultural backgrounds, the company has high agency costs. The agency theory however helps Adidas in managing this challenge. As defined by Mitnick (2019), a theory that is used to explain and solve the disputes or problems occurring in the relations present a company’s agents is known as the agency theory. In Adidas, the department of financial management uses the agency theory for providing an explanation of the disputes amongst its managers and shareholders along with how these disputes can be solved. In this company, there is a partial concentration of control and ownership existing with its shareholders whereas the placement of fiduciary duties and responsibilities exists with its directors. Such ownership </w:t>
      </w:r>
      <w:r w:rsidRPr="00021AC9">
        <w:rPr>
          <w:rFonts w:ascii="Times New Roman" w:hAnsi="Times New Roman" w:cs="Times New Roman"/>
          <w:sz w:val="28"/>
          <w:szCs w:val="28"/>
          <w:lang w:val="en-US"/>
        </w:rPr>
        <w:lastRenderedPageBreak/>
        <w:t>control and placement of duties and responsibilities ensure that all individual interests and priorities in the company are balanced. This in turn helps Adidas in solving its agency problems and ensuring the effective management of international finances.</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However, for Adidas, management and maximisation of shareholder wealth through paying dividends accurately is also a primary challenge of the company related to the management of international finances. According to Husain and Sunardi (2020), dividends can be defined as the type of rewards, which is provided by a company to its shareholders. However, dividends are not only in the form of cash but also in other forms, for example, shares and scrip. The dividend payout decisions in a company are made by its board of directors. These decisions, however, require an approval from the shareholders of the company. To deal with the challenge in the management of international finances related to management and maximisation of shareholder wealth through paying dividends accurately, a strong dividend distribution policy is adopted.</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 xml:space="preserve">A dividend distribution policy involves a set of principles that a company decides or establishes for ensuring that accurate compensations and returns are provided to all its shareholders (Pattiruhu and Paais, 2020). The adoption of a strong dividend distribution policy in business entities is beneficial for the management of international finances by attaining a balance between their retained profits and their dividend payouts. In the year 2021, Adidas paid dividends to its shareholders at €3 per share (adidas-group.com, 2022). The executive and supervisory boards of the company, however, propose an increase of 10% in its </w:t>
      </w:r>
      <w:r w:rsidR="00453583" w:rsidRPr="00021AC9">
        <w:rPr>
          <w:rFonts w:ascii="Times New Roman" w:hAnsi="Times New Roman" w:cs="Times New Roman"/>
          <w:sz w:val="28"/>
          <w:szCs w:val="28"/>
          <w:lang w:val="en-US"/>
        </w:rPr>
        <w:t>dividend’s</w:t>
      </w:r>
      <w:r w:rsidRPr="00021AC9">
        <w:rPr>
          <w:rFonts w:ascii="Times New Roman" w:hAnsi="Times New Roman" w:cs="Times New Roman"/>
          <w:sz w:val="28"/>
          <w:szCs w:val="28"/>
          <w:lang w:val="en-US"/>
        </w:rPr>
        <w:t xml:space="preserve"> payouts in the next period. This reflects that the company adopts a stable dividend policy. Such a dividend policy assists the company in stabilising the market value of all its shares while developing confidence between shareholders and investors, which are important for the management of international finances.</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 xml:space="preserve">Efficient market hypothesis is also an important theory present in the management of international finances. The theory that mentions that the prices of the securities of a company already indicate the information available about its securities is known as efficient market hypothesis or EMH (Marsani et al., 2022). The strategies an MNC adopts for the management of efficient markets include passive management and active management. In Adidas, to manage efficient markets, the passive management strategy is used. The primary reason behind this is that Adidas is a big company and its portfolio is huge in size. Because of its huge portfolio, the company needs to involve in buying and </w:t>
      </w:r>
      <w:r w:rsidRPr="00021AC9">
        <w:rPr>
          <w:rFonts w:ascii="Times New Roman" w:hAnsi="Times New Roman" w:cs="Times New Roman"/>
          <w:sz w:val="28"/>
          <w:szCs w:val="28"/>
          <w:lang w:val="en-US"/>
        </w:rPr>
        <w:lastRenderedPageBreak/>
        <w:t>selling transactions almost regularly. As a result, the active management strategy is used in the company for managing efficient markets.</w:t>
      </w:r>
    </w:p>
    <w:p w:rsidR="00021AC9" w:rsidRP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However, the investment decisions made also turn out being a significant element in the management of international finances in a company. This is because there are considerable costs related to the investment decisions made in a company, which often increase because of the frequent changes in market value and currency controls. The costs involved in investment decisions are also affected due to the changes occurring in currency exchange risks. In this context, Brockova et al. (2021) stated that to make investment decisions, a range of project appraisal methods are used and applied. Scenario planning and net present value are the two primarily used methods for investment appraisal adopted in Adidas for the management of international finances.</w:t>
      </w:r>
    </w:p>
    <w:p w:rsidR="00021AC9" w:rsidRDefault="00021AC9" w:rsidP="00021AC9">
      <w:pPr>
        <w:ind w:firstLine="708"/>
        <w:rPr>
          <w:rFonts w:ascii="Times New Roman" w:hAnsi="Times New Roman" w:cs="Times New Roman"/>
          <w:sz w:val="28"/>
          <w:szCs w:val="28"/>
          <w:lang w:val="en-US"/>
        </w:rPr>
      </w:pPr>
      <w:r w:rsidRPr="00021AC9">
        <w:rPr>
          <w:rFonts w:ascii="Times New Roman" w:hAnsi="Times New Roman" w:cs="Times New Roman"/>
          <w:sz w:val="28"/>
          <w:szCs w:val="28"/>
          <w:lang w:val="en-US"/>
        </w:rPr>
        <w:t>Scenario planning helps a company in the measurement of the sensitivity of all its investment returns as compared to the changes in its initial assumptions. In Adidas, scenario planning helps in analysing the risks, uncertainties as well as the opportunities related to the investments that the company is considered. However, Zaree et al. (2020) defined net present value as a method that helps in determining the present value of the projects of a company based on their future cash flows. In Adidas, the net present value helps in determining the profitability of its investments at present value through the consideration of cost of capital. Depending on the sensitivity of the company’s investment returns as well as the profitability determined based on the two above methods, the management at Adidas finalises their investment decisions. </w:t>
      </w:r>
    </w:p>
    <w:p w:rsidR="00021AC9" w:rsidRDefault="00021AC9"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281636" w:rsidRDefault="00281636" w:rsidP="00453583">
      <w:pPr>
        <w:rPr>
          <w:rFonts w:ascii="Times New Roman" w:hAnsi="Times New Roman" w:cs="Times New Roman"/>
          <w:sz w:val="28"/>
          <w:szCs w:val="28"/>
          <w:lang w:val="en-US"/>
        </w:rPr>
      </w:pPr>
    </w:p>
    <w:p w:rsidR="00281636" w:rsidRDefault="00281636" w:rsidP="00021AC9">
      <w:pPr>
        <w:ind w:firstLine="708"/>
        <w:rPr>
          <w:rFonts w:ascii="Times New Roman" w:hAnsi="Times New Roman" w:cs="Times New Roman"/>
          <w:sz w:val="28"/>
          <w:szCs w:val="28"/>
          <w:lang w:val="en-US"/>
        </w:rPr>
      </w:pPr>
    </w:p>
    <w:p w:rsidR="00021AC9" w:rsidRDefault="00021AC9" w:rsidP="00021AC9">
      <w:pPr>
        <w:rPr>
          <w:rFonts w:ascii="Times New Roman" w:hAnsi="Times New Roman" w:cs="Times New Roman"/>
          <w:b/>
          <w:bCs/>
          <w:sz w:val="36"/>
          <w:szCs w:val="36"/>
          <w:lang w:val="en-US"/>
        </w:rPr>
      </w:pPr>
      <w:r>
        <w:rPr>
          <w:rFonts w:ascii="Times New Roman" w:hAnsi="Times New Roman" w:cs="Times New Roman"/>
          <w:b/>
          <w:bCs/>
          <w:sz w:val="36"/>
          <w:szCs w:val="36"/>
          <w:lang w:val="en-US"/>
        </w:rPr>
        <w:t>Conclusion</w:t>
      </w:r>
    </w:p>
    <w:p w:rsidR="00021AC9" w:rsidRPr="00021AC9" w:rsidRDefault="00021AC9" w:rsidP="00021AC9">
      <w:pPr>
        <w:ind w:firstLine="708"/>
        <w:rPr>
          <w:rFonts w:ascii="Times New Roman" w:hAnsi="Times New Roman" w:cs="Times New Roman"/>
          <w:b/>
          <w:bCs/>
          <w:sz w:val="36"/>
          <w:szCs w:val="36"/>
          <w:lang w:val="en-US"/>
        </w:rPr>
      </w:pPr>
      <w:r w:rsidRPr="00021AC9">
        <w:rPr>
          <w:rFonts w:ascii="Times New Roman" w:hAnsi="Times New Roman" w:cs="Times New Roman"/>
          <w:sz w:val="28"/>
          <w:szCs w:val="28"/>
          <w:lang w:val="en-US"/>
        </w:rPr>
        <w:t>Therefore, summarisation of the findings of this study helps in concluding that management of international finances is an important element in all MNCs. The discussions made with reference to Adidas assisted in drawing a clear picture about the factors that are related to an MNC’s management of international finances. Adidas could be determined to follow a stable dividend policy along with using the passive management strategy as mentioned under the efficient market hypothesis theory. On the other hand, scenario planning and net present value could be identified as the two main methods that this organisation adopts for appraising projects. Thus, to conclude, it can be stated that the dividend distribution policy, project appraisal methods and the efficient market hypothesis theory are the key elements of an MNC’s international financial management.</w:t>
      </w:r>
    </w:p>
    <w:p w:rsidR="00021AC9" w:rsidRDefault="00021AC9" w:rsidP="00021AC9">
      <w:pPr>
        <w:rPr>
          <w:rFonts w:ascii="Times New Roman" w:hAnsi="Times New Roman" w:cs="Times New Roman"/>
          <w:b/>
          <w:bCs/>
          <w:sz w:val="36"/>
          <w:szCs w:val="36"/>
          <w:lang w:val="en-US"/>
        </w:rPr>
      </w:pPr>
      <w:r>
        <w:rPr>
          <w:rFonts w:ascii="Times New Roman" w:hAnsi="Times New Roman" w:cs="Times New Roman"/>
          <w:b/>
          <w:bCs/>
          <w:sz w:val="36"/>
          <w:szCs w:val="36"/>
          <w:lang w:val="en-US"/>
        </w:rPr>
        <w:tab/>
      </w:r>
    </w:p>
    <w:p w:rsidR="00021AC9" w:rsidRDefault="00021AC9"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3A0E3B" w:rsidRDefault="003A0E3B" w:rsidP="00021AC9">
      <w:pPr>
        <w:rPr>
          <w:rFonts w:ascii="Times New Roman" w:hAnsi="Times New Roman" w:cs="Times New Roman"/>
          <w:b/>
          <w:bCs/>
          <w:sz w:val="36"/>
          <w:szCs w:val="36"/>
          <w:lang w:val="en-US"/>
        </w:rPr>
      </w:pPr>
    </w:p>
    <w:p w:rsidR="00453583" w:rsidRDefault="00453583" w:rsidP="00C3286D">
      <w:pPr>
        <w:rPr>
          <w:rFonts w:ascii="Times New Roman" w:hAnsi="Times New Roman" w:cs="Times New Roman"/>
          <w:b/>
          <w:bCs/>
          <w:sz w:val="36"/>
          <w:szCs w:val="36"/>
          <w:lang w:val="en-US"/>
        </w:rPr>
      </w:pPr>
      <w:r>
        <w:rPr>
          <w:rFonts w:ascii="Times New Roman" w:hAnsi="Times New Roman" w:cs="Times New Roman"/>
          <w:b/>
          <w:bCs/>
          <w:sz w:val="36"/>
          <w:szCs w:val="36"/>
          <w:lang w:val="en-US"/>
        </w:rPr>
        <w:lastRenderedPageBreak/>
        <w:t>References</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adidas-group.com. (2022) [online] Available at: &lt;https://www.adidas-group.com/media/filer_public/ac/47/ac47f936-e811-4368-882c-c8d4d53be022/20220309_adidas_ag_fy2021_results_en.pdf&gt; (Accessed: January 12, 2023).</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adidas-group.com. (2022) [online] Available at: &lt;https://www.adidas-group.com/en/about/history/&gt; (Accessed: January 12, 2023).</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adidas-group.com. (2022) [online] Available at: &lt;https://www.adidas-group.com/en/about/profile/&gt; (Accessed: January 12, 2023).</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t>Brockova</w:t>
      </w:r>
      <w:proofErr w:type="spellEnd"/>
      <w:r w:rsidRPr="00C3286D">
        <w:rPr>
          <w:rFonts w:ascii="Times New Roman" w:hAnsi="Times New Roman" w:cs="Times New Roman"/>
          <w:sz w:val="28"/>
          <w:szCs w:val="28"/>
          <w:lang w:val="en-GB"/>
        </w:rPr>
        <w:t xml:space="preserve">, K., </w:t>
      </w:r>
      <w:proofErr w:type="spellStart"/>
      <w:r w:rsidRPr="00C3286D">
        <w:rPr>
          <w:rFonts w:ascii="Times New Roman" w:hAnsi="Times New Roman" w:cs="Times New Roman"/>
          <w:sz w:val="28"/>
          <w:szCs w:val="28"/>
          <w:lang w:val="en-GB"/>
        </w:rPr>
        <w:t>Rossokha</w:t>
      </w:r>
      <w:proofErr w:type="spellEnd"/>
      <w:r w:rsidRPr="00C3286D">
        <w:rPr>
          <w:rFonts w:ascii="Times New Roman" w:hAnsi="Times New Roman" w:cs="Times New Roman"/>
          <w:sz w:val="28"/>
          <w:szCs w:val="28"/>
          <w:lang w:val="en-GB"/>
        </w:rPr>
        <w:t xml:space="preserve">, V., </w:t>
      </w:r>
      <w:proofErr w:type="spellStart"/>
      <w:r w:rsidRPr="00C3286D">
        <w:rPr>
          <w:rFonts w:ascii="Times New Roman" w:hAnsi="Times New Roman" w:cs="Times New Roman"/>
          <w:sz w:val="28"/>
          <w:szCs w:val="28"/>
          <w:lang w:val="en-GB"/>
        </w:rPr>
        <w:t>Chaban</w:t>
      </w:r>
      <w:proofErr w:type="spellEnd"/>
      <w:r w:rsidRPr="00C3286D">
        <w:rPr>
          <w:rFonts w:ascii="Times New Roman" w:hAnsi="Times New Roman" w:cs="Times New Roman"/>
          <w:sz w:val="28"/>
          <w:szCs w:val="28"/>
          <w:lang w:val="en-GB"/>
        </w:rPr>
        <w:t>, V., Zos-</w:t>
      </w:r>
      <w:proofErr w:type="spellStart"/>
      <w:r w:rsidRPr="00C3286D">
        <w:rPr>
          <w:rFonts w:ascii="Times New Roman" w:hAnsi="Times New Roman" w:cs="Times New Roman"/>
          <w:sz w:val="28"/>
          <w:szCs w:val="28"/>
          <w:lang w:val="en-GB"/>
        </w:rPr>
        <w:t>Kior</w:t>
      </w:r>
      <w:proofErr w:type="spellEnd"/>
      <w:r w:rsidRPr="00C3286D">
        <w:rPr>
          <w:rFonts w:ascii="Times New Roman" w:hAnsi="Times New Roman" w:cs="Times New Roman"/>
          <w:sz w:val="28"/>
          <w:szCs w:val="28"/>
          <w:lang w:val="en-GB"/>
        </w:rPr>
        <w:t xml:space="preserve">, M., </w:t>
      </w:r>
      <w:proofErr w:type="spellStart"/>
      <w:r w:rsidRPr="00C3286D">
        <w:rPr>
          <w:rFonts w:ascii="Times New Roman" w:hAnsi="Times New Roman" w:cs="Times New Roman"/>
          <w:sz w:val="28"/>
          <w:szCs w:val="28"/>
          <w:lang w:val="en-GB"/>
        </w:rPr>
        <w:t>Hnatenko</w:t>
      </w:r>
      <w:proofErr w:type="spellEnd"/>
      <w:r w:rsidRPr="00C3286D">
        <w:rPr>
          <w:rFonts w:ascii="Times New Roman" w:hAnsi="Times New Roman" w:cs="Times New Roman"/>
          <w:sz w:val="28"/>
          <w:szCs w:val="28"/>
          <w:lang w:val="en-GB"/>
        </w:rPr>
        <w:t xml:space="preserve">, I. and </w:t>
      </w:r>
      <w:proofErr w:type="spellStart"/>
      <w:r w:rsidRPr="00C3286D">
        <w:rPr>
          <w:rFonts w:ascii="Times New Roman" w:hAnsi="Times New Roman" w:cs="Times New Roman"/>
          <w:sz w:val="28"/>
          <w:szCs w:val="28"/>
          <w:lang w:val="en-GB"/>
        </w:rPr>
        <w:t>Rubezhanska</w:t>
      </w:r>
      <w:proofErr w:type="spellEnd"/>
      <w:r w:rsidRPr="00C3286D">
        <w:rPr>
          <w:rFonts w:ascii="Times New Roman" w:hAnsi="Times New Roman" w:cs="Times New Roman"/>
          <w:sz w:val="28"/>
          <w:szCs w:val="28"/>
          <w:lang w:val="en-GB"/>
        </w:rPr>
        <w:t>, V. (2021) Economic mechanism of optimizing the innovation investment program of the development of agro-industrial production.</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 xml:space="preserve">Husain, T. and </w:t>
      </w:r>
      <w:proofErr w:type="spellStart"/>
      <w:r w:rsidRPr="00C3286D">
        <w:rPr>
          <w:rFonts w:ascii="Times New Roman" w:hAnsi="Times New Roman" w:cs="Times New Roman"/>
          <w:sz w:val="28"/>
          <w:szCs w:val="28"/>
          <w:lang w:val="en-GB"/>
        </w:rPr>
        <w:t>Sunardi</w:t>
      </w:r>
      <w:proofErr w:type="spellEnd"/>
      <w:r w:rsidRPr="00C3286D">
        <w:rPr>
          <w:rFonts w:ascii="Times New Roman" w:hAnsi="Times New Roman" w:cs="Times New Roman"/>
          <w:sz w:val="28"/>
          <w:szCs w:val="28"/>
          <w:lang w:val="en-GB"/>
        </w:rPr>
        <w:t>, N. (2020) Firm's Value Prediction Based on Profitability Ratios and Dividend Policy. </w:t>
      </w:r>
      <w:r w:rsidRPr="00C3286D">
        <w:rPr>
          <w:rFonts w:ascii="Times New Roman" w:hAnsi="Times New Roman" w:cs="Times New Roman"/>
          <w:i/>
          <w:iCs/>
          <w:sz w:val="28"/>
          <w:szCs w:val="28"/>
          <w:lang w:val="en-GB"/>
        </w:rPr>
        <w:t>Finance &amp; Economics Review</w:t>
      </w:r>
      <w:r w:rsidRPr="00C3286D">
        <w:rPr>
          <w:rFonts w:ascii="Times New Roman" w:hAnsi="Times New Roman" w:cs="Times New Roman"/>
          <w:sz w:val="28"/>
          <w:szCs w:val="28"/>
          <w:lang w:val="en-GB"/>
        </w:rPr>
        <w:t>, </w:t>
      </w:r>
      <w:r w:rsidRPr="00C3286D">
        <w:rPr>
          <w:rFonts w:ascii="Times New Roman" w:hAnsi="Times New Roman" w:cs="Times New Roman"/>
          <w:i/>
          <w:iCs/>
          <w:sz w:val="28"/>
          <w:szCs w:val="28"/>
          <w:lang w:val="en-GB"/>
        </w:rPr>
        <w:t>2</w:t>
      </w:r>
      <w:r w:rsidRPr="00C3286D">
        <w:rPr>
          <w:rFonts w:ascii="Times New Roman" w:hAnsi="Times New Roman" w:cs="Times New Roman"/>
          <w:sz w:val="28"/>
          <w:szCs w:val="28"/>
          <w:lang w:val="en-GB"/>
        </w:rPr>
        <w:t>(2), pp.13-26.</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Madura, J. (2020) </w:t>
      </w:r>
      <w:r w:rsidRPr="00C3286D">
        <w:rPr>
          <w:rFonts w:ascii="Times New Roman" w:hAnsi="Times New Roman" w:cs="Times New Roman"/>
          <w:i/>
          <w:iCs/>
          <w:sz w:val="28"/>
          <w:szCs w:val="28"/>
          <w:lang w:val="en-GB"/>
        </w:rPr>
        <w:t>International financial management</w:t>
      </w:r>
      <w:r w:rsidRPr="00C3286D">
        <w:rPr>
          <w:rFonts w:ascii="Times New Roman" w:hAnsi="Times New Roman" w:cs="Times New Roman"/>
          <w:sz w:val="28"/>
          <w:szCs w:val="28"/>
          <w:lang w:val="en-GB"/>
        </w:rPr>
        <w:t>. Cengage Learning.</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t>Marsani</w:t>
      </w:r>
      <w:proofErr w:type="spellEnd"/>
      <w:r w:rsidRPr="00C3286D">
        <w:rPr>
          <w:rFonts w:ascii="Times New Roman" w:hAnsi="Times New Roman" w:cs="Times New Roman"/>
          <w:sz w:val="28"/>
          <w:szCs w:val="28"/>
          <w:lang w:val="en-GB"/>
        </w:rPr>
        <w:t xml:space="preserve">, M.F., </w:t>
      </w:r>
      <w:proofErr w:type="spellStart"/>
      <w:r w:rsidRPr="00C3286D">
        <w:rPr>
          <w:rFonts w:ascii="Times New Roman" w:hAnsi="Times New Roman" w:cs="Times New Roman"/>
          <w:sz w:val="28"/>
          <w:szCs w:val="28"/>
          <w:lang w:val="en-GB"/>
        </w:rPr>
        <w:t>Shabri</w:t>
      </w:r>
      <w:proofErr w:type="spellEnd"/>
      <w:r w:rsidRPr="00C3286D">
        <w:rPr>
          <w:rFonts w:ascii="Times New Roman" w:hAnsi="Times New Roman" w:cs="Times New Roman"/>
          <w:sz w:val="28"/>
          <w:szCs w:val="28"/>
          <w:lang w:val="en-GB"/>
        </w:rPr>
        <w:t xml:space="preserve">, A., </w:t>
      </w:r>
      <w:proofErr w:type="spellStart"/>
      <w:r w:rsidRPr="00C3286D">
        <w:rPr>
          <w:rFonts w:ascii="Times New Roman" w:hAnsi="Times New Roman" w:cs="Times New Roman"/>
          <w:sz w:val="28"/>
          <w:szCs w:val="28"/>
          <w:lang w:val="en-GB"/>
        </w:rPr>
        <w:t>Badyalina</w:t>
      </w:r>
      <w:proofErr w:type="spellEnd"/>
      <w:r w:rsidRPr="00C3286D">
        <w:rPr>
          <w:rFonts w:ascii="Times New Roman" w:hAnsi="Times New Roman" w:cs="Times New Roman"/>
          <w:sz w:val="28"/>
          <w:szCs w:val="28"/>
          <w:lang w:val="en-GB"/>
        </w:rPr>
        <w:t xml:space="preserve">, B., Jan, N.A.M. and </w:t>
      </w:r>
      <w:proofErr w:type="spellStart"/>
      <w:r w:rsidRPr="00C3286D">
        <w:rPr>
          <w:rFonts w:ascii="Times New Roman" w:hAnsi="Times New Roman" w:cs="Times New Roman"/>
          <w:sz w:val="28"/>
          <w:szCs w:val="28"/>
          <w:lang w:val="en-GB"/>
        </w:rPr>
        <w:t>Kasihmuddin</w:t>
      </w:r>
      <w:proofErr w:type="spellEnd"/>
      <w:r w:rsidRPr="00C3286D">
        <w:rPr>
          <w:rFonts w:ascii="Times New Roman" w:hAnsi="Times New Roman" w:cs="Times New Roman"/>
          <w:sz w:val="28"/>
          <w:szCs w:val="28"/>
          <w:lang w:val="en-GB"/>
        </w:rPr>
        <w:t>, M.S.M. (2022) Efficient Market Hypothesis for Malaysian Extreme Stock Return: Peaks Over A Threshold Method. </w:t>
      </w:r>
      <w:r w:rsidRPr="00C3286D">
        <w:rPr>
          <w:rFonts w:ascii="Times New Roman" w:hAnsi="Times New Roman" w:cs="Times New Roman"/>
          <w:i/>
          <w:iCs/>
          <w:sz w:val="28"/>
          <w:szCs w:val="28"/>
          <w:lang w:val="en-GB"/>
        </w:rPr>
        <w:t>MATEMATIKA: Malaysian Journal of Industrial and Applied Mathematics</w:t>
      </w:r>
      <w:r w:rsidRPr="00C3286D">
        <w:rPr>
          <w:rFonts w:ascii="Times New Roman" w:hAnsi="Times New Roman" w:cs="Times New Roman"/>
          <w:sz w:val="28"/>
          <w:szCs w:val="28"/>
          <w:lang w:val="en-GB"/>
        </w:rPr>
        <w:t>, pp.141-155.</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Mitnick, B.M. (2019) Origin of the theory of agency: an account by one of the theory's originators. </w:t>
      </w:r>
      <w:r w:rsidRPr="00C3286D">
        <w:rPr>
          <w:rFonts w:ascii="Times New Roman" w:hAnsi="Times New Roman" w:cs="Times New Roman"/>
          <w:i/>
          <w:iCs/>
          <w:sz w:val="28"/>
          <w:szCs w:val="28"/>
          <w:lang w:val="en-GB"/>
        </w:rPr>
        <w:t>Available at SSRN 1020378</w:t>
      </w:r>
      <w:r w:rsidRPr="00C3286D">
        <w:rPr>
          <w:rFonts w:ascii="Times New Roman" w:hAnsi="Times New Roman" w:cs="Times New Roman"/>
          <w:sz w:val="28"/>
          <w:szCs w:val="28"/>
          <w:lang w:val="en-GB"/>
        </w:rPr>
        <w:t>.</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t>Oroojlooy</w:t>
      </w:r>
      <w:proofErr w:type="spellEnd"/>
      <w:r w:rsidRPr="00C3286D">
        <w:rPr>
          <w:rFonts w:ascii="Times New Roman" w:hAnsi="Times New Roman" w:cs="Times New Roman"/>
          <w:sz w:val="28"/>
          <w:szCs w:val="28"/>
          <w:lang w:val="en-GB"/>
        </w:rPr>
        <w:t xml:space="preserve">, A. and </w:t>
      </w:r>
      <w:proofErr w:type="spellStart"/>
      <w:r w:rsidRPr="00C3286D">
        <w:rPr>
          <w:rFonts w:ascii="Times New Roman" w:hAnsi="Times New Roman" w:cs="Times New Roman"/>
          <w:sz w:val="28"/>
          <w:szCs w:val="28"/>
          <w:lang w:val="en-GB"/>
        </w:rPr>
        <w:t>Hajinezhad</w:t>
      </w:r>
      <w:proofErr w:type="spellEnd"/>
      <w:r w:rsidRPr="00C3286D">
        <w:rPr>
          <w:rFonts w:ascii="Times New Roman" w:hAnsi="Times New Roman" w:cs="Times New Roman"/>
          <w:sz w:val="28"/>
          <w:szCs w:val="28"/>
          <w:lang w:val="en-GB"/>
        </w:rPr>
        <w:t>, D. (2022) A review of cooperative multi-agent deep reinforcement learning. </w:t>
      </w:r>
      <w:r w:rsidRPr="00C3286D">
        <w:rPr>
          <w:rFonts w:ascii="Times New Roman" w:hAnsi="Times New Roman" w:cs="Times New Roman"/>
          <w:i/>
          <w:iCs/>
          <w:sz w:val="28"/>
          <w:szCs w:val="28"/>
          <w:lang w:val="en-GB"/>
        </w:rPr>
        <w:t>Applied Intelligence</w:t>
      </w:r>
      <w:r w:rsidRPr="00C3286D">
        <w:rPr>
          <w:rFonts w:ascii="Times New Roman" w:hAnsi="Times New Roman" w:cs="Times New Roman"/>
          <w:sz w:val="28"/>
          <w:szCs w:val="28"/>
          <w:lang w:val="en-GB"/>
        </w:rPr>
        <w:t>, pp.1-46</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t>Pattiruhu</w:t>
      </w:r>
      <w:proofErr w:type="spellEnd"/>
      <w:r w:rsidRPr="00C3286D">
        <w:rPr>
          <w:rFonts w:ascii="Times New Roman" w:hAnsi="Times New Roman" w:cs="Times New Roman"/>
          <w:sz w:val="28"/>
          <w:szCs w:val="28"/>
          <w:lang w:val="en-GB"/>
        </w:rPr>
        <w:t xml:space="preserve">, J.R. and </w:t>
      </w:r>
      <w:proofErr w:type="spellStart"/>
      <w:r w:rsidRPr="00C3286D">
        <w:rPr>
          <w:rFonts w:ascii="Times New Roman" w:hAnsi="Times New Roman" w:cs="Times New Roman"/>
          <w:sz w:val="28"/>
          <w:szCs w:val="28"/>
          <w:lang w:val="en-GB"/>
        </w:rPr>
        <w:t>Paais</w:t>
      </w:r>
      <w:proofErr w:type="spellEnd"/>
      <w:r w:rsidRPr="00C3286D">
        <w:rPr>
          <w:rFonts w:ascii="Times New Roman" w:hAnsi="Times New Roman" w:cs="Times New Roman"/>
          <w:sz w:val="28"/>
          <w:szCs w:val="28"/>
          <w:lang w:val="en-GB"/>
        </w:rPr>
        <w:t>, M. (2020) Effect of liquidity, profitability, leverage, and firm size on dividend policy. </w:t>
      </w:r>
      <w:r w:rsidRPr="00C3286D">
        <w:rPr>
          <w:rFonts w:ascii="Times New Roman" w:hAnsi="Times New Roman" w:cs="Times New Roman"/>
          <w:i/>
          <w:iCs/>
          <w:sz w:val="28"/>
          <w:szCs w:val="28"/>
          <w:lang w:val="en-GB"/>
        </w:rPr>
        <w:t>The Journal of Asian Finance, Economics and Business</w:t>
      </w:r>
      <w:r w:rsidRPr="00C3286D">
        <w:rPr>
          <w:rFonts w:ascii="Times New Roman" w:hAnsi="Times New Roman" w:cs="Times New Roman"/>
          <w:sz w:val="28"/>
          <w:szCs w:val="28"/>
          <w:lang w:val="en-GB"/>
        </w:rPr>
        <w:t>, </w:t>
      </w:r>
      <w:r w:rsidRPr="00C3286D">
        <w:rPr>
          <w:rFonts w:ascii="Times New Roman" w:hAnsi="Times New Roman" w:cs="Times New Roman"/>
          <w:i/>
          <w:iCs/>
          <w:sz w:val="28"/>
          <w:szCs w:val="28"/>
          <w:lang w:val="en-GB"/>
        </w:rPr>
        <w:t>7</w:t>
      </w:r>
      <w:r w:rsidRPr="00C3286D">
        <w:rPr>
          <w:rFonts w:ascii="Times New Roman" w:hAnsi="Times New Roman" w:cs="Times New Roman"/>
          <w:sz w:val="28"/>
          <w:szCs w:val="28"/>
          <w:lang w:val="en-GB"/>
        </w:rPr>
        <w:t>(10), pp.35-42.</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report.adidas-group.com. (2022) </w:t>
      </w:r>
      <w:r w:rsidRPr="00C3286D">
        <w:rPr>
          <w:rFonts w:ascii="Times New Roman" w:hAnsi="Times New Roman" w:cs="Times New Roman"/>
          <w:i/>
          <w:iCs/>
          <w:sz w:val="28"/>
          <w:szCs w:val="28"/>
          <w:lang w:val="en-GB"/>
        </w:rPr>
        <w:t>Internal Management System - adidas Annual Report 2020</w:t>
      </w:r>
      <w:r w:rsidRPr="00C3286D">
        <w:rPr>
          <w:rFonts w:ascii="Times New Roman" w:hAnsi="Times New Roman" w:cs="Times New Roman"/>
          <w:sz w:val="28"/>
          <w:szCs w:val="28"/>
          <w:lang w:val="en-GB"/>
        </w:rPr>
        <w:t>. [online] Available at: &lt;https://report.adidas-group.com/2020/en/group-management-report-financial-review/internal-management-system.html&gt; (Accessed: January 12, 2023).</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 xml:space="preserve">Shapiro, A.C. and </w:t>
      </w:r>
      <w:proofErr w:type="spellStart"/>
      <w:r w:rsidRPr="00C3286D">
        <w:rPr>
          <w:rFonts w:ascii="Times New Roman" w:hAnsi="Times New Roman" w:cs="Times New Roman"/>
          <w:sz w:val="28"/>
          <w:szCs w:val="28"/>
          <w:lang w:val="en-GB"/>
        </w:rPr>
        <w:t>Hanouna</w:t>
      </w:r>
      <w:proofErr w:type="spellEnd"/>
      <w:r w:rsidRPr="00C3286D">
        <w:rPr>
          <w:rFonts w:ascii="Times New Roman" w:hAnsi="Times New Roman" w:cs="Times New Roman"/>
          <w:sz w:val="28"/>
          <w:szCs w:val="28"/>
          <w:lang w:val="en-GB"/>
        </w:rPr>
        <w:t>, P. (2019) </w:t>
      </w:r>
      <w:r w:rsidRPr="00C3286D">
        <w:rPr>
          <w:rFonts w:ascii="Times New Roman" w:hAnsi="Times New Roman" w:cs="Times New Roman"/>
          <w:i/>
          <w:iCs/>
          <w:sz w:val="28"/>
          <w:szCs w:val="28"/>
          <w:lang w:val="en-GB"/>
        </w:rPr>
        <w:t>Multinational financial management</w:t>
      </w:r>
      <w:r w:rsidRPr="00C3286D">
        <w:rPr>
          <w:rFonts w:ascii="Times New Roman" w:hAnsi="Times New Roman" w:cs="Times New Roman"/>
          <w:sz w:val="28"/>
          <w:szCs w:val="28"/>
          <w:lang w:val="en-GB"/>
        </w:rPr>
        <w:t>. John Wiley &amp; Sons.</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lastRenderedPageBreak/>
        <w:t>Skabeeva</w:t>
      </w:r>
      <w:proofErr w:type="spellEnd"/>
      <w:r w:rsidRPr="00C3286D">
        <w:rPr>
          <w:rFonts w:ascii="Times New Roman" w:hAnsi="Times New Roman" w:cs="Times New Roman"/>
          <w:sz w:val="28"/>
          <w:szCs w:val="28"/>
          <w:lang w:val="en-GB"/>
        </w:rPr>
        <w:t xml:space="preserve">, L., </w:t>
      </w:r>
      <w:proofErr w:type="spellStart"/>
      <w:r w:rsidRPr="00C3286D">
        <w:rPr>
          <w:rFonts w:ascii="Times New Roman" w:hAnsi="Times New Roman" w:cs="Times New Roman"/>
          <w:sz w:val="28"/>
          <w:szCs w:val="28"/>
          <w:lang w:val="en-GB"/>
        </w:rPr>
        <w:t>Shaliapina</w:t>
      </w:r>
      <w:proofErr w:type="spellEnd"/>
      <w:r w:rsidRPr="00C3286D">
        <w:rPr>
          <w:rFonts w:ascii="Times New Roman" w:hAnsi="Times New Roman" w:cs="Times New Roman"/>
          <w:sz w:val="28"/>
          <w:szCs w:val="28"/>
          <w:lang w:val="en-GB"/>
        </w:rPr>
        <w:t xml:space="preserve">, M., Panova, N., </w:t>
      </w:r>
      <w:proofErr w:type="spellStart"/>
      <w:r w:rsidRPr="00C3286D">
        <w:rPr>
          <w:rFonts w:ascii="Times New Roman" w:hAnsi="Times New Roman" w:cs="Times New Roman"/>
          <w:sz w:val="28"/>
          <w:szCs w:val="28"/>
          <w:lang w:val="en-GB"/>
        </w:rPr>
        <w:t>Nikolskaya</w:t>
      </w:r>
      <w:proofErr w:type="spellEnd"/>
      <w:r w:rsidRPr="00C3286D">
        <w:rPr>
          <w:rFonts w:ascii="Times New Roman" w:hAnsi="Times New Roman" w:cs="Times New Roman"/>
          <w:sz w:val="28"/>
          <w:szCs w:val="28"/>
          <w:lang w:val="en-GB"/>
        </w:rPr>
        <w:t>, E. and Lebedeva, O. (2022) Improvement of Foreign Exchange Risk Management in Tourism and Hospitality Industry Enterprises. </w:t>
      </w:r>
      <w:r w:rsidRPr="00C3286D">
        <w:rPr>
          <w:rFonts w:ascii="Times New Roman" w:hAnsi="Times New Roman" w:cs="Times New Roman"/>
          <w:i/>
          <w:iCs/>
          <w:sz w:val="28"/>
          <w:szCs w:val="28"/>
          <w:lang w:val="en-GB"/>
        </w:rPr>
        <w:t xml:space="preserve">Anais </w:t>
      </w:r>
      <w:proofErr w:type="spellStart"/>
      <w:r w:rsidRPr="00C3286D">
        <w:rPr>
          <w:rFonts w:ascii="Times New Roman" w:hAnsi="Times New Roman" w:cs="Times New Roman"/>
          <w:i/>
          <w:iCs/>
          <w:sz w:val="28"/>
          <w:szCs w:val="28"/>
          <w:lang w:val="en-GB"/>
        </w:rPr>
        <w:t>Brasileiros</w:t>
      </w:r>
      <w:proofErr w:type="spellEnd"/>
      <w:r w:rsidRPr="00C3286D">
        <w:rPr>
          <w:rFonts w:ascii="Times New Roman" w:hAnsi="Times New Roman" w:cs="Times New Roman"/>
          <w:i/>
          <w:iCs/>
          <w:sz w:val="28"/>
          <w:szCs w:val="28"/>
          <w:lang w:val="en-GB"/>
        </w:rPr>
        <w:t xml:space="preserve"> de </w:t>
      </w:r>
      <w:proofErr w:type="spellStart"/>
      <w:r w:rsidRPr="00C3286D">
        <w:rPr>
          <w:rFonts w:ascii="Times New Roman" w:hAnsi="Times New Roman" w:cs="Times New Roman"/>
          <w:i/>
          <w:iCs/>
          <w:sz w:val="28"/>
          <w:szCs w:val="28"/>
          <w:lang w:val="en-GB"/>
        </w:rPr>
        <w:t>Estudos</w:t>
      </w:r>
      <w:proofErr w:type="spellEnd"/>
      <w:r w:rsidRPr="00C3286D">
        <w:rPr>
          <w:rFonts w:ascii="Times New Roman" w:hAnsi="Times New Roman" w:cs="Times New Roman"/>
          <w:i/>
          <w:iCs/>
          <w:sz w:val="28"/>
          <w:szCs w:val="28"/>
          <w:lang w:val="en-GB"/>
        </w:rPr>
        <w:t xml:space="preserve"> </w:t>
      </w:r>
      <w:proofErr w:type="spellStart"/>
      <w:r w:rsidRPr="00C3286D">
        <w:rPr>
          <w:rFonts w:ascii="Times New Roman" w:hAnsi="Times New Roman" w:cs="Times New Roman"/>
          <w:i/>
          <w:iCs/>
          <w:sz w:val="28"/>
          <w:szCs w:val="28"/>
          <w:lang w:val="en-GB"/>
        </w:rPr>
        <w:t>Turísticos</w:t>
      </w:r>
      <w:proofErr w:type="spellEnd"/>
      <w:r w:rsidRPr="00C3286D">
        <w:rPr>
          <w:rFonts w:ascii="Times New Roman" w:hAnsi="Times New Roman" w:cs="Times New Roman"/>
          <w:sz w:val="28"/>
          <w:szCs w:val="28"/>
          <w:lang w:val="en-GB"/>
        </w:rPr>
        <w:t>.</w:t>
      </w:r>
    </w:p>
    <w:p w:rsidR="00C3286D" w:rsidRPr="00C3286D" w:rsidRDefault="00C3286D" w:rsidP="00C3286D">
      <w:pPr>
        <w:rPr>
          <w:rFonts w:ascii="Times New Roman" w:hAnsi="Times New Roman" w:cs="Times New Roman"/>
          <w:sz w:val="28"/>
          <w:szCs w:val="28"/>
          <w:lang w:val="en-GB"/>
        </w:rPr>
      </w:pPr>
      <w:r w:rsidRPr="00C3286D">
        <w:rPr>
          <w:rFonts w:ascii="Times New Roman" w:hAnsi="Times New Roman" w:cs="Times New Roman"/>
          <w:sz w:val="28"/>
          <w:szCs w:val="28"/>
          <w:lang w:val="en-GB"/>
        </w:rPr>
        <w:t xml:space="preserve">Statista. (2022) </w:t>
      </w:r>
      <w:r w:rsidRPr="00C3286D">
        <w:rPr>
          <w:rFonts w:ascii="Times New Roman" w:hAnsi="Times New Roman" w:cs="Times New Roman"/>
          <w:i/>
          <w:iCs/>
          <w:sz w:val="28"/>
          <w:szCs w:val="28"/>
          <w:lang w:val="en-GB"/>
        </w:rPr>
        <w:t>Number of employees of the Adidas Group Worldwide 2000-2021</w:t>
      </w:r>
      <w:r w:rsidRPr="00C3286D">
        <w:rPr>
          <w:rFonts w:ascii="Times New Roman" w:hAnsi="Times New Roman" w:cs="Times New Roman"/>
          <w:sz w:val="28"/>
          <w:szCs w:val="28"/>
          <w:lang w:val="en-GB"/>
        </w:rPr>
        <w:t xml:space="preserve">, </w:t>
      </w:r>
      <w:r w:rsidRPr="00C3286D">
        <w:rPr>
          <w:rFonts w:ascii="Times New Roman" w:hAnsi="Times New Roman" w:cs="Times New Roman"/>
          <w:i/>
          <w:iCs/>
          <w:sz w:val="28"/>
          <w:szCs w:val="28"/>
          <w:lang w:val="en-GB"/>
        </w:rPr>
        <w:t>Statista</w:t>
      </w:r>
      <w:r w:rsidRPr="00C3286D">
        <w:rPr>
          <w:rFonts w:ascii="Times New Roman" w:hAnsi="Times New Roman" w:cs="Times New Roman"/>
          <w:sz w:val="28"/>
          <w:szCs w:val="28"/>
          <w:lang w:val="en-GB"/>
        </w:rPr>
        <w:t xml:space="preserve">. Available at: https://www.statista.com/statistics/268427/number-of-employees-of-the-adidas-group-worldwide-since-2000/ (Accessed: January 12, 2023). </w:t>
      </w:r>
    </w:p>
    <w:p w:rsidR="00C3286D" w:rsidRPr="00C3286D" w:rsidRDefault="00C3286D" w:rsidP="00C3286D">
      <w:pPr>
        <w:rPr>
          <w:rFonts w:ascii="Times New Roman" w:hAnsi="Times New Roman" w:cs="Times New Roman"/>
          <w:sz w:val="28"/>
          <w:szCs w:val="28"/>
          <w:lang w:val="en-GB"/>
        </w:rPr>
      </w:pPr>
      <w:proofErr w:type="spellStart"/>
      <w:r w:rsidRPr="00C3286D">
        <w:rPr>
          <w:rFonts w:ascii="Times New Roman" w:hAnsi="Times New Roman" w:cs="Times New Roman"/>
          <w:sz w:val="28"/>
          <w:szCs w:val="28"/>
          <w:lang w:val="en-GB"/>
        </w:rPr>
        <w:t>Zaree</w:t>
      </w:r>
      <w:proofErr w:type="spellEnd"/>
      <w:r w:rsidRPr="00C3286D">
        <w:rPr>
          <w:rFonts w:ascii="Times New Roman" w:hAnsi="Times New Roman" w:cs="Times New Roman"/>
          <w:sz w:val="28"/>
          <w:szCs w:val="28"/>
          <w:lang w:val="en-GB"/>
        </w:rPr>
        <w:t xml:space="preserve">, M., </w:t>
      </w:r>
      <w:proofErr w:type="spellStart"/>
      <w:r w:rsidRPr="00C3286D">
        <w:rPr>
          <w:rFonts w:ascii="Times New Roman" w:hAnsi="Times New Roman" w:cs="Times New Roman"/>
          <w:sz w:val="28"/>
          <w:szCs w:val="28"/>
          <w:lang w:val="en-GB"/>
        </w:rPr>
        <w:t>Kamranrad</w:t>
      </w:r>
      <w:proofErr w:type="spellEnd"/>
      <w:r w:rsidRPr="00C3286D">
        <w:rPr>
          <w:rFonts w:ascii="Times New Roman" w:hAnsi="Times New Roman" w:cs="Times New Roman"/>
          <w:sz w:val="28"/>
          <w:szCs w:val="28"/>
          <w:lang w:val="en-GB"/>
        </w:rPr>
        <w:t xml:space="preserve">, R., </w:t>
      </w:r>
      <w:proofErr w:type="spellStart"/>
      <w:r w:rsidRPr="00C3286D">
        <w:rPr>
          <w:rFonts w:ascii="Times New Roman" w:hAnsi="Times New Roman" w:cs="Times New Roman"/>
          <w:sz w:val="28"/>
          <w:szCs w:val="28"/>
          <w:lang w:val="en-GB"/>
        </w:rPr>
        <w:t>Zaree</w:t>
      </w:r>
      <w:proofErr w:type="spellEnd"/>
      <w:r w:rsidRPr="00C3286D">
        <w:rPr>
          <w:rFonts w:ascii="Times New Roman" w:hAnsi="Times New Roman" w:cs="Times New Roman"/>
          <w:sz w:val="28"/>
          <w:szCs w:val="28"/>
          <w:lang w:val="en-GB"/>
        </w:rPr>
        <w:t xml:space="preserve">, M. and </w:t>
      </w:r>
      <w:proofErr w:type="spellStart"/>
      <w:r w:rsidRPr="00C3286D">
        <w:rPr>
          <w:rFonts w:ascii="Times New Roman" w:hAnsi="Times New Roman" w:cs="Times New Roman"/>
          <w:sz w:val="28"/>
          <w:szCs w:val="28"/>
          <w:lang w:val="en-GB"/>
        </w:rPr>
        <w:t>Emami</w:t>
      </w:r>
      <w:proofErr w:type="spellEnd"/>
      <w:r w:rsidRPr="00C3286D">
        <w:rPr>
          <w:rFonts w:ascii="Times New Roman" w:hAnsi="Times New Roman" w:cs="Times New Roman"/>
          <w:sz w:val="28"/>
          <w:szCs w:val="28"/>
          <w:lang w:val="en-GB"/>
        </w:rPr>
        <w:t>, I. (2020) Project scheduling optimization for contractor’s Net present value maximization using meta-heuristic algorithms: A case study. </w:t>
      </w:r>
      <w:r w:rsidRPr="00C3286D">
        <w:rPr>
          <w:rFonts w:ascii="Times New Roman" w:hAnsi="Times New Roman" w:cs="Times New Roman"/>
          <w:i/>
          <w:iCs/>
          <w:sz w:val="28"/>
          <w:szCs w:val="28"/>
          <w:lang w:val="en-GB"/>
        </w:rPr>
        <w:t>Journal of Industrial Engineering and Management Studies</w:t>
      </w:r>
      <w:r w:rsidRPr="00C3286D">
        <w:rPr>
          <w:rFonts w:ascii="Times New Roman" w:hAnsi="Times New Roman" w:cs="Times New Roman"/>
          <w:sz w:val="28"/>
          <w:szCs w:val="28"/>
          <w:lang w:val="en-GB"/>
        </w:rPr>
        <w:t>, </w:t>
      </w:r>
      <w:r w:rsidRPr="00C3286D">
        <w:rPr>
          <w:rFonts w:ascii="Times New Roman" w:hAnsi="Times New Roman" w:cs="Times New Roman"/>
          <w:i/>
          <w:iCs/>
          <w:sz w:val="28"/>
          <w:szCs w:val="28"/>
          <w:lang w:val="en-GB"/>
        </w:rPr>
        <w:t>7</w:t>
      </w:r>
      <w:r w:rsidRPr="00C3286D">
        <w:rPr>
          <w:rFonts w:ascii="Times New Roman" w:hAnsi="Times New Roman" w:cs="Times New Roman"/>
          <w:sz w:val="28"/>
          <w:szCs w:val="28"/>
          <w:lang w:val="en-GB"/>
        </w:rPr>
        <w:t>(2), pp.36-55.</w:t>
      </w:r>
    </w:p>
    <w:p w:rsidR="00021AC9" w:rsidRPr="00021AC9" w:rsidRDefault="00021AC9" w:rsidP="00021AC9">
      <w:pPr>
        <w:rPr>
          <w:rFonts w:ascii="Times New Roman" w:hAnsi="Times New Roman" w:cs="Times New Roman"/>
          <w:sz w:val="28"/>
          <w:szCs w:val="28"/>
          <w:lang w:val="en-US"/>
        </w:rPr>
      </w:pPr>
    </w:p>
    <w:sectPr w:rsidR="00021AC9" w:rsidRPr="00021AC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AC9"/>
    <w:rsid w:val="00021AC9"/>
    <w:rsid w:val="000311D9"/>
    <w:rsid w:val="00281636"/>
    <w:rsid w:val="002D0E98"/>
    <w:rsid w:val="003A0E3B"/>
    <w:rsid w:val="00453583"/>
    <w:rsid w:val="00875F07"/>
    <w:rsid w:val="00B1673B"/>
    <w:rsid w:val="00C3286D"/>
    <w:rsid w:val="00FA1AC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0E01"/>
  <w15:chartTrackingRefBased/>
  <w15:docId w15:val="{48E2F051-CA4D-4A49-BA60-D4E37EEC1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18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8</Pages>
  <Words>2000</Words>
  <Characters>11404</Characters>
  <Application>Microsoft Office Word</Application>
  <DocSecurity>0</DocSecurity>
  <Lines>95</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9</cp:revision>
  <dcterms:created xsi:type="dcterms:W3CDTF">2023-01-13T11:23:00Z</dcterms:created>
  <dcterms:modified xsi:type="dcterms:W3CDTF">2023-01-13T13:43:00Z</dcterms:modified>
</cp:coreProperties>
</file>