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27E5B2E" w14:textId="77777777" w:rsidR="003F79C9" w:rsidRPr="000C0DF5" w:rsidRDefault="003F79C9" w:rsidP="003F79C9">
      <w:pPr>
        <w:spacing w:before="240" w:after="240"/>
        <w:rPr>
          <w:sz w:val="24"/>
          <w:lang w:val="en-GB"/>
        </w:rPr>
      </w:pPr>
      <w:r w:rsidRPr="004D3F60">
        <w:rPr>
          <w:b/>
          <w:sz w:val="24"/>
          <w:lang w:val="en-GB"/>
        </w:rPr>
        <w:t>References</w:t>
      </w:r>
    </w:p>
    <w:p w14:paraId="647CBCB0" w14:textId="77777777" w:rsidR="003F79C9" w:rsidRPr="004D3F60" w:rsidRDefault="003F79C9" w:rsidP="003F79C9">
      <w:pPr>
        <w:spacing w:before="240" w:after="240"/>
        <w:rPr>
          <w:sz w:val="24"/>
          <w:lang w:val="en-GB"/>
        </w:rPr>
      </w:pPr>
      <w:r w:rsidRPr="004D3F60">
        <w:rPr>
          <w:sz w:val="24"/>
          <w:lang w:val="en-GB"/>
        </w:rPr>
        <w:t xml:space="preserve">Bellis, M., Hughes, K., Ford, K., Rodriguez, G., Sethi, D. and Passmore, J. (2019) ‘Life Course Health Consequences and Associated Annual Costs of Adverse Childhood Experiences Across Europe and North America: A Systematic Review and Meta-Analysis,’ </w:t>
      </w:r>
      <w:r w:rsidRPr="004D3F60">
        <w:rPr>
          <w:i/>
          <w:sz w:val="24"/>
          <w:lang w:val="en-GB"/>
        </w:rPr>
        <w:t xml:space="preserve">Lancet Public Health, </w:t>
      </w:r>
      <w:r w:rsidRPr="004D3F60">
        <w:rPr>
          <w:sz w:val="24"/>
          <w:lang w:val="en-GB"/>
        </w:rPr>
        <w:t xml:space="preserve">4 (10) pp.517-528. </w:t>
      </w:r>
    </w:p>
    <w:p w14:paraId="205FA8FF" w14:textId="77777777" w:rsidR="003F79C9" w:rsidRPr="004D3F60" w:rsidRDefault="003F79C9" w:rsidP="003F79C9">
      <w:pPr>
        <w:rPr>
          <w:sz w:val="24"/>
          <w:lang w:val="en-GB"/>
        </w:rPr>
      </w:pPr>
      <w:r w:rsidRPr="004D3F60">
        <w:rPr>
          <w:sz w:val="24"/>
          <w:lang w:val="en-GB"/>
        </w:rPr>
        <w:t xml:space="preserve">The Child Safeguarding Practice Review Panel. (2024) </w:t>
      </w:r>
      <w:r w:rsidRPr="004D3F60">
        <w:rPr>
          <w:i/>
          <w:sz w:val="24"/>
          <w:lang w:val="en-GB"/>
        </w:rPr>
        <w:t xml:space="preserve">Annual Report 2022/2023, </w:t>
      </w:r>
      <w:r w:rsidRPr="004D3F60">
        <w:rPr>
          <w:sz w:val="24"/>
          <w:lang w:val="en-GB"/>
        </w:rPr>
        <w:t xml:space="preserve">London: CSPRP. </w:t>
      </w:r>
    </w:p>
    <w:p w14:paraId="10E2F82F" w14:textId="77777777" w:rsidR="003F79C9" w:rsidRPr="004D3F60" w:rsidRDefault="003F79C9" w:rsidP="003F79C9">
      <w:pPr>
        <w:spacing w:before="240" w:after="240"/>
        <w:rPr>
          <w:sz w:val="24"/>
          <w:lang w:val="en-GB"/>
        </w:rPr>
      </w:pPr>
      <w:r w:rsidRPr="004D3F60">
        <w:rPr>
          <w:sz w:val="24"/>
          <w:lang w:val="en-GB"/>
        </w:rPr>
        <w:t xml:space="preserve">Children Act. (1989) </w:t>
      </w:r>
      <w:r w:rsidRPr="004D3F60">
        <w:rPr>
          <w:i/>
          <w:sz w:val="24"/>
          <w:lang w:val="en-GB"/>
        </w:rPr>
        <w:t xml:space="preserve">C.41, </w:t>
      </w:r>
      <w:hyperlink r:id="rId7">
        <w:r w:rsidRPr="004D3F60">
          <w:rPr>
            <w:color w:val="1155CC"/>
            <w:sz w:val="24"/>
            <w:u w:val="single"/>
            <w:lang w:val="en-GB"/>
          </w:rPr>
          <w:t>https://www.legislation.gov.uk/ukpga/1989/41/contents</w:t>
        </w:r>
      </w:hyperlink>
      <w:r w:rsidRPr="004D3F60">
        <w:rPr>
          <w:sz w:val="24"/>
          <w:lang w:val="en-GB"/>
        </w:rPr>
        <w:t xml:space="preserve"> </w:t>
      </w:r>
    </w:p>
    <w:p w14:paraId="6E57E9BB" w14:textId="77777777" w:rsidR="003F79C9" w:rsidRPr="004D3F60" w:rsidRDefault="003F79C9" w:rsidP="003F79C9">
      <w:pPr>
        <w:spacing w:before="240" w:after="240"/>
        <w:rPr>
          <w:sz w:val="24"/>
          <w:lang w:val="en-GB"/>
        </w:rPr>
      </w:pPr>
      <w:r w:rsidRPr="004D3F60">
        <w:rPr>
          <w:sz w:val="24"/>
          <w:lang w:val="en-GB"/>
        </w:rPr>
        <w:t xml:space="preserve">Children Act. (2004) </w:t>
      </w:r>
      <w:r w:rsidRPr="004D3F60">
        <w:rPr>
          <w:i/>
          <w:sz w:val="24"/>
          <w:lang w:val="en-GB"/>
        </w:rPr>
        <w:t>C.31,</w:t>
      </w:r>
      <w:r w:rsidRPr="004D3F60">
        <w:rPr>
          <w:sz w:val="24"/>
          <w:lang w:val="en-GB"/>
        </w:rPr>
        <w:t xml:space="preserve"> </w:t>
      </w:r>
      <w:hyperlink r:id="rId8">
        <w:r w:rsidRPr="004D3F60">
          <w:rPr>
            <w:color w:val="1155CC"/>
            <w:sz w:val="24"/>
            <w:u w:val="single"/>
            <w:lang w:val="en-GB"/>
          </w:rPr>
          <w:t>https://www.legislation.gov.uk/ukpga/2004/31/contents</w:t>
        </w:r>
      </w:hyperlink>
      <w:r w:rsidRPr="004D3F60">
        <w:rPr>
          <w:sz w:val="24"/>
          <w:lang w:val="en-GB"/>
        </w:rPr>
        <w:t xml:space="preserve"> </w:t>
      </w:r>
    </w:p>
    <w:p w14:paraId="3DAE8FCA" w14:textId="77777777" w:rsidR="003F79C9" w:rsidRPr="004D3F60" w:rsidRDefault="003F79C9" w:rsidP="003F79C9">
      <w:pPr>
        <w:spacing w:before="240" w:after="240"/>
        <w:rPr>
          <w:lang w:val="en-GB"/>
        </w:rPr>
      </w:pPr>
      <w:r w:rsidRPr="004D3F60">
        <w:rPr>
          <w:sz w:val="24"/>
          <w:lang w:val="en-GB"/>
        </w:rPr>
        <w:t xml:space="preserve">Children and Families Act. (2014) </w:t>
      </w:r>
      <w:r w:rsidRPr="004D3F60">
        <w:rPr>
          <w:i/>
          <w:sz w:val="24"/>
          <w:lang w:val="en-GB"/>
        </w:rPr>
        <w:t>C.6,</w:t>
      </w:r>
      <w:r w:rsidRPr="004D3F60">
        <w:rPr>
          <w:i/>
          <w:lang w:val="en-GB"/>
        </w:rPr>
        <w:t xml:space="preserve"> </w:t>
      </w:r>
      <w:hyperlink r:id="rId9">
        <w:r w:rsidRPr="004D3F60">
          <w:rPr>
            <w:color w:val="1155CC"/>
            <w:u w:val="single"/>
            <w:lang w:val="en-GB"/>
          </w:rPr>
          <w:t>https://www.legislation.gov.uk/ukpga/2014/6/contents</w:t>
        </w:r>
      </w:hyperlink>
      <w:r w:rsidRPr="004D3F60">
        <w:rPr>
          <w:lang w:val="en-GB"/>
        </w:rPr>
        <w:t xml:space="preserve"> </w:t>
      </w:r>
    </w:p>
    <w:p w14:paraId="6CCEFEBD" w14:textId="77777777" w:rsidR="003F79C9" w:rsidRPr="004D3F60" w:rsidRDefault="003F79C9" w:rsidP="003F79C9">
      <w:pPr>
        <w:spacing w:before="240" w:after="240"/>
        <w:rPr>
          <w:sz w:val="24"/>
          <w:lang w:val="en-GB"/>
        </w:rPr>
      </w:pPr>
      <w:r w:rsidRPr="004D3F60">
        <w:rPr>
          <w:sz w:val="24"/>
          <w:lang w:val="en-GB"/>
        </w:rPr>
        <w:t xml:space="preserve">Department for Education. (2023) </w:t>
      </w:r>
      <w:r w:rsidRPr="004D3F60">
        <w:rPr>
          <w:i/>
          <w:sz w:val="24"/>
          <w:lang w:val="en-GB"/>
        </w:rPr>
        <w:t xml:space="preserve">Working Together to Safeguard Children, </w:t>
      </w:r>
      <w:r w:rsidRPr="004D3F60">
        <w:rPr>
          <w:sz w:val="24"/>
          <w:lang w:val="en-GB"/>
        </w:rPr>
        <w:t xml:space="preserve">London: DFE. </w:t>
      </w:r>
    </w:p>
    <w:p w14:paraId="5C0F8801" w14:textId="77777777" w:rsidR="003F79C9" w:rsidRPr="004D3F60" w:rsidRDefault="003F79C9" w:rsidP="003F79C9">
      <w:pPr>
        <w:spacing w:before="240" w:after="240"/>
        <w:rPr>
          <w:sz w:val="24"/>
          <w:lang w:val="en-GB"/>
        </w:rPr>
      </w:pPr>
      <w:proofErr w:type="spellStart"/>
      <w:r w:rsidRPr="004D3F60">
        <w:rPr>
          <w:sz w:val="24"/>
          <w:lang w:val="en-GB"/>
        </w:rPr>
        <w:t>Duinkerken</w:t>
      </w:r>
      <w:proofErr w:type="spellEnd"/>
      <w:r w:rsidRPr="004D3F60">
        <w:rPr>
          <w:sz w:val="24"/>
          <w:lang w:val="en-GB"/>
        </w:rPr>
        <w:t xml:space="preserve">, E., Snoek, F. and Wit, D. (2020) ‘The Cognitive and Psychological Effects of Living with Type 1 Diabetes: </w:t>
      </w:r>
      <w:proofErr w:type="gramStart"/>
      <w:r w:rsidRPr="004D3F60">
        <w:rPr>
          <w:sz w:val="24"/>
          <w:lang w:val="en-GB"/>
        </w:rPr>
        <w:t>a</w:t>
      </w:r>
      <w:proofErr w:type="gramEnd"/>
      <w:r w:rsidRPr="004D3F60">
        <w:rPr>
          <w:sz w:val="24"/>
          <w:lang w:val="en-GB"/>
        </w:rPr>
        <w:t xml:space="preserve"> Narrative Review,’ </w:t>
      </w:r>
      <w:r w:rsidRPr="004D3F60">
        <w:rPr>
          <w:i/>
          <w:sz w:val="24"/>
          <w:lang w:val="en-GB"/>
        </w:rPr>
        <w:t xml:space="preserve">Diabetic Medicine, </w:t>
      </w:r>
      <w:r w:rsidRPr="004D3F60">
        <w:rPr>
          <w:sz w:val="24"/>
          <w:lang w:val="en-GB"/>
        </w:rPr>
        <w:t xml:space="preserve">37 (4) pp.555-563. </w:t>
      </w:r>
    </w:p>
    <w:p w14:paraId="5AE16534" w14:textId="77777777" w:rsidR="003F79C9" w:rsidRPr="004D3F60" w:rsidRDefault="003F79C9" w:rsidP="003F79C9">
      <w:pPr>
        <w:spacing w:before="240" w:after="240"/>
        <w:rPr>
          <w:sz w:val="24"/>
          <w:lang w:val="en-GB"/>
        </w:rPr>
      </w:pPr>
      <w:r w:rsidRPr="004D3F60">
        <w:rPr>
          <w:sz w:val="24"/>
          <w:lang w:val="en-GB"/>
        </w:rPr>
        <w:t xml:space="preserve">Edwards, R., Gillies, V. and White, S. (2019) ‘Adverse Childhood Experiences-Implications and Challenges,’ </w:t>
      </w:r>
      <w:r w:rsidRPr="004D3F60">
        <w:rPr>
          <w:i/>
          <w:sz w:val="24"/>
          <w:lang w:val="en-GB"/>
        </w:rPr>
        <w:t xml:space="preserve">British Journal of Sociology, </w:t>
      </w:r>
      <w:r w:rsidRPr="004D3F60">
        <w:rPr>
          <w:sz w:val="24"/>
          <w:lang w:val="en-GB"/>
        </w:rPr>
        <w:t xml:space="preserve">70 (4) pp.1-14. </w:t>
      </w:r>
    </w:p>
    <w:p w14:paraId="13F469BD" w14:textId="77777777" w:rsidR="003F79C9" w:rsidRPr="004D3F60" w:rsidRDefault="003F79C9" w:rsidP="003F79C9">
      <w:pPr>
        <w:spacing w:before="240" w:after="240"/>
        <w:rPr>
          <w:sz w:val="24"/>
          <w:lang w:val="en-GB"/>
        </w:rPr>
      </w:pPr>
      <w:r w:rsidRPr="004D3F60">
        <w:rPr>
          <w:sz w:val="24"/>
          <w:lang w:val="en-GB"/>
        </w:rPr>
        <w:t xml:space="preserve">Equality Act. (2010) </w:t>
      </w:r>
      <w:r w:rsidRPr="004D3F60">
        <w:rPr>
          <w:i/>
          <w:sz w:val="24"/>
          <w:lang w:val="en-GB"/>
        </w:rPr>
        <w:t xml:space="preserve">C.15, </w:t>
      </w:r>
      <w:hyperlink r:id="rId10">
        <w:r w:rsidRPr="004D3F60">
          <w:rPr>
            <w:color w:val="1155CC"/>
            <w:sz w:val="24"/>
            <w:u w:val="single"/>
            <w:lang w:val="en-GB"/>
          </w:rPr>
          <w:t>https://www.legislation.gov.uk/ukpga/2010/15/contents</w:t>
        </w:r>
      </w:hyperlink>
      <w:r w:rsidRPr="004D3F60">
        <w:rPr>
          <w:sz w:val="24"/>
          <w:lang w:val="en-GB"/>
        </w:rPr>
        <w:t xml:space="preserve"> </w:t>
      </w:r>
    </w:p>
    <w:p w14:paraId="22893614" w14:textId="77777777" w:rsidR="003F79C9" w:rsidRPr="004D3F60" w:rsidRDefault="003F79C9" w:rsidP="003F79C9">
      <w:pPr>
        <w:spacing w:before="240" w:after="240"/>
        <w:rPr>
          <w:sz w:val="24"/>
          <w:lang w:val="en-GB"/>
        </w:rPr>
      </w:pPr>
      <w:r w:rsidRPr="004D3F60">
        <w:rPr>
          <w:sz w:val="24"/>
          <w:lang w:val="en-GB"/>
        </w:rPr>
        <w:t xml:space="preserve">Gibbs, G. (1988) </w:t>
      </w:r>
      <w:r w:rsidRPr="004D3F60">
        <w:rPr>
          <w:i/>
          <w:sz w:val="24"/>
          <w:lang w:val="en-GB"/>
        </w:rPr>
        <w:t xml:space="preserve">Learning by Doing: A Guide to Teaching and Learning Methods, </w:t>
      </w:r>
      <w:r w:rsidRPr="004D3F60">
        <w:rPr>
          <w:sz w:val="24"/>
          <w:lang w:val="en-GB"/>
        </w:rPr>
        <w:t xml:space="preserve">Oxford: Oxford Brooks University. </w:t>
      </w:r>
    </w:p>
    <w:p w14:paraId="04EC5C82" w14:textId="77777777" w:rsidR="003F79C9" w:rsidRPr="004D3F60" w:rsidRDefault="003F79C9" w:rsidP="003F79C9">
      <w:pPr>
        <w:spacing w:before="240" w:after="240"/>
        <w:rPr>
          <w:i/>
          <w:sz w:val="24"/>
          <w:lang w:val="en-GB"/>
        </w:rPr>
      </w:pPr>
      <w:r w:rsidRPr="004D3F60">
        <w:rPr>
          <w:sz w:val="24"/>
          <w:lang w:val="en-GB"/>
        </w:rPr>
        <w:t xml:space="preserve">Herefordshire Safeguarding Children Partnership. (2024) </w:t>
      </w:r>
      <w:r w:rsidRPr="004D3F60">
        <w:rPr>
          <w:i/>
          <w:sz w:val="24"/>
          <w:lang w:val="en-GB"/>
        </w:rPr>
        <w:t xml:space="preserve">Local Child Safeguarding Practice Review- Child HN, </w:t>
      </w:r>
      <w:r w:rsidRPr="004D3F60">
        <w:rPr>
          <w:sz w:val="24"/>
          <w:lang w:val="en-GB"/>
        </w:rPr>
        <w:t xml:space="preserve">Herefordshire: Herefordshire Safeguarding Children Partnership. </w:t>
      </w:r>
    </w:p>
    <w:p w14:paraId="7AA5A663" w14:textId="77777777" w:rsidR="003F79C9" w:rsidRPr="004D3F60" w:rsidRDefault="003F79C9" w:rsidP="003F79C9">
      <w:pPr>
        <w:spacing w:before="240" w:after="240"/>
        <w:rPr>
          <w:sz w:val="24"/>
          <w:lang w:val="en-GB"/>
        </w:rPr>
      </w:pPr>
      <w:r w:rsidRPr="004D3F60">
        <w:rPr>
          <w:sz w:val="24"/>
          <w:lang w:val="en-GB"/>
        </w:rPr>
        <w:t xml:space="preserve">Holmes, D. (2022) </w:t>
      </w:r>
      <w:r w:rsidRPr="004D3F60">
        <w:rPr>
          <w:i/>
          <w:sz w:val="24"/>
          <w:lang w:val="en-GB"/>
        </w:rPr>
        <w:t xml:space="preserve">Safeguarding Young People: Risk, Rights, Resilience and Relationships, </w:t>
      </w:r>
      <w:r w:rsidRPr="004D3F60">
        <w:rPr>
          <w:sz w:val="24"/>
          <w:lang w:val="en-GB"/>
        </w:rPr>
        <w:t xml:space="preserve">London: Jessica Kingsley Publishers. </w:t>
      </w:r>
    </w:p>
    <w:p w14:paraId="3FED28E3" w14:textId="77777777" w:rsidR="003F79C9" w:rsidRPr="004D3F60" w:rsidRDefault="003F79C9" w:rsidP="003F79C9">
      <w:pPr>
        <w:spacing w:before="240" w:after="240"/>
        <w:rPr>
          <w:sz w:val="24"/>
          <w:lang w:val="en-GB"/>
        </w:rPr>
      </w:pPr>
      <w:r w:rsidRPr="004D3F60">
        <w:rPr>
          <w:sz w:val="24"/>
          <w:lang w:val="en-GB"/>
        </w:rPr>
        <w:t xml:space="preserve">Hood, R. (2018) </w:t>
      </w:r>
      <w:r w:rsidRPr="004D3F60">
        <w:rPr>
          <w:i/>
          <w:sz w:val="24"/>
          <w:lang w:val="en-GB"/>
        </w:rPr>
        <w:t xml:space="preserve">Complexity in Social Work, </w:t>
      </w:r>
      <w:r w:rsidRPr="004D3F60">
        <w:rPr>
          <w:sz w:val="24"/>
          <w:lang w:val="en-GB"/>
        </w:rPr>
        <w:t xml:space="preserve">London: Sage. </w:t>
      </w:r>
    </w:p>
    <w:p w14:paraId="08466F4D" w14:textId="77777777" w:rsidR="003F79C9" w:rsidRPr="004D3F60" w:rsidRDefault="003F79C9" w:rsidP="003F79C9">
      <w:pPr>
        <w:spacing w:before="240" w:after="240"/>
        <w:rPr>
          <w:lang w:val="en-GB"/>
        </w:rPr>
      </w:pPr>
      <w:r w:rsidRPr="004D3F60">
        <w:rPr>
          <w:sz w:val="24"/>
          <w:lang w:val="en-GB"/>
        </w:rPr>
        <w:t xml:space="preserve">Hughes, K., Bellis, M., Hardcastle, K., Sethi, D., Butchart, A. and </w:t>
      </w:r>
      <w:proofErr w:type="spellStart"/>
      <w:r w:rsidRPr="004D3F60">
        <w:rPr>
          <w:sz w:val="24"/>
          <w:lang w:val="en-GB"/>
        </w:rPr>
        <w:t>Mikton</w:t>
      </w:r>
      <w:proofErr w:type="spellEnd"/>
      <w:r w:rsidRPr="004D3F60">
        <w:rPr>
          <w:sz w:val="24"/>
          <w:lang w:val="en-GB"/>
        </w:rPr>
        <w:t xml:space="preserve">, C. (2017) ‘The Effect of Multiple Adverse Childhood Experiences on Health: A Systematic Review and Meta-Analysis,’ </w:t>
      </w:r>
      <w:r w:rsidRPr="004D3F60">
        <w:rPr>
          <w:i/>
          <w:sz w:val="24"/>
          <w:lang w:val="en-GB"/>
        </w:rPr>
        <w:t xml:space="preserve">The Lancet Public Health, </w:t>
      </w:r>
      <w:r w:rsidRPr="004D3F60">
        <w:rPr>
          <w:lang w:val="en-GB"/>
        </w:rPr>
        <w:t xml:space="preserve">2 (8) pp.356-366. </w:t>
      </w:r>
    </w:p>
    <w:p w14:paraId="1128807E" w14:textId="77777777" w:rsidR="003F79C9" w:rsidRPr="004D3F60" w:rsidRDefault="003F79C9" w:rsidP="003F79C9">
      <w:pPr>
        <w:spacing w:before="240" w:after="240"/>
        <w:rPr>
          <w:sz w:val="24"/>
          <w:lang w:val="en-GB"/>
        </w:rPr>
      </w:pPr>
      <w:r w:rsidRPr="004D3F60">
        <w:rPr>
          <w:sz w:val="24"/>
          <w:lang w:val="en-GB"/>
        </w:rPr>
        <w:t xml:space="preserve">Kolb, D. (1984) </w:t>
      </w:r>
      <w:r w:rsidRPr="004D3F60">
        <w:rPr>
          <w:i/>
          <w:sz w:val="24"/>
          <w:lang w:val="en-GB"/>
        </w:rPr>
        <w:t xml:space="preserve">Experiential Learning: Experience as the Source of Learning and Development, </w:t>
      </w:r>
      <w:r w:rsidRPr="004D3F60">
        <w:rPr>
          <w:sz w:val="24"/>
          <w:lang w:val="en-GB"/>
        </w:rPr>
        <w:t xml:space="preserve">Englewood Cliffs: Prentice Hall. </w:t>
      </w:r>
    </w:p>
    <w:p w14:paraId="59D618FF" w14:textId="77777777" w:rsidR="003F79C9" w:rsidRPr="004D3F60" w:rsidRDefault="003F79C9" w:rsidP="003F79C9">
      <w:pPr>
        <w:spacing w:before="240" w:after="240"/>
        <w:rPr>
          <w:sz w:val="24"/>
          <w:szCs w:val="24"/>
          <w:lang w:val="en-GB"/>
        </w:rPr>
      </w:pPr>
      <w:r w:rsidRPr="004D3F60">
        <w:rPr>
          <w:sz w:val="24"/>
          <w:szCs w:val="24"/>
          <w:lang w:val="en-GB"/>
        </w:rPr>
        <w:lastRenderedPageBreak/>
        <w:t xml:space="preserve">NHS England (2022) </w:t>
      </w:r>
      <w:r w:rsidRPr="004D3F60">
        <w:rPr>
          <w:i/>
          <w:sz w:val="24"/>
          <w:szCs w:val="24"/>
          <w:lang w:val="en-GB"/>
        </w:rPr>
        <w:t xml:space="preserve">Trauma-Informed Care: Principles and Practice for Health Settings, </w:t>
      </w:r>
      <w:r w:rsidRPr="004D3F60">
        <w:rPr>
          <w:sz w:val="24"/>
          <w:szCs w:val="24"/>
          <w:lang w:val="en-GB"/>
        </w:rPr>
        <w:t xml:space="preserve">London: NHS. </w:t>
      </w:r>
    </w:p>
    <w:p w14:paraId="0589C376" w14:textId="77777777" w:rsidR="003F79C9" w:rsidRPr="004D3F60" w:rsidRDefault="003F79C9" w:rsidP="003F79C9">
      <w:pPr>
        <w:spacing w:before="240" w:after="240"/>
        <w:rPr>
          <w:sz w:val="24"/>
          <w:szCs w:val="24"/>
          <w:lang w:val="en-GB"/>
        </w:rPr>
      </w:pPr>
      <w:r w:rsidRPr="004D3F60">
        <w:rPr>
          <w:sz w:val="24"/>
          <w:szCs w:val="24"/>
          <w:lang w:val="en-GB"/>
        </w:rPr>
        <w:t xml:space="preserve">Nursing and Midwifery Council (2018) </w:t>
      </w:r>
      <w:r w:rsidRPr="004D3F60">
        <w:rPr>
          <w:i/>
          <w:sz w:val="24"/>
          <w:szCs w:val="24"/>
          <w:lang w:val="en-GB"/>
        </w:rPr>
        <w:t xml:space="preserve">The Code: Professional standards of practice and behaviour for nurses, midwives and nursing associates, </w:t>
      </w:r>
      <w:r w:rsidRPr="004D3F60">
        <w:rPr>
          <w:sz w:val="24"/>
          <w:szCs w:val="24"/>
          <w:lang w:val="en-GB"/>
        </w:rPr>
        <w:t xml:space="preserve">London: NMC. </w:t>
      </w:r>
    </w:p>
    <w:p w14:paraId="111C2AA9" w14:textId="77777777" w:rsidR="003F79C9" w:rsidRPr="004D3F60" w:rsidRDefault="003F79C9" w:rsidP="003F79C9">
      <w:pPr>
        <w:spacing w:before="240" w:after="240"/>
        <w:rPr>
          <w:sz w:val="24"/>
          <w:lang w:val="en-GB"/>
        </w:rPr>
      </w:pPr>
      <w:r w:rsidRPr="004D3F60">
        <w:rPr>
          <w:sz w:val="24"/>
          <w:lang w:val="en-GB"/>
        </w:rPr>
        <w:t xml:space="preserve">National Institute for Health and Care Excellence [NICE]. (2023) </w:t>
      </w:r>
      <w:r w:rsidRPr="004D3F60">
        <w:rPr>
          <w:i/>
          <w:sz w:val="24"/>
          <w:lang w:val="en-GB"/>
        </w:rPr>
        <w:t xml:space="preserve">Diabetes (type 1 and type 2) in children and young people: Diagnosis and Management, </w:t>
      </w:r>
      <w:r w:rsidRPr="004D3F60">
        <w:rPr>
          <w:sz w:val="24"/>
          <w:lang w:val="en-GB"/>
        </w:rPr>
        <w:t xml:space="preserve">London: NICE. </w:t>
      </w:r>
    </w:p>
    <w:p w14:paraId="009D4FFE" w14:textId="77777777" w:rsidR="003F79C9" w:rsidRPr="004D3F60" w:rsidRDefault="003F79C9" w:rsidP="003F79C9">
      <w:pPr>
        <w:spacing w:before="240" w:after="240"/>
        <w:rPr>
          <w:sz w:val="24"/>
          <w:lang w:val="en-GB"/>
        </w:rPr>
      </w:pPr>
      <w:r w:rsidRPr="004D3F60">
        <w:rPr>
          <w:sz w:val="24"/>
          <w:lang w:val="en-GB"/>
        </w:rPr>
        <w:t xml:space="preserve">Rodriguez-Saldana, J. (2023) </w:t>
      </w:r>
      <w:r w:rsidRPr="004D3F60">
        <w:rPr>
          <w:i/>
          <w:sz w:val="24"/>
          <w:lang w:val="en-GB"/>
        </w:rPr>
        <w:t xml:space="preserve">The Diabetes Textbook, </w:t>
      </w:r>
      <w:r w:rsidRPr="004D3F60">
        <w:rPr>
          <w:sz w:val="24"/>
          <w:lang w:val="en-GB"/>
        </w:rPr>
        <w:t xml:space="preserve">London: Springer. </w:t>
      </w:r>
    </w:p>
    <w:p w14:paraId="2E127866" w14:textId="77777777" w:rsidR="003F79C9" w:rsidRPr="004D3F60" w:rsidRDefault="003F79C9" w:rsidP="003F79C9">
      <w:pPr>
        <w:spacing w:before="240" w:after="240"/>
        <w:rPr>
          <w:sz w:val="24"/>
          <w:szCs w:val="24"/>
          <w:lang w:val="en-GB"/>
        </w:rPr>
      </w:pPr>
      <w:r w:rsidRPr="004D3F60">
        <w:rPr>
          <w:sz w:val="24"/>
          <w:szCs w:val="24"/>
          <w:lang w:val="en-GB"/>
        </w:rPr>
        <w:t>Royal College of Nursing [RCN] (2022)</w:t>
      </w:r>
      <w:r w:rsidRPr="004D3F60">
        <w:rPr>
          <w:i/>
          <w:sz w:val="24"/>
          <w:szCs w:val="24"/>
          <w:lang w:val="en-GB"/>
        </w:rPr>
        <w:t xml:space="preserve"> Safeguarding Children and Young People: Roles and Competences for Healthcare Staff, </w:t>
      </w:r>
      <w:r w:rsidRPr="004D3F60">
        <w:rPr>
          <w:sz w:val="24"/>
          <w:szCs w:val="24"/>
          <w:lang w:val="en-GB"/>
        </w:rPr>
        <w:t xml:space="preserve">London: RCN. </w:t>
      </w:r>
    </w:p>
    <w:p w14:paraId="15A1B295" w14:textId="77777777" w:rsidR="003F79C9" w:rsidRPr="004D3F60" w:rsidRDefault="003F79C9" w:rsidP="003F79C9">
      <w:pPr>
        <w:spacing w:before="240" w:after="240"/>
        <w:rPr>
          <w:sz w:val="24"/>
          <w:lang w:val="en-GB"/>
        </w:rPr>
      </w:pPr>
      <w:r w:rsidRPr="004D3F60">
        <w:rPr>
          <w:sz w:val="24"/>
          <w:lang w:val="en-GB"/>
        </w:rPr>
        <w:t xml:space="preserve">Schön, D. (1983) </w:t>
      </w:r>
      <w:r w:rsidRPr="004D3F60">
        <w:rPr>
          <w:i/>
          <w:sz w:val="24"/>
          <w:lang w:val="en-GB"/>
        </w:rPr>
        <w:t xml:space="preserve">The Reflective Practitioner: How Professionals Think in Action, </w:t>
      </w:r>
      <w:r w:rsidRPr="004D3F60">
        <w:rPr>
          <w:sz w:val="24"/>
          <w:lang w:val="en-GB"/>
        </w:rPr>
        <w:t>London: Temple Smith.</w:t>
      </w:r>
    </w:p>
    <w:p w14:paraId="774CAEB8" w14:textId="77777777" w:rsidR="003F79C9" w:rsidRPr="004D3F60" w:rsidRDefault="003F79C9" w:rsidP="003F79C9">
      <w:pPr>
        <w:spacing w:before="240" w:after="240"/>
        <w:rPr>
          <w:sz w:val="24"/>
          <w:lang w:val="en-GB"/>
        </w:rPr>
      </w:pPr>
      <w:r w:rsidRPr="004D3F60">
        <w:rPr>
          <w:sz w:val="24"/>
          <w:lang w:val="en-GB"/>
        </w:rPr>
        <w:t xml:space="preserve">West Midlands Regional Safeguarding Procedures. (2023) </w:t>
      </w:r>
      <w:r w:rsidRPr="004D3F60">
        <w:rPr>
          <w:i/>
          <w:sz w:val="24"/>
          <w:lang w:val="en-GB"/>
        </w:rPr>
        <w:t xml:space="preserve">Children and Families Moving Across Local Authority Boundaries, </w:t>
      </w:r>
      <w:r w:rsidRPr="004D3F60">
        <w:rPr>
          <w:sz w:val="24"/>
          <w:lang w:val="en-GB"/>
        </w:rPr>
        <w:t xml:space="preserve">West Midlands: WMRSP. </w:t>
      </w:r>
    </w:p>
    <w:p w14:paraId="53D7ADF5" w14:textId="77777777" w:rsidR="003F79C9" w:rsidRPr="004D3F60" w:rsidRDefault="003F79C9" w:rsidP="003F79C9">
      <w:pPr>
        <w:spacing w:before="240" w:after="240"/>
        <w:rPr>
          <w:lang w:val="en-GB"/>
        </w:rPr>
      </w:pPr>
      <w:r w:rsidRPr="004D3F60">
        <w:rPr>
          <w:sz w:val="24"/>
          <w:lang w:val="en-GB"/>
        </w:rPr>
        <w:t xml:space="preserve">World Health Organisation [WHO]. (2020) </w:t>
      </w:r>
      <w:r w:rsidRPr="004D3F60">
        <w:rPr>
          <w:i/>
          <w:sz w:val="24"/>
          <w:lang w:val="en-GB"/>
        </w:rPr>
        <w:t xml:space="preserve">Adolescent Empowerment and Engagement for Health and Well-being: Strengthening Capacities, Opportunities and Rights - Knowledge Summary, </w:t>
      </w:r>
      <w:r w:rsidRPr="004D3F60">
        <w:rPr>
          <w:sz w:val="24"/>
          <w:lang w:val="en-GB"/>
        </w:rPr>
        <w:t xml:space="preserve">Geneva: WHO. </w:t>
      </w:r>
    </w:p>
    <w:p w14:paraId="143981D3" w14:textId="77777777" w:rsidR="003F79C9" w:rsidRPr="004D3F60" w:rsidRDefault="003F79C9" w:rsidP="003F79C9">
      <w:pPr>
        <w:rPr>
          <w:lang w:val="en-GB"/>
        </w:rPr>
      </w:pPr>
    </w:p>
    <w:p w14:paraId="00F69AF2" w14:textId="77777777" w:rsidR="00EA1854" w:rsidRDefault="00EA1854"/>
    <w:sectPr w:rsidR="00EA1854" w:rsidSect="003F79C9">
      <w:pgSz w:w="12240" w:h="15840"/>
      <w:pgMar w:top="1440" w:right="1440" w:bottom="1440" w:left="1440" w:header="720" w:footer="720" w:gutter="0"/>
      <w:pgNumType w:start="1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F79C9"/>
    <w:rsid w:val="002542E1"/>
    <w:rsid w:val="003F79C9"/>
    <w:rsid w:val="00E03D4C"/>
    <w:rsid w:val="00EA18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42CF4A"/>
  <w15:chartTrackingRefBased/>
  <w15:docId w15:val="{579FEE3A-1ECB-449D-A76F-10115DD14E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F79C9"/>
    <w:rPr>
      <w:rFonts w:ascii="Calibri" w:eastAsia="Calibri" w:hAnsi="Calibri" w:cs="Calibri"/>
      <w:kern w:val="0"/>
      <w:lang w:val="en" w:eastAsia="en-GB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3F79C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:lang w:val="en-GB" w:eastAsia="en-US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F79C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:lang w:val="en-GB" w:eastAsia="en-US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F79C9"/>
    <w:pPr>
      <w:keepNext/>
      <w:keepLines/>
      <w:spacing w:before="160" w:after="80"/>
      <w:outlineLvl w:val="2"/>
    </w:pPr>
    <w:rPr>
      <w:rFonts w:asciiTheme="minorHAnsi" w:eastAsiaTheme="majorEastAsia" w:hAnsiTheme="minorHAnsi" w:cstheme="majorBidi"/>
      <w:color w:val="0F4761" w:themeColor="accent1" w:themeShade="BF"/>
      <w:kern w:val="2"/>
      <w:sz w:val="28"/>
      <w:szCs w:val="28"/>
      <w:lang w:val="en-GB" w:eastAsia="en-US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F79C9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  <w:kern w:val="2"/>
      <w:lang w:val="en-GB" w:eastAsia="en-US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F79C9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0F4761" w:themeColor="accent1" w:themeShade="BF"/>
      <w:kern w:val="2"/>
      <w:lang w:val="en-GB" w:eastAsia="en-US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F79C9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  <w:kern w:val="2"/>
      <w:lang w:val="en-GB" w:eastAsia="en-US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F79C9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  <w:kern w:val="2"/>
      <w:lang w:val="en-GB" w:eastAsia="en-US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F79C9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  <w:kern w:val="2"/>
      <w:lang w:val="en-GB" w:eastAsia="en-US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F79C9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  <w:kern w:val="2"/>
      <w:lang w:val="en-GB" w:eastAsia="en-US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F79C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F79C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F79C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F79C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F79C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F79C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F79C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F79C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F79C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F79C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val="en-GB" w:eastAsia="en-US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3F79C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F79C9"/>
    <w:pPr>
      <w:numPr>
        <w:ilvl w:val="1"/>
      </w:numPr>
    </w:pPr>
    <w:rPr>
      <w:rFonts w:asciiTheme="minorHAnsi" w:eastAsiaTheme="majorEastAsia" w:hAnsiTheme="minorHAnsi" w:cstheme="majorBidi"/>
      <w:color w:val="595959" w:themeColor="text1" w:themeTint="A6"/>
      <w:spacing w:val="15"/>
      <w:kern w:val="2"/>
      <w:sz w:val="28"/>
      <w:szCs w:val="28"/>
      <w:lang w:val="en-GB" w:eastAsia="en-US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3F79C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F79C9"/>
    <w:pPr>
      <w:spacing w:before="160"/>
      <w:jc w:val="center"/>
    </w:pPr>
    <w:rPr>
      <w:rFonts w:asciiTheme="minorHAnsi" w:eastAsiaTheme="minorHAnsi" w:hAnsiTheme="minorHAnsi" w:cstheme="minorBidi"/>
      <w:i/>
      <w:iCs/>
      <w:color w:val="404040" w:themeColor="text1" w:themeTint="BF"/>
      <w:kern w:val="2"/>
      <w:lang w:val="en-GB" w:eastAsia="en-US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3F79C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F79C9"/>
    <w:pPr>
      <w:ind w:left="720"/>
      <w:contextualSpacing/>
    </w:pPr>
    <w:rPr>
      <w:rFonts w:asciiTheme="minorHAnsi" w:eastAsiaTheme="minorHAnsi" w:hAnsiTheme="minorHAnsi" w:cstheme="minorBidi"/>
      <w:kern w:val="2"/>
      <w:lang w:val="en-GB" w:eastAsia="en-US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3F79C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F79C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rFonts w:asciiTheme="minorHAnsi" w:eastAsiaTheme="minorHAnsi" w:hAnsiTheme="minorHAnsi" w:cstheme="minorBidi"/>
      <w:i/>
      <w:iCs/>
      <w:color w:val="0F4761" w:themeColor="accent1" w:themeShade="BF"/>
      <w:kern w:val="2"/>
      <w:lang w:val="en-GB" w:eastAsia="en-US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F79C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F79C9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legislation.gov.uk/ukpga/2004/31/contents" TargetMode="External"/><Relationship Id="rId3" Type="http://schemas.openxmlformats.org/officeDocument/2006/relationships/customXml" Target="../customXml/item3.xml"/><Relationship Id="rId7" Type="http://schemas.openxmlformats.org/officeDocument/2006/relationships/hyperlink" Target="https://www.legislation.gov.uk/ukpga/1989/41/contents" TargetMode="Externa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hyperlink" Target="https://www.legislation.gov.uk/ukpga/2010/15/contents" TargetMode="External"/><Relationship Id="rId4" Type="http://schemas.openxmlformats.org/officeDocument/2006/relationships/styles" Target="styles.xml"/><Relationship Id="rId9" Type="http://schemas.openxmlformats.org/officeDocument/2006/relationships/hyperlink" Target="https://www.legislation.gov.uk/ukpga/2014/6/content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3345881D5A19F4FA532CBA535E9E684" ma:contentTypeVersion="11" ma:contentTypeDescription="Create a new document." ma:contentTypeScope="" ma:versionID="f17d8ab6cea96fbc1afb9562b72ff1a5">
  <xsd:schema xmlns:xsd="http://www.w3.org/2001/XMLSchema" xmlns:xs="http://www.w3.org/2001/XMLSchema" xmlns:p="http://schemas.microsoft.com/office/2006/metadata/properties" xmlns:ns3="6642d537-5170-4cd9-a3f2-9ec198ee3eac" targetNamespace="http://schemas.microsoft.com/office/2006/metadata/properties" ma:root="true" ma:fieldsID="790aa6540c7bc0ed149c13aed065bf79" ns3:_="">
    <xsd:import namespace="6642d537-5170-4cd9-a3f2-9ec198ee3eac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642d537-5170-4cd9-a3f2-9ec198ee3eac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  <xsd:element name="MediaServiceSystemTags" ma:index="1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6642d537-5170-4cd9-a3f2-9ec198ee3eac" xsi:nil="true"/>
  </documentManagement>
</p:properties>
</file>

<file path=customXml/itemProps1.xml><?xml version="1.0" encoding="utf-8"?>
<ds:datastoreItem xmlns:ds="http://schemas.openxmlformats.org/officeDocument/2006/customXml" ds:itemID="{71687BE7-3AC6-444D-BDF6-B3F86460E40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642d537-5170-4cd9-a3f2-9ec198ee3ea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7765F5D1-30D3-4955-A693-E3538FAB962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FD3D964-F92B-4FFD-B6F1-DAE77FCB2081}">
  <ds:schemaRefs>
    <ds:schemaRef ds:uri="http://schemas.microsoft.com/office/2006/metadata/properties"/>
    <ds:schemaRef ds:uri="http://schemas.microsoft.com/office/2006/documentManagement/types"/>
    <ds:schemaRef ds:uri="http://schemas.openxmlformats.org/package/2006/metadata/core-properties"/>
    <ds:schemaRef ds:uri="6642d537-5170-4cd9-a3f2-9ec198ee3eac"/>
    <ds:schemaRef ds:uri="http://purl.org/dc/terms/"/>
    <ds:schemaRef ds:uri="http://purl.org/dc/dcmitype/"/>
    <ds:schemaRef ds:uri="http://www.w3.org/XML/1998/namespace"/>
    <ds:schemaRef ds:uri="http://schemas.microsoft.com/office/infopath/2007/PartnerControls"/>
    <ds:schemaRef ds:uri="http://purl.org/dc/elements/1.1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498</Words>
  <Characters>2843</Characters>
  <Application>Microsoft Office Word</Application>
  <DocSecurity>0</DocSecurity>
  <Lines>23</Lines>
  <Paragraphs>6</Paragraphs>
  <ScaleCrop>false</ScaleCrop>
  <Company/>
  <LinksUpToDate>false</LinksUpToDate>
  <CharactersWithSpaces>3335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Syeda Rizvi (2332271)</dc:creator>
  <cp:keywords/>
  <dc:description/>
  <cp:lastModifiedBy>Syeda Rizvi (2332271)</cp:lastModifiedBy>
  <cp:revision>1</cp:revision>
  <dcterms:created xsi:type="dcterms:W3CDTF">2025-10-22T01:22:00Z</dcterms:created>
  <dcterms:modified xsi:type="dcterms:W3CDTF">2025-10-22T01:25:00Z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0x010100E3345881D5A19F4FA532CBA535E9E684</vt:lpwstr>
  </property>
</Properties>
</file>