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310ED75C" w:rsidR="005A1BA3" w:rsidRPr="00190913" w:rsidRDefault="1002D64D" w:rsidP="37569CBF">
      <w:pPr>
        <w:overflowPunct/>
        <w:autoSpaceDE/>
        <w:autoSpaceDN/>
        <w:adjustRightInd/>
        <w:ind w:right="237"/>
        <w:textAlignment w:val="auto"/>
        <w:rPr>
          <w:b/>
          <w:bCs/>
          <w:i/>
          <w:iCs/>
          <w:color w:val="auto"/>
          <w:sz w:val="40"/>
          <w:szCs w:val="40"/>
        </w:rPr>
      </w:pPr>
      <w:r w:rsidRPr="37569CBF">
        <w:rPr>
          <w:b/>
          <w:bCs/>
          <w:color w:val="auto"/>
          <w:sz w:val="40"/>
          <w:szCs w:val="40"/>
        </w:rPr>
        <w:t xml:space="preserve">12 elements </w:t>
      </w:r>
      <w:r w:rsidR="06D9E984" w:rsidRPr="37569CBF">
        <w:rPr>
          <w:b/>
          <w:bCs/>
          <w:color w:val="auto"/>
          <w:sz w:val="40"/>
          <w:szCs w:val="40"/>
        </w:rPr>
        <w:t>8000</w:t>
      </w:r>
      <w:r w:rsidRPr="37569CBF">
        <w:rPr>
          <w:b/>
          <w:bCs/>
          <w:color w:val="auto"/>
          <w:sz w:val="40"/>
          <w:szCs w:val="40"/>
        </w:rPr>
        <w:t xml:space="preserve"> </w:t>
      </w:r>
      <w:r w:rsidR="07368445" w:rsidRPr="37569CBF">
        <w:rPr>
          <w:b/>
          <w:bCs/>
          <w:color w:val="auto"/>
          <w:sz w:val="40"/>
          <w:szCs w:val="40"/>
        </w:rPr>
        <w:t>W</w:t>
      </w:r>
      <w:r w:rsidRPr="37569CBF">
        <w:rPr>
          <w:b/>
          <w:bCs/>
          <w:color w:val="auto"/>
          <w:sz w:val="40"/>
          <w:szCs w:val="40"/>
        </w:rPr>
        <w:t xml:space="preserve">ords </w:t>
      </w:r>
      <w:r w:rsidR="6318DC10" w:rsidRPr="37569CBF">
        <w:rPr>
          <w:b/>
          <w:bCs/>
          <w:color w:val="auto"/>
          <w:sz w:val="40"/>
          <w:szCs w:val="40"/>
        </w:rPr>
        <w:t>- BMPF</w:t>
      </w:r>
      <w:r w:rsidR="441B84A1" w:rsidRPr="37569CBF">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21440D5"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w:t>
            </w:r>
            <w:r w:rsidR="0019736A">
              <w:rPr>
                <w:b/>
                <w:color w:val="auto"/>
                <w:sz w:val="32"/>
              </w:rPr>
              <w:t>Cameron Allcock</w:t>
            </w:r>
            <w:r w:rsidR="005A1BA3">
              <w:rPr>
                <w:b/>
                <w:color w:val="auto"/>
                <w:sz w:val="32"/>
              </w:rPr>
              <w:t>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E161773" w:rsidR="005A1BA3" w:rsidRDefault="005A1BA3" w:rsidP="00340E9A">
            <w:pPr>
              <w:overflowPunct/>
              <w:autoSpaceDE/>
              <w:autoSpaceDN/>
              <w:adjustRightInd/>
              <w:ind w:right="237"/>
              <w:textAlignment w:val="auto"/>
              <w:rPr>
                <w:b/>
                <w:color w:val="auto"/>
                <w:sz w:val="32"/>
              </w:rPr>
            </w:pPr>
            <w:r>
              <w:rPr>
                <w:b/>
                <w:color w:val="auto"/>
                <w:sz w:val="32"/>
              </w:rPr>
              <w:t>_______________</w:t>
            </w:r>
            <w:r w:rsidR="0019736A">
              <w:rPr>
                <w:b/>
                <w:color w:val="auto"/>
                <w:sz w:val="32"/>
              </w:rPr>
              <w:t>2023909</w:t>
            </w:r>
            <w:r>
              <w:rPr>
                <w:b/>
                <w:color w:val="auto"/>
                <w:sz w:val="32"/>
              </w:rPr>
              <w:t>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12729C"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w:t>
      </w:r>
      <w:proofErr w:type="gramStart"/>
      <w:r w:rsidRPr="6BD5918D">
        <w:rPr>
          <w:rFonts w:eastAsia="Arial"/>
          <w:color w:val="000000" w:themeColor="text1"/>
          <w:sz w:val="24"/>
          <w:szCs w:val="24"/>
        </w:rPr>
        <w:t>victims</w:t>
      </w:r>
      <w:proofErr w:type="gramEnd"/>
      <w:r w:rsidRPr="6BD5918D">
        <w:rPr>
          <w:rFonts w:eastAsia="Arial"/>
          <w:color w:val="000000" w:themeColor="text1"/>
          <w:sz w:val="24"/>
          <w:szCs w:val="24"/>
        </w:rPr>
        <w:t xml:space="preserve">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proofErr w:type="gramStart"/>
            <w:r w:rsidR="25F1996A" w:rsidRPr="35AC8E37">
              <w:rPr>
                <w:i/>
                <w:iCs/>
                <w:sz w:val="24"/>
                <w:szCs w:val="24"/>
              </w:rPr>
              <w:t>2018</w:t>
            </w:r>
            <w:proofErr w:type="gramEnd"/>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Default="00FF7784" w:rsidP="00340E9A">
      <w:pPr>
        <w:ind w:right="237"/>
        <w:jc w:val="both"/>
        <w:rPr>
          <w:sz w:val="24"/>
          <w:szCs w:val="24"/>
        </w:rPr>
      </w:pPr>
    </w:p>
    <w:p w14:paraId="5495C761" w14:textId="68A99378" w:rsidR="00910234" w:rsidRPr="00910234" w:rsidRDefault="00910234" w:rsidP="004935CE">
      <w:pPr>
        <w:spacing w:line="276" w:lineRule="auto"/>
        <w:rPr>
          <w:rFonts w:asciiTheme="majorHAnsi" w:hAnsiTheme="majorHAnsi" w:cstheme="majorHAnsi"/>
          <w:color w:val="2A2A2A"/>
          <w:sz w:val="24"/>
          <w:szCs w:val="24"/>
          <w:shd w:val="clear" w:color="auto" w:fill="FFFFFF"/>
        </w:rPr>
      </w:pPr>
      <w:r w:rsidRPr="00910234">
        <w:rPr>
          <w:rFonts w:asciiTheme="majorHAnsi" w:hAnsiTheme="majorHAnsi" w:cstheme="majorHAnsi"/>
          <w:color w:val="2A2A2A"/>
          <w:sz w:val="24"/>
          <w:szCs w:val="24"/>
          <w:shd w:val="clear" w:color="auto" w:fill="FFFFFF"/>
        </w:rPr>
        <w:t xml:space="preserve">The role of a modern police officer involves the prevention and detection of crime, whilst working with partner agencies, local </w:t>
      </w:r>
      <w:r w:rsidRPr="00910234">
        <w:rPr>
          <w:rFonts w:asciiTheme="majorHAnsi" w:hAnsiTheme="majorHAnsi" w:cstheme="majorHAnsi"/>
          <w:color w:val="2A2A2A"/>
          <w:sz w:val="24"/>
          <w:szCs w:val="24"/>
          <w:shd w:val="clear" w:color="auto" w:fill="FFFFFF"/>
        </w:rPr>
        <w:t>communities,</w:t>
      </w:r>
      <w:r w:rsidRPr="00910234">
        <w:rPr>
          <w:rFonts w:asciiTheme="majorHAnsi" w:hAnsiTheme="majorHAnsi" w:cstheme="majorHAnsi"/>
          <w:color w:val="2A2A2A"/>
          <w:sz w:val="24"/>
          <w:szCs w:val="24"/>
          <w:shd w:val="clear" w:color="auto" w:fill="FFFFFF"/>
        </w:rPr>
        <w:t xml:space="preserve"> and other colleagues to reduce the fear of crime, which in turn provides reassurance to citizens (College of Policing, 2023). The authors further state that their role should meet the highest professional standards required of their role. Policing requires the trust and confidence of the public (Independent Office for Police Conduct, 2022). The maintenance and improvement of the public’s confidence in policing is influenced by the ability of officers to implement positive morals and professionalism into their roles (Manning, 2019). Throughout my probationary period as a police officer, I have observed how the College of Policing has played a key role in the professionalisation of the police service and influenced my role as a police officer. I will critically reflect upon the changes I have observed during my final year of probation and how this has influenced the role I played at a policing incident as a modern professional police officer. Lastly, considerations will be made for how the Policing Vision 2025 and the College of Policing’s 5-year strategy has impacted upon my role including the role of academia, multi-agency partnerships and the code of ethics.</w:t>
      </w:r>
    </w:p>
    <w:p w14:paraId="110EB92B" w14:textId="77777777" w:rsidR="00910234" w:rsidRPr="00910234" w:rsidRDefault="00910234" w:rsidP="00910234">
      <w:pPr>
        <w:spacing w:line="276" w:lineRule="auto"/>
        <w:rPr>
          <w:rFonts w:asciiTheme="majorHAnsi" w:hAnsiTheme="majorHAnsi" w:cstheme="majorHAnsi"/>
          <w:color w:val="2A2A2A"/>
          <w:sz w:val="24"/>
          <w:szCs w:val="24"/>
          <w:shd w:val="clear" w:color="auto" w:fill="FFFFFF"/>
        </w:rPr>
      </w:pPr>
    </w:p>
    <w:p w14:paraId="7CE273CB" w14:textId="77777777" w:rsidR="00910234" w:rsidRPr="00910234" w:rsidRDefault="00910234" w:rsidP="00910234">
      <w:pPr>
        <w:spacing w:line="276" w:lineRule="auto"/>
        <w:rPr>
          <w:rFonts w:asciiTheme="majorHAnsi" w:hAnsiTheme="majorHAnsi" w:cstheme="majorHAnsi"/>
          <w:color w:val="2A2A2A"/>
          <w:sz w:val="24"/>
          <w:szCs w:val="24"/>
          <w:shd w:val="clear" w:color="auto" w:fill="FFFFFF"/>
        </w:rPr>
      </w:pPr>
    </w:p>
    <w:p w14:paraId="76D9DB81" w14:textId="1BC56671" w:rsidR="00910234" w:rsidRPr="00910234" w:rsidRDefault="00910234" w:rsidP="00910234">
      <w:pPr>
        <w:spacing w:line="276" w:lineRule="auto"/>
        <w:rPr>
          <w:rFonts w:asciiTheme="majorHAnsi" w:hAnsiTheme="majorHAnsi" w:cstheme="majorHAnsi"/>
          <w:color w:val="2A2A2A"/>
          <w:sz w:val="24"/>
          <w:szCs w:val="24"/>
          <w:shd w:val="clear" w:color="auto" w:fill="FFFFFF"/>
        </w:rPr>
      </w:pPr>
      <w:proofErr w:type="spellStart"/>
      <w:r w:rsidRPr="00910234">
        <w:rPr>
          <w:rFonts w:asciiTheme="majorHAnsi" w:hAnsiTheme="majorHAnsi" w:cstheme="majorHAnsi"/>
          <w:color w:val="2A2A2A"/>
          <w:sz w:val="24"/>
          <w:szCs w:val="24"/>
          <w:shd w:val="clear" w:color="auto" w:fill="FFFFFF"/>
        </w:rPr>
        <w:t>Neuroud</w:t>
      </w:r>
      <w:proofErr w:type="spellEnd"/>
      <w:r w:rsidRPr="00910234">
        <w:rPr>
          <w:rFonts w:asciiTheme="majorHAnsi" w:hAnsiTheme="majorHAnsi" w:cstheme="majorHAnsi"/>
          <w:color w:val="2A2A2A"/>
          <w:sz w:val="24"/>
          <w:szCs w:val="24"/>
          <w:shd w:val="clear" w:color="auto" w:fill="FFFFFF"/>
        </w:rPr>
        <w:t xml:space="preserve"> (2011) states that “the police service needs to move from being a service that acts professionally to becoming a professional service.” The College of Policing, established in 2012, is a professional body which has allowed officers across England and Wales to maintain professional standards and establish policing as a professional body alongside other already established professions (College of Policing, 2023). The authors note that the organisation aims to establish itself as a profession in line with already established professions within the UK. The College of Policing have implemented a Policing Education Qualification Framework (PEQF) which has replaced the original training methods (Watkinson-Miley, </w:t>
      </w:r>
      <w:proofErr w:type="gramStart"/>
      <w:r w:rsidRPr="00910234">
        <w:rPr>
          <w:rFonts w:asciiTheme="majorHAnsi" w:hAnsiTheme="majorHAnsi" w:cstheme="majorHAnsi"/>
          <w:color w:val="2A2A2A"/>
          <w:sz w:val="24"/>
          <w:szCs w:val="24"/>
          <w:shd w:val="clear" w:color="auto" w:fill="FFFFFF"/>
        </w:rPr>
        <w:t>Cox</w:t>
      </w:r>
      <w:proofErr w:type="gramEnd"/>
      <w:r w:rsidRPr="00910234">
        <w:rPr>
          <w:rFonts w:asciiTheme="majorHAnsi" w:hAnsiTheme="majorHAnsi" w:cstheme="majorHAnsi"/>
          <w:color w:val="2A2A2A"/>
          <w:sz w:val="24"/>
          <w:szCs w:val="24"/>
          <w:shd w:val="clear" w:color="auto" w:fill="FFFFFF"/>
        </w:rPr>
        <w:t xml:space="preserve"> and Deshpande, 2022). The aim of this qualification is to streamline the policing education and to promote policing as a profession. The College of Policing’s 5-year strategy is clear in its aims that policing is to become a professional practice which incorporates evidence-led policing, collaborative work between agencies and ethical decision making (College of Policing, 2023). Crawford (2017) notes that alongside the College of Policing, the Policing Vision 2025 is set to professionalise policing. The Policing Vision 2025 echoes these principles and cites that a key mission of the vision is to embed consistent and professional practice which is ethically based and informed by a shared understanding of what works to deliver public value (National Police Chiefs Council, 2023). Watkinson-Miley, </w:t>
      </w:r>
      <w:proofErr w:type="gramStart"/>
      <w:r w:rsidRPr="00910234">
        <w:rPr>
          <w:rFonts w:asciiTheme="majorHAnsi" w:hAnsiTheme="majorHAnsi" w:cstheme="majorHAnsi"/>
          <w:color w:val="2A2A2A"/>
          <w:sz w:val="24"/>
          <w:szCs w:val="24"/>
          <w:shd w:val="clear" w:color="auto" w:fill="FFFFFF"/>
        </w:rPr>
        <w:t>Cox</w:t>
      </w:r>
      <w:proofErr w:type="gramEnd"/>
      <w:r w:rsidRPr="00910234">
        <w:rPr>
          <w:rFonts w:asciiTheme="majorHAnsi" w:hAnsiTheme="majorHAnsi" w:cstheme="majorHAnsi"/>
          <w:color w:val="2A2A2A"/>
          <w:sz w:val="24"/>
          <w:szCs w:val="24"/>
          <w:shd w:val="clear" w:color="auto" w:fill="FFFFFF"/>
        </w:rPr>
        <w:t xml:space="preserve"> and Deshpande (2022) note that the aim of the Policing Vision is to ensure consistency across policing careers and to promote policing as a profession. </w:t>
      </w:r>
    </w:p>
    <w:p w14:paraId="01D9BE96" w14:textId="77777777" w:rsidR="00910234" w:rsidRPr="00910234" w:rsidRDefault="00910234" w:rsidP="00910234">
      <w:pPr>
        <w:spacing w:line="276" w:lineRule="auto"/>
        <w:rPr>
          <w:rFonts w:asciiTheme="majorHAnsi" w:hAnsiTheme="majorHAnsi" w:cstheme="majorHAnsi"/>
          <w:color w:val="2A2A2A"/>
          <w:sz w:val="24"/>
          <w:szCs w:val="24"/>
          <w:shd w:val="clear" w:color="auto" w:fill="FFFFFF"/>
        </w:rPr>
      </w:pPr>
    </w:p>
    <w:p w14:paraId="1EC6E591" w14:textId="77777777" w:rsidR="00910234" w:rsidRPr="00910234" w:rsidRDefault="00910234" w:rsidP="00910234">
      <w:pPr>
        <w:spacing w:line="276" w:lineRule="auto"/>
        <w:rPr>
          <w:rFonts w:asciiTheme="majorHAnsi" w:hAnsiTheme="majorHAnsi" w:cstheme="majorHAnsi"/>
          <w:color w:val="2A2A2A"/>
          <w:sz w:val="24"/>
          <w:szCs w:val="24"/>
          <w:shd w:val="clear" w:color="auto" w:fill="FFFFFF"/>
        </w:rPr>
      </w:pPr>
      <w:r w:rsidRPr="00910234">
        <w:rPr>
          <w:rFonts w:asciiTheme="majorHAnsi" w:hAnsiTheme="majorHAnsi" w:cstheme="majorHAnsi"/>
          <w:color w:val="2A2A2A"/>
          <w:sz w:val="24"/>
          <w:szCs w:val="24"/>
          <w:shd w:val="clear" w:color="auto" w:fill="FFFFFF"/>
        </w:rPr>
        <w:t xml:space="preserve">Domestic abuse-related incidents and crimes are ever-increasing in England and Wales with a total of 1,459,663 incidents reported in the year ending March 2021 (Office for National Statistics, 2021). This suggests that a streamlined and professional response is essential to provide a consistent service to all service users during a domestic incident, especially given the prevalence of these types of incidents. My response to domestic incidents has evolved </w:t>
      </w:r>
      <w:proofErr w:type="gramStart"/>
      <w:r w:rsidRPr="00910234">
        <w:rPr>
          <w:rFonts w:asciiTheme="majorHAnsi" w:hAnsiTheme="majorHAnsi" w:cstheme="majorHAnsi"/>
          <w:color w:val="2A2A2A"/>
          <w:sz w:val="24"/>
          <w:szCs w:val="24"/>
          <w:shd w:val="clear" w:color="auto" w:fill="FFFFFF"/>
        </w:rPr>
        <w:t>during the course of</w:t>
      </w:r>
      <w:proofErr w:type="gramEnd"/>
      <w:r w:rsidRPr="00910234">
        <w:rPr>
          <w:rFonts w:asciiTheme="majorHAnsi" w:hAnsiTheme="majorHAnsi" w:cstheme="majorHAnsi"/>
          <w:color w:val="2A2A2A"/>
          <w:sz w:val="24"/>
          <w:szCs w:val="24"/>
          <w:shd w:val="clear" w:color="auto" w:fill="FFFFFF"/>
        </w:rPr>
        <w:t xml:space="preserve"> my service. South Wales Police (CITE) have introduced domestic policies to encourage a streamlined response to domestic incidents. These policies are largely influenced by the aim of the College of Policing to professionalise the service and to provide streamlined responses and the best service possible to service users.</w:t>
      </w:r>
    </w:p>
    <w:p w14:paraId="4F61AF56" w14:textId="77777777" w:rsidR="00910234" w:rsidRPr="00910234" w:rsidRDefault="00910234" w:rsidP="00910234">
      <w:pPr>
        <w:spacing w:line="276" w:lineRule="auto"/>
        <w:rPr>
          <w:rFonts w:asciiTheme="majorHAnsi" w:hAnsiTheme="majorHAnsi" w:cstheme="majorHAnsi"/>
          <w:color w:val="2A2A2A"/>
          <w:sz w:val="24"/>
          <w:szCs w:val="24"/>
          <w:shd w:val="clear" w:color="auto" w:fill="FFFFFF"/>
        </w:rPr>
      </w:pPr>
    </w:p>
    <w:p w14:paraId="719050E7" w14:textId="77777777" w:rsidR="00910234" w:rsidRPr="00910234" w:rsidRDefault="00910234" w:rsidP="00910234">
      <w:pPr>
        <w:spacing w:line="276" w:lineRule="auto"/>
        <w:rPr>
          <w:rFonts w:asciiTheme="majorHAnsi" w:hAnsiTheme="majorHAnsi" w:cstheme="majorHAnsi"/>
          <w:color w:val="2A2A2A"/>
          <w:sz w:val="24"/>
          <w:szCs w:val="24"/>
          <w:shd w:val="clear" w:color="auto" w:fill="FFFFFF"/>
        </w:rPr>
      </w:pPr>
      <w:r w:rsidRPr="00910234">
        <w:rPr>
          <w:rFonts w:asciiTheme="majorHAnsi" w:hAnsiTheme="majorHAnsi" w:cstheme="majorHAnsi"/>
          <w:color w:val="2A2A2A"/>
          <w:sz w:val="24"/>
          <w:szCs w:val="24"/>
          <w:shd w:val="clear" w:color="auto" w:fill="FFFFFF"/>
        </w:rPr>
        <w:t xml:space="preserve">My colleague and I attended to a report of a domestic incident whereby a distressed female had been assaulted by her partner. Whilst at the incident, I discussed the incident with the female who informed me that her partner had punched her and made attempts to strangle her. Due to the disclosures made my colleague arrested the suspect. South Wales Police encourage positive action to be taken at all domestic incidents i.e., some form of action which is to be taken to safeguard all parties involved (CITE). This policy is based on evidence-led policing which notes that there is a higher risk of re-offending within a domestic setting (Morgan, </w:t>
      </w:r>
      <w:proofErr w:type="gramStart"/>
      <w:r w:rsidRPr="00910234">
        <w:rPr>
          <w:rFonts w:asciiTheme="majorHAnsi" w:hAnsiTheme="majorHAnsi" w:cstheme="majorHAnsi"/>
          <w:color w:val="2A2A2A"/>
          <w:sz w:val="24"/>
          <w:szCs w:val="24"/>
          <w:shd w:val="clear" w:color="auto" w:fill="FFFFFF"/>
        </w:rPr>
        <w:t>Boxall</w:t>
      </w:r>
      <w:proofErr w:type="gramEnd"/>
      <w:r w:rsidRPr="00910234">
        <w:rPr>
          <w:rFonts w:asciiTheme="majorHAnsi" w:hAnsiTheme="majorHAnsi" w:cstheme="majorHAnsi"/>
          <w:color w:val="2A2A2A"/>
          <w:sz w:val="24"/>
          <w:szCs w:val="24"/>
          <w:shd w:val="clear" w:color="auto" w:fill="FFFFFF"/>
        </w:rPr>
        <w:t xml:space="preserve"> and Brown, 2018). Most importantly, the authors also note that this risk of re-offending was cumulative i.e., as the incidents increased between the offender and the victim, so did the frequency in the offender’s violent behaviour. Therefore, it is clear how </w:t>
      </w:r>
      <w:r w:rsidRPr="00910234">
        <w:rPr>
          <w:rFonts w:asciiTheme="majorHAnsi" w:hAnsiTheme="majorHAnsi" w:cstheme="majorHAnsi"/>
          <w:color w:val="2A2A2A"/>
          <w:sz w:val="24"/>
          <w:szCs w:val="24"/>
          <w:shd w:val="clear" w:color="auto" w:fill="FFFFFF"/>
        </w:rPr>
        <w:lastRenderedPageBreak/>
        <w:t>evidence-led policing, and the College of Policing has shaped policies and procedures in relation to domestic incidents which in turn influence my actions as a modern police officer.</w:t>
      </w:r>
    </w:p>
    <w:p w14:paraId="487CA5E1" w14:textId="77777777" w:rsidR="00910234" w:rsidRPr="00910234" w:rsidRDefault="00910234" w:rsidP="00910234">
      <w:pPr>
        <w:spacing w:line="276" w:lineRule="auto"/>
        <w:rPr>
          <w:rFonts w:asciiTheme="majorHAnsi" w:hAnsiTheme="majorHAnsi" w:cstheme="majorHAnsi"/>
          <w:color w:val="2A2A2A"/>
          <w:sz w:val="24"/>
          <w:szCs w:val="24"/>
          <w:shd w:val="clear" w:color="auto" w:fill="FFFFFF"/>
        </w:rPr>
      </w:pPr>
    </w:p>
    <w:p w14:paraId="26AA055B" w14:textId="77777777" w:rsidR="00910234" w:rsidRPr="00910234" w:rsidRDefault="00910234" w:rsidP="00910234">
      <w:pPr>
        <w:spacing w:line="276" w:lineRule="auto"/>
        <w:rPr>
          <w:rFonts w:asciiTheme="majorHAnsi" w:hAnsiTheme="majorHAnsi" w:cstheme="majorHAnsi"/>
          <w:color w:val="2A2A2A"/>
          <w:sz w:val="24"/>
          <w:szCs w:val="24"/>
          <w:shd w:val="clear" w:color="auto" w:fill="FFFFFF"/>
        </w:rPr>
      </w:pPr>
      <w:r w:rsidRPr="00910234">
        <w:rPr>
          <w:rFonts w:asciiTheme="majorHAnsi" w:hAnsiTheme="majorHAnsi" w:cstheme="majorHAnsi"/>
          <w:color w:val="2A2A2A"/>
          <w:sz w:val="24"/>
          <w:szCs w:val="24"/>
          <w:shd w:val="clear" w:color="auto" w:fill="FFFFFF"/>
        </w:rPr>
        <w:t xml:space="preserve">Ramshaw and </w:t>
      </w:r>
      <w:proofErr w:type="spellStart"/>
      <w:r w:rsidRPr="00910234">
        <w:rPr>
          <w:rFonts w:asciiTheme="majorHAnsi" w:hAnsiTheme="majorHAnsi" w:cstheme="majorHAnsi"/>
          <w:color w:val="2A2A2A"/>
          <w:sz w:val="24"/>
          <w:szCs w:val="24"/>
          <w:shd w:val="clear" w:color="auto" w:fill="FFFFFF"/>
        </w:rPr>
        <w:t>Soppit</w:t>
      </w:r>
      <w:proofErr w:type="spellEnd"/>
      <w:r w:rsidRPr="00910234">
        <w:rPr>
          <w:rFonts w:asciiTheme="majorHAnsi" w:hAnsiTheme="majorHAnsi" w:cstheme="majorHAnsi"/>
          <w:color w:val="2A2A2A"/>
          <w:sz w:val="24"/>
          <w:szCs w:val="24"/>
          <w:shd w:val="clear" w:color="auto" w:fill="FFFFFF"/>
        </w:rPr>
        <w:t xml:space="preserve"> (2018) note that modern policing is largely encompassed by an evidence-led policing approach. The evidence-led approach compliments the professionalisation of the police service as it encourages a streamlined and academic response to incidents. </w:t>
      </w:r>
      <w:proofErr w:type="gramStart"/>
      <w:r w:rsidRPr="00910234">
        <w:rPr>
          <w:rFonts w:asciiTheme="majorHAnsi" w:hAnsiTheme="majorHAnsi" w:cstheme="majorHAnsi"/>
          <w:color w:val="2A2A2A"/>
          <w:sz w:val="24"/>
          <w:szCs w:val="24"/>
          <w:shd w:val="clear" w:color="auto" w:fill="FFFFFF"/>
        </w:rPr>
        <w:t>Similarly</w:t>
      </w:r>
      <w:proofErr w:type="gramEnd"/>
      <w:r w:rsidRPr="00910234">
        <w:rPr>
          <w:rFonts w:asciiTheme="majorHAnsi" w:hAnsiTheme="majorHAnsi" w:cstheme="majorHAnsi"/>
          <w:color w:val="2A2A2A"/>
          <w:sz w:val="24"/>
          <w:szCs w:val="24"/>
          <w:shd w:val="clear" w:color="auto" w:fill="FFFFFF"/>
        </w:rPr>
        <w:t xml:space="preserve"> to other professions, this ensures that a rigorous implementation of policies and procedures work towards providing all service users the same quality and experiences. Moreover, the provision of higher education courses allows officers to understand the evidence-led approach and to implement this within their role a modern professional police officers (Norman and Williams, 2016). This is supported by </w:t>
      </w:r>
      <w:proofErr w:type="spellStart"/>
      <w:r w:rsidRPr="00910234">
        <w:rPr>
          <w:rFonts w:asciiTheme="majorHAnsi" w:hAnsiTheme="majorHAnsi" w:cstheme="majorHAnsi"/>
          <w:color w:val="2A2A2A"/>
          <w:sz w:val="24"/>
          <w:szCs w:val="24"/>
          <w:shd w:val="clear" w:color="auto" w:fill="FFFFFF"/>
        </w:rPr>
        <w:t>Hallenberg</w:t>
      </w:r>
      <w:proofErr w:type="spellEnd"/>
      <w:r w:rsidRPr="00910234">
        <w:rPr>
          <w:rFonts w:asciiTheme="majorHAnsi" w:hAnsiTheme="majorHAnsi" w:cstheme="majorHAnsi"/>
          <w:color w:val="2A2A2A"/>
          <w:sz w:val="24"/>
          <w:szCs w:val="24"/>
          <w:shd w:val="clear" w:color="auto" w:fill="FFFFFF"/>
        </w:rPr>
        <w:t xml:space="preserve"> (2011) who states that professionalisation of policing brings practical benefits such as contextual knowledge to police officers and allows them the ability to critically evaluate and support their decision-making and actions. </w:t>
      </w:r>
    </w:p>
    <w:p w14:paraId="246A25DF" w14:textId="77777777" w:rsidR="00910234" w:rsidRPr="00910234" w:rsidRDefault="00910234" w:rsidP="00910234">
      <w:pPr>
        <w:spacing w:line="276" w:lineRule="auto"/>
        <w:rPr>
          <w:rFonts w:asciiTheme="majorHAnsi" w:hAnsiTheme="majorHAnsi" w:cstheme="majorHAnsi"/>
          <w:color w:val="2A2A2A"/>
          <w:sz w:val="24"/>
          <w:szCs w:val="24"/>
          <w:shd w:val="clear" w:color="auto" w:fill="FFFFFF"/>
        </w:rPr>
      </w:pPr>
    </w:p>
    <w:p w14:paraId="70F47B3B" w14:textId="6688AD38" w:rsidR="00910234" w:rsidRPr="00910234" w:rsidRDefault="00910234" w:rsidP="00910234">
      <w:pPr>
        <w:spacing w:line="276" w:lineRule="auto"/>
        <w:rPr>
          <w:rFonts w:asciiTheme="majorHAnsi" w:hAnsiTheme="majorHAnsi" w:cstheme="majorHAnsi"/>
          <w:color w:val="2A2A2A"/>
          <w:sz w:val="24"/>
          <w:szCs w:val="24"/>
          <w:shd w:val="clear" w:color="auto" w:fill="FFFFFF"/>
        </w:rPr>
      </w:pPr>
      <w:r w:rsidRPr="00910234">
        <w:rPr>
          <w:rFonts w:asciiTheme="majorHAnsi" w:hAnsiTheme="majorHAnsi" w:cstheme="majorHAnsi"/>
          <w:color w:val="2A2A2A"/>
          <w:sz w:val="24"/>
          <w:szCs w:val="24"/>
          <w:shd w:val="clear" w:color="auto" w:fill="FFFFFF"/>
        </w:rPr>
        <w:t xml:space="preserve">I believe my participation in the PEQF course has allowed me to understand the reasoning behind my actions and to think critically regarding the decisions I make in my role. I understood the importance of taking positive action as without this action, statistically the female would have come to harm </w:t>
      </w:r>
      <w:proofErr w:type="gramStart"/>
      <w:r w:rsidRPr="00910234">
        <w:rPr>
          <w:rFonts w:asciiTheme="majorHAnsi" w:hAnsiTheme="majorHAnsi" w:cstheme="majorHAnsi"/>
          <w:color w:val="2A2A2A"/>
          <w:sz w:val="24"/>
          <w:szCs w:val="24"/>
          <w:shd w:val="clear" w:color="auto" w:fill="FFFFFF"/>
        </w:rPr>
        <w:t>in the near future</w:t>
      </w:r>
      <w:proofErr w:type="gramEnd"/>
      <w:r w:rsidRPr="00910234">
        <w:rPr>
          <w:rFonts w:asciiTheme="majorHAnsi" w:hAnsiTheme="majorHAnsi" w:cstheme="majorHAnsi"/>
          <w:color w:val="2A2A2A"/>
          <w:sz w:val="24"/>
          <w:szCs w:val="24"/>
          <w:shd w:val="clear" w:color="auto" w:fill="FFFFFF"/>
        </w:rPr>
        <w:t xml:space="preserve">. Goode and Lumsden (2018) support this by stating that a police-academic relationship allows modern police officers to understand the impact of their actions on suspects, </w:t>
      </w:r>
      <w:proofErr w:type="gramStart"/>
      <w:r w:rsidRPr="00910234">
        <w:rPr>
          <w:rFonts w:asciiTheme="majorHAnsi" w:hAnsiTheme="majorHAnsi" w:cstheme="majorHAnsi"/>
          <w:color w:val="2A2A2A"/>
          <w:sz w:val="24"/>
          <w:szCs w:val="24"/>
          <w:shd w:val="clear" w:color="auto" w:fill="FFFFFF"/>
        </w:rPr>
        <w:t>victims</w:t>
      </w:r>
      <w:proofErr w:type="gramEnd"/>
      <w:r w:rsidRPr="00910234">
        <w:rPr>
          <w:rFonts w:asciiTheme="majorHAnsi" w:hAnsiTheme="majorHAnsi" w:cstheme="majorHAnsi"/>
          <w:color w:val="2A2A2A"/>
          <w:sz w:val="24"/>
          <w:szCs w:val="24"/>
          <w:shd w:val="clear" w:color="auto" w:fill="FFFFFF"/>
        </w:rPr>
        <w:t xml:space="preserve"> and crime statistics. Contrastingly, the colleague who I attended with was a more experienced officer who was unfamiliar with an evidence-led approach. This suggests that the College of Policing’s attempts to professionalise the police service is largely aimed at newer recruits. This suggests a need to implement academic training across all ranks and levels of service. Martin (2021) suggests the PEQF programme is only one tool used to professionalise the police service and other routes should be considered. Moreover, this highlights a need to encourage newer recruits to continue their academic development throughout their career once they have obtained their qualifications. </w:t>
      </w:r>
    </w:p>
    <w:p w14:paraId="6E28861C" w14:textId="77777777" w:rsidR="00910234" w:rsidRPr="00910234" w:rsidRDefault="00910234" w:rsidP="00910234">
      <w:pPr>
        <w:spacing w:line="276" w:lineRule="auto"/>
        <w:rPr>
          <w:rFonts w:asciiTheme="majorHAnsi" w:hAnsiTheme="majorHAnsi" w:cstheme="majorHAnsi"/>
          <w:color w:val="2A2A2A"/>
          <w:sz w:val="24"/>
          <w:szCs w:val="24"/>
          <w:shd w:val="clear" w:color="auto" w:fill="FFFFFF"/>
        </w:rPr>
      </w:pPr>
    </w:p>
    <w:p w14:paraId="23ADCDCB" w14:textId="4D769BFE" w:rsidR="00910234" w:rsidRPr="00910234" w:rsidRDefault="00910234" w:rsidP="00910234">
      <w:pPr>
        <w:spacing w:line="276" w:lineRule="auto"/>
        <w:rPr>
          <w:rFonts w:asciiTheme="majorHAnsi" w:hAnsiTheme="majorHAnsi" w:cstheme="majorHAnsi"/>
          <w:color w:val="2A2A2A"/>
          <w:sz w:val="24"/>
          <w:szCs w:val="24"/>
          <w:shd w:val="clear" w:color="auto" w:fill="FFFFFF"/>
        </w:rPr>
      </w:pPr>
      <w:r w:rsidRPr="00910234">
        <w:rPr>
          <w:rFonts w:asciiTheme="majorHAnsi" w:hAnsiTheme="majorHAnsi" w:cstheme="majorHAnsi"/>
          <w:color w:val="2A2A2A"/>
          <w:sz w:val="24"/>
          <w:szCs w:val="24"/>
          <w:shd w:val="clear" w:color="auto" w:fill="FFFFFF"/>
        </w:rPr>
        <w:t xml:space="preserve">Partnership working is encouraged throughout the domestic process. South Wales Police </w:t>
      </w:r>
      <w:r w:rsidR="004935CE">
        <w:rPr>
          <w:rFonts w:asciiTheme="majorHAnsi" w:hAnsiTheme="majorHAnsi" w:cstheme="majorHAnsi"/>
          <w:color w:val="2A2A2A"/>
          <w:sz w:val="24"/>
          <w:szCs w:val="24"/>
          <w:shd w:val="clear" w:color="auto" w:fill="FFFFFF"/>
        </w:rPr>
        <w:t>(2023)</w:t>
      </w:r>
      <w:r w:rsidRPr="00910234">
        <w:rPr>
          <w:rFonts w:asciiTheme="majorHAnsi" w:hAnsiTheme="majorHAnsi" w:cstheme="majorHAnsi"/>
          <w:color w:val="2A2A2A"/>
          <w:sz w:val="24"/>
          <w:szCs w:val="24"/>
          <w:shd w:val="clear" w:color="auto" w:fill="FFFFFF"/>
        </w:rPr>
        <w:t xml:space="preserve"> state the submission of public protection notifications (PPN) at domestic incidents are essential. Public protection notifications are a streamlined document which detail the officer’s observations and concerns for the service user which are the disseminated to multi-agency referral hubs. This echoes the College of Policing’s 5-year strategy which encourages multi-agency collaboration. Furthermore, South Wales Police encourage the promotion of ‘Live Fear Free’ which is a government funded domestic abuse charity</w:t>
      </w:r>
      <w:r w:rsidR="004935CE">
        <w:rPr>
          <w:rFonts w:asciiTheme="majorHAnsi" w:hAnsiTheme="majorHAnsi" w:cstheme="majorHAnsi"/>
          <w:color w:val="2A2A2A"/>
          <w:sz w:val="24"/>
          <w:szCs w:val="24"/>
          <w:shd w:val="clear" w:color="auto" w:fill="FFFFFF"/>
        </w:rPr>
        <w:t xml:space="preserve"> (South Wales Police, 2023).</w:t>
      </w:r>
      <w:r w:rsidRPr="00910234">
        <w:rPr>
          <w:rFonts w:asciiTheme="majorHAnsi" w:hAnsiTheme="majorHAnsi" w:cstheme="majorHAnsi"/>
          <w:color w:val="2A2A2A"/>
          <w:sz w:val="24"/>
          <w:szCs w:val="24"/>
          <w:shd w:val="clear" w:color="auto" w:fill="FFFFFF"/>
        </w:rPr>
        <w:t xml:space="preserve"> The newly introduced policy states officers must advise service users of this charity and policing systems must be updated accordingly to evidence the provision of this service. It is clear how the promotion of collaborative multi-agency work has been implemented throughout my career and how South Wales Police are aligning their procedures and policies </w:t>
      </w:r>
      <w:r w:rsidRPr="00910234">
        <w:rPr>
          <w:rFonts w:asciiTheme="majorHAnsi" w:hAnsiTheme="majorHAnsi" w:cstheme="majorHAnsi"/>
          <w:color w:val="2A2A2A"/>
          <w:sz w:val="24"/>
          <w:szCs w:val="24"/>
          <w:shd w:val="clear" w:color="auto" w:fill="FFFFFF"/>
        </w:rPr>
        <w:lastRenderedPageBreak/>
        <w:t xml:space="preserve">in line with the College of Policing’s 5-year plan. I have observed how the newly introduced policies and procedures in relation to multi-agency working has ensured that service users receive the same quality of service and support. I offered the female involved the details for the charity and submitted a public protection notification with her permission. Martin (2019) notes the benefits of the Policing Vision 2025 as it aims to promote </w:t>
      </w:r>
      <w:proofErr w:type="spellStart"/>
      <w:r w:rsidRPr="00910234">
        <w:rPr>
          <w:rFonts w:asciiTheme="majorHAnsi" w:hAnsiTheme="majorHAnsi" w:cstheme="majorHAnsi"/>
          <w:color w:val="2A2A2A"/>
          <w:sz w:val="24"/>
          <w:szCs w:val="24"/>
          <w:shd w:val="clear" w:color="auto" w:fill="FFFFFF"/>
        </w:rPr>
        <w:t>mutli</w:t>
      </w:r>
      <w:proofErr w:type="spellEnd"/>
      <w:r w:rsidRPr="00910234">
        <w:rPr>
          <w:rFonts w:asciiTheme="majorHAnsi" w:hAnsiTheme="majorHAnsi" w:cstheme="majorHAnsi"/>
          <w:color w:val="2A2A2A"/>
          <w:sz w:val="24"/>
          <w:szCs w:val="24"/>
          <w:shd w:val="clear" w:color="auto" w:fill="FFFFFF"/>
        </w:rPr>
        <w:t xml:space="preserve">-professional responses, which aims to address complex and diverse social issues. I have observed how my role as a modern professional police officer is routed in safeguarding and protecting vulnerable members of the community. A key tool which allows me to effectively undertake this role is the ability to signpost victims to the appropriate agencies who then advance the protection and safeguarding of the victim. It expands upon the initial attendance of a police officer and allows for a long-term safeguarding strategy to be implemented for the vulnerable service user. </w:t>
      </w:r>
    </w:p>
    <w:p w14:paraId="5DBCB4B1" w14:textId="77777777" w:rsidR="00910234" w:rsidRPr="00910234" w:rsidRDefault="00910234" w:rsidP="00910234">
      <w:pPr>
        <w:spacing w:line="276" w:lineRule="auto"/>
        <w:rPr>
          <w:rFonts w:asciiTheme="majorHAnsi" w:hAnsiTheme="majorHAnsi" w:cstheme="majorHAnsi"/>
          <w:color w:val="2A2A2A"/>
          <w:sz w:val="24"/>
          <w:szCs w:val="24"/>
          <w:shd w:val="clear" w:color="auto" w:fill="FFFFFF"/>
        </w:rPr>
      </w:pPr>
    </w:p>
    <w:p w14:paraId="0A0AC9C5" w14:textId="51BBDCF7" w:rsidR="00910234" w:rsidRPr="00910234" w:rsidRDefault="00910234" w:rsidP="00910234">
      <w:pPr>
        <w:spacing w:line="276" w:lineRule="auto"/>
        <w:rPr>
          <w:rFonts w:asciiTheme="majorHAnsi" w:hAnsiTheme="majorHAnsi" w:cstheme="majorHAnsi"/>
          <w:color w:val="2A2A2A"/>
          <w:sz w:val="24"/>
          <w:szCs w:val="24"/>
          <w:shd w:val="clear" w:color="auto" w:fill="FFFFFF"/>
        </w:rPr>
      </w:pPr>
      <w:r w:rsidRPr="00910234">
        <w:rPr>
          <w:rFonts w:asciiTheme="majorHAnsi" w:hAnsiTheme="majorHAnsi" w:cstheme="majorHAnsi"/>
          <w:color w:val="2A2A2A"/>
          <w:sz w:val="24"/>
          <w:szCs w:val="24"/>
          <w:shd w:val="clear" w:color="auto" w:fill="FFFFFF"/>
        </w:rPr>
        <w:t>A key element promoted by the College of Policing 5-year and the Policing Vision 2025 is the implementation of the code of ethics. As a modern police officer, an important aspect of policing is the way in which an officer conducts themselves. Professionalisation of the police sets out key standards in which police officers must attain</w:t>
      </w:r>
      <w:r w:rsidRPr="00910234">
        <w:rPr>
          <w:rFonts w:asciiTheme="majorHAnsi" w:hAnsiTheme="majorHAnsi" w:cstheme="majorHAnsi"/>
          <w:color w:val="2A2A2A"/>
          <w:sz w:val="24"/>
          <w:szCs w:val="24"/>
          <w:shd w:val="clear" w:color="auto" w:fill="FFFFFF"/>
        </w:rPr>
        <w:t xml:space="preserve">. </w:t>
      </w:r>
      <w:r w:rsidRPr="00910234">
        <w:rPr>
          <w:rFonts w:asciiTheme="majorHAnsi" w:hAnsiTheme="majorHAnsi" w:cstheme="majorHAnsi"/>
          <w:color w:val="2A2A2A"/>
          <w:sz w:val="24"/>
          <w:szCs w:val="24"/>
          <w:shd w:val="clear" w:color="auto" w:fill="FFFFFF"/>
        </w:rPr>
        <w:t xml:space="preserve">Throughout my attendance at the call, I was mindful to abide by the code of ethics and the standards set upon myself. I ensured I remained professional, </w:t>
      </w:r>
      <w:proofErr w:type="gramStart"/>
      <w:r w:rsidRPr="00910234">
        <w:rPr>
          <w:rFonts w:asciiTheme="majorHAnsi" w:hAnsiTheme="majorHAnsi" w:cstheme="majorHAnsi"/>
          <w:color w:val="2A2A2A"/>
          <w:sz w:val="24"/>
          <w:szCs w:val="24"/>
          <w:shd w:val="clear" w:color="auto" w:fill="FFFFFF"/>
        </w:rPr>
        <w:t>positive</w:t>
      </w:r>
      <w:proofErr w:type="gramEnd"/>
      <w:r w:rsidRPr="00910234">
        <w:rPr>
          <w:rFonts w:asciiTheme="majorHAnsi" w:hAnsiTheme="majorHAnsi" w:cstheme="majorHAnsi"/>
          <w:color w:val="2A2A2A"/>
          <w:sz w:val="24"/>
          <w:szCs w:val="24"/>
          <w:shd w:val="clear" w:color="auto" w:fill="FFFFFF"/>
        </w:rPr>
        <w:t xml:space="preserve"> and courteous towards both the victim and subject. </w:t>
      </w:r>
      <w:proofErr w:type="spellStart"/>
      <w:r w:rsidRPr="00910234">
        <w:rPr>
          <w:rFonts w:asciiTheme="majorHAnsi" w:hAnsiTheme="majorHAnsi" w:cstheme="majorHAnsi"/>
          <w:color w:val="2A2A2A"/>
          <w:sz w:val="24"/>
          <w:szCs w:val="24"/>
          <w:shd w:val="clear" w:color="auto" w:fill="FFFFFF"/>
        </w:rPr>
        <w:t>Holdaway</w:t>
      </w:r>
      <w:proofErr w:type="spellEnd"/>
      <w:r w:rsidRPr="00910234">
        <w:rPr>
          <w:rFonts w:asciiTheme="majorHAnsi" w:hAnsiTheme="majorHAnsi" w:cstheme="majorHAnsi"/>
          <w:color w:val="2A2A2A"/>
          <w:sz w:val="24"/>
          <w:szCs w:val="24"/>
          <w:shd w:val="clear" w:color="auto" w:fill="FFFFFF"/>
        </w:rPr>
        <w:t xml:space="preserve"> (2021) notes that a key benefit of professionalisation as proposed by the College of Policing is the standardisation of behaviour for modern police officers. I believe understanding my requirements in line with the code of ethics ensured that I represented the police force in a positive manner and created a positive view of the force from the viewpoint of the victim. However, Lumsden (2017) notes that there is a conflict between a ‘top-down approach’ from policing organisations to professionalise the service and a ‘bottom-up’ approach from policing as an already established profession. The author notes there is conflict from those who joined policing before its professionalisation who oppose to the new changes as proposed by the College of Policing as they already view their role as a profession. Therefore, efforts should be made to encourage more experienced officers to understand the rationale and reasoning behind the introduction of the College of Policing 5-year strategy and the Policing Vision 2025. </w:t>
      </w:r>
    </w:p>
    <w:p w14:paraId="67389DD8" w14:textId="77777777" w:rsidR="00910234" w:rsidRPr="00910234" w:rsidRDefault="00910234" w:rsidP="00910234">
      <w:pPr>
        <w:spacing w:line="276" w:lineRule="auto"/>
        <w:rPr>
          <w:rFonts w:asciiTheme="majorHAnsi" w:hAnsiTheme="majorHAnsi" w:cstheme="majorHAnsi"/>
          <w:color w:val="2A2A2A"/>
          <w:sz w:val="24"/>
          <w:szCs w:val="24"/>
          <w:shd w:val="clear" w:color="auto" w:fill="FFFFFF"/>
        </w:rPr>
      </w:pPr>
    </w:p>
    <w:p w14:paraId="5AEB3473" w14:textId="77777777" w:rsidR="00910234" w:rsidRDefault="00910234" w:rsidP="00910234">
      <w:pPr>
        <w:spacing w:line="276" w:lineRule="auto"/>
        <w:rPr>
          <w:rFonts w:asciiTheme="majorHAnsi" w:hAnsiTheme="majorHAnsi" w:cstheme="majorHAnsi"/>
          <w:color w:val="2A2A2A"/>
          <w:sz w:val="24"/>
          <w:szCs w:val="24"/>
          <w:shd w:val="clear" w:color="auto" w:fill="FFFFFF"/>
        </w:rPr>
      </w:pPr>
      <w:r w:rsidRPr="00910234">
        <w:rPr>
          <w:rFonts w:asciiTheme="majorHAnsi" w:hAnsiTheme="majorHAnsi" w:cstheme="majorHAnsi"/>
          <w:color w:val="2A2A2A"/>
          <w:sz w:val="24"/>
          <w:szCs w:val="24"/>
          <w:shd w:val="clear" w:color="auto" w:fill="FFFFFF"/>
        </w:rPr>
        <w:t xml:space="preserve">To conclude, the professionalisation of the police service as encouraged by the Policing Vision 2025 and the College of Policing’s 5-year strategy has had clear impacts upon my role as a modern professional police officer. </w:t>
      </w:r>
      <w:proofErr w:type="gramStart"/>
      <w:r w:rsidRPr="00910234">
        <w:rPr>
          <w:rFonts w:asciiTheme="majorHAnsi" w:hAnsiTheme="majorHAnsi" w:cstheme="majorHAnsi"/>
          <w:color w:val="2A2A2A"/>
          <w:sz w:val="24"/>
          <w:szCs w:val="24"/>
          <w:shd w:val="clear" w:color="auto" w:fill="FFFFFF"/>
        </w:rPr>
        <w:t>It is clear that the</w:t>
      </w:r>
      <w:proofErr w:type="gramEnd"/>
      <w:r w:rsidRPr="00910234">
        <w:rPr>
          <w:rFonts w:asciiTheme="majorHAnsi" w:hAnsiTheme="majorHAnsi" w:cstheme="majorHAnsi"/>
          <w:color w:val="2A2A2A"/>
          <w:sz w:val="24"/>
          <w:szCs w:val="24"/>
          <w:shd w:val="clear" w:color="auto" w:fill="FFFFFF"/>
        </w:rPr>
        <w:t xml:space="preserve"> aims within the vision have influenced the policies and procedures of my force which encourage officers to take positive action and to safeguard vulnerable individuals. The advocation of multi-agency working is a key element of professionalisation which has become streamlined and routed within my role. It is clear how this enhances the services received by vulnerable victims and how this improves their safeguarding. The academic nature of professionalising the police service work towards providing a streamlined and evidence-based service to members of the community. </w:t>
      </w:r>
      <w:r w:rsidRPr="00910234">
        <w:rPr>
          <w:rFonts w:asciiTheme="majorHAnsi" w:hAnsiTheme="majorHAnsi" w:cstheme="majorHAnsi"/>
          <w:color w:val="2A2A2A"/>
          <w:sz w:val="24"/>
          <w:szCs w:val="24"/>
          <w:shd w:val="clear" w:color="auto" w:fill="FFFFFF"/>
        </w:rPr>
        <w:lastRenderedPageBreak/>
        <w:t xml:space="preserve">Establishing the police as a profession improves accountability and the level of service received. I believe better efforts should be made to encourage the academic element of professionalisation across all levels of service and experience and should not be confined to newer recruits. I have experienced how my academic knowledge and understanding of my role has translated into real-life decisions which impact upon vulnerable members of the community. I believe efforts should be made to maintain and upkeep the academic knowledge sustained by newer recruits to reflect ongoing changes within policies, </w:t>
      </w:r>
      <w:proofErr w:type="gramStart"/>
      <w:r w:rsidRPr="00910234">
        <w:rPr>
          <w:rFonts w:asciiTheme="majorHAnsi" w:hAnsiTheme="majorHAnsi" w:cstheme="majorHAnsi"/>
          <w:color w:val="2A2A2A"/>
          <w:sz w:val="24"/>
          <w:szCs w:val="24"/>
          <w:shd w:val="clear" w:color="auto" w:fill="FFFFFF"/>
        </w:rPr>
        <w:t>procedures</w:t>
      </w:r>
      <w:proofErr w:type="gramEnd"/>
      <w:r w:rsidRPr="00910234">
        <w:rPr>
          <w:rFonts w:asciiTheme="majorHAnsi" w:hAnsiTheme="majorHAnsi" w:cstheme="majorHAnsi"/>
          <w:color w:val="2A2A2A"/>
          <w:sz w:val="24"/>
          <w:szCs w:val="24"/>
          <w:shd w:val="clear" w:color="auto" w:fill="FFFFFF"/>
        </w:rPr>
        <w:t xml:space="preserve"> and communities. </w:t>
      </w:r>
    </w:p>
    <w:p w14:paraId="6E17D9ED" w14:textId="77777777" w:rsidR="004935CE" w:rsidRDefault="004935CE" w:rsidP="00910234">
      <w:pPr>
        <w:spacing w:line="276" w:lineRule="auto"/>
        <w:rPr>
          <w:rFonts w:asciiTheme="majorHAnsi" w:hAnsiTheme="majorHAnsi" w:cstheme="majorHAnsi"/>
          <w:color w:val="2A2A2A"/>
          <w:sz w:val="24"/>
          <w:szCs w:val="24"/>
          <w:shd w:val="clear" w:color="auto" w:fill="FFFFFF"/>
        </w:rPr>
      </w:pPr>
    </w:p>
    <w:p w14:paraId="21A377B5" w14:textId="113A11F6" w:rsidR="004935CE" w:rsidRPr="00910234" w:rsidRDefault="004935CE" w:rsidP="00910234">
      <w:pPr>
        <w:spacing w:line="276" w:lineRule="auto"/>
        <w:rPr>
          <w:rFonts w:asciiTheme="majorHAnsi" w:hAnsiTheme="majorHAnsi" w:cstheme="majorHAnsi"/>
          <w:color w:val="2A2A2A"/>
          <w:sz w:val="24"/>
          <w:szCs w:val="24"/>
          <w:shd w:val="clear" w:color="auto" w:fill="FFFFFF"/>
        </w:rPr>
      </w:pPr>
      <w:r>
        <w:rPr>
          <w:rFonts w:asciiTheme="majorHAnsi" w:hAnsiTheme="majorHAnsi" w:cstheme="majorHAnsi"/>
          <w:color w:val="2A2A2A"/>
          <w:sz w:val="24"/>
          <w:szCs w:val="24"/>
          <w:shd w:val="clear" w:color="auto" w:fill="FFFFFF"/>
        </w:rPr>
        <w:t>Word Count: 1835</w:t>
      </w:r>
    </w:p>
    <w:p w14:paraId="0C480E3A" w14:textId="77777777" w:rsidR="00910234" w:rsidRPr="00910234" w:rsidRDefault="00910234" w:rsidP="00910234">
      <w:pPr>
        <w:spacing w:line="276" w:lineRule="auto"/>
        <w:rPr>
          <w:rFonts w:asciiTheme="majorHAnsi" w:hAnsiTheme="majorHAnsi" w:cstheme="majorHAnsi"/>
          <w:color w:val="2A2A2A"/>
          <w:sz w:val="24"/>
          <w:szCs w:val="24"/>
          <w:shd w:val="clear" w:color="auto" w:fill="FFFFFF"/>
        </w:rPr>
      </w:pPr>
    </w:p>
    <w:p w14:paraId="43567081" w14:textId="77777777" w:rsidR="00910234" w:rsidRDefault="00910234" w:rsidP="00910234">
      <w:pPr>
        <w:rPr>
          <w:rFonts w:ascii="Merriweather" w:hAnsi="Merriweather"/>
          <w:color w:val="2A2A2A"/>
          <w:sz w:val="23"/>
          <w:szCs w:val="23"/>
          <w:shd w:val="clear" w:color="auto" w:fill="FFFFFF"/>
        </w:rPr>
      </w:pPr>
    </w:p>
    <w:p w14:paraId="6626EFDC" w14:textId="77777777" w:rsidR="00910234" w:rsidRDefault="00910234" w:rsidP="00910234">
      <w:pPr>
        <w:rPr>
          <w:rFonts w:ascii="Merriweather" w:hAnsi="Merriweather"/>
          <w:color w:val="2A2A2A"/>
          <w:sz w:val="23"/>
          <w:szCs w:val="23"/>
          <w:shd w:val="clear" w:color="auto" w:fill="FFFFFF"/>
        </w:rPr>
      </w:pPr>
    </w:p>
    <w:p w14:paraId="7ECCB371" w14:textId="77777777" w:rsidR="00910234" w:rsidRDefault="00910234" w:rsidP="00910234"/>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37569CBF">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910234">
              <w:rPr>
                <w:rStyle w:val="normaltextrun"/>
                <w:rFonts w:ascii="Arial" w:hAnsi="Arial" w:cs="Arial"/>
                <w:b/>
                <w:bCs/>
                <w:color w:val="000000"/>
                <w:shd w:val="clear" w:color="auto" w:fill="FFFF00"/>
              </w:rPr>
              <w:t xml:space="preserve">Critically </w:t>
            </w:r>
            <w:r w:rsidR="0F840A10" w:rsidRPr="00910234">
              <w:rPr>
                <w:rStyle w:val="normaltextrun"/>
                <w:rFonts w:ascii="Arial" w:hAnsi="Arial" w:cs="Arial"/>
                <w:b/>
                <w:bCs/>
                <w:color w:val="000000"/>
                <w:shd w:val="clear" w:color="auto" w:fill="FFFF00"/>
              </w:rPr>
              <w:t xml:space="preserve">evaluate </w:t>
            </w:r>
            <w:r w:rsidR="0F840A10" w:rsidRPr="00910234">
              <w:rPr>
                <w:rStyle w:val="normaltextrun"/>
                <w:rFonts w:ascii="Arial" w:hAnsi="Arial" w:cs="Arial"/>
                <w:color w:val="000000" w:themeColor="text1"/>
              </w:rPr>
              <w:t xml:space="preserve">your experience </w:t>
            </w:r>
            <w:r w:rsidR="1577BD43" w:rsidRPr="00910234">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bookmarkStart w:id="0" w:name="_Hlk137159477"/>
    </w:p>
    <w:bookmarkEnd w:id="0"/>
    <w:p w14:paraId="12546D46" w14:textId="77777777" w:rsidR="00910234" w:rsidRPr="00910234" w:rsidRDefault="00910234" w:rsidP="004935CE">
      <w:pPr>
        <w:ind w:right="238"/>
        <w:rPr>
          <w:rFonts w:asciiTheme="majorHAnsi" w:hAnsiTheme="majorHAnsi" w:cstheme="majorHAnsi"/>
        </w:rPr>
      </w:pPr>
      <w:r w:rsidRPr="00910234">
        <w:rPr>
          <w:rFonts w:asciiTheme="majorHAnsi" w:hAnsiTheme="majorHAnsi" w:cstheme="majorHAnsi"/>
          <w:color w:val="auto"/>
          <w:sz w:val="24"/>
          <w:szCs w:val="24"/>
        </w:rPr>
        <w:t>Social media is a key communication tool utilised by modern police forces (</w:t>
      </w:r>
      <w:proofErr w:type="spellStart"/>
      <w:r w:rsidRPr="00910234">
        <w:rPr>
          <w:rFonts w:asciiTheme="majorHAnsi" w:hAnsiTheme="majorHAnsi" w:cstheme="majorHAnsi"/>
          <w:color w:val="auto"/>
          <w:sz w:val="24"/>
          <w:szCs w:val="24"/>
        </w:rPr>
        <w:t>Beshears</w:t>
      </w:r>
      <w:proofErr w:type="spellEnd"/>
      <w:r w:rsidRPr="00910234">
        <w:rPr>
          <w:rFonts w:asciiTheme="majorHAnsi" w:hAnsiTheme="majorHAnsi" w:cstheme="majorHAnsi"/>
          <w:color w:val="auto"/>
          <w:sz w:val="24"/>
          <w:szCs w:val="24"/>
        </w:rPr>
        <w:t>, 2017). Social media includes online dialogue and the sharing of user-generated content facilitated by the internet which include internet forums, groups, blogs and networking sites, podcasts amongst several other content sharing forums (</w:t>
      </w:r>
      <w:proofErr w:type="spellStart"/>
      <w:r w:rsidRPr="00910234">
        <w:rPr>
          <w:rFonts w:asciiTheme="majorHAnsi" w:hAnsiTheme="majorHAnsi" w:cstheme="majorHAnsi"/>
          <w:color w:val="auto"/>
          <w:sz w:val="24"/>
          <w:szCs w:val="24"/>
        </w:rPr>
        <w:t>Taprial</w:t>
      </w:r>
      <w:proofErr w:type="spellEnd"/>
      <w:r w:rsidRPr="00910234">
        <w:rPr>
          <w:rFonts w:asciiTheme="majorHAnsi" w:hAnsiTheme="majorHAnsi" w:cstheme="majorHAnsi"/>
          <w:color w:val="auto"/>
          <w:sz w:val="24"/>
          <w:szCs w:val="24"/>
        </w:rPr>
        <w:t xml:space="preserve"> and Kanwar, 2012). It is an efficient strategy used to convey information to a wide audience and to promote and spread awareness of policy initiatives (Crump, 2012). The National Police Improvement Agency (2010) noted that </w:t>
      </w:r>
      <w:r w:rsidRPr="00910234">
        <w:rPr>
          <w:rStyle w:val="Emphasis"/>
          <w:rFonts w:asciiTheme="majorHAnsi" w:hAnsiTheme="majorHAnsi" w:cstheme="majorHAnsi"/>
          <w:color w:val="auto"/>
          <w:spacing w:val="4"/>
          <w:sz w:val="24"/>
          <w:szCs w:val="24"/>
          <w:shd w:val="clear" w:color="auto" w:fill="FFFFFF"/>
        </w:rPr>
        <w:t xml:space="preserve">“Good use of social media can help the police to better understand, respond to and attract the attention of specific audiences. Used in the right way by the organisation, social media enables real two-way communication with people interested in engaging with the police.” </w:t>
      </w:r>
      <w:r w:rsidRPr="00910234">
        <w:rPr>
          <w:rFonts w:asciiTheme="majorHAnsi" w:hAnsiTheme="majorHAnsi" w:cstheme="majorHAnsi"/>
          <w:color w:val="auto"/>
          <w:sz w:val="24"/>
          <w:szCs w:val="24"/>
        </w:rPr>
        <w:t>South Wales Police (2023) use several social media platforms to communicate to local communities. These include, but are not limited to, Facebook, Twitter, TikTok and Instagram (South Wales Police, 2023). It is important that police forces evolve with the communities that they serve. It is estimated that 57 million people in the UK have some form of social media (Dixon, 2023). In my role as a police officer, I have experienced the benefits and challenges of utilising social media to engage with the local community. I will critically evaluate my experience of this use of social media during an investigation of serious assault, including the obstacles that I faced and the benefits that I saw to the investigation.</w:t>
      </w:r>
    </w:p>
    <w:p w14:paraId="4BF0C183" w14:textId="77777777" w:rsidR="00910234" w:rsidRPr="00910234" w:rsidRDefault="00910234" w:rsidP="00910234">
      <w:pPr>
        <w:ind w:right="237"/>
        <w:rPr>
          <w:rFonts w:asciiTheme="majorHAnsi" w:hAnsiTheme="majorHAnsi" w:cstheme="majorHAnsi"/>
          <w:sz w:val="24"/>
          <w:szCs w:val="24"/>
        </w:rPr>
      </w:pPr>
    </w:p>
    <w:p w14:paraId="283D0847" w14:textId="77777777" w:rsidR="00910234" w:rsidRPr="00910234" w:rsidRDefault="00910234" w:rsidP="00910234">
      <w:pPr>
        <w:ind w:right="237"/>
        <w:rPr>
          <w:rFonts w:asciiTheme="majorHAnsi" w:hAnsiTheme="majorHAnsi" w:cstheme="majorHAnsi"/>
          <w:sz w:val="24"/>
          <w:szCs w:val="24"/>
        </w:rPr>
      </w:pPr>
      <w:r w:rsidRPr="00910234">
        <w:rPr>
          <w:rFonts w:asciiTheme="majorHAnsi" w:hAnsiTheme="majorHAnsi" w:cstheme="majorHAnsi"/>
          <w:sz w:val="24"/>
          <w:szCs w:val="24"/>
        </w:rPr>
        <w:t xml:space="preserve">The Ministry of Defence (2013) social media policy highlights the standards that police must abide by whilst using social media. This policy was initially established by the Association of Chief Police Officers (ACPO). The policy strikes a balance between informing officers of the benefits of social media including “more effective communication with </w:t>
      </w:r>
      <w:r w:rsidRPr="00910234">
        <w:rPr>
          <w:rFonts w:asciiTheme="majorHAnsi" w:hAnsiTheme="majorHAnsi" w:cstheme="majorHAnsi"/>
          <w:sz w:val="24"/>
          <w:szCs w:val="24"/>
        </w:rPr>
        <w:lastRenderedPageBreak/>
        <w:t xml:space="preserve">communities, more informed consultation and local engagement, and an opportunity to demonstrate greater accountability and transparency.” Contrastingly, the policy highlights risk associated with the use of social media from a policing perspective including the potential to leak confidential material, communications which may bring discredit to the service and revealing operational material or tactics which may prejudice investigations. Therefore, the policy highlights that whilst social media may bring great benefits to the reputation of police forces, assist </w:t>
      </w:r>
      <w:proofErr w:type="gramStart"/>
      <w:r w:rsidRPr="00910234">
        <w:rPr>
          <w:rFonts w:asciiTheme="majorHAnsi" w:hAnsiTheme="majorHAnsi" w:cstheme="majorHAnsi"/>
          <w:sz w:val="24"/>
          <w:szCs w:val="24"/>
        </w:rPr>
        <w:t>investigations</w:t>
      </w:r>
      <w:proofErr w:type="gramEnd"/>
      <w:r w:rsidRPr="00910234">
        <w:rPr>
          <w:rFonts w:asciiTheme="majorHAnsi" w:hAnsiTheme="majorHAnsi" w:cstheme="majorHAnsi"/>
          <w:sz w:val="24"/>
          <w:szCs w:val="24"/>
        </w:rPr>
        <w:t xml:space="preserve"> and improve community engagement; it may also hinder these aspects and all social media communication should be done from a risk-assessed and carefully considered manner. The South Wales Police social media policy echoes that of the College of Policing (2023) social media policy which is consistent with the </w:t>
      </w:r>
      <w:proofErr w:type="gramStart"/>
      <w:r w:rsidRPr="00910234">
        <w:rPr>
          <w:rFonts w:asciiTheme="majorHAnsi" w:hAnsiTheme="majorHAnsi" w:cstheme="majorHAnsi"/>
          <w:sz w:val="24"/>
          <w:szCs w:val="24"/>
        </w:rPr>
        <w:t>aforementioned ACPO</w:t>
      </w:r>
      <w:proofErr w:type="gramEnd"/>
      <w:r w:rsidRPr="00910234">
        <w:rPr>
          <w:rFonts w:asciiTheme="majorHAnsi" w:hAnsiTheme="majorHAnsi" w:cstheme="majorHAnsi"/>
          <w:sz w:val="24"/>
          <w:szCs w:val="24"/>
        </w:rPr>
        <w:t xml:space="preserve"> policy. The policy notes a benefit to the use of social media is that it brings offenders to justice. </w:t>
      </w:r>
    </w:p>
    <w:p w14:paraId="706F9AA0" w14:textId="77777777" w:rsidR="00910234" w:rsidRDefault="00910234" w:rsidP="00910234">
      <w:pPr>
        <w:ind w:right="237"/>
        <w:rPr>
          <w:rFonts w:asciiTheme="majorHAnsi" w:hAnsiTheme="majorHAnsi" w:cstheme="majorHAnsi"/>
          <w:sz w:val="24"/>
          <w:szCs w:val="24"/>
        </w:rPr>
      </w:pPr>
    </w:p>
    <w:p w14:paraId="64C66527" w14:textId="7298F157" w:rsidR="00910234" w:rsidRPr="00910234" w:rsidRDefault="00910234" w:rsidP="00910234">
      <w:pPr>
        <w:ind w:right="237"/>
        <w:rPr>
          <w:rFonts w:asciiTheme="majorHAnsi" w:hAnsiTheme="majorHAnsi" w:cstheme="majorHAnsi"/>
          <w:sz w:val="24"/>
          <w:szCs w:val="24"/>
        </w:rPr>
      </w:pPr>
      <w:r w:rsidRPr="00910234">
        <w:rPr>
          <w:rFonts w:asciiTheme="majorHAnsi" w:hAnsiTheme="majorHAnsi" w:cstheme="majorHAnsi"/>
          <w:sz w:val="24"/>
          <w:szCs w:val="24"/>
        </w:rPr>
        <w:t xml:space="preserve">In my role as a police officer, I have experienced how the use of social media may bring offenders to justice. I was tasked to investigate a series of serious assaults which occurred on a busy weekend period following the suspect’s attendance at a local nightclub. The suspect was already in police custody, and I was made aware of one victim of assault who was currently in hospital with severe injuries and was unable to communicate. During the investigation, I received a series of CCTV recordings from the local council. Within this CCTV it was evident that the suspect had caused serious harm and injury to several members of the public. However, at this point in the investigation no further victims or witnesses had yet been identified. </w:t>
      </w:r>
    </w:p>
    <w:p w14:paraId="2A237ECF" w14:textId="77777777" w:rsidR="00910234" w:rsidRPr="00910234" w:rsidRDefault="00910234" w:rsidP="00910234">
      <w:pPr>
        <w:ind w:right="237"/>
        <w:rPr>
          <w:rFonts w:asciiTheme="majorHAnsi" w:hAnsiTheme="majorHAnsi" w:cstheme="majorHAnsi"/>
          <w:sz w:val="24"/>
          <w:szCs w:val="24"/>
        </w:rPr>
      </w:pPr>
    </w:p>
    <w:p w14:paraId="2EC4856B" w14:textId="4C317863" w:rsidR="00910234" w:rsidRPr="00910234" w:rsidRDefault="00910234" w:rsidP="00910234">
      <w:pPr>
        <w:ind w:right="237"/>
        <w:rPr>
          <w:rFonts w:asciiTheme="majorHAnsi" w:hAnsiTheme="majorHAnsi" w:cstheme="majorHAnsi"/>
          <w:sz w:val="24"/>
          <w:szCs w:val="24"/>
        </w:rPr>
      </w:pPr>
      <w:r w:rsidRPr="00910234">
        <w:rPr>
          <w:rFonts w:asciiTheme="majorHAnsi" w:hAnsiTheme="majorHAnsi" w:cstheme="majorHAnsi"/>
          <w:sz w:val="24"/>
          <w:szCs w:val="24"/>
        </w:rPr>
        <w:t xml:space="preserve">The National Policing Improvement Agency (2010) states that the use of social media by police should abide by seven core principles. These principles are credible, consistent, responsive, inclusive, ethical, personable and for the user to be an ambassador for their force. I requested via my superiors that screenshots of the potential victims and witnesses be placed on social media for an appeal for information. I had to carefully consider the use of this tactical option due to the impact it may have upon the community. I utilised the National </w:t>
      </w:r>
      <w:r w:rsidRPr="00910234">
        <w:rPr>
          <w:rFonts w:asciiTheme="majorHAnsi" w:hAnsiTheme="majorHAnsi" w:cstheme="majorHAnsi"/>
          <w:sz w:val="24"/>
          <w:szCs w:val="24"/>
        </w:rPr>
        <w:t>Decision-Making</w:t>
      </w:r>
      <w:r w:rsidRPr="00910234">
        <w:rPr>
          <w:rFonts w:asciiTheme="majorHAnsi" w:hAnsiTheme="majorHAnsi" w:cstheme="majorHAnsi"/>
          <w:sz w:val="24"/>
          <w:szCs w:val="24"/>
        </w:rPr>
        <w:t xml:space="preserve"> Model to consider whether this was a proportionate and adequate measure to take</w:t>
      </w:r>
      <w:r>
        <w:rPr>
          <w:rFonts w:asciiTheme="majorHAnsi" w:hAnsiTheme="majorHAnsi" w:cstheme="majorHAnsi"/>
          <w:sz w:val="24"/>
          <w:szCs w:val="24"/>
        </w:rPr>
        <w:t xml:space="preserve"> </w:t>
      </w:r>
      <w:r w:rsidRPr="00910234">
        <w:rPr>
          <w:rFonts w:asciiTheme="majorHAnsi" w:hAnsiTheme="majorHAnsi" w:cstheme="majorHAnsi"/>
          <w:sz w:val="24"/>
          <w:szCs w:val="24"/>
        </w:rPr>
        <w:t>(Edwards, 2021)</w:t>
      </w:r>
      <w:r>
        <w:rPr>
          <w:rFonts w:asciiTheme="majorHAnsi" w:hAnsiTheme="majorHAnsi" w:cstheme="majorHAnsi"/>
          <w:sz w:val="24"/>
          <w:szCs w:val="24"/>
        </w:rPr>
        <w:t xml:space="preserve">. </w:t>
      </w:r>
      <w:r w:rsidRPr="00910234">
        <w:rPr>
          <w:rFonts w:asciiTheme="majorHAnsi" w:hAnsiTheme="majorHAnsi" w:cstheme="majorHAnsi"/>
          <w:sz w:val="24"/>
          <w:szCs w:val="24"/>
        </w:rPr>
        <w:t>I deduced that due to the time-critical nature of the violent nature of the offence, the identification of further victims and witnesses was key to the investigation. I concluded that my use of social media in this instance abided by the NPIA (2010) guidance, and I proceeded, with the assistance of the South Wales Police dedicated social media department, to compile a Facebook appeal for information.</w:t>
      </w:r>
    </w:p>
    <w:p w14:paraId="443F38E1" w14:textId="77777777" w:rsidR="00910234" w:rsidRPr="00910234" w:rsidRDefault="00910234" w:rsidP="00910234">
      <w:pPr>
        <w:ind w:right="237"/>
        <w:rPr>
          <w:rFonts w:asciiTheme="majorHAnsi" w:hAnsiTheme="majorHAnsi" w:cstheme="majorHAnsi"/>
          <w:sz w:val="24"/>
          <w:szCs w:val="24"/>
        </w:rPr>
      </w:pPr>
    </w:p>
    <w:p w14:paraId="4875F5DE" w14:textId="77777777" w:rsidR="00910234" w:rsidRPr="00910234" w:rsidRDefault="00910234" w:rsidP="00910234">
      <w:pPr>
        <w:ind w:right="237"/>
        <w:rPr>
          <w:rFonts w:asciiTheme="majorHAnsi" w:hAnsiTheme="majorHAnsi" w:cstheme="majorHAnsi"/>
          <w:sz w:val="24"/>
          <w:szCs w:val="24"/>
        </w:rPr>
      </w:pPr>
      <w:r w:rsidRPr="00910234">
        <w:rPr>
          <w:rFonts w:asciiTheme="majorHAnsi" w:hAnsiTheme="majorHAnsi" w:cstheme="majorHAnsi"/>
          <w:sz w:val="24"/>
          <w:szCs w:val="24"/>
        </w:rPr>
        <w:t xml:space="preserve">I decided on the use of Facebook as it is one of the most widely used social media platform (Anderson, Rainie and Nolan, 2021). Furthermore, the format of the platform allows its users to ‘tag’ ‘share’ and ‘like’ attracting more attention to the post (Lee, </w:t>
      </w:r>
      <w:proofErr w:type="gramStart"/>
      <w:r w:rsidRPr="00910234">
        <w:rPr>
          <w:rFonts w:asciiTheme="majorHAnsi" w:hAnsiTheme="majorHAnsi" w:cstheme="majorHAnsi"/>
          <w:sz w:val="24"/>
          <w:szCs w:val="24"/>
        </w:rPr>
        <w:t>Kim</w:t>
      </w:r>
      <w:proofErr w:type="gramEnd"/>
      <w:r w:rsidRPr="00910234">
        <w:rPr>
          <w:rFonts w:asciiTheme="majorHAnsi" w:hAnsiTheme="majorHAnsi" w:cstheme="majorHAnsi"/>
          <w:sz w:val="24"/>
          <w:szCs w:val="24"/>
        </w:rPr>
        <w:t xml:space="preserve"> and Ahn, 2014). Further the authors note, one benefit of social media is the rapidness in which the images are disseminated and shared amongst users. The timeliness of responses from the public were crucial to the investigation as the suspect was currently in custody and the only victim known to police at the time was medically unable to provide an account. Therefore, the identification of several victims meant that I was able to gather the accounts and evidence of those involved. This was crucial as sufficient evidence was required to remand the suspect into custody i.e., deny bail and keep the suspect within </w:t>
      </w:r>
      <w:r w:rsidRPr="00910234">
        <w:rPr>
          <w:rFonts w:asciiTheme="majorHAnsi" w:hAnsiTheme="majorHAnsi" w:cstheme="majorHAnsi"/>
          <w:sz w:val="24"/>
          <w:szCs w:val="24"/>
        </w:rPr>
        <w:lastRenderedPageBreak/>
        <w:t xml:space="preserve">police premises (UK Government, 2023). This was vital as I was aware this individual was violent and dangerous and held a risk to the public if he were to be released. </w:t>
      </w:r>
    </w:p>
    <w:p w14:paraId="70660F3A" w14:textId="77777777" w:rsidR="00910234" w:rsidRPr="00910234" w:rsidRDefault="00910234" w:rsidP="00910234">
      <w:pPr>
        <w:ind w:right="237"/>
        <w:rPr>
          <w:rFonts w:asciiTheme="majorHAnsi" w:hAnsiTheme="majorHAnsi" w:cstheme="majorHAnsi"/>
          <w:sz w:val="24"/>
          <w:szCs w:val="24"/>
        </w:rPr>
      </w:pPr>
    </w:p>
    <w:p w14:paraId="16630C26" w14:textId="77777777" w:rsidR="00910234" w:rsidRPr="00910234" w:rsidRDefault="00910234" w:rsidP="00910234">
      <w:pPr>
        <w:ind w:right="237"/>
        <w:rPr>
          <w:rFonts w:asciiTheme="majorHAnsi" w:hAnsiTheme="majorHAnsi" w:cstheme="majorHAnsi"/>
          <w:sz w:val="24"/>
          <w:szCs w:val="24"/>
        </w:rPr>
      </w:pPr>
      <w:r w:rsidRPr="00910234">
        <w:rPr>
          <w:rFonts w:asciiTheme="majorHAnsi" w:hAnsiTheme="majorHAnsi" w:cstheme="majorHAnsi"/>
          <w:sz w:val="24"/>
          <w:szCs w:val="24"/>
        </w:rPr>
        <w:t xml:space="preserve">Following my appeal, I was able to formulate a better understanding of the events of the incident. A key investigative timeframe within policing is known as the ‘Golden Hour’ i.e., the short period of time immediately following an investigation in which evidence is abundant and at its highest and most obtainable (Rose, 2021). Modern policing and the use of social media may mean an improvement in the golden hour investigation. For example, I was able to capture the images of injuries sustained to these victims within less than 24 hours following the incident. This means that the investigation is strengthened. Moreover, I took statements from these victims within this timeframe. Loftus (2019) notes that the timeliness in which an eye witness’ account is obtained is reflective upon the accuracy of their account i.e., the sooner an account is obtained the more accurate it is likely to be. </w:t>
      </w:r>
    </w:p>
    <w:p w14:paraId="70D5CCD1" w14:textId="77777777" w:rsidR="00910234" w:rsidRPr="00910234" w:rsidRDefault="00910234" w:rsidP="00910234">
      <w:pPr>
        <w:ind w:right="237"/>
        <w:rPr>
          <w:rFonts w:asciiTheme="majorHAnsi" w:hAnsiTheme="majorHAnsi" w:cstheme="majorHAnsi"/>
          <w:sz w:val="24"/>
          <w:szCs w:val="24"/>
        </w:rPr>
      </w:pPr>
    </w:p>
    <w:p w14:paraId="551F64E9" w14:textId="77777777" w:rsidR="00910234" w:rsidRPr="00910234" w:rsidRDefault="00910234" w:rsidP="00910234">
      <w:pPr>
        <w:ind w:right="237"/>
        <w:rPr>
          <w:rFonts w:asciiTheme="majorHAnsi" w:hAnsiTheme="majorHAnsi" w:cstheme="majorHAnsi"/>
          <w:sz w:val="24"/>
          <w:szCs w:val="24"/>
        </w:rPr>
      </w:pPr>
      <w:r w:rsidRPr="00910234">
        <w:rPr>
          <w:rFonts w:asciiTheme="majorHAnsi" w:hAnsiTheme="majorHAnsi" w:cstheme="majorHAnsi"/>
          <w:sz w:val="24"/>
          <w:szCs w:val="24"/>
        </w:rPr>
        <w:t xml:space="preserve">Another benefit of this tactic is that I believe that in this instance the use of social media meant that several victims identified themselves who would otherwise would not have. One victim stated due to intoxication, he could not recall details of the male who assaulted him and did not see any point in reporting the matter. Another victim stated that she did not wish to make a fuss regarding the matter however, she changed her decision upon seeing the appeal. I believe the use of social media reassured those victims that their case was valid and important, and made them feel worthy of police attention. </w:t>
      </w:r>
    </w:p>
    <w:p w14:paraId="306F2992" w14:textId="77777777" w:rsidR="00910234" w:rsidRPr="00910234" w:rsidRDefault="00910234" w:rsidP="00910234">
      <w:pPr>
        <w:ind w:right="237"/>
        <w:rPr>
          <w:rFonts w:asciiTheme="majorHAnsi" w:hAnsiTheme="majorHAnsi" w:cstheme="majorHAnsi"/>
          <w:sz w:val="24"/>
          <w:szCs w:val="24"/>
        </w:rPr>
      </w:pPr>
    </w:p>
    <w:p w14:paraId="339A813C" w14:textId="77777777" w:rsidR="00910234" w:rsidRPr="00910234" w:rsidRDefault="00910234" w:rsidP="00910234">
      <w:pPr>
        <w:ind w:right="237"/>
        <w:rPr>
          <w:rFonts w:asciiTheme="majorHAnsi" w:hAnsiTheme="majorHAnsi" w:cstheme="majorHAnsi"/>
          <w:sz w:val="24"/>
          <w:szCs w:val="24"/>
        </w:rPr>
      </w:pPr>
      <w:r w:rsidRPr="00910234">
        <w:rPr>
          <w:rFonts w:asciiTheme="majorHAnsi" w:hAnsiTheme="majorHAnsi" w:cstheme="majorHAnsi"/>
          <w:sz w:val="24"/>
          <w:szCs w:val="24"/>
        </w:rPr>
        <w:t>Contrastingly, as the social media post surpassed 48 hours, I noticed that the post began to create tension among the local community. There were several comments from the community noting that one female shown in the CCTV wished for the post to be removed as she was aware of the suspect and felt intimidated and threatened by him. Due to the social media post, I discovered the suspect was well known within the local community as a violent and dangerous individual. I then once again utilised the NDM to consider the appropriate measure to take. I considered the impact that removing the post would have and weighed this against the benefits of keeping the post active. I deduced the best course of action was to remove the post as most victims had identified themselves. I believed keeping it active would cause distress and anxiety to the individual involved and the local community. I ensured that I responded accordingly by contacting the social media department to remove the post. This emphasises the NPIA’s (2010) policy to be responsive to any social media posts due to the negative impacts this may bring. Therefore, this demonstrates the living nature of social media and how the NDM should be applied, and a dynamic risk assessment should be ongoing throughout the entire lifespan of the social media post. Upon reflection, whilst the South Wales Police social media policy emphasises the risks and benefits of creating a social media post, it lacks in policies and procedures in the maintenance and monitoring of a post. More emphasis should be placed on the officer in case or individual creating the post to closely monitor the developments. This is especially important when considering that the officer in case would have more knowledge about local tensions and developments within the investigation.</w:t>
      </w:r>
    </w:p>
    <w:p w14:paraId="71BA4EF6" w14:textId="77777777" w:rsidR="00910234" w:rsidRDefault="00910234" w:rsidP="00910234">
      <w:pPr>
        <w:ind w:right="237"/>
        <w:rPr>
          <w:rFonts w:asciiTheme="majorHAnsi" w:hAnsiTheme="majorHAnsi" w:cstheme="majorHAnsi"/>
          <w:sz w:val="24"/>
          <w:szCs w:val="24"/>
        </w:rPr>
      </w:pPr>
    </w:p>
    <w:p w14:paraId="658C4678" w14:textId="13742303" w:rsidR="00910234" w:rsidRPr="00910234" w:rsidRDefault="00910234" w:rsidP="00910234">
      <w:pPr>
        <w:ind w:right="237"/>
        <w:rPr>
          <w:rFonts w:asciiTheme="majorHAnsi" w:hAnsiTheme="majorHAnsi" w:cstheme="majorHAnsi"/>
          <w:sz w:val="24"/>
          <w:szCs w:val="24"/>
        </w:rPr>
      </w:pPr>
      <w:r w:rsidRPr="00910234">
        <w:rPr>
          <w:rFonts w:asciiTheme="majorHAnsi" w:hAnsiTheme="majorHAnsi" w:cstheme="majorHAnsi"/>
          <w:sz w:val="24"/>
          <w:szCs w:val="24"/>
        </w:rPr>
        <w:t xml:space="preserve">Despite this, members of the public commented that they were aware of the suspect involved and felt positive that the dangerous offender was being dealt with accordingly. </w:t>
      </w:r>
      <w:r w:rsidRPr="00910234">
        <w:rPr>
          <w:rFonts w:asciiTheme="majorHAnsi" w:hAnsiTheme="majorHAnsi" w:cstheme="majorHAnsi"/>
          <w:sz w:val="24"/>
          <w:szCs w:val="24"/>
        </w:rPr>
        <w:lastRenderedPageBreak/>
        <w:t xml:space="preserve">There was a clear theme of justice within the comments. This echoes the College of Policing (2023) policy that social media benefits community engagement. I believe that, whilst this post was intended solely to identify victims and witnesses, it also served to reassure the public and local community that the police were taking action to address this incident of offending. This is important as those community members would not otherwise have had access to this information. Thus, members of the community now have access to the police and can openly see what positive actions are being adopted by the police. I believe this is positive as modern policing allows for community engagement on a wider scale that ever before. </w:t>
      </w:r>
    </w:p>
    <w:p w14:paraId="51785B12" w14:textId="77777777" w:rsidR="00910234" w:rsidRPr="00910234" w:rsidRDefault="00910234" w:rsidP="00910234">
      <w:pPr>
        <w:ind w:right="237"/>
        <w:rPr>
          <w:rFonts w:asciiTheme="majorHAnsi" w:hAnsiTheme="majorHAnsi" w:cstheme="majorHAnsi"/>
          <w:sz w:val="24"/>
          <w:szCs w:val="24"/>
        </w:rPr>
      </w:pPr>
    </w:p>
    <w:p w14:paraId="114AB23C" w14:textId="77777777" w:rsidR="00910234" w:rsidRPr="00910234" w:rsidRDefault="00910234" w:rsidP="00910234">
      <w:pPr>
        <w:ind w:right="237"/>
        <w:rPr>
          <w:rFonts w:asciiTheme="majorHAnsi" w:hAnsiTheme="majorHAnsi" w:cstheme="majorHAnsi"/>
          <w:sz w:val="24"/>
          <w:szCs w:val="24"/>
        </w:rPr>
      </w:pPr>
      <w:r w:rsidRPr="00910234">
        <w:rPr>
          <w:rFonts w:asciiTheme="majorHAnsi" w:hAnsiTheme="majorHAnsi" w:cstheme="majorHAnsi"/>
          <w:sz w:val="24"/>
          <w:szCs w:val="24"/>
        </w:rPr>
        <w:t xml:space="preserve">Social media platforms are an efficient and effective way of communicating with the local community. It can enhance and fast track investigations in a way which policing has not experienced previously and improves upon the golden hour investigation timeframe. It may ensure that victims and witnesses are effectively identified, accounts are obtained, and the probability of apprehending dangerous offenders are increased. This includes improving the quality of the witness testimonies. Moreover, it is an effective way of engaging with a wide audience within the local community to provide reassurance that dangerous offenders will be apprehended and dealt with effectively and efficiently. Despite this, social media can have a negative effect on those in the community who do not wish for involvement within investigations. The monitoring of social media posts should be emphasised, and officers should continually utilise the NDM to consider their powers, policies and tactical options when using social media. Current policing policies should be updated to reflect an onus on the person creating the social media post to always monitor to assess whether there are developments within community tensions. I believe this essay has highlighted the importance of considering the NPIA’s guidance and the social media policies of South Wales Police which reflect those of the College of Policing. To conclude, social media is a crucial element within modern policing and its use, advantages and disadvantages should be carefully considered and measured against current powers, </w:t>
      </w:r>
      <w:proofErr w:type="gramStart"/>
      <w:r w:rsidRPr="00910234">
        <w:rPr>
          <w:rFonts w:asciiTheme="majorHAnsi" w:hAnsiTheme="majorHAnsi" w:cstheme="majorHAnsi"/>
          <w:sz w:val="24"/>
          <w:szCs w:val="24"/>
        </w:rPr>
        <w:t>policies</w:t>
      </w:r>
      <w:proofErr w:type="gramEnd"/>
      <w:r w:rsidRPr="00910234">
        <w:rPr>
          <w:rFonts w:asciiTheme="majorHAnsi" w:hAnsiTheme="majorHAnsi" w:cstheme="majorHAnsi"/>
          <w:sz w:val="24"/>
          <w:szCs w:val="24"/>
        </w:rPr>
        <w:t xml:space="preserve"> and procedures to achieve the best outcome possible for the police force and the communities it serves.</w:t>
      </w:r>
    </w:p>
    <w:p w14:paraId="79A46276" w14:textId="77777777" w:rsidR="00910234" w:rsidRDefault="00910234" w:rsidP="00910234">
      <w:pPr>
        <w:ind w:right="237"/>
        <w:rPr>
          <w:sz w:val="24"/>
          <w:szCs w:val="24"/>
        </w:rPr>
      </w:pPr>
    </w:p>
    <w:p w14:paraId="6EF193C3" w14:textId="318D097E" w:rsidR="004935CE" w:rsidRDefault="004935CE" w:rsidP="00910234">
      <w:pPr>
        <w:ind w:right="237"/>
        <w:rPr>
          <w:sz w:val="24"/>
          <w:szCs w:val="24"/>
        </w:rPr>
      </w:pPr>
      <w:r>
        <w:rPr>
          <w:sz w:val="24"/>
          <w:szCs w:val="24"/>
        </w:rPr>
        <w:t>Word Count: 1873</w:t>
      </w:r>
    </w:p>
    <w:p w14:paraId="326251B0" w14:textId="77777777" w:rsidR="00910234" w:rsidRDefault="00910234" w:rsidP="00910234"/>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37569CBF">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496348CF">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CFDEE9">
              <w:rPr>
                <w:rStyle w:val="normaltextrun"/>
                <w:rFonts w:ascii="Arial" w:hAnsi="Arial" w:cs="Arial"/>
                <w:color w:val="000000"/>
                <w:shd w:val="clear" w:color="auto" w:fill="FFFF00"/>
              </w:rPr>
              <w:t>000</w:t>
            </w:r>
            <w:r w:rsidR="798BE16A">
              <w:rPr>
                <w:rStyle w:val="normaltextrun"/>
                <w:rFonts w:ascii="Arial" w:hAnsi="Arial" w:cs="Arial"/>
                <w:color w:val="000000"/>
                <w:shd w:val="clear" w:color="auto" w:fill="FFFF00"/>
              </w:rPr>
              <w:t xml:space="preserve">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42B5EDC7" w14:textId="77777777" w:rsidR="003602BF" w:rsidRDefault="003602BF" w:rsidP="00340E9A">
      <w:pPr>
        <w:ind w:right="237"/>
        <w:jc w:val="both"/>
        <w:rPr>
          <w:sz w:val="24"/>
          <w:szCs w:val="24"/>
        </w:rPr>
      </w:pPr>
      <w:bookmarkStart w:id="1" w:name="_Hlk139888359"/>
    </w:p>
    <w:p w14:paraId="1B9AEB61" w14:textId="77777777" w:rsidR="00910234" w:rsidRDefault="00910234" w:rsidP="004935CE">
      <w:pPr>
        <w:pStyle w:val="NormalWeb"/>
        <w:spacing w:after="240" w:afterAutospacing="0"/>
        <w:rPr>
          <w:rFonts w:asciiTheme="majorHAnsi" w:hAnsiTheme="majorHAnsi" w:cstheme="majorHAnsi"/>
        </w:rPr>
      </w:pPr>
      <w:r w:rsidRPr="00910234">
        <w:rPr>
          <w:rFonts w:asciiTheme="majorHAnsi" w:hAnsiTheme="majorHAnsi" w:cstheme="majorHAnsi"/>
        </w:rPr>
        <w:t xml:space="preserve">Bhatti, </w:t>
      </w:r>
      <w:proofErr w:type="spellStart"/>
      <w:r w:rsidRPr="00910234">
        <w:rPr>
          <w:rFonts w:asciiTheme="majorHAnsi" w:hAnsiTheme="majorHAnsi" w:cstheme="majorHAnsi"/>
        </w:rPr>
        <w:t>Maitlo</w:t>
      </w:r>
      <w:proofErr w:type="spellEnd"/>
      <w:r w:rsidRPr="00910234">
        <w:rPr>
          <w:rFonts w:asciiTheme="majorHAnsi" w:hAnsiTheme="majorHAnsi" w:cstheme="majorHAnsi"/>
        </w:rPr>
        <w:t xml:space="preserve">, Shaikh, </w:t>
      </w:r>
      <w:proofErr w:type="gramStart"/>
      <w:r w:rsidRPr="00910234">
        <w:rPr>
          <w:rFonts w:asciiTheme="majorHAnsi" w:hAnsiTheme="majorHAnsi" w:cstheme="majorHAnsi"/>
        </w:rPr>
        <w:t>Hashmi</w:t>
      </w:r>
      <w:proofErr w:type="gramEnd"/>
      <w:r w:rsidRPr="00910234">
        <w:rPr>
          <w:rFonts w:asciiTheme="majorHAnsi" w:hAnsiTheme="majorHAnsi" w:cstheme="majorHAnsi"/>
        </w:rPr>
        <w:t xml:space="preserve"> and Shaikh (2012) define leadership as “a social influence process in which the leader seeks the voluntary participation of subordinates in an effort to reach organisational goals, a process whereby one person exerts social influence over other members of the group or group of individuals in an effort towards goal achievement.” </w:t>
      </w:r>
      <w:proofErr w:type="spellStart"/>
      <w:r w:rsidRPr="00910234">
        <w:rPr>
          <w:rFonts w:asciiTheme="majorHAnsi" w:hAnsiTheme="majorHAnsi" w:cstheme="majorHAnsi"/>
        </w:rPr>
        <w:t>Ortemeier</w:t>
      </w:r>
      <w:proofErr w:type="spellEnd"/>
      <w:r w:rsidRPr="00910234">
        <w:rPr>
          <w:rFonts w:asciiTheme="majorHAnsi" w:hAnsiTheme="majorHAnsi" w:cstheme="majorHAnsi"/>
        </w:rPr>
        <w:t xml:space="preserve"> (2010) states police officers must assume a leadership role of their status as representatives of the people. The author further notes that, ethical leadership is every police officer’s responsibility and competency in leadership are among the most important skills an officer can possess. This essay will consider and define the varying leadership models highlighted within recent literature from a policing perspective. Further, I will reflect upon a policing incident in which I attended and critically analyse the leadership strategies that I employed to manage a range of operational situations.  Lastly, I will critically evaluate and evidence my flexibility in leadership styles.</w:t>
      </w:r>
    </w:p>
    <w:p w14:paraId="550DD098" w14:textId="77777777" w:rsidR="00910234" w:rsidRDefault="00910234" w:rsidP="00910234">
      <w:pPr>
        <w:pStyle w:val="NormalWeb"/>
        <w:spacing w:after="240" w:afterAutospacing="0"/>
        <w:rPr>
          <w:rFonts w:asciiTheme="majorHAnsi" w:hAnsiTheme="majorHAnsi" w:cstheme="majorHAnsi"/>
        </w:rPr>
      </w:pPr>
      <w:r w:rsidRPr="00910234">
        <w:rPr>
          <w:rFonts w:asciiTheme="majorHAnsi" w:hAnsiTheme="majorHAnsi" w:cstheme="majorHAnsi"/>
        </w:rPr>
        <w:t xml:space="preserve">There are several leadership styles recognised within policing. Psychologist Kurt Lewin notes 3 main leadership styles. These are autocratic, </w:t>
      </w:r>
      <w:proofErr w:type="gramStart"/>
      <w:r w:rsidRPr="00910234">
        <w:rPr>
          <w:rFonts w:asciiTheme="majorHAnsi" w:hAnsiTheme="majorHAnsi" w:cstheme="majorHAnsi"/>
        </w:rPr>
        <w:t>democratic</w:t>
      </w:r>
      <w:proofErr w:type="gramEnd"/>
      <w:r w:rsidRPr="00910234">
        <w:rPr>
          <w:rFonts w:asciiTheme="majorHAnsi" w:hAnsiTheme="majorHAnsi" w:cstheme="majorHAnsi"/>
        </w:rPr>
        <w:t xml:space="preserve"> and laissez-faire (University of Arizona, 2022). The transformational leadership style was later added. The autocratic leadership style is a direct style of leadership whereby the leader is the primary decision maker and staff have little influence over the decisions (Cherry, 2006).  Contrastingly, the laissez-faire leadership style is a laid-back approach whereby the leader allows the group to make decisions and is rarely involved in decision making, feedback and motivation of staff (Mathieu, 2021). A democratic leader focuses on listening to their team and being supportive </w:t>
      </w:r>
      <w:r w:rsidRPr="00910234">
        <w:rPr>
          <w:rFonts w:asciiTheme="majorHAnsi" w:hAnsiTheme="majorHAnsi" w:cstheme="majorHAnsi"/>
        </w:rPr>
        <w:lastRenderedPageBreak/>
        <w:t xml:space="preserve">of their involvement in the decision-making process, whilst still making the final decision (Bhatti et al., 2012). </w:t>
      </w:r>
      <w:proofErr w:type="spellStart"/>
      <w:r w:rsidRPr="00910234">
        <w:rPr>
          <w:rFonts w:asciiTheme="majorHAnsi" w:hAnsiTheme="majorHAnsi" w:cstheme="majorHAnsi"/>
        </w:rPr>
        <w:t>Nanjundeswara</w:t>
      </w:r>
      <w:proofErr w:type="spellEnd"/>
      <w:r w:rsidRPr="00910234">
        <w:rPr>
          <w:rFonts w:asciiTheme="majorHAnsi" w:hAnsiTheme="majorHAnsi" w:cstheme="majorHAnsi"/>
        </w:rPr>
        <w:t xml:space="preserve"> and Swamy (2014) expand the work of Lewin and highlight further leadership styles across literature including transformational and transactional. </w:t>
      </w:r>
      <w:proofErr w:type="spellStart"/>
      <w:r w:rsidRPr="00910234">
        <w:rPr>
          <w:rFonts w:asciiTheme="majorHAnsi" w:hAnsiTheme="majorHAnsi" w:cstheme="majorHAnsi"/>
        </w:rPr>
        <w:t>Sarros</w:t>
      </w:r>
      <w:proofErr w:type="spellEnd"/>
      <w:r w:rsidRPr="00910234">
        <w:rPr>
          <w:rFonts w:asciiTheme="majorHAnsi" w:hAnsiTheme="majorHAnsi" w:cstheme="majorHAnsi"/>
        </w:rPr>
        <w:t xml:space="preserve"> and Santora (2001) note that a transactional leadership style is a reward and punishment-based leadership which focuses on short-term goals and motivation. Contrastingly, Bass, Avolio, Jung and </w:t>
      </w:r>
      <w:proofErr w:type="spellStart"/>
      <w:r w:rsidRPr="00910234">
        <w:rPr>
          <w:rFonts w:asciiTheme="majorHAnsi" w:hAnsiTheme="majorHAnsi" w:cstheme="majorHAnsi"/>
        </w:rPr>
        <w:t>Berson</w:t>
      </w:r>
      <w:proofErr w:type="spellEnd"/>
      <w:r w:rsidRPr="00910234">
        <w:rPr>
          <w:rFonts w:asciiTheme="majorHAnsi" w:hAnsiTheme="majorHAnsi" w:cstheme="majorHAnsi"/>
        </w:rPr>
        <w:t xml:space="preserve"> (2003) note that a transformational leadership style is focused on group esteem and motivation from a long-term perspective and looks beyond short-term goals.</w:t>
      </w:r>
    </w:p>
    <w:p w14:paraId="234E6890" w14:textId="77777777" w:rsidR="00910234" w:rsidRDefault="00910234" w:rsidP="00910234">
      <w:pPr>
        <w:pStyle w:val="NormalWeb"/>
        <w:spacing w:after="240" w:afterAutospacing="0"/>
        <w:rPr>
          <w:rFonts w:asciiTheme="majorHAnsi" w:hAnsiTheme="majorHAnsi" w:cstheme="majorHAnsi"/>
        </w:rPr>
      </w:pPr>
      <w:r w:rsidRPr="00910234">
        <w:rPr>
          <w:rFonts w:asciiTheme="majorHAnsi" w:hAnsiTheme="majorHAnsi" w:cstheme="majorHAnsi"/>
        </w:rPr>
        <w:t xml:space="preserve">The Policing Vision 2025 notes the importance of effective leadership as they encourage leaders who can empower staff especially through difficult and challenging periods (National Police Chiefs Council, 2023). This suggests that the vision supports a more supportive and adaptive style of leadership which motivates and guides staff, such as the democratic, </w:t>
      </w:r>
      <w:proofErr w:type="gramStart"/>
      <w:r w:rsidRPr="00910234">
        <w:rPr>
          <w:rFonts w:asciiTheme="majorHAnsi" w:hAnsiTheme="majorHAnsi" w:cstheme="majorHAnsi"/>
        </w:rPr>
        <w:t>supportive</w:t>
      </w:r>
      <w:proofErr w:type="gramEnd"/>
      <w:r w:rsidRPr="00910234">
        <w:rPr>
          <w:rFonts w:asciiTheme="majorHAnsi" w:hAnsiTheme="majorHAnsi" w:cstheme="majorHAnsi"/>
        </w:rPr>
        <w:t xml:space="preserve"> or transformational styles of leadership. Furthermore, it suggests that a laissez-faire style of leadership does not correspond with their vision as this style of leader fails to empower or motivate their staff (Mathieu, 2021).</w:t>
      </w:r>
    </w:p>
    <w:p w14:paraId="062DE555" w14:textId="25D97AF2" w:rsidR="00910234" w:rsidRPr="00910234" w:rsidRDefault="00910234" w:rsidP="00910234">
      <w:pPr>
        <w:pStyle w:val="NormalWeb"/>
        <w:spacing w:after="240" w:afterAutospacing="0"/>
        <w:rPr>
          <w:rFonts w:asciiTheme="majorHAnsi" w:hAnsiTheme="majorHAnsi" w:cstheme="majorHAnsi"/>
        </w:rPr>
      </w:pPr>
      <w:r w:rsidRPr="00910234">
        <w:rPr>
          <w:rFonts w:asciiTheme="majorHAnsi" w:hAnsiTheme="majorHAnsi" w:cstheme="majorHAnsi"/>
        </w:rPr>
        <w:t>The recent government uptake of officers has meant that response policing teams are comprised of officers with a lower level of service and experience (CITE). Therefore, those with limited service such as myself are adopting leadership roles earlier than anticipated to guide and assist peers who are new to the career. I have observed how during my attendance at policing incidents, I have adopted several leadership styles and adapted my style accordingly to the colleague or colleagues in which I am leading, or the incident in which I am dealing with.</w:t>
      </w:r>
    </w:p>
    <w:p w14:paraId="1780CE70" w14:textId="77777777" w:rsidR="00910234" w:rsidRDefault="00910234" w:rsidP="00910234">
      <w:pPr>
        <w:pStyle w:val="NormalWeb"/>
        <w:spacing w:after="240" w:afterAutospacing="0"/>
        <w:rPr>
          <w:rFonts w:asciiTheme="majorHAnsi" w:hAnsiTheme="majorHAnsi" w:cstheme="majorHAnsi"/>
        </w:rPr>
      </w:pPr>
      <w:r w:rsidRPr="00910234">
        <w:rPr>
          <w:rFonts w:asciiTheme="majorHAnsi" w:hAnsiTheme="majorHAnsi" w:cstheme="majorHAnsi"/>
        </w:rPr>
        <w:t>I was tasked with attending an incident to investigate a series of commercial burglaries which occurred throughout the course of the evening. I attended this incident with a colleague with less service than myself and who was new to the policing role.</w:t>
      </w:r>
    </w:p>
    <w:p w14:paraId="69A2D8A0" w14:textId="77777777" w:rsidR="00910234" w:rsidRDefault="00910234" w:rsidP="00910234">
      <w:pPr>
        <w:pStyle w:val="NormalWeb"/>
        <w:spacing w:after="240" w:afterAutospacing="0"/>
        <w:rPr>
          <w:rFonts w:asciiTheme="majorHAnsi" w:hAnsiTheme="majorHAnsi" w:cstheme="majorHAnsi"/>
        </w:rPr>
      </w:pPr>
      <w:r w:rsidRPr="00910234">
        <w:rPr>
          <w:rFonts w:asciiTheme="majorHAnsi" w:hAnsiTheme="majorHAnsi" w:cstheme="majorHAnsi"/>
        </w:rPr>
        <w:t>Upon attendance at the first location, there was a clear sign of forced entry to one of the premises. I felt an obligation to lead and direct my colleague during the initial investigation. At first, I adopted an autocratic style of leadership whereby I gave clear directions to my colleague to preserve the evidence at the scene and create a cordon around the premises. I believe this was an effective style of leadership at that stage of the investigation as it was crucial that clear directions were taken to ensure the most evidence was preserved. This was a time critical measure as the sooner the cordon was established, the less the evidence would be tampered with by other members of the public at the scene. Cherry (2006) highlights that an autocratic style of leadership is best suited to scenarios where time for group decision-making is limited. Furthermore, I could sense my colleague’s hesitance at which steps to take first and believe the direct guidance allowed him to have confidence in his actions. Likewise, Cherry (2006) notes that autocratic leadership allows the group to focus on performing specific tasks without the need to think about complex decisions.</w:t>
      </w:r>
    </w:p>
    <w:p w14:paraId="47CE9D28" w14:textId="77777777" w:rsidR="00910234" w:rsidRDefault="00910234" w:rsidP="00910234">
      <w:pPr>
        <w:pStyle w:val="NormalWeb"/>
        <w:spacing w:after="240" w:afterAutospacing="0"/>
        <w:rPr>
          <w:rFonts w:asciiTheme="majorHAnsi" w:hAnsiTheme="majorHAnsi" w:cstheme="majorHAnsi"/>
        </w:rPr>
      </w:pPr>
      <w:r w:rsidRPr="00910234">
        <w:rPr>
          <w:rFonts w:asciiTheme="majorHAnsi" w:hAnsiTheme="majorHAnsi" w:cstheme="majorHAnsi"/>
        </w:rPr>
        <w:t xml:space="preserve">As the investigation developed, I was mindful of allowing my colleague to critically think independently of the next investigative steps to take. I could sense how my autocratic style of leadership may have been viewed as bossy. </w:t>
      </w:r>
      <w:proofErr w:type="spellStart"/>
      <w:r w:rsidRPr="00910234">
        <w:rPr>
          <w:rFonts w:asciiTheme="majorHAnsi" w:hAnsiTheme="majorHAnsi" w:cstheme="majorHAnsi"/>
        </w:rPr>
        <w:t>Chukwusa</w:t>
      </w:r>
      <w:proofErr w:type="spellEnd"/>
      <w:r w:rsidRPr="00910234">
        <w:rPr>
          <w:rFonts w:asciiTheme="majorHAnsi" w:hAnsiTheme="majorHAnsi" w:cstheme="majorHAnsi"/>
        </w:rPr>
        <w:t xml:space="preserve"> (2018) states that autocratic </w:t>
      </w:r>
      <w:r w:rsidRPr="00910234">
        <w:rPr>
          <w:rFonts w:asciiTheme="majorHAnsi" w:hAnsiTheme="majorHAnsi" w:cstheme="majorHAnsi"/>
        </w:rPr>
        <w:lastRenderedPageBreak/>
        <w:t>leadership styles may become oppressive and reduce the flow of creativity within a group. The author further notes the difficulties in transitioning from an autocratic style to another style of leadership. I believe in this instance I was able to transition effectively due my colleague and I being the same rank and not officially holding any leadership status. Following the attendance of the crime scene officers, this freed my colleague and I to discuss the matter with the owners of the premises and to obtain a statement. Due to my previous authoritative approach I decided to adopt a laissez-faire approach to allow my colleague freedom in their actions. My colleague began to take a statement and I had little involvement initially. During the course to the statement, my colleague asked for guidance in relation to elements contained within the statement. I then shifted towards a transactional leadership style where I praised and encouraged my colleague on the level of detail contained within the statement. Hansen and Pihl-</w:t>
      </w:r>
      <w:proofErr w:type="spellStart"/>
      <w:r w:rsidRPr="00910234">
        <w:rPr>
          <w:rFonts w:asciiTheme="majorHAnsi" w:hAnsiTheme="majorHAnsi" w:cstheme="majorHAnsi"/>
        </w:rPr>
        <w:t>Thingvad</w:t>
      </w:r>
      <w:proofErr w:type="spellEnd"/>
      <w:r w:rsidRPr="00910234">
        <w:rPr>
          <w:rFonts w:asciiTheme="majorHAnsi" w:hAnsiTheme="majorHAnsi" w:cstheme="majorHAnsi"/>
        </w:rPr>
        <w:t xml:space="preserve"> (2019) state that transactional leadership, such as verbal rewards, promote innovative behaviour. Upon reflection, I believe adopting this leadership style in the first instance in place of a laissez-faire approach would have made my colleague feel more supported and confident in their abilities.</w:t>
      </w:r>
    </w:p>
    <w:p w14:paraId="64A5CA56" w14:textId="16409CDE" w:rsidR="00910234" w:rsidRPr="00910234" w:rsidRDefault="00910234" w:rsidP="00910234">
      <w:pPr>
        <w:pStyle w:val="NormalWeb"/>
        <w:spacing w:after="240" w:afterAutospacing="0"/>
        <w:rPr>
          <w:rFonts w:asciiTheme="majorHAnsi" w:hAnsiTheme="majorHAnsi" w:cstheme="majorHAnsi"/>
        </w:rPr>
      </w:pPr>
      <w:r w:rsidRPr="00910234">
        <w:rPr>
          <w:rFonts w:asciiTheme="majorHAnsi" w:hAnsiTheme="majorHAnsi" w:cstheme="majorHAnsi"/>
        </w:rPr>
        <w:t xml:space="preserve">During our attendance at the initial premises, a further call was received for an ongoing burglary </w:t>
      </w:r>
      <w:proofErr w:type="gramStart"/>
      <w:r w:rsidRPr="00910234">
        <w:rPr>
          <w:rFonts w:asciiTheme="majorHAnsi" w:hAnsiTheme="majorHAnsi" w:cstheme="majorHAnsi"/>
        </w:rPr>
        <w:t>similar to</w:t>
      </w:r>
      <w:proofErr w:type="gramEnd"/>
      <w:r w:rsidRPr="00910234">
        <w:rPr>
          <w:rFonts w:asciiTheme="majorHAnsi" w:hAnsiTheme="majorHAnsi" w:cstheme="majorHAnsi"/>
        </w:rPr>
        <w:t xml:space="preserve"> the incident we were currently at. A description of the perpetrator involved was passed and my colleague and I attended. My colleague and I sighted a male matching the description and approached him. The male tried to escape, and I immediately gave clear directions to my colleague to detain the male as he was in closer proximity to the suspect. In this instance, I adopted an autocratic leadership style with clear and direct dialogue. Similarly, to the attendance at the initial premises, the autocratic approach was useful in a time critical incident whereby fast decision making is essential for the success of the investigation. This further reinforces the findings of Cherry (2006), supporting the use of an autocratic leadership when time constraints do not allow for group decision-making.</w:t>
      </w:r>
    </w:p>
    <w:p w14:paraId="47502DD8" w14:textId="77777777" w:rsidR="00910234" w:rsidRPr="00910234" w:rsidRDefault="00910234" w:rsidP="00910234">
      <w:pPr>
        <w:pStyle w:val="NormalWeb"/>
        <w:spacing w:after="240" w:afterAutospacing="0"/>
        <w:rPr>
          <w:rFonts w:asciiTheme="majorHAnsi" w:hAnsiTheme="majorHAnsi" w:cstheme="majorHAnsi"/>
        </w:rPr>
      </w:pPr>
      <w:r w:rsidRPr="00910234">
        <w:rPr>
          <w:rFonts w:asciiTheme="majorHAnsi" w:hAnsiTheme="majorHAnsi" w:cstheme="majorHAnsi"/>
        </w:rPr>
        <w:t xml:space="preserve">Two further colleagues were in the vicinity and approached to assist with the male. The male was detained and placed in the marked police vehicle. It was at this stage my colleagues began discussing whether it was necessary to obtain evidential swabs from the hands of the male as it appeared he had paint on his hands which may have possibly matched paint at the second premises. I believe I adopted a democratic style of leadership and listened to the opinions and views of my colleagues. </w:t>
      </w:r>
      <w:proofErr w:type="spellStart"/>
      <w:r w:rsidRPr="00910234">
        <w:rPr>
          <w:rFonts w:asciiTheme="majorHAnsi" w:hAnsiTheme="majorHAnsi" w:cstheme="majorHAnsi"/>
        </w:rPr>
        <w:t>DeBell</w:t>
      </w:r>
      <w:proofErr w:type="spellEnd"/>
      <w:r w:rsidRPr="00910234">
        <w:rPr>
          <w:rFonts w:asciiTheme="majorHAnsi" w:hAnsiTheme="majorHAnsi" w:cstheme="majorHAnsi"/>
        </w:rPr>
        <w:t xml:space="preserve"> (2019) states that this style of leadership allows the group to feel engaged in the process. It was clear how a democratic style of leadership was better suited when there was opportunity for discussion and critical thinking. Furthermore, I believe I adopted elements of a transformational style of leadership as I tried to motivate the group towards realising a shared end goal of apprehending the male and bringing him to justice. I believe this made the group more receptive to my decision-making and motivated them to participate effectively in their role. </w:t>
      </w:r>
      <w:proofErr w:type="spellStart"/>
      <w:r w:rsidRPr="00910234">
        <w:rPr>
          <w:rFonts w:asciiTheme="majorHAnsi" w:hAnsiTheme="majorHAnsi" w:cstheme="majorHAnsi"/>
        </w:rPr>
        <w:t>Lanaj</w:t>
      </w:r>
      <w:proofErr w:type="spellEnd"/>
      <w:r w:rsidRPr="00910234">
        <w:rPr>
          <w:rFonts w:asciiTheme="majorHAnsi" w:hAnsiTheme="majorHAnsi" w:cstheme="majorHAnsi"/>
        </w:rPr>
        <w:t xml:space="preserve">, Johnson and Lee (2016) note that transformational leadership improves a group member’s participation in a role and the quality of their work. I believe that this was true in this circumstance. I deduced that a sensible course of action would be to ensure the male was handcuffed to the rear and to observe him during his transportation to custody to ensure he did not tamper with evidence. I explained that obtaining swabs before transportation to custody may have agitated the male and hindered our end goal. In contrast to previous autocratic decisions whereby a streamlined and fast decision was essential, the decision-making process for swabs was different as there was not one clear outcome. I believe a democratic approach in this </w:t>
      </w:r>
      <w:r w:rsidRPr="00910234">
        <w:rPr>
          <w:rFonts w:asciiTheme="majorHAnsi" w:hAnsiTheme="majorHAnsi" w:cstheme="majorHAnsi"/>
        </w:rPr>
        <w:lastRenderedPageBreak/>
        <w:t>instance was best as it allowed for the thoughts and opinions of colleagues and evaluation of each proposed method. It allowed for each member of the group to contribute and to understand the thought process of their peers.</w:t>
      </w:r>
    </w:p>
    <w:p w14:paraId="69FB80D2" w14:textId="77777777" w:rsidR="00910234" w:rsidRPr="00910234" w:rsidRDefault="00910234" w:rsidP="00910234">
      <w:pPr>
        <w:pStyle w:val="NormalWeb"/>
        <w:spacing w:after="240" w:afterAutospacing="0"/>
        <w:rPr>
          <w:rFonts w:asciiTheme="majorHAnsi" w:hAnsiTheme="majorHAnsi" w:cstheme="majorHAnsi"/>
        </w:rPr>
      </w:pPr>
      <w:r w:rsidRPr="00910234">
        <w:rPr>
          <w:rFonts w:asciiTheme="majorHAnsi" w:hAnsiTheme="majorHAnsi" w:cstheme="majorHAnsi"/>
        </w:rPr>
        <w:t>Upon reflection, I believe I simultaneously adopted both a democratic and transformational leadership style. Individuals are not constrained to one leadership style at any one time and elements from various leadership styles may be utilised depending on the circumstance and the group. Furthermore, during the incident I adopted various leadership styles. I observed how during a group setting a transformational and democratic leadership style proved effective. I further observed that the guidance of an autocratic style was beneficial to less experienced colleagues. The variation in leadership styles allowed me to effectively guide and support my colleagues to achieve one streamlined goal.</w:t>
      </w:r>
    </w:p>
    <w:p w14:paraId="7089F1D2" w14:textId="77777777" w:rsidR="00910234" w:rsidRPr="00910234" w:rsidRDefault="00910234" w:rsidP="00910234">
      <w:pPr>
        <w:pStyle w:val="NormalWeb"/>
        <w:spacing w:after="240" w:afterAutospacing="0"/>
        <w:rPr>
          <w:rFonts w:asciiTheme="majorHAnsi" w:hAnsiTheme="majorHAnsi" w:cstheme="majorHAnsi"/>
        </w:rPr>
      </w:pPr>
      <w:r w:rsidRPr="00910234">
        <w:rPr>
          <w:rFonts w:asciiTheme="majorHAnsi" w:hAnsiTheme="majorHAnsi" w:cstheme="majorHAnsi"/>
        </w:rPr>
        <w:t>This essay has highlighted the need to adapt and shift styles of leadership dependent on the individuals within the group and the circumstances that are to be dealt with. I have observed how during a series of commercial burglaries I have adapted leadership styles. I note how an autocratic leadership style is useful during urgent decision-making whereby group input may hinder an effective and efficient decision-making process. Moreover, the use of this style may be useful for peers who are yet to develop confidence in their own decision-making process and welcome clear directions. Contrastingly, this style of leadership may become oppressive overtime and should be used when carefully considered due to the negative impacts it may have. I have discovered how a transactional leadership style promotes group creativity and motivations such as verbal rewards encourage this behaviour. However, this method is best applied to short-term goals. To promote long-term group motivation and creativity, transformational styles of leadership are key to promote group esteem and cohesion. I believe a transformational style of leadership is the most complimentary of the Policing Vision 2025 as it aims to empower staff towards long-term goals, despite adversity. I believe this essay has highlighted the importance of flexibility in leadership styles and the overall importance of transformational leadership. To improve leadership within the police service, flexibility within leadership and transformational leadership should be promoted.</w:t>
      </w:r>
    </w:p>
    <w:p w14:paraId="3FC991F8" w14:textId="77777777" w:rsidR="00910234" w:rsidRDefault="00910234" w:rsidP="00340E9A">
      <w:pPr>
        <w:ind w:right="237"/>
        <w:jc w:val="both"/>
        <w:rPr>
          <w:sz w:val="24"/>
          <w:szCs w:val="24"/>
        </w:rPr>
      </w:pPr>
    </w:p>
    <w:bookmarkEnd w:id="1"/>
    <w:p w14:paraId="2D54A6FD" w14:textId="77777777" w:rsidR="003B0E4E" w:rsidRDefault="003B0E4E" w:rsidP="00340E9A">
      <w:pPr>
        <w:ind w:right="237"/>
        <w:jc w:val="both"/>
        <w:rPr>
          <w:sz w:val="24"/>
          <w:szCs w:val="24"/>
        </w:rPr>
      </w:pPr>
    </w:p>
    <w:p w14:paraId="21C58CBC" w14:textId="77777777" w:rsidR="003602BF" w:rsidRDefault="003602BF" w:rsidP="00325D38">
      <w:pPr>
        <w:ind w:right="237"/>
        <w:jc w:val="both"/>
        <w:rPr>
          <w:sz w:val="24"/>
          <w:szCs w:val="24"/>
        </w:rPr>
      </w:pPr>
    </w:p>
    <w:p w14:paraId="4A8A922B" w14:textId="668F5998" w:rsidR="00910234" w:rsidRDefault="004935CE" w:rsidP="00325D38">
      <w:pPr>
        <w:ind w:right="237"/>
        <w:jc w:val="both"/>
        <w:rPr>
          <w:sz w:val="24"/>
          <w:szCs w:val="24"/>
        </w:rPr>
      </w:pPr>
      <w:r>
        <w:rPr>
          <w:sz w:val="24"/>
          <w:szCs w:val="24"/>
        </w:rPr>
        <w:t>Word Count: 1832</w:t>
      </w:r>
    </w:p>
    <w:p w14:paraId="0FA2EF82" w14:textId="77777777" w:rsidR="00910234" w:rsidRDefault="00910234" w:rsidP="00325D38">
      <w:pPr>
        <w:ind w:right="237"/>
        <w:jc w:val="both"/>
        <w:rPr>
          <w:sz w:val="24"/>
          <w:szCs w:val="24"/>
        </w:rPr>
      </w:pPr>
    </w:p>
    <w:p w14:paraId="22714102" w14:textId="77777777" w:rsidR="00910234" w:rsidRDefault="00910234" w:rsidP="00325D38">
      <w:pPr>
        <w:ind w:right="237"/>
        <w:jc w:val="both"/>
        <w:rPr>
          <w:sz w:val="24"/>
          <w:szCs w:val="24"/>
        </w:rPr>
      </w:pPr>
    </w:p>
    <w:p w14:paraId="06DB815B" w14:textId="77777777" w:rsidR="00910234" w:rsidRDefault="00910234" w:rsidP="00325D38">
      <w:pPr>
        <w:ind w:right="237"/>
        <w:jc w:val="both"/>
        <w:rPr>
          <w:sz w:val="24"/>
          <w:szCs w:val="24"/>
        </w:rPr>
      </w:pPr>
    </w:p>
    <w:p w14:paraId="0B8D6623" w14:textId="77777777" w:rsidR="00910234" w:rsidRDefault="00910234" w:rsidP="00325D38">
      <w:pPr>
        <w:ind w:right="237"/>
        <w:jc w:val="both"/>
        <w:rPr>
          <w:sz w:val="24"/>
          <w:szCs w:val="24"/>
        </w:rPr>
      </w:pPr>
    </w:p>
    <w:p w14:paraId="29347C5B" w14:textId="77777777" w:rsidR="00910234" w:rsidRDefault="00910234" w:rsidP="00325D38">
      <w:pPr>
        <w:ind w:right="237"/>
        <w:jc w:val="both"/>
        <w:rPr>
          <w:sz w:val="24"/>
          <w:szCs w:val="24"/>
        </w:rPr>
      </w:pPr>
    </w:p>
    <w:p w14:paraId="7E14C6F3" w14:textId="77777777" w:rsidR="00910234" w:rsidRDefault="00910234" w:rsidP="00325D38">
      <w:pPr>
        <w:ind w:right="237"/>
        <w:jc w:val="both"/>
        <w:rPr>
          <w:sz w:val="24"/>
          <w:szCs w:val="24"/>
        </w:rPr>
      </w:pPr>
    </w:p>
    <w:p w14:paraId="607FF61A" w14:textId="77777777" w:rsidR="00910234" w:rsidRDefault="00910234" w:rsidP="00325D38">
      <w:pPr>
        <w:ind w:right="237"/>
        <w:jc w:val="both"/>
        <w:rPr>
          <w:sz w:val="24"/>
          <w:szCs w:val="24"/>
        </w:rPr>
      </w:pPr>
    </w:p>
    <w:p w14:paraId="34FBFB6A" w14:textId="77777777" w:rsidR="00910234" w:rsidRDefault="00910234" w:rsidP="00325D38">
      <w:pPr>
        <w:ind w:right="237"/>
        <w:jc w:val="both"/>
        <w:rPr>
          <w:sz w:val="24"/>
          <w:szCs w:val="24"/>
        </w:rPr>
      </w:pPr>
    </w:p>
    <w:p w14:paraId="1EED0EC4" w14:textId="77777777" w:rsidR="00910234" w:rsidRDefault="00910234" w:rsidP="00325D38">
      <w:pPr>
        <w:ind w:right="237"/>
        <w:jc w:val="both"/>
        <w:rPr>
          <w:sz w:val="24"/>
          <w:szCs w:val="24"/>
        </w:rPr>
      </w:pPr>
    </w:p>
    <w:p w14:paraId="5E51A189" w14:textId="77777777" w:rsidR="003602BF" w:rsidRDefault="003602BF" w:rsidP="00325D38">
      <w:pPr>
        <w:ind w:right="237"/>
        <w:jc w:val="both"/>
        <w:rPr>
          <w:sz w:val="24"/>
          <w:szCs w:val="24"/>
        </w:rPr>
      </w:pPr>
    </w:p>
    <w:p w14:paraId="5CDDE9FD" w14:textId="77777777" w:rsidR="003602BF" w:rsidRDefault="003602BF" w:rsidP="00325D38">
      <w:pPr>
        <w:ind w:right="237"/>
        <w:jc w:val="both"/>
        <w:rPr>
          <w:sz w:val="24"/>
          <w:szCs w:val="24"/>
        </w:rPr>
      </w:pPr>
    </w:p>
    <w:p w14:paraId="1C2F1B07" w14:textId="77777777" w:rsidR="003602BF" w:rsidRDefault="003602BF" w:rsidP="00325D38">
      <w:pPr>
        <w:ind w:right="237"/>
        <w:jc w:val="both"/>
        <w:rPr>
          <w:sz w:val="24"/>
          <w:szCs w:val="24"/>
        </w:rPr>
      </w:pP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lastRenderedPageBreak/>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37569CBF">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w:t>
            </w:r>
            <w:r w:rsidR="0BDB1B92" w:rsidRPr="496348CF">
              <w:rPr>
                <w:rStyle w:val="normaltextrun"/>
                <w:rFonts w:ascii="Arial" w:hAnsi="Arial" w:cs="Arial"/>
                <w:color w:val="000000" w:themeColor="text1"/>
              </w:rPr>
              <w:t>ow</w:t>
            </w:r>
            <w:r w:rsidR="5B3C4E45" w:rsidRPr="496348CF">
              <w:rPr>
                <w:rStyle w:val="normaltextrun"/>
                <w:rFonts w:ascii="Arial" w:hAnsi="Arial" w:cs="Arial"/>
                <w:color w:val="000000" w:themeColor="text1"/>
              </w:rPr>
              <w:t xml:space="preserve"> have </w:t>
            </w:r>
            <w:r w:rsidR="5B1E35EC" w:rsidRPr="496348CF">
              <w:rPr>
                <w:rStyle w:val="normaltextrun"/>
                <w:rFonts w:ascii="Arial" w:hAnsi="Arial" w:cs="Arial"/>
                <w:color w:val="000000" w:themeColor="text1"/>
              </w:rPr>
              <w:t xml:space="preserve">you </w:t>
            </w:r>
            <w:r w:rsidR="5B3C4E45" w:rsidRPr="496348CF">
              <w:rPr>
                <w:rStyle w:val="normaltextrun"/>
                <w:rFonts w:ascii="Arial" w:hAnsi="Arial" w:cs="Arial"/>
                <w:color w:val="000000" w:themeColor="text1"/>
              </w:rPr>
              <w:t>benefited from mentoring</w:t>
            </w:r>
            <w:r w:rsidR="2DF55CEB" w:rsidRPr="496348CF">
              <w:rPr>
                <w:rStyle w:val="normaltextrun"/>
                <w:rFonts w:ascii="Arial" w:hAnsi="Arial" w:cs="Arial"/>
                <w:color w:val="000000" w:themeColor="text1"/>
              </w:rPr>
              <w:t xml:space="preserve"> and coaching</w:t>
            </w:r>
            <w:r w:rsidR="2A209888" w:rsidRPr="496348CF">
              <w:rPr>
                <w:rStyle w:val="normaltextrun"/>
                <w:rFonts w:ascii="Arial" w:hAnsi="Arial" w:cs="Arial"/>
                <w:color w:val="000000" w:themeColor="text1"/>
              </w:rPr>
              <w:t>?</w:t>
            </w:r>
            <w:r w:rsidR="5B3C4E45" w:rsidRPr="496348CF">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How has it helped you to meet personal</w:t>
            </w:r>
            <w:r w:rsidR="5717F3B1" w:rsidRPr="496348CF">
              <w:rPr>
                <w:rStyle w:val="normaltextrun"/>
                <w:rFonts w:ascii="Arial" w:hAnsi="Arial" w:cs="Arial"/>
                <w:color w:val="000000" w:themeColor="text1"/>
              </w:rPr>
              <w:t xml:space="preserve">, </w:t>
            </w:r>
            <w:proofErr w:type="gramStart"/>
            <w:r w:rsidR="5717F3B1" w:rsidRPr="496348CF">
              <w:rPr>
                <w:rStyle w:val="normaltextrun"/>
                <w:rFonts w:ascii="Arial" w:hAnsi="Arial" w:cs="Arial"/>
                <w:color w:val="000000" w:themeColor="text1"/>
              </w:rPr>
              <w:t>professional</w:t>
            </w:r>
            <w:proofErr w:type="gramEnd"/>
            <w:r w:rsidR="5717F3B1" w:rsidRPr="496348CF">
              <w:rPr>
                <w:rStyle w:val="normaltextrun"/>
                <w:rFonts w:ascii="Arial" w:hAnsi="Arial" w:cs="Arial"/>
                <w:color w:val="000000" w:themeColor="text1"/>
              </w:rPr>
              <w:t xml:space="preserve"> and organisational goals</w:t>
            </w:r>
            <w:r w:rsidR="3448031C" w:rsidRPr="496348CF">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 xml:space="preserve">How has it </w:t>
            </w:r>
            <w:r w:rsidR="4A96E271" w:rsidRPr="496348CF">
              <w:rPr>
                <w:rStyle w:val="normaltextrun"/>
                <w:rFonts w:ascii="Arial" w:hAnsi="Arial" w:cs="Arial"/>
                <w:color w:val="000000" w:themeColor="text1"/>
              </w:rPr>
              <w:t>aid</w:t>
            </w:r>
            <w:r w:rsidRPr="496348CF">
              <w:rPr>
                <w:rStyle w:val="normaltextrun"/>
                <w:rFonts w:ascii="Arial" w:hAnsi="Arial" w:cs="Arial"/>
                <w:color w:val="000000" w:themeColor="text1"/>
              </w:rPr>
              <w:t>ed</w:t>
            </w:r>
            <w:r w:rsidR="1314F378" w:rsidRPr="496348CF">
              <w:rPr>
                <w:rStyle w:val="normaltextrun"/>
                <w:rFonts w:ascii="Arial" w:hAnsi="Arial" w:cs="Arial"/>
                <w:color w:val="000000" w:themeColor="text1"/>
              </w:rPr>
              <w:t xml:space="preserve"> </w:t>
            </w:r>
            <w:r w:rsidRPr="496348CF">
              <w:rPr>
                <w:rStyle w:val="normaltextrun"/>
                <w:rFonts w:ascii="Arial" w:hAnsi="Arial" w:cs="Arial"/>
                <w:color w:val="000000" w:themeColor="text1"/>
              </w:rPr>
              <w:t xml:space="preserve">you </w:t>
            </w:r>
            <w:r w:rsidR="093D5632" w:rsidRPr="496348CF">
              <w:rPr>
                <w:rStyle w:val="normaltextrun"/>
                <w:rFonts w:ascii="Arial" w:hAnsi="Arial" w:cs="Arial"/>
                <w:color w:val="000000" w:themeColor="text1"/>
              </w:rPr>
              <w:t xml:space="preserve">to </w:t>
            </w:r>
            <w:r w:rsidRPr="496348CF">
              <w:rPr>
                <w:rStyle w:val="normaltextrun"/>
                <w:rFonts w:ascii="Arial" w:hAnsi="Arial" w:cs="Arial"/>
                <w:color w:val="000000" w:themeColor="text1"/>
              </w:rPr>
              <w:t>learn, develop and perform in the workplace</w:t>
            </w:r>
            <w:r w:rsidR="1DF4A817" w:rsidRPr="496348CF">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 xml:space="preserve">Consider relevant </w:t>
            </w:r>
            <w:r w:rsidR="2AA6BD99" w:rsidRPr="496348CF">
              <w:rPr>
                <w:rStyle w:val="normaltextrun"/>
                <w:rFonts w:ascii="Arial" w:hAnsi="Arial" w:cs="Arial"/>
                <w:i/>
                <w:iCs/>
                <w:color w:val="000000" w:themeColor="text1"/>
              </w:rPr>
              <w:t>coaching and mentoring definitions along with</w:t>
            </w:r>
            <w:r w:rsidR="25B3560C" w:rsidRPr="496348CF">
              <w:rPr>
                <w:rStyle w:val="normaltextrun"/>
                <w:rFonts w:ascii="Arial" w:hAnsi="Arial" w:cs="Arial"/>
                <w:i/>
                <w:iCs/>
                <w:color w:val="000000" w:themeColor="text1"/>
              </w:rPr>
              <w:t xml:space="preserve"> </w:t>
            </w:r>
            <w:r w:rsidR="23B37E4E" w:rsidRPr="496348CF">
              <w:rPr>
                <w:rStyle w:val="normaltextrun"/>
                <w:rFonts w:ascii="Arial" w:hAnsi="Arial" w:cs="Arial"/>
                <w:i/>
                <w:iCs/>
                <w:color w:val="000000" w:themeColor="text1"/>
              </w:rPr>
              <w:t>current coaching</w:t>
            </w:r>
            <w:r w:rsidRPr="496348CF">
              <w:rPr>
                <w:rStyle w:val="normaltextrun"/>
                <w:rFonts w:ascii="Arial" w:hAnsi="Arial" w:cs="Arial"/>
                <w:i/>
                <w:iCs/>
                <w:color w:val="000000" w:themeColor="text1"/>
              </w:rPr>
              <w:t xml:space="preserve"> and mentoring theories</w:t>
            </w:r>
            <w:r w:rsidR="142CC95E" w:rsidRPr="496348CF">
              <w:rPr>
                <w:rStyle w:val="normaltextrun"/>
                <w:rFonts w:ascii="Arial" w:hAnsi="Arial" w:cs="Arial"/>
                <w:i/>
                <w:iCs/>
                <w:color w:val="000000" w:themeColor="text1"/>
              </w:rPr>
              <w:t xml:space="preserve"> used in policing</w:t>
            </w:r>
            <w:r w:rsidR="1DBD8791" w:rsidRPr="496348CF">
              <w:rPr>
                <w:rStyle w:val="normaltextrun"/>
                <w:rFonts w:ascii="Arial" w:hAnsi="Arial" w:cs="Arial"/>
                <w:i/>
                <w:iCs/>
                <w:color w:val="000000" w:themeColor="text1"/>
              </w:rPr>
              <w:t>.</w:t>
            </w:r>
          </w:p>
          <w:p w14:paraId="5FEEC87B" w14:textId="208959FC" w:rsidR="777CCE50" w:rsidRDefault="777CCE50" w:rsidP="496348CF">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F3C369">
              <w:rPr>
                <w:rStyle w:val="normaltextrun"/>
                <w:rFonts w:ascii="Arial" w:hAnsi="Arial" w:cs="Arial"/>
                <w:color w:val="000000"/>
                <w:shd w:val="clear" w:color="auto" w:fill="FFFF00"/>
              </w:rPr>
              <w:t xml:space="preserve">000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6641C4E1" w14:textId="77777777" w:rsidR="004935CE" w:rsidRPr="004935CE" w:rsidRDefault="004935CE" w:rsidP="004935CE">
      <w:pPr>
        <w:rPr>
          <w:rFonts w:asciiTheme="majorHAnsi" w:hAnsiTheme="majorHAnsi" w:cstheme="majorHAnsi"/>
          <w:sz w:val="24"/>
          <w:szCs w:val="24"/>
        </w:rPr>
      </w:pPr>
      <w:proofErr w:type="spellStart"/>
      <w:r w:rsidRPr="004935CE">
        <w:rPr>
          <w:rFonts w:asciiTheme="majorHAnsi" w:hAnsiTheme="majorHAnsi" w:cstheme="majorHAnsi"/>
          <w:sz w:val="24"/>
          <w:szCs w:val="24"/>
        </w:rPr>
        <w:t>Kutsyruba</w:t>
      </w:r>
      <w:proofErr w:type="spellEnd"/>
      <w:r w:rsidRPr="004935CE">
        <w:rPr>
          <w:rFonts w:asciiTheme="majorHAnsi" w:hAnsiTheme="majorHAnsi" w:cstheme="majorHAnsi"/>
          <w:sz w:val="24"/>
          <w:szCs w:val="24"/>
        </w:rPr>
        <w:t xml:space="preserve"> and Godden (2019) state mentoring is the relationship between less experienced colleagues (mentees) and the more experienced colleagues (mentors). They also highlight that supporting the mentee’s learning, development and well-being and their intended integration into the cultures in which they are employed is crucial to their ongoing success in their chosen career.</w:t>
      </w:r>
    </w:p>
    <w:p w14:paraId="042AE820" w14:textId="77777777" w:rsidR="004935CE" w:rsidRPr="004935CE" w:rsidRDefault="004935CE" w:rsidP="004935CE">
      <w:pPr>
        <w:rPr>
          <w:rFonts w:asciiTheme="majorHAnsi" w:hAnsiTheme="majorHAnsi" w:cstheme="majorHAnsi"/>
          <w:sz w:val="24"/>
          <w:szCs w:val="24"/>
        </w:rPr>
      </w:pPr>
      <w:proofErr w:type="gramStart"/>
      <w:r w:rsidRPr="004935CE">
        <w:rPr>
          <w:rFonts w:asciiTheme="majorHAnsi" w:hAnsiTheme="majorHAnsi" w:cstheme="majorHAnsi"/>
          <w:sz w:val="24"/>
          <w:szCs w:val="24"/>
        </w:rPr>
        <w:t>For the purpose of</w:t>
      </w:r>
      <w:proofErr w:type="gramEnd"/>
      <w:r w:rsidRPr="004935CE">
        <w:rPr>
          <w:rFonts w:asciiTheme="majorHAnsi" w:hAnsiTheme="majorHAnsi" w:cstheme="majorHAnsi"/>
          <w:sz w:val="24"/>
          <w:szCs w:val="24"/>
        </w:rPr>
        <w:t xml:space="preserve"> this exercise, evidence such as the one included in the opening sentence were considered to aid the reflective process and answer the question of how this process has helped with the achievement of professional and organisational goals. The search terms used were ‘mentoring and coaching’, ‘mentoring in policing’, ‘professional development in policing’ and ‘mentoring of new police </w:t>
      </w:r>
      <w:proofErr w:type="gramStart"/>
      <w:r w:rsidRPr="004935CE">
        <w:rPr>
          <w:rFonts w:asciiTheme="majorHAnsi" w:hAnsiTheme="majorHAnsi" w:cstheme="majorHAnsi"/>
          <w:sz w:val="24"/>
          <w:szCs w:val="24"/>
        </w:rPr>
        <w:t>officers’</w:t>
      </w:r>
      <w:proofErr w:type="gramEnd"/>
      <w:r w:rsidRPr="004935CE">
        <w:rPr>
          <w:rFonts w:asciiTheme="majorHAnsi" w:hAnsiTheme="majorHAnsi" w:cstheme="majorHAnsi"/>
          <w:sz w:val="24"/>
          <w:szCs w:val="24"/>
        </w:rPr>
        <w:t>.</w:t>
      </w:r>
    </w:p>
    <w:p w14:paraId="7D17B4D1" w14:textId="77777777" w:rsidR="004935CE" w:rsidRPr="004935CE" w:rsidRDefault="004935CE" w:rsidP="004935CE">
      <w:pPr>
        <w:rPr>
          <w:rFonts w:asciiTheme="majorHAnsi" w:hAnsiTheme="majorHAnsi" w:cstheme="majorHAnsi"/>
          <w:sz w:val="24"/>
          <w:szCs w:val="24"/>
        </w:rPr>
      </w:pPr>
      <w:r w:rsidRPr="004935CE">
        <w:rPr>
          <w:rFonts w:asciiTheme="majorHAnsi" w:hAnsiTheme="majorHAnsi" w:cstheme="majorHAnsi"/>
          <w:sz w:val="24"/>
          <w:szCs w:val="24"/>
        </w:rPr>
        <w:t xml:space="preserve">The reflective process used in this exercise was Gibbs (1988). The reflective cycle used by Gibbs frames the reflective process using the following headings. Description, feelings, evaluation, analysis, </w:t>
      </w:r>
      <w:proofErr w:type="gramStart"/>
      <w:r w:rsidRPr="004935CE">
        <w:rPr>
          <w:rFonts w:asciiTheme="majorHAnsi" w:hAnsiTheme="majorHAnsi" w:cstheme="majorHAnsi"/>
          <w:sz w:val="24"/>
          <w:szCs w:val="24"/>
        </w:rPr>
        <w:t>conclusion</w:t>
      </w:r>
      <w:proofErr w:type="gramEnd"/>
      <w:r w:rsidRPr="004935CE">
        <w:rPr>
          <w:rFonts w:asciiTheme="majorHAnsi" w:hAnsiTheme="majorHAnsi" w:cstheme="majorHAnsi"/>
          <w:sz w:val="24"/>
          <w:szCs w:val="24"/>
        </w:rPr>
        <w:t xml:space="preserve"> and action plan. The Gibbs cycle has been very useful to give a structure to the reflective exercises used for study since the start of this learning process and will be referred to as this piece of work progresses.</w:t>
      </w:r>
    </w:p>
    <w:p w14:paraId="1180A1AD" w14:textId="77777777" w:rsidR="004935CE" w:rsidRPr="004935CE" w:rsidRDefault="004935CE" w:rsidP="004935CE">
      <w:pPr>
        <w:rPr>
          <w:rFonts w:asciiTheme="majorHAnsi" w:hAnsiTheme="majorHAnsi" w:cstheme="majorHAnsi"/>
          <w:sz w:val="24"/>
          <w:szCs w:val="24"/>
          <w:u w:val="single"/>
        </w:rPr>
      </w:pPr>
      <w:r w:rsidRPr="004935CE">
        <w:rPr>
          <w:rFonts w:asciiTheme="majorHAnsi" w:hAnsiTheme="majorHAnsi" w:cstheme="majorHAnsi"/>
          <w:sz w:val="24"/>
          <w:szCs w:val="24"/>
          <w:u w:val="single"/>
        </w:rPr>
        <w:t>Description</w:t>
      </w:r>
    </w:p>
    <w:p w14:paraId="0EC7251F" w14:textId="77777777" w:rsidR="004935CE" w:rsidRPr="004935CE" w:rsidRDefault="004935CE" w:rsidP="004935CE">
      <w:pPr>
        <w:rPr>
          <w:rFonts w:asciiTheme="majorHAnsi" w:hAnsiTheme="majorHAnsi" w:cstheme="majorHAnsi"/>
          <w:sz w:val="24"/>
          <w:szCs w:val="24"/>
        </w:rPr>
      </w:pPr>
      <w:r w:rsidRPr="004935CE">
        <w:rPr>
          <w:rFonts w:asciiTheme="majorHAnsi" w:hAnsiTheme="majorHAnsi" w:cstheme="majorHAnsi"/>
          <w:sz w:val="24"/>
          <w:szCs w:val="24"/>
        </w:rPr>
        <w:t xml:space="preserve">The start of my police career was January 2021. A lot of the learning was initially classroom based with more practical exercises as knowledge progressed. In June 2021 the learning process transferred to the operational workplace as bases were assigned and we continued our learning as operational officers. We were kept well informed that a lot of the learning would be through working alongside more experienced officers, predominantly our tutor and this was implemented in conjunction with our theory-based learning. A study by Jones and Smith (2022) described a mentoring and coaching process as being most successful when combined with other methods (such as formal classroom learning) but said that a </w:t>
      </w:r>
      <w:proofErr w:type="gramStart"/>
      <w:r w:rsidRPr="004935CE">
        <w:rPr>
          <w:rFonts w:asciiTheme="majorHAnsi" w:hAnsiTheme="majorHAnsi" w:cstheme="majorHAnsi"/>
          <w:sz w:val="24"/>
          <w:szCs w:val="24"/>
        </w:rPr>
        <w:t>12 week</w:t>
      </w:r>
      <w:proofErr w:type="gramEnd"/>
      <w:r w:rsidRPr="004935CE">
        <w:rPr>
          <w:rFonts w:asciiTheme="majorHAnsi" w:hAnsiTheme="majorHAnsi" w:cstheme="majorHAnsi"/>
          <w:sz w:val="24"/>
          <w:szCs w:val="24"/>
        </w:rPr>
        <w:t xml:space="preserve"> </w:t>
      </w:r>
      <w:r w:rsidRPr="004935CE">
        <w:rPr>
          <w:rFonts w:asciiTheme="majorHAnsi" w:hAnsiTheme="majorHAnsi" w:cstheme="majorHAnsi"/>
          <w:sz w:val="24"/>
          <w:szCs w:val="24"/>
        </w:rPr>
        <w:lastRenderedPageBreak/>
        <w:t>induction was key to success so that both parties, the mentee and the mentor, knew the ground rules before commencing.</w:t>
      </w:r>
    </w:p>
    <w:p w14:paraId="08E7BD61" w14:textId="77777777" w:rsidR="004935CE" w:rsidRPr="004935CE" w:rsidRDefault="004935CE" w:rsidP="004935CE">
      <w:pPr>
        <w:rPr>
          <w:rFonts w:asciiTheme="majorHAnsi" w:hAnsiTheme="majorHAnsi" w:cstheme="majorHAnsi"/>
          <w:sz w:val="24"/>
          <w:szCs w:val="24"/>
        </w:rPr>
      </w:pPr>
      <w:r w:rsidRPr="004935CE">
        <w:rPr>
          <w:rFonts w:asciiTheme="majorHAnsi" w:hAnsiTheme="majorHAnsi" w:cstheme="majorHAnsi"/>
          <w:sz w:val="24"/>
          <w:szCs w:val="24"/>
        </w:rPr>
        <w:t>When researching articles for this piece of work, it became clear that not many researchers are writing about this process in the UK. There are some articles that have been produced by policing services in the USA and Tyler et al., (2011) looked at the process in Australia. There are some challenges with the fact that there is little to come out of the UK and the comparison with other countries as there is unlikely to be complete replication of all policing processes, but the overall principles of policing should be the same, so I felt confident in including this as a reference to support the thinking for this reflection.</w:t>
      </w:r>
    </w:p>
    <w:p w14:paraId="3D58DEAC" w14:textId="77777777" w:rsidR="004935CE" w:rsidRPr="004935CE" w:rsidRDefault="004935CE" w:rsidP="004935CE">
      <w:pPr>
        <w:rPr>
          <w:rFonts w:asciiTheme="majorHAnsi" w:hAnsiTheme="majorHAnsi" w:cstheme="majorHAnsi"/>
          <w:sz w:val="24"/>
          <w:szCs w:val="24"/>
          <w:u w:val="single"/>
        </w:rPr>
      </w:pPr>
      <w:r w:rsidRPr="004935CE">
        <w:rPr>
          <w:rFonts w:asciiTheme="majorHAnsi" w:hAnsiTheme="majorHAnsi" w:cstheme="majorHAnsi"/>
          <w:sz w:val="24"/>
          <w:szCs w:val="24"/>
          <w:u w:val="single"/>
        </w:rPr>
        <w:t>Feelings and evaluation</w:t>
      </w:r>
    </w:p>
    <w:p w14:paraId="15633B50" w14:textId="77777777" w:rsidR="004935CE" w:rsidRPr="004935CE" w:rsidRDefault="004935CE" w:rsidP="004935CE">
      <w:pPr>
        <w:rPr>
          <w:rFonts w:asciiTheme="majorHAnsi" w:hAnsiTheme="majorHAnsi" w:cstheme="majorHAnsi"/>
          <w:sz w:val="24"/>
          <w:szCs w:val="24"/>
        </w:rPr>
      </w:pPr>
      <w:r w:rsidRPr="004935CE">
        <w:rPr>
          <w:rFonts w:asciiTheme="majorHAnsi" w:hAnsiTheme="majorHAnsi" w:cstheme="majorHAnsi"/>
          <w:sz w:val="24"/>
          <w:szCs w:val="24"/>
        </w:rPr>
        <w:t>The Tyler et al (2011) study did look at an interesting perspective in that they evaluated the mentors’ feelings in performing the role of mentor. This resonated with me as more recently, as I near the end of my probationary period, I have been asked to perform this role which was initially concerning but also recognisable as being part of the personal learning journey and evidence of progression. The participants in the Tyler study did report strong beliefs in the mentoring process and happily, that has been my experience so far. Interestingly, the Tyler study participants placed little evidence on receiving any formal training in the role of mentor and I found this surprising as I think that formal training would have helped be more efficient and effective in the process.</w:t>
      </w:r>
    </w:p>
    <w:p w14:paraId="1AE722D6" w14:textId="77777777" w:rsidR="004935CE" w:rsidRPr="004935CE" w:rsidRDefault="004935CE" w:rsidP="004935CE">
      <w:pPr>
        <w:rPr>
          <w:rFonts w:asciiTheme="majorHAnsi" w:hAnsiTheme="majorHAnsi" w:cstheme="majorHAnsi"/>
          <w:sz w:val="24"/>
          <w:szCs w:val="24"/>
        </w:rPr>
      </w:pPr>
      <w:r w:rsidRPr="004935CE">
        <w:rPr>
          <w:rFonts w:asciiTheme="majorHAnsi" w:hAnsiTheme="majorHAnsi" w:cstheme="majorHAnsi"/>
          <w:sz w:val="24"/>
          <w:szCs w:val="24"/>
        </w:rPr>
        <w:t xml:space="preserve">Reflecting on coaching and mentoring in achieving professional and organisational goals, I found the process of watching and observing how more experienced officers dealt with incidents </w:t>
      </w:r>
      <w:proofErr w:type="gramStart"/>
      <w:r w:rsidRPr="004935CE">
        <w:rPr>
          <w:rFonts w:asciiTheme="majorHAnsi" w:hAnsiTheme="majorHAnsi" w:cstheme="majorHAnsi"/>
          <w:sz w:val="24"/>
          <w:szCs w:val="24"/>
        </w:rPr>
        <w:t>really useful</w:t>
      </w:r>
      <w:proofErr w:type="gramEnd"/>
      <w:r w:rsidRPr="004935CE">
        <w:rPr>
          <w:rFonts w:asciiTheme="majorHAnsi" w:hAnsiTheme="majorHAnsi" w:cstheme="majorHAnsi"/>
          <w:sz w:val="24"/>
          <w:szCs w:val="24"/>
        </w:rPr>
        <w:t xml:space="preserve"> in helping me to develop confidence as I tackled new and unfamiliar tasks. Many of these tasks had been familiarised through the classroom process but it is not the same as being confident in carrying the task out solo. Observing other officers carrying out these tasks helped cement the learning and through the mentor process I was able to pick up a lesser role which familiarised me with the task and gradually then able to perform the tasks with minimal direction. </w:t>
      </w:r>
      <w:proofErr w:type="spellStart"/>
      <w:r w:rsidRPr="004935CE">
        <w:rPr>
          <w:rFonts w:asciiTheme="majorHAnsi" w:hAnsiTheme="majorHAnsi" w:cstheme="majorHAnsi"/>
          <w:sz w:val="24"/>
          <w:szCs w:val="24"/>
        </w:rPr>
        <w:t>Fryling</w:t>
      </w:r>
      <w:proofErr w:type="spellEnd"/>
      <w:r w:rsidRPr="004935CE">
        <w:rPr>
          <w:rFonts w:asciiTheme="majorHAnsi" w:hAnsiTheme="majorHAnsi" w:cstheme="majorHAnsi"/>
          <w:sz w:val="24"/>
          <w:szCs w:val="24"/>
        </w:rPr>
        <w:t xml:space="preserve">, Johnston and Hayes (2011) state that, observational learning is a useful tool when acquiring new skills. With the influx of new </w:t>
      </w:r>
      <w:proofErr w:type="gramStart"/>
      <w:r w:rsidRPr="004935CE">
        <w:rPr>
          <w:rFonts w:asciiTheme="majorHAnsi" w:hAnsiTheme="majorHAnsi" w:cstheme="majorHAnsi"/>
          <w:sz w:val="24"/>
          <w:szCs w:val="24"/>
        </w:rPr>
        <w:t>officers</w:t>
      </w:r>
      <w:proofErr w:type="gramEnd"/>
      <w:r w:rsidRPr="004935CE">
        <w:rPr>
          <w:rFonts w:asciiTheme="majorHAnsi" w:hAnsiTheme="majorHAnsi" w:cstheme="majorHAnsi"/>
          <w:sz w:val="24"/>
          <w:szCs w:val="24"/>
        </w:rPr>
        <w:t xml:space="preserve"> I have found that they are using me as an observational tool when at different incidents. The authors also state that whilst in a workplace setting, observing a colleague with sufficient experience allows the observer to replicate this behaviour with great accuracy. The progression, with the mentor’s support, to taking a more lead role in calls really developed my confidence and helped with decision making on key decisions such as when to arrest and when not to arrest based on assimilation of the presented evidence and situation.</w:t>
      </w:r>
    </w:p>
    <w:p w14:paraId="30303D1E" w14:textId="77777777" w:rsidR="004935CE" w:rsidRPr="004935CE" w:rsidRDefault="004935CE" w:rsidP="004935CE">
      <w:pPr>
        <w:rPr>
          <w:rFonts w:asciiTheme="majorHAnsi" w:hAnsiTheme="majorHAnsi" w:cstheme="majorHAnsi"/>
          <w:sz w:val="24"/>
          <w:szCs w:val="24"/>
          <w:u w:val="single"/>
        </w:rPr>
      </w:pPr>
      <w:r w:rsidRPr="004935CE">
        <w:rPr>
          <w:rFonts w:asciiTheme="majorHAnsi" w:hAnsiTheme="majorHAnsi" w:cstheme="majorHAnsi"/>
          <w:sz w:val="24"/>
          <w:szCs w:val="24"/>
          <w:u w:val="single"/>
        </w:rPr>
        <w:t>Analysis</w:t>
      </w:r>
    </w:p>
    <w:p w14:paraId="45A5656A" w14:textId="77777777" w:rsidR="004935CE" w:rsidRPr="004935CE" w:rsidRDefault="004935CE" w:rsidP="004935CE">
      <w:pPr>
        <w:rPr>
          <w:rFonts w:asciiTheme="majorHAnsi" w:hAnsiTheme="majorHAnsi" w:cstheme="majorHAnsi"/>
          <w:sz w:val="24"/>
          <w:szCs w:val="24"/>
        </w:rPr>
      </w:pPr>
      <w:r w:rsidRPr="004935CE">
        <w:rPr>
          <w:rFonts w:asciiTheme="majorHAnsi" w:hAnsiTheme="majorHAnsi" w:cstheme="majorHAnsi"/>
          <w:sz w:val="24"/>
          <w:szCs w:val="24"/>
        </w:rPr>
        <w:t xml:space="preserve">There are volumes of titles that have been written about mentoring and coaching in the healthcare environment. Similarities can be drawn between the two environments as both are high pressure, requiring fast and confident decision making. A study by </w:t>
      </w:r>
      <w:proofErr w:type="spellStart"/>
      <w:r w:rsidRPr="004935CE">
        <w:rPr>
          <w:rFonts w:asciiTheme="majorHAnsi" w:hAnsiTheme="majorHAnsi" w:cstheme="majorHAnsi"/>
          <w:sz w:val="24"/>
          <w:szCs w:val="24"/>
        </w:rPr>
        <w:t>Manzi</w:t>
      </w:r>
      <w:proofErr w:type="spellEnd"/>
      <w:r w:rsidRPr="004935CE">
        <w:rPr>
          <w:rFonts w:asciiTheme="majorHAnsi" w:hAnsiTheme="majorHAnsi" w:cstheme="majorHAnsi"/>
          <w:sz w:val="24"/>
          <w:szCs w:val="24"/>
        </w:rPr>
        <w:t xml:space="preserve"> et al (2014) looked at the supervisory process and participants stated that the mentoring received helped them bridge the gap between knowledge and practice and helped them be appreciative of cultural and organisational factors that may impact on performance effectiveness, and I would say that I had a similar experience as the mentorship support helped me appreciate similar in my workplace.</w:t>
      </w:r>
    </w:p>
    <w:p w14:paraId="75307237" w14:textId="77777777" w:rsidR="004935CE" w:rsidRPr="004935CE" w:rsidRDefault="004935CE" w:rsidP="004935CE">
      <w:pPr>
        <w:rPr>
          <w:rFonts w:asciiTheme="majorHAnsi" w:hAnsiTheme="majorHAnsi" w:cstheme="majorHAnsi"/>
          <w:sz w:val="24"/>
          <w:szCs w:val="24"/>
        </w:rPr>
      </w:pPr>
      <w:r w:rsidRPr="004935CE">
        <w:rPr>
          <w:rFonts w:asciiTheme="majorHAnsi" w:hAnsiTheme="majorHAnsi" w:cstheme="majorHAnsi"/>
          <w:sz w:val="24"/>
          <w:szCs w:val="24"/>
        </w:rPr>
        <w:t xml:space="preserve"> Becoming a police officer in today’s modern police service involves a relatively steep learning curve. Paxton and Diamond (2023) flagged a similar situation in nursing and stated that simulation of scenarios and skills in general helped trainees achieve more effectively than without. They studied a process that they linked to ‘climbing a mountain’ in terms of the </w:t>
      </w:r>
      <w:r w:rsidRPr="004935CE">
        <w:rPr>
          <w:rFonts w:asciiTheme="majorHAnsi" w:hAnsiTheme="majorHAnsi" w:cstheme="majorHAnsi"/>
          <w:sz w:val="24"/>
          <w:szCs w:val="24"/>
        </w:rPr>
        <w:lastRenderedPageBreak/>
        <w:t xml:space="preserve">acronyms used and the same could be said for new police recruits with the multiples of different scenarios that they could encounter </w:t>
      </w:r>
      <w:proofErr w:type="gramStart"/>
      <w:r w:rsidRPr="004935CE">
        <w:rPr>
          <w:rFonts w:asciiTheme="majorHAnsi" w:hAnsiTheme="majorHAnsi" w:cstheme="majorHAnsi"/>
          <w:sz w:val="24"/>
          <w:szCs w:val="24"/>
        </w:rPr>
        <w:t>on a daily basis</w:t>
      </w:r>
      <w:proofErr w:type="gramEnd"/>
      <w:r w:rsidRPr="004935CE">
        <w:rPr>
          <w:rFonts w:asciiTheme="majorHAnsi" w:hAnsiTheme="majorHAnsi" w:cstheme="majorHAnsi"/>
          <w:sz w:val="24"/>
          <w:szCs w:val="24"/>
        </w:rPr>
        <w:t xml:space="preserve">. The process that I encountered of the gradual assuming of task responsibility by working with my mentor was a simulation process. I found the experience of working at ‘the Hub’ </w:t>
      </w:r>
      <w:proofErr w:type="gramStart"/>
      <w:r w:rsidRPr="004935CE">
        <w:rPr>
          <w:rFonts w:asciiTheme="majorHAnsi" w:hAnsiTheme="majorHAnsi" w:cstheme="majorHAnsi"/>
          <w:sz w:val="24"/>
          <w:szCs w:val="24"/>
        </w:rPr>
        <w:t>really indicative</w:t>
      </w:r>
      <w:proofErr w:type="gramEnd"/>
      <w:r w:rsidRPr="004935CE">
        <w:rPr>
          <w:rFonts w:asciiTheme="majorHAnsi" w:hAnsiTheme="majorHAnsi" w:cstheme="majorHAnsi"/>
          <w:sz w:val="24"/>
          <w:szCs w:val="24"/>
        </w:rPr>
        <w:t xml:space="preserve"> of this as seeing more experienced officers work through case files and assimilate evidence that was necessary to take the offender to court really helpful for me when approaching evidence gathering and case investigation. Seeing the impact that quality work done in this space had been </w:t>
      </w:r>
      <w:proofErr w:type="gramStart"/>
      <w:r w:rsidRPr="004935CE">
        <w:rPr>
          <w:rFonts w:asciiTheme="majorHAnsi" w:hAnsiTheme="majorHAnsi" w:cstheme="majorHAnsi"/>
          <w:sz w:val="24"/>
          <w:szCs w:val="24"/>
        </w:rPr>
        <w:t>really helpful</w:t>
      </w:r>
      <w:proofErr w:type="gramEnd"/>
      <w:r w:rsidRPr="004935CE">
        <w:rPr>
          <w:rFonts w:asciiTheme="majorHAnsi" w:hAnsiTheme="majorHAnsi" w:cstheme="majorHAnsi"/>
          <w:sz w:val="24"/>
          <w:szCs w:val="24"/>
        </w:rPr>
        <w:t xml:space="preserve"> to me in how I approach case management, particularly in the ‘golden hour’ of evidence gathering.</w:t>
      </w:r>
    </w:p>
    <w:p w14:paraId="5E9A9899" w14:textId="77777777" w:rsidR="004935CE" w:rsidRPr="004935CE" w:rsidRDefault="004935CE" w:rsidP="004935CE">
      <w:pPr>
        <w:rPr>
          <w:rFonts w:asciiTheme="majorHAnsi" w:hAnsiTheme="majorHAnsi" w:cstheme="majorHAnsi"/>
          <w:sz w:val="24"/>
          <w:szCs w:val="24"/>
        </w:rPr>
      </w:pPr>
      <w:proofErr w:type="spellStart"/>
      <w:r w:rsidRPr="004935CE">
        <w:rPr>
          <w:rFonts w:asciiTheme="majorHAnsi" w:hAnsiTheme="majorHAnsi" w:cstheme="majorHAnsi"/>
          <w:sz w:val="24"/>
          <w:szCs w:val="24"/>
        </w:rPr>
        <w:t>Edmundsen</w:t>
      </w:r>
      <w:proofErr w:type="spellEnd"/>
      <w:r w:rsidRPr="004935CE">
        <w:rPr>
          <w:rFonts w:asciiTheme="majorHAnsi" w:hAnsiTheme="majorHAnsi" w:cstheme="majorHAnsi"/>
          <w:sz w:val="24"/>
          <w:szCs w:val="24"/>
        </w:rPr>
        <w:t xml:space="preserve"> (1999) produced an article which explored how mentoring programs helped new employees in policing roles and challenged the ‘be seen and not heard’ advice. This article also mentioned that it can take a long time for new recruits to gain the trust of more established officers and that mentoring helped with breaking down those barriers. Other studies such as Lavender and </w:t>
      </w:r>
      <w:proofErr w:type="spellStart"/>
      <w:r w:rsidRPr="004935CE">
        <w:rPr>
          <w:rFonts w:asciiTheme="majorHAnsi" w:hAnsiTheme="majorHAnsi" w:cstheme="majorHAnsi"/>
          <w:sz w:val="24"/>
          <w:szCs w:val="24"/>
        </w:rPr>
        <w:t>Todak</w:t>
      </w:r>
      <w:proofErr w:type="spellEnd"/>
      <w:r w:rsidRPr="004935CE">
        <w:rPr>
          <w:rFonts w:asciiTheme="majorHAnsi" w:hAnsiTheme="majorHAnsi" w:cstheme="majorHAnsi"/>
          <w:sz w:val="24"/>
          <w:szCs w:val="24"/>
        </w:rPr>
        <w:t xml:space="preserve"> (2022) also looked at mentoring in relation to tackling </w:t>
      </w:r>
      <w:proofErr w:type="gramStart"/>
      <w:r w:rsidRPr="004935CE">
        <w:rPr>
          <w:rFonts w:asciiTheme="majorHAnsi" w:hAnsiTheme="majorHAnsi" w:cstheme="majorHAnsi"/>
          <w:sz w:val="24"/>
          <w:szCs w:val="24"/>
        </w:rPr>
        <w:t>particular challenges</w:t>
      </w:r>
      <w:proofErr w:type="gramEnd"/>
      <w:r w:rsidRPr="004935CE">
        <w:rPr>
          <w:rFonts w:asciiTheme="majorHAnsi" w:hAnsiTheme="majorHAnsi" w:cstheme="majorHAnsi"/>
          <w:sz w:val="24"/>
          <w:szCs w:val="24"/>
        </w:rPr>
        <w:t xml:space="preserve"> with being a new recruit to a police service. Their study was in relation to female officers but some of the themes explored in their study had parallels for other recruit groups and their survey highlighted the central importance of mentorship in policing. </w:t>
      </w:r>
    </w:p>
    <w:p w14:paraId="6BDCFFB8" w14:textId="77777777" w:rsidR="004935CE" w:rsidRPr="004935CE" w:rsidRDefault="004935CE" w:rsidP="004935CE">
      <w:pPr>
        <w:rPr>
          <w:rFonts w:asciiTheme="majorHAnsi" w:hAnsiTheme="majorHAnsi" w:cstheme="majorHAnsi"/>
          <w:sz w:val="24"/>
          <w:szCs w:val="24"/>
        </w:rPr>
      </w:pPr>
      <w:r w:rsidRPr="004935CE">
        <w:rPr>
          <w:rFonts w:asciiTheme="majorHAnsi" w:hAnsiTheme="majorHAnsi" w:cstheme="majorHAnsi"/>
          <w:sz w:val="24"/>
          <w:szCs w:val="24"/>
        </w:rPr>
        <w:t xml:space="preserve">Jones (2018) attempted to address the limited research </w:t>
      </w:r>
      <w:proofErr w:type="gramStart"/>
      <w:r w:rsidRPr="004935CE">
        <w:rPr>
          <w:rFonts w:asciiTheme="majorHAnsi" w:hAnsiTheme="majorHAnsi" w:cstheme="majorHAnsi"/>
          <w:sz w:val="24"/>
          <w:szCs w:val="24"/>
        </w:rPr>
        <w:t>in the area of</w:t>
      </w:r>
      <w:proofErr w:type="gramEnd"/>
      <w:r w:rsidRPr="004935CE">
        <w:rPr>
          <w:rFonts w:asciiTheme="majorHAnsi" w:hAnsiTheme="majorHAnsi" w:cstheme="majorHAnsi"/>
          <w:sz w:val="24"/>
          <w:szCs w:val="24"/>
        </w:rPr>
        <w:t xml:space="preserve"> mentoring in the UK police service by looking into the value and importance of in-house mentoring relationships and how that relates to managers and leaders within the service. They cited studies which highlighted four potential areas for learning outcomes with mentoring and they are skill-based learning, affective-related learning, cognitive </w:t>
      </w:r>
      <w:proofErr w:type="gramStart"/>
      <w:r w:rsidRPr="004935CE">
        <w:rPr>
          <w:rFonts w:asciiTheme="majorHAnsi" w:hAnsiTheme="majorHAnsi" w:cstheme="majorHAnsi"/>
          <w:sz w:val="24"/>
          <w:szCs w:val="24"/>
        </w:rPr>
        <w:t>learning</w:t>
      </w:r>
      <w:proofErr w:type="gramEnd"/>
      <w:r w:rsidRPr="004935CE">
        <w:rPr>
          <w:rFonts w:asciiTheme="majorHAnsi" w:hAnsiTheme="majorHAnsi" w:cstheme="majorHAnsi"/>
          <w:sz w:val="24"/>
          <w:szCs w:val="24"/>
        </w:rPr>
        <w:t xml:space="preserve"> and social networks. Jones (2018) went onto highlight that these learning outcomes have many positive benefits such as improved morale, increased motivation, better inter-personal relationships, improved staff retention, better communication and overall improved learning which all contribute to a healthy organisational culture. On a personal level, I would say that there is lots to agree with here, but I have felt challenged when I have been asked to be the mentor when I still feel that I have lots to learn.</w:t>
      </w:r>
    </w:p>
    <w:p w14:paraId="184B2364" w14:textId="77777777" w:rsidR="004935CE" w:rsidRPr="004935CE" w:rsidRDefault="004935CE" w:rsidP="004935CE">
      <w:pPr>
        <w:rPr>
          <w:rFonts w:asciiTheme="majorHAnsi" w:hAnsiTheme="majorHAnsi" w:cstheme="majorHAnsi"/>
          <w:sz w:val="24"/>
          <w:szCs w:val="24"/>
        </w:rPr>
      </w:pPr>
      <w:r w:rsidRPr="004935CE">
        <w:rPr>
          <w:rFonts w:asciiTheme="majorHAnsi" w:hAnsiTheme="majorHAnsi" w:cstheme="majorHAnsi"/>
          <w:sz w:val="24"/>
          <w:szCs w:val="24"/>
        </w:rPr>
        <w:t>Some of the respondents in the Jones (2018) study reported a feeling of isolation prior to undertaking the mentoring process which were then addressed by participating and others mentioned that they thought that the thoughts and feelings that they were experiencing were unique to them, but the mentor process helped them to realise that they were not alone. I feel that the process should be formalised so that it is clear when mentorship processes are interrupted, and that time is protected for this to happen at an alternative time. This is part of workforce shortages but should be recognised that the mentoring is a key part of the learning.</w:t>
      </w:r>
    </w:p>
    <w:p w14:paraId="15997C63" w14:textId="77777777" w:rsidR="004935CE" w:rsidRPr="004935CE" w:rsidRDefault="004935CE" w:rsidP="004935CE">
      <w:pPr>
        <w:rPr>
          <w:rFonts w:asciiTheme="majorHAnsi" w:hAnsiTheme="majorHAnsi" w:cstheme="majorHAnsi"/>
          <w:sz w:val="24"/>
          <w:szCs w:val="24"/>
        </w:rPr>
      </w:pPr>
    </w:p>
    <w:p w14:paraId="3C459943" w14:textId="77777777" w:rsidR="004935CE" w:rsidRPr="004935CE" w:rsidRDefault="004935CE" w:rsidP="004935CE">
      <w:pPr>
        <w:rPr>
          <w:rFonts w:asciiTheme="majorHAnsi" w:hAnsiTheme="majorHAnsi" w:cstheme="majorHAnsi"/>
          <w:sz w:val="24"/>
          <w:szCs w:val="24"/>
        </w:rPr>
      </w:pPr>
      <w:r w:rsidRPr="004935CE">
        <w:rPr>
          <w:rFonts w:asciiTheme="majorHAnsi" w:hAnsiTheme="majorHAnsi" w:cstheme="majorHAnsi"/>
          <w:sz w:val="24"/>
          <w:szCs w:val="24"/>
          <w:u w:val="single"/>
        </w:rPr>
        <w:t>Conclusion</w:t>
      </w:r>
    </w:p>
    <w:p w14:paraId="55157B20" w14:textId="77777777" w:rsidR="004935CE" w:rsidRPr="004935CE" w:rsidRDefault="004935CE" w:rsidP="004935CE">
      <w:pPr>
        <w:rPr>
          <w:rFonts w:asciiTheme="majorHAnsi" w:hAnsiTheme="majorHAnsi" w:cstheme="majorHAnsi"/>
          <w:sz w:val="24"/>
          <w:szCs w:val="24"/>
        </w:rPr>
      </w:pPr>
      <w:r w:rsidRPr="004935CE">
        <w:rPr>
          <w:rFonts w:asciiTheme="majorHAnsi" w:hAnsiTheme="majorHAnsi" w:cstheme="majorHAnsi"/>
          <w:sz w:val="24"/>
          <w:szCs w:val="24"/>
        </w:rPr>
        <w:t xml:space="preserve">To conclude, I have benefitted from an array of mentoring and coaching from my initial mentor in my </w:t>
      </w:r>
      <w:proofErr w:type="gramStart"/>
      <w:r w:rsidRPr="004935CE">
        <w:rPr>
          <w:rFonts w:asciiTheme="majorHAnsi" w:hAnsiTheme="majorHAnsi" w:cstheme="majorHAnsi"/>
          <w:sz w:val="24"/>
          <w:szCs w:val="24"/>
        </w:rPr>
        <w:t>12 week</w:t>
      </w:r>
      <w:proofErr w:type="gramEnd"/>
      <w:r w:rsidRPr="004935CE">
        <w:rPr>
          <w:rFonts w:asciiTheme="majorHAnsi" w:hAnsiTheme="majorHAnsi" w:cstheme="majorHAnsi"/>
          <w:sz w:val="24"/>
          <w:szCs w:val="24"/>
        </w:rPr>
        <w:t xml:space="preserve"> initial training phase, and have also learnt a great deal from my more experienced peers. This has in turn, allowed me to reach my personal and professional goals such as achieving independent patrol status, equipping me with the tools to meet organisational goals. The main organisational goals being to prevent crime, and promote safe, confident, </w:t>
      </w:r>
      <w:proofErr w:type="gramStart"/>
      <w:r w:rsidRPr="004935CE">
        <w:rPr>
          <w:rFonts w:asciiTheme="majorHAnsi" w:hAnsiTheme="majorHAnsi" w:cstheme="majorHAnsi"/>
          <w:sz w:val="24"/>
          <w:szCs w:val="24"/>
        </w:rPr>
        <w:t>resilient</w:t>
      </w:r>
      <w:proofErr w:type="gramEnd"/>
      <w:r w:rsidRPr="004935CE">
        <w:rPr>
          <w:rFonts w:asciiTheme="majorHAnsi" w:hAnsiTheme="majorHAnsi" w:cstheme="majorHAnsi"/>
          <w:sz w:val="24"/>
          <w:szCs w:val="24"/>
        </w:rPr>
        <w:t xml:space="preserve"> and diverse communities (South Wales Police Website, 2022). There is a plethora of research available about the coaching and mentoring theories used in policing used around the world however, there has been not enough research conducted within UK police forces. I believe this to be a case of there simply not being enough officers which </w:t>
      </w:r>
      <w:r w:rsidRPr="004935CE">
        <w:rPr>
          <w:rFonts w:asciiTheme="majorHAnsi" w:hAnsiTheme="majorHAnsi" w:cstheme="majorHAnsi"/>
          <w:sz w:val="24"/>
          <w:szCs w:val="24"/>
        </w:rPr>
        <w:lastRenderedPageBreak/>
        <w:t xml:space="preserve">means there are not enough officers coming through the PEQF framework but also there is a lack of mentors. In my experience this has caused either officers to become mentors quicker than they would </w:t>
      </w:r>
      <w:proofErr w:type="gramStart"/>
      <w:r w:rsidRPr="004935CE">
        <w:rPr>
          <w:rFonts w:asciiTheme="majorHAnsi" w:hAnsiTheme="majorHAnsi" w:cstheme="majorHAnsi"/>
          <w:sz w:val="24"/>
          <w:szCs w:val="24"/>
        </w:rPr>
        <w:t>of</w:t>
      </w:r>
      <w:proofErr w:type="gramEnd"/>
      <w:r w:rsidRPr="004935CE">
        <w:rPr>
          <w:rFonts w:asciiTheme="majorHAnsi" w:hAnsiTheme="majorHAnsi" w:cstheme="majorHAnsi"/>
          <w:sz w:val="24"/>
          <w:szCs w:val="24"/>
        </w:rPr>
        <w:t xml:space="preserve"> liked therefore, not holding the necessary skills to mentor or the same mentor is being used a number of times which would limit any credible research to take place as there would be a lack of diversity in mentoring styles. </w:t>
      </w:r>
      <w:proofErr w:type="gramStart"/>
      <w:r w:rsidRPr="004935CE">
        <w:rPr>
          <w:rFonts w:asciiTheme="majorHAnsi" w:hAnsiTheme="majorHAnsi" w:cstheme="majorHAnsi"/>
          <w:sz w:val="24"/>
          <w:szCs w:val="24"/>
        </w:rPr>
        <w:t>In order for</w:t>
      </w:r>
      <w:proofErr w:type="gramEnd"/>
      <w:r w:rsidRPr="004935CE">
        <w:rPr>
          <w:rFonts w:asciiTheme="majorHAnsi" w:hAnsiTheme="majorHAnsi" w:cstheme="majorHAnsi"/>
          <w:sz w:val="24"/>
          <w:szCs w:val="24"/>
        </w:rPr>
        <w:t xml:space="preserve"> officers to understand the different mentoring theories used in policing there needs to be research conducted in UK police forces to fully benefit from the research.</w:t>
      </w:r>
    </w:p>
    <w:p w14:paraId="34216805" w14:textId="77777777" w:rsidR="004935CE" w:rsidRPr="004935CE" w:rsidRDefault="004935CE" w:rsidP="004935CE">
      <w:pPr>
        <w:rPr>
          <w:rFonts w:asciiTheme="majorHAnsi" w:hAnsiTheme="majorHAnsi" w:cstheme="majorHAnsi"/>
          <w:sz w:val="24"/>
          <w:szCs w:val="24"/>
        </w:rPr>
      </w:pPr>
    </w:p>
    <w:p w14:paraId="00A06927" w14:textId="77777777" w:rsidR="004935CE" w:rsidRPr="004935CE" w:rsidRDefault="004935CE" w:rsidP="004935CE">
      <w:pPr>
        <w:rPr>
          <w:rFonts w:asciiTheme="majorHAnsi" w:hAnsiTheme="majorHAnsi" w:cstheme="majorHAnsi"/>
          <w:sz w:val="24"/>
          <w:szCs w:val="24"/>
          <w:u w:val="single"/>
        </w:rPr>
      </w:pPr>
      <w:r w:rsidRPr="004935CE">
        <w:rPr>
          <w:rFonts w:asciiTheme="majorHAnsi" w:hAnsiTheme="majorHAnsi" w:cstheme="majorHAnsi"/>
          <w:sz w:val="24"/>
          <w:szCs w:val="24"/>
          <w:u w:val="single"/>
        </w:rPr>
        <w:t>Action Plan</w:t>
      </w:r>
    </w:p>
    <w:p w14:paraId="24EEAEC6" w14:textId="77777777" w:rsidR="004935CE" w:rsidRPr="004935CE" w:rsidRDefault="004935CE" w:rsidP="004935CE">
      <w:pPr>
        <w:rPr>
          <w:rFonts w:asciiTheme="majorHAnsi" w:hAnsiTheme="majorHAnsi" w:cstheme="majorHAnsi"/>
          <w:sz w:val="24"/>
          <w:szCs w:val="24"/>
        </w:rPr>
      </w:pPr>
      <w:r w:rsidRPr="004935CE">
        <w:rPr>
          <w:rFonts w:asciiTheme="majorHAnsi" w:hAnsiTheme="majorHAnsi" w:cstheme="majorHAnsi"/>
          <w:sz w:val="24"/>
          <w:szCs w:val="24"/>
        </w:rPr>
        <w:t xml:space="preserve">I will anticipate that the next natural progression phase will be to become a mentor myself once my probationary period is over. I can see this transitioning as the less experienced officers are already coming to me for support and advice as I did with my mentor. To achieve </w:t>
      </w:r>
      <w:proofErr w:type="gramStart"/>
      <w:r w:rsidRPr="004935CE">
        <w:rPr>
          <w:rFonts w:asciiTheme="majorHAnsi" w:hAnsiTheme="majorHAnsi" w:cstheme="majorHAnsi"/>
          <w:sz w:val="24"/>
          <w:szCs w:val="24"/>
        </w:rPr>
        <w:t>this</w:t>
      </w:r>
      <w:proofErr w:type="gramEnd"/>
      <w:r w:rsidRPr="004935CE">
        <w:rPr>
          <w:rFonts w:asciiTheme="majorHAnsi" w:hAnsiTheme="majorHAnsi" w:cstheme="majorHAnsi"/>
          <w:sz w:val="24"/>
          <w:szCs w:val="24"/>
        </w:rPr>
        <w:t xml:space="preserve"> I will continue to learn and observe from others to further progress as a police officer and achieve the goal as mentor. This will take a number of months yet, whilst also having to complete my ‘tutor course’ which consists of a </w:t>
      </w:r>
      <w:proofErr w:type="spellStart"/>
      <w:proofErr w:type="gramStart"/>
      <w:r w:rsidRPr="004935CE">
        <w:rPr>
          <w:rFonts w:asciiTheme="majorHAnsi" w:hAnsiTheme="majorHAnsi" w:cstheme="majorHAnsi"/>
          <w:sz w:val="24"/>
          <w:szCs w:val="24"/>
        </w:rPr>
        <w:t>week long</w:t>
      </w:r>
      <w:proofErr w:type="spellEnd"/>
      <w:proofErr w:type="gramEnd"/>
      <w:r w:rsidRPr="004935CE">
        <w:rPr>
          <w:rFonts w:asciiTheme="majorHAnsi" w:hAnsiTheme="majorHAnsi" w:cstheme="majorHAnsi"/>
          <w:sz w:val="24"/>
          <w:szCs w:val="24"/>
        </w:rPr>
        <w:t xml:space="preserve"> course, which will qualify me to have a student officer assigned to me. This will also broaden my knowledge of policing and solidify what I have learnt in the job thus far, Loma Linda University (2023) state, that educators have long noted one of the best ways to learn something is to teach to someone else. </w:t>
      </w:r>
    </w:p>
    <w:p w14:paraId="73B39ED8" w14:textId="77777777" w:rsidR="004935CE" w:rsidRPr="004935CE" w:rsidRDefault="004935CE" w:rsidP="004935CE">
      <w:pPr>
        <w:rPr>
          <w:rFonts w:asciiTheme="majorHAnsi" w:hAnsiTheme="majorHAnsi" w:cstheme="majorHAnsi"/>
          <w:sz w:val="24"/>
          <w:szCs w:val="24"/>
        </w:rPr>
      </w:pPr>
    </w:p>
    <w:p w14:paraId="081C1618" w14:textId="77777777" w:rsidR="004935CE" w:rsidRPr="004935CE" w:rsidRDefault="004935CE" w:rsidP="004935CE">
      <w:pPr>
        <w:rPr>
          <w:rFonts w:asciiTheme="majorHAnsi" w:hAnsiTheme="majorHAnsi" w:cstheme="majorHAnsi"/>
          <w:sz w:val="24"/>
          <w:szCs w:val="24"/>
        </w:rPr>
      </w:pPr>
    </w:p>
    <w:p w14:paraId="5D5CEB50" w14:textId="46B425A4" w:rsidR="004935CE" w:rsidRPr="004935CE" w:rsidRDefault="004935CE" w:rsidP="004935CE">
      <w:pPr>
        <w:rPr>
          <w:rFonts w:asciiTheme="majorHAnsi" w:hAnsiTheme="majorHAnsi" w:cstheme="majorHAnsi"/>
          <w:sz w:val="24"/>
          <w:szCs w:val="24"/>
        </w:rPr>
      </w:pPr>
      <w:r w:rsidRPr="004935CE">
        <w:rPr>
          <w:rFonts w:asciiTheme="majorHAnsi" w:hAnsiTheme="majorHAnsi" w:cstheme="majorHAnsi"/>
          <w:sz w:val="24"/>
          <w:szCs w:val="24"/>
        </w:rPr>
        <w:t>Word Count: 1818</w:t>
      </w:r>
    </w:p>
    <w:p w14:paraId="55E8513B" w14:textId="77777777" w:rsidR="00025650" w:rsidRPr="004935CE" w:rsidRDefault="00025650" w:rsidP="00340E9A">
      <w:pPr>
        <w:ind w:right="237"/>
        <w:jc w:val="both"/>
        <w:rPr>
          <w:rFonts w:asciiTheme="majorHAnsi" w:hAnsiTheme="majorHAnsi" w:cstheme="majorHAnsi"/>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5C1CC4" w:rsidRDefault="00390074" w:rsidP="00340E9A">
      <w:pPr>
        <w:ind w:right="237"/>
        <w:jc w:val="both"/>
        <w:rPr>
          <w:rFonts w:asciiTheme="majorHAnsi" w:hAnsiTheme="majorHAnsi" w:cstheme="majorHAnsi"/>
          <w:b/>
          <w:sz w:val="22"/>
          <w:szCs w:val="22"/>
        </w:rPr>
      </w:pPr>
    </w:p>
    <w:p w14:paraId="082CFBE1" w14:textId="77777777" w:rsidR="00761CF5" w:rsidRDefault="00761CF5" w:rsidP="00761CF5">
      <w:pPr>
        <w:rPr>
          <w:rFonts w:asciiTheme="majorHAnsi" w:hAnsiTheme="majorHAnsi" w:cstheme="majorHAnsi"/>
          <w:sz w:val="22"/>
          <w:szCs w:val="22"/>
        </w:rPr>
      </w:pPr>
      <w:bookmarkStart w:id="2" w:name="_Hlk140517337"/>
    </w:p>
    <w:p w14:paraId="0791EC70" w14:textId="01ADEB6A" w:rsidR="00761CF5" w:rsidRDefault="00761CF5" w:rsidP="00761CF5">
      <w:pPr>
        <w:rPr>
          <w:rFonts w:asciiTheme="majorHAnsi" w:hAnsiTheme="majorHAnsi" w:cstheme="majorHAnsi"/>
          <w:bCs/>
          <w:sz w:val="22"/>
          <w:szCs w:val="22"/>
        </w:rPr>
      </w:pPr>
      <w:r w:rsidRPr="00761CF5">
        <w:rPr>
          <w:rFonts w:asciiTheme="majorHAnsi" w:hAnsiTheme="majorHAnsi" w:cstheme="majorHAnsi"/>
          <w:bCs/>
          <w:sz w:val="22"/>
          <w:szCs w:val="22"/>
        </w:rPr>
        <w:t>Anderson, M., Rainie, L., and Nolan, H. (2021). Social Media Use in 2021. Available at: https://www.pewresearch.org/internet/wpontent/uploads/sites/9/2021/04/PI_2021.04.07_Social-Media-Use_FINAL.pdf (Accessed: 14</w:t>
      </w:r>
      <w:r w:rsidRPr="00761CF5">
        <w:rPr>
          <w:rFonts w:asciiTheme="majorHAnsi" w:hAnsiTheme="majorHAnsi" w:cstheme="majorHAnsi"/>
          <w:bCs/>
          <w:sz w:val="22"/>
          <w:szCs w:val="22"/>
          <w:vertAlign w:val="superscript"/>
        </w:rPr>
        <w:t>th</w:t>
      </w:r>
      <w:r w:rsidRPr="00761CF5">
        <w:rPr>
          <w:rFonts w:asciiTheme="majorHAnsi" w:hAnsiTheme="majorHAnsi" w:cstheme="majorHAnsi"/>
          <w:bCs/>
          <w:sz w:val="22"/>
          <w:szCs w:val="22"/>
        </w:rPr>
        <w:t xml:space="preserve"> July 2023).</w:t>
      </w:r>
    </w:p>
    <w:p w14:paraId="475117AB" w14:textId="77777777" w:rsidR="00761CF5" w:rsidRPr="00761CF5" w:rsidRDefault="00761CF5" w:rsidP="00761CF5">
      <w:pPr>
        <w:rPr>
          <w:rFonts w:asciiTheme="majorHAnsi" w:hAnsiTheme="majorHAnsi" w:cstheme="majorHAnsi"/>
          <w:bCs/>
          <w:sz w:val="22"/>
          <w:szCs w:val="22"/>
        </w:rPr>
      </w:pPr>
    </w:p>
    <w:p w14:paraId="0428437B" w14:textId="77777777" w:rsidR="00761CF5" w:rsidRPr="00761CF5" w:rsidRDefault="00761CF5" w:rsidP="00761CF5">
      <w:pPr>
        <w:rPr>
          <w:rFonts w:asciiTheme="majorHAnsi" w:hAnsiTheme="majorHAnsi" w:cstheme="majorHAnsi"/>
          <w:bCs/>
          <w:color w:val="333333"/>
          <w:sz w:val="22"/>
          <w:szCs w:val="22"/>
          <w:shd w:val="clear" w:color="auto" w:fill="FFFFFF"/>
        </w:rPr>
      </w:pPr>
      <w:r w:rsidRPr="00761CF5">
        <w:rPr>
          <w:rFonts w:asciiTheme="majorHAnsi" w:hAnsiTheme="majorHAnsi" w:cstheme="majorHAnsi"/>
          <w:bCs/>
          <w:sz w:val="22"/>
          <w:szCs w:val="22"/>
        </w:rPr>
        <w:t>B</w:t>
      </w:r>
      <w:r w:rsidRPr="00761CF5">
        <w:rPr>
          <w:rFonts w:asciiTheme="majorHAnsi" w:hAnsiTheme="majorHAnsi" w:cstheme="majorHAnsi"/>
          <w:bCs/>
          <w:color w:val="333333"/>
          <w:sz w:val="22"/>
          <w:szCs w:val="22"/>
          <w:shd w:val="clear" w:color="auto" w:fill="FFFFFF"/>
        </w:rPr>
        <w:t xml:space="preserve">ass, B. M., Avolio, B. J., Jung, D. I., and </w:t>
      </w:r>
      <w:proofErr w:type="spellStart"/>
      <w:r w:rsidRPr="00761CF5">
        <w:rPr>
          <w:rFonts w:asciiTheme="majorHAnsi" w:hAnsiTheme="majorHAnsi" w:cstheme="majorHAnsi"/>
          <w:bCs/>
          <w:color w:val="333333"/>
          <w:sz w:val="22"/>
          <w:szCs w:val="22"/>
          <w:shd w:val="clear" w:color="auto" w:fill="FFFFFF"/>
        </w:rPr>
        <w:t>Berson</w:t>
      </w:r>
      <w:proofErr w:type="spellEnd"/>
      <w:r w:rsidRPr="00761CF5">
        <w:rPr>
          <w:rFonts w:asciiTheme="majorHAnsi" w:hAnsiTheme="majorHAnsi" w:cstheme="majorHAnsi"/>
          <w:bCs/>
          <w:color w:val="333333"/>
          <w:sz w:val="22"/>
          <w:szCs w:val="22"/>
          <w:shd w:val="clear" w:color="auto" w:fill="FFFFFF"/>
        </w:rPr>
        <w:t>, Y. (2003). Predicting unit performance by assessing transformational and transactional leadership. </w:t>
      </w:r>
      <w:r w:rsidRPr="00761CF5">
        <w:rPr>
          <w:rStyle w:val="Emphasis"/>
          <w:rFonts w:asciiTheme="majorHAnsi" w:hAnsiTheme="majorHAnsi" w:cstheme="majorHAnsi"/>
          <w:bCs/>
          <w:color w:val="333333"/>
          <w:sz w:val="22"/>
          <w:szCs w:val="22"/>
          <w:shd w:val="clear" w:color="auto" w:fill="FFFFFF"/>
        </w:rPr>
        <w:t>Journal of Applied Psychology, 88</w:t>
      </w:r>
      <w:r w:rsidRPr="00761CF5">
        <w:rPr>
          <w:rFonts w:asciiTheme="majorHAnsi" w:hAnsiTheme="majorHAnsi" w:cstheme="majorHAnsi"/>
          <w:bCs/>
          <w:color w:val="333333"/>
          <w:sz w:val="22"/>
          <w:szCs w:val="22"/>
          <w:shd w:val="clear" w:color="auto" w:fill="FFFFFF"/>
        </w:rPr>
        <w:t>(2), pp. 207–218.</w:t>
      </w:r>
    </w:p>
    <w:p w14:paraId="17B18167" w14:textId="77777777" w:rsidR="00761CF5" w:rsidRDefault="00761CF5" w:rsidP="00761CF5">
      <w:pPr>
        <w:rPr>
          <w:rFonts w:asciiTheme="majorHAnsi" w:hAnsiTheme="majorHAnsi" w:cstheme="majorHAnsi"/>
          <w:bCs/>
          <w:sz w:val="22"/>
          <w:szCs w:val="22"/>
        </w:rPr>
      </w:pPr>
      <w:proofErr w:type="spellStart"/>
      <w:r w:rsidRPr="00761CF5">
        <w:rPr>
          <w:rFonts w:asciiTheme="majorHAnsi" w:hAnsiTheme="majorHAnsi" w:cstheme="majorHAnsi"/>
          <w:bCs/>
          <w:sz w:val="22"/>
          <w:szCs w:val="22"/>
        </w:rPr>
        <w:t>Beshears</w:t>
      </w:r>
      <w:proofErr w:type="spellEnd"/>
      <w:r w:rsidRPr="00761CF5">
        <w:rPr>
          <w:rFonts w:asciiTheme="majorHAnsi" w:hAnsiTheme="majorHAnsi" w:cstheme="majorHAnsi"/>
          <w:bCs/>
          <w:sz w:val="22"/>
          <w:szCs w:val="22"/>
        </w:rPr>
        <w:t>, M. L. (2017). Effectiveness of Police Social Media Use. American Journal of Criminal Justice, 42(1), pp. 489-501.</w:t>
      </w:r>
    </w:p>
    <w:p w14:paraId="338E35A0" w14:textId="77777777" w:rsidR="00761CF5" w:rsidRPr="00761CF5" w:rsidRDefault="00761CF5" w:rsidP="00761CF5">
      <w:pPr>
        <w:rPr>
          <w:rFonts w:asciiTheme="majorHAnsi" w:hAnsiTheme="majorHAnsi" w:cstheme="majorHAnsi"/>
          <w:bCs/>
          <w:sz w:val="22"/>
          <w:szCs w:val="22"/>
        </w:rPr>
      </w:pPr>
    </w:p>
    <w:p w14:paraId="0FBE1D58" w14:textId="0C1E3C85" w:rsidR="00761CF5" w:rsidRPr="0019736A" w:rsidRDefault="00761CF5" w:rsidP="0019736A">
      <w:pPr>
        <w:rPr>
          <w:rFonts w:asciiTheme="majorHAnsi" w:hAnsiTheme="majorHAnsi" w:cstheme="majorHAnsi"/>
          <w:sz w:val="22"/>
          <w:szCs w:val="22"/>
        </w:rPr>
      </w:pPr>
      <w:r w:rsidRPr="0019736A">
        <w:rPr>
          <w:rFonts w:asciiTheme="majorHAnsi" w:hAnsiTheme="majorHAnsi" w:cstheme="majorHAnsi"/>
          <w:sz w:val="22"/>
          <w:szCs w:val="22"/>
        </w:rPr>
        <w:t xml:space="preserve">Cherry, K. (2006) Leadership Styles, Cherry (2006) </w:t>
      </w:r>
    </w:p>
    <w:p w14:paraId="72765059" w14:textId="77777777" w:rsidR="00761CF5" w:rsidRPr="00761CF5" w:rsidRDefault="00761CF5" w:rsidP="00761CF5">
      <w:pPr>
        <w:rPr>
          <w:rStyle w:val="Hyperlink"/>
          <w:rFonts w:asciiTheme="majorHAnsi" w:hAnsiTheme="majorHAnsi" w:cstheme="majorHAnsi"/>
          <w:bCs/>
          <w:sz w:val="22"/>
          <w:szCs w:val="22"/>
          <w:shd w:val="clear" w:color="auto" w:fill="FFFF00"/>
        </w:rPr>
      </w:pPr>
    </w:p>
    <w:p w14:paraId="0B78730B" w14:textId="77777777" w:rsidR="00761CF5" w:rsidRDefault="00761CF5" w:rsidP="00761CF5">
      <w:pPr>
        <w:rPr>
          <w:rFonts w:asciiTheme="majorHAnsi" w:hAnsiTheme="majorHAnsi" w:cstheme="majorHAnsi"/>
          <w:bCs/>
          <w:sz w:val="22"/>
          <w:szCs w:val="22"/>
        </w:rPr>
      </w:pPr>
      <w:proofErr w:type="spellStart"/>
      <w:r w:rsidRPr="00761CF5">
        <w:rPr>
          <w:rFonts w:asciiTheme="majorHAnsi" w:hAnsiTheme="majorHAnsi" w:cstheme="majorHAnsi"/>
          <w:bCs/>
          <w:sz w:val="22"/>
          <w:szCs w:val="22"/>
        </w:rPr>
        <w:t>Chukwusa</w:t>
      </w:r>
      <w:proofErr w:type="spellEnd"/>
      <w:r w:rsidRPr="00761CF5">
        <w:rPr>
          <w:rFonts w:asciiTheme="majorHAnsi" w:hAnsiTheme="majorHAnsi" w:cstheme="majorHAnsi"/>
          <w:bCs/>
          <w:sz w:val="22"/>
          <w:szCs w:val="22"/>
        </w:rPr>
        <w:t>, J. (2018). Autocratic Leadership Style: Obstacle to Success. Library Philosophy and Practice, 1(2), pp. 18-24.</w:t>
      </w:r>
    </w:p>
    <w:p w14:paraId="415D8AB1" w14:textId="77777777" w:rsidR="00761CF5" w:rsidRPr="00761CF5" w:rsidRDefault="00761CF5" w:rsidP="00761CF5">
      <w:pPr>
        <w:rPr>
          <w:rFonts w:asciiTheme="majorHAnsi" w:hAnsiTheme="majorHAnsi" w:cstheme="majorHAnsi"/>
          <w:bCs/>
          <w:sz w:val="22"/>
          <w:szCs w:val="22"/>
        </w:rPr>
      </w:pPr>
    </w:p>
    <w:p w14:paraId="26E217B5" w14:textId="77777777" w:rsidR="00761CF5" w:rsidRDefault="00761CF5" w:rsidP="00761CF5">
      <w:pPr>
        <w:rPr>
          <w:rFonts w:asciiTheme="majorHAnsi" w:hAnsiTheme="majorHAnsi" w:cstheme="majorHAnsi"/>
          <w:bCs/>
          <w:sz w:val="22"/>
          <w:szCs w:val="22"/>
        </w:rPr>
      </w:pPr>
      <w:r w:rsidRPr="00761CF5">
        <w:rPr>
          <w:rFonts w:asciiTheme="majorHAnsi" w:hAnsiTheme="majorHAnsi" w:cstheme="majorHAnsi"/>
          <w:bCs/>
          <w:sz w:val="22"/>
          <w:szCs w:val="22"/>
        </w:rPr>
        <w:t>College of Policing (2023). Engagement and Communication. Available at: https://www.college.police.uk/app/engagement-and-communication (Accessed: 12</w:t>
      </w:r>
      <w:r w:rsidRPr="00761CF5">
        <w:rPr>
          <w:rFonts w:asciiTheme="majorHAnsi" w:hAnsiTheme="majorHAnsi" w:cstheme="majorHAnsi"/>
          <w:bCs/>
          <w:sz w:val="22"/>
          <w:szCs w:val="22"/>
          <w:vertAlign w:val="superscript"/>
        </w:rPr>
        <w:t>th</w:t>
      </w:r>
      <w:r w:rsidRPr="00761CF5">
        <w:rPr>
          <w:rFonts w:asciiTheme="majorHAnsi" w:hAnsiTheme="majorHAnsi" w:cstheme="majorHAnsi"/>
          <w:bCs/>
          <w:sz w:val="22"/>
          <w:szCs w:val="22"/>
        </w:rPr>
        <w:t xml:space="preserve"> July 2023)</w:t>
      </w:r>
    </w:p>
    <w:p w14:paraId="5EF03EA7" w14:textId="77777777" w:rsidR="00761CF5" w:rsidRPr="00761CF5" w:rsidRDefault="00761CF5" w:rsidP="00761CF5">
      <w:pPr>
        <w:rPr>
          <w:rFonts w:asciiTheme="majorHAnsi" w:hAnsiTheme="majorHAnsi" w:cstheme="majorHAnsi"/>
          <w:bCs/>
          <w:sz w:val="22"/>
          <w:szCs w:val="22"/>
        </w:rPr>
      </w:pPr>
    </w:p>
    <w:p w14:paraId="4AB442C2" w14:textId="77777777" w:rsidR="00761CF5" w:rsidRDefault="00761CF5" w:rsidP="00761CF5">
      <w:pPr>
        <w:rPr>
          <w:rFonts w:asciiTheme="majorHAnsi" w:hAnsiTheme="majorHAnsi" w:cstheme="majorHAnsi"/>
          <w:bCs/>
          <w:sz w:val="22"/>
          <w:szCs w:val="22"/>
        </w:rPr>
      </w:pPr>
      <w:r w:rsidRPr="00761CF5">
        <w:rPr>
          <w:rFonts w:asciiTheme="majorHAnsi" w:hAnsiTheme="majorHAnsi" w:cstheme="majorHAnsi"/>
          <w:bCs/>
          <w:sz w:val="22"/>
          <w:szCs w:val="22"/>
        </w:rPr>
        <w:t xml:space="preserve">Crawford A. (2017). Research co-Production and Knowledge Mobilisation in Policing. In Knutsson J. and </w:t>
      </w:r>
      <w:proofErr w:type="spellStart"/>
      <w:r w:rsidRPr="00761CF5">
        <w:rPr>
          <w:rFonts w:asciiTheme="majorHAnsi" w:hAnsiTheme="majorHAnsi" w:cstheme="majorHAnsi"/>
          <w:bCs/>
          <w:sz w:val="22"/>
          <w:szCs w:val="22"/>
        </w:rPr>
        <w:t>Tompson</w:t>
      </w:r>
      <w:proofErr w:type="spellEnd"/>
      <w:r w:rsidRPr="00761CF5">
        <w:rPr>
          <w:rFonts w:asciiTheme="majorHAnsi" w:hAnsiTheme="majorHAnsi" w:cstheme="majorHAnsi"/>
          <w:bCs/>
          <w:sz w:val="22"/>
          <w:szCs w:val="22"/>
        </w:rPr>
        <w:t xml:space="preserve"> L. (eds), Advances in Evidence Based Policing. London: Routledge, pp. 195–213</w:t>
      </w:r>
    </w:p>
    <w:p w14:paraId="43A5C296" w14:textId="77777777" w:rsidR="00761CF5" w:rsidRPr="00761CF5" w:rsidRDefault="00761CF5" w:rsidP="00761CF5">
      <w:pPr>
        <w:rPr>
          <w:rFonts w:asciiTheme="majorHAnsi" w:hAnsiTheme="majorHAnsi" w:cstheme="majorHAnsi"/>
          <w:bCs/>
          <w:sz w:val="22"/>
          <w:szCs w:val="22"/>
        </w:rPr>
      </w:pPr>
    </w:p>
    <w:p w14:paraId="0071FBAD" w14:textId="77777777" w:rsidR="00761CF5" w:rsidRDefault="00761CF5" w:rsidP="00761CF5">
      <w:pPr>
        <w:rPr>
          <w:rFonts w:asciiTheme="majorHAnsi" w:hAnsiTheme="majorHAnsi" w:cstheme="majorHAnsi"/>
          <w:bCs/>
          <w:sz w:val="22"/>
          <w:szCs w:val="22"/>
        </w:rPr>
      </w:pPr>
      <w:r w:rsidRPr="00761CF5">
        <w:rPr>
          <w:rFonts w:asciiTheme="majorHAnsi" w:hAnsiTheme="majorHAnsi" w:cstheme="majorHAnsi"/>
          <w:bCs/>
          <w:sz w:val="22"/>
          <w:szCs w:val="22"/>
        </w:rPr>
        <w:t xml:space="preserve">Crump, J. (2012). What Are the Police Doing on Twitter? Social Media, the </w:t>
      </w:r>
      <w:proofErr w:type="gramStart"/>
      <w:r w:rsidRPr="00761CF5">
        <w:rPr>
          <w:rFonts w:asciiTheme="majorHAnsi" w:hAnsiTheme="majorHAnsi" w:cstheme="majorHAnsi"/>
          <w:bCs/>
          <w:sz w:val="22"/>
          <w:szCs w:val="22"/>
        </w:rPr>
        <w:t>Police</w:t>
      </w:r>
      <w:proofErr w:type="gramEnd"/>
      <w:r w:rsidRPr="00761CF5">
        <w:rPr>
          <w:rFonts w:asciiTheme="majorHAnsi" w:hAnsiTheme="majorHAnsi" w:cstheme="majorHAnsi"/>
          <w:bCs/>
          <w:sz w:val="22"/>
          <w:szCs w:val="22"/>
        </w:rPr>
        <w:t xml:space="preserve"> and the Public. Policy &amp; Internet, 3(4), pp. 1-27.</w:t>
      </w:r>
    </w:p>
    <w:p w14:paraId="6F95B242" w14:textId="77777777" w:rsidR="00761CF5" w:rsidRPr="00761CF5" w:rsidRDefault="00761CF5" w:rsidP="00761CF5">
      <w:pPr>
        <w:rPr>
          <w:rFonts w:asciiTheme="majorHAnsi" w:hAnsiTheme="majorHAnsi" w:cstheme="majorHAnsi"/>
          <w:bCs/>
          <w:sz w:val="22"/>
          <w:szCs w:val="22"/>
        </w:rPr>
      </w:pPr>
    </w:p>
    <w:p w14:paraId="2FD0BE3E" w14:textId="77777777" w:rsidR="00761CF5" w:rsidRDefault="00761CF5" w:rsidP="00761CF5">
      <w:pPr>
        <w:rPr>
          <w:rFonts w:asciiTheme="majorHAnsi" w:hAnsiTheme="majorHAnsi" w:cstheme="majorHAnsi"/>
          <w:bCs/>
          <w:sz w:val="22"/>
          <w:szCs w:val="22"/>
        </w:rPr>
      </w:pPr>
      <w:proofErr w:type="spellStart"/>
      <w:r w:rsidRPr="00761CF5">
        <w:rPr>
          <w:rFonts w:asciiTheme="majorHAnsi" w:hAnsiTheme="majorHAnsi" w:cstheme="majorHAnsi"/>
          <w:bCs/>
          <w:sz w:val="22"/>
          <w:szCs w:val="22"/>
        </w:rPr>
        <w:t>Debell</w:t>
      </w:r>
      <w:proofErr w:type="spellEnd"/>
      <w:r w:rsidRPr="00761CF5">
        <w:rPr>
          <w:rFonts w:asciiTheme="majorHAnsi" w:hAnsiTheme="majorHAnsi" w:cstheme="majorHAnsi"/>
          <w:bCs/>
          <w:sz w:val="22"/>
          <w:szCs w:val="22"/>
        </w:rPr>
        <w:t xml:space="preserve">, J. (2019). Democratic Leadership. The Dental Assistant, 88(2), pp. 6-7. </w:t>
      </w:r>
    </w:p>
    <w:p w14:paraId="439775D8" w14:textId="77777777" w:rsidR="00761CF5" w:rsidRPr="00761CF5" w:rsidRDefault="00761CF5" w:rsidP="00761CF5">
      <w:pPr>
        <w:rPr>
          <w:rFonts w:asciiTheme="majorHAnsi" w:hAnsiTheme="majorHAnsi" w:cstheme="majorHAnsi"/>
          <w:bCs/>
          <w:sz w:val="22"/>
          <w:szCs w:val="22"/>
        </w:rPr>
      </w:pPr>
    </w:p>
    <w:p w14:paraId="761F124F" w14:textId="77777777" w:rsidR="00761CF5" w:rsidRDefault="00761CF5" w:rsidP="00761CF5">
      <w:pPr>
        <w:rPr>
          <w:rFonts w:asciiTheme="majorHAnsi" w:hAnsiTheme="majorHAnsi" w:cstheme="majorHAnsi"/>
          <w:bCs/>
          <w:sz w:val="22"/>
          <w:szCs w:val="22"/>
        </w:rPr>
      </w:pPr>
      <w:r w:rsidRPr="00761CF5">
        <w:rPr>
          <w:rFonts w:asciiTheme="majorHAnsi" w:hAnsiTheme="majorHAnsi" w:cstheme="majorHAnsi"/>
          <w:bCs/>
          <w:sz w:val="22"/>
          <w:szCs w:val="22"/>
        </w:rPr>
        <w:t>Dixon, S. (2023). Active Social Media Users in the UK. Available at: https://www.statista.com/statistics/507405/uk-active-social-media-and-mobile-social-media-users/ (Accessed 2</w:t>
      </w:r>
      <w:r w:rsidRPr="00761CF5">
        <w:rPr>
          <w:rFonts w:asciiTheme="majorHAnsi" w:hAnsiTheme="majorHAnsi" w:cstheme="majorHAnsi"/>
          <w:bCs/>
          <w:sz w:val="22"/>
          <w:szCs w:val="22"/>
          <w:vertAlign w:val="superscript"/>
        </w:rPr>
        <w:t>nd</w:t>
      </w:r>
      <w:r w:rsidRPr="00761CF5">
        <w:rPr>
          <w:rFonts w:asciiTheme="majorHAnsi" w:hAnsiTheme="majorHAnsi" w:cstheme="majorHAnsi"/>
          <w:bCs/>
          <w:sz w:val="22"/>
          <w:szCs w:val="22"/>
        </w:rPr>
        <w:t xml:space="preserve"> July 2023).</w:t>
      </w:r>
    </w:p>
    <w:p w14:paraId="5C841B81" w14:textId="77777777" w:rsidR="00761CF5" w:rsidRPr="00761CF5" w:rsidRDefault="00761CF5" w:rsidP="00761CF5">
      <w:pPr>
        <w:rPr>
          <w:rFonts w:asciiTheme="majorHAnsi" w:hAnsiTheme="majorHAnsi" w:cstheme="majorHAnsi"/>
          <w:bCs/>
          <w:sz w:val="22"/>
          <w:szCs w:val="22"/>
        </w:rPr>
      </w:pPr>
    </w:p>
    <w:p w14:paraId="210E5879" w14:textId="77777777" w:rsidR="00761CF5" w:rsidRDefault="00761CF5" w:rsidP="00761CF5">
      <w:pPr>
        <w:rPr>
          <w:rFonts w:asciiTheme="majorHAnsi" w:hAnsiTheme="majorHAnsi" w:cstheme="majorHAnsi"/>
          <w:sz w:val="22"/>
          <w:szCs w:val="22"/>
          <w:shd w:val="clear" w:color="auto" w:fill="FFFFFF"/>
        </w:rPr>
      </w:pPr>
      <w:r w:rsidRPr="00761CF5">
        <w:rPr>
          <w:rFonts w:asciiTheme="majorHAnsi" w:hAnsiTheme="majorHAnsi" w:cstheme="majorHAnsi"/>
          <w:sz w:val="22"/>
          <w:szCs w:val="22"/>
          <w:shd w:val="clear" w:color="auto" w:fill="FFFFFF"/>
        </w:rPr>
        <w:t>Edmundson, J.E., (1999). Mentoring programs help new employees. </w:t>
      </w:r>
      <w:r w:rsidRPr="00761CF5">
        <w:rPr>
          <w:rFonts w:asciiTheme="majorHAnsi" w:hAnsiTheme="majorHAnsi" w:cstheme="majorHAnsi"/>
          <w:i/>
          <w:iCs/>
          <w:sz w:val="22"/>
          <w:szCs w:val="22"/>
          <w:shd w:val="clear" w:color="auto" w:fill="FFFFFF"/>
        </w:rPr>
        <w:t>FBI L. Enforcement Bull.</w:t>
      </w:r>
      <w:r w:rsidRPr="00761CF5">
        <w:rPr>
          <w:rFonts w:asciiTheme="majorHAnsi" w:hAnsiTheme="majorHAnsi" w:cstheme="majorHAnsi"/>
          <w:sz w:val="22"/>
          <w:szCs w:val="22"/>
          <w:shd w:val="clear" w:color="auto" w:fill="FFFFFF"/>
        </w:rPr>
        <w:t>, </w:t>
      </w:r>
      <w:r w:rsidRPr="00761CF5">
        <w:rPr>
          <w:rFonts w:asciiTheme="majorHAnsi" w:hAnsiTheme="majorHAnsi" w:cstheme="majorHAnsi"/>
          <w:i/>
          <w:iCs/>
          <w:sz w:val="22"/>
          <w:szCs w:val="22"/>
          <w:shd w:val="clear" w:color="auto" w:fill="FFFFFF"/>
        </w:rPr>
        <w:t>68</w:t>
      </w:r>
      <w:r w:rsidRPr="00761CF5">
        <w:rPr>
          <w:rFonts w:asciiTheme="majorHAnsi" w:hAnsiTheme="majorHAnsi" w:cstheme="majorHAnsi"/>
          <w:sz w:val="22"/>
          <w:szCs w:val="22"/>
          <w:shd w:val="clear" w:color="auto" w:fill="FFFFFF"/>
        </w:rPr>
        <w:t>, p.16.</w:t>
      </w:r>
    </w:p>
    <w:p w14:paraId="0D6E92E7" w14:textId="77777777" w:rsidR="00761CF5" w:rsidRPr="00761CF5" w:rsidRDefault="00761CF5" w:rsidP="00761CF5">
      <w:pPr>
        <w:rPr>
          <w:rFonts w:asciiTheme="majorHAnsi" w:hAnsiTheme="majorHAnsi" w:cstheme="majorHAnsi"/>
          <w:sz w:val="22"/>
          <w:szCs w:val="22"/>
          <w:shd w:val="clear" w:color="auto" w:fill="FFFFFF"/>
        </w:rPr>
      </w:pPr>
    </w:p>
    <w:p w14:paraId="3E64EE40" w14:textId="77777777" w:rsidR="00761CF5" w:rsidRDefault="00761CF5" w:rsidP="00761CF5">
      <w:pPr>
        <w:rPr>
          <w:rFonts w:asciiTheme="majorHAnsi" w:hAnsiTheme="majorHAnsi" w:cstheme="majorHAnsi"/>
          <w:bCs/>
          <w:sz w:val="22"/>
          <w:szCs w:val="22"/>
        </w:rPr>
      </w:pPr>
      <w:r w:rsidRPr="00761CF5">
        <w:rPr>
          <w:rFonts w:asciiTheme="majorHAnsi" w:hAnsiTheme="majorHAnsi" w:cstheme="majorHAnsi"/>
          <w:bCs/>
          <w:sz w:val="22"/>
          <w:szCs w:val="22"/>
        </w:rPr>
        <w:t>Edwards, J. (2021). Practitioner Perspectives of the Utility of the National Decision Model in Relation to Criminal Investigations and Response Policing. Available at:  https://www.proquest.com/openview/80e8c3fc718fba7D282d21117363fc63/1?pq-origsite=gscholar&amp;cbl=2026366&amp;diss=y (Accessed 14</w:t>
      </w:r>
      <w:r w:rsidRPr="00761CF5">
        <w:rPr>
          <w:rFonts w:asciiTheme="majorHAnsi" w:hAnsiTheme="majorHAnsi" w:cstheme="majorHAnsi"/>
          <w:bCs/>
          <w:sz w:val="22"/>
          <w:szCs w:val="22"/>
          <w:vertAlign w:val="superscript"/>
        </w:rPr>
        <w:t>th</w:t>
      </w:r>
      <w:r w:rsidRPr="00761CF5">
        <w:rPr>
          <w:rFonts w:asciiTheme="majorHAnsi" w:hAnsiTheme="majorHAnsi" w:cstheme="majorHAnsi"/>
          <w:bCs/>
          <w:sz w:val="22"/>
          <w:szCs w:val="22"/>
        </w:rPr>
        <w:t xml:space="preserve"> July 2023)</w:t>
      </w:r>
    </w:p>
    <w:p w14:paraId="1D0CA1F1" w14:textId="77777777" w:rsidR="00761CF5" w:rsidRPr="00761CF5" w:rsidRDefault="00761CF5" w:rsidP="00761CF5">
      <w:pPr>
        <w:rPr>
          <w:rFonts w:asciiTheme="majorHAnsi" w:hAnsiTheme="majorHAnsi" w:cstheme="majorHAnsi"/>
          <w:bCs/>
          <w:sz w:val="22"/>
          <w:szCs w:val="22"/>
        </w:rPr>
      </w:pPr>
    </w:p>
    <w:p w14:paraId="4114F45A" w14:textId="77777777" w:rsidR="00761CF5" w:rsidRPr="00761CF5" w:rsidRDefault="00761CF5" w:rsidP="00761CF5">
      <w:pPr>
        <w:rPr>
          <w:rFonts w:asciiTheme="majorHAnsi" w:hAnsiTheme="majorHAnsi" w:cstheme="majorHAnsi"/>
          <w:sz w:val="22"/>
          <w:szCs w:val="22"/>
          <w:shd w:val="clear" w:color="auto" w:fill="FFFFFF"/>
        </w:rPr>
      </w:pPr>
      <w:r w:rsidRPr="00761CF5">
        <w:rPr>
          <w:rFonts w:asciiTheme="majorHAnsi" w:hAnsiTheme="majorHAnsi" w:cstheme="majorHAnsi"/>
          <w:sz w:val="22"/>
          <w:szCs w:val="22"/>
          <w:shd w:val="clear" w:color="auto" w:fill="FFFFFF"/>
        </w:rPr>
        <w:t>Gibbs, G., 1988. The reflective cycle. </w:t>
      </w:r>
      <w:r w:rsidRPr="00761CF5">
        <w:rPr>
          <w:rFonts w:asciiTheme="majorHAnsi" w:hAnsiTheme="majorHAnsi" w:cstheme="majorHAnsi"/>
          <w:i/>
          <w:iCs/>
          <w:sz w:val="22"/>
          <w:szCs w:val="22"/>
          <w:shd w:val="clear" w:color="auto" w:fill="FFFFFF"/>
        </w:rPr>
        <w:t xml:space="preserve">Kitchen S (1999) An appraisal of methods of reflection and clinical supervision. Br J Theatre </w:t>
      </w:r>
      <w:proofErr w:type="spellStart"/>
      <w:r w:rsidRPr="00761CF5">
        <w:rPr>
          <w:rFonts w:asciiTheme="majorHAnsi" w:hAnsiTheme="majorHAnsi" w:cstheme="majorHAnsi"/>
          <w:i/>
          <w:iCs/>
          <w:sz w:val="22"/>
          <w:szCs w:val="22"/>
          <w:shd w:val="clear" w:color="auto" w:fill="FFFFFF"/>
        </w:rPr>
        <w:t>Nurs</w:t>
      </w:r>
      <w:proofErr w:type="spellEnd"/>
      <w:r w:rsidRPr="00761CF5">
        <w:rPr>
          <w:rFonts w:asciiTheme="majorHAnsi" w:hAnsiTheme="majorHAnsi" w:cstheme="majorHAnsi"/>
          <w:sz w:val="22"/>
          <w:szCs w:val="22"/>
          <w:shd w:val="clear" w:color="auto" w:fill="FFFFFF"/>
        </w:rPr>
        <w:t>, </w:t>
      </w:r>
      <w:r w:rsidRPr="00761CF5">
        <w:rPr>
          <w:rFonts w:asciiTheme="majorHAnsi" w:hAnsiTheme="majorHAnsi" w:cstheme="majorHAnsi"/>
          <w:i/>
          <w:iCs/>
          <w:sz w:val="22"/>
          <w:szCs w:val="22"/>
          <w:shd w:val="clear" w:color="auto" w:fill="FFFFFF"/>
        </w:rPr>
        <w:t>9</w:t>
      </w:r>
      <w:r w:rsidRPr="00761CF5">
        <w:rPr>
          <w:rFonts w:asciiTheme="majorHAnsi" w:hAnsiTheme="majorHAnsi" w:cstheme="majorHAnsi"/>
          <w:sz w:val="22"/>
          <w:szCs w:val="22"/>
          <w:shd w:val="clear" w:color="auto" w:fill="FFFFFF"/>
        </w:rPr>
        <w:t>(7), pp.313-7.</w:t>
      </w:r>
    </w:p>
    <w:p w14:paraId="5BEEF823" w14:textId="77777777" w:rsidR="00761CF5" w:rsidRDefault="00761CF5" w:rsidP="00761CF5">
      <w:pPr>
        <w:keepNext/>
        <w:rPr>
          <w:rFonts w:asciiTheme="majorHAnsi" w:hAnsiTheme="majorHAnsi" w:cstheme="majorHAnsi"/>
          <w:bCs/>
          <w:sz w:val="22"/>
          <w:szCs w:val="22"/>
        </w:rPr>
      </w:pPr>
      <w:r w:rsidRPr="00761CF5">
        <w:rPr>
          <w:rFonts w:asciiTheme="majorHAnsi" w:hAnsiTheme="majorHAnsi" w:cstheme="majorHAnsi"/>
          <w:bCs/>
          <w:sz w:val="22"/>
          <w:szCs w:val="22"/>
        </w:rPr>
        <w:lastRenderedPageBreak/>
        <w:t xml:space="preserve">Goode, J. and Lumsden, K., 2018. The </w:t>
      </w:r>
      <w:proofErr w:type="spellStart"/>
      <w:r w:rsidRPr="00761CF5">
        <w:rPr>
          <w:rFonts w:asciiTheme="majorHAnsi" w:hAnsiTheme="majorHAnsi" w:cstheme="majorHAnsi"/>
          <w:bCs/>
          <w:sz w:val="22"/>
          <w:szCs w:val="22"/>
        </w:rPr>
        <w:t>McDonaldisation</w:t>
      </w:r>
      <w:proofErr w:type="spellEnd"/>
      <w:r w:rsidRPr="00761CF5">
        <w:rPr>
          <w:rFonts w:asciiTheme="majorHAnsi" w:hAnsiTheme="majorHAnsi" w:cstheme="majorHAnsi"/>
          <w:bCs/>
          <w:sz w:val="22"/>
          <w:szCs w:val="22"/>
        </w:rPr>
        <w:t xml:space="preserve"> of police–academic partnerships: organisational and cultural barriers encountered in moving from research on police to research with police. Policing and society, 28 (1), 75–89</w:t>
      </w:r>
    </w:p>
    <w:p w14:paraId="003A5ECF" w14:textId="77777777" w:rsidR="00761CF5" w:rsidRPr="00761CF5" w:rsidRDefault="00761CF5" w:rsidP="00761CF5">
      <w:pPr>
        <w:keepNext/>
        <w:rPr>
          <w:rFonts w:asciiTheme="majorHAnsi" w:hAnsiTheme="majorHAnsi" w:cstheme="majorHAnsi"/>
          <w:bCs/>
          <w:sz w:val="22"/>
          <w:szCs w:val="22"/>
        </w:rPr>
      </w:pPr>
    </w:p>
    <w:p w14:paraId="79B22F94" w14:textId="77777777" w:rsidR="00761CF5" w:rsidRDefault="00761CF5" w:rsidP="00761CF5">
      <w:pPr>
        <w:rPr>
          <w:rFonts w:asciiTheme="majorHAnsi" w:hAnsiTheme="majorHAnsi" w:cstheme="majorHAnsi"/>
          <w:bCs/>
          <w:sz w:val="22"/>
          <w:szCs w:val="22"/>
        </w:rPr>
      </w:pPr>
      <w:proofErr w:type="spellStart"/>
      <w:r w:rsidRPr="00761CF5">
        <w:rPr>
          <w:rFonts w:asciiTheme="majorHAnsi" w:hAnsiTheme="majorHAnsi" w:cstheme="majorHAnsi"/>
          <w:bCs/>
          <w:sz w:val="22"/>
          <w:szCs w:val="22"/>
        </w:rPr>
        <w:t>Hallenberg</w:t>
      </w:r>
      <w:proofErr w:type="spellEnd"/>
      <w:r w:rsidRPr="00761CF5">
        <w:rPr>
          <w:rFonts w:asciiTheme="majorHAnsi" w:hAnsiTheme="majorHAnsi" w:cstheme="majorHAnsi"/>
          <w:bCs/>
          <w:sz w:val="22"/>
          <w:szCs w:val="22"/>
        </w:rPr>
        <w:t xml:space="preserve">, K. (2011). From Experience to Expertise: Professionalising the Police via Academisation. Available at: </w:t>
      </w:r>
    </w:p>
    <w:p w14:paraId="5C679D7B" w14:textId="77777777" w:rsidR="00761CF5" w:rsidRPr="00761CF5" w:rsidRDefault="00761CF5" w:rsidP="00761CF5">
      <w:pPr>
        <w:rPr>
          <w:rFonts w:asciiTheme="majorHAnsi" w:hAnsiTheme="majorHAnsi" w:cstheme="majorHAnsi"/>
          <w:bCs/>
          <w:sz w:val="22"/>
          <w:szCs w:val="22"/>
        </w:rPr>
      </w:pPr>
    </w:p>
    <w:p w14:paraId="43D82AF0" w14:textId="77777777" w:rsidR="00761CF5" w:rsidRDefault="00761CF5" w:rsidP="00761CF5">
      <w:pPr>
        <w:rPr>
          <w:rFonts w:asciiTheme="majorHAnsi" w:hAnsiTheme="majorHAnsi" w:cstheme="majorHAnsi"/>
          <w:bCs/>
          <w:sz w:val="22"/>
          <w:szCs w:val="22"/>
        </w:rPr>
      </w:pPr>
      <w:r w:rsidRPr="00761CF5">
        <w:rPr>
          <w:rFonts w:asciiTheme="majorHAnsi" w:hAnsiTheme="majorHAnsi" w:cstheme="majorHAnsi"/>
          <w:bCs/>
          <w:sz w:val="22"/>
          <w:szCs w:val="22"/>
        </w:rPr>
        <w:t>Hansen, J. A., and Pihl-</w:t>
      </w:r>
      <w:proofErr w:type="spellStart"/>
      <w:r w:rsidRPr="00761CF5">
        <w:rPr>
          <w:rFonts w:asciiTheme="majorHAnsi" w:hAnsiTheme="majorHAnsi" w:cstheme="majorHAnsi"/>
          <w:bCs/>
          <w:sz w:val="22"/>
          <w:szCs w:val="22"/>
        </w:rPr>
        <w:t>Thingvad</w:t>
      </w:r>
      <w:proofErr w:type="spellEnd"/>
      <w:r w:rsidRPr="00761CF5">
        <w:rPr>
          <w:rFonts w:asciiTheme="majorHAnsi" w:hAnsiTheme="majorHAnsi" w:cstheme="majorHAnsi"/>
          <w:bCs/>
          <w:sz w:val="22"/>
          <w:szCs w:val="22"/>
        </w:rPr>
        <w:t>, S. (2019). Managing Employee Innovative Behaviour Through Transformational and Transactional Leadership Styles. Public Management Review 2196), pp. 918-944.</w:t>
      </w:r>
    </w:p>
    <w:p w14:paraId="49FE2D04" w14:textId="77777777" w:rsidR="00761CF5" w:rsidRPr="00761CF5" w:rsidRDefault="00761CF5" w:rsidP="00761CF5">
      <w:pPr>
        <w:rPr>
          <w:rFonts w:asciiTheme="majorHAnsi" w:hAnsiTheme="majorHAnsi" w:cstheme="majorHAnsi"/>
          <w:bCs/>
          <w:sz w:val="22"/>
          <w:szCs w:val="22"/>
        </w:rPr>
      </w:pPr>
    </w:p>
    <w:p w14:paraId="56F421DC" w14:textId="77777777" w:rsidR="00761CF5" w:rsidRDefault="00761CF5" w:rsidP="00761CF5">
      <w:pPr>
        <w:keepNext/>
        <w:rPr>
          <w:rFonts w:asciiTheme="majorHAnsi" w:hAnsiTheme="majorHAnsi" w:cstheme="majorHAnsi"/>
          <w:bCs/>
          <w:sz w:val="22"/>
          <w:szCs w:val="22"/>
        </w:rPr>
      </w:pPr>
      <w:proofErr w:type="spellStart"/>
      <w:r w:rsidRPr="00761CF5">
        <w:rPr>
          <w:rFonts w:asciiTheme="majorHAnsi" w:hAnsiTheme="majorHAnsi" w:cstheme="majorHAnsi"/>
          <w:bCs/>
          <w:sz w:val="22"/>
          <w:szCs w:val="22"/>
        </w:rPr>
        <w:t>Holdaway</w:t>
      </w:r>
      <w:proofErr w:type="spellEnd"/>
      <w:r w:rsidRPr="00761CF5">
        <w:rPr>
          <w:rFonts w:asciiTheme="majorHAnsi" w:hAnsiTheme="majorHAnsi" w:cstheme="majorHAnsi"/>
          <w:bCs/>
          <w:sz w:val="22"/>
          <w:szCs w:val="22"/>
        </w:rPr>
        <w:t>, S. (2021). The Re-Professionalisation of Police in England and Wales. Available at: https://irep.ntu.ac.uk/id/eprint/30317/1/PubSub6723_Holdaway.pdf (Accessed: 15</w:t>
      </w:r>
      <w:r w:rsidRPr="00761CF5">
        <w:rPr>
          <w:rFonts w:asciiTheme="majorHAnsi" w:hAnsiTheme="majorHAnsi" w:cstheme="majorHAnsi"/>
          <w:bCs/>
          <w:sz w:val="22"/>
          <w:szCs w:val="22"/>
          <w:vertAlign w:val="superscript"/>
        </w:rPr>
        <w:t>th</w:t>
      </w:r>
      <w:r w:rsidRPr="00761CF5">
        <w:rPr>
          <w:rFonts w:asciiTheme="majorHAnsi" w:hAnsiTheme="majorHAnsi" w:cstheme="majorHAnsi"/>
          <w:bCs/>
          <w:sz w:val="22"/>
          <w:szCs w:val="22"/>
        </w:rPr>
        <w:t xml:space="preserve"> June 2023)</w:t>
      </w:r>
    </w:p>
    <w:p w14:paraId="3F41DD27" w14:textId="77777777" w:rsidR="00761CF5" w:rsidRPr="00761CF5" w:rsidRDefault="00761CF5" w:rsidP="00761CF5">
      <w:pPr>
        <w:keepNext/>
        <w:rPr>
          <w:rFonts w:asciiTheme="majorHAnsi" w:hAnsiTheme="majorHAnsi" w:cstheme="majorHAnsi"/>
          <w:sz w:val="22"/>
          <w:szCs w:val="22"/>
        </w:rPr>
      </w:pPr>
    </w:p>
    <w:p w14:paraId="6EC3EB9B" w14:textId="728F3174" w:rsidR="00761CF5" w:rsidRPr="00761CF5" w:rsidRDefault="00761CF5" w:rsidP="00761CF5">
      <w:pPr>
        <w:rPr>
          <w:rFonts w:asciiTheme="majorHAnsi" w:hAnsiTheme="majorHAnsi" w:cstheme="majorHAnsi"/>
          <w:sz w:val="22"/>
          <w:szCs w:val="22"/>
          <w:shd w:val="clear" w:color="auto" w:fill="FFFFFF"/>
        </w:rPr>
      </w:pPr>
      <w:r w:rsidRPr="00761CF5">
        <w:rPr>
          <w:rFonts w:asciiTheme="majorHAnsi" w:hAnsiTheme="majorHAnsi" w:cstheme="majorHAnsi"/>
          <w:sz w:val="22"/>
          <w:szCs w:val="22"/>
          <w:shd w:val="clear" w:color="auto" w:fill="FFFFFF"/>
        </w:rPr>
        <w:t>Jones J, Smith HA, (2022).</w:t>
      </w:r>
      <w:r>
        <w:rPr>
          <w:rFonts w:asciiTheme="majorHAnsi" w:hAnsiTheme="majorHAnsi" w:cstheme="majorHAnsi"/>
          <w:sz w:val="22"/>
          <w:szCs w:val="22"/>
          <w:shd w:val="clear" w:color="auto" w:fill="FFFFFF"/>
        </w:rPr>
        <w:t xml:space="preserve"> </w:t>
      </w:r>
      <w:proofErr w:type="gramStart"/>
      <w:r w:rsidRPr="00761CF5">
        <w:rPr>
          <w:rFonts w:asciiTheme="majorHAnsi" w:hAnsiTheme="majorHAnsi" w:cstheme="majorHAnsi"/>
          <w:sz w:val="22"/>
          <w:szCs w:val="22"/>
          <w:shd w:val="clear" w:color="auto" w:fill="FFFFFF"/>
        </w:rPr>
        <w:t>A</w:t>
      </w:r>
      <w:proofErr w:type="gramEnd"/>
      <w:r w:rsidRPr="00761CF5">
        <w:rPr>
          <w:rFonts w:asciiTheme="majorHAnsi" w:hAnsiTheme="majorHAnsi" w:cstheme="majorHAnsi"/>
          <w:sz w:val="22"/>
          <w:szCs w:val="22"/>
          <w:shd w:val="clear" w:color="auto" w:fill="FFFFFF"/>
        </w:rPr>
        <w:t xml:space="preserve"> Comparative Study of Formal Coaching and Mentoring Programmes in Higher Education. </w:t>
      </w:r>
      <w:r w:rsidRPr="00761CF5">
        <w:rPr>
          <w:rFonts w:asciiTheme="majorHAnsi" w:hAnsiTheme="majorHAnsi" w:cstheme="majorHAnsi"/>
          <w:i/>
          <w:iCs/>
          <w:sz w:val="22"/>
          <w:szCs w:val="22"/>
          <w:shd w:val="clear" w:color="auto" w:fill="FFFFFF"/>
        </w:rPr>
        <w:t>International journal of mentoring and coaching in education</w:t>
      </w:r>
      <w:r w:rsidRPr="00761CF5">
        <w:rPr>
          <w:rFonts w:asciiTheme="majorHAnsi" w:hAnsiTheme="majorHAnsi" w:cstheme="majorHAnsi"/>
          <w:sz w:val="22"/>
          <w:szCs w:val="22"/>
          <w:shd w:val="clear" w:color="auto" w:fill="FFFFFF"/>
        </w:rPr>
        <w:t xml:space="preserve"> 11(2), pp. 213–231. </w:t>
      </w:r>
    </w:p>
    <w:p w14:paraId="4483F619" w14:textId="77777777" w:rsidR="00761CF5" w:rsidRDefault="00761CF5" w:rsidP="00761CF5">
      <w:pPr>
        <w:rPr>
          <w:rFonts w:asciiTheme="majorHAnsi" w:hAnsiTheme="majorHAnsi" w:cstheme="majorHAnsi"/>
          <w:sz w:val="22"/>
          <w:szCs w:val="22"/>
        </w:rPr>
      </w:pPr>
    </w:p>
    <w:p w14:paraId="6D328EB8" w14:textId="195CF3A6" w:rsidR="00761CF5" w:rsidRPr="00761CF5" w:rsidRDefault="00761CF5" w:rsidP="00761CF5">
      <w:pPr>
        <w:rPr>
          <w:rFonts w:asciiTheme="majorHAnsi" w:hAnsiTheme="majorHAnsi" w:cstheme="majorHAnsi"/>
          <w:sz w:val="22"/>
          <w:szCs w:val="22"/>
        </w:rPr>
      </w:pPr>
      <w:hyperlink r:id="rId15" w:tooltip="Jenni Jones" w:history="1">
        <w:r w:rsidRPr="00761CF5">
          <w:rPr>
            <w:rStyle w:val="Hyperlink"/>
            <w:rFonts w:asciiTheme="majorHAnsi" w:hAnsiTheme="majorHAnsi" w:cstheme="majorHAnsi"/>
            <w:color w:val="auto"/>
            <w:sz w:val="22"/>
            <w:szCs w:val="22"/>
            <w:u w:val="none"/>
            <w:shd w:val="clear" w:color="auto" w:fill="FFFFFF"/>
          </w:rPr>
          <w:t>Jones, J.</w:t>
        </w:r>
      </w:hyperlink>
      <w:r w:rsidRPr="00761CF5">
        <w:rPr>
          <w:rFonts w:asciiTheme="majorHAnsi" w:hAnsiTheme="majorHAnsi" w:cstheme="majorHAnsi"/>
          <w:sz w:val="22"/>
          <w:szCs w:val="22"/>
          <w:shd w:val="clear" w:color="auto" w:fill="FFFFFF"/>
        </w:rPr>
        <w:t> (2018)</w:t>
      </w:r>
      <w:r>
        <w:rPr>
          <w:rFonts w:asciiTheme="majorHAnsi" w:hAnsiTheme="majorHAnsi" w:cstheme="majorHAnsi"/>
          <w:sz w:val="22"/>
          <w:szCs w:val="22"/>
          <w:shd w:val="clear" w:color="auto" w:fill="FFFFFF"/>
        </w:rPr>
        <w:t xml:space="preserve">. </w:t>
      </w:r>
      <w:r w:rsidRPr="00761CF5">
        <w:rPr>
          <w:rFonts w:asciiTheme="majorHAnsi" w:hAnsiTheme="majorHAnsi" w:cstheme="majorHAnsi"/>
          <w:sz w:val="22"/>
          <w:szCs w:val="22"/>
          <w:shd w:val="clear" w:color="auto" w:fill="FFFFFF"/>
        </w:rPr>
        <w:t>How can leaders and managers in the Police support the learning of others and at the same time, support their own? </w:t>
      </w:r>
      <w:hyperlink r:id="rId16" w:history="1">
        <w:r w:rsidRPr="00761CF5">
          <w:rPr>
            <w:rStyle w:val="Hyperlink"/>
            <w:rFonts w:asciiTheme="majorHAnsi" w:hAnsiTheme="majorHAnsi" w:cstheme="majorHAnsi"/>
            <w:i/>
            <w:iCs/>
            <w:color w:val="auto"/>
            <w:sz w:val="22"/>
            <w:szCs w:val="22"/>
            <w:u w:val="none"/>
          </w:rPr>
          <w:t>International Journal of Emergency Services</w:t>
        </w:r>
      </w:hyperlink>
      <w:r w:rsidRPr="00761CF5">
        <w:rPr>
          <w:rFonts w:asciiTheme="majorHAnsi" w:hAnsiTheme="majorHAnsi" w:cstheme="majorHAnsi"/>
          <w:sz w:val="22"/>
          <w:szCs w:val="22"/>
          <w:shd w:val="clear" w:color="auto" w:fill="FFFFFF"/>
        </w:rPr>
        <w:t xml:space="preserve">, </w:t>
      </w:r>
      <w:r>
        <w:rPr>
          <w:rFonts w:asciiTheme="majorHAnsi" w:hAnsiTheme="majorHAnsi" w:cstheme="majorHAnsi"/>
          <w:sz w:val="22"/>
          <w:szCs w:val="22"/>
          <w:shd w:val="clear" w:color="auto" w:fill="FFFFFF"/>
        </w:rPr>
        <w:t>7(3)</w:t>
      </w:r>
      <w:r w:rsidRPr="00761CF5">
        <w:rPr>
          <w:rFonts w:asciiTheme="majorHAnsi" w:hAnsiTheme="majorHAnsi" w:cstheme="majorHAnsi"/>
          <w:sz w:val="22"/>
          <w:szCs w:val="22"/>
          <w:shd w:val="clear" w:color="auto" w:fill="FFFFFF"/>
        </w:rPr>
        <w:t>, pp. 228-247. </w:t>
      </w:r>
      <w:r w:rsidRPr="00761CF5">
        <w:rPr>
          <w:rFonts w:asciiTheme="majorHAnsi" w:hAnsiTheme="majorHAnsi" w:cstheme="majorHAnsi"/>
          <w:sz w:val="22"/>
          <w:szCs w:val="22"/>
        </w:rPr>
        <w:t xml:space="preserve"> </w:t>
      </w:r>
    </w:p>
    <w:p w14:paraId="65E9A479" w14:textId="77777777" w:rsidR="00761CF5" w:rsidRPr="00761CF5" w:rsidRDefault="00761CF5" w:rsidP="00761CF5">
      <w:pPr>
        <w:rPr>
          <w:rFonts w:asciiTheme="majorHAnsi" w:hAnsiTheme="majorHAnsi" w:cstheme="majorHAnsi"/>
          <w:sz w:val="22"/>
          <w:szCs w:val="22"/>
        </w:rPr>
      </w:pPr>
    </w:p>
    <w:p w14:paraId="479A1AF6" w14:textId="77777777" w:rsidR="00761CF5" w:rsidRDefault="00761CF5" w:rsidP="00761CF5">
      <w:pPr>
        <w:shd w:val="clear" w:color="auto" w:fill="FFFFFF"/>
        <w:rPr>
          <w:rFonts w:asciiTheme="majorHAnsi" w:hAnsiTheme="majorHAnsi" w:cstheme="majorHAnsi"/>
          <w:sz w:val="22"/>
          <w:szCs w:val="22"/>
        </w:rPr>
      </w:pPr>
      <w:hyperlink r:id="rId17" w:tooltip="Benjamin Kutsyuruba" w:history="1">
        <w:proofErr w:type="spellStart"/>
        <w:r w:rsidRPr="00761CF5">
          <w:rPr>
            <w:rFonts w:asciiTheme="majorHAnsi" w:hAnsiTheme="majorHAnsi" w:cstheme="majorHAnsi"/>
            <w:sz w:val="22"/>
            <w:szCs w:val="22"/>
          </w:rPr>
          <w:t>Kutsyuruba</w:t>
        </w:r>
        <w:proofErr w:type="spellEnd"/>
        <w:r w:rsidRPr="00761CF5">
          <w:rPr>
            <w:rFonts w:asciiTheme="majorHAnsi" w:hAnsiTheme="majorHAnsi" w:cstheme="majorHAnsi"/>
            <w:sz w:val="22"/>
            <w:szCs w:val="22"/>
          </w:rPr>
          <w:t>, B.</w:t>
        </w:r>
      </w:hyperlink>
      <w:r w:rsidRPr="00761CF5">
        <w:rPr>
          <w:rFonts w:asciiTheme="majorHAnsi" w:hAnsiTheme="majorHAnsi" w:cstheme="majorHAnsi"/>
          <w:sz w:val="22"/>
          <w:szCs w:val="22"/>
        </w:rPr>
        <w:t> and </w:t>
      </w:r>
      <w:hyperlink r:id="rId18" w:tooltip="Lorraine Godden" w:history="1">
        <w:r w:rsidRPr="00761CF5">
          <w:rPr>
            <w:rFonts w:asciiTheme="majorHAnsi" w:hAnsiTheme="majorHAnsi" w:cstheme="majorHAnsi"/>
            <w:sz w:val="22"/>
            <w:szCs w:val="22"/>
          </w:rPr>
          <w:t>Godden, L.</w:t>
        </w:r>
      </w:hyperlink>
      <w:r w:rsidRPr="00761CF5">
        <w:rPr>
          <w:rFonts w:asciiTheme="majorHAnsi" w:hAnsiTheme="majorHAnsi" w:cstheme="majorHAnsi"/>
          <w:sz w:val="22"/>
          <w:szCs w:val="22"/>
        </w:rPr>
        <w:t> (2019), "The role of mentoring and coaching as a means of supporting the well-being of educators and students", </w:t>
      </w:r>
      <w:hyperlink r:id="rId19" w:history="1">
        <w:r w:rsidRPr="00761CF5">
          <w:rPr>
            <w:rFonts w:asciiTheme="majorHAnsi" w:hAnsiTheme="majorHAnsi" w:cstheme="majorHAnsi"/>
            <w:i/>
            <w:iCs/>
            <w:sz w:val="22"/>
            <w:szCs w:val="22"/>
          </w:rPr>
          <w:t>International Journal of Mentoring and Coaching in Education</w:t>
        </w:r>
      </w:hyperlink>
      <w:r w:rsidRPr="00761CF5">
        <w:rPr>
          <w:rFonts w:asciiTheme="majorHAnsi" w:hAnsiTheme="majorHAnsi" w:cstheme="majorHAnsi"/>
          <w:sz w:val="22"/>
          <w:szCs w:val="22"/>
        </w:rPr>
        <w:t xml:space="preserve">, Vol. 8 No. 4, pp. 229-234.  </w:t>
      </w:r>
    </w:p>
    <w:p w14:paraId="62A03558" w14:textId="77777777" w:rsidR="00761CF5" w:rsidRPr="00761CF5" w:rsidRDefault="00761CF5" w:rsidP="00761CF5">
      <w:pPr>
        <w:shd w:val="clear" w:color="auto" w:fill="FFFFFF"/>
        <w:rPr>
          <w:rFonts w:asciiTheme="majorHAnsi" w:hAnsiTheme="majorHAnsi" w:cstheme="majorHAnsi"/>
          <w:sz w:val="22"/>
          <w:szCs w:val="22"/>
        </w:rPr>
      </w:pPr>
    </w:p>
    <w:p w14:paraId="7E091B6A" w14:textId="77777777" w:rsidR="00761CF5" w:rsidRDefault="00761CF5" w:rsidP="00761CF5">
      <w:pPr>
        <w:rPr>
          <w:rFonts w:asciiTheme="majorHAnsi" w:hAnsiTheme="majorHAnsi" w:cstheme="majorHAnsi"/>
          <w:bCs/>
          <w:color w:val="333333"/>
          <w:sz w:val="22"/>
          <w:szCs w:val="22"/>
          <w:shd w:val="clear" w:color="auto" w:fill="FFFFFF"/>
        </w:rPr>
      </w:pPr>
      <w:proofErr w:type="spellStart"/>
      <w:r w:rsidRPr="00761CF5">
        <w:rPr>
          <w:rFonts w:asciiTheme="majorHAnsi" w:hAnsiTheme="majorHAnsi" w:cstheme="majorHAnsi"/>
          <w:bCs/>
          <w:color w:val="333333"/>
          <w:sz w:val="22"/>
          <w:szCs w:val="22"/>
          <w:shd w:val="clear" w:color="auto" w:fill="FFFFFF"/>
        </w:rPr>
        <w:t>Lanaj</w:t>
      </w:r>
      <w:proofErr w:type="spellEnd"/>
      <w:r w:rsidRPr="00761CF5">
        <w:rPr>
          <w:rFonts w:asciiTheme="majorHAnsi" w:hAnsiTheme="majorHAnsi" w:cstheme="majorHAnsi"/>
          <w:bCs/>
          <w:color w:val="333333"/>
          <w:sz w:val="22"/>
          <w:szCs w:val="22"/>
          <w:shd w:val="clear" w:color="auto" w:fill="FFFFFF"/>
        </w:rPr>
        <w:t xml:space="preserve">, K., Johnson, R. E., and Lee, S. M. (2016). Benefits of transformational </w:t>
      </w:r>
      <w:proofErr w:type="spellStart"/>
      <w:r w:rsidRPr="00761CF5">
        <w:rPr>
          <w:rFonts w:asciiTheme="majorHAnsi" w:hAnsiTheme="majorHAnsi" w:cstheme="majorHAnsi"/>
          <w:bCs/>
          <w:color w:val="333333"/>
          <w:sz w:val="22"/>
          <w:szCs w:val="22"/>
          <w:shd w:val="clear" w:color="auto" w:fill="FFFFFF"/>
        </w:rPr>
        <w:t>behaviors</w:t>
      </w:r>
      <w:proofErr w:type="spellEnd"/>
      <w:r w:rsidRPr="00761CF5">
        <w:rPr>
          <w:rFonts w:asciiTheme="majorHAnsi" w:hAnsiTheme="majorHAnsi" w:cstheme="majorHAnsi"/>
          <w:bCs/>
          <w:color w:val="333333"/>
          <w:sz w:val="22"/>
          <w:szCs w:val="22"/>
          <w:shd w:val="clear" w:color="auto" w:fill="FFFFFF"/>
        </w:rPr>
        <w:t xml:space="preserve"> for leaders: A daily investigation of leader </w:t>
      </w:r>
      <w:proofErr w:type="spellStart"/>
      <w:r w:rsidRPr="00761CF5">
        <w:rPr>
          <w:rFonts w:asciiTheme="majorHAnsi" w:hAnsiTheme="majorHAnsi" w:cstheme="majorHAnsi"/>
          <w:bCs/>
          <w:color w:val="333333"/>
          <w:sz w:val="22"/>
          <w:szCs w:val="22"/>
          <w:shd w:val="clear" w:color="auto" w:fill="FFFFFF"/>
        </w:rPr>
        <w:t>behaviors</w:t>
      </w:r>
      <w:proofErr w:type="spellEnd"/>
      <w:r w:rsidRPr="00761CF5">
        <w:rPr>
          <w:rFonts w:asciiTheme="majorHAnsi" w:hAnsiTheme="majorHAnsi" w:cstheme="majorHAnsi"/>
          <w:bCs/>
          <w:color w:val="333333"/>
          <w:sz w:val="22"/>
          <w:szCs w:val="22"/>
          <w:shd w:val="clear" w:color="auto" w:fill="FFFFFF"/>
        </w:rPr>
        <w:t xml:space="preserve"> and need </w:t>
      </w:r>
      <w:proofErr w:type="spellStart"/>
      <w:r w:rsidRPr="00761CF5">
        <w:rPr>
          <w:rFonts w:asciiTheme="majorHAnsi" w:hAnsiTheme="majorHAnsi" w:cstheme="majorHAnsi"/>
          <w:bCs/>
          <w:color w:val="333333"/>
          <w:sz w:val="22"/>
          <w:szCs w:val="22"/>
          <w:shd w:val="clear" w:color="auto" w:fill="FFFFFF"/>
        </w:rPr>
        <w:t>fulfillment</w:t>
      </w:r>
      <w:proofErr w:type="spellEnd"/>
      <w:r w:rsidRPr="00761CF5">
        <w:rPr>
          <w:rFonts w:asciiTheme="majorHAnsi" w:hAnsiTheme="majorHAnsi" w:cstheme="majorHAnsi"/>
          <w:bCs/>
          <w:color w:val="333333"/>
          <w:sz w:val="22"/>
          <w:szCs w:val="22"/>
          <w:shd w:val="clear" w:color="auto" w:fill="FFFFFF"/>
        </w:rPr>
        <w:t>. </w:t>
      </w:r>
      <w:r w:rsidRPr="00761CF5">
        <w:rPr>
          <w:rStyle w:val="Emphasis"/>
          <w:rFonts w:asciiTheme="majorHAnsi" w:hAnsiTheme="majorHAnsi" w:cstheme="majorHAnsi"/>
          <w:bCs/>
          <w:color w:val="333333"/>
          <w:sz w:val="22"/>
          <w:szCs w:val="22"/>
          <w:shd w:val="clear" w:color="auto" w:fill="FFFFFF"/>
        </w:rPr>
        <w:t>Journal of Applied Psychology, 101</w:t>
      </w:r>
      <w:r w:rsidRPr="00761CF5">
        <w:rPr>
          <w:rFonts w:asciiTheme="majorHAnsi" w:hAnsiTheme="majorHAnsi" w:cstheme="majorHAnsi"/>
          <w:bCs/>
          <w:color w:val="333333"/>
          <w:sz w:val="22"/>
          <w:szCs w:val="22"/>
          <w:shd w:val="clear" w:color="auto" w:fill="FFFFFF"/>
        </w:rPr>
        <w:t>(2), 237–251.</w:t>
      </w:r>
    </w:p>
    <w:p w14:paraId="13F5AC75" w14:textId="77777777" w:rsidR="00761CF5" w:rsidRPr="00761CF5" w:rsidRDefault="00761CF5" w:rsidP="00761CF5">
      <w:pPr>
        <w:rPr>
          <w:rFonts w:asciiTheme="majorHAnsi" w:hAnsiTheme="majorHAnsi" w:cstheme="majorHAnsi"/>
          <w:bCs/>
          <w:color w:val="333333"/>
          <w:sz w:val="22"/>
          <w:szCs w:val="22"/>
          <w:shd w:val="clear" w:color="auto" w:fill="FFFFFF"/>
        </w:rPr>
      </w:pPr>
    </w:p>
    <w:p w14:paraId="3E6DBFB9" w14:textId="77777777" w:rsidR="00761CF5" w:rsidRPr="00761CF5" w:rsidRDefault="00761CF5" w:rsidP="00761CF5">
      <w:pPr>
        <w:rPr>
          <w:rFonts w:asciiTheme="majorHAnsi" w:hAnsiTheme="majorHAnsi" w:cstheme="majorHAnsi"/>
          <w:sz w:val="22"/>
          <w:szCs w:val="22"/>
          <w:shd w:val="clear" w:color="auto" w:fill="FFFFFF"/>
        </w:rPr>
      </w:pPr>
      <w:hyperlink r:id="rId20" w:tooltip="Logan Lavender" w:history="1">
        <w:r w:rsidRPr="00761CF5">
          <w:rPr>
            <w:rStyle w:val="Hyperlink"/>
            <w:rFonts w:asciiTheme="majorHAnsi" w:hAnsiTheme="majorHAnsi" w:cstheme="majorHAnsi"/>
            <w:color w:val="auto"/>
            <w:sz w:val="22"/>
            <w:szCs w:val="22"/>
            <w:u w:val="none"/>
            <w:shd w:val="clear" w:color="auto" w:fill="FFFFFF"/>
          </w:rPr>
          <w:t>Lavender, L.</w:t>
        </w:r>
      </w:hyperlink>
      <w:r w:rsidRPr="00761CF5">
        <w:rPr>
          <w:rFonts w:asciiTheme="majorHAnsi" w:hAnsiTheme="majorHAnsi" w:cstheme="majorHAnsi"/>
          <w:sz w:val="22"/>
          <w:szCs w:val="22"/>
          <w:shd w:val="clear" w:color="auto" w:fill="FFFFFF"/>
        </w:rPr>
        <w:t> and </w:t>
      </w:r>
      <w:proofErr w:type="spellStart"/>
      <w:r w:rsidRPr="00761CF5">
        <w:rPr>
          <w:rFonts w:asciiTheme="majorHAnsi" w:hAnsiTheme="majorHAnsi" w:cstheme="majorHAnsi"/>
          <w:sz w:val="22"/>
          <w:szCs w:val="22"/>
        </w:rPr>
        <w:fldChar w:fldCharType="begin"/>
      </w:r>
      <w:r w:rsidRPr="00761CF5">
        <w:rPr>
          <w:rFonts w:asciiTheme="majorHAnsi" w:hAnsiTheme="majorHAnsi" w:cstheme="majorHAnsi"/>
          <w:sz w:val="22"/>
          <w:szCs w:val="22"/>
        </w:rPr>
        <w:instrText>HYPERLINK "https://www.emerald.com/insight/search?q=Natalie%20Todak" \o "Natalie Todak"</w:instrText>
      </w:r>
      <w:r w:rsidRPr="00761CF5">
        <w:rPr>
          <w:rFonts w:asciiTheme="majorHAnsi" w:hAnsiTheme="majorHAnsi" w:cstheme="majorHAnsi"/>
          <w:sz w:val="22"/>
          <w:szCs w:val="22"/>
        </w:rPr>
      </w:r>
      <w:r w:rsidRPr="00761CF5">
        <w:rPr>
          <w:rFonts w:asciiTheme="majorHAnsi" w:hAnsiTheme="majorHAnsi" w:cstheme="majorHAnsi"/>
          <w:sz w:val="22"/>
          <w:szCs w:val="22"/>
        </w:rPr>
        <w:fldChar w:fldCharType="separate"/>
      </w:r>
      <w:r w:rsidRPr="00761CF5">
        <w:rPr>
          <w:rStyle w:val="Hyperlink"/>
          <w:rFonts w:asciiTheme="majorHAnsi" w:hAnsiTheme="majorHAnsi" w:cstheme="majorHAnsi"/>
          <w:color w:val="auto"/>
          <w:sz w:val="22"/>
          <w:szCs w:val="22"/>
          <w:u w:val="none"/>
          <w:shd w:val="clear" w:color="auto" w:fill="FFFFFF"/>
        </w:rPr>
        <w:t>Todak</w:t>
      </w:r>
      <w:proofErr w:type="spellEnd"/>
      <w:r w:rsidRPr="00761CF5">
        <w:rPr>
          <w:rStyle w:val="Hyperlink"/>
          <w:rFonts w:asciiTheme="majorHAnsi" w:hAnsiTheme="majorHAnsi" w:cstheme="majorHAnsi"/>
          <w:color w:val="auto"/>
          <w:sz w:val="22"/>
          <w:szCs w:val="22"/>
          <w:u w:val="none"/>
          <w:shd w:val="clear" w:color="auto" w:fill="FFFFFF"/>
        </w:rPr>
        <w:t>, N.</w:t>
      </w:r>
      <w:r w:rsidRPr="00761CF5">
        <w:rPr>
          <w:rStyle w:val="Hyperlink"/>
          <w:rFonts w:asciiTheme="majorHAnsi" w:hAnsiTheme="majorHAnsi" w:cstheme="majorHAnsi"/>
          <w:color w:val="auto"/>
          <w:sz w:val="22"/>
          <w:szCs w:val="22"/>
          <w:u w:val="none"/>
          <w:shd w:val="clear" w:color="auto" w:fill="FFFFFF"/>
        </w:rPr>
        <w:fldChar w:fldCharType="end"/>
      </w:r>
      <w:r w:rsidRPr="00761CF5">
        <w:rPr>
          <w:rFonts w:asciiTheme="majorHAnsi" w:hAnsiTheme="majorHAnsi" w:cstheme="majorHAnsi"/>
          <w:sz w:val="22"/>
          <w:szCs w:val="22"/>
          <w:shd w:val="clear" w:color="auto" w:fill="FFFFFF"/>
        </w:rPr>
        <w:t> (2022), "Exploring the value of mentorship for women police officers", </w:t>
      </w:r>
      <w:hyperlink r:id="rId21" w:history="1">
        <w:r w:rsidRPr="00761CF5">
          <w:rPr>
            <w:rStyle w:val="Hyperlink"/>
            <w:rFonts w:asciiTheme="majorHAnsi" w:hAnsiTheme="majorHAnsi" w:cstheme="majorHAnsi"/>
            <w:i/>
            <w:iCs/>
            <w:color w:val="auto"/>
            <w:sz w:val="22"/>
            <w:szCs w:val="22"/>
            <w:u w:val="none"/>
          </w:rPr>
          <w:t>Policing: An International Journal</w:t>
        </w:r>
      </w:hyperlink>
      <w:r w:rsidRPr="00761CF5">
        <w:rPr>
          <w:rFonts w:asciiTheme="majorHAnsi" w:hAnsiTheme="majorHAnsi" w:cstheme="majorHAnsi"/>
          <w:sz w:val="22"/>
          <w:szCs w:val="22"/>
          <w:shd w:val="clear" w:color="auto" w:fill="FFFFFF"/>
        </w:rPr>
        <w:t>, Vol. 45 No. 6, pp. 1064-1081. </w:t>
      </w:r>
    </w:p>
    <w:p w14:paraId="55B27D1C" w14:textId="77777777" w:rsidR="00761CF5" w:rsidRPr="00761CF5" w:rsidRDefault="00761CF5" w:rsidP="00761CF5">
      <w:pPr>
        <w:rPr>
          <w:rFonts w:asciiTheme="majorHAnsi" w:hAnsiTheme="majorHAnsi" w:cstheme="majorHAnsi"/>
          <w:sz w:val="22"/>
          <w:szCs w:val="22"/>
          <w:shd w:val="clear" w:color="auto" w:fill="FFFFFF"/>
        </w:rPr>
      </w:pPr>
    </w:p>
    <w:p w14:paraId="1360ECC2" w14:textId="77777777" w:rsidR="00761CF5" w:rsidRDefault="00761CF5" w:rsidP="00761CF5">
      <w:pPr>
        <w:rPr>
          <w:rFonts w:asciiTheme="majorHAnsi" w:hAnsiTheme="majorHAnsi" w:cstheme="majorHAnsi"/>
          <w:bCs/>
          <w:sz w:val="22"/>
          <w:szCs w:val="22"/>
        </w:rPr>
      </w:pPr>
      <w:r w:rsidRPr="00761CF5">
        <w:rPr>
          <w:rFonts w:asciiTheme="majorHAnsi" w:hAnsiTheme="majorHAnsi" w:cstheme="majorHAnsi"/>
          <w:bCs/>
          <w:sz w:val="22"/>
          <w:szCs w:val="22"/>
        </w:rPr>
        <w:t>Lee, E., Kim, Y. J., and Ahn, J. (2014). How do people use Facebook features to manage social capital? Computers in Human Behaviour, 1(36), pp. 440-445.</w:t>
      </w:r>
    </w:p>
    <w:p w14:paraId="496B51A9" w14:textId="77777777" w:rsidR="00761CF5" w:rsidRPr="00761CF5" w:rsidRDefault="00761CF5" w:rsidP="00761CF5">
      <w:pPr>
        <w:rPr>
          <w:rFonts w:asciiTheme="majorHAnsi" w:hAnsiTheme="majorHAnsi" w:cstheme="majorHAnsi"/>
          <w:bCs/>
          <w:sz w:val="22"/>
          <w:szCs w:val="22"/>
        </w:rPr>
      </w:pPr>
    </w:p>
    <w:p w14:paraId="08678C12" w14:textId="77777777" w:rsidR="00761CF5" w:rsidRDefault="00761CF5" w:rsidP="00761CF5">
      <w:pPr>
        <w:rPr>
          <w:rFonts w:asciiTheme="majorHAnsi" w:hAnsiTheme="majorHAnsi" w:cstheme="majorHAnsi"/>
          <w:bCs/>
          <w:sz w:val="22"/>
          <w:szCs w:val="22"/>
        </w:rPr>
      </w:pPr>
      <w:r w:rsidRPr="00761CF5">
        <w:rPr>
          <w:rFonts w:asciiTheme="majorHAnsi" w:hAnsiTheme="majorHAnsi" w:cstheme="majorHAnsi"/>
          <w:bCs/>
          <w:sz w:val="22"/>
          <w:szCs w:val="22"/>
        </w:rPr>
        <w:t>Loftus, E. (2019). Eyewitness Testimony. Applied Cognitive Psychology, 33(4), pp. 498-503.</w:t>
      </w:r>
    </w:p>
    <w:p w14:paraId="70F40A00" w14:textId="77777777" w:rsidR="00761CF5" w:rsidRPr="00761CF5" w:rsidRDefault="00761CF5" w:rsidP="00761CF5">
      <w:pPr>
        <w:rPr>
          <w:rFonts w:asciiTheme="majorHAnsi" w:hAnsiTheme="majorHAnsi" w:cstheme="majorHAnsi"/>
          <w:bCs/>
          <w:sz w:val="22"/>
          <w:szCs w:val="22"/>
        </w:rPr>
      </w:pPr>
    </w:p>
    <w:p w14:paraId="07754DDB" w14:textId="77777777" w:rsidR="00761CF5" w:rsidRDefault="00761CF5" w:rsidP="00761CF5">
      <w:pPr>
        <w:keepNext/>
        <w:rPr>
          <w:rFonts w:asciiTheme="majorHAnsi" w:hAnsiTheme="majorHAnsi" w:cstheme="majorHAnsi"/>
          <w:bCs/>
          <w:sz w:val="22"/>
          <w:szCs w:val="22"/>
        </w:rPr>
      </w:pPr>
      <w:r w:rsidRPr="00761CF5">
        <w:rPr>
          <w:rFonts w:asciiTheme="majorHAnsi" w:hAnsiTheme="majorHAnsi" w:cstheme="majorHAnsi"/>
          <w:bCs/>
          <w:sz w:val="22"/>
          <w:szCs w:val="22"/>
        </w:rPr>
        <w:t>Lumsden, K. (2017). ‘It’s a Profession, it Isn’t a Job’: Police Officers’ Views on the Professionalisation of Policing in England. Sociological Research Online, 22(3), pp. 4-20.</w:t>
      </w:r>
    </w:p>
    <w:p w14:paraId="2E3E7177" w14:textId="77777777" w:rsidR="00761CF5" w:rsidRPr="00761CF5" w:rsidRDefault="00761CF5" w:rsidP="00761CF5">
      <w:pPr>
        <w:keepNext/>
        <w:rPr>
          <w:rFonts w:asciiTheme="majorHAnsi" w:hAnsiTheme="majorHAnsi" w:cstheme="majorHAnsi"/>
          <w:bCs/>
          <w:sz w:val="22"/>
          <w:szCs w:val="22"/>
        </w:rPr>
      </w:pPr>
    </w:p>
    <w:p w14:paraId="3A3890B1" w14:textId="77777777" w:rsidR="00761CF5" w:rsidRDefault="00761CF5" w:rsidP="00761CF5">
      <w:pPr>
        <w:rPr>
          <w:rFonts w:asciiTheme="majorHAnsi" w:hAnsiTheme="majorHAnsi" w:cstheme="majorHAnsi"/>
          <w:sz w:val="22"/>
          <w:szCs w:val="22"/>
          <w:shd w:val="clear" w:color="auto" w:fill="FFFFFF"/>
        </w:rPr>
      </w:pPr>
      <w:proofErr w:type="spellStart"/>
      <w:r w:rsidRPr="00761CF5">
        <w:rPr>
          <w:rFonts w:asciiTheme="majorHAnsi" w:hAnsiTheme="majorHAnsi" w:cstheme="majorHAnsi"/>
          <w:sz w:val="22"/>
          <w:szCs w:val="22"/>
          <w:shd w:val="clear" w:color="auto" w:fill="FFFFFF"/>
        </w:rPr>
        <w:t>Manzi</w:t>
      </w:r>
      <w:proofErr w:type="spellEnd"/>
      <w:r w:rsidRPr="00761CF5">
        <w:rPr>
          <w:rFonts w:asciiTheme="majorHAnsi" w:hAnsiTheme="majorHAnsi" w:cstheme="majorHAnsi"/>
          <w:sz w:val="22"/>
          <w:szCs w:val="22"/>
          <w:shd w:val="clear" w:color="auto" w:fill="FFFFFF"/>
        </w:rPr>
        <w:t xml:space="preserve">, A. et al. (2014) Clinical mentorship to improve </w:t>
      </w:r>
      <w:proofErr w:type="spellStart"/>
      <w:r w:rsidRPr="00761CF5">
        <w:rPr>
          <w:rFonts w:asciiTheme="majorHAnsi" w:hAnsiTheme="majorHAnsi" w:cstheme="majorHAnsi"/>
          <w:sz w:val="22"/>
          <w:szCs w:val="22"/>
          <w:shd w:val="clear" w:color="auto" w:fill="FFFFFF"/>
        </w:rPr>
        <w:t>pediatric</w:t>
      </w:r>
      <w:proofErr w:type="spellEnd"/>
      <w:r w:rsidRPr="00761CF5">
        <w:rPr>
          <w:rFonts w:asciiTheme="majorHAnsi" w:hAnsiTheme="majorHAnsi" w:cstheme="majorHAnsi"/>
          <w:sz w:val="22"/>
          <w:szCs w:val="22"/>
          <w:shd w:val="clear" w:color="auto" w:fill="FFFFFF"/>
        </w:rPr>
        <w:t xml:space="preserve"> quality of care at the health </w:t>
      </w:r>
      <w:proofErr w:type="spellStart"/>
      <w:r w:rsidRPr="00761CF5">
        <w:rPr>
          <w:rFonts w:asciiTheme="majorHAnsi" w:hAnsiTheme="majorHAnsi" w:cstheme="majorHAnsi"/>
          <w:sz w:val="22"/>
          <w:szCs w:val="22"/>
          <w:shd w:val="clear" w:color="auto" w:fill="FFFFFF"/>
        </w:rPr>
        <w:t>centers</w:t>
      </w:r>
      <w:proofErr w:type="spellEnd"/>
      <w:r w:rsidRPr="00761CF5">
        <w:rPr>
          <w:rFonts w:asciiTheme="majorHAnsi" w:hAnsiTheme="majorHAnsi" w:cstheme="majorHAnsi"/>
          <w:sz w:val="22"/>
          <w:szCs w:val="22"/>
          <w:shd w:val="clear" w:color="auto" w:fill="FFFFFF"/>
        </w:rPr>
        <w:t xml:space="preserve"> in rural Rwanda: a qualitative study of perceptions and acceptability of health care workers. </w:t>
      </w:r>
      <w:r w:rsidRPr="00761CF5">
        <w:rPr>
          <w:rFonts w:asciiTheme="majorHAnsi" w:hAnsiTheme="majorHAnsi" w:cstheme="majorHAnsi"/>
          <w:i/>
          <w:iCs/>
          <w:sz w:val="22"/>
          <w:szCs w:val="22"/>
          <w:shd w:val="clear" w:color="auto" w:fill="FFFFFF"/>
        </w:rPr>
        <w:t>BMC health services research</w:t>
      </w:r>
      <w:r w:rsidRPr="00761CF5">
        <w:rPr>
          <w:rFonts w:asciiTheme="majorHAnsi" w:hAnsiTheme="majorHAnsi" w:cstheme="majorHAnsi"/>
          <w:sz w:val="22"/>
          <w:szCs w:val="22"/>
          <w:shd w:val="clear" w:color="auto" w:fill="FFFFFF"/>
        </w:rPr>
        <w:t>. [Online] 14(1), pp. 275–275.</w:t>
      </w:r>
    </w:p>
    <w:p w14:paraId="39E7F89E" w14:textId="77777777" w:rsidR="00761CF5" w:rsidRPr="00761CF5" w:rsidRDefault="00761CF5" w:rsidP="00761CF5">
      <w:pPr>
        <w:rPr>
          <w:rFonts w:asciiTheme="majorHAnsi" w:hAnsiTheme="majorHAnsi" w:cstheme="majorHAnsi"/>
          <w:sz w:val="22"/>
          <w:szCs w:val="22"/>
          <w:shd w:val="clear" w:color="auto" w:fill="FFFFFF"/>
        </w:rPr>
      </w:pPr>
    </w:p>
    <w:p w14:paraId="2713B0BE" w14:textId="77777777" w:rsidR="00761CF5" w:rsidRDefault="00761CF5" w:rsidP="00761CF5">
      <w:pPr>
        <w:keepNext/>
        <w:rPr>
          <w:rFonts w:asciiTheme="majorHAnsi" w:hAnsiTheme="majorHAnsi" w:cstheme="majorHAnsi"/>
          <w:bCs/>
          <w:sz w:val="22"/>
          <w:szCs w:val="22"/>
        </w:rPr>
      </w:pPr>
      <w:r w:rsidRPr="00761CF5">
        <w:rPr>
          <w:rFonts w:asciiTheme="majorHAnsi" w:hAnsiTheme="majorHAnsi" w:cstheme="majorHAnsi"/>
          <w:bCs/>
          <w:sz w:val="22"/>
          <w:szCs w:val="22"/>
        </w:rPr>
        <w:t>Martin, D. (2021). Understanding the reconstruction of police professionalism in the UK. Policing and Society 31(1), pp. 1-16.</w:t>
      </w:r>
    </w:p>
    <w:p w14:paraId="24739AC6" w14:textId="77777777" w:rsidR="00761CF5" w:rsidRPr="00761CF5" w:rsidRDefault="00761CF5" w:rsidP="00761CF5">
      <w:pPr>
        <w:keepNext/>
        <w:rPr>
          <w:rFonts w:asciiTheme="majorHAnsi" w:hAnsiTheme="majorHAnsi" w:cstheme="majorHAnsi"/>
          <w:bCs/>
          <w:sz w:val="22"/>
          <w:szCs w:val="22"/>
        </w:rPr>
      </w:pPr>
    </w:p>
    <w:p w14:paraId="397025B7" w14:textId="77777777" w:rsidR="00761CF5" w:rsidRPr="00761CF5" w:rsidRDefault="00761CF5" w:rsidP="00761CF5">
      <w:pPr>
        <w:rPr>
          <w:rFonts w:asciiTheme="majorHAnsi" w:hAnsiTheme="majorHAnsi" w:cstheme="majorHAnsi"/>
          <w:bCs/>
          <w:sz w:val="22"/>
          <w:szCs w:val="22"/>
        </w:rPr>
      </w:pPr>
      <w:r w:rsidRPr="00761CF5">
        <w:rPr>
          <w:rFonts w:asciiTheme="majorHAnsi" w:hAnsiTheme="majorHAnsi" w:cstheme="majorHAnsi"/>
          <w:bCs/>
          <w:sz w:val="22"/>
          <w:szCs w:val="22"/>
        </w:rPr>
        <w:t xml:space="preserve">Mathieu, C. (2021). Laissez-Faire Leadership. Dark Personalities in the Workplace, 1(2), pp. 30-47. </w:t>
      </w:r>
    </w:p>
    <w:p w14:paraId="1E63BC44" w14:textId="77777777" w:rsidR="00761CF5" w:rsidRDefault="00761CF5" w:rsidP="00761CF5">
      <w:pPr>
        <w:keepNext/>
        <w:rPr>
          <w:rFonts w:asciiTheme="majorHAnsi" w:hAnsiTheme="majorHAnsi" w:cstheme="majorHAnsi"/>
          <w:bCs/>
          <w:sz w:val="22"/>
          <w:szCs w:val="22"/>
        </w:rPr>
      </w:pPr>
      <w:r w:rsidRPr="00761CF5">
        <w:rPr>
          <w:rFonts w:asciiTheme="majorHAnsi" w:hAnsiTheme="majorHAnsi" w:cstheme="majorHAnsi"/>
          <w:bCs/>
          <w:sz w:val="22"/>
          <w:szCs w:val="22"/>
        </w:rPr>
        <w:lastRenderedPageBreak/>
        <w:t>Morgan, A., Boxall, H., and Brown, R. (2018). Targeting repeat domestic violence: Assessing short-term risk of reoffending. Trends and Issues in Crime and Criminal Justice 552.</w:t>
      </w:r>
    </w:p>
    <w:p w14:paraId="24834CC1" w14:textId="77777777" w:rsidR="00761CF5" w:rsidRPr="00761CF5" w:rsidRDefault="00761CF5" w:rsidP="00761CF5">
      <w:pPr>
        <w:keepNext/>
        <w:rPr>
          <w:rFonts w:asciiTheme="majorHAnsi" w:hAnsiTheme="majorHAnsi" w:cstheme="majorHAnsi"/>
          <w:bCs/>
          <w:sz w:val="22"/>
          <w:szCs w:val="22"/>
        </w:rPr>
      </w:pPr>
    </w:p>
    <w:p w14:paraId="733A4DEC" w14:textId="77777777" w:rsidR="00761CF5" w:rsidRPr="00761CF5" w:rsidRDefault="00761CF5" w:rsidP="00761CF5">
      <w:pPr>
        <w:rPr>
          <w:rFonts w:asciiTheme="majorHAnsi" w:hAnsiTheme="majorHAnsi" w:cstheme="majorHAnsi"/>
          <w:bCs/>
          <w:sz w:val="22"/>
          <w:szCs w:val="22"/>
        </w:rPr>
      </w:pPr>
      <w:proofErr w:type="spellStart"/>
      <w:r w:rsidRPr="00761CF5">
        <w:rPr>
          <w:rFonts w:asciiTheme="majorHAnsi" w:hAnsiTheme="majorHAnsi" w:cstheme="majorHAnsi"/>
          <w:bCs/>
          <w:sz w:val="22"/>
          <w:szCs w:val="22"/>
        </w:rPr>
        <w:t>Nanjudeswara</w:t>
      </w:r>
      <w:proofErr w:type="spellEnd"/>
      <w:r w:rsidRPr="00761CF5">
        <w:rPr>
          <w:rFonts w:asciiTheme="majorHAnsi" w:hAnsiTheme="majorHAnsi" w:cstheme="majorHAnsi"/>
          <w:bCs/>
          <w:sz w:val="22"/>
          <w:szCs w:val="22"/>
        </w:rPr>
        <w:t>, T. S., and Swamy, D. R., (2014). Leadership Styles. Advances in Management, 7(4), pp. 1-7.</w:t>
      </w:r>
    </w:p>
    <w:p w14:paraId="1ECC530B" w14:textId="77777777" w:rsidR="00761CF5" w:rsidRDefault="00761CF5" w:rsidP="00761CF5">
      <w:pPr>
        <w:rPr>
          <w:rFonts w:asciiTheme="majorHAnsi" w:hAnsiTheme="majorHAnsi" w:cstheme="majorHAnsi"/>
          <w:bCs/>
          <w:color w:val="333333"/>
          <w:sz w:val="22"/>
          <w:szCs w:val="22"/>
          <w:shd w:val="clear" w:color="auto" w:fill="FFFFFF"/>
        </w:rPr>
      </w:pPr>
      <w:r w:rsidRPr="00761CF5">
        <w:rPr>
          <w:rFonts w:asciiTheme="majorHAnsi" w:hAnsiTheme="majorHAnsi" w:cstheme="majorHAnsi"/>
          <w:bCs/>
          <w:color w:val="333333"/>
          <w:sz w:val="22"/>
          <w:szCs w:val="22"/>
          <w:shd w:val="clear" w:color="auto" w:fill="FFFFFF"/>
        </w:rPr>
        <w:t>National Police Chiefs Council (2023). Policing Vision 2025. Available at: https://assets.college.police.uk/s3fs-public/policing_vision_2025.pdf (Accessed: 2</w:t>
      </w:r>
      <w:r w:rsidRPr="00761CF5">
        <w:rPr>
          <w:rFonts w:asciiTheme="majorHAnsi" w:hAnsiTheme="majorHAnsi" w:cstheme="majorHAnsi"/>
          <w:bCs/>
          <w:color w:val="333333"/>
          <w:sz w:val="22"/>
          <w:szCs w:val="22"/>
          <w:shd w:val="clear" w:color="auto" w:fill="FFFFFF"/>
          <w:vertAlign w:val="superscript"/>
        </w:rPr>
        <w:t>nd</w:t>
      </w:r>
      <w:r w:rsidRPr="00761CF5">
        <w:rPr>
          <w:rFonts w:asciiTheme="majorHAnsi" w:hAnsiTheme="majorHAnsi" w:cstheme="majorHAnsi"/>
          <w:bCs/>
          <w:color w:val="333333"/>
          <w:sz w:val="22"/>
          <w:szCs w:val="22"/>
          <w:shd w:val="clear" w:color="auto" w:fill="FFFFFF"/>
        </w:rPr>
        <w:t xml:space="preserve"> June 2023)</w:t>
      </w:r>
    </w:p>
    <w:p w14:paraId="751D57E1" w14:textId="77777777" w:rsidR="00761CF5" w:rsidRPr="00761CF5" w:rsidRDefault="00761CF5" w:rsidP="00761CF5">
      <w:pPr>
        <w:rPr>
          <w:rFonts w:asciiTheme="majorHAnsi" w:hAnsiTheme="majorHAnsi" w:cstheme="majorHAnsi"/>
          <w:bCs/>
          <w:color w:val="333333"/>
          <w:sz w:val="22"/>
          <w:szCs w:val="22"/>
          <w:shd w:val="clear" w:color="auto" w:fill="FFFFFF"/>
        </w:rPr>
      </w:pPr>
    </w:p>
    <w:p w14:paraId="1F9A8DA9" w14:textId="77777777" w:rsidR="00761CF5" w:rsidRDefault="00761CF5" w:rsidP="00761CF5">
      <w:pPr>
        <w:keepNext/>
        <w:rPr>
          <w:rFonts w:asciiTheme="majorHAnsi" w:hAnsiTheme="majorHAnsi" w:cstheme="majorHAnsi"/>
          <w:bCs/>
          <w:sz w:val="22"/>
          <w:szCs w:val="22"/>
        </w:rPr>
      </w:pPr>
      <w:proofErr w:type="spellStart"/>
      <w:r w:rsidRPr="00761CF5">
        <w:rPr>
          <w:rFonts w:asciiTheme="majorHAnsi" w:hAnsiTheme="majorHAnsi" w:cstheme="majorHAnsi"/>
          <w:bCs/>
          <w:sz w:val="22"/>
          <w:szCs w:val="22"/>
        </w:rPr>
        <w:t>Neyroud</w:t>
      </w:r>
      <w:proofErr w:type="spellEnd"/>
      <w:r w:rsidRPr="00761CF5">
        <w:rPr>
          <w:rFonts w:asciiTheme="majorHAnsi" w:hAnsiTheme="majorHAnsi" w:cstheme="majorHAnsi"/>
          <w:bCs/>
          <w:sz w:val="22"/>
          <w:szCs w:val="22"/>
        </w:rPr>
        <w:t>, P. (2011). Review of Police Leadership and Training: London.</w:t>
      </w:r>
    </w:p>
    <w:p w14:paraId="71D3EB12" w14:textId="77777777" w:rsidR="00761CF5" w:rsidRPr="00761CF5" w:rsidRDefault="00761CF5" w:rsidP="00761CF5">
      <w:pPr>
        <w:keepNext/>
        <w:rPr>
          <w:rFonts w:asciiTheme="majorHAnsi" w:hAnsiTheme="majorHAnsi" w:cstheme="majorHAnsi"/>
          <w:bCs/>
          <w:sz w:val="22"/>
          <w:szCs w:val="22"/>
        </w:rPr>
      </w:pPr>
    </w:p>
    <w:p w14:paraId="07395CDF" w14:textId="77777777" w:rsidR="00761CF5" w:rsidRDefault="00761CF5" w:rsidP="00761CF5">
      <w:pPr>
        <w:keepNext/>
        <w:rPr>
          <w:rFonts w:asciiTheme="majorHAnsi" w:hAnsiTheme="majorHAnsi" w:cstheme="majorHAnsi"/>
          <w:bCs/>
          <w:sz w:val="22"/>
          <w:szCs w:val="22"/>
        </w:rPr>
      </w:pPr>
      <w:r w:rsidRPr="00761CF5">
        <w:rPr>
          <w:rFonts w:asciiTheme="majorHAnsi" w:hAnsiTheme="majorHAnsi" w:cstheme="majorHAnsi"/>
          <w:bCs/>
          <w:sz w:val="22"/>
          <w:szCs w:val="22"/>
        </w:rPr>
        <w:t>Norman, J., and Williams, E. (2016). Putting learning into practice: self-reflections from cops. European Police Science and Research Bulletin, 1(3), pp. 197.</w:t>
      </w:r>
    </w:p>
    <w:p w14:paraId="69741994" w14:textId="77777777" w:rsidR="00761CF5" w:rsidRPr="00761CF5" w:rsidRDefault="00761CF5" w:rsidP="00761CF5">
      <w:pPr>
        <w:keepNext/>
        <w:rPr>
          <w:rFonts w:asciiTheme="majorHAnsi" w:hAnsiTheme="majorHAnsi" w:cstheme="majorHAnsi"/>
          <w:bCs/>
          <w:sz w:val="22"/>
          <w:szCs w:val="22"/>
        </w:rPr>
      </w:pPr>
    </w:p>
    <w:p w14:paraId="3EAC8DA3" w14:textId="77777777" w:rsidR="00761CF5" w:rsidRDefault="00761CF5" w:rsidP="00761CF5">
      <w:pPr>
        <w:rPr>
          <w:rFonts w:asciiTheme="majorHAnsi" w:hAnsiTheme="majorHAnsi" w:cstheme="majorHAnsi"/>
          <w:bCs/>
          <w:sz w:val="22"/>
          <w:szCs w:val="22"/>
        </w:rPr>
      </w:pPr>
      <w:r w:rsidRPr="00761CF5">
        <w:rPr>
          <w:rFonts w:asciiTheme="majorHAnsi" w:hAnsiTheme="majorHAnsi" w:cstheme="majorHAnsi"/>
          <w:bCs/>
          <w:sz w:val="22"/>
          <w:szCs w:val="22"/>
        </w:rPr>
        <w:t>Ortmeier, P. J. (2004). Leadership, Ethics and Policing – Challenges for the 21</w:t>
      </w:r>
      <w:r w:rsidRPr="00761CF5">
        <w:rPr>
          <w:rFonts w:asciiTheme="majorHAnsi" w:hAnsiTheme="majorHAnsi" w:cstheme="majorHAnsi"/>
          <w:bCs/>
          <w:sz w:val="22"/>
          <w:szCs w:val="22"/>
          <w:vertAlign w:val="superscript"/>
        </w:rPr>
        <w:t>st</w:t>
      </w:r>
      <w:r w:rsidRPr="00761CF5">
        <w:rPr>
          <w:rFonts w:asciiTheme="majorHAnsi" w:hAnsiTheme="majorHAnsi" w:cstheme="majorHAnsi"/>
          <w:bCs/>
          <w:sz w:val="22"/>
          <w:szCs w:val="22"/>
        </w:rPr>
        <w:t xml:space="preserve"> century. Pearson: London.</w:t>
      </w:r>
    </w:p>
    <w:p w14:paraId="5655B785" w14:textId="77777777" w:rsidR="00761CF5" w:rsidRPr="00761CF5" w:rsidRDefault="00761CF5" w:rsidP="00761CF5">
      <w:pPr>
        <w:rPr>
          <w:rFonts w:asciiTheme="majorHAnsi" w:hAnsiTheme="majorHAnsi" w:cstheme="majorHAnsi"/>
          <w:bCs/>
          <w:sz w:val="22"/>
          <w:szCs w:val="22"/>
        </w:rPr>
      </w:pPr>
    </w:p>
    <w:p w14:paraId="7CC269A6" w14:textId="77777777" w:rsidR="00761CF5" w:rsidRDefault="00761CF5" w:rsidP="00761CF5">
      <w:pPr>
        <w:rPr>
          <w:rFonts w:asciiTheme="majorHAnsi" w:hAnsiTheme="majorHAnsi" w:cstheme="majorHAnsi"/>
          <w:sz w:val="22"/>
          <w:szCs w:val="22"/>
          <w:shd w:val="clear" w:color="auto" w:fill="FFFFFF"/>
        </w:rPr>
      </w:pPr>
      <w:r w:rsidRPr="00761CF5">
        <w:rPr>
          <w:rFonts w:asciiTheme="majorHAnsi" w:hAnsiTheme="majorHAnsi" w:cstheme="majorHAnsi"/>
          <w:sz w:val="22"/>
          <w:szCs w:val="22"/>
          <w:shd w:val="clear" w:color="auto" w:fill="FFFFFF"/>
        </w:rPr>
        <w:t>Paxton, K. &amp; Diamond, L. (2023). Simulation Utilized for Mentoring and Measuring Integrative Thinking. </w:t>
      </w:r>
      <w:r w:rsidRPr="00761CF5">
        <w:rPr>
          <w:rStyle w:val="italicized-text"/>
          <w:rFonts w:asciiTheme="majorHAnsi" w:hAnsiTheme="majorHAnsi" w:cstheme="majorHAnsi"/>
          <w:i/>
          <w:iCs/>
          <w:sz w:val="22"/>
          <w:szCs w:val="22"/>
          <w:shd w:val="clear" w:color="auto" w:fill="FFFFFF"/>
        </w:rPr>
        <w:t>Nursing Education Perspectives, Publish Ahead of Print,</w:t>
      </w:r>
      <w:r w:rsidRPr="00761CF5">
        <w:rPr>
          <w:rFonts w:asciiTheme="majorHAnsi" w:hAnsiTheme="majorHAnsi" w:cstheme="majorHAnsi"/>
          <w:sz w:val="22"/>
          <w:szCs w:val="22"/>
          <w:shd w:val="clear" w:color="auto" w:fill="FFFFFF"/>
        </w:rPr>
        <w:t> </w:t>
      </w:r>
      <w:proofErr w:type="spellStart"/>
      <w:r w:rsidRPr="00761CF5">
        <w:rPr>
          <w:rFonts w:asciiTheme="majorHAnsi" w:hAnsiTheme="majorHAnsi" w:cstheme="majorHAnsi"/>
          <w:sz w:val="22"/>
          <w:szCs w:val="22"/>
          <w:shd w:val="clear" w:color="auto" w:fill="FFFFFF"/>
        </w:rPr>
        <w:t>doi</w:t>
      </w:r>
      <w:proofErr w:type="spellEnd"/>
      <w:r w:rsidRPr="00761CF5">
        <w:rPr>
          <w:rFonts w:asciiTheme="majorHAnsi" w:hAnsiTheme="majorHAnsi" w:cstheme="majorHAnsi"/>
          <w:sz w:val="22"/>
          <w:szCs w:val="22"/>
          <w:shd w:val="clear" w:color="auto" w:fill="FFFFFF"/>
        </w:rPr>
        <w:t>: 10.1097/01.</w:t>
      </w:r>
    </w:p>
    <w:p w14:paraId="6E388585" w14:textId="77777777" w:rsidR="00761CF5" w:rsidRPr="00761CF5" w:rsidRDefault="00761CF5" w:rsidP="00761CF5">
      <w:pPr>
        <w:rPr>
          <w:rFonts w:asciiTheme="majorHAnsi" w:hAnsiTheme="majorHAnsi" w:cstheme="majorHAnsi"/>
          <w:sz w:val="22"/>
          <w:szCs w:val="22"/>
          <w:shd w:val="clear" w:color="auto" w:fill="FFFFFF"/>
        </w:rPr>
      </w:pPr>
    </w:p>
    <w:p w14:paraId="495BF16D" w14:textId="77777777" w:rsidR="00761CF5" w:rsidRDefault="00761CF5" w:rsidP="00761CF5">
      <w:pPr>
        <w:rPr>
          <w:rFonts w:asciiTheme="majorHAnsi" w:hAnsiTheme="majorHAnsi" w:cstheme="majorHAnsi"/>
          <w:bCs/>
          <w:sz w:val="22"/>
          <w:szCs w:val="22"/>
        </w:rPr>
      </w:pPr>
      <w:r w:rsidRPr="00761CF5">
        <w:rPr>
          <w:rFonts w:asciiTheme="majorHAnsi" w:hAnsiTheme="majorHAnsi" w:cstheme="majorHAnsi"/>
          <w:bCs/>
          <w:sz w:val="22"/>
          <w:szCs w:val="22"/>
        </w:rPr>
        <w:t xml:space="preserve">Ramshaw P., and </w:t>
      </w:r>
      <w:proofErr w:type="spellStart"/>
      <w:r w:rsidRPr="00761CF5">
        <w:rPr>
          <w:rFonts w:asciiTheme="majorHAnsi" w:hAnsiTheme="majorHAnsi" w:cstheme="majorHAnsi"/>
          <w:bCs/>
          <w:sz w:val="22"/>
          <w:szCs w:val="22"/>
        </w:rPr>
        <w:t>Soppitt</w:t>
      </w:r>
      <w:proofErr w:type="spellEnd"/>
      <w:r w:rsidRPr="00761CF5">
        <w:rPr>
          <w:rFonts w:asciiTheme="majorHAnsi" w:hAnsiTheme="majorHAnsi" w:cstheme="majorHAnsi"/>
          <w:bCs/>
          <w:sz w:val="22"/>
          <w:szCs w:val="22"/>
        </w:rPr>
        <w:t xml:space="preserve"> S. (2018). ‘Educating the Recruited and Recruiting the Educated: Can the New Police Education Qualifications Framework in England and Wales Succeed Where Others Have Faltered.’ International Journal of Police Science &amp; Management, 20(4), pp. 243–250.</w:t>
      </w:r>
    </w:p>
    <w:p w14:paraId="56A3DE2B" w14:textId="77777777" w:rsidR="00761CF5" w:rsidRPr="00761CF5" w:rsidRDefault="00761CF5" w:rsidP="00761CF5">
      <w:pPr>
        <w:rPr>
          <w:rFonts w:asciiTheme="majorHAnsi" w:hAnsiTheme="majorHAnsi" w:cstheme="majorHAnsi"/>
          <w:bCs/>
          <w:sz w:val="22"/>
          <w:szCs w:val="22"/>
        </w:rPr>
      </w:pPr>
    </w:p>
    <w:p w14:paraId="6749C0A1" w14:textId="77777777" w:rsidR="00761CF5" w:rsidRDefault="00761CF5" w:rsidP="00761CF5">
      <w:pPr>
        <w:rPr>
          <w:rFonts w:asciiTheme="majorHAnsi" w:hAnsiTheme="majorHAnsi" w:cstheme="majorHAnsi"/>
          <w:bCs/>
          <w:sz w:val="22"/>
          <w:szCs w:val="22"/>
        </w:rPr>
      </w:pPr>
      <w:r w:rsidRPr="00761CF5">
        <w:rPr>
          <w:rFonts w:asciiTheme="majorHAnsi" w:hAnsiTheme="majorHAnsi" w:cstheme="majorHAnsi"/>
          <w:bCs/>
          <w:sz w:val="22"/>
          <w:szCs w:val="22"/>
        </w:rPr>
        <w:t>Rose, A. (2021). Forensics: The Golden Hour. Modern Police Leadership, 1(2), pp. 223-233.</w:t>
      </w:r>
    </w:p>
    <w:p w14:paraId="70AFBA99" w14:textId="77777777" w:rsidR="00761CF5" w:rsidRPr="00761CF5" w:rsidRDefault="00761CF5" w:rsidP="00761CF5">
      <w:pPr>
        <w:rPr>
          <w:rFonts w:asciiTheme="majorHAnsi" w:hAnsiTheme="majorHAnsi" w:cstheme="majorHAnsi"/>
          <w:bCs/>
          <w:sz w:val="22"/>
          <w:szCs w:val="22"/>
        </w:rPr>
      </w:pPr>
    </w:p>
    <w:p w14:paraId="136FDF1F" w14:textId="77777777" w:rsidR="00761CF5" w:rsidRDefault="00761CF5" w:rsidP="00761CF5">
      <w:pPr>
        <w:rPr>
          <w:rFonts w:asciiTheme="majorHAnsi" w:hAnsiTheme="majorHAnsi" w:cstheme="majorHAnsi"/>
          <w:bCs/>
          <w:sz w:val="22"/>
          <w:szCs w:val="22"/>
        </w:rPr>
      </w:pPr>
      <w:proofErr w:type="spellStart"/>
      <w:r w:rsidRPr="00761CF5">
        <w:rPr>
          <w:rFonts w:asciiTheme="majorHAnsi" w:hAnsiTheme="majorHAnsi" w:cstheme="majorHAnsi"/>
          <w:bCs/>
          <w:sz w:val="22"/>
          <w:szCs w:val="22"/>
        </w:rPr>
        <w:t>Sarros</w:t>
      </w:r>
      <w:proofErr w:type="spellEnd"/>
      <w:r w:rsidRPr="00761CF5">
        <w:rPr>
          <w:rFonts w:asciiTheme="majorHAnsi" w:hAnsiTheme="majorHAnsi" w:cstheme="majorHAnsi"/>
          <w:bCs/>
          <w:sz w:val="22"/>
          <w:szCs w:val="22"/>
        </w:rPr>
        <w:t>, J. C., and Santora, J. C (2001). The Transformational-Transactional Leadership Model in Practice. Leadership &amp; Organization Development Journal, 22(8), pp. 383-394.</w:t>
      </w:r>
    </w:p>
    <w:p w14:paraId="47C27E6D" w14:textId="77777777" w:rsidR="00761CF5" w:rsidRPr="00761CF5" w:rsidRDefault="00761CF5" w:rsidP="00761CF5">
      <w:pPr>
        <w:rPr>
          <w:rFonts w:asciiTheme="majorHAnsi" w:hAnsiTheme="majorHAnsi" w:cstheme="majorHAnsi"/>
          <w:bCs/>
          <w:sz w:val="22"/>
          <w:szCs w:val="22"/>
        </w:rPr>
      </w:pPr>
    </w:p>
    <w:p w14:paraId="45CF5AB0" w14:textId="77777777" w:rsidR="00761CF5" w:rsidRDefault="00761CF5" w:rsidP="00761CF5">
      <w:pPr>
        <w:rPr>
          <w:rFonts w:asciiTheme="majorHAnsi" w:hAnsiTheme="majorHAnsi" w:cstheme="majorHAnsi"/>
          <w:bCs/>
          <w:sz w:val="22"/>
          <w:szCs w:val="22"/>
        </w:rPr>
      </w:pPr>
      <w:r w:rsidRPr="00761CF5">
        <w:rPr>
          <w:rFonts w:asciiTheme="majorHAnsi" w:hAnsiTheme="majorHAnsi" w:cstheme="majorHAnsi"/>
          <w:bCs/>
          <w:sz w:val="22"/>
          <w:szCs w:val="22"/>
        </w:rPr>
        <w:t>South Wales Police (2023). Social Media. Available at: https://www.south-wales.police.uk/police-forces/south-wales-police/areas/about-us/about-us/social-media/ (Accessed: 12</w:t>
      </w:r>
      <w:r w:rsidRPr="00761CF5">
        <w:rPr>
          <w:rFonts w:asciiTheme="majorHAnsi" w:hAnsiTheme="majorHAnsi" w:cstheme="majorHAnsi"/>
          <w:bCs/>
          <w:sz w:val="22"/>
          <w:szCs w:val="22"/>
          <w:vertAlign w:val="superscript"/>
        </w:rPr>
        <w:t>th</w:t>
      </w:r>
      <w:r w:rsidRPr="00761CF5">
        <w:rPr>
          <w:rFonts w:asciiTheme="majorHAnsi" w:hAnsiTheme="majorHAnsi" w:cstheme="majorHAnsi"/>
          <w:bCs/>
          <w:sz w:val="22"/>
          <w:szCs w:val="22"/>
        </w:rPr>
        <w:t xml:space="preserve"> July 2023)</w:t>
      </w:r>
    </w:p>
    <w:p w14:paraId="39DFC1B2" w14:textId="77777777" w:rsidR="00761CF5" w:rsidRPr="00761CF5" w:rsidRDefault="00761CF5" w:rsidP="00761CF5">
      <w:pPr>
        <w:rPr>
          <w:rFonts w:asciiTheme="majorHAnsi" w:hAnsiTheme="majorHAnsi" w:cstheme="majorHAnsi"/>
          <w:bCs/>
          <w:sz w:val="22"/>
          <w:szCs w:val="22"/>
        </w:rPr>
      </w:pPr>
    </w:p>
    <w:p w14:paraId="3ED6F525" w14:textId="77777777" w:rsidR="00761CF5" w:rsidRDefault="00761CF5" w:rsidP="00761CF5">
      <w:pPr>
        <w:rPr>
          <w:rFonts w:asciiTheme="majorHAnsi" w:hAnsiTheme="majorHAnsi" w:cstheme="majorHAnsi"/>
          <w:bCs/>
          <w:sz w:val="22"/>
          <w:szCs w:val="22"/>
        </w:rPr>
      </w:pPr>
      <w:proofErr w:type="spellStart"/>
      <w:r w:rsidRPr="00761CF5">
        <w:rPr>
          <w:rFonts w:asciiTheme="majorHAnsi" w:hAnsiTheme="majorHAnsi" w:cstheme="majorHAnsi"/>
          <w:bCs/>
          <w:sz w:val="22"/>
          <w:szCs w:val="22"/>
        </w:rPr>
        <w:t>Taprial</w:t>
      </w:r>
      <w:proofErr w:type="spellEnd"/>
      <w:r w:rsidRPr="00761CF5">
        <w:rPr>
          <w:rFonts w:asciiTheme="majorHAnsi" w:hAnsiTheme="majorHAnsi" w:cstheme="majorHAnsi"/>
          <w:bCs/>
          <w:sz w:val="22"/>
          <w:szCs w:val="22"/>
        </w:rPr>
        <w:t xml:space="preserve">, V. and Kanwar, P. (2012). Understanding </w:t>
      </w:r>
      <w:proofErr w:type="gramStart"/>
      <w:r w:rsidRPr="00761CF5">
        <w:rPr>
          <w:rFonts w:asciiTheme="majorHAnsi" w:hAnsiTheme="majorHAnsi" w:cstheme="majorHAnsi"/>
          <w:bCs/>
          <w:sz w:val="22"/>
          <w:szCs w:val="22"/>
        </w:rPr>
        <w:t>Social Media</w:t>
      </w:r>
      <w:proofErr w:type="gramEnd"/>
      <w:r w:rsidRPr="00761CF5">
        <w:rPr>
          <w:rFonts w:asciiTheme="majorHAnsi" w:hAnsiTheme="majorHAnsi" w:cstheme="majorHAnsi"/>
          <w:bCs/>
          <w:sz w:val="22"/>
          <w:szCs w:val="22"/>
        </w:rPr>
        <w:t>. Bookboon: London.</w:t>
      </w:r>
    </w:p>
    <w:p w14:paraId="78FE2CD9" w14:textId="77777777" w:rsidR="00761CF5" w:rsidRPr="00761CF5" w:rsidRDefault="00761CF5" w:rsidP="00761CF5">
      <w:pPr>
        <w:rPr>
          <w:rFonts w:asciiTheme="majorHAnsi" w:hAnsiTheme="majorHAnsi" w:cstheme="majorHAnsi"/>
          <w:bCs/>
          <w:sz w:val="22"/>
          <w:szCs w:val="22"/>
        </w:rPr>
      </w:pPr>
    </w:p>
    <w:p w14:paraId="578752CC" w14:textId="77777777" w:rsidR="00761CF5" w:rsidRDefault="00761CF5" w:rsidP="00761CF5">
      <w:pPr>
        <w:rPr>
          <w:rFonts w:asciiTheme="majorHAnsi" w:hAnsiTheme="majorHAnsi" w:cstheme="majorHAnsi"/>
          <w:sz w:val="22"/>
          <w:szCs w:val="22"/>
          <w:shd w:val="clear" w:color="auto" w:fill="FFFFFF"/>
        </w:rPr>
      </w:pPr>
      <w:r w:rsidRPr="00761CF5">
        <w:rPr>
          <w:rFonts w:asciiTheme="majorHAnsi" w:hAnsiTheme="majorHAnsi" w:cstheme="majorHAnsi"/>
          <w:sz w:val="22"/>
          <w:szCs w:val="22"/>
          <w:shd w:val="clear" w:color="auto" w:fill="FFFFFF"/>
        </w:rPr>
        <w:t>Tyler, M. A. &amp; McKenzie, W. E. (2011) Mentoring first year police constables: police mentors’ perspectives. </w:t>
      </w:r>
      <w:r w:rsidRPr="00761CF5">
        <w:rPr>
          <w:rFonts w:asciiTheme="majorHAnsi" w:hAnsiTheme="majorHAnsi" w:cstheme="majorHAnsi"/>
          <w:i/>
          <w:iCs/>
          <w:sz w:val="22"/>
          <w:szCs w:val="22"/>
          <w:shd w:val="clear" w:color="auto" w:fill="FFFFFF"/>
        </w:rPr>
        <w:t>The journal of workplace learning</w:t>
      </w:r>
      <w:r w:rsidRPr="00761CF5">
        <w:rPr>
          <w:rFonts w:asciiTheme="majorHAnsi" w:hAnsiTheme="majorHAnsi" w:cstheme="majorHAnsi"/>
          <w:sz w:val="22"/>
          <w:szCs w:val="22"/>
          <w:shd w:val="clear" w:color="auto" w:fill="FFFFFF"/>
        </w:rPr>
        <w:t>, 23(8), pp. 518–530.</w:t>
      </w:r>
    </w:p>
    <w:p w14:paraId="37229F6D" w14:textId="77777777" w:rsidR="00761CF5" w:rsidRPr="00761CF5" w:rsidRDefault="00761CF5" w:rsidP="00761CF5">
      <w:pPr>
        <w:rPr>
          <w:rFonts w:asciiTheme="majorHAnsi" w:hAnsiTheme="majorHAnsi" w:cstheme="majorHAnsi"/>
          <w:sz w:val="22"/>
          <w:szCs w:val="22"/>
          <w:shd w:val="clear" w:color="auto" w:fill="FFFFFF"/>
        </w:rPr>
      </w:pPr>
    </w:p>
    <w:p w14:paraId="7D804B73" w14:textId="77777777" w:rsidR="00761CF5" w:rsidRDefault="00761CF5" w:rsidP="00761CF5">
      <w:pPr>
        <w:rPr>
          <w:rFonts w:asciiTheme="majorHAnsi" w:hAnsiTheme="majorHAnsi" w:cstheme="majorHAnsi"/>
          <w:bCs/>
          <w:sz w:val="22"/>
          <w:szCs w:val="22"/>
        </w:rPr>
      </w:pPr>
      <w:r w:rsidRPr="00761CF5">
        <w:rPr>
          <w:rFonts w:asciiTheme="majorHAnsi" w:hAnsiTheme="majorHAnsi" w:cstheme="majorHAnsi"/>
          <w:bCs/>
          <w:sz w:val="22"/>
          <w:szCs w:val="22"/>
        </w:rPr>
        <w:t>UK Government (2023). Being Charged with a Crime: Remand. Available at: https://www.gov.uk/charged-crime/remand (Accessed: 12</w:t>
      </w:r>
      <w:r w:rsidRPr="00761CF5">
        <w:rPr>
          <w:rFonts w:asciiTheme="majorHAnsi" w:hAnsiTheme="majorHAnsi" w:cstheme="majorHAnsi"/>
          <w:bCs/>
          <w:sz w:val="22"/>
          <w:szCs w:val="22"/>
          <w:vertAlign w:val="superscript"/>
        </w:rPr>
        <w:t>th</w:t>
      </w:r>
      <w:r w:rsidRPr="00761CF5">
        <w:rPr>
          <w:rFonts w:asciiTheme="majorHAnsi" w:hAnsiTheme="majorHAnsi" w:cstheme="majorHAnsi"/>
          <w:bCs/>
          <w:sz w:val="22"/>
          <w:szCs w:val="22"/>
        </w:rPr>
        <w:t xml:space="preserve"> July 2023).</w:t>
      </w:r>
    </w:p>
    <w:p w14:paraId="45269A25" w14:textId="77777777" w:rsidR="00761CF5" w:rsidRPr="00761CF5" w:rsidRDefault="00761CF5" w:rsidP="00761CF5">
      <w:pPr>
        <w:rPr>
          <w:rFonts w:asciiTheme="majorHAnsi" w:hAnsiTheme="majorHAnsi" w:cstheme="majorHAnsi"/>
          <w:bCs/>
          <w:sz w:val="22"/>
          <w:szCs w:val="22"/>
        </w:rPr>
      </w:pPr>
    </w:p>
    <w:p w14:paraId="3DDB77D5" w14:textId="77777777" w:rsidR="00761CF5" w:rsidRPr="00761CF5" w:rsidRDefault="00761CF5" w:rsidP="00761CF5">
      <w:pPr>
        <w:rPr>
          <w:rFonts w:asciiTheme="majorHAnsi" w:hAnsiTheme="majorHAnsi" w:cstheme="majorHAnsi"/>
          <w:bCs/>
          <w:sz w:val="22"/>
          <w:szCs w:val="22"/>
        </w:rPr>
      </w:pPr>
      <w:r w:rsidRPr="00761CF5">
        <w:rPr>
          <w:rFonts w:asciiTheme="majorHAnsi" w:hAnsiTheme="majorHAnsi" w:cstheme="majorHAnsi"/>
          <w:bCs/>
          <w:sz w:val="22"/>
          <w:szCs w:val="22"/>
        </w:rPr>
        <w:t>Watkinson-Miley, C., Cox, C., and Deshpande, M. (2021). A New Generation of Police Officers: Experiences of Student Officers Undertaking the Police Constable Degree Apprenticeship in One UK Police Force. Policing: A Journal of Policy and Practice 1(16), pp. 122-134.</w:t>
      </w:r>
    </w:p>
    <w:p w14:paraId="53A73894" w14:textId="77777777" w:rsidR="00761CF5" w:rsidRPr="00761CF5" w:rsidRDefault="00761CF5" w:rsidP="00761CF5">
      <w:pPr>
        <w:keepNext/>
        <w:ind w:left="567" w:hanging="567"/>
        <w:rPr>
          <w:rFonts w:asciiTheme="majorHAnsi" w:hAnsiTheme="majorHAnsi" w:cstheme="majorHAnsi"/>
          <w:sz w:val="22"/>
          <w:szCs w:val="22"/>
        </w:rPr>
      </w:pPr>
    </w:p>
    <w:p w14:paraId="51325530" w14:textId="77777777" w:rsidR="00761CF5" w:rsidRPr="00761CF5" w:rsidRDefault="00761CF5" w:rsidP="00761CF5">
      <w:pPr>
        <w:keepNext/>
        <w:ind w:left="567" w:hanging="567"/>
        <w:rPr>
          <w:rFonts w:asciiTheme="majorHAnsi" w:hAnsiTheme="majorHAnsi" w:cstheme="majorHAnsi"/>
          <w:sz w:val="22"/>
          <w:szCs w:val="22"/>
        </w:rPr>
      </w:pPr>
    </w:p>
    <w:p w14:paraId="12FB00F6" w14:textId="77777777" w:rsidR="00761CF5" w:rsidRPr="00761CF5" w:rsidRDefault="00761CF5" w:rsidP="00761CF5">
      <w:pPr>
        <w:keepNext/>
        <w:ind w:left="567" w:hanging="567"/>
        <w:rPr>
          <w:rFonts w:asciiTheme="majorHAnsi" w:hAnsiTheme="majorHAnsi" w:cstheme="majorHAnsi"/>
          <w:sz w:val="22"/>
          <w:szCs w:val="22"/>
        </w:rPr>
      </w:pPr>
    </w:p>
    <w:p w14:paraId="42608DC5" w14:textId="77777777" w:rsidR="00761CF5" w:rsidRPr="00761CF5" w:rsidRDefault="00761CF5" w:rsidP="00761CF5">
      <w:pPr>
        <w:rPr>
          <w:rFonts w:asciiTheme="majorHAnsi" w:hAnsiTheme="majorHAnsi" w:cstheme="majorHAnsi"/>
          <w:sz w:val="22"/>
          <w:szCs w:val="22"/>
        </w:rPr>
      </w:pPr>
    </w:p>
    <w:p w14:paraId="0D2BA572" w14:textId="77777777" w:rsidR="00761CF5" w:rsidRPr="00761CF5" w:rsidRDefault="00761CF5" w:rsidP="00761CF5">
      <w:pPr>
        <w:rPr>
          <w:rFonts w:asciiTheme="majorHAnsi" w:hAnsiTheme="majorHAnsi" w:cstheme="majorHAnsi"/>
          <w:sz w:val="22"/>
          <w:szCs w:val="22"/>
        </w:rPr>
      </w:pPr>
      <w:r w:rsidRPr="00761CF5">
        <w:rPr>
          <w:rFonts w:asciiTheme="majorHAnsi" w:hAnsiTheme="majorHAnsi" w:cstheme="majorHAnsi"/>
          <w:sz w:val="22"/>
          <w:szCs w:val="22"/>
        </w:rPr>
        <w:t xml:space="preserve"> </w:t>
      </w:r>
      <w:bookmarkEnd w:id="2"/>
    </w:p>
    <w:p w14:paraId="27A2F922" w14:textId="77777777" w:rsidR="005C1CC4" w:rsidRPr="00761CF5" w:rsidRDefault="005C1CC4" w:rsidP="00340E9A">
      <w:pPr>
        <w:ind w:right="237"/>
        <w:jc w:val="both"/>
        <w:rPr>
          <w:rFonts w:asciiTheme="majorHAnsi" w:hAnsiTheme="majorHAnsi" w:cstheme="majorHAnsi"/>
          <w:b/>
          <w:sz w:val="22"/>
          <w:szCs w:val="22"/>
        </w:rPr>
      </w:pPr>
    </w:p>
    <w:p w14:paraId="4A0FDD82" w14:textId="77777777" w:rsidR="00EE4ABA" w:rsidRDefault="00EE4ABA" w:rsidP="00340E9A">
      <w:pPr>
        <w:keepNext/>
        <w:ind w:right="237"/>
        <w:jc w:val="center"/>
        <w:rPr>
          <w:b/>
          <w:sz w:val="24"/>
          <w:szCs w:val="24"/>
        </w:rPr>
      </w:pPr>
    </w:p>
    <w:p w14:paraId="53895674" w14:textId="77777777" w:rsidR="00F61ACC" w:rsidRDefault="00F61ACC" w:rsidP="00F61ACC">
      <w:pPr>
        <w:keepNext/>
        <w:ind w:right="237"/>
      </w:pPr>
    </w:p>
    <w:p w14:paraId="18F75033" w14:textId="77777777" w:rsidR="00F61ACC" w:rsidRDefault="00F61ACC" w:rsidP="00F61ACC">
      <w:pPr>
        <w:keepNext/>
        <w:ind w:right="237"/>
      </w:pPr>
    </w:p>
    <w:p w14:paraId="5A8A5452" w14:textId="77777777" w:rsidR="00F61ACC" w:rsidRDefault="00F61ACC" w:rsidP="00F61ACC">
      <w:pPr>
        <w:keepNext/>
        <w:ind w:right="237"/>
      </w:pPr>
    </w:p>
    <w:p w14:paraId="1500F028" w14:textId="77777777" w:rsidR="00F61ACC" w:rsidRDefault="00F61ACC" w:rsidP="00F61ACC">
      <w:pPr>
        <w:keepNext/>
        <w:ind w:right="237"/>
      </w:pPr>
    </w:p>
    <w:p w14:paraId="79AB504E" w14:textId="77777777" w:rsidR="00F61ACC" w:rsidRDefault="00F61ACC" w:rsidP="00F61ACC">
      <w:pPr>
        <w:keepNext/>
        <w:ind w:right="237"/>
      </w:pPr>
    </w:p>
    <w:p w14:paraId="4CFF5492" w14:textId="77777777" w:rsidR="00F61ACC" w:rsidRDefault="00F61ACC" w:rsidP="00F61ACC">
      <w:pPr>
        <w:keepNext/>
        <w:ind w:right="237"/>
      </w:pPr>
    </w:p>
    <w:p w14:paraId="41F317BE" w14:textId="77777777" w:rsidR="00F61ACC" w:rsidRDefault="00F61ACC" w:rsidP="00F61ACC">
      <w:pPr>
        <w:keepNext/>
        <w:ind w:right="237"/>
      </w:pPr>
    </w:p>
    <w:p w14:paraId="061D72FA" w14:textId="77777777" w:rsidR="00F61ACC" w:rsidRDefault="00F61ACC" w:rsidP="00F61ACC">
      <w:pPr>
        <w:keepNext/>
        <w:ind w:right="237"/>
      </w:pPr>
    </w:p>
    <w:p w14:paraId="15187877" w14:textId="77777777" w:rsidR="00F61ACC" w:rsidRDefault="00F61ACC" w:rsidP="00F61ACC">
      <w:pPr>
        <w:keepNext/>
        <w:ind w:right="237"/>
      </w:pPr>
    </w:p>
    <w:p w14:paraId="283D3A68" w14:textId="77777777" w:rsidR="00F61ACC" w:rsidRDefault="00F61ACC" w:rsidP="00F61ACC">
      <w:pPr>
        <w:keepNext/>
        <w:ind w:right="237"/>
      </w:pPr>
    </w:p>
    <w:p w14:paraId="3E140B3A" w14:textId="77777777" w:rsidR="00F61ACC" w:rsidRDefault="00F61ACC" w:rsidP="00F61ACC">
      <w:pPr>
        <w:keepNext/>
        <w:ind w:right="237"/>
      </w:pPr>
    </w:p>
    <w:p w14:paraId="6509ADEA" w14:textId="77777777" w:rsidR="00F61ACC" w:rsidRDefault="00F61ACC" w:rsidP="00F61ACC">
      <w:pPr>
        <w:keepNext/>
        <w:ind w:right="237"/>
      </w:pPr>
    </w:p>
    <w:p w14:paraId="29AAF391" w14:textId="77777777" w:rsidR="00F61ACC" w:rsidRDefault="00F61ACC" w:rsidP="00F61ACC">
      <w:pPr>
        <w:keepNext/>
        <w:ind w:right="237"/>
      </w:pPr>
    </w:p>
    <w:p w14:paraId="517EF1AD" w14:textId="77777777" w:rsidR="00F61ACC" w:rsidRDefault="00F61ACC" w:rsidP="00F61ACC">
      <w:pPr>
        <w:keepNext/>
        <w:ind w:right="237"/>
      </w:pPr>
    </w:p>
    <w:p w14:paraId="4024B6FC" w14:textId="77777777" w:rsidR="00F61ACC" w:rsidRDefault="00F61ACC" w:rsidP="00F61ACC">
      <w:pPr>
        <w:keepNext/>
        <w:ind w:right="237"/>
      </w:pPr>
    </w:p>
    <w:p w14:paraId="4153D2C2" w14:textId="77777777" w:rsidR="00F61ACC" w:rsidRDefault="00F61ACC" w:rsidP="00F61ACC">
      <w:pPr>
        <w:keepNext/>
        <w:ind w:right="237"/>
      </w:pPr>
    </w:p>
    <w:p w14:paraId="0BDCA29F" w14:textId="77777777" w:rsidR="00F61ACC" w:rsidRDefault="00F61ACC" w:rsidP="00F61ACC">
      <w:pPr>
        <w:keepNext/>
        <w:ind w:right="237"/>
      </w:pPr>
    </w:p>
    <w:p w14:paraId="7487FAD9" w14:textId="77777777" w:rsidR="00F61ACC" w:rsidRDefault="00F61ACC" w:rsidP="00F61ACC">
      <w:pPr>
        <w:keepNext/>
        <w:ind w:right="237"/>
      </w:pPr>
    </w:p>
    <w:p w14:paraId="22A55D4C" w14:textId="77777777" w:rsidR="00F61ACC" w:rsidRDefault="00F61ACC" w:rsidP="00F61ACC">
      <w:pPr>
        <w:keepNext/>
        <w:ind w:right="237"/>
      </w:pPr>
    </w:p>
    <w:p w14:paraId="35A1FC2B" w14:textId="77777777" w:rsidR="00F61ACC" w:rsidRDefault="00F61ACC" w:rsidP="00F61ACC">
      <w:pPr>
        <w:keepNext/>
        <w:ind w:right="237"/>
      </w:pPr>
    </w:p>
    <w:p w14:paraId="0671F08D" w14:textId="77777777" w:rsidR="00F61ACC" w:rsidRDefault="00F61ACC" w:rsidP="00F61ACC">
      <w:pPr>
        <w:keepNext/>
        <w:ind w:right="237"/>
      </w:pPr>
    </w:p>
    <w:p w14:paraId="38BD4224" w14:textId="77777777" w:rsidR="00F61ACC" w:rsidRDefault="00F61ACC" w:rsidP="00F61ACC">
      <w:pPr>
        <w:keepNext/>
        <w:ind w:right="237"/>
      </w:pPr>
    </w:p>
    <w:p w14:paraId="295D4C4C" w14:textId="77777777" w:rsidR="00F61ACC" w:rsidRDefault="00F61ACC" w:rsidP="00F61ACC">
      <w:pPr>
        <w:keepNext/>
        <w:ind w:right="237"/>
      </w:pPr>
    </w:p>
    <w:p w14:paraId="1782AE8D" w14:textId="77777777" w:rsidR="00F61ACC" w:rsidRDefault="00F61ACC" w:rsidP="00F61ACC">
      <w:pPr>
        <w:keepNext/>
        <w:ind w:right="237"/>
      </w:pPr>
    </w:p>
    <w:p w14:paraId="418C5D93" w14:textId="77777777" w:rsidR="00F61ACC" w:rsidRDefault="00F61ACC" w:rsidP="00F61ACC">
      <w:pPr>
        <w:keepNext/>
        <w:ind w:right="237"/>
      </w:pPr>
    </w:p>
    <w:p w14:paraId="1E08E994" w14:textId="77777777" w:rsidR="00F61ACC" w:rsidRDefault="00F61ACC" w:rsidP="00F61ACC">
      <w:pPr>
        <w:keepNext/>
        <w:ind w:right="237"/>
      </w:pPr>
    </w:p>
    <w:p w14:paraId="26B56CF8" w14:textId="77777777" w:rsidR="00F61ACC" w:rsidRDefault="00F61ACC" w:rsidP="00F61ACC">
      <w:pPr>
        <w:keepNext/>
        <w:ind w:right="237"/>
      </w:pPr>
    </w:p>
    <w:p w14:paraId="505218A3" w14:textId="77777777" w:rsidR="00F61ACC" w:rsidRDefault="00F61ACC" w:rsidP="00F61ACC">
      <w:pPr>
        <w:keepNext/>
        <w:ind w:right="237"/>
      </w:pPr>
    </w:p>
    <w:p w14:paraId="13A9D543" w14:textId="77777777" w:rsidR="00F61ACC" w:rsidRDefault="00F61ACC" w:rsidP="00F61ACC">
      <w:pPr>
        <w:keepNext/>
        <w:ind w:right="237"/>
      </w:pPr>
    </w:p>
    <w:p w14:paraId="1157FB1E" w14:textId="77777777" w:rsidR="00F61ACC" w:rsidRDefault="00F61ACC" w:rsidP="00F61ACC">
      <w:pPr>
        <w:keepNext/>
        <w:ind w:right="237"/>
      </w:pPr>
    </w:p>
    <w:p w14:paraId="54EFF422" w14:textId="77777777" w:rsidR="00F61ACC" w:rsidRDefault="00F61ACC" w:rsidP="00F61ACC">
      <w:pPr>
        <w:keepNext/>
        <w:ind w:right="237"/>
      </w:pPr>
    </w:p>
    <w:p w14:paraId="7EDE9E28" w14:textId="77777777" w:rsidR="00F61ACC" w:rsidRDefault="00F61ACC" w:rsidP="00F61ACC">
      <w:pPr>
        <w:keepNext/>
        <w:ind w:right="237"/>
      </w:pPr>
    </w:p>
    <w:p w14:paraId="1DA9013C" w14:textId="77777777" w:rsidR="00F61ACC" w:rsidRDefault="00F61ACC" w:rsidP="00F61ACC">
      <w:pPr>
        <w:keepNext/>
        <w:ind w:right="237"/>
      </w:pPr>
    </w:p>
    <w:p w14:paraId="79DB3785" w14:textId="77777777" w:rsidR="00F61ACC" w:rsidRDefault="00F61ACC" w:rsidP="00F61ACC">
      <w:pPr>
        <w:keepNext/>
        <w:ind w:right="237"/>
      </w:pPr>
    </w:p>
    <w:p w14:paraId="657AF834" w14:textId="77777777" w:rsidR="00F61ACC" w:rsidRPr="006F7FCC" w:rsidRDefault="00F61ACC" w:rsidP="00F61ACC">
      <w:pPr>
        <w:keepNext/>
        <w:ind w:right="237"/>
        <w:rPr>
          <w:b/>
          <w:sz w:val="24"/>
          <w:szCs w:val="24"/>
        </w:rPr>
      </w:pP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6E6024" w14:textId="77777777" w:rsidR="00883DB6" w:rsidRDefault="00883DB6">
      <w:r>
        <w:separator/>
      </w:r>
    </w:p>
  </w:endnote>
  <w:endnote w:type="continuationSeparator" w:id="0">
    <w:p w14:paraId="58A4C27F" w14:textId="77777777" w:rsidR="00883DB6" w:rsidRDefault="00883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erriweather">
    <w:charset w:val="00"/>
    <w:family w:val="auto"/>
    <w:pitch w:val="variable"/>
    <w:sig w:usb0="20000207" w:usb1="00000002" w:usb2="00000000" w:usb3="00000000" w:csb0="00000197"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63EB59" w14:textId="77777777" w:rsidR="00883DB6" w:rsidRDefault="00883DB6">
      <w:r>
        <w:separator/>
      </w:r>
    </w:p>
  </w:footnote>
  <w:footnote w:type="continuationSeparator" w:id="0">
    <w:p w14:paraId="225ECB88" w14:textId="77777777" w:rsidR="00883DB6" w:rsidRDefault="00883D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hybridMultilevel"/>
    <w:tmpl w:val="5046EE80"/>
    <w:lvl w:ilvl="0" w:tplc="510EEE10">
      <w:numFmt w:val="bullet"/>
      <w:lvlText w:val="*"/>
      <w:lvlJc w:val="left"/>
    </w:lvl>
    <w:lvl w:ilvl="1" w:tplc="680E4AA8">
      <w:numFmt w:val="decimal"/>
      <w:lvlText w:val=""/>
      <w:lvlJc w:val="left"/>
    </w:lvl>
    <w:lvl w:ilvl="2" w:tplc="9246322A">
      <w:numFmt w:val="decimal"/>
      <w:lvlText w:val=""/>
      <w:lvlJc w:val="left"/>
    </w:lvl>
    <w:lvl w:ilvl="3" w:tplc="DC2C2400">
      <w:numFmt w:val="decimal"/>
      <w:lvlText w:val=""/>
      <w:lvlJc w:val="left"/>
    </w:lvl>
    <w:lvl w:ilvl="4" w:tplc="9D72C16C">
      <w:numFmt w:val="decimal"/>
      <w:lvlText w:val=""/>
      <w:lvlJc w:val="left"/>
    </w:lvl>
    <w:lvl w:ilvl="5" w:tplc="0832B742">
      <w:numFmt w:val="decimal"/>
      <w:lvlText w:val=""/>
      <w:lvlJc w:val="left"/>
    </w:lvl>
    <w:lvl w:ilvl="6" w:tplc="E5C42E8E">
      <w:numFmt w:val="decimal"/>
      <w:lvlText w:val=""/>
      <w:lvlJc w:val="left"/>
    </w:lvl>
    <w:lvl w:ilvl="7" w:tplc="421CC0D2">
      <w:numFmt w:val="decimal"/>
      <w:lvlText w:val=""/>
      <w:lvlJc w:val="left"/>
    </w:lvl>
    <w:lvl w:ilvl="8" w:tplc="ABA69E14">
      <w:numFmt w:val="decimal"/>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26" w15:restartNumberingAfterBreak="0">
    <w:nsid w:val="3FB4110A"/>
    <w:multiLevelType w:val="hybridMultilevel"/>
    <w:tmpl w:val="B94C382A"/>
    <w:lvl w:ilvl="0" w:tplc="20EC792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74E2C2D"/>
    <w:multiLevelType w:val="multilevel"/>
    <w:tmpl w:val="DC704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40"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6"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B6D8A81"/>
    <w:multiLevelType w:val="hybridMultilevel"/>
    <w:tmpl w:val="25A2FE5C"/>
    <w:lvl w:ilvl="0" w:tplc="B4687EC4">
      <w:start w:val="1"/>
      <w:numFmt w:val="bullet"/>
      <w:lvlText w:val=""/>
      <w:lvlJc w:val="left"/>
      <w:pPr>
        <w:ind w:left="720" w:hanging="360"/>
      </w:pPr>
      <w:rPr>
        <w:rFonts w:ascii="Symbol" w:hAnsi="Symbol" w:hint="default"/>
      </w:rPr>
    </w:lvl>
    <w:lvl w:ilvl="1" w:tplc="A14C499E">
      <w:start w:val="1"/>
      <w:numFmt w:val="bullet"/>
      <w:lvlText w:val="o"/>
      <w:lvlJc w:val="left"/>
      <w:pPr>
        <w:ind w:left="1440" w:hanging="360"/>
      </w:pPr>
      <w:rPr>
        <w:rFonts w:ascii="Courier New" w:hAnsi="Courier New" w:hint="default"/>
      </w:rPr>
    </w:lvl>
    <w:lvl w:ilvl="2" w:tplc="AD96E76C">
      <w:start w:val="1"/>
      <w:numFmt w:val="bullet"/>
      <w:lvlText w:val=""/>
      <w:lvlJc w:val="left"/>
      <w:pPr>
        <w:ind w:left="2160" w:hanging="360"/>
      </w:pPr>
      <w:rPr>
        <w:rFonts w:ascii="Wingdings" w:hAnsi="Wingdings" w:hint="default"/>
      </w:rPr>
    </w:lvl>
    <w:lvl w:ilvl="3" w:tplc="E22098BA">
      <w:start w:val="1"/>
      <w:numFmt w:val="bullet"/>
      <w:lvlText w:val=""/>
      <w:lvlJc w:val="left"/>
      <w:pPr>
        <w:ind w:left="2880" w:hanging="360"/>
      </w:pPr>
      <w:rPr>
        <w:rFonts w:ascii="Symbol" w:hAnsi="Symbol" w:hint="default"/>
      </w:rPr>
    </w:lvl>
    <w:lvl w:ilvl="4" w:tplc="A4328128">
      <w:start w:val="1"/>
      <w:numFmt w:val="bullet"/>
      <w:lvlText w:val="o"/>
      <w:lvlJc w:val="left"/>
      <w:pPr>
        <w:ind w:left="3600" w:hanging="360"/>
      </w:pPr>
      <w:rPr>
        <w:rFonts w:ascii="Courier New" w:hAnsi="Courier New" w:hint="default"/>
      </w:rPr>
    </w:lvl>
    <w:lvl w:ilvl="5" w:tplc="7FB6CA74">
      <w:start w:val="1"/>
      <w:numFmt w:val="bullet"/>
      <w:lvlText w:val=""/>
      <w:lvlJc w:val="left"/>
      <w:pPr>
        <w:ind w:left="4320" w:hanging="360"/>
      </w:pPr>
      <w:rPr>
        <w:rFonts w:ascii="Wingdings" w:hAnsi="Wingdings" w:hint="default"/>
      </w:rPr>
    </w:lvl>
    <w:lvl w:ilvl="6" w:tplc="763A1502">
      <w:start w:val="1"/>
      <w:numFmt w:val="bullet"/>
      <w:lvlText w:val=""/>
      <w:lvlJc w:val="left"/>
      <w:pPr>
        <w:ind w:left="5040" w:hanging="360"/>
      </w:pPr>
      <w:rPr>
        <w:rFonts w:ascii="Symbol" w:hAnsi="Symbol" w:hint="default"/>
      </w:rPr>
    </w:lvl>
    <w:lvl w:ilvl="7" w:tplc="38A21424">
      <w:start w:val="1"/>
      <w:numFmt w:val="bullet"/>
      <w:lvlText w:val="o"/>
      <w:lvlJc w:val="left"/>
      <w:pPr>
        <w:ind w:left="5760" w:hanging="360"/>
      </w:pPr>
      <w:rPr>
        <w:rFonts w:ascii="Courier New" w:hAnsi="Courier New" w:hint="default"/>
      </w:rPr>
    </w:lvl>
    <w:lvl w:ilvl="8" w:tplc="0E6ECDCC">
      <w:start w:val="1"/>
      <w:numFmt w:val="bullet"/>
      <w:lvlText w:val=""/>
      <w:lvlJc w:val="left"/>
      <w:pPr>
        <w:ind w:left="6480" w:hanging="360"/>
      </w:pPr>
      <w:rPr>
        <w:rFonts w:ascii="Wingdings" w:hAnsi="Wingdings" w:hint="default"/>
      </w:rPr>
    </w:lvl>
  </w:abstractNum>
  <w:abstractNum w:abstractNumId="52"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58797592">
    <w:abstractNumId w:val="51"/>
  </w:num>
  <w:num w:numId="2" w16cid:durableId="588924660">
    <w:abstractNumId w:val="27"/>
  </w:num>
  <w:num w:numId="3" w16cid:durableId="1444958751">
    <w:abstractNumId w:val="39"/>
  </w:num>
  <w:num w:numId="4" w16cid:durableId="676201056">
    <w:abstractNumId w:val="25"/>
  </w:num>
  <w:num w:numId="5" w16cid:durableId="1220558232">
    <w:abstractNumId w:val="1"/>
    <w:lvlOverride w:ilvl="0">
      <w:lvl w:ilvl="0" w:tplc="510EEE10">
        <w:start w:val="1"/>
        <w:numFmt w:val="bullet"/>
        <w:lvlText w:val=""/>
        <w:lvlJc w:val="left"/>
        <w:pPr>
          <w:ind w:left="720" w:hanging="360"/>
        </w:pPr>
        <w:rPr>
          <w:rFonts w:ascii="Symbol" w:hAnsi="Symbol" w:hint="default"/>
        </w:rPr>
      </w:lvl>
    </w:lvlOverride>
  </w:num>
  <w:num w:numId="6" w16cid:durableId="664892541">
    <w:abstractNumId w:val="21"/>
  </w:num>
  <w:num w:numId="7" w16cid:durableId="1856922774">
    <w:abstractNumId w:val="48"/>
  </w:num>
  <w:num w:numId="8" w16cid:durableId="333995460">
    <w:abstractNumId w:val="50"/>
  </w:num>
  <w:num w:numId="9" w16cid:durableId="1840072741">
    <w:abstractNumId w:val="37"/>
  </w:num>
  <w:num w:numId="10" w16cid:durableId="729037768">
    <w:abstractNumId w:val="35"/>
  </w:num>
  <w:num w:numId="11" w16cid:durableId="704215546">
    <w:abstractNumId w:val="32"/>
  </w:num>
  <w:num w:numId="12" w16cid:durableId="1983732642">
    <w:abstractNumId w:val="33"/>
  </w:num>
  <w:num w:numId="13" w16cid:durableId="462892454">
    <w:abstractNumId w:val="9"/>
  </w:num>
  <w:num w:numId="14" w16cid:durableId="1265764868">
    <w:abstractNumId w:val="36"/>
  </w:num>
  <w:num w:numId="15" w16cid:durableId="814490980">
    <w:abstractNumId w:val="16"/>
  </w:num>
  <w:num w:numId="16" w16cid:durableId="756514397">
    <w:abstractNumId w:val="15"/>
  </w:num>
  <w:num w:numId="17" w16cid:durableId="765922335">
    <w:abstractNumId w:val="28"/>
  </w:num>
  <w:num w:numId="18" w16cid:durableId="336930143">
    <w:abstractNumId w:val="7"/>
  </w:num>
  <w:num w:numId="19" w16cid:durableId="965894329">
    <w:abstractNumId w:val="24"/>
  </w:num>
  <w:num w:numId="20" w16cid:durableId="223611428">
    <w:abstractNumId w:val="14"/>
  </w:num>
  <w:num w:numId="21" w16cid:durableId="1404568494">
    <w:abstractNumId w:val="12"/>
  </w:num>
  <w:num w:numId="22" w16cid:durableId="37650838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41472966">
    <w:abstractNumId w:val="22"/>
  </w:num>
  <w:num w:numId="24" w16cid:durableId="1916939449">
    <w:abstractNumId w:val="17"/>
  </w:num>
  <w:num w:numId="25" w16cid:durableId="1448039567">
    <w:abstractNumId w:val="13"/>
  </w:num>
  <w:num w:numId="26" w16cid:durableId="1616251666">
    <w:abstractNumId w:val="10"/>
  </w:num>
  <w:num w:numId="27" w16cid:durableId="1094979855">
    <w:abstractNumId w:val="29"/>
  </w:num>
  <w:num w:numId="28" w16cid:durableId="1049914925">
    <w:abstractNumId w:val="18"/>
  </w:num>
  <w:num w:numId="29" w16cid:durableId="1317219165">
    <w:abstractNumId w:val="44"/>
  </w:num>
  <w:num w:numId="30" w16cid:durableId="2030065733">
    <w:abstractNumId w:val="38"/>
  </w:num>
  <w:num w:numId="31" w16cid:durableId="1842699370">
    <w:abstractNumId w:val="43"/>
  </w:num>
  <w:num w:numId="32" w16cid:durableId="1810172220">
    <w:abstractNumId w:val="19"/>
  </w:num>
  <w:num w:numId="33" w16cid:durableId="1339238677">
    <w:abstractNumId w:val="46"/>
  </w:num>
  <w:num w:numId="34" w16cid:durableId="473907555">
    <w:abstractNumId w:val="34"/>
  </w:num>
  <w:num w:numId="35" w16cid:durableId="342975990">
    <w:abstractNumId w:val="11"/>
  </w:num>
  <w:num w:numId="36" w16cid:durableId="224338100">
    <w:abstractNumId w:val="47"/>
  </w:num>
  <w:num w:numId="37" w16cid:durableId="1416244311">
    <w:abstractNumId w:val="42"/>
  </w:num>
  <w:num w:numId="38" w16cid:durableId="2095129686">
    <w:abstractNumId w:val="4"/>
  </w:num>
  <w:num w:numId="39" w16cid:durableId="271128266">
    <w:abstractNumId w:val="49"/>
  </w:num>
  <w:num w:numId="40" w16cid:durableId="228880680">
    <w:abstractNumId w:val="45"/>
  </w:num>
  <w:num w:numId="41" w16cid:durableId="1693070846">
    <w:abstractNumId w:val="40"/>
  </w:num>
  <w:num w:numId="42" w16cid:durableId="362050187">
    <w:abstractNumId w:val="41"/>
  </w:num>
  <w:num w:numId="43" w16cid:durableId="1811098132">
    <w:abstractNumId w:val="3"/>
  </w:num>
  <w:num w:numId="44" w16cid:durableId="1321426064">
    <w:abstractNumId w:val="5"/>
  </w:num>
  <w:num w:numId="45" w16cid:durableId="2143960330">
    <w:abstractNumId w:val="23"/>
  </w:num>
  <w:num w:numId="46" w16cid:durableId="2114546193">
    <w:abstractNumId w:val="6"/>
  </w:num>
  <w:num w:numId="47" w16cid:durableId="1336222590">
    <w:abstractNumId w:val="2"/>
  </w:num>
  <w:num w:numId="48" w16cid:durableId="411583194">
    <w:abstractNumId w:val="0"/>
  </w:num>
  <w:num w:numId="49" w16cid:durableId="1248225704">
    <w:abstractNumId w:val="20"/>
  </w:num>
  <w:num w:numId="50" w16cid:durableId="612135232">
    <w:abstractNumId w:val="30"/>
  </w:num>
  <w:num w:numId="51" w16cid:durableId="718938916">
    <w:abstractNumId w:val="52"/>
  </w:num>
  <w:num w:numId="52" w16cid:durableId="1600212360">
    <w:abstractNumId w:val="26"/>
  </w:num>
  <w:num w:numId="53" w16cid:durableId="1723361761">
    <w:abstractNumId w:val="3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03D"/>
    <w:rsid w:val="00002E2A"/>
    <w:rsid w:val="00003990"/>
    <w:rsid w:val="000045B8"/>
    <w:rsid w:val="00007094"/>
    <w:rsid w:val="00020EEC"/>
    <w:rsid w:val="00025650"/>
    <w:rsid w:val="00026FAB"/>
    <w:rsid w:val="00027B1F"/>
    <w:rsid w:val="0003088B"/>
    <w:rsid w:val="000325D9"/>
    <w:rsid w:val="000372B2"/>
    <w:rsid w:val="0004079F"/>
    <w:rsid w:val="00045B87"/>
    <w:rsid w:val="00045C07"/>
    <w:rsid w:val="00055D18"/>
    <w:rsid w:val="00055D43"/>
    <w:rsid w:val="00056FAC"/>
    <w:rsid w:val="00057751"/>
    <w:rsid w:val="00062E39"/>
    <w:rsid w:val="00063F9C"/>
    <w:rsid w:val="00080E58"/>
    <w:rsid w:val="00083D39"/>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33F"/>
    <w:rsid w:val="000F7ECD"/>
    <w:rsid w:val="00102E64"/>
    <w:rsid w:val="0010312C"/>
    <w:rsid w:val="00106DC7"/>
    <w:rsid w:val="00112391"/>
    <w:rsid w:val="00114F52"/>
    <w:rsid w:val="0012135C"/>
    <w:rsid w:val="00123490"/>
    <w:rsid w:val="001347F8"/>
    <w:rsid w:val="00137BB5"/>
    <w:rsid w:val="00137E05"/>
    <w:rsid w:val="001447F6"/>
    <w:rsid w:val="00147DE3"/>
    <w:rsid w:val="00150794"/>
    <w:rsid w:val="001608C4"/>
    <w:rsid w:val="00171418"/>
    <w:rsid w:val="00190913"/>
    <w:rsid w:val="001961CF"/>
    <w:rsid w:val="0019736A"/>
    <w:rsid w:val="001A306F"/>
    <w:rsid w:val="001A59BB"/>
    <w:rsid w:val="001A6A51"/>
    <w:rsid w:val="001A79C4"/>
    <w:rsid w:val="001B331A"/>
    <w:rsid w:val="001C0E74"/>
    <w:rsid w:val="001C321F"/>
    <w:rsid w:val="001C3F09"/>
    <w:rsid w:val="001C6CEC"/>
    <w:rsid w:val="001D229F"/>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2B33"/>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25D38"/>
    <w:rsid w:val="00327C8D"/>
    <w:rsid w:val="00332379"/>
    <w:rsid w:val="00335FC5"/>
    <w:rsid w:val="00340E9A"/>
    <w:rsid w:val="00342D81"/>
    <w:rsid w:val="003516C0"/>
    <w:rsid w:val="00352E59"/>
    <w:rsid w:val="00354DBE"/>
    <w:rsid w:val="00355210"/>
    <w:rsid w:val="003602BF"/>
    <w:rsid w:val="00365DF9"/>
    <w:rsid w:val="0036668D"/>
    <w:rsid w:val="00372DB4"/>
    <w:rsid w:val="0037490C"/>
    <w:rsid w:val="00375AF5"/>
    <w:rsid w:val="003761BD"/>
    <w:rsid w:val="003769F6"/>
    <w:rsid w:val="00383D8A"/>
    <w:rsid w:val="00385414"/>
    <w:rsid w:val="00390074"/>
    <w:rsid w:val="003939AA"/>
    <w:rsid w:val="0039762B"/>
    <w:rsid w:val="003A0C37"/>
    <w:rsid w:val="003A1B6B"/>
    <w:rsid w:val="003A2F82"/>
    <w:rsid w:val="003A46C0"/>
    <w:rsid w:val="003A600E"/>
    <w:rsid w:val="003A6513"/>
    <w:rsid w:val="003B0E4E"/>
    <w:rsid w:val="003B1565"/>
    <w:rsid w:val="003B16C7"/>
    <w:rsid w:val="003B64F9"/>
    <w:rsid w:val="003C19F1"/>
    <w:rsid w:val="003C4186"/>
    <w:rsid w:val="003C458C"/>
    <w:rsid w:val="003C6185"/>
    <w:rsid w:val="003D0D2D"/>
    <w:rsid w:val="003D4710"/>
    <w:rsid w:val="003E16D7"/>
    <w:rsid w:val="003E197E"/>
    <w:rsid w:val="003F21A1"/>
    <w:rsid w:val="00403C73"/>
    <w:rsid w:val="004046F0"/>
    <w:rsid w:val="0040668F"/>
    <w:rsid w:val="00412677"/>
    <w:rsid w:val="00417925"/>
    <w:rsid w:val="004279FB"/>
    <w:rsid w:val="004348AE"/>
    <w:rsid w:val="004376C0"/>
    <w:rsid w:val="0044115F"/>
    <w:rsid w:val="0044223A"/>
    <w:rsid w:val="00446792"/>
    <w:rsid w:val="00446C62"/>
    <w:rsid w:val="00446F80"/>
    <w:rsid w:val="00447366"/>
    <w:rsid w:val="00450C83"/>
    <w:rsid w:val="00451851"/>
    <w:rsid w:val="00453343"/>
    <w:rsid w:val="004608B9"/>
    <w:rsid w:val="00460ADB"/>
    <w:rsid w:val="00465947"/>
    <w:rsid w:val="00470BB1"/>
    <w:rsid w:val="004718F7"/>
    <w:rsid w:val="00473153"/>
    <w:rsid w:val="004743AF"/>
    <w:rsid w:val="0048160C"/>
    <w:rsid w:val="00482C17"/>
    <w:rsid w:val="0048409C"/>
    <w:rsid w:val="004911B4"/>
    <w:rsid w:val="0049196A"/>
    <w:rsid w:val="004923DA"/>
    <w:rsid w:val="00493434"/>
    <w:rsid w:val="004935CE"/>
    <w:rsid w:val="004962F9"/>
    <w:rsid w:val="004968E2"/>
    <w:rsid w:val="004A2A49"/>
    <w:rsid w:val="004B38E7"/>
    <w:rsid w:val="004B4971"/>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AE1"/>
    <w:rsid w:val="00564C53"/>
    <w:rsid w:val="0056684C"/>
    <w:rsid w:val="00571403"/>
    <w:rsid w:val="00574A0C"/>
    <w:rsid w:val="00576E4C"/>
    <w:rsid w:val="0057780F"/>
    <w:rsid w:val="00577C24"/>
    <w:rsid w:val="00581E0A"/>
    <w:rsid w:val="00581E0B"/>
    <w:rsid w:val="00586D89"/>
    <w:rsid w:val="005916B8"/>
    <w:rsid w:val="005A1B4C"/>
    <w:rsid w:val="005A1BA3"/>
    <w:rsid w:val="005A545C"/>
    <w:rsid w:val="005B1CF8"/>
    <w:rsid w:val="005B743D"/>
    <w:rsid w:val="005C1567"/>
    <w:rsid w:val="005C1CC4"/>
    <w:rsid w:val="005C575B"/>
    <w:rsid w:val="005C6289"/>
    <w:rsid w:val="005C6CE5"/>
    <w:rsid w:val="005D2A9A"/>
    <w:rsid w:val="005D3F07"/>
    <w:rsid w:val="005D583E"/>
    <w:rsid w:val="005E13EA"/>
    <w:rsid w:val="005E53BD"/>
    <w:rsid w:val="00603A8B"/>
    <w:rsid w:val="00606E27"/>
    <w:rsid w:val="006108C9"/>
    <w:rsid w:val="00615C7E"/>
    <w:rsid w:val="0062158D"/>
    <w:rsid w:val="00630F39"/>
    <w:rsid w:val="006326D1"/>
    <w:rsid w:val="00632E0A"/>
    <w:rsid w:val="00633165"/>
    <w:rsid w:val="00636B6C"/>
    <w:rsid w:val="0064468F"/>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6F17F5"/>
    <w:rsid w:val="006F7FCC"/>
    <w:rsid w:val="0070010D"/>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1CF5"/>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B76C9"/>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6377"/>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1A25"/>
    <w:rsid w:val="00865008"/>
    <w:rsid w:val="008665C1"/>
    <w:rsid w:val="00866B50"/>
    <w:rsid w:val="008708F1"/>
    <w:rsid w:val="00880539"/>
    <w:rsid w:val="00883DB6"/>
    <w:rsid w:val="008859E8"/>
    <w:rsid w:val="0088737B"/>
    <w:rsid w:val="00892716"/>
    <w:rsid w:val="00893067"/>
    <w:rsid w:val="008933DE"/>
    <w:rsid w:val="00894509"/>
    <w:rsid w:val="00895FCE"/>
    <w:rsid w:val="00897F3E"/>
    <w:rsid w:val="008A1BA8"/>
    <w:rsid w:val="008A21B4"/>
    <w:rsid w:val="008A4576"/>
    <w:rsid w:val="008B07DE"/>
    <w:rsid w:val="008B10C3"/>
    <w:rsid w:val="008B28E7"/>
    <w:rsid w:val="008C14C7"/>
    <w:rsid w:val="008C2264"/>
    <w:rsid w:val="008C2FFB"/>
    <w:rsid w:val="008C6EEA"/>
    <w:rsid w:val="008D5813"/>
    <w:rsid w:val="008D634E"/>
    <w:rsid w:val="008D778A"/>
    <w:rsid w:val="008E3B79"/>
    <w:rsid w:val="008F22BD"/>
    <w:rsid w:val="008F46CC"/>
    <w:rsid w:val="009079BD"/>
    <w:rsid w:val="00910234"/>
    <w:rsid w:val="00912BD9"/>
    <w:rsid w:val="00920E5B"/>
    <w:rsid w:val="00926436"/>
    <w:rsid w:val="0093018C"/>
    <w:rsid w:val="00932CCA"/>
    <w:rsid w:val="00953E15"/>
    <w:rsid w:val="009544C0"/>
    <w:rsid w:val="00954FA4"/>
    <w:rsid w:val="00956AE9"/>
    <w:rsid w:val="00964CC6"/>
    <w:rsid w:val="00966A2E"/>
    <w:rsid w:val="009837CD"/>
    <w:rsid w:val="00991FDA"/>
    <w:rsid w:val="009927A1"/>
    <w:rsid w:val="0099774D"/>
    <w:rsid w:val="009A2EAF"/>
    <w:rsid w:val="009A4352"/>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0F9E"/>
    <w:rsid w:val="00A12AAE"/>
    <w:rsid w:val="00A13BB2"/>
    <w:rsid w:val="00A16DD1"/>
    <w:rsid w:val="00A22384"/>
    <w:rsid w:val="00A22441"/>
    <w:rsid w:val="00A23F3B"/>
    <w:rsid w:val="00A24406"/>
    <w:rsid w:val="00A25F64"/>
    <w:rsid w:val="00A27CC2"/>
    <w:rsid w:val="00A3221B"/>
    <w:rsid w:val="00A3273B"/>
    <w:rsid w:val="00A40ED6"/>
    <w:rsid w:val="00A470EE"/>
    <w:rsid w:val="00A47621"/>
    <w:rsid w:val="00A479CD"/>
    <w:rsid w:val="00A50CFC"/>
    <w:rsid w:val="00A53BF8"/>
    <w:rsid w:val="00A54D67"/>
    <w:rsid w:val="00A55A3F"/>
    <w:rsid w:val="00A56BC4"/>
    <w:rsid w:val="00A652F6"/>
    <w:rsid w:val="00A732EA"/>
    <w:rsid w:val="00A7489E"/>
    <w:rsid w:val="00A76E02"/>
    <w:rsid w:val="00A8015F"/>
    <w:rsid w:val="00A80BD2"/>
    <w:rsid w:val="00A84E58"/>
    <w:rsid w:val="00A85039"/>
    <w:rsid w:val="00A851F7"/>
    <w:rsid w:val="00A906AA"/>
    <w:rsid w:val="00A94C5E"/>
    <w:rsid w:val="00AA241A"/>
    <w:rsid w:val="00AA252C"/>
    <w:rsid w:val="00AA666E"/>
    <w:rsid w:val="00AB5518"/>
    <w:rsid w:val="00AC01D4"/>
    <w:rsid w:val="00AC4A04"/>
    <w:rsid w:val="00AC7252"/>
    <w:rsid w:val="00AD336F"/>
    <w:rsid w:val="00AD3550"/>
    <w:rsid w:val="00AD4DB4"/>
    <w:rsid w:val="00AE2564"/>
    <w:rsid w:val="00AE301F"/>
    <w:rsid w:val="00AE3302"/>
    <w:rsid w:val="00AE37AB"/>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556"/>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F260E"/>
    <w:rsid w:val="00C01D14"/>
    <w:rsid w:val="00C025B4"/>
    <w:rsid w:val="00C11F61"/>
    <w:rsid w:val="00C161FD"/>
    <w:rsid w:val="00C17AE6"/>
    <w:rsid w:val="00C20818"/>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480"/>
    <w:rsid w:val="00C55B2F"/>
    <w:rsid w:val="00C6273E"/>
    <w:rsid w:val="00C63D00"/>
    <w:rsid w:val="00C6441B"/>
    <w:rsid w:val="00C7108B"/>
    <w:rsid w:val="00C8089F"/>
    <w:rsid w:val="00C836CC"/>
    <w:rsid w:val="00C87A74"/>
    <w:rsid w:val="00C90A71"/>
    <w:rsid w:val="00C91574"/>
    <w:rsid w:val="00C91BC2"/>
    <w:rsid w:val="00C92C71"/>
    <w:rsid w:val="00C93F8F"/>
    <w:rsid w:val="00CA14A9"/>
    <w:rsid w:val="00CA2745"/>
    <w:rsid w:val="00CA3593"/>
    <w:rsid w:val="00CA7F4F"/>
    <w:rsid w:val="00CB258E"/>
    <w:rsid w:val="00CB3C8F"/>
    <w:rsid w:val="00CB75CE"/>
    <w:rsid w:val="00CC02F1"/>
    <w:rsid w:val="00CC11A6"/>
    <w:rsid w:val="00CC135E"/>
    <w:rsid w:val="00CC2F8D"/>
    <w:rsid w:val="00CD5D3F"/>
    <w:rsid w:val="00CF1E90"/>
    <w:rsid w:val="00CF3DB3"/>
    <w:rsid w:val="00D02EC6"/>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303E"/>
    <w:rsid w:val="00D8652C"/>
    <w:rsid w:val="00D876E6"/>
    <w:rsid w:val="00DA1025"/>
    <w:rsid w:val="00DA22EC"/>
    <w:rsid w:val="00DA5860"/>
    <w:rsid w:val="00DB2767"/>
    <w:rsid w:val="00DC4729"/>
    <w:rsid w:val="00DE556F"/>
    <w:rsid w:val="00DF4CF5"/>
    <w:rsid w:val="00E030CC"/>
    <w:rsid w:val="00E03B6D"/>
    <w:rsid w:val="00E17160"/>
    <w:rsid w:val="00E27E98"/>
    <w:rsid w:val="00E35BEC"/>
    <w:rsid w:val="00E43ECB"/>
    <w:rsid w:val="00E50821"/>
    <w:rsid w:val="00E50EF8"/>
    <w:rsid w:val="00E51F91"/>
    <w:rsid w:val="00E57B0A"/>
    <w:rsid w:val="00E61484"/>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AC1"/>
    <w:rsid w:val="00EE39D6"/>
    <w:rsid w:val="00EE413C"/>
    <w:rsid w:val="00EE4ABA"/>
    <w:rsid w:val="00EE52AD"/>
    <w:rsid w:val="00F01F92"/>
    <w:rsid w:val="00F10A08"/>
    <w:rsid w:val="00F139CF"/>
    <w:rsid w:val="00F15A25"/>
    <w:rsid w:val="00F22AC5"/>
    <w:rsid w:val="00F254D1"/>
    <w:rsid w:val="00F32B82"/>
    <w:rsid w:val="00F4043E"/>
    <w:rsid w:val="00F40CB5"/>
    <w:rsid w:val="00F41BBC"/>
    <w:rsid w:val="00F43233"/>
    <w:rsid w:val="00F43B9D"/>
    <w:rsid w:val="00F444F0"/>
    <w:rsid w:val="00F50590"/>
    <w:rsid w:val="00F50847"/>
    <w:rsid w:val="00F53F27"/>
    <w:rsid w:val="00F546D1"/>
    <w:rsid w:val="00F61ACC"/>
    <w:rsid w:val="00F6513F"/>
    <w:rsid w:val="00F66272"/>
    <w:rsid w:val="00F709C0"/>
    <w:rsid w:val="00F927A1"/>
    <w:rsid w:val="00F92E4D"/>
    <w:rsid w:val="00FA3764"/>
    <w:rsid w:val="00FA56ED"/>
    <w:rsid w:val="00FB566F"/>
    <w:rsid w:val="00FB5FA6"/>
    <w:rsid w:val="00FC1310"/>
    <w:rsid w:val="00FC2FF3"/>
    <w:rsid w:val="00FC3263"/>
    <w:rsid w:val="00FC51F9"/>
    <w:rsid w:val="00FC5B40"/>
    <w:rsid w:val="00FC5FF8"/>
    <w:rsid w:val="00FC702B"/>
    <w:rsid w:val="00FD3D7C"/>
    <w:rsid w:val="00FD3FCB"/>
    <w:rsid w:val="00FD4AAC"/>
    <w:rsid w:val="00FD4F8F"/>
    <w:rsid w:val="00FD594D"/>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8D1B5E1"/>
    <w:rsid w:val="292A1A72"/>
    <w:rsid w:val="295325AE"/>
    <w:rsid w:val="298FC247"/>
    <w:rsid w:val="29A83119"/>
    <w:rsid w:val="2A209888"/>
    <w:rsid w:val="2A8B9423"/>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417207"/>
    <w:rsid w:val="335D81EC"/>
    <w:rsid w:val="3360DF38"/>
    <w:rsid w:val="33654C14"/>
    <w:rsid w:val="33A455E2"/>
    <w:rsid w:val="33EFDF59"/>
    <w:rsid w:val="33FFE261"/>
    <w:rsid w:val="3448031C"/>
    <w:rsid w:val="34F02DBB"/>
    <w:rsid w:val="35AC8E37"/>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A18ECB"/>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F4C696"/>
    <w:rsid w:val="609B7D34"/>
    <w:rsid w:val="60BCE4D1"/>
    <w:rsid w:val="60BFF8ED"/>
    <w:rsid w:val="613814C8"/>
    <w:rsid w:val="61420A33"/>
    <w:rsid w:val="62107580"/>
    <w:rsid w:val="628A45FD"/>
    <w:rsid w:val="628E6FE9"/>
    <w:rsid w:val="62964DE5"/>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9757360"/>
    <w:rsid w:val="798BE16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Emphasis">
    <w:name w:val="Emphasis"/>
    <w:basedOn w:val="DefaultParagraphFont"/>
    <w:qFormat/>
    <w:rsid w:val="00C6273E"/>
    <w:rPr>
      <w:i/>
      <w:iCs/>
    </w:rPr>
  </w:style>
  <w:style w:type="character" w:styleId="UnresolvedMention">
    <w:name w:val="Unresolved Mention"/>
    <w:basedOn w:val="DefaultParagraphFont"/>
    <w:uiPriority w:val="99"/>
    <w:semiHidden/>
    <w:unhideWhenUsed/>
    <w:rsid w:val="005B743D"/>
    <w:rPr>
      <w:color w:val="605E5C"/>
      <w:shd w:val="clear" w:color="auto" w:fill="E1DFDD"/>
    </w:rPr>
  </w:style>
  <w:style w:type="character" w:styleId="FollowedHyperlink">
    <w:name w:val="FollowedHyperlink"/>
    <w:basedOn w:val="DefaultParagraphFont"/>
    <w:uiPriority w:val="99"/>
    <w:semiHidden/>
    <w:unhideWhenUsed/>
    <w:rsid w:val="00F43233"/>
    <w:rPr>
      <w:color w:val="954F72" w:themeColor="followedHyperlink"/>
      <w:u w:val="single"/>
    </w:rPr>
  </w:style>
  <w:style w:type="paragraph" w:styleId="NormalWeb">
    <w:name w:val="Normal (Web)"/>
    <w:basedOn w:val="Normal"/>
    <w:uiPriority w:val="99"/>
    <w:semiHidden/>
    <w:unhideWhenUsed/>
    <w:rsid w:val="0091023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italicized-text">
    <w:name w:val="italicized-text"/>
    <w:basedOn w:val="DefaultParagraphFont"/>
    <w:rsid w:val="005C1C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18171837">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53941697">
      <w:bodyDiv w:val="1"/>
      <w:marLeft w:val="0"/>
      <w:marRight w:val="0"/>
      <w:marTop w:val="0"/>
      <w:marBottom w:val="0"/>
      <w:divBdr>
        <w:top w:val="none" w:sz="0" w:space="0" w:color="auto"/>
        <w:left w:val="none" w:sz="0" w:space="0" w:color="auto"/>
        <w:bottom w:val="none" w:sz="0" w:space="0" w:color="auto"/>
        <w:right w:val="none" w:sz="0" w:space="0" w:color="auto"/>
      </w:divBdr>
      <w:divsChild>
        <w:div w:id="1534224812">
          <w:marLeft w:val="0"/>
          <w:marRight w:val="0"/>
          <w:marTop w:val="0"/>
          <w:marBottom w:val="0"/>
          <w:divBdr>
            <w:top w:val="none" w:sz="0" w:space="0" w:color="auto"/>
            <w:left w:val="none" w:sz="0" w:space="0" w:color="auto"/>
            <w:bottom w:val="none" w:sz="0" w:space="0" w:color="auto"/>
            <w:right w:val="none" w:sz="0" w:space="0" w:color="auto"/>
          </w:divBdr>
        </w:div>
        <w:div w:id="202131366">
          <w:marLeft w:val="0"/>
          <w:marRight w:val="0"/>
          <w:marTop w:val="0"/>
          <w:marBottom w:val="0"/>
          <w:divBdr>
            <w:top w:val="none" w:sz="0" w:space="0" w:color="auto"/>
            <w:left w:val="none" w:sz="0" w:space="0" w:color="auto"/>
            <w:bottom w:val="none" w:sz="0" w:space="0" w:color="auto"/>
            <w:right w:val="none" w:sz="0" w:space="0" w:color="auto"/>
          </w:divBdr>
        </w:div>
        <w:div w:id="1368722738">
          <w:marLeft w:val="0"/>
          <w:marRight w:val="0"/>
          <w:marTop w:val="0"/>
          <w:marBottom w:val="0"/>
          <w:divBdr>
            <w:top w:val="none" w:sz="0" w:space="0" w:color="auto"/>
            <w:left w:val="none" w:sz="0" w:space="0" w:color="auto"/>
            <w:bottom w:val="none" w:sz="0" w:space="0" w:color="auto"/>
            <w:right w:val="none" w:sz="0" w:space="0" w:color="auto"/>
          </w:divBdr>
        </w:div>
        <w:div w:id="1313094087">
          <w:marLeft w:val="0"/>
          <w:marRight w:val="0"/>
          <w:marTop w:val="0"/>
          <w:marBottom w:val="0"/>
          <w:divBdr>
            <w:top w:val="none" w:sz="0" w:space="0" w:color="auto"/>
            <w:left w:val="none" w:sz="0" w:space="0" w:color="auto"/>
            <w:bottom w:val="none" w:sz="0" w:space="0" w:color="auto"/>
            <w:right w:val="none" w:sz="0" w:space="0" w:color="auto"/>
          </w:divBdr>
        </w:div>
        <w:div w:id="745611139">
          <w:marLeft w:val="0"/>
          <w:marRight w:val="0"/>
          <w:marTop w:val="0"/>
          <w:marBottom w:val="0"/>
          <w:divBdr>
            <w:top w:val="none" w:sz="0" w:space="0" w:color="auto"/>
            <w:left w:val="none" w:sz="0" w:space="0" w:color="auto"/>
            <w:bottom w:val="none" w:sz="0" w:space="0" w:color="auto"/>
            <w:right w:val="none" w:sz="0" w:space="0" w:color="auto"/>
          </w:divBdr>
        </w:div>
        <w:div w:id="1672757494">
          <w:marLeft w:val="0"/>
          <w:marRight w:val="0"/>
          <w:marTop w:val="0"/>
          <w:marBottom w:val="0"/>
          <w:divBdr>
            <w:top w:val="none" w:sz="0" w:space="0" w:color="auto"/>
            <w:left w:val="none" w:sz="0" w:space="0" w:color="auto"/>
            <w:bottom w:val="none" w:sz="0" w:space="0" w:color="auto"/>
            <w:right w:val="none" w:sz="0" w:space="0" w:color="auto"/>
          </w:divBdr>
        </w:div>
        <w:div w:id="800732322">
          <w:marLeft w:val="0"/>
          <w:marRight w:val="0"/>
          <w:marTop w:val="0"/>
          <w:marBottom w:val="0"/>
          <w:divBdr>
            <w:top w:val="none" w:sz="0" w:space="0" w:color="auto"/>
            <w:left w:val="none" w:sz="0" w:space="0" w:color="auto"/>
            <w:bottom w:val="none" w:sz="0" w:space="0" w:color="auto"/>
            <w:right w:val="none" w:sz="0" w:space="0" w:color="auto"/>
          </w:divBdr>
        </w:div>
        <w:div w:id="1299652175">
          <w:marLeft w:val="0"/>
          <w:marRight w:val="0"/>
          <w:marTop w:val="0"/>
          <w:marBottom w:val="0"/>
          <w:divBdr>
            <w:top w:val="none" w:sz="0" w:space="0" w:color="auto"/>
            <w:left w:val="none" w:sz="0" w:space="0" w:color="auto"/>
            <w:bottom w:val="none" w:sz="0" w:space="0" w:color="auto"/>
            <w:right w:val="none" w:sz="0" w:space="0" w:color="auto"/>
          </w:divBdr>
        </w:div>
        <w:div w:id="1118403981">
          <w:marLeft w:val="0"/>
          <w:marRight w:val="0"/>
          <w:marTop w:val="0"/>
          <w:marBottom w:val="0"/>
          <w:divBdr>
            <w:top w:val="none" w:sz="0" w:space="0" w:color="auto"/>
            <w:left w:val="none" w:sz="0" w:space="0" w:color="auto"/>
            <w:bottom w:val="none" w:sz="0" w:space="0" w:color="auto"/>
            <w:right w:val="none" w:sz="0" w:space="0" w:color="auto"/>
          </w:divBdr>
        </w:div>
        <w:div w:id="1147893246">
          <w:marLeft w:val="0"/>
          <w:marRight w:val="0"/>
          <w:marTop w:val="0"/>
          <w:marBottom w:val="0"/>
          <w:divBdr>
            <w:top w:val="none" w:sz="0" w:space="0" w:color="auto"/>
            <w:left w:val="none" w:sz="0" w:space="0" w:color="auto"/>
            <w:bottom w:val="none" w:sz="0" w:space="0" w:color="auto"/>
            <w:right w:val="none" w:sz="0" w:space="0" w:color="auto"/>
          </w:divBdr>
        </w:div>
        <w:div w:id="839924206">
          <w:marLeft w:val="0"/>
          <w:marRight w:val="0"/>
          <w:marTop w:val="0"/>
          <w:marBottom w:val="0"/>
          <w:divBdr>
            <w:top w:val="none" w:sz="0" w:space="0" w:color="auto"/>
            <w:left w:val="none" w:sz="0" w:space="0" w:color="auto"/>
            <w:bottom w:val="none" w:sz="0" w:space="0" w:color="auto"/>
            <w:right w:val="none" w:sz="0" w:space="0" w:color="auto"/>
          </w:divBdr>
        </w:div>
        <w:div w:id="1941405352">
          <w:marLeft w:val="0"/>
          <w:marRight w:val="0"/>
          <w:marTop w:val="0"/>
          <w:marBottom w:val="0"/>
          <w:divBdr>
            <w:top w:val="none" w:sz="0" w:space="0" w:color="auto"/>
            <w:left w:val="none" w:sz="0" w:space="0" w:color="auto"/>
            <w:bottom w:val="none" w:sz="0" w:space="0" w:color="auto"/>
            <w:right w:val="none" w:sz="0" w:space="0" w:color="auto"/>
          </w:divBdr>
        </w:div>
      </w:divsChild>
    </w:div>
    <w:div w:id="848525914">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34239745">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449007089">
      <w:bodyDiv w:val="1"/>
      <w:marLeft w:val="0"/>
      <w:marRight w:val="0"/>
      <w:marTop w:val="0"/>
      <w:marBottom w:val="0"/>
      <w:divBdr>
        <w:top w:val="none" w:sz="0" w:space="0" w:color="auto"/>
        <w:left w:val="none" w:sz="0" w:space="0" w:color="auto"/>
        <w:bottom w:val="none" w:sz="0" w:space="0" w:color="auto"/>
        <w:right w:val="none" w:sz="0" w:space="0" w:color="auto"/>
      </w:divBdr>
    </w:div>
    <w:div w:id="1503081366">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85551642">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emerald.com/insight/search?q=Lorraine%20Godden" TargetMode="External"/><Relationship Id="rId3" Type="http://schemas.openxmlformats.org/officeDocument/2006/relationships/customXml" Target="../customXml/item3.xml"/><Relationship Id="rId21" Type="http://schemas.openxmlformats.org/officeDocument/2006/relationships/hyperlink" Target="https://www.emerald.com/insight/publication/issn/1363-951X"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emerald.com/insight/search?q=Benjamin%20Kutsyuruba" TargetMode="External"/><Relationship Id="rId2" Type="http://schemas.openxmlformats.org/officeDocument/2006/relationships/customXml" Target="../customXml/item2.xml"/><Relationship Id="rId16" Type="http://schemas.openxmlformats.org/officeDocument/2006/relationships/hyperlink" Target="https://www.emerald.com/insight/publication/issn/2047-0894" TargetMode="External"/><Relationship Id="rId20" Type="http://schemas.openxmlformats.org/officeDocument/2006/relationships/hyperlink" Target="https://www.emerald.com/insight/search?q=Logan%20Lavende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emerald.com/insight/search?q=Jenni%20Jone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emerald.com/insight/publication/issn/2046-6854"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28</Pages>
  <Words>9631</Words>
  <Characters>54708</Characters>
  <Application>Microsoft Office Word</Application>
  <DocSecurity>0</DocSecurity>
  <Lines>455</Lines>
  <Paragraphs>128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64211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Allcock,Cameron swp6823</cp:lastModifiedBy>
  <cp:revision>2</cp:revision>
  <cp:lastPrinted>2014-08-26T08:55:00Z</cp:lastPrinted>
  <dcterms:created xsi:type="dcterms:W3CDTF">2023-07-17T21:33:00Z</dcterms:created>
  <dcterms:modified xsi:type="dcterms:W3CDTF">2023-07-17T21:33:00Z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2023-06-05T12:43:11Z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3a4fb7ab-044f-4a5d-9a00-00291754fb64</vt:lpwstr>
  </property>
  <property fmtid="{D5CDD505-2E9C-101B-9397-08002B2CF9AE}" pid="9" name="MSIP_Label_66cf8fe5-b7b7-4df7-b38d-1c61ac2f6639_ContentBits">
    <vt:lpwstr>0</vt:lpwstr>
  </property>
</Properties>
</file>