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A2386" w14:textId="77777777" w:rsidR="00EF5135" w:rsidRDefault="00EF5135" w:rsidP="00EF5135">
      <w:pPr>
        <w:rPr>
          <w:rFonts w:ascii="Arial" w:hAnsi="Arial" w:cs="Arial"/>
          <w:b/>
          <w:bCs/>
          <w:i/>
          <w:iCs/>
          <w:sz w:val="32"/>
          <w:szCs w:val="24"/>
        </w:rPr>
      </w:pPr>
    </w:p>
    <w:p w14:paraId="636CD4A9" w14:textId="7961B720" w:rsidR="009A0719" w:rsidRDefault="009A0719" w:rsidP="00EF5135">
      <w:pPr>
        <w:jc w:val="center"/>
        <w:rPr>
          <w:rFonts w:ascii="Arial" w:hAnsi="Arial" w:cs="Arial"/>
          <w:b/>
          <w:bCs/>
          <w:sz w:val="40"/>
          <w:szCs w:val="40"/>
        </w:rPr>
      </w:pPr>
      <w:r w:rsidRPr="00EF5135">
        <w:rPr>
          <w:rFonts w:ascii="Arial" w:hAnsi="Arial" w:cs="Arial"/>
          <w:b/>
          <w:bCs/>
          <w:sz w:val="40"/>
          <w:szCs w:val="40"/>
        </w:rPr>
        <w:t>Sustainable Hospitality &amp; Tourism Management</w:t>
      </w:r>
    </w:p>
    <w:p w14:paraId="0143A4AA" w14:textId="4130BBD6" w:rsidR="00EF5135" w:rsidRPr="00031C6F" w:rsidRDefault="00EF5135" w:rsidP="00EF5135">
      <w:pPr>
        <w:jc w:val="center"/>
        <w:rPr>
          <w:rFonts w:ascii="Arial" w:hAnsi="Arial" w:cs="Arial"/>
          <w:b/>
          <w:bCs/>
          <w:sz w:val="28"/>
        </w:rPr>
      </w:pPr>
      <w:r w:rsidRPr="00031C6F">
        <w:rPr>
          <w:rFonts w:ascii="Arial" w:hAnsi="Arial" w:cs="Arial"/>
          <w:b/>
          <w:bCs/>
          <w:sz w:val="28"/>
        </w:rPr>
        <w:t>Module code: BMIH5006</w:t>
      </w:r>
    </w:p>
    <w:p w14:paraId="34BB3299" w14:textId="1B10CEA6" w:rsidR="00EF5135" w:rsidRPr="00EF5135" w:rsidRDefault="00EF5135" w:rsidP="00EF5135">
      <w:pPr>
        <w:rPr>
          <w:rFonts w:ascii="Arial" w:hAnsi="Arial" w:cs="Arial"/>
          <w:b/>
          <w:bCs/>
          <w:sz w:val="40"/>
          <w:szCs w:val="40"/>
        </w:rPr>
      </w:pPr>
    </w:p>
    <w:p w14:paraId="334666DD" w14:textId="77777777" w:rsidR="00EF5135" w:rsidRPr="00EF5135" w:rsidRDefault="00EF5135" w:rsidP="00EF5135">
      <w:pPr>
        <w:jc w:val="center"/>
        <w:rPr>
          <w:rFonts w:ascii="Arial" w:hAnsi="Arial" w:cs="Arial"/>
          <w:b/>
          <w:bCs/>
          <w:sz w:val="28"/>
        </w:rPr>
      </w:pPr>
      <w:r w:rsidRPr="00EF5135">
        <w:rPr>
          <w:rFonts w:ascii="Arial" w:hAnsi="Arial" w:cs="Arial"/>
          <w:b/>
          <w:bCs/>
          <w:sz w:val="28"/>
        </w:rPr>
        <w:t>TITLE: "A Vision of Change: Sustainability in the hotel industry"</w:t>
      </w:r>
    </w:p>
    <w:p w14:paraId="61275652" w14:textId="77777777" w:rsidR="009A0719" w:rsidRPr="00031C6F" w:rsidRDefault="009A0719" w:rsidP="00031C6F">
      <w:pPr>
        <w:jc w:val="center"/>
        <w:rPr>
          <w:rFonts w:ascii="Arial" w:hAnsi="Arial" w:cs="Arial"/>
          <w:b/>
          <w:bCs/>
          <w:sz w:val="28"/>
        </w:rPr>
      </w:pPr>
    </w:p>
    <w:p w14:paraId="2EDE40DD" w14:textId="77777777" w:rsidR="009A0719" w:rsidRPr="00031C6F" w:rsidRDefault="009A0719" w:rsidP="00031C6F">
      <w:pPr>
        <w:jc w:val="center"/>
        <w:rPr>
          <w:rFonts w:ascii="Arial" w:hAnsi="Arial" w:cs="Arial"/>
          <w:b/>
          <w:bCs/>
          <w:sz w:val="28"/>
        </w:rPr>
      </w:pPr>
    </w:p>
    <w:p w14:paraId="6CA31455" w14:textId="77777777" w:rsidR="009A0719" w:rsidRPr="00031C6F" w:rsidRDefault="009A0719" w:rsidP="00031C6F">
      <w:pPr>
        <w:jc w:val="center"/>
        <w:rPr>
          <w:rFonts w:ascii="Arial" w:hAnsi="Arial" w:cs="Arial"/>
          <w:b/>
          <w:bCs/>
          <w:sz w:val="28"/>
        </w:rPr>
      </w:pPr>
    </w:p>
    <w:p w14:paraId="474FF83D" w14:textId="77777777" w:rsidR="009A0719" w:rsidRPr="00031C6F" w:rsidRDefault="009A0719" w:rsidP="00031C6F">
      <w:pPr>
        <w:jc w:val="center"/>
        <w:rPr>
          <w:rFonts w:ascii="Arial" w:hAnsi="Arial" w:cs="Arial"/>
          <w:b/>
          <w:bCs/>
          <w:sz w:val="28"/>
        </w:rPr>
      </w:pPr>
    </w:p>
    <w:p w14:paraId="61F323A2" w14:textId="15E98F3D" w:rsidR="009A0719" w:rsidRPr="00031C6F" w:rsidRDefault="009A0719" w:rsidP="00031C6F">
      <w:pPr>
        <w:jc w:val="center"/>
        <w:rPr>
          <w:rFonts w:ascii="Arial" w:hAnsi="Arial" w:cs="Arial"/>
          <w:b/>
          <w:bCs/>
          <w:sz w:val="28"/>
        </w:rPr>
      </w:pPr>
      <w:r w:rsidRPr="00031C6F">
        <w:rPr>
          <w:rFonts w:ascii="Arial" w:hAnsi="Arial" w:cs="Arial"/>
          <w:b/>
          <w:bCs/>
          <w:sz w:val="28"/>
        </w:rPr>
        <w:t>S</w:t>
      </w:r>
      <w:r w:rsidR="00EF5135">
        <w:rPr>
          <w:rFonts w:ascii="Arial" w:hAnsi="Arial" w:cs="Arial"/>
          <w:b/>
          <w:bCs/>
          <w:sz w:val="28"/>
        </w:rPr>
        <w:t>tudent</w:t>
      </w:r>
      <w:r w:rsidRPr="00031C6F">
        <w:rPr>
          <w:rFonts w:ascii="Arial" w:hAnsi="Arial" w:cs="Arial"/>
          <w:b/>
          <w:bCs/>
          <w:sz w:val="28"/>
        </w:rPr>
        <w:t xml:space="preserve"> </w:t>
      </w:r>
      <w:proofErr w:type="spellStart"/>
      <w:r w:rsidRPr="00031C6F">
        <w:rPr>
          <w:rFonts w:ascii="Arial" w:hAnsi="Arial" w:cs="Arial"/>
          <w:b/>
          <w:bCs/>
          <w:sz w:val="28"/>
        </w:rPr>
        <w:t>Name:</w:t>
      </w:r>
      <w:r w:rsidR="00285FF4">
        <w:rPr>
          <w:rFonts w:ascii="Arial" w:hAnsi="Arial" w:cs="Arial"/>
          <w:b/>
          <w:bCs/>
          <w:sz w:val="28"/>
        </w:rPr>
        <w:t>MD</w:t>
      </w:r>
      <w:proofErr w:type="spellEnd"/>
      <w:r w:rsidR="00285FF4">
        <w:rPr>
          <w:rFonts w:ascii="Arial" w:hAnsi="Arial" w:cs="Arial"/>
          <w:b/>
          <w:bCs/>
          <w:sz w:val="28"/>
        </w:rPr>
        <w:t xml:space="preserve"> </w:t>
      </w:r>
      <w:r w:rsidR="00785AC6">
        <w:rPr>
          <w:rFonts w:ascii="Arial" w:hAnsi="Arial" w:cs="Arial"/>
          <w:b/>
          <w:bCs/>
          <w:sz w:val="28"/>
        </w:rPr>
        <w:t>Mustafa Zaman</w:t>
      </w:r>
    </w:p>
    <w:p w14:paraId="59013240" w14:textId="6270739F" w:rsidR="00EF5135" w:rsidRDefault="009A0719" w:rsidP="00031C6F">
      <w:pPr>
        <w:jc w:val="center"/>
        <w:rPr>
          <w:rFonts w:ascii="Arial" w:hAnsi="Arial" w:cs="Arial"/>
          <w:b/>
          <w:bCs/>
          <w:sz w:val="28"/>
        </w:rPr>
      </w:pPr>
      <w:r w:rsidRPr="00031C6F">
        <w:rPr>
          <w:rFonts w:ascii="Arial" w:hAnsi="Arial" w:cs="Arial"/>
          <w:b/>
          <w:bCs/>
          <w:sz w:val="28"/>
        </w:rPr>
        <w:t>Student ID:</w:t>
      </w:r>
      <w:r w:rsidR="00285FF4">
        <w:rPr>
          <w:rFonts w:ascii="Arial" w:hAnsi="Arial" w:cs="Arial"/>
          <w:b/>
          <w:bCs/>
          <w:sz w:val="28"/>
        </w:rPr>
        <w:t xml:space="preserve"> 2016410</w:t>
      </w:r>
    </w:p>
    <w:p w14:paraId="1DF1B9E3" w14:textId="77777777" w:rsidR="00EF5135" w:rsidRPr="00031C6F" w:rsidRDefault="00EF5135" w:rsidP="00EF5135">
      <w:pPr>
        <w:jc w:val="center"/>
        <w:rPr>
          <w:rFonts w:ascii="Arial" w:hAnsi="Arial" w:cs="Arial"/>
          <w:b/>
          <w:bCs/>
          <w:sz w:val="28"/>
        </w:rPr>
      </w:pPr>
      <w:r w:rsidRPr="00031C6F">
        <w:rPr>
          <w:rFonts w:ascii="Arial" w:hAnsi="Arial" w:cs="Arial"/>
          <w:b/>
          <w:bCs/>
          <w:sz w:val="28"/>
        </w:rPr>
        <w:t xml:space="preserve">Lecturer: </w:t>
      </w:r>
      <w:proofErr w:type="spellStart"/>
      <w:r w:rsidRPr="00031C6F">
        <w:rPr>
          <w:rFonts w:ascii="Arial" w:hAnsi="Arial" w:cs="Arial"/>
          <w:b/>
          <w:bCs/>
          <w:sz w:val="28"/>
        </w:rPr>
        <w:t>Dr.</w:t>
      </w:r>
      <w:proofErr w:type="spellEnd"/>
      <w:r w:rsidRPr="00031C6F">
        <w:rPr>
          <w:rFonts w:ascii="Arial" w:hAnsi="Arial" w:cs="Arial"/>
          <w:b/>
          <w:bCs/>
          <w:sz w:val="28"/>
        </w:rPr>
        <w:t xml:space="preserve"> Huw Thomas</w:t>
      </w:r>
    </w:p>
    <w:p w14:paraId="6E8D0169" w14:textId="67A5A6E9" w:rsidR="00664262" w:rsidRPr="00031C6F" w:rsidRDefault="00664262" w:rsidP="00031C6F">
      <w:pPr>
        <w:jc w:val="center"/>
        <w:rPr>
          <w:rFonts w:ascii="Arial" w:hAnsi="Arial" w:cs="Arial"/>
        </w:rPr>
      </w:pPr>
      <w:r w:rsidRPr="00031C6F">
        <w:rPr>
          <w:rFonts w:ascii="Arial" w:hAnsi="Arial" w:cs="Arial"/>
        </w:rPr>
        <w:br w:type="page"/>
      </w:r>
    </w:p>
    <w:p w14:paraId="6BDD2117" w14:textId="02FEB4B5" w:rsidR="00477C1A" w:rsidRPr="00031C6F" w:rsidRDefault="00477C1A" w:rsidP="00031C6F">
      <w:pPr>
        <w:jc w:val="center"/>
        <w:rPr>
          <w:rFonts w:ascii="Arial" w:hAnsi="Arial" w:cs="Arial"/>
          <w:b/>
          <w:bCs/>
          <w:sz w:val="32"/>
        </w:rPr>
      </w:pPr>
      <w:bookmarkStart w:id="0" w:name="_Toc116989747"/>
      <w:r w:rsidRPr="00031C6F">
        <w:rPr>
          <w:rFonts w:ascii="Arial" w:hAnsi="Arial" w:cs="Arial"/>
          <w:b/>
          <w:bCs/>
          <w:sz w:val="32"/>
        </w:rPr>
        <w:lastRenderedPageBreak/>
        <w:t>A Vision of Change: Sustainability in the hotel industry</w:t>
      </w:r>
    </w:p>
    <w:bookmarkEnd w:id="0"/>
    <w:p w14:paraId="6ACF4D79" w14:textId="77777777" w:rsidR="00274D90" w:rsidRDefault="005D6534" w:rsidP="00031C6F">
      <w:pPr>
        <w:rPr>
          <w:rFonts w:ascii="Arial" w:hAnsi="Arial" w:cs="Arial"/>
        </w:rPr>
      </w:pPr>
      <w:r w:rsidRPr="00031C6F">
        <w:rPr>
          <w:rFonts w:ascii="Arial" w:hAnsi="Arial" w:cs="Arial"/>
        </w:rPr>
        <w:t xml:space="preserve">To ensure the </w:t>
      </w:r>
      <w:r w:rsidR="009F54A7" w:rsidRPr="00031C6F">
        <w:rPr>
          <w:rFonts w:ascii="Arial" w:hAnsi="Arial" w:cs="Arial"/>
        </w:rPr>
        <w:t>existence</w:t>
      </w:r>
      <w:r w:rsidRPr="00031C6F">
        <w:rPr>
          <w:rFonts w:ascii="Arial" w:hAnsi="Arial" w:cs="Arial"/>
        </w:rPr>
        <w:t xml:space="preserve"> in the competitive business world, organizations must ensure the sustainability through offering green service to customers. Sustainable offering basically helps to create good relationships with customers to increase brand value and loyalty so far. For that reason, organizations are focusing more on the sustainable offering. Moreover, the hotel industry is nurturing sustainability as a strategy to serve customers for a long time to increase productivity and profitability so far. </w:t>
      </w:r>
      <w:r w:rsidR="001D5264" w:rsidRPr="00031C6F">
        <w:rPr>
          <w:rFonts w:ascii="Arial" w:hAnsi="Arial" w:cs="Arial"/>
        </w:rPr>
        <w:t>The goal of this report is to evaluate sustainability and its pillars to understand the relationship with hotel industry, CSR, circular economy and few business concerns like external pressures on this industry, and the competition.</w:t>
      </w:r>
      <w:r w:rsidR="00B04226" w:rsidRPr="00031C6F">
        <w:rPr>
          <w:rFonts w:ascii="Arial" w:hAnsi="Arial" w:cs="Arial"/>
        </w:rPr>
        <w:t xml:space="preserve"> This report is done with real situational examples with theory for a better understanding of the importance of sustainability in hotel industry.</w:t>
      </w:r>
      <w:r w:rsidR="00EE05BF" w:rsidRPr="00031C6F">
        <w:rPr>
          <w:rFonts w:ascii="Arial" w:hAnsi="Arial" w:cs="Arial"/>
        </w:rPr>
        <w:t xml:space="preserve"> For better understanding, circular economy in this assignment has been discussed in the context of The Ellen MacArthur Foundation. </w:t>
      </w:r>
      <w:r w:rsidR="00B04226" w:rsidRPr="00031C6F">
        <w:rPr>
          <w:rFonts w:ascii="Arial" w:hAnsi="Arial" w:cs="Arial"/>
        </w:rPr>
        <w:t xml:space="preserve">  </w:t>
      </w:r>
      <w:r w:rsidR="001D5264" w:rsidRPr="00031C6F">
        <w:rPr>
          <w:rFonts w:ascii="Arial" w:hAnsi="Arial" w:cs="Arial"/>
        </w:rPr>
        <w:t xml:space="preserve"> </w:t>
      </w:r>
      <w:r w:rsidRPr="00031C6F">
        <w:rPr>
          <w:rFonts w:ascii="Arial" w:hAnsi="Arial" w:cs="Arial"/>
        </w:rPr>
        <w:t xml:space="preserve"> </w:t>
      </w:r>
    </w:p>
    <w:p w14:paraId="6E923681" w14:textId="77777777" w:rsidR="00274D90" w:rsidRDefault="00274D90" w:rsidP="00031C6F">
      <w:pPr>
        <w:rPr>
          <w:rFonts w:ascii="Arial" w:hAnsi="Arial" w:cs="Arial"/>
        </w:rPr>
      </w:pPr>
    </w:p>
    <w:p w14:paraId="2DC3599F" w14:textId="2DDC1158" w:rsidR="004C483D" w:rsidRPr="00031C6F" w:rsidRDefault="004C483D" w:rsidP="00031C6F">
      <w:pPr>
        <w:rPr>
          <w:rFonts w:ascii="Arial" w:hAnsi="Arial" w:cs="Arial"/>
        </w:rPr>
      </w:pPr>
      <w:r w:rsidRPr="00031C6F">
        <w:rPr>
          <w:rFonts w:ascii="Arial" w:hAnsi="Arial" w:cs="Arial"/>
        </w:rPr>
        <w:t xml:space="preserve">Sustainability can be explained as a way to meet the need of current generation by not hampering the need of upcoming generation. In business the sustainability can be defined as the process where company has negative impact on the society and environment and business firms would want to make the impact positively so </w:t>
      </w:r>
      <w:r w:rsidRPr="00031C6F">
        <w:rPr>
          <w:rFonts w:ascii="Arial" w:hAnsi="Arial" w:cs="Arial"/>
          <w:szCs w:val="24"/>
        </w:rPr>
        <w:t>far</w:t>
      </w:r>
      <w:r w:rsidR="00EF6616" w:rsidRPr="00031C6F">
        <w:rPr>
          <w:rFonts w:ascii="Arial" w:hAnsi="Arial" w:cs="Arial"/>
          <w:szCs w:val="24"/>
        </w:rPr>
        <w:t xml:space="preserve"> </w:t>
      </w:r>
      <w:r w:rsidR="00EF6616" w:rsidRPr="00031C6F">
        <w:rPr>
          <w:rFonts w:ascii="Arial" w:hAnsi="Arial" w:cs="Arial"/>
          <w:color w:val="000000"/>
          <w:szCs w:val="24"/>
          <w:shd w:val="clear" w:color="auto" w:fill="FFFFFF"/>
        </w:rPr>
        <w:t>(Duxbury, 2021)</w:t>
      </w:r>
      <w:r w:rsidRPr="00031C6F">
        <w:rPr>
          <w:rFonts w:ascii="Arial" w:hAnsi="Arial" w:cs="Arial"/>
          <w:szCs w:val="24"/>
        </w:rPr>
        <w:t xml:space="preserve">. In this century of business, tourism industries are focusing on the sustainable offering by not hampering the environment to create opportunities for future generation to generate more profit and offer in a green way so far. </w:t>
      </w:r>
      <w:r w:rsidR="00594D03" w:rsidRPr="00031C6F">
        <w:rPr>
          <w:rFonts w:ascii="Arial" w:hAnsi="Arial" w:cs="Arial"/>
          <w:szCs w:val="24"/>
        </w:rPr>
        <w:t xml:space="preserve">Sustainable offering particularly helps to reduce ultimate cost of offering and </w:t>
      </w:r>
      <w:r w:rsidR="009F54A7" w:rsidRPr="00031C6F">
        <w:rPr>
          <w:rFonts w:ascii="Arial" w:hAnsi="Arial" w:cs="Arial"/>
          <w:szCs w:val="24"/>
        </w:rPr>
        <w:t>creates</w:t>
      </w:r>
      <w:r w:rsidR="00594D03" w:rsidRPr="00031C6F">
        <w:rPr>
          <w:rFonts w:ascii="Arial" w:hAnsi="Arial" w:cs="Arial"/>
          <w:szCs w:val="24"/>
        </w:rPr>
        <w:t xml:space="preserve"> a way to generate more profit from the goods. Brand image can be created by offering in a sustainable way as it attracts more customers in a positive way so far. Along</w:t>
      </w:r>
      <w:r w:rsidR="00594D03" w:rsidRPr="00031C6F">
        <w:rPr>
          <w:rFonts w:ascii="Arial" w:hAnsi="Arial" w:cs="Arial"/>
        </w:rPr>
        <w:t xml:space="preserve"> with that customers and employee satisfaction can be ensured</w:t>
      </w:r>
      <w:r w:rsidR="0070688A" w:rsidRPr="00031C6F">
        <w:rPr>
          <w:rFonts w:ascii="Arial" w:hAnsi="Arial" w:cs="Arial"/>
        </w:rPr>
        <w:t xml:space="preserve">. </w:t>
      </w:r>
      <w:r w:rsidR="00594D03" w:rsidRPr="00031C6F">
        <w:rPr>
          <w:rFonts w:ascii="Arial" w:hAnsi="Arial" w:cs="Arial"/>
        </w:rPr>
        <w:t xml:space="preserve"> </w:t>
      </w:r>
    </w:p>
    <w:p w14:paraId="048D8E6B" w14:textId="77777777" w:rsidR="009F54A7" w:rsidRPr="00031C6F" w:rsidRDefault="006848F3" w:rsidP="00031C6F">
      <w:pPr>
        <w:pStyle w:val="Heading2"/>
        <w:rPr>
          <w:rFonts w:ascii="Arial" w:hAnsi="Arial" w:cs="Arial"/>
          <w:i/>
        </w:rPr>
      </w:pPr>
      <w:bookmarkStart w:id="1" w:name="_Toc116989750"/>
      <w:r w:rsidRPr="00031C6F">
        <w:rPr>
          <w:rFonts w:ascii="Arial" w:hAnsi="Arial" w:cs="Arial"/>
          <w:i/>
        </w:rPr>
        <w:t>Three pillars of sustainability</w:t>
      </w:r>
      <w:bookmarkEnd w:id="1"/>
    </w:p>
    <w:p w14:paraId="0E37C06D" w14:textId="77777777" w:rsidR="001B7BAE" w:rsidRPr="00031C6F" w:rsidRDefault="009F54A7" w:rsidP="00031C6F">
      <w:pPr>
        <w:rPr>
          <w:rFonts w:ascii="Arial" w:hAnsi="Arial" w:cs="Arial"/>
        </w:rPr>
      </w:pPr>
      <w:r w:rsidRPr="00031C6F">
        <w:rPr>
          <w:rFonts w:ascii="Arial" w:hAnsi="Arial" w:cs="Arial"/>
        </w:rPr>
        <w:t xml:space="preserve">The strength of sustainability depends on three different pillars. Each of them illustrates a better offering and views so far. The three pillars of sustainability are illustrated below for a better understanding. </w:t>
      </w:r>
    </w:p>
    <w:p w14:paraId="4B1D4BA5" w14:textId="751C55A1" w:rsidR="001B7BAE" w:rsidRPr="00031C6F" w:rsidRDefault="001B7BAE" w:rsidP="00031C6F">
      <w:pPr>
        <w:jc w:val="center"/>
        <w:rPr>
          <w:rFonts w:ascii="Arial" w:hAnsi="Arial" w:cs="Arial"/>
        </w:rPr>
      </w:pPr>
      <w:r w:rsidRPr="00031C6F">
        <w:rPr>
          <w:rFonts w:ascii="Arial" w:hAnsi="Arial" w:cs="Arial"/>
          <w:noProof/>
          <w:lang w:val="en-US" w:bidi="ar-SA"/>
        </w:rPr>
        <w:lastRenderedPageBreak/>
        <w:drawing>
          <wp:inline distT="0" distB="0" distL="0" distR="0" wp14:anchorId="6A42D90D" wp14:editId="69B8FAD9">
            <wp:extent cx="2940710" cy="29528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951615" cy="2963838"/>
                    </a:xfrm>
                    <a:prstGeom prst="rect">
                      <a:avLst/>
                    </a:prstGeom>
                  </pic:spPr>
                </pic:pic>
              </a:graphicData>
            </a:graphic>
          </wp:inline>
        </w:drawing>
      </w:r>
    </w:p>
    <w:p w14:paraId="566E5CEC" w14:textId="7A7498DE" w:rsidR="001B7BAE" w:rsidRPr="00031C6F" w:rsidRDefault="001B7BAE" w:rsidP="00031C6F">
      <w:pPr>
        <w:pStyle w:val="Caption"/>
        <w:spacing w:line="360" w:lineRule="auto"/>
        <w:jc w:val="center"/>
        <w:rPr>
          <w:rFonts w:ascii="Arial" w:hAnsi="Arial" w:cs="Arial"/>
        </w:rPr>
      </w:pPr>
      <w:r w:rsidRPr="00031C6F">
        <w:rPr>
          <w:rFonts w:ascii="Arial" w:hAnsi="Arial" w:cs="Arial"/>
        </w:rPr>
        <w:t xml:space="preserve">Figure </w:t>
      </w:r>
      <w:r w:rsidRPr="00031C6F">
        <w:rPr>
          <w:rFonts w:ascii="Arial" w:hAnsi="Arial" w:cs="Arial"/>
        </w:rPr>
        <w:fldChar w:fldCharType="begin"/>
      </w:r>
      <w:r w:rsidRPr="00031C6F">
        <w:rPr>
          <w:rFonts w:ascii="Arial" w:hAnsi="Arial" w:cs="Arial"/>
        </w:rPr>
        <w:instrText xml:space="preserve"> SEQ Figure \* ARABIC </w:instrText>
      </w:r>
      <w:r w:rsidRPr="00031C6F">
        <w:rPr>
          <w:rFonts w:ascii="Arial" w:hAnsi="Arial" w:cs="Arial"/>
        </w:rPr>
        <w:fldChar w:fldCharType="separate"/>
      </w:r>
      <w:r w:rsidR="00F00BD4" w:rsidRPr="00031C6F">
        <w:rPr>
          <w:rFonts w:ascii="Arial" w:hAnsi="Arial" w:cs="Arial"/>
          <w:noProof/>
        </w:rPr>
        <w:t>1</w:t>
      </w:r>
      <w:r w:rsidRPr="00031C6F">
        <w:rPr>
          <w:rFonts w:ascii="Arial" w:hAnsi="Arial" w:cs="Arial"/>
        </w:rPr>
        <w:fldChar w:fldCharType="end"/>
      </w:r>
      <w:r w:rsidRPr="00031C6F">
        <w:rPr>
          <w:rFonts w:ascii="Arial" w:hAnsi="Arial" w:cs="Arial"/>
        </w:rPr>
        <w:t xml:space="preserve"> Pillars of sustainability</w:t>
      </w:r>
    </w:p>
    <w:p w14:paraId="661978A7" w14:textId="78DDEED9" w:rsidR="00EF6616" w:rsidRPr="00031C6F" w:rsidRDefault="00EF6616" w:rsidP="00031C6F">
      <w:pPr>
        <w:jc w:val="center"/>
        <w:rPr>
          <w:rFonts w:ascii="Arial" w:hAnsi="Arial" w:cs="Arial"/>
          <w:szCs w:val="24"/>
        </w:rPr>
      </w:pPr>
      <w:r w:rsidRPr="00031C6F">
        <w:rPr>
          <w:rFonts w:ascii="Arial" w:hAnsi="Arial" w:cs="Arial"/>
          <w:szCs w:val="24"/>
        </w:rPr>
        <w:t xml:space="preserve">Source: </w:t>
      </w:r>
      <w:r w:rsidRPr="00031C6F">
        <w:rPr>
          <w:rFonts w:ascii="Arial" w:hAnsi="Arial" w:cs="Arial"/>
          <w:color w:val="000000"/>
          <w:szCs w:val="24"/>
          <w:shd w:val="clear" w:color="auto" w:fill="FFFFFF"/>
        </w:rPr>
        <w:t>(Kozak and Kozak, 2019)</w:t>
      </w:r>
    </w:p>
    <w:p w14:paraId="4477A8A2" w14:textId="18538BC8" w:rsidR="001B7BAE" w:rsidRPr="00031C6F" w:rsidRDefault="00DE70D7" w:rsidP="00031C6F">
      <w:pPr>
        <w:rPr>
          <w:rFonts w:ascii="Arial" w:hAnsi="Arial" w:cs="Arial"/>
          <w:szCs w:val="24"/>
        </w:rPr>
      </w:pPr>
      <w:r w:rsidRPr="00031C6F">
        <w:rPr>
          <w:rFonts w:ascii="Arial" w:hAnsi="Arial" w:cs="Arial"/>
          <w:szCs w:val="24"/>
        </w:rPr>
        <w:t xml:space="preserve">As per the image, the three pillars are economic, environment and social factors. Based on the three pillars or factors the service of hotel industry can be designed. It also helps to achieve the sustainability in the competitive business world so far. When these three pillars join together, only then sustainability can be achieved. </w:t>
      </w:r>
      <w:r w:rsidR="00B31264" w:rsidRPr="00031C6F">
        <w:rPr>
          <w:rFonts w:ascii="Arial" w:hAnsi="Arial" w:cs="Arial"/>
          <w:szCs w:val="24"/>
        </w:rPr>
        <w:t>Otherwise,</w:t>
      </w:r>
      <w:r w:rsidRPr="00031C6F">
        <w:rPr>
          <w:rFonts w:ascii="Arial" w:hAnsi="Arial" w:cs="Arial"/>
          <w:szCs w:val="24"/>
        </w:rPr>
        <w:t xml:space="preserve"> it is not possible to offer in a sustainable way. For example, economic and social factors come together as equitable factor not sustainable</w:t>
      </w:r>
      <w:r w:rsidR="00EF6616" w:rsidRPr="00031C6F">
        <w:rPr>
          <w:rFonts w:ascii="Arial" w:hAnsi="Arial" w:cs="Arial"/>
          <w:szCs w:val="24"/>
        </w:rPr>
        <w:t xml:space="preserve"> </w:t>
      </w:r>
      <w:r w:rsidR="00EF6616" w:rsidRPr="00031C6F">
        <w:rPr>
          <w:rFonts w:ascii="Arial" w:hAnsi="Arial" w:cs="Arial"/>
          <w:color w:val="000000"/>
          <w:szCs w:val="24"/>
          <w:shd w:val="clear" w:color="auto" w:fill="FFFFFF"/>
        </w:rPr>
        <w:t>(Kozak and Kozak, 2019)</w:t>
      </w:r>
      <w:r w:rsidRPr="00031C6F">
        <w:rPr>
          <w:rFonts w:ascii="Arial" w:hAnsi="Arial" w:cs="Arial"/>
          <w:szCs w:val="24"/>
        </w:rPr>
        <w:t xml:space="preserve">. For that reason, hotel industry is not focusing more on the adaptation of these three pillars to offer sustainability so far.  </w:t>
      </w:r>
    </w:p>
    <w:p w14:paraId="4F6FC0FD" w14:textId="77777777" w:rsidR="00274D90" w:rsidRDefault="00274D90" w:rsidP="00031C6F">
      <w:pPr>
        <w:rPr>
          <w:rFonts w:ascii="Arial" w:hAnsi="Arial" w:cs="Arial"/>
        </w:rPr>
      </w:pPr>
    </w:p>
    <w:p w14:paraId="2E54F3A2" w14:textId="7A41F563" w:rsidR="008D3974" w:rsidRPr="00031C6F" w:rsidRDefault="00DE70D7" w:rsidP="00031C6F">
      <w:pPr>
        <w:rPr>
          <w:rFonts w:ascii="Arial" w:hAnsi="Arial" w:cs="Arial"/>
        </w:rPr>
      </w:pPr>
      <w:r w:rsidRPr="00031C6F">
        <w:rPr>
          <w:rFonts w:ascii="Arial" w:hAnsi="Arial" w:cs="Arial"/>
        </w:rPr>
        <w:t>Hotel industry basically depends on the tourist spot. And tourism mainly depends on the natural environment</w:t>
      </w:r>
      <w:r w:rsidR="007654B4" w:rsidRPr="00031C6F">
        <w:rPr>
          <w:rFonts w:ascii="Arial" w:hAnsi="Arial" w:cs="Arial"/>
        </w:rPr>
        <w:t xml:space="preserve">. By hampering the natural and ecological environment through </w:t>
      </w:r>
      <w:r w:rsidR="00B31264" w:rsidRPr="00031C6F">
        <w:rPr>
          <w:rFonts w:ascii="Arial" w:hAnsi="Arial" w:cs="Arial"/>
        </w:rPr>
        <w:t>rough</w:t>
      </w:r>
      <w:r w:rsidR="007654B4" w:rsidRPr="00031C6F">
        <w:rPr>
          <w:rFonts w:ascii="Arial" w:hAnsi="Arial" w:cs="Arial"/>
        </w:rPr>
        <w:t xml:space="preserve"> adaptation of business policy would endanger the hotel industry so far</w:t>
      </w:r>
      <w:r w:rsidR="00B1317A" w:rsidRPr="00031C6F">
        <w:rPr>
          <w:rFonts w:ascii="Arial" w:hAnsi="Arial" w:cs="Arial"/>
        </w:rPr>
        <w:t xml:space="preserve"> (</w:t>
      </w:r>
      <w:r w:rsidR="00B1317A" w:rsidRPr="00031C6F">
        <w:rPr>
          <w:rFonts w:ascii="Arial" w:hAnsi="Arial" w:cs="Arial"/>
          <w:color w:val="222222"/>
          <w:szCs w:val="24"/>
          <w:shd w:val="clear" w:color="auto" w:fill="FFFFFF"/>
        </w:rPr>
        <w:t>Kuncová, 2018)</w:t>
      </w:r>
      <w:r w:rsidR="007654B4" w:rsidRPr="00031C6F">
        <w:rPr>
          <w:rFonts w:ascii="Arial" w:hAnsi="Arial" w:cs="Arial"/>
        </w:rPr>
        <w:t xml:space="preserve">. For that reason, it is very much important for this industry to offer goods and services by not </w:t>
      </w:r>
      <w:r w:rsidR="00B31264" w:rsidRPr="00031C6F">
        <w:rPr>
          <w:rFonts w:ascii="Arial" w:hAnsi="Arial" w:cs="Arial"/>
        </w:rPr>
        <w:t>negatively</w:t>
      </w:r>
      <w:r w:rsidR="007654B4" w:rsidRPr="00031C6F">
        <w:rPr>
          <w:rFonts w:ascii="Arial" w:hAnsi="Arial" w:cs="Arial"/>
        </w:rPr>
        <w:t xml:space="preserve"> affect the environment so far. </w:t>
      </w:r>
      <w:r w:rsidR="00B31264" w:rsidRPr="00031C6F">
        <w:rPr>
          <w:rFonts w:ascii="Arial" w:hAnsi="Arial" w:cs="Arial"/>
        </w:rPr>
        <w:t xml:space="preserve">In this century of business, travellers care mostly about the sustainable activities of activities hotels before book that hotel so </w:t>
      </w:r>
      <w:r w:rsidR="00B31264" w:rsidRPr="00031C6F">
        <w:rPr>
          <w:rFonts w:ascii="Arial" w:hAnsi="Arial" w:cs="Arial"/>
          <w:szCs w:val="24"/>
        </w:rPr>
        <w:t>far</w:t>
      </w:r>
      <w:r w:rsidR="00696133" w:rsidRPr="00031C6F">
        <w:rPr>
          <w:rFonts w:ascii="Arial" w:hAnsi="Arial" w:cs="Arial"/>
          <w:szCs w:val="24"/>
        </w:rPr>
        <w:t xml:space="preserve"> </w:t>
      </w:r>
      <w:r w:rsidR="00696133" w:rsidRPr="00031C6F">
        <w:rPr>
          <w:rFonts w:ascii="Arial" w:hAnsi="Arial" w:cs="Arial"/>
          <w:color w:val="000000"/>
          <w:szCs w:val="24"/>
          <w:shd w:val="clear" w:color="auto" w:fill="FFFFFF"/>
        </w:rPr>
        <w:t>(Blackwell, 2021)</w:t>
      </w:r>
      <w:r w:rsidR="00B31264" w:rsidRPr="00031C6F">
        <w:rPr>
          <w:rFonts w:ascii="Arial" w:hAnsi="Arial" w:cs="Arial"/>
          <w:szCs w:val="24"/>
        </w:rPr>
        <w:t>. To</w:t>
      </w:r>
      <w:r w:rsidR="00B31264" w:rsidRPr="00031C6F">
        <w:rPr>
          <w:rFonts w:ascii="Arial" w:hAnsi="Arial" w:cs="Arial"/>
        </w:rPr>
        <w:t xml:space="preserve"> it illustrates a relationship between sustainability and hotel industry. </w:t>
      </w:r>
      <w:r w:rsidR="002654A9" w:rsidRPr="00031C6F">
        <w:rPr>
          <w:rFonts w:ascii="Arial" w:hAnsi="Arial" w:cs="Arial"/>
        </w:rPr>
        <w:lastRenderedPageBreak/>
        <w:t xml:space="preserve">Better relationship defines benefits from the sustainability. Below, the benefits of good relationship is discussed. </w:t>
      </w:r>
    </w:p>
    <w:p w14:paraId="78F673BA" w14:textId="22189AE8" w:rsidR="00DE70D7" w:rsidRPr="00031C6F" w:rsidRDefault="008D3974" w:rsidP="00031C6F">
      <w:pPr>
        <w:pBdr>
          <w:top w:val="single" w:sz="4" w:space="1" w:color="auto"/>
          <w:left w:val="single" w:sz="4" w:space="4" w:color="auto"/>
          <w:bottom w:val="single" w:sz="4" w:space="1" w:color="auto"/>
          <w:right w:val="single" w:sz="4" w:space="4" w:color="auto"/>
        </w:pBdr>
        <w:rPr>
          <w:rFonts w:ascii="Arial" w:hAnsi="Arial" w:cs="Arial"/>
        </w:rPr>
      </w:pPr>
      <w:r w:rsidRPr="00031C6F">
        <w:rPr>
          <w:rFonts w:ascii="Arial" w:hAnsi="Arial" w:cs="Arial"/>
        </w:rPr>
        <w:t xml:space="preserve">Proper distribution of resources can be ensured through sustainability to help organization grow in the competitive business environment. </w:t>
      </w:r>
    </w:p>
    <w:p w14:paraId="24FB74EC" w14:textId="209F1754" w:rsidR="0006333E" w:rsidRPr="00031C6F" w:rsidRDefault="0006333E" w:rsidP="00031C6F">
      <w:pPr>
        <w:pBdr>
          <w:top w:val="single" w:sz="4" w:space="1" w:color="auto"/>
          <w:left w:val="single" w:sz="4" w:space="4" w:color="auto"/>
          <w:bottom w:val="single" w:sz="4" w:space="1" w:color="auto"/>
          <w:right w:val="single" w:sz="4" w:space="4" w:color="auto"/>
        </w:pBdr>
        <w:rPr>
          <w:rFonts w:ascii="Arial" w:hAnsi="Arial" w:cs="Arial"/>
        </w:rPr>
      </w:pPr>
      <w:r w:rsidRPr="00031C6F">
        <w:rPr>
          <w:rFonts w:ascii="Arial" w:hAnsi="Arial" w:cs="Arial"/>
        </w:rPr>
        <w:t xml:space="preserve">Ultimate cost of service can be reduced through proper application of sustainability strategies. </w:t>
      </w:r>
    </w:p>
    <w:p w14:paraId="7C04C62E" w14:textId="632C838D" w:rsidR="00E336D5" w:rsidRPr="00031C6F" w:rsidRDefault="00C52713" w:rsidP="00031C6F">
      <w:pPr>
        <w:pBdr>
          <w:top w:val="single" w:sz="4" w:space="1" w:color="auto"/>
          <w:left w:val="single" w:sz="4" w:space="4" w:color="auto"/>
          <w:bottom w:val="single" w:sz="4" w:space="1" w:color="auto"/>
          <w:right w:val="single" w:sz="4" w:space="4" w:color="auto"/>
        </w:pBdr>
        <w:rPr>
          <w:rFonts w:ascii="Arial" w:hAnsi="Arial" w:cs="Arial"/>
        </w:rPr>
      </w:pPr>
      <w:r w:rsidRPr="00031C6F">
        <w:rPr>
          <w:rFonts w:ascii="Arial" w:hAnsi="Arial" w:cs="Arial"/>
        </w:rPr>
        <w:t>Carbon emotion can be reduced dramatically that would help to create brand image in the mind of customers</w:t>
      </w:r>
      <w:r w:rsidR="009A11F0" w:rsidRPr="00031C6F">
        <w:rPr>
          <w:rFonts w:ascii="Arial" w:hAnsi="Arial" w:cs="Arial"/>
        </w:rPr>
        <w:t xml:space="preserve"> (</w:t>
      </w:r>
      <w:r w:rsidR="009A11F0" w:rsidRPr="00031C6F">
        <w:rPr>
          <w:rFonts w:ascii="Arial" w:hAnsi="Arial" w:cs="Arial"/>
          <w:color w:val="222222"/>
          <w:szCs w:val="24"/>
          <w:shd w:val="clear" w:color="auto" w:fill="FFFFFF"/>
        </w:rPr>
        <w:t>Jones at al, 2019)</w:t>
      </w:r>
      <w:r w:rsidRPr="00031C6F">
        <w:rPr>
          <w:rFonts w:ascii="Arial" w:hAnsi="Arial" w:cs="Arial"/>
        </w:rPr>
        <w:t>.</w:t>
      </w:r>
    </w:p>
    <w:p w14:paraId="124EAB83" w14:textId="339D0049" w:rsidR="00FC3E20" w:rsidRPr="00031C6F" w:rsidRDefault="00E336D5" w:rsidP="00031C6F">
      <w:pPr>
        <w:pBdr>
          <w:top w:val="single" w:sz="4" w:space="1" w:color="auto"/>
          <w:left w:val="single" w:sz="4" w:space="4" w:color="auto"/>
          <w:bottom w:val="single" w:sz="4" w:space="1" w:color="auto"/>
          <w:right w:val="single" w:sz="4" w:space="4" w:color="auto"/>
        </w:pBdr>
        <w:rPr>
          <w:rFonts w:ascii="Arial" w:hAnsi="Arial" w:cs="Arial"/>
        </w:rPr>
      </w:pPr>
      <w:r w:rsidRPr="00031C6F">
        <w:rPr>
          <w:rFonts w:ascii="Arial" w:hAnsi="Arial" w:cs="Arial"/>
        </w:rPr>
        <w:t xml:space="preserve">Ultimate </w:t>
      </w:r>
      <w:r w:rsidR="001D31E5" w:rsidRPr="00031C6F">
        <w:rPr>
          <w:rFonts w:ascii="Arial" w:hAnsi="Arial" w:cs="Arial"/>
        </w:rPr>
        <w:t>customers</w:t>
      </w:r>
      <w:r w:rsidRPr="00031C6F">
        <w:rPr>
          <w:rFonts w:ascii="Arial" w:hAnsi="Arial" w:cs="Arial"/>
        </w:rPr>
        <w:t xml:space="preserve"> satisfaction can be improved as they really concern about the natural environment.</w:t>
      </w:r>
      <w:r w:rsidR="00CB0DFC" w:rsidRPr="00031C6F">
        <w:rPr>
          <w:rFonts w:ascii="Arial" w:hAnsi="Arial" w:cs="Arial"/>
        </w:rPr>
        <w:t xml:space="preserve"> </w:t>
      </w:r>
      <w:r w:rsidR="00C52713" w:rsidRPr="00031C6F">
        <w:rPr>
          <w:rFonts w:ascii="Arial" w:hAnsi="Arial" w:cs="Arial"/>
        </w:rPr>
        <w:t xml:space="preserve"> </w:t>
      </w:r>
    </w:p>
    <w:p w14:paraId="59035E27" w14:textId="1A22C077" w:rsidR="004919B4" w:rsidRPr="00031C6F" w:rsidRDefault="00E336D5" w:rsidP="00031C6F">
      <w:pPr>
        <w:rPr>
          <w:rFonts w:ascii="Arial" w:hAnsi="Arial" w:cs="Arial"/>
        </w:rPr>
      </w:pPr>
      <w:r w:rsidRPr="00031C6F">
        <w:rPr>
          <w:rFonts w:ascii="Arial" w:hAnsi="Arial" w:cs="Arial"/>
        </w:rPr>
        <w:t xml:space="preserve">The benefits discussed above help to understand the strong relationship between sustainability hotel industry in this century of business. </w:t>
      </w:r>
    </w:p>
    <w:p w14:paraId="788A3DA2" w14:textId="76F3F6B3" w:rsidR="009846A9" w:rsidRPr="00031C6F" w:rsidRDefault="00AA0071" w:rsidP="00031C6F">
      <w:pPr>
        <w:rPr>
          <w:rFonts w:ascii="Arial" w:hAnsi="Arial" w:cs="Arial"/>
        </w:rPr>
      </w:pPr>
      <w:r w:rsidRPr="00031C6F">
        <w:rPr>
          <w:rFonts w:ascii="Arial" w:hAnsi="Arial" w:cs="Arial"/>
        </w:rPr>
        <w:t xml:space="preserve">Hotels are </w:t>
      </w:r>
      <w:r w:rsidR="00CC78D8" w:rsidRPr="00031C6F">
        <w:rPr>
          <w:rFonts w:ascii="Arial" w:hAnsi="Arial" w:cs="Arial"/>
        </w:rPr>
        <w:t xml:space="preserve">needed to do business in the external environment and the it is needed to examine the external factors really well to understand the effect of that factors to share the offering of the business organizations so far. For that reason, the hotel industries are now focusing more on the exercising power on the external environment so that is can be controlled to offer in the own way by following the regal frame of that </w:t>
      </w:r>
      <w:r w:rsidR="00CC78D8" w:rsidRPr="00031C6F">
        <w:rPr>
          <w:rFonts w:ascii="Arial" w:hAnsi="Arial" w:cs="Arial"/>
          <w:szCs w:val="24"/>
        </w:rPr>
        <w:t>country</w:t>
      </w:r>
      <w:r w:rsidR="00C42F5A" w:rsidRPr="00031C6F">
        <w:rPr>
          <w:rFonts w:ascii="Arial" w:hAnsi="Arial" w:cs="Arial"/>
          <w:szCs w:val="24"/>
        </w:rPr>
        <w:t xml:space="preserve"> </w:t>
      </w:r>
      <w:r w:rsidR="00C42F5A" w:rsidRPr="00031C6F">
        <w:rPr>
          <w:rFonts w:ascii="Arial" w:hAnsi="Arial" w:cs="Arial"/>
          <w:color w:val="000000"/>
          <w:szCs w:val="24"/>
          <w:shd w:val="clear" w:color="auto" w:fill="FFFFFF"/>
        </w:rPr>
        <w:t>(Brymer and Hashimoto, 2020)</w:t>
      </w:r>
      <w:r w:rsidR="00CC78D8" w:rsidRPr="00031C6F">
        <w:rPr>
          <w:rFonts w:ascii="Arial" w:hAnsi="Arial" w:cs="Arial"/>
          <w:szCs w:val="24"/>
        </w:rPr>
        <w:t xml:space="preserve">. </w:t>
      </w:r>
      <w:r w:rsidR="00765DA3" w:rsidRPr="00031C6F">
        <w:rPr>
          <w:rFonts w:ascii="Arial" w:hAnsi="Arial" w:cs="Arial"/>
          <w:szCs w:val="24"/>
        </w:rPr>
        <w:t xml:space="preserve">For </w:t>
      </w:r>
      <w:r w:rsidR="009809F8" w:rsidRPr="00031C6F">
        <w:rPr>
          <w:rFonts w:ascii="Arial" w:hAnsi="Arial" w:cs="Arial"/>
          <w:szCs w:val="24"/>
        </w:rPr>
        <w:t>example,</w:t>
      </w:r>
      <w:r w:rsidR="00765DA3" w:rsidRPr="00031C6F">
        <w:rPr>
          <w:rFonts w:ascii="Arial" w:hAnsi="Arial" w:cs="Arial"/>
          <w:szCs w:val="24"/>
        </w:rPr>
        <w:t xml:space="preserve"> governmental pressures and the action of competitors</w:t>
      </w:r>
      <w:r w:rsidR="00765DA3" w:rsidRPr="00031C6F">
        <w:rPr>
          <w:rFonts w:ascii="Arial" w:hAnsi="Arial" w:cs="Arial"/>
        </w:rPr>
        <w:t xml:space="preserve"> have effect on the offering of </w:t>
      </w:r>
      <w:r w:rsidR="00DF3097" w:rsidRPr="00031C6F">
        <w:rPr>
          <w:rFonts w:ascii="Arial" w:hAnsi="Arial" w:cs="Arial"/>
        </w:rPr>
        <w:t xml:space="preserve">hotel </w:t>
      </w:r>
      <w:r w:rsidR="00765DA3" w:rsidRPr="00031C6F">
        <w:rPr>
          <w:rFonts w:ascii="Arial" w:hAnsi="Arial" w:cs="Arial"/>
        </w:rPr>
        <w:t>service.</w:t>
      </w:r>
      <w:r w:rsidR="00DF3097" w:rsidRPr="00031C6F">
        <w:rPr>
          <w:rFonts w:ascii="Arial" w:hAnsi="Arial" w:cs="Arial"/>
        </w:rPr>
        <w:t xml:space="preserve"> </w:t>
      </w:r>
      <w:r w:rsidR="009846A9" w:rsidRPr="00031C6F">
        <w:rPr>
          <w:rFonts w:ascii="Arial" w:hAnsi="Arial" w:cs="Arial"/>
        </w:rPr>
        <w:t xml:space="preserve">Right now, the government of UK is focusing more on the sustainable development based on the </w:t>
      </w:r>
      <w:r w:rsidR="009809F8" w:rsidRPr="00031C6F">
        <w:rPr>
          <w:rFonts w:ascii="Arial" w:hAnsi="Arial" w:cs="Arial"/>
        </w:rPr>
        <w:t>Paris</w:t>
      </w:r>
      <w:r w:rsidR="009846A9" w:rsidRPr="00031C6F">
        <w:rPr>
          <w:rFonts w:ascii="Arial" w:hAnsi="Arial" w:cs="Arial"/>
        </w:rPr>
        <w:t xml:space="preserve"> agreement.</w:t>
      </w:r>
    </w:p>
    <w:p w14:paraId="1FD5DFD9" w14:textId="3297676A" w:rsidR="004919B4" w:rsidRPr="00031C6F" w:rsidRDefault="009846A9" w:rsidP="00031C6F">
      <w:pPr>
        <w:jc w:val="center"/>
        <w:rPr>
          <w:rFonts w:ascii="Arial" w:hAnsi="Arial" w:cs="Arial"/>
        </w:rPr>
      </w:pPr>
      <w:r w:rsidRPr="00031C6F">
        <w:rPr>
          <w:rFonts w:ascii="Arial" w:hAnsi="Arial" w:cs="Arial"/>
          <w:noProof/>
          <w:lang w:val="en-US" w:bidi="ar-SA"/>
        </w:rPr>
        <w:drawing>
          <wp:inline distT="0" distB="0" distL="0" distR="0" wp14:anchorId="0595D55A" wp14:editId="1ABA3833">
            <wp:extent cx="4374173" cy="1331609"/>
            <wp:effectExtent l="5715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56715D0" w14:textId="6DCE2401" w:rsidR="009C5F7C" w:rsidRPr="00031C6F" w:rsidRDefault="009C5F7C" w:rsidP="00031C6F">
      <w:pPr>
        <w:pStyle w:val="Caption"/>
        <w:spacing w:line="360" w:lineRule="auto"/>
        <w:jc w:val="center"/>
        <w:rPr>
          <w:rFonts w:ascii="Arial" w:hAnsi="Arial" w:cs="Arial"/>
        </w:rPr>
      </w:pPr>
      <w:r w:rsidRPr="00031C6F">
        <w:rPr>
          <w:rFonts w:ascii="Arial" w:hAnsi="Arial" w:cs="Arial"/>
        </w:rPr>
        <w:t xml:space="preserve">Figure </w:t>
      </w:r>
      <w:r w:rsidRPr="00031C6F">
        <w:rPr>
          <w:rFonts w:ascii="Arial" w:hAnsi="Arial" w:cs="Arial"/>
        </w:rPr>
        <w:fldChar w:fldCharType="begin"/>
      </w:r>
      <w:r w:rsidRPr="00031C6F">
        <w:rPr>
          <w:rFonts w:ascii="Arial" w:hAnsi="Arial" w:cs="Arial"/>
        </w:rPr>
        <w:instrText xml:space="preserve"> SEQ Figure \* ARABIC </w:instrText>
      </w:r>
      <w:r w:rsidRPr="00031C6F">
        <w:rPr>
          <w:rFonts w:ascii="Arial" w:hAnsi="Arial" w:cs="Arial"/>
        </w:rPr>
        <w:fldChar w:fldCharType="separate"/>
      </w:r>
      <w:r w:rsidR="00F00BD4" w:rsidRPr="00031C6F">
        <w:rPr>
          <w:rFonts w:ascii="Arial" w:hAnsi="Arial" w:cs="Arial"/>
          <w:noProof/>
        </w:rPr>
        <w:t>2</w:t>
      </w:r>
      <w:r w:rsidRPr="00031C6F">
        <w:rPr>
          <w:rFonts w:ascii="Arial" w:hAnsi="Arial" w:cs="Arial"/>
        </w:rPr>
        <w:fldChar w:fldCharType="end"/>
      </w:r>
      <w:r w:rsidRPr="00031C6F">
        <w:rPr>
          <w:rFonts w:ascii="Arial" w:hAnsi="Arial" w:cs="Arial"/>
        </w:rPr>
        <w:t xml:space="preserve"> Sustainable development</w:t>
      </w:r>
    </w:p>
    <w:p w14:paraId="40B47F0F" w14:textId="69200DD7" w:rsidR="009C5F7C" w:rsidRPr="00031C6F" w:rsidRDefault="009C5F7C" w:rsidP="00031C6F">
      <w:pPr>
        <w:rPr>
          <w:rFonts w:ascii="Arial" w:hAnsi="Arial" w:cs="Arial"/>
        </w:rPr>
      </w:pPr>
      <w:r w:rsidRPr="00031C6F">
        <w:rPr>
          <w:rFonts w:ascii="Arial" w:hAnsi="Arial" w:cs="Arial"/>
        </w:rPr>
        <w:lastRenderedPageBreak/>
        <w:t xml:space="preserve">According to the 2015 </w:t>
      </w:r>
      <w:r w:rsidR="009809F8" w:rsidRPr="00031C6F">
        <w:rPr>
          <w:rFonts w:ascii="Arial" w:hAnsi="Arial" w:cs="Arial"/>
        </w:rPr>
        <w:t>Paris</w:t>
      </w:r>
      <w:r w:rsidRPr="00031C6F">
        <w:rPr>
          <w:rFonts w:ascii="Arial" w:hAnsi="Arial" w:cs="Arial"/>
        </w:rPr>
        <w:t xml:space="preserve"> agreement, countries are needed to achieve the 17 SDGs to ensure the sustainable development. As a result, the UK government is now focusing on the sustainable offering of services through offering by not hampering the natural environment. </w:t>
      </w:r>
    </w:p>
    <w:p w14:paraId="7DE527D5" w14:textId="77777777" w:rsidR="00080ACC" w:rsidRPr="00031C6F" w:rsidRDefault="00B81296" w:rsidP="00031C6F">
      <w:pPr>
        <w:rPr>
          <w:rFonts w:ascii="Arial" w:hAnsi="Arial" w:cs="Arial"/>
        </w:rPr>
      </w:pPr>
      <w:r w:rsidRPr="00031C6F">
        <w:rPr>
          <w:rFonts w:ascii="Arial" w:hAnsi="Arial" w:cs="Arial"/>
        </w:rPr>
        <w:t xml:space="preserve">Right now, the UK government is </w:t>
      </w:r>
      <w:r w:rsidR="009809F8" w:rsidRPr="00031C6F">
        <w:rPr>
          <w:rFonts w:ascii="Arial" w:hAnsi="Arial" w:cs="Arial"/>
        </w:rPr>
        <w:t>conscious</w:t>
      </w:r>
      <w:r w:rsidRPr="00031C6F">
        <w:rPr>
          <w:rFonts w:ascii="Arial" w:hAnsi="Arial" w:cs="Arial"/>
        </w:rPr>
        <w:t xml:space="preserve"> about overtourism. As a </w:t>
      </w:r>
      <w:r w:rsidR="009809F8" w:rsidRPr="00031C6F">
        <w:rPr>
          <w:rFonts w:ascii="Arial" w:hAnsi="Arial" w:cs="Arial"/>
        </w:rPr>
        <w:t>result,</w:t>
      </w:r>
      <w:r w:rsidRPr="00031C6F">
        <w:rPr>
          <w:rFonts w:ascii="Arial" w:hAnsi="Arial" w:cs="Arial"/>
        </w:rPr>
        <w:t xml:space="preserve"> the ultimate number of visitors</w:t>
      </w:r>
      <w:r w:rsidR="00845EFB" w:rsidRPr="00031C6F">
        <w:rPr>
          <w:rFonts w:ascii="Arial" w:hAnsi="Arial" w:cs="Arial"/>
        </w:rPr>
        <w:t xml:space="preserve"> would be controlled so far that may negatively impact the hotel industries if it is not managed in the sustainable way.</w:t>
      </w:r>
      <w:r w:rsidR="004467CC" w:rsidRPr="00031C6F">
        <w:rPr>
          <w:rFonts w:ascii="Arial" w:hAnsi="Arial" w:cs="Arial"/>
        </w:rPr>
        <w:t xml:space="preserve"> </w:t>
      </w:r>
      <w:r w:rsidR="00441623" w:rsidRPr="00031C6F">
        <w:rPr>
          <w:rFonts w:ascii="Arial" w:hAnsi="Arial" w:cs="Arial"/>
        </w:rPr>
        <w:t xml:space="preserve">Overtourism happens when the total visitors of a tourist spot go more than its capacity. As a </w:t>
      </w:r>
      <w:r w:rsidR="009809F8" w:rsidRPr="00031C6F">
        <w:rPr>
          <w:rFonts w:ascii="Arial" w:hAnsi="Arial" w:cs="Arial"/>
        </w:rPr>
        <w:t>result,</w:t>
      </w:r>
      <w:r w:rsidR="00441623" w:rsidRPr="00031C6F">
        <w:rPr>
          <w:rFonts w:ascii="Arial" w:hAnsi="Arial" w:cs="Arial"/>
        </w:rPr>
        <w:t xml:space="preserve"> the chance of hampering the natural resources is increased and the UK government wants to control that </w:t>
      </w:r>
      <w:r w:rsidR="009809F8" w:rsidRPr="00031C6F">
        <w:rPr>
          <w:rFonts w:ascii="Arial" w:hAnsi="Arial" w:cs="Arial"/>
        </w:rPr>
        <w:t>overtourism</w:t>
      </w:r>
      <w:r w:rsidR="00441623" w:rsidRPr="00031C6F">
        <w:rPr>
          <w:rFonts w:ascii="Arial" w:hAnsi="Arial" w:cs="Arial"/>
        </w:rPr>
        <w:t xml:space="preserve"> to ensure the sustainability. It is considered as the pressure from the government. As a result, the number of visitors would be reduced as well as the it will negatively </w:t>
      </w:r>
      <w:r w:rsidR="009809F8" w:rsidRPr="00031C6F">
        <w:rPr>
          <w:rFonts w:ascii="Arial" w:hAnsi="Arial" w:cs="Arial"/>
        </w:rPr>
        <w:t>affect</w:t>
      </w:r>
      <w:r w:rsidR="00441623" w:rsidRPr="00031C6F">
        <w:rPr>
          <w:rFonts w:ascii="Arial" w:hAnsi="Arial" w:cs="Arial"/>
        </w:rPr>
        <w:t xml:space="preserve"> the profit of hotel industry.</w:t>
      </w:r>
      <w:r w:rsidR="009809F8" w:rsidRPr="00031C6F">
        <w:rPr>
          <w:rFonts w:ascii="Arial" w:hAnsi="Arial" w:cs="Arial"/>
        </w:rPr>
        <w:t xml:space="preserve"> </w:t>
      </w:r>
    </w:p>
    <w:p w14:paraId="194A3267" w14:textId="02E617F9" w:rsidR="00B61DCD" w:rsidRPr="00031C6F" w:rsidRDefault="00080ACC" w:rsidP="00031C6F">
      <w:pPr>
        <w:rPr>
          <w:rFonts w:ascii="Arial" w:hAnsi="Arial" w:cs="Arial"/>
        </w:rPr>
      </w:pPr>
      <w:r w:rsidRPr="00031C6F">
        <w:rPr>
          <w:rFonts w:ascii="Arial" w:hAnsi="Arial" w:cs="Arial"/>
        </w:rPr>
        <w:t xml:space="preserve">Sustainable hotel industry basically depends on the sustainable tourism that is the main focus of the UK government in this century of business. </w:t>
      </w:r>
      <w:r w:rsidR="00E76454" w:rsidRPr="00031C6F">
        <w:rPr>
          <w:rFonts w:ascii="Arial" w:hAnsi="Arial" w:cs="Arial"/>
        </w:rPr>
        <w:t>Sustainable tourism can be defined as the process of achieving current and future economic goals through offering service effectively by not hampering the natural environment</w:t>
      </w:r>
      <w:r w:rsidR="00B924E7" w:rsidRPr="00031C6F">
        <w:rPr>
          <w:rFonts w:ascii="Arial" w:hAnsi="Arial" w:cs="Arial"/>
        </w:rPr>
        <w:t xml:space="preserve"> (Kim at al, 2019)</w:t>
      </w:r>
      <w:r w:rsidR="00E76454" w:rsidRPr="00031C6F">
        <w:rPr>
          <w:rFonts w:ascii="Arial" w:hAnsi="Arial" w:cs="Arial"/>
        </w:rPr>
        <w:t xml:space="preserve">. </w:t>
      </w:r>
      <w:r w:rsidR="00A80728" w:rsidRPr="00031C6F">
        <w:rPr>
          <w:rFonts w:ascii="Arial" w:hAnsi="Arial" w:cs="Arial"/>
        </w:rPr>
        <w:t xml:space="preserve">It is important because sustainability helps to attract more and more customers around the world so far. </w:t>
      </w:r>
      <w:r w:rsidR="00207018" w:rsidRPr="00031C6F">
        <w:rPr>
          <w:rFonts w:ascii="Arial" w:hAnsi="Arial" w:cs="Arial"/>
        </w:rPr>
        <w:t xml:space="preserve">The application of sustainable </w:t>
      </w:r>
      <w:r w:rsidR="00425312" w:rsidRPr="00031C6F">
        <w:rPr>
          <w:rFonts w:ascii="Arial" w:hAnsi="Arial" w:cs="Arial"/>
        </w:rPr>
        <w:t>tourism</w:t>
      </w:r>
      <w:r w:rsidR="00207018" w:rsidRPr="00031C6F">
        <w:rPr>
          <w:rFonts w:ascii="Arial" w:hAnsi="Arial" w:cs="Arial"/>
        </w:rPr>
        <w:t xml:space="preserve"> helps to reduce ultimate waste and over consumption. As a result, the ultimate damage of environment can be minimized.</w:t>
      </w:r>
      <w:r w:rsidR="009C793E" w:rsidRPr="00031C6F">
        <w:rPr>
          <w:rFonts w:ascii="Arial" w:hAnsi="Arial" w:cs="Arial"/>
        </w:rPr>
        <w:t xml:space="preserve"> </w:t>
      </w:r>
    </w:p>
    <w:p w14:paraId="487559F1" w14:textId="170F6A81" w:rsidR="00425312" w:rsidRPr="00031C6F" w:rsidRDefault="00B61DCD" w:rsidP="00031C6F">
      <w:pPr>
        <w:rPr>
          <w:rFonts w:ascii="Arial" w:hAnsi="Arial" w:cs="Arial"/>
        </w:rPr>
      </w:pPr>
      <w:r w:rsidRPr="00031C6F">
        <w:rPr>
          <w:rFonts w:ascii="Arial" w:hAnsi="Arial" w:cs="Arial"/>
        </w:rPr>
        <w:t xml:space="preserve">In 2022, the market size of the hotel industry in the UK market is about </w:t>
      </w:r>
      <w:r w:rsidR="00425312" w:rsidRPr="00031C6F">
        <w:rPr>
          <w:rFonts w:ascii="Arial" w:hAnsi="Arial" w:cs="Arial"/>
        </w:rPr>
        <w:t xml:space="preserve">£ </w:t>
      </w:r>
      <w:r w:rsidRPr="00031C6F">
        <w:rPr>
          <w:rFonts w:ascii="Arial" w:hAnsi="Arial" w:cs="Arial"/>
        </w:rPr>
        <w:t>16.4bn which is much lower than 202</w:t>
      </w:r>
      <w:r w:rsidR="00425312" w:rsidRPr="00031C6F">
        <w:rPr>
          <w:rFonts w:ascii="Arial" w:hAnsi="Arial" w:cs="Arial"/>
        </w:rPr>
        <w:t>1</w:t>
      </w:r>
      <w:r w:rsidRPr="00031C6F">
        <w:rPr>
          <w:rFonts w:ascii="Arial" w:hAnsi="Arial" w:cs="Arial"/>
        </w:rPr>
        <w:t xml:space="preserve"> because of the Covid-19 pandemic.</w:t>
      </w:r>
      <w:r w:rsidR="00315AE2" w:rsidRPr="00031C6F">
        <w:rPr>
          <w:rFonts w:ascii="Arial" w:hAnsi="Arial" w:cs="Arial"/>
        </w:rPr>
        <w:t xml:space="preserve"> </w:t>
      </w:r>
      <w:r w:rsidR="00425312" w:rsidRPr="00031C6F">
        <w:rPr>
          <w:rFonts w:ascii="Arial" w:hAnsi="Arial" w:cs="Arial"/>
        </w:rPr>
        <w:t xml:space="preserve">The chart of market size over years is illustrated to understand the ultimate figure. </w:t>
      </w:r>
    </w:p>
    <w:p w14:paraId="61264C49" w14:textId="126B4D9B" w:rsidR="00B81296" w:rsidRPr="00031C6F" w:rsidRDefault="00425312" w:rsidP="00031C6F">
      <w:pPr>
        <w:jc w:val="center"/>
        <w:rPr>
          <w:rFonts w:ascii="Arial" w:hAnsi="Arial" w:cs="Arial"/>
        </w:rPr>
      </w:pPr>
      <w:r w:rsidRPr="00031C6F">
        <w:rPr>
          <w:rFonts w:ascii="Arial" w:hAnsi="Arial" w:cs="Arial"/>
          <w:noProof/>
          <w:lang w:val="en-US" w:bidi="ar-SA"/>
        </w:rPr>
        <w:lastRenderedPageBreak/>
        <w:drawing>
          <wp:inline distT="0" distB="0" distL="0" distR="0" wp14:anchorId="61977D12" wp14:editId="229A3EE3">
            <wp:extent cx="3123586" cy="2238499"/>
            <wp:effectExtent l="0" t="0" r="63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3157182" cy="2262575"/>
                    </a:xfrm>
                    <a:prstGeom prst="rect">
                      <a:avLst/>
                    </a:prstGeom>
                  </pic:spPr>
                </pic:pic>
              </a:graphicData>
            </a:graphic>
          </wp:inline>
        </w:drawing>
      </w:r>
    </w:p>
    <w:p w14:paraId="398CDD32" w14:textId="1586ED60" w:rsidR="00425312" w:rsidRPr="00031C6F" w:rsidRDefault="00425312" w:rsidP="00031C6F">
      <w:pPr>
        <w:pStyle w:val="Caption"/>
        <w:spacing w:line="360" w:lineRule="auto"/>
        <w:jc w:val="center"/>
        <w:rPr>
          <w:rFonts w:ascii="Arial" w:hAnsi="Arial" w:cs="Arial"/>
        </w:rPr>
      </w:pPr>
      <w:r w:rsidRPr="00031C6F">
        <w:rPr>
          <w:rFonts w:ascii="Arial" w:hAnsi="Arial" w:cs="Arial"/>
        </w:rPr>
        <w:t xml:space="preserve">Figure </w:t>
      </w:r>
      <w:r w:rsidRPr="00031C6F">
        <w:rPr>
          <w:rFonts w:ascii="Arial" w:hAnsi="Arial" w:cs="Arial"/>
        </w:rPr>
        <w:fldChar w:fldCharType="begin"/>
      </w:r>
      <w:r w:rsidRPr="00031C6F">
        <w:rPr>
          <w:rFonts w:ascii="Arial" w:hAnsi="Arial" w:cs="Arial"/>
        </w:rPr>
        <w:instrText xml:space="preserve"> SEQ Figure \* ARABIC </w:instrText>
      </w:r>
      <w:r w:rsidRPr="00031C6F">
        <w:rPr>
          <w:rFonts w:ascii="Arial" w:hAnsi="Arial" w:cs="Arial"/>
        </w:rPr>
        <w:fldChar w:fldCharType="separate"/>
      </w:r>
      <w:r w:rsidR="00F00BD4" w:rsidRPr="00031C6F">
        <w:rPr>
          <w:rFonts w:ascii="Arial" w:hAnsi="Arial" w:cs="Arial"/>
          <w:noProof/>
        </w:rPr>
        <w:t>3</w:t>
      </w:r>
      <w:r w:rsidRPr="00031C6F">
        <w:rPr>
          <w:rFonts w:ascii="Arial" w:hAnsi="Arial" w:cs="Arial"/>
        </w:rPr>
        <w:fldChar w:fldCharType="end"/>
      </w:r>
      <w:r w:rsidRPr="00031C6F">
        <w:rPr>
          <w:rFonts w:ascii="Arial" w:hAnsi="Arial" w:cs="Arial"/>
        </w:rPr>
        <w:t xml:space="preserve"> Market size of hotel industry in UK</w:t>
      </w:r>
    </w:p>
    <w:p w14:paraId="744D2EC0" w14:textId="16052E71" w:rsidR="008D7570" w:rsidRPr="00031C6F" w:rsidRDefault="008D7570" w:rsidP="00031C6F">
      <w:pPr>
        <w:jc w:val="center"/>
        <w:rPr>
          <w:rFonts w:ascii="Arial" w:hAnsi="Arial" w:cs="Arial"/>
        </w:rPr>
      </w:pPr>
      <w:r w:rsidRPr="00031C6F">
        <w:rPr>
          <w:rFonts w:ascii="Arial" w:hAnsi="Arial" w:cs="Arial"/>
        </w:rPr>
        <w:t>Source: (</w:t>
      </w:r>
      <w:r w:rsidRPr="00031C6F">
        <w:rPr>
          <w:rFonts w:ascii="Arial" w:hAnsi="Arial" w:cs="Arial"/>
          <w:color w:val="222222"/>
          <w:szCs w:val="24"/>
          <w:shd w:val="clear" w:color="auto" w:fill="FFFFFF"/>
        </w:rPr>
        <w:t>Harrington and Akehurst, 2022)</w:t>
      </w:r>
    </w:p>
    <w:p w14:paraId="691EC295" w14:textId="5144ED36" w:rsidR="00425312" w:rsidRPr="00031C6F" w:rsidRDefault="00181C3C" w:rsidP="00031C6F">
      <w:pPr>
        <w:rPr>
          <w:rFonts w:ascii="Arial" w:hAnsi="Arial" w:cs="Arial"/>
        </w:rPr>
      </w:pPr>
      <w:r w:rsidRPr="00031C6F">
        <w:rPr>
          <w:rFonts w:ascii="Arial" w:hAnsi="Arial" w:cs="Arial"/>
        </w:rPr>
        <w:t xml:space="preserve">As per the figure, the market size was the height in the 2020. </w:t>
      </w:r>
      <w:r w:rsidR="00645001" w:rsidRPr="00031C6F">
        <w:rPr>
          <w:rFonts w:ascii="Arial" w:hAnsi="Arial" w:cs="Arial"/>
        </w:rPr>
        <w:t>Because</w:t>
      </w:r>
      <w:r w:rsidRPr="00031C6F">
        <w:rPr>
          <w:rFonts w:ascii="Arial" w:hAnsi="Arial" w:cs="Arial"/>
        </w:rPr>
        <w:t xml:space="preserve"> of the pandemic, in 2021, the growth was slowed down so far. In 2022, the growth rate of market size was about 45.5% that </w:t>
      </w:r>
      <w:r w:rsidR="00645001" w:rsidRPr="00031C6F">
        <w:rPr>
          <w:rFonts w:ascii="Arial" w:hAnsi="Arial" w:cs="Arial"/>
        </w:rPr>
        <w:t>fuelled</w:t>
      </w:r>
      <w:r w:rsidRPr="00031C6F">
        <w:rPr>
          <w:rFonts w:ascii="Arial" w:hAnsi="Arial" w:cs="Arial"/>
        </w:rPr>
        <w:t xml:space="preserve"> the hotel industries to increase the market share in the UK market</w:t>
      </w:r>
      <w:r w:rsidR="00D25C69" w:rsidRPr="00031C6F">
        <w:rPr>
          <w:rFonts w:ascii="Arial" w:hAnsi="Arial" w:cs="Arial"/>
        </w:rPr>
        <w:t xml:space="preserve"> (</w:t>
      </w:r>
      <w:r w:rsidR="00D25C69" w:rsidRPr="00031C6F">
        <w:rPr>
          <w:rFonts w:ascii="Arial" w:hAnsi="Arial" w:cs="Arial"/>
          <w:color w:val="222222"/>
          <w:szCs w:val="24"/>
          <w:shd w:val="clear" w:color="auto" w:fill="FFFFFF"/>
        </w:rPr>
        <w:t>Harrington and Akehurst, 2022)</w:t>
      </w:r>
      <w:r w:rsidRPr="00031C6F">
        <w:rPr>
          <w:rFonts w:ascii="Arial" w:hAnsi="Arial" w:cs="Arial"/>
        </w:rPr>
        <w:t xml:space="preserve">.  </w:t>
      </w:r>
    </w:p>
    <w:p w14:paraId="7C8383F4" w14:textId="6DE0AB3A" w:rsidR="00E769E1" w:rsidRPr="00031C6F" w:rsidRDefault="00E769E1" w:rsidP="00031C6F">
      <w:pPr>
        <w:jc w:val="center"/>
        <w:rPr>
          <w:rFonts w:ascii="Arial" w:hAnsi="Arial" w:cs="Arial"/>
        </w:rPr>
      </w:pPr>
      <w:r w:rsidRPr="00031C6F">
        <w:rPr>
          <w:rFonts w:ascii="Arial" w:hAnsi="Arial" w:cs="Arial"/>
          <w:noProof/>
          <w:lang w:val="en-US" w:bidi="ar-SA"/>
        </w:rPr>
        <w:drawing>
          <wp:inline distT="0" distB="0" distL="0" distR="0" wp14:anchorId="4045A1A8" wp14:editId="11662DD7">
            <wp:extent cx="4517409" cy="286295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4534391" cy="2873718"/>
                    </a:xfrm>
                    <a:prstGeom prst="rect">
                      <a:avLst/>
                    </a:prstGeom>
                  </pic:spPr>
                </pic:pic>
              </a:graphicData>
            </a:graphic>
          </wp:inline>
        </w:drawing>
      </w:r>
    </w:p>
    <w:p w14:paraId="5F15B8E5" w14:textId="68997767" w:rsidR="00E769E1" w:rsidRPr="00031C6F" w:rsidRDefault="00E769E1" w:rsidP="00031C6F">
      <w:pPr>
        <w:pStyle w:val="Caption"/>
        <w:spacing w:line="360" w:lineRule="auto"/>
        <w:jc w:val="center"/>
        <w:rPr>
          <w:rFonts w:ascii="Arial" w:hAnsi="Arial" w:cs="Arial"/>
        </w:rPr>
      </w:pPr>
      <w:r w:rsidRPr="00031C6F">
        <w:rPr>
          <w:rFonts w:ascii="Arial" w:hAnsi="Arial" w:cs="Arial"/>
        </w:rPr>
        <w:t xml:space="preserve">Figure </w:t>
      </w:r>
      <w:r w:rsidRPr="00031C6F">
        <w:rPr>
          <w:rFonts w:ascii="Arial" w:hAnsi="Arial" w:cs="Arial"/>
        </w:rPr>
        <w:fldChar w:fldCharType="begin"/>
      </w:r>
      <w:r w:rsidRPr="00031C6F">
        <w:rPr>
          <w:rFonts w:ascii="Arial" w:hAnsi="Arial" w:cs="Arial"/>
        </w:rPr>
        <w:instrText xml:space="preserve"> SEQ Figure \* ARABIC </w:instrText>
      </w:r>
      <w:r w:rsidRPr="00031C6F">
        <w:rPr>
          <w:rFonts w:ascii="Arial" w:hAnsi="Arial" w:cs="Arial"/>
        </w:rPr>
        <w:fldChar w:fldCharType="separate"/>
      </w:r>
      <w:r w:rsidR="00F00BD4" w:rsidRPr="00031C6F">
        <w:rPr>
          <w:rFonts w:ascii="Arial" w:hAnsi="Arial" w:cs="Arial"/>
          <w:noProof/>
        </w:rPr>
        <w:t>4</w:t>
      </w:r>
      <w:r w:rsidRPr="00031C6F">
        <w:rPr>
          <w:rFonts w:ascii="Arial" w:hAnsi="Arial" w:cs="Arial"/>
        </w:rPr>
        <w:fldChar w:fldCharType="end"/>
      </w:r>
      <w:r w:rsidRPr="00031C6F">
        <w:rPr>
          <w:rFonts w:ascii="Arial" w:hAnsi="Arial" w:cs="Arial"/>
        </w:rPr>
        <w:t xml:space="preserve"> Leading hotel chain brands in United Kingdom (UK)</w:t>
      </w:r>
    </w:p>
    <w:p w14:paraId="6286994F" w14:textId="6EF1DEA2" w:rsidR="0089590C" w:rsidRPr="00031C6F" w:rsidRDefault="0089590C" w:rsidP="00031C6F">
      <w:pPr>
        <w:jc w:val="center"/>
        <w:rPr>
          <w:rFonts w:ascii="Arial" w:hAnsi="Arial" w:cs="Arial"/>
        </w:rPr>
      </w:pPr>
      <w:r w:rsidRPr="00031C6F">
        <w:rPr>
          <w:rFonts w:ascii="Arial" w:hAnsi="Arial" w:cs="Arial"/>
        </w:rPr>
        <w:t>Source: (</w:t>
      </w:r>
      <w:r w:rsidRPr="00031C6F">
        <w:rPr>
          <w:rFonts w:ascii="Arial" w:hAnsi="Arial" w:cs="Arial"/>
          <w:color w:val="222222"/>
          <w:szCs w:val="24"/>
          <w:shd w:val="clear" w:color="auto" w:fill="FFFFFF"/>
        </w:rPr>
        <w:t>Davies, 2020)</w:t>
      </w:r>
    </w:p>
    <w:p w14:paraId="3BD50B42" w14:textId="4AAF4F0F" w:rsidR="009846A9" w:rsidRPr="00031C6F" w:rsidRDefault="00E769E1" w:rsidP="00031C6F">
      <w:pPr>
        <w:rPr>
          <w:rFonts w:ascii="Arial" w:hAnsi="Arial" w:cs="Arial"/>
        </w:rPr>
      </w:pPr>
      <w:r w:rsidRPr="00031C6F">
        <w:rPr>
          <w:rFonts w:ascii="Arial" w:hAnsi="Arial" w:cs="Arial"/>
        </w:rPr>
        <w:lastRenderedPageBreak/>
        <w:t xml:space="preserve">Premier Inn is the leading brand in the hotel industry that holds about 75,478 room in the UK market. Travelodge is in the second position that holds about 41,876 rooms to serve the travellers so far. These companies are focusing more on the sustainable offering by considering the environment. </w:t>
      </w:r>
      <w:r w:rsidR="00A74BD0" w:rsidRPr="00031C6F">
        <w:rPr>
          <w:rFonts w:ascii="Arial" w:hAnsi="Arial" w:cs="Arial"/>
        </w:rPr>
        <w:t>And it can be said that, this move motivates other companies like Hilton and ibis to adopt the sustainability to offer better service by not endangering the environment</w:t>
      </w:r>
      <w:r w:rsidR="0089590C" w:rsidRPr="00031C6F">
        <w:rPr>
          <w:rFonts w:ascii="Arial" w:hAnsi="Arial" w:cs="Arial"/>
        </w:rPr>
        <w:t xml:space="preserve"> (</w:t>
      </w:r>
      <w:r w:rsidR="0089590C" w:rsidRPr="00031C6F">
        <w:rPr>
          <w:rFonts w:ascii="Arial" w:hAnsi="Arial" w:cs="Arial"/>
          <w:color w:val="222222"/>
          <w:szCs w:val="24"/>
          <w:shd w:val="clear" w:color="auto" w:fill="FFFFFF"/>
        </w:rPr>
        <w:t>Davies, 2020)</w:t>
      </w:r>
      <w:r w:rsidR="00A74BD0" w:rsidRPr="00031C6F">
        <w:rPr>
          <w:rFonts w:ascii="Arial" w:hAnsi="Arial" w:cs="Arial"/>
        </w:rPr>
        <w:t xml:space="preserve">. </w:t>
      </w:r>
      <w:r w:rsidRPr="00031C6F">
        <w:rPr>
          <w:rFonts w:ascii="Arial" w:hAnsi="Arial" w:cs="Arial"/>
        </w:rPr>
        <w:t xml:space="preserve"> </w:t>
      </w:r>
    </w:p>
    <w:p w14:paraId="53479A55" w14:textId="728D5B2D" w:rsidR="00F00BD4" w:rsidRPr="00031C6F" w:rsidRDefault="00D0768C" w:rsidP="00031C6F">
      <w:pPr>
        <w:rPr>
          <w:rFonts w:ascii="Arial" w:hAnsi="Arial" w:cs="Arial"/>
        </w:rPr>
      </w:pPr>
      <w:r w:rsidRPr="00031C6F">
        <w:rPr>
          <w:rFonts w:ascii="Arial" w:hAnsi="Arial" w:cs="Arial"/>
        </w:rPr>
        <w:t>Circular economy is the newly introduced economic practice that was first used by Ellen MacArthur Foundation in 2010</w:t>
      </w:r>
      <w:r w:rsidR="005C7DDE" w:rsidRPr="00031C6F">
        <w:rPr>
          <w:rFonts w:ascii="Arial" w:hAnsi="Arial" w:cs="Arial"/>
        </w:rPr>
        <w:t xml:space="preserve"> (</w:t>
      </w:r>
      <w:r w:rsidR="005C7DDE" w:rsidRPr="00031C6F">
        <w:rPr>
          <w:rFonts w:ascii="Arial" w:hAnsi="Arial" w:cs="Arial"/>
          <w:color w:val="222222"/>
          <w:szCs w:val="24"/>
          <w:shd w:val="clear" w:color="auto" w:fill="FFFFFF"/>
        </w:rPr>
        <w:t>Geissdoerfer et al, 2019)</w:t>
      </w:r>
      <w:r w:rsidRPr="00031C6F">
        <w:rPr>
          <w:rFonts w:ascii="Arial" w:hAnsi="Arial" w:cs="Arial"/>
        </w:rPr>
        <w:t xml:space="preserve">. </w:t>
      </w:r>
      <w:r w:rsidR="00BD109F" w:rsidRPr="00031C6F">
        <w:rPr>
          <w:rFonts w:ascii="Arial" w:hAnsi="Arial" w:cs="Arial"/>
        </w:rPr>
        <w:t>Circular economic economy can be defined as “regenerative system in which resource input and waste, emissions, and energy leakage are reduced by delaying, shutting, and narrowing material and energy loops”</w:t>
      </w:r>
      <w:r w:rsidR="00041A54" w:rsidRPr="00031C6F">
        <w:rPr>
          <w:rFonts w:ascii="Arial" w:hAnsi="Arial" w:cs="Arial"/>
        </w:rPr>
        <w:t xml:space="preserve"> (</w:t>
      </w:r>
      <w:r w:rsidR="00041A54" w:rsidRPr="00031C6F">
        <w:rPr>
          <w:rFonts w:ascii="Arial" w:hAnsi="Arial" w:cs="Arial"/>
          <w:color w:val="222222"/>
          <w:szCs w:val="24"/>
          <w:shd w:val="clear" w:color="auto" w:fill="FFFFFF"/>
        </w:rPr>
        <w:t>Stahel, 2018)</w:t>
      </w:r>
      <w:r w:rsidR="00BD109F" w:rsidRPr="00031C6F">
        <w:rPr>
          <w:rFonts w:ascii="Arial" w:hAnsi="Arial" w:cs="Arial"/>
        </w:rPr>
        <w:t>.</w:t>
      </w:r>
      <w:r w:rsidR="005A57C9" w:rsidRPr="00031C6F">
        <w:rPr>
          <w:rFonts w:ascii="Arial" w:hAnsi="Arial" w:cs="Arial"/>
        </w:rPr>
        <w:t xml:space="preserve"> </w:t>
      </w:r>
      <w:r w:rsidR="00F00BD4" w:rsidRPr="00031C6F">
        <w:rPr>
          <w:rFonts w:ascii="Arial" w:hAnsi="Arial" w:cs="Arial"/>
        </w:rPr>
        <w:t>Circular</w:t>
      </w:r>
      <w:r w:rsidR="004A787B" w:rsidRPr="00031C6F">
        <w:rPr>
          <w:rFonts w:ascii="Arial" w:hAnsi="Arial" w:cs="Arial"/>
        </w:rPr>
        <w:t xml:space="preserve"> economy can be achieved by recycling, reusing, refurbishing and remanufacturing. Circular economy basically focuses more on the management of waste and sustainability so far. </w:t>
      </w:r>
      <w:r w:rsidR="00342DB9" w:rsidRPr="00031C6F">
        <w:rPr>
          <w:rFonts w:ascii="Arial" w:hAnsi="Arial" w:cs="Arial"/>
        </w:rPr>
        <w:t xml:space="preserve">For a better understanding, the circular economy is illustrating below that was introduced by Ellen MacArthur Foundation in 2010. </w:t>
      </w:r>
    </w:p>
    <w:p w14:paraId="1DBCDE31" w14:textId="31343556" w:rsidR="00F00BD4" w:rsidRPr="00031C6F" w:rsidRDefault="00F00BD4" w:rsidP="00031C6F">
      <w:pPr>
        <w:jc w:val="center"/>
        <w:rPr>
          <w:rFonts w:ascii="Arial" w:hAnsi="Arial" w:cs="Arial"/>
        </w:rPr>
      </w:pPr>
      <w:r w:rsidRPr="00031C6F">
        <w:rPr>
          <w:rFonts w:ascii="Arial" w:hAnsi="Arial" w:cs="Arial"/>
          <w:noProof/>
          <w:lang w:val="en-US" w:bidi="ar-SA"/>
        </w:rPr>
        <w:drawing>
          <wp:inline distT="0" distB="0" distL="0" distR="0" wp14:anchorId="15EBE6BA" wp14:editId="317A0590">
            <wp:extent cx="5405136" cy="2531059"/>
            <wp:effectExtent l="0" t="0" r="0" b="3175"/>
            <wp:docPr id="5" name="Picture 2" descr="A picture containing text, map&#10;&#10;Description automatically generated">
              <a:extLst xmlns:a="http://schemas.openxmlformats.org/drawingml/2006/main">
                <a:ext uri="{FF2B5EF4-FFF2-40B4-BE49-F238E27FC236}">
                  <a16:creationId xmlns:a16="http://schemas.microsoft.com/office/drawing/2014/main" id="{0A361609-4500-48F7-858F-F7CE9ED0F5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ext, map&#10;&#10;Description automatically generated">
                      <a:extLst>
                        <a:ext uri="{FF2B5EF4-FFF2-40B4-BE49-F238E27FC236}">
                          <a16:creationId xmlns:a16="http://schemas.microsoft.com/office/drawing/2014/main" id="{0A361609-4500-48F7-858F-F7CE9ED0F599}"/>
                        </a:ext>
                      </a:extLst>
                    </pic:cNvPr>
                    <pic:cNvPicPr>
                      <a:picLocks noChangeAspect="1"/>
                    </pic:cNvPicPr>
                  </pic:nvPicPr>
                  <pic:blipFill rotWithShape="1">
                    <a:blip r:embed="rId16"/>
                    <a:srcRect t="5770" b="6144"/>
                    <a:stretch/>
                  </pic:blipFill>
                  <pic:spPr>
                    <a:xfrm>
                      <a:off x="0" y="0"/>
                      <a:ext cx="5409654" cy="2533174"/>
                    </a:xfrm>
                    <a:prstGeom prst="rect">
                      <a:avLst/>
                    </a:prstGeom>
                  </pic:spPr>
                </pic:pic>
              </a:graphicData>
            </a:graphic>
          </wp:inline>
        </w:drawing>
      </w:r>
    </w:p>
    <w:p w14:paraId="3AEEFDC8" w14:textId="7DC30B48" w:rsidR="00F00BD4" w:rsidRPr="00031C6F" w:rsidRDefault="00F00BD4" w:rsidP="00031C6F">
      <w:pPr>
        <w:pStyle w:val="Caption"/>
        <w:spacing w:line="360" w:lineRule="auto"/>
        <w:jc w:val="center"/>
        <w:rPr>
          <w:rFonts w:ascii="Arial" w:hAnsi="Arial" w:cs="Arial"/>
        </w:rPr>
      </w:pPr>
      <w:r w:rsidRPr="00031C6F">
        <w:rPr>
          <w:rFonts w:ascii="Arial" w:hAnsi="Arial" w:cs="Arial"/>
        </w:rPr>
        <w:t xml:space="preserve">Figure </w:t>
      </w:r>
      <w:r w:rsidRPr="00031C6F">
        <w:rPr>
          <w:rFonts w:ascii="Arial" w:hAnsi="Arial" w:cs="Arial"/>
        </w:rPr>
        <w:fldChar w:fldCharType="begin"/>
      </w:r>
      <w:r w:rsidRPr="00031C6F">
        <w:rPr>
          <w:rFonts w:ascii="Arial" w:hAnsi="Arial" w:cs="Arial"/>
        </w:rPr>
        <w:instrText xml:space="preserve"> SEQ Figure \* ARABIC </w:instrText>
      </w:r>
      <w:r w:rsidRPr="00031C6F">
        <w:rPr>
          <w:rFonts w:ascii="Arial" w:hAnsi="Arial" w:cs="Arial"/>
        </w:rPr>
        <w:fldChar w:fldCharType="separate"/>
      </w:r>
      <w:r w:rsidRPr="00031C6F">
        <w:rPr>
          <w:rFonts w:ascii="Arial" w:hAnsi="Arial" w:cs="Arial"/>
          <w:noProof/>
        </w:rPr>
        <w:t>5</w:t>
      </w:r>
      <w:r w:rsidRPr="00031C6F">
        <w:rPr>
          <w:rFonts w:ascii="Arial" w:hAnsi="Arial" w:cs="Arial"/>
        </w:rPr>
        <w:fldChar w:fldCharType="end"/>
      </w:r>
      <w:r w:rsidRPr="00031C6F">
        <w:rPr>
          <w:rFonts w:ascii="Arial" w:hAnsi="Arial" w:cs="Arial"/>
        </w:rPr>
        <w:t xml:space="preserve"> Linear economy and Circular economy</w:t>
      </w:r>
    </w:p>
    <w:p w14:paraId="3E94B38E" w14:textId="3B890B9F" w:rsidR="00041A54" w:rsidRPr="00031C6F" w:rsidRDefault="00041A54" w:rsidP="00031C6F">
      <w:pPr>
        <w:jc w:val="center"/>
        <w:rPr>
          <w:rFonts w:ascii="Arial" w:hAnsi="Arial" w:cs="Arial"/>
        </w:rPr>
      </w:pPr>
      <w:r w:rsidRPr="00031C6F">
        <w:rPr>
          <w:rFonts w:ascii="Arial" w:hAnsi="Arial" w:cs="Arial"/>
        </w:rPr>
        <w:t>Source: (</w:t>
      </w:r>
      <w:r w:rsidRPr="00031C6F">
        <w:rPr>
          <w:rFonts w:ascii="Arial" w:hAnsi="Arial" w:cs="Arial"/>
          <w:color w:val="222222"/>
          <w:szCs w:val="24"/>
          <w:shd w:val="clear" w:color="auto" w:fill="FFFFFF"/>
        </w:rPr>
        <w:t>Stahel, 2018)</w:t>
      </w:r>
    </w:p>
    <w:p w14:paraId="395BB6FB" w14:textId="08DEC2DF" w:rsidR="00F00BD4" w:rsidRPr="00031C6F" w:rsidRDefault="00F00BD4" w:rsidP="00031C6F">
      <w:pPr>
        <w:rPr>
          <w:rFonts w:ascii="Arial" w:hAnsi="Arial" w:cs="Arial"/>
        </w:rPr>
      </w:pPr>
      <w:r w:rsidRPr="00031C6F">
        <w:rPr>
          <w:rFonts w:ascii="Arial" w:hAnsi="Arial" w:cs="Arial"/>
        </w:rPr>
        <w:t xml:space="preserve">As per the figure, there is much difference between the linear economy and the circular economy. Linear economy is </w:t>
      </w:r>
      <w:r w:rsidR="006C76EA" w:rsidRPr="00031C6F">
        <w:rPr>
          <w:rFonts w:ascii="Arial" w:hAnsi="Arial" w:cs="Arial"/>
        </w:rPr>
        <w:t>straight</w:t>
      </w:r>
      <w:r w:rsidRPr="00031C6F">
        <w:rPr>
          <w:rFonts w:ascii="Arial" w:hAnsi="Arial" w:cs="Arial"/>
        </w:rPr>
        <w:t xml:space="preserve"> that ends with making waste so far. On the other hand, the circular economy is a contentious process and works like a loop. It starts on the </w:t>
      </w:r>
      <w:r w:rsidRPr="00031C6F">
        <w:rPr>
          <w:rFonts w:ascii="Arial" w:hAnsi="Arial" w:cs="Arial"/>
        </w:rPr>
        <w:lastRenderedPageBreak/>
        <w:t xml:space="preserve">make and ends with recycle to make it again and manage waste so far. The idea of circular economy is </w:t>
      </w:r>
      <w:r w:rsidR="006C76EA" w:rsidRPr="00031C6F">
        <w:rPr>
          <w:rFonts w:ascii="Arial" w:hAnsi="Arial" w:cs="Arial"/>
        </w:rPr>
        <w:t>suitable</w:t>
      </w:r>
      <w:r w:rsidRPr="00031C6F">
        <w:rPr>
          <w:rFonts w:ascii="Arial" w:hAnsi="Arial" w:cs="Arial"/>
        </w:rPr>
        <w:t xml:space="preserve"> with the sustainability of hotel industries</w:t>
      </w:r>
      <w:r w:rsidR="00041A54" w:rsidRPr="00031C6F">
        <w:rPr>
          <w:rFonts w:ascii="Arial" w:hAnsi="Arial" w:cs="Arial"/>
        </w:rPr>
        <w:t xml:space="preserve"> (</w:t>
      </w:r>
      <w:r w:rsidR="00041A54" w:rsidRPr="00031C6F">
        <w:rPr>
          <w:rFonts w:ascii="Arial" w:hAnsi="Arial" w:cs="Arial"/>
          <w:color w:val="222222"/>
          <w:szCs w:val="24"/>
          <w:shd w:val="clear" w:color="auto" w:fill="FFFFFF"/>
        </w:rPr>
        <w:t>Kirchherr et al, 2019)</w:t>
      </w:r>
      <w:r w:rsidRPr="00031C6F">
        <w:rPr>
          <w:rFonts w:ascii="Arial" w:hAnsi="Arial" w:cs="Arial"/>
        </w:rPr>
        <w:t>.</w:t>
      </w:r>
      <w:r w:rsidR="00E0046C" w:rsidRPr="00031C6F">
        <w:rPr>
          <w:rFonts w:ascii="Arial" w:hAnsi="Arial" w:cs="Arial"/>
        </w:rPr>
        <w:t xml:space="preserve"> By applying the circular economy, it can be ensured that the goods would end in the waste because this economy is based on recycling, reusing and remanufacturing so far.</w:t>
      </w:r>
      <w:r w:rsidR="00C71706" w:rsidRPr="00031C6F">
        <w:rPr>
          <w:rFonts w:ascii="Arial" w:hAnsi="Arial" w:cs="Arial"/>
        </w:rPr>
        <w:t xml:space="preserve"> </w:t>
      </w:r>
      <w:r w:rsidR="00F5788A" w:rsidRPr="00031C6F">
        <w:rPr>
          <w:rFonts w:ascii="Arial" w:hAnsi="Arial" w:cs="Arial"/>
        </w:rPr>
        <w:t>In 2019, there was about 53 million tons of e-waste was generated and it badly affect the natural environment of our world. Through apply the circular economy in the right way, this waste can be recycled to manufacture new goods like mobile phones, laptops and other electronic tools so far</w:t>
      </w:r>
      <w:r w:rsidR="00C35DAF" w:rsidRPr="00031C6F">
        <w:rPr>
          <w:rFonts w:ascii="Arial" w:hAnsi="Arial" w:cs="Arial"/>
        </w:rPr>
        <w:t xml:space="preserve"> (</w:t>
      </w:r>
      <w:r w:rsidR="00C35DAF" w:rsidRPr="00031C6F">
        <w:rPr>
          <w:rFonts w:ascii="Arial" w:hAnsi="Arial" w:cs="Arial"/>
          <w:color w:val="222222"/>
          <w:szCs w:val="24"/>
          <w:shd w:val="clear" w:color="auto" w:fill="FFFFFF"/>
        </w:rPr>
        <w:t>Korhonen et al, 2019)</w:t>
      </w:r>
      <w:r w:rsidR="00F5788A" w:rsidRPr="00031C6F">
        <w:rPr>
          <w:rFonts w:ascii="Arial" w:hAnsi="Arial" w:cs="Arial"/>
        </w:rPr>
        <w:t>.</w:t>
      </w:r>
      <w:r w:rsidR="00CC7303" w:rsidRPr="00031C6F">
        <w:rPr>
          <w:rFonts w:ascii="Arial" w:hAnsi="Arial" w:cs="Arial"/>
        </w:rPr>
        <w:t xml:space="preserve"> </w:t>
      </w:r>
      <w:r w:rsidR="00425C5C" w:rsidRPr="00031C6F">
        <w:rPr>
          <w:rFonts w:ascii="Arial" w:hAnsi="Arial" w:cs="Arial"/>
        </w:rPr>
        <w:t xml:space="preserve"> </w:t>
      </w:r>
      <w:r w:rsidR="00F5788A" w:rsidRPr="00031C6F">
        <w:rPr>
          <w:rFonts w:ascii="Arial" w:hAnsi="Arial" w:cs="Arial"/>
        </w:rPr>
        <w:t xml:space="preserve"> </w:t>
      </w:r>
      <w:r w:rsidRPr="00031C6F">
        <w:rPr>
          <w:rFonts w:ascii="Arial" w:hAnsi="Arial" w:cs="Arial"/>
        </w:rPr>
        <w:t xml:space="preserve"> </w:t>
      </w:r>
    </w:p>
    <w:p w14:paraId="4A01C87E" w14:textId="323066FB" w:rsidR="00D81B2E" w:rsidRPr="00031C6F" w:rsidRDefault="0093293A" w:rsidP="00031C6F">
      <w:pPr>
        <w:rPr>
          <w:rFonts w:ascii="Arial" w:hAnsi="Arial" w:cs="Arial"/>
        </w:rPr>
      </w:pPr>
      <w:r w:rsidRPr="00031C6F">
        <w:rPr>
          <w:rFonts w:ascii="Arial" w:hAnsi="Arial" w:cs="Arial"/>
        </w:rPr>
        <w:t>Social corporate responsibilities or CSR are the frameworks used widely to promote the sustainability through rules and regulations. Here, companies shows their responsibilities through few actions that are beneficial for that particular society and environment. As a result, the idea of sustainability is promoted as well as the brand value so far.</w:t>
      </w:r>
      <w:r w:rsidR="00916EEC" w:rsidRPr="00031C6F">
        <w:rPr>
          <w:rFonts w:ascii="Arial" w:hAnsi="Arial" w:cs="Arial"/>
        </w:rPr>
        <w:t xml:space="preserve"> </w:t>
      </w:r>
      <w:r w:rsidR="00F91328" w:rsidRPr="00031C6F">
        <w:rPr>
          <w:rFonts w:ascii="Arial" w:hAnsi="Arial" w:cs="Arial"/>
        </w:rPr>
        <w:t>CSR promotes the goal 12 of SDGs to produce and consume in the</w:t>
      </w:r>
      <w:r w:rsidR="00D33C12" w:rsidRPr="00031C6F">
        <w:rPr>
          <w:rFonts w:ascii="Arial" w:hAnsi="Arial" w:cs="Arial"/>
        </w:rPr>
        <w:t xml:space="preserve"> sustainable way</w:t>
      </w:r>
      <w:r w:rsidR="00675C37" w:rsidRPr="00031C6F">
        <w:rPr>
          <w:rFonts w:ascii="Arial" w:hAnsi="Arial" w:cs="Arial"/>
        </w:rPr>
        <w:t xml:space="preserve"> (</w:t>
      </w:r>
      <w:r w:rsidR="00675C37" w:rsidRPr="00031C6F">
        <w:rPr>
          <w:rFonts w:ascii="Arial" w:hAnsi="Arial" w:cs="Arial"/>
          <w:color w:val="222222"/>
          <w:szCs w:val="24"/>
          <w:shd w:val="clear" w:color="auto" w:fill="FFFFFF"/>
        </w:rPr>
        <w:t>Morea et al, 2021)</w:t>
      </w:r>
      <w:r w:rsidR="00D33C12" w:rsidRPr="00031C6F">
        <w:rPr>
          <w:rFonts w:ascii="Arial" w:hAnsi="Arial" w:cs="Arial"/>
        </w:rPr>
        <w:t xml:space="preserve">. </w:t>
      </w:r>
      <w:r w:rsidR="00214252" w:rsidRPr="00031C6F">
        <w:rPr>
          <w:rFonts w:ascii="Arial" w:hAnsi="Arial" w:cs="Arial"/>
        </w:rPr>
        <w:t xml:space="preserve">For that reason, organizations like hotel chains </w:t>
      </w:r>
      <w:r w:rsidR="006C76EA" w:rsidRPr="00031C6F">
        <w:rPr>
          <w:rFonts w:ascii="Arial" w:hAnsi="Arial" w:cs="Arial"/>
        </w:rPr>
        <w:t>are</w:t>
      </w:r>
      <w:r w:rsidR="00214252" w:rsidRPr="00031C6F">
        <w:rPr>
          <w:rFonts w:ascii="Arial" w:hAnsi="Arial" w:cs="Arial"/>
        </w:rPr>
        <w:t xml:space="preserve"> now focusing on the CSR activities to support the sustainability. There are few strategies used in the CSR, often followed by large corporations are illustrating below for a better understanding</w:t>
      </w:r>
      <w:r w:rsidR="00675C37" w:rsidRPr="00031C6F">
        <w:rPr>
          <w:rFonts w:ascii="Arial" w:hAnsi="Arial" w:cs="Arial"/>
        </w:rPr>
        <w:t xml:space="preserve"> (</w:t>
      </w:r>
      <w:r w:rsidR="00675C37" w:rsidRPr="00031C6F">
        <w:rPr>
          <w:rFonts w:ascii="Arial" w:hAnsi="Arial" w:cs="Arial"/>
          <w:color w:val="222222"/>
          <w:szCs w:val="24"/>
          <w:shd w:val="clear" w:color="auto" w:fill="FFFFFF"/>
        </w:rPr>
        <w:t>Esken et al, 2018)</w:t>
      </w:r>
      <w:r w:rsidR="00214252" w:rsidRPr="00031C6F">
        <w:rPr>
          <w:rFonts w:ascii="Arial" w:hAnsi="Arial" w:cs="Arial"/>
        </w:rPr>
        <w:t>.</w:t>
      </w:r>
    </w:p>
    <w:p w14:paraId="6FAA2499" w14:textId="6F40D3A3" w:rsidR="00291554" w:rsidRPr="00031C6F" w:rsidRDefault="00D81B2E" w:rsidP="00031C6F">
      <w:pPr>
        <w:pStyle w:val="ListParagraph"/>
        <w:numPr>
          <w:ilvl w:val="0"/>
          <w:numId w:val="17"/>
        </w:numPr>
        <w:pBdr>
          <w:top w:val="single" w:sz="4" w:space="1" w:color="auto"/>
          <w:left w:val="single" w:sz="4" w:space="4" w:color="auto"/>
          <w:bottom w:val="single" w:sz="4" w:space="1" w:color="auto"/>
          <w:right w:val="single" w:sz="4" w:space="4" w:color="auto"/>
        </w:pBdr>
        <w:rPr>
          <w:rFonts w:ascii="Arial" w:hAnsi="Arial" w:cs="Arial"/>
        </w:rPr>
      </w:pPr>
      <w:r w:rsidRPr="00031C6F">
        <w:rPr>
          <w:rFonts w:ascii="Arial" w:hAnsi="Arial" w:cs="Arial"/>
        </w:rPr>
        <w:t xml:space="preserve">Focus on the health of workers and a better working culture. </w:t>
      </w:r>
    </w:p>
    <w:p w14:paraId="250419AA" w14:textId="570EC440" w:rsidR="006D6BB9" w:rsidRPr="00031C6F" w:rsidRDefault="006D6BB9" w:rsidP="00031C6F">
      <w:pPr>
        <w:pStyle w:val="ListParagraph"/>
        <w:numPr>
          <w:ilvl w:val="0"/>
          <w:numId w:val="17"/>
        </w:numPr>
        <w:pBdr>
          <w:top w:val="single" w:sz="4" w:space="1" w:color="auto"/>
          <w:left w:val="single" w:sz="4" w:space="4" w:color="auto"/>
          <w:bottom w:val="single" w:sz="4" w:space="1" w:color="auto"/>
          <w:right w:val="single" w:sz="4" w:space="4" w:color="auto"/>
        </w:pBdr>
        <w:rPr>
          <w:rFonts w:ascii="Arial" w:hAnsi="Arial" w:cs="Arial"/>
        </w:rPr>
      </w:pPr>
      <w:r w:rsidRPr="00031C6F">
        <w:rPr>
          <w:rFonts w:ascii="Arial" w:hAnsi="Arial" w:cs="Arial"/>
        </w:rPr>
        <w:t xml:space="preserve">Formulating positive community impact goals to help customers </w:t>
      </w:r>
      <w:r w:rsidR="00626209" w:rsidRPr="00031C6F">
        <w:rPr>
          <w:rFonts w:ascii="Arial" w:hAnsi="Arial" w:cs="Arial"/>
        </w:rPr>
        <w:t>possess</w:t>
      </w:r>
      <w:r w:rsidRPr="00031C6F">
        <w:rPr>
          <w:rFonts w:ascii="Arial" w:hAnsi="Arial" w:cs="Arial"/>
        </w:rPr>
        <w:t xml:space="preserve"> positive mindset</w:t>
      </w:r>
      <w:r w:rsidR="00675C37" w:rsidRPr="00031C6F">
        <w:rPr>
          <w:rFonts w:ascii="Arial" w:hAnsi="Arial" w:cs="Arial"/>
        </w:rPr>
        <w:t xml:space="preserve"> (</w:t>
      </w:r>
      <w:r w:rsidR="00675C37" w:rsidRPr="00031C6F">
        <w:rPr>
          <w:rFonts w:ascii="Arial" w:hAnsi="Arial" w:cs="Arial"/>
          <w:color w:val="222222"/>
          <w:szCs w:val="24"/>
          <w:shd w:val="clear" w:color="auto" w:fill="FFFFFF"/>
        </w:rPr>
        <w:t>Fortunati et al, 2020)</w:t>
      </w:r>
      <w:r w:rsidRPr="00031C6F">
        <w:rPr>
          <w:rFonts w:ascii="Arial" w:hAnsi="Arial" w:cs="Arial"/>
        </w:rPr>
        <w:t xml:space="preserve">. </w:t>
      </w:r>
    </w:p>
    <w:p w14:paraId="7E6B3DB9" w14:textId="0C35798E" w:rsidR="000B6FD6" w:rsidRPr="00031C6F" w:rsidRDefault="000B6FD6" w:rsidP="00031C6F">
      <w:pPr>
        <w:pStyle w:val="ListParagraph"/>
        <w:numPr>
          <w:ilvl w:val="0"/>
          <w:numId w:val="17"/>
        </w:numPr>
        <w:pBdr>
          <w:top w:val="single" w:sz="4" w:space="1" w:color="auto"/>
          <w:left w:val="single" w:sz="4" w:space="4" w:color="auto"/>
          <w:bottom w:val="single" w:sz="4" w:space="1" w:color="auto"/>
          <w:right w:val="single" w:sz="4" w:space="4" w:color="auto"/>
        </w:pBdr>
        <w:rPr>
          <w:rFonts w:ascii="Arial" w:hAnsi="Arial" w:cs="Arial"/>
        </w:rPr>
      </w:pPr>
      <w:r w:rsidRPr="00031C6F">
        <w:rPr>
          <w:rFonts w:ascii="Arial" w:hAnsi="Arial" w:cs="Arial"/>
        </w:rPr>
        <w:t xml:space="preserve">Leveraging the capabilities of organization to social campaign. </w:t>
      </w:r>
    </w:p>
    <w:p w14:paraId="1EE3A2AC" w14:textId="3688EFFA" w:rsidR="00E51C2A" w:rsidRPr="00031C6F" w:rsidRDefault="00E51C2A" w:rsidP="00031C6F">
      <w:pPr>
        <w:pStyle w:val="ListParagraph"/>
        <w:numPr>
          <w:ilvl w:val="0"/>
          <w:numId w:val="17"/>
        </w:numPr>
        <w:pBdr>
          <w:top w:val="single" w:sz="4" w:space="1" w:color="auto"/>
          <w:left w:val="single" w:sz="4" w:space="4" w:color="auto"/>
          <w:bottom w:val="single" w:sz="4" w:space="1" w:color="auto"/>
          <w:right w:val="single" w:sz="4" w:space="4" w:color="auto"/>
        </w:pBdr>
        <w:rPr>
          <w:rFonts w:ascii="Arial" w:hAnsi="Arial" w:cs="Arial"/>
        </w:rPr>
      </w:pPr>
      <w:r w:rsidRPr="00031C6F">
        <w:rPr>
          <w:rFonts w:ascii="Arial" w:hAnsi="Arial" w:cs="Arial"/>
        </w:rPr>
        <w:t xml:space="preserve">Naturing the feedback and maximizing the ultimate stakeholder values. </w:t>
      </w:r>
    </w:p>
    <w:p w14:paraId="21B53A79" w14:textId="6D7996BC" w:rsidR="00BD237E" w:rsidRPr="00031C6F" w:rsidRDefault="006C76EA" w:rsidP="00031C6F">
      <w:pPr>
        <w:rPr>
          <w:rFonts w:ascii="Arial" w:hAnsi="Arial" w:cs="Arial"/>
        </w:rPr>
      </w:pPr>
      <w:r w:rsidRPr="00031C6F">
        <w:rPr>
          <w:rFonts w:ascii="Arial" w:hAnsi="Arial" w:cs="Arial"/>
        </w:rPr>
        <w:t xml:space="preserve">These </w:t>
      </w:r>
      <w:r w:rsidR="00BD0831" w:rsidRPr="00031C6F">
        <w:rPr>
          <w:rFonts w:ascii="Arial" w:hAnsi="Arial" w:cs="Arial"/>
        </w:rPr>
        <w:t>four</w:t>
      </w:r>
      <w:r w:rsidRPr="00031C6F">
        <w:rPr>
          <w:rFonts w:ascii="Arial" w:hAnsi="Arial" w:cs="Arial"/>
        </w:rPr>
        <w:t xml:space="preserve"> strategies are supportive to the three pillars of the sustainability that have been analysed before. Both of these factors are focusing on the sustainability and long-term benefit initiate in the business market.</w:t>
      </w:r>
      <w:r w:rsidR="00BD0831" w:rsidRPr="00031C6F">
        <w:rPr>
          <w:rFonts w:ascii="Arial" w:hAnsi="Arial" w:cs="Arial"/>
        </w:rPr>
        <w:t xml:space="preserve"> </w:t>
      </w:r>
      <w:r w:rsidR="000032B2" w:rsidRPr="00031C6F">
        <w:rPr>
          <w:rFonts w:ascii="Arial" w:hAnsi="Arial" w:cs="Arial"/>
        </w:rPr>
        <w:t>It is not possible for any hotel to continue business in the competitive business market without adopting the sustainability through the CSR, Circular economy and green offering</w:t>
      </w:r>
      <w:r w:rsidR="00675C37" w:rsidRPr="00031C6F">
        <w:rPr>
          <w:rFonts w:ascii="Arial" w:hAnsi="Arial" w:cs="Arial"/>
        </w:rPr>
        <w:t xml:space="preserve"> (</w:t>
      </w:r>
      <w:r w:rsidR="00675C37" w:rsidRPr="00031C6F">
        <w:rPr>
          <w:rFonts w:ascii="Arial" w:hAnsi="Arial" w:cs="Arial"/>
          <w:color w:val="222222"/>
          <w:szCs w:val="24"/>
          <w:shd w:val="clear" w:color="auto" w:fill="FFFFFF"/>
        </w:rPr>
        <w:t>Stoyanova, 2019)</w:t>
      </w:r>
      <w:r w:rsidR="000032B2" w:rsidRPr="00031C6F">
        <w:rPr>
          <w:rFonts w:ascii="Arial" w:hAnsi="Arial" w:cs="Arial"/>
        </w:rPr>
        <w:t xml:space="preserve">. </w:t>
      </w:r>
      <w:r w:rsidRPr="00031C6F">
        <w:rPr>
          <w:rFonts w:ascii="Arial" w:hAnsi="Arial" w:cs="Arial"/>
        </w:rPr>
        <w:t xml:space="preserve"> </w:t>
      </w:r>
    </w:p>
    <w:p w14:paraId="252CACDF" w14:textId="77777777" w:rsidR="00274D90" w:rsidRDefault="00274D90" w:rsidP="00031C6F">
      <w:pPr>
        <w:rPr>
          <w:rFonts w:ascii="Arial" w:hAnsi="Arial" w:cs="Arial"/>
        </w:rPr>
      </w:pPr>
    </w:p>
    <w:p w14:paraId="641CD202" w14:textId="0D4B84A7" w:rsidR="00D20471" w:rsidRPr="00031C6F" w:rsidRDefault="00D20471" w:rsidP="00031C6F">
      <w:pPr>
        <w:rPr>
          <w:rFonts w:ascii="Arial" w:hAnsi="Arial" w:cs="Arial"/>
        </w:rPr>
      </w:pPr>
      <w:r w:rsidRPr="00031C6F">
        <w:rPr>
          <w:rFonts w:ascii="Arial" w:hAnsi="Arial" w:cs="Arial"/>
        </w:rPr>
        <w:lastRenderedPageBreak/>
        <w:t>Businesses need to provide green services to customers in order to maintain their sustainability in the competitive business environment. Basically, a sustainable product aids in the development of positive customer interactions, which in turn boosts brand value and loyalty. Organizations are concentrating more on the sustainable offering as a result. Furthermore, the hospitality sector is promoting sustainability as a long-term customer service strategy to boost productivity and profitability. Through the above discussion, it is clear to conclude that there is a strong relationship with sustainability and hotel industry and not possible to sustain without sustainability.</w:t>
      </w:r>
      <w:r w:rsidR="00DF6636" w:rsidRPr="00031C6F">
        <w:rPr>
          <w:rFonts w:ascii="Arial" w:hAnsi="Arial" w:cs="Arial"/>
        </w:rPr>
        <w:t xml:space="preserve"> </w:t>
      </w:r>
      <w:r w:rsidRPr="00031C6F">
        <w:rPr>
          <w:rFonts w:ascii="Arial" w:hAnsi="Arial" w:cs="Arial"/>
        </w:rPr>
        <w:t xml:space="preserve"> </w:t>
      </w:r>
    </w:p>
    <w:p w14:paraId="60F9A3FE" w14:textId="77777777" w:rsidR="00D20471" w:rsidRPr="00031C6F" w:rsidRDefault="00D20471" w:rsidP="00031C6F">
      <w:pPr>
        <w:rPr>
          <w:rFonts w:ascii="Arial" w:hAnsi="Arial" w:cs="Arial"/>
        </w:rPr>
      </w:pPr>
    </w:p>
    <w:p w14:paraId="02398E6D" w14:textId="08C29C3D" w:rsidR="00F95724" w:rsidRPr="00031C6F" w:rsidRDefault="004919B4" w:rsidP="00031C6F">
      <w:pPr>
        <w:pStyle w:val="Heading1"/>
        <w:rPr>
          <w:rFonts w:ascii="Arial" w:hAnsi="Arial" w:cs="Arial"/>
        </w:rPr>
      </w:pPr>
      <w:r w:rsidRPr="00031C6F">
        <w:rPr>
          <w:rFonts w:ascii="Arial" w:hAnsi="Arial" w:cs="Arial"/>
        </w:rPr>
        <w:t xml:space="preserve"> </w:t>
      </w:r>
      <w:r w:rsidR="002B5467" w:rsidRPr="00031C6F">
        <w:rPr>
          <w:rFonts w:ascii="Arial" w:hAnsi="Arial" w:cs="Arial"/>
        </w:rPr>
        <w:t xml:space="preserve"> </w:t>
      </w:r>
      <w:r w:rsidR="007A3075" w:rsidRPr="00031C6F">
        <w:rPr>
          <w:rFonts w:ascii="Arial" w:hAnsi="Arial" w:cs="Arial"/>
        </w:rPr>
        <w:br w:type="page"/>
      </w:r>
    </w:p>
    <w:p w14:paraId="751996D4" w14:textId="77777777" w:rsidR="00260093" w:rsidRPr="00031C6F" w:rsidRDefault="00143403" w:rsidP="00031C6F">
      <w:pPr>
        <w:pStyle w:val="Heading1"/>
        <w:rPr>
          <w:rFonts w:ascii="Arial" w:hAnsi="Arial" w:cs="Arial"/>
        </w:rPr>
      </w:pPr>
      <w:bookmarkStart w:id="2" w:name="_Toc116989755"/>
      <w:r w:rsidRPr="00031C6F">
        <w:rPr>
          <w:rFonts w:ascii="Arial" w:hAnsi="Arial" w:cs="Arial"/>
        </w:rPr>
        <w:lastRenderedPageBreak/>
        <w:t>Reference</w:t>
      </w:r>
      <w:r w:rsidR="008B0124" w:rsidRPr="00031C6F">
        <w:rPr>
          <w:rFonts w:ascii="Arial" w:hAnsi="Arial" w:cs="Arial"/>
        </w:rPr>
        <w:t>s</w:t>
      </w:r>
      <w:bookmarkEnd w:id="2"/>
    </w:p>
    <w:p w14:paraId="740B15D1" w14:textId="566890C8" w:rsidR="00477C1A" w:rsidRPr="00031C6F" w:rsidRDefault="00477C1A" w:rsidP="00031C6F">
      <w:pPr>
        <w:rPr>
          <w:rFonts w:ascii="Arial" w:hAnsi="Arial" w:cs="Arial"/>
          <w:color w:val="000000"/>
          <w:szCs w:val="24"/>
          <w:shd w:val="clear" w:color="auto" w:fill="FFFFFF"/>
        </w:rPr>
      </w:pPr>
      <w:r w:rsidRPr="00031C6F">
        <w:rPr>
          <w:rFonts w:ascii="Arial" w:hAnsi="Arial" w:cs="Arial"/>
          <w:color w:val="000000"/>
          <w:szCs w:val="24"/>
          <w:shd w:val="clear" w:color="auto" w:fill="FFFFFF"/>
        </w:rPr>
        <w:t xml:space="preserve">Blackwell, J., </w:t>
      </w:r>
      <w:r w:rsidR="00274D90">
        <w:rPr>
          <w:rFonts w:ascii="Arial" w:hAnsi="Arial" w:cs="Arial"/>
          <w:color w:val="000000"/>
          <w:szCs w:val="24"/>
          <w:shd w:val="clear" w:color="auto" w:fill="FFFFFF"/>
        </w:rPr>
        <w:t>(</w:t>
      </w:r>
      <w:r w:rsidRPr="00031C6F">
        <w:rPr>
          <w:rFonts w:ascii="Arial" w:hAnsi="Arial" w:cs="Arial"/>
          <w:color w:val="000000"/>
          <w:szCs w:val="24"/>
          <w:shd w:val="clear" w:color="auto" w:fill="FFFFFF"/>
        </w:rPr>
        <w:t>2021</w:t>
      </w:r>
      <w:r w:rsidR="00274D90">
        <w:rPr>
          <w:rFonts w:ascii="Arial" w:hAnsi="Arial" w:cs="Arial"/>
          <w:color w:val="000000"/>
          <w:szCs w:val="24"/>
          <w:shd w:val="clear" w:color="auto" w:fill="FFFFFF"/>
        </w:rPr>
        <w:t>)</w:t>
      </w:r>
      <w:r w:rsidRPr="00031C6F">
        <w:rPr>
          <w:rFonts w:ascii="Arial" w:hAnsi="Arial" w:cs="Arial"/>
          <w:color w:val="000000"/>
          <w:szCs w:val="24"/>
          <w:shd w:val="clear" w:color="auto" w:fill="FFFFFF"/>
        </w:rPr>
        <w:t>. </w:t>
      </w:r>
      <w:r w:rsidRPr="00031C6F">
        <w:rPr>
          <w:rFonts w:ascii="Arial" w:hAnsi="Arial" w:cs="Arial"/>
          <w:i/>
          <w:iCs/>
          <w:color w:val="000000"/>
          <w:szCs w:val="24"/>
          <w:shd w:val="clear" w:color="auto" w:fill="FFFFFF"/>
        </w:rPr>
        <w:t>The Tourism and hospitality industry</w:t>
      </w:r>
      <w:r w:rsidRPr="00031C6F">
        <w:rPr>
          <w:rFonts w:ascii="Arial" w:hAnsi="Arial" w:cs="Arial"/>
          <w:color w:val="000000"/>
          <w:szCs w:val="24"/>
          <w:shd w:val="clear" w:color="auto" w:fill="FFFFFF"/>
        </w:rPr>
        <w:t>. 15th ed. Sydney, N.S.W.: International Magazine Services.</w:t>
      </w:r>
    </w:p>
    <w:p w14:paraId="6850E6EA" w14:textId="6386573B" w:rsidR="00477C1A" w:rsidRPr="00031C6F" w:rsidRDefault="00477C1A" w:rsidP="00031C6F">
      <w:pPr>
        <w:rPr>
          <w:rFonts w:ascii="Arial" w:hAnsi="Arial" w:cs="Arial"/>
          <w:color w:val="000000"/>
          <w:szCs w:val="24"/>
          <w:shd w:val="clear" w:color="auto" w:fill="FFFFFF"/>
        </w:rPr>
      </w:pPr>
      <w:proofErr w:type="spellStart"/>
      <w:r w:rsidRPr="00031C6F">
        <w:rPr>
          <w:rFonts w:ascii="Arial" w:hAnsi="Arial" w:cs="Arial"/>
          <w:color w:val="000000"/>
          <w:szCs w:val="24"/>
          <w:shd w:val="clear" w:color="auto" w:fill="FFFFFF"/>
        </w:rPr>
        <w:t>Brymer</w:t>
      </w:r>
      <w:proofErr w:type="spellEnd"/>
      <w:r w:rsidRPr="00031C6F">
        <w:rPr>
          <w:rFonts w:ascii="Arial" w:hAnsi="Arial" w:cs="Arial"/>
          <w:color w:val="000000"/>
          <w:szCs w:val="24"/>
          <w:shd w:val="clear" w:color="auto" w:fill="FFFFFF"/>
        </w:rPr>
        <w:t xml:space="preserve">, R. and Hashimoto, K., </w:t>
      </w:r>
      <w:r w:rsidR="00274D90">
        <w:rPr>
          <w:rFonts w:ascii="Arial" w:hAnsi="Arial" w:cs="Arial"/>
          <w:color w:val="000000"/>
          <w:szCs w:val="24"/>
          <w:shd w:val="clear" w:color="auto" w:fill="FFFFFF"/>
        </w:rPr>
        <w:t>(</w:t>
      </w:r>
      <w:r w:rsidRPr="00031C6F">
        <w:rPr>
          <w:rFonts w:ascii="Arial" w:hAnsi="Arial" w:cs="Arial"/>
          <w:color w:val="000000"/>
          <w:szCs w:val="24"/>
          <w:shd w:val="clear" w:color="auto" w:fill="FFFFFF"/>
        </w:rPr>
        <w:t>2020</w:t>
      </w:r>
      <w:r w:rsidR="00274D90">
        <w:rPr>
          <w:rFonts w:ascii="Arial" w:hAnsi="Arial" w:cs="Arial"/>
          <w:color w:val="000000"/>
          <w:szCs w:val="24"/>
          <w:shd w:val="clear" w:color="auto" w:fill="FFFFFF"/>
        </w:rPr>
        <w:t>)</w:t>
      </w:r>
      <w:r w:rsidRPr="00031C6F">
        <w:rPr>
          <w:rFonts w:ascii="Arial" w:hAnsi="Arial" w:cs="Arial"/>
          <w:color w:val="000000"/>
          <w:szCs w:val="24"/>
          <w:shd w:val="clear" w:color="auto" w:fill="FFFFFF"/>
        </w:rPr>
        <w:t>. </w:t>
      </w:r>
      <w:r w:rsidRPr="00031C6F">
        <w:rPr>
          <w:rFonts w:ascii="Arial" w:hAnsi="Arial" w:cs="Arial"/>
          <w:i/>
          <w:iCs/>
          <w:color w:val="000000"/>
          <w:szCs w:val="24"/>
          <w:shd w:val="clear" w:color="auto" w:fill="FFFFFF"/>
        </w:rPr>
        <w:t>Hospitality &amp; tourism</w:t>
      </w:r>
      <w:r w:rsidRPr="00031C6F">
        <w:rPr>
          <w:rFonts w:ascii="Arial" w:hAnsi="Arial" w:cs="Arial"/>
          <w:color w:val="000000"/>
          <w:szCs w:val="24"/>
          <w:shd w:val="clear" w:color="auto" w:fill="FFFFFF"/>
        </w:rPr>
        <w:t>. Dubuque, Iowa: Kendall/Hunt Pub. Co.</w:t>
      </w:r>
    </w:p>
    <w:p w14:paraId="02B77FBF" w14:textId="69C53F21" w:rsidR="00477C1A" w:rsidRPr="00031C6F" w:rsidRDefault="00477C1A" w:rsidP="00031C6F">
      <w:pPr>
        <w:rPr>
          <w:rFonts w:ascii="Arial" w:hAnsi="Arial" w:cs="Arial"/>
          <w:color w:val="222222"/>
          <w:szCs w:val="24"/>
          <w:shd w:val="clear" w:color="auto" w:fill="FFFFFF"/>
        </w:rPr>
      </w:pPr>
      <w:r w:rsidRPr="00031C6F">
        <w:rPr>
          <w:rFonts w:ascii="Arial" w:hAnsi="Arial" w:cs="Arial"/>
          <w:color w:val="222222"/>
          <w:szCs w:val="24"/>
          <w:shd w:val="clear" w:color="auto" w:fill="FFFFFF"/>
        </w:rPr>
        <w:t xml:space="preserve">Davies, B.,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2020</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Industrial organization the UK hotel sector. </w:t>
      </w:r>
      <w:r w:rsidRPr="00031C6F">
        <w:rPr>
          <w:rFonts w:ascii="Arial" w:hAnsi="Arial" w:cs="Arial"/>
          <w:i/>
          <w:iCs/>
          <w:color w:val="222222"/>
          <w:szCs w:val="24"/>
          <w:shd w:val="clear" w:color="auto" w:fill="FFFFFF"/>
        </w:rPr>
        <w:t>Annals of tourism research</w:t>
      </w:r>
      <w:r w:rsidRPr="00031C6F">
        <w:rPr>
          <w:rFonts w:ascii="Arial" w:hAnsi="Arial" w:cs="Arial"/>
          <w:color w:val="222222"/>
          <w:szCs w:val="24"/>
          <w:shd w:val="clear" w:color="auto" w:fill="FFFFFF"/>
        </w:rPr>
        <w:t>, </w:t>
      </w:r>
      <w:r w:rsidRPr="00031C6F">
        <w:rPr>
          <w:rFonts w:ascii="Arial" w:hAnsi="Arial" w:cs="Arial"/>
          <w:i/>
          <w:iCs/>
          <w:color w:val="222222"/>
          <w:szCs w:val="24"/>
          <w:shd w:val="clear" w:color="auto" w:fill="FFFFFF"/>
        </w:rPr>
        <w:t>26</w:t>
      </w:r>
      <w:r w:rsidRPr="00031C6F">
        <w:rPr>
          <w:rFonts w:ascii="Arial" w:hAnsi="Arial" w:cs="Arial"/>
          <w:color w:val="222222"/>
          <w:szCs w:val="24"/>
          <w:shd w:val="clear" w:color="auto" w:fill="FFFFFF"/>
        </w:rPr>
        <w:t>(2), pp.294-311.</w:t>
      </w:r>
    </w:p>
    <w:p w14:paraId="54AC629B" w14:textId="43D2EDE8" w:rsidR="00477C1A" w:rsidRPr="00031C6F" w:rsidRDefault="00477C1A" w:rsidP="00031C6F">
      <w:pPr>
        <w:rPr>
          <w:rFonts w:ascii="Arial" w:hAnsi="Arial" w:cs="Arial"/>
          <w:color w:val="000000"/>
          <w:szCs w:val="24"/>
          <w:shd w:val="clear" w:color="auto" w:fill="FFFFFF"/>
        </w:rPr>
      </w:pPr>
      <w:r w:rsidRPr="00031C6F">
        <w:rPr>
          <w:rFonts w:ascii="Arial" w:hAnsi="Arial" w:cs="Arial"/>
          <w:color w:val="000000"/>
          <w:szCs w:val="24"/>
          <w:shd w:val="clear" w:color="auto" w:fill="FFFFFF"/>
        </w:rPr>
        <w:t xml:space="preserve">Duxbury, N., </w:t>
      </w:r>
      <w:r w:rsidR="00274D90">
        <w:rPr>
          <w:rFonts w:ascii="Arial" w:hAnsi="Arial" w:cs="Arial"/>
          <w:color w:val="000000"/>
          <w:szCs w:val="24"/>
          <w:shd w:val="clear" w:color="auto" w:fill="FFFFFF"/>
        </w:rPr>
        <w:t>(</w:t>
      </w:r>
      <w:r w:rsidRPr="00031C6F">
        <w:rPr>
          <w:rFonts w:ascii="Arial" w:hAnsi="Arial" w:cs="Arial"/>
          <w:color w:val="000000"/>
          <w:szCs w:val="24"/>
          <w:shd w:val="clear" w:color="auto" w:fill="FFFFFF"/>
        </w:rPr>
        <w:t>2021</w:t>
      </w:r>
      <w:r w:rsidR="00274D90">
        <w:rPr>
          <w:rFonts w:ascii="Arial" w:hAnsi="Arial" w:cs="Arial"/>
          <w:color w:val="000000"/>
          <w:szCs w:val="24"/>
          <w:shd w:val="clear" w:color="auto" w:fill="FFFFFF"/>
        </w:rPr>
        <w:t>)</w:t>
      </w:r>
      <w:r w:rsidRPr="00031C6F">
        <w:rPr>
          <w:rFonts w:ascii="Arial" w:hAnsi="Arial" w:cs="Arial"/>
          <w:color w:val="000000"/>
          <w:szCs w:val="24"/>
          <w:shd w:val="clear" w:color="auto" w:fill="FFFFFF"/>
        </w:rPr>
        <w:t>. </w:t>
      </w:r>
      <w:r w:rsidRPr="00031C6F">
        <w:rPr>
          <w:rFonts w:ascii="Arial" w:hAnsi="Arial" w:cs="Arial"/>
          <w:i/>
          <w:iCs/>
          <w:color w:val="000000"/>
          <w:szCs w:val="24"/>
          <w:shd w:val="clear" w:color="auto" w:fill="FFFFFF"/>
        </w:rPr>
        <w:t>Sustainability, Tourism and Development</w:t>
      </w:r>
      <w:r w:rsidRPr="00031C6F">
        <w:rPr>
          <w:rFonts w:ascii="Arial" w:hAnsi="Arial" w:cs="Arial"/>
          <w:color w:val="000000"/>
          <w:szCs w:val="24"/>
          <w:shd w:val="clear" w:color="auto" w:fill="FFFFFF"/>
        </w:rPr>
        <w:t>. Milton: Taylor &amp; Francis Group.</w:t>
      </w:r>
    </w:p>
    <w:p w14:paraId="744FB231" w14:textId="5BD3D5FF" w:rsidR="00477C1A" w:rsidRPr="00031C6F" w:rsidRDefault="00477C1A" w:rsidP="00031C6F">
      <w:pPr>
        <w:rPr>
          <w:rFonts w:ascii="Arial" w:hAnsi="Arial" w:cs="Arial"/>
          <w:color w:val="222222"/>
          <w:szCs w:val="24"/>
          <w:shd w:val="clear" w:color="auto" w:fill="FFFFFF"/>
        </w:rPr>
      </w:pPr>
      <w:proofErr w:type="spellStart"/>
      <w:r w:rsidRPr="00031C6F">
        <w:rPr>
          <w:rFonts w:ascii="Arial" w:hAnsi="Arial" w:cs="Arial"/>
          <w:color w:val="222222"/>
          <w:szCs w:val="24"/>
          <w:shd w:val="clear" w:color="auto" w:fill="FFFFFF"/>
        </w:rPr>
        <w:t>Esken</w:t>
      </w:r>
      <w:proofErr w:type="spellEnd"/>
      <w:r w:rsidRPr="00031C6F">
        <w:rPr>
          <w:rFonts w:ascii="Arial" w:hAnsi="Arial" w:cs="Arial"/>
          <w:color w:val="222222"/>
          <w:szCs w:val="24"/>
          <w:shd w:val="clear" w:color="auto" w:fill="FFFFFF"/>
        </w:rPr>
        <w:t xml:space="preserve">, B., Franco-García, M.L. and </w:t>
      </w:r>
      <w:proofErr w:type="spellStart"/>
      <w:r w:rsidRPr="00031C6F">
        <w:rPr>
          <w:rFonts w:ascii="Arial" w:hAnsi="Arial" w:cs="Arial"/>
          <w:color w:val="222222"/>
          <w:szCs w:val="24"/>
          <w:shd w:val="clear" w:color="auto" w:fill="FFFFFF"/>
        </w:rPr>
        <w:t>Fisscher</w:t>
      </w:r>
      <w:proofErr w:type="spellEnd"/>
      <w:r w:rsidRPr="00031C6F">
        <w:rPr>
          <w:rFonts w:ascii="Arial" w:hAnsi="Arial" w:cs="Arial"/>
          <w:color w:val="222222"/>
          <w:szCs w:val="24"/>
          <w:shd w:val="clear" w:color="auto" w:fill="FFFFFF"/>
        </w:rPr>
        <w:t xml:space="preserve">, O.A.,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2018</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CSR perception as a signpost for circular economy. </w:t>
      </w:r>
      <w:r w:rsidRPr="00031C6F">
        <w:rPr>
          <w:rFonts w:ascii="Arial" w:hAnsi="Arial" w:cs="Arial"/>
          <w:i/>
          <w:iCs/>
          <w:color w:val="222222"/>
          <w:szCs w:val="24"/>
          <w:shd w:val="clear" w:color="auto" w:fill="FFFFFF"/>
        </w:rPr>
        <w:t>Management research review</w:t>
      </w:r>
      <w:r w:rsidRPr="00031C6F">
        <w:rPr>
          <w:rFonts w:ascii="Arial" w:hAnsi="Arial" w:cs="Arial"/>
          <w:color w:val="222222"/>
          <w:szCs w:val="24"/>
          <w:shd w:val="clear" w:color="auto" w:fill="FFFFFF"/>
        </w:rPr>
        <w:t>.</w:t>
      </w:r>
    </w:p>
    <w:p w14:paraId="3074097F" w14:textId="7E22B300" w:rsidR="00477C1A" w:rsidRPr="00031C6F" w:rsidRDefault="00477C1A" w:rsidP="00031C6F">
      <w:pPr>
        <w:rPr>
          <w:rFonts w:ascii="Arial" w:hAnsi="Arial" w:cs="Arial"/>
          <w:color w:val="222222"/>
          <w:szCs w:val="24"/>
          <w:shd w:val="clear" w:color="auto" w:fill="FFFFFF"/>
        </w:rPr>
      </w:pPr>
      <w:proofErr w:type="spellStart"/>
      <w:r w:rsidRPr="00031C6F">
        <w:rPr>
          <w:rFonts w:ascii="Arial" w:hAnsi="Arial" w:cs="Arial"/>
          <w:color w:val="222222"/>
          <w:szCs w:val="24"/>
          <w:shd w:val="clear" w:color="auto" w:fill="FFFFFF"/>
        </w:rPr>
        <w:t>Fortunati</w:t>
      </w:r>
      <w:proofErr w:type="spellEnd"/>
      <w:r w:rsidRPr="00031C6F">
        <w:rPr>
          <w:rFonts w:ascii="Arial" w:hAnsi="Arial" w:cs="Arial"/>
          <w:color w:val="222222"/>
          <w:szCs w:val="24"/>
          <w:shd w:val="clear" w:color="auto" w:fill="FFFFFF"/>
        </w:rPr>
        <w:t xml:space="preserve">, S., Martiniello, L. and Morea, D.,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2020</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The strategic role of the corporate social responsibility and circular economy in the cosmetic industry. </w:t>
      </w:r>
      <w:r w:rsidRPr="00031C6F">
        <w:rPr>
          <w:rFonts w:ascii="Arial" w:hAnsi="Arial" w:cs="Arial"/>
          <w:i/>
          <w:iCs/>
          <w:color w:val="222222"/>
          <w:szCs w:val="24"/>
          <w:shd w:val="clear" w:color="auto" w:fill="FFFFFF"/>
        </w:rPr>
        <w:t>Sustainability</w:t>
      </w:r>
      <w:r w:rsidRPr="00031C6F">
        <w:rPr>
          <w:rFonts w:ascii="Arial" w:hAnsi="Arial" w:cs="Arial"/>
          <w:color w:val="222222"/>
          <w:szCs w:val="24"/>
          <w:shd w:val="clear" w:color="auto" w:fill="FFFFFF"/>
        </w:rPr>
        <w:t>, </w:t>
      </w:r>
      <w:r w:rsidRPr="00031C6F">
        <w:rPr>
          <w:rFonts w:ascii="Arial" w:hAnsi="Arial" w:cs="Arial"/>
          <w:i/>
          <w:iCs/>
          <w:color w:val="222222"/>
          <w:szCs w:val="24"/>
          <w:shd w:val="clear" w:color="auto" w:fill="FFFFFF"/>
        </w:rPr>
        <w:t>12</w:t>
      </w:r>
      <w:r w:rsidRPr="00031C6F">
        <w:rPr>
          <w:rFonts w:ascii="Arial" w:hAnsi="Arial" w:cs="Arial"/>
          <w:color w:val="222222"/>
          <w:szCs w:val="24"/>
          <w:shd w:val="clear" w:color="auto" w:fill="FFFFFF"/>
        </w:rPr>
        <w:t>(12), p.5120.</w:t>
      </w:r>
    </w:p>
    <w:p w14:paraId="6E9D252D" w14:textId="1013B493" w:rsidR="00477C1A" w:rsidRPr="00031C6F" w:rsidRDefault="00477C1A" w:rsidP="00031C6F">
      <w:pPr>
        <w:rPr>
          <w:rFonts w:ascii="Arial" w:hAnsi="Arial" w:cs="Arial"/>
          <w:color w:val="222222"/>
          <w:szCs w:val="24"/>
          <w:shd w:val="clear" w:color="auto" w:fill="FFFFFF"/>
        </w:rPr>
      </w:pPr>
      <w:proofErr w:type="spellStart"/>
      <w:r w:rsidRPr="00031C6F">
        <w:rPr>
          <w:rFonts w:ascii="Arial" w:hAnsi="Arial" w:cs="Arial"/>
          <w:color w:val="222222"/>
          <w:szCs w:val="24"/>
          <w:shd w:val="clear" w:color="auto" w:fill="FFFFFF"/>
        </w:rPr>
        <w:t>Geissdoerfer</w:t>
      </w:r>
      <w:proofErr w:type="spellEnd"/>
      <w:r w:rsidRPr="00031C6F">
        <w:rPr>
          <w:rFonts w:ascii="Arial" w:hAnsi="Arial" w:cs="Arial"/>
          <w:color w:val="222222"/>
          <w:szCs w:val="24"/>
          <w:shd w:val="clear" w:color="auto" w:fill="FFFFFF"/>
        </w:rPr>
        <w:t xml:space="preserve">, M., Savaget, P., Bocken, N.M. and </w:t>
      </w:r>
      <w:proofErr w:type="spellStart"/>
      <w:r w:rsidRPr="00031C6F">
        <w:rPr>
          <w:rFonts w:ascii="Arial" w:hAnsi="Arial" w:cs="Arial"/>
          <w:color w:val="222222"/>
          <w:szCs w:val="24"/>
          <w:shd w:val="clear" w:color="auto" w:fill="FFFFFF"/>
        </w:rPr>
        <w:t>Hultink</w:t>
      </w:r>
      <w:proofErr w:type="spellEnd"/>
      <w:r w:rsidRPr="00031C6F">
        <w:rPr>
          <w:rFonts w:ascii="Arial" w:hAnsi="Arial" w:cs="Arial"/>
          <w:color w:val="222222"/>
          <w:szCs w:val="24"/>
          <w:shd w:val="clear" w:color="auto" w:fill="FFFFFF"/>
        </w:rPr>
        <w:t xml:space="preserve">, E.J.,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2019</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The Circular Economy–A new sustainability paradigm?. </w:t>
      </w:r>
      <w:r w:rsidRPr="00031C6F">
        <w:rPr>
          <w:rFonts w:ascii="Arial" w:hAnsi="Arial" w:cs="Arial"/>
          <w:i/>
          <w:iCs/>
          <w:color w:val="222222"/>
          <w:szCs w:val="24"/>
          <w:shd w:val="clear" w:color="auto" w:fill="FFFFFF"/>
        </w:rPr>
        <w:t>Journal of cleaner production</w:t>
      </w:r>
      <w:r w:rsidRPr="00031C6F">
        <w:rPr>
          <w:rFonts w:ascii="Arial" w:hAnsi="Arial" w:cs="Arial"/>
          <w:color w:val="222222"/>
          <w:szCs w:val="24"/>
          <w:shd w:val="clear" w:color="auto" w:fill="FFFFFF"/>
        </w:rPr>
        <w:t>, </w:t>
      </w:r>
      <w:r w:rsidRPr="00031C6F">
        <w:rPr>
          <w:rFonts w:ascii="Arial" w:hAnsi="Arial" w:cs="Arial"/>
          <w:i/>
          <w:iCs/>
          <w:color w:val="222222"/>
          <w:szCs w:val="24"/>
          <w:shd w:val="clear" w:color="auto" w:fill="FFFFFF"/>
        </w:rPr>
        <w:t>143</w:t>
      </w:r>
      <w:r w:rsidRPr="00031C6F">
        <w:rPr>
          <w:rFonts w:ascii="Arial" w:hAnsi="Arial" w:cs="Arial"/>
          <w:color w:val="222222"/>
          <w:szCs w:val="24"/>
          <w:shd w:val="clear" w:color="auto" w:fill="FFFFFF"/>
        </w:rPr>
        <w:t>, pp.757-768.</w:t>
      </w:r>
    </w:p>
    <w:p w14:paraId="1DA81999" w14:textId="1543153C" w:rsidR="00477C1A" w:rsidRPr="00031C6F" w:rsidRDefault="00477C1A" w:rsidP="00031C6F">
      <w:pPr>
        <w:rPr>
          <w:rFonts w:ascii="Arial" w:hAnsi="Arial" w:cs="Arial"/>
          <w:color w:val="222222"/>
          <w:szCs w:val="24"/>
          <w:shd w:val="clear" w:color="auto" w:fill="FFFFFF"/>
        </w:rPr>
      </w:pPr>
      <w:r w:rsidRPr="00031C6F">
        <w:rPr>
          <w:rFonts w:ascii="Arial" w:hAnsi="Arial" w:cs="Arial"/>
          <w:color w:val="222222"/>
          <w:szCs w:val="24"/>
          <w:shd w:val="clear" w:color="auto" w:fill="FFFFFF"/>
        </w:rPr>
        <w:t xml:space="preserve">Harrington, D. and Akehurst, G.,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2022</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Service quality and business performance in the UK hotel industry. </w:t>
      </w:r>
      <w:r w:rsidRPr="00031C6F">
        <w:rPr>
          <w:rFonts w:ascii="Arial" w:hAnsi="Arial" w:cs="Arial"/>
          <w:i/>
          <w:iCs/>
          <w:color w:val="222222"/>
          <w:szCs w:val="24"/>
          <w:shd w:val="clear" w:color="auto" w:fill="FFFFFF"/>
        </w:rPr>
        <w:t>International Journal of Hospitality Management</w:t>
      </w:r>
      <w:r w:rsidRPr="00031C6F">
        <w:rPr>
          <w:rFonts w:ascii="Arial" w:hAnsi="Arial" w:cs="Arial"/>
          <w:color w:val="222222"/>
          <w:szCs w:val="24"/>
          <w:shd w:val="clear" w:color="auto" w:fill="FFFFFF"/>
        </w:rPr>
        <w:t>, </w:t>
      </w:r>
      <w:r w:rsidRPr="00031C6F">
        <w:rPr>
          <w:rFonts w:ascii="Arial" w:hAnsi="Arial" w:cs="Arial"/>
          <w:i/>
          <w:iCs/>
          <w:color w:val="222222"/>
          <w:szCs w:val="24"/>
          <w:shd w:val="clear" w:color="auto" w:fill="FFFFFF"/>
        </w:rPr>
        <w:t>15</w:t>
      </w:r>
      <w:r w:rsidRPr="00031C6F">
        <w:rPr>
          <w:rFonts w:ascii="Arial" w:hAnsi="Arial" w:cs="Arial"/>
          <w:color w:val="222222"/>
          <w:szCs w:val="24"/>
          <w:shd w:val="clear" w:color="auto" w:fill="FFFFFF"/>
        </w:rPr>
        <w:t>(3), pp.283-298.</w:t>
      </w:r>
    </w:p>
    <w:p w14:paraId="54EACBF0" w14:textId="0C6584E0" w:rsidR="00477C1A" w:rsidRPr="00031C6F" w:rsidRDefault="00477C1A" w:rsidP="00031C6F">
      <w:pPr>
        <w:rPr>
          <w:rFonts w:ascii="Arial" w:hAnsi="Arial" w:cs="Arial"/>
          <w:color w:val="222222"/>
          <w:szCs w:val="24"/>
          <w:shd w:val="clear" w:color="auto" w:fill="FFFFFF"/>
        </w:rPr>
      </w:pPr>
      <w:r w:rsidRPr="00031C6F">
        <w:rPr>
          <w:rFonts w:ascii="Arial" w:hAnsi="Arial" w:cs="Arial"/>
          <w:color w:val="222222"/>
          <w:szCs w:val="24"/>
          <w:shd w:val="clear" w:color="auto" w:fill="FFFFFF"/>
        </w:rPr>
        <w:t xml:space="preserve">Jones, P., Hillier, D. and Comfort, D.,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2019</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Sustainability in the global hotel industry. </w:t>
      </w:r>
      <w:r w:rsidRPr="00031C6F">
        <w:rPr>
          <w:rFonts w:ascii="Arial" w:hAnsi="Arial" w:cs="Arial"/>
          <w:i/>
          <w:iCs/>
          <w:color w:val="222222"/>
          <w:szCs w:val="24"/>
          <w:shd w:val="clear" w:color="auto" w:fill="FFFFFF"/>
        </w:rPr>
        <w:t>International Journal of Contemporary Hospitality Management</w:t>
      </w:r>
      <w:r w:rsidRPr="00031C6F">
        <w:rPr>
          <w:rFonts w:ascii="Arial" w:hAnsi="Arial" w:cs="Arial"/>
          <w:color w:val="222222"/>
          <w:szCs w:val="24"/>
          <w:shd w:val="clear" w:color="auto" w:fill="FFFFFF"/>
        </w:rPr>
        <w:t>.</w:t>
      </w:r>
    </w:p>
    <w:p w14:paraId="4E9E895B" w14:textId="01E10485" w:rsidR="00477C1A" w:rsidRPr="00031C6F" w:rsidRDefault="00477C1A" w:rsidP="00031C6F">
      <w:pPr>
        <w:rPr>
          <w:rFonts w:ascii="Arial" w:hAnsi="Arial" w:cs="Arial"/>
          <w:color w:val="222222"/>
          <w:szCs w:val="24"/>
          <w:shd w:val="clear" w:color="auto" w:fill="FFFFFF"/>
        </w:rPr>
      </w:pPr>
      <w:r w:rsidRPr="00031C6F">
        <w:rPr>
          <w:rFonts w:ascii="Arial" w:hAnsi="Arial" w:cs="Arial"/>
          <w:color w:val="222222"/>
          <w:szCs w:val="24"/>
          <w:shd w:val="clear" w:color="auto" w:fill="FFFFFF"/>
        </w:rPr>
        <w:t xml:space="preserve">Kim, Y.H., Barber, N. and Kim, D.K.,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2019</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Sustainability in the hotel industry: Past, present, and future. </w:t>
      </w:r>
      <w:r w:rsidRPr="00031C6F">
        <w:rPr>
          <w:rFonts w:ascii="Arial" w:hAnsi="Arial" w:cs="Arial"/>
          <w:i/>
          <w:iCs/>
          <w:color w:val="222222"/>
          <w:szCs w:val="24"/>
          <w:shd w:val="clear" w:color="auto" w:fill="FFFFFF"/>
        </w:rPr>
        <w:t>Journal of Hospitality Marketing &amp; Management</w:t>
      </w:r>
      <w:r w:rsidRPr="00031C6F">
        <w:rPr>
          <w:rFonts w:ascii="Arial" w:hAnsi="Arial" w:cs="Arial"/>
          <w:color w:val="222222"/>
          <w:szCs w:val="24"/>
          <w:shd w:val="clear" w:color="auto" w:fill="FFFFFF"/>
        </w:rPr>
        <w:t>, </w:t>
      </w:r>
      <w:r w:rsidRPr="00031C6F">
        <w:rPr>
          <w:rFonts w:ascii="Arial" w:hAnsi="Arial" w:cs="Arial"/>
          <w:i/>
          <w:iCs/>
          <w:color w:val="222222"/>
          <w:szCs w:val="24"/>
          <w:shd w:val="clear" w:color="auto" w:fill="FFFFFF"/>
        </w:rPr>
        <w:t>28</w:t>
      </w:r>
      <w:r w:rsidRPr="00031C6F">
        <w:rPr>
          <w:rFonts w:ascii="Arial" w:hAnsi="Arial" w:cs="Arial"/>
          <w:color w:val="222222"/>
          <w:szCs w:val="24"/>
          <w:shd w:val="clear" w:color="auto" w:fill="FFFFFF"/>
        </w:rPr>
        <w:t>(5), pp.576-620.</w:t>
      </w:r>
    </w:p>
    <w:p w14:paraId="330859BA" w14:textId="6377BF53" w:rsidR="00477C1A" w:rsidRPr="00031C6F" w:rsidRDefault="00477C1A" w:rsidP="00031C6F">
      <w:pPr>
        <w:rPr>
          <w:rFonts w:ascii="Arial" w:hAnsi="Arial" w:cs="Arial"/>
          <w:color w:val="222222"/>
          <w:szCs w:val="24"/>
          <w:shd w:val="clear" w:color="auto" w:fill="FFFFFF"/>
        </w:rPr>
      </w:pPr>
      <w:proofErr w:type="spellStart"/>
      <w:r w:rsidRPr="00031C6F">
        <w:rPr>
          <w:rFonts w:ascii="Arial" w:hAnsi="Arial" w:cs="Arial"/>
          <w:color w:val="222222"/>
          <w:szCs w:val="24"/>
          <w:shd w:val="clear" w:color="auto" w:fill="FFFFFF"/>
        </w:rPr>
        <w:t>Kirchherr</w:t>
      </w:r>
      <w:proofErr w:type="spellEnd"/>
      <w:r w:rsidRPr="00031C6F">
        <w:rPr>
          <w:rFonts w:ascii="Arial" w:hAnsi="Arial" w:cs="Arial"/>
          <w:color w:val="222222"/>
          <w:szCs w:val="24"/>
          <w:shd w:val="clear" w:color="auto" w:fill="FFFFFF"/>
        </w:rPr>
        <w:t xml:space="preserve">, J., Reike, D. and Hekkert, M.,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2019</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Conceptualizing the circular economy: An analysis of 114 definitions. </w:t>
      </w:r>
      <w:r w:rsidRPr="00031C6F">
        <w:rPr>
          <w:rFonts w:ascii="Arial" w:hAnsi="Arial" w:cs="Arial"/>
          <w:i/>
          <w:iCs/>
          <w:color w:val="222222"/>
          <w:szCs w:val="24"/>
          <w:shd w:val="clear" w:color="auto" w:fill="FFFFFF"/>
        </w:rPr>
        <w:t>Resources, conservation and recycling</w:t>
      </w:r>
      <w:r w:rsidRPr="00031C6F">
        <w:rPr>
          <w:rFonts w:ascii="Arial" w:hAnsi="Arial" w:cs="Arial"/>
          <w:color w:val="222222"/>
          <w:szCs w:val="24"/>
          <w:shd w:val="clear" w:color="auto" w:fill="FFFFFF"/>
        </w:rPr>
        <w:t>, </w:t>
      </w:r>
      <w:r w:rsidRPr="00031C6F">
        <w:rPr>
          <w:rFonts w:ascii="Arial" w:hAnsi="Arial" w:cs="Arial"/>
          <w:i/>
          <w:iCs/>
          <w:color w:val="222222"/>
          <w:szCs w:val="24"/>
          <w:shd w:val="clear" w:color="auto" w:fill="FFFFFF"/>
        </w:rPr>
        <w:t>127</w:t>
      </w:r>
      <w:r w:rsidRPr="00031C6F">
        <w:rPr>
          <w:rFonts w:ascii="Arial" w:hAnsi="Arial" w:cs="Arial"/>
          <w:color w:val="222222"/>
          <w:szCs w:val="24"/>
          <w:shd w:val="clear" w:color="auto" w:fill="FFFFFF"/>
        </w:rPr>
        <w:t>, pp.221-232.</w:t>
      </w:r>
    </w:p>
    <w:p w14:paraId="6266FD19" w14:textId="38348772" w:rsidR="00477C1A" w:rsidRPr="00031C6F" w:rsidRDefault="00477C1A" w:rsidP="00031C6F">
      <w:pPr>
        <w:rPr>
          <w:rFonts w:ascii="Arial" w:hAnsi="Arial" w:cs="Arial"/>
          <w:color w:val="222222"/>
          <w:szCs w:val="24"/>
          <w:shd w:val="clear" w:color="auto" w:fill="FFFFFF"/>
        </w:rPr>
      </w:pPr>
      <w:r w:rsidRPr="00031C6F">
        <w:rPr>
          <w:rFonts w:ascii="Arial" w:hAnsi="Arial" w:cs="Arial"/>
          <w:color w:val="222222"/>
          <w:szCs w:val="24"/>
          <w:shd w:val="clear" w:color="auto" w:fill="FFFFFF"/>
        </w:rPr>
        <w:lastRenderedPageBreak/>
        <w:t xml:space="preserve">Korhonen, J., Honkasalo, A. and Seppälä, J.,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2019</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Circular economy: the concept and its limitations. </w:t>
      </w:r>
      <w:r w:rsidRPr="00031C6F">
        <w:rPr>
          <w:rFonts w:ascii="Arial" w:hAnsi="Arial" w:cs="Arial"/>
          <w:i/>
          <w:iCs/>
          <w:color w:val="222222"/>
          <w:szCs w:val="24"/>
          <w:shd w:val="clear" w:color="auto" w:fill="FFFFFF"/>
        </w:rPr>
        <w:t>Ecological economics</w:t>
      </w:r>
      <w:r w:rsidRPr="00031C6F">
        <w:rPr>
          <w:rFonts w:ascii="Arial" w:hAnsi="Arial" w:cs="Arial"/>
          <w:color w:val="222222"/>
          <w:szCs w:val="24"/>
          <w:shd w:val="clear" w:color="auto" w:fill="FFFFFF"/>
        </w:rPr>
        <w:t>, </w:t>
      </w:r>
      <w:r w:rsidRPr="00031C6F">
        <w:rPr>
          <w:rFonts w:ascii="Arial" w:hAnsi="Arial" w:cs="Arial"/>
          <w:i/>
          <w:iCs/>
          <w:color w:val="222222"/>
          <w:szCs w:val="24"/>
          <w:shd w:val="clear" w:color="auto" w:fill="FFFFFF"/>
        </w:rPr>
        <w:t>143</w:t>
      </w:r>
      <w:r w:rsidRPr="00031C6F">
        <w:rPr>
          <w:rFonts w:ascii="Arial" w:hAnsi="Arial" w:cs="Arial"/>
          <w:color w:val="222222"/>
          <w:szCs w:val="24"/>
          <w:shd w:val="clear" w:color="auto" w:fill="FFFFFF"/>
        </w:rPr>
        <w:t>, pp.37-46.</w:t>
      </w:r>
    </w:p>
    <w:p w14:paraId="2408A1B1" w14:textId="044E8FD9" w:rsidR="00477C1A" w:rsidRPr="00031C6F" w:rsidRDefault="00477C1A" w:rsidP="00031C6F">
      <w:pPr>
        <w:rPr>
          <w:rFonts w:ascii="Arial" w:hAnsi="Arial" w:cs="Arial"/>
          <w:szCs w:val="24"/>
        </w:rPr>
      </w:pPr>
      <w:r w:rsidRPr="00031C6F">
        <w:rPr>
          <w:rFonts w:ascii="Arial" w:hAnsi="Arial" w:cs="Arial"/>
          <w:color w:val="000000"/>
          <w:szCs w:val="24"/>
          <w:shd w:val="clear" w:color="auto" w:fill="FFFFFF"/>
        </w:rPr>
        <w:t xml:space="preserve">Kozak, M. and Kozak, N., </w:t>
      </w:r>
      <w:r w:rsidR="00274D90">
        <w:rPr>
          <w:rFonts w:ascii="Arial" w:hAnsi="Arial" w:cs="Arial"/>
          <w:color w:val="000000"/>
          <w:szCs w:val="24"/>
          <w:shd w:val="clear" w:color="auto" w:fill="FFFFFF"/>
        </w:rPr>
        <w:t>(</w:t>
      </w:r>
      <w:r w:rsidRPr="00031C6F">
        <w:rPr>
          <w:rFonts w:ascii="Arial" w:hAnsi="Arial" w:cs="Arial"/>
          <w:color w:val="000000"/>
          <w:szCs w:val="24"/>
          <w:shd w:val="clear" w:color="auto" w:fill="FFFFFF"/>
        </w:rPr>
        <w:t>2019</w:t>
      </w:r>
      <w:r w:rsidR="00274D90">
        <w:rPr>
          <w:rFonts w:ascii="Arial" w:hAnsi="Arial" w:cs="Arial"/>
          <w:color w:val="000000"/>
          <w:szCs w:val="24"/>
          <w:shd w:val="clear" w:color="auto" w:fill="FFFFFF"/>
        </w:rPr>
        <w:t>)</w:t>
      </w:r>
      <w:r w:rsidRPr="00031C6F">
        <w:rPr>
          <w:rFonts w:ascii="Arial" w:hAnsi="Arial" w:cs="Arial"/>
          <w:color w:val="000000"/>
          <w:szCs w:val="24"/>
          <w:shd w:val="clear" w:color="auto" w:fill="FFFFFF"/>
        </w:rPr>
        <w:t>. </w:t>
      </w:r>
      <w:r w:rsidRPr="00031C6F">
        <w:rPr>
          <w:rFonts w:ascii="Arial" w:hAnsi="Arial" w:cs="Arial"/>
          <w:i/>
          <w:iCs/>
          <w:color w:val="000000"/>
          <w:szCs w:val="24"/>
          <w:shd w:val="clear" w:color="auto" w:fill="FFFFFF"/>
        </w:rPr>
        <w:t>Sustainability of Tourism</w:t>
      </w:r>
      <w:r w:rsidRPr="00031C6F">
        <w:rPr>
          <w:rFonts w:ascii="Arial" w:hAnsi="Arial" w:cs="Arial"/>
          <w:color w:val="000000"/>
          <w:szCs w:val="24"/>
          <w:shd w:val="clear" w:color="auto" w:fill="FFFFFF"/>
        </w:rPr>
        <w:t>. Newcastle upon Tyne: Cambridge Scholars Publishing.</w:t>
      </w:r>
    </w:p>
    <w:p w14:paraId="7A2FD592" w14:textId="41231DE0" w:rsidR="00477C1A" w:rsidRPr="00031C6F" w:rsidRDefault="00477C1A" w:rsidP="00031C6F">
      <w:pPr>
        <w:rPr>
          <w:rFonts w:ascii="Arial" w:hAnsi="Arial" w:cs="Arial"/>
          <w:color w:val="222222"/>
          <w:szCs w:val="24"/>
          <w:shd w:val="clear" w:color="auto" w:fill="FFFFFF"/>
        </w:rPr>
      </w:pPr>
      <w:proofErr w:type="spellStart"/>
      <w:r w:rsidRPr="00031C6F">
        <w:rPr>
          <w:rFonts w:ascii="Arial" w:hAnsi="Arial" w:cs="Arial"/>
          <w:color w:val="222222"/>
          <w:szCs w:val="24"/>
          <w:shd w:val="clear" w:color="auto" w:fill="FFFFFF"/>
        </w:rPr>
        <w:t>Kuncová</w:t>
      </w:r>
      <w:proofErr w:type="spellEnd"/>
      <w:r w:rsidRPr="00031C6F">
        <w:rPr>
          <w:rFonts w:ascii="Arial" w:hAnsi="Arial" w:cs="Arial"/>
          <w:color w:val="222222"/>
          <w:szCs w:val="24"/>
          <w:shd w:val="clear" w:color="auto" w:fill="FFFFFF"/>
        </w:rPr>
        <w:t xml:space="preserve">, M.,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2018</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Sustainability as a future phenomenon: moving towards a sustainable hotel industry. </w:t>
      </w:r>
      <w:r w:rsidRPr="00031C6F">
        <w:rPr>
          <w:rFonts w:ascii="Arial" w:hAnsi="Arial" w:cs="Arial"/>
          <w:i/>
          <w:iCs/>
          <w:color w:val="222222"/>
          <w:szCs w:val="24"/>
          <w:shd w:val="clear" w:color="auto" w:fill="FFFFFF"/>
        </w:rPr>
        <w:t>Journal of Security and Sustainability Issues</w:t>
      </w:r>
      <w:r w:rsidRPr="00031C6F">
        <w:rPr>
          <w:rFonts w:ascii="Arial" w:hAnsi="Arial" w:cs="Arial"/>
          <w:color w:val="222222"/>
          <w:szCs w:val="24"/>
          <w:shd w:val="clear" w:color="auto" w:fill="FFFFFF"/>
        </w:rPr>
        <w:t>.</w:t>
      </w:r>
    </w:p>
    <w:p w14:paraId="18212CD1" w14:textId="10F748DD" w:rsidR="00477C1A" w:rsidRPr="00031C6F" w:rsidRDefault="00477C1A" w:rsidP="00031C6F">
      <w:pPr>
        <w:rPr>
          <w:rFonts w:ascii="Arial" w:hAnsi="Arial" w:cs="Arial"/>
        </w:rPr>
      </w:pPr>
      <w:r w:rsidRPr="00031C6F">
        <w:rPr>
          <w:rFonts w:ascii="Arial" w:hAnsi="Arial" w:cs="Arial"/>
        </w:rPr>
        <w:t xml:space="preserve">Li, Z. and Liu, H., </w:t>
      </w:r>
      <w:r w:rsidR="00274D90">
        <w:rPr>
          <w:rFonts w:ascii="Arial" w:hAnsi="Arial" w:cs="Arial"/>
        </w:rPr>
        <w:t>(</w:t>
      </w:r>
      <w:r w:rsidRPr="00031C6F">
        <w:rPr>
          <w:rFonts w:ascii="Arial" w:hAnsi="Arial" w:cs="Arial"/>
        </w:rPr>
        <w:t>2021</w:t>
      </w:r>
      <w:r w:rsidR="00274D90">
        <w:rPr>
          <w:rFonts w:ascii="Arial" w:hAnsi="Arial" w:cs="Arial"/>
        </w:rPr>
        <w:t>)</w:t>
      </w:r>
      <w:r w:rsidRPr="00031C6F">
        <w:rPr>
          <w:rFonts w:ascii="Arial" w:hAnsi="Arial" w:cs="Arial"/>
        </w:rPr>
        <w:t xml:space="preserve">. How tourism industry agglomeration improves tourism economic </w:t>
      </w:r>
      <w:proofErr w:type="gramStart"/>
      <w:r w:rsidRPr="00031C6F">
        <w:rPr>
          <w:rFonts w:ascii="Arial" w:hAnsi="Arial" w:cs="Arial"/>
        </w:rPr>
        <w:t>efficiency?.</w:t>
      </w:r>
      <w:proofErr w:type="gramEnd"/>
      <w:r w:rsidRPr="00031C6F">
        <w:rPr>
          <w:rFonts w:ascii="Arial" w:hAnsi="Arial" w:cs="Arial"/>
        </w:rPr>
        <w:t> </w:t>
      </w:r>
      <w:r w:rsidRPr="00031C6F">
        <w:rPr>
          <w:rFonts w:ascii="Arial" w:hAnsi="Arial" w:cs="Arial"/>
          <w:i/>
          <w:iCs/>
        </w:rPr>
        <w:t>Tourism Economics</w:t>
      </w:r>
      <w:r w:rsidRPr="00031C6F">
        <w:rPr>
          <w:rFonts w:ascii="Arial" w:hAnsi="Arial" w:cs="Arial"/>
        </w:rPr>
        <w:t>, p.135481662110091.</w:t>
      </w:r>
    </w:p>
    <w:p w14:paraId="4BC0FB42" w14:textId="65A55729" w:rsidR="00477C1A" w:rsidRPr="00031C6F" w:rsidRDefault="00477C1A" w:rsidP="00031C6F">
      <w:pPr>
        <w:rPr>
          <w:rFonts w:ascii="Arial" w:hAnsi="Arial" w:cs="Arial"/>
          <w:color w:val="222222"/>
          <w:szCs w:val="24"/>
          <w:shd w:val="clear" w:color="auto" w:fill="FFFFFF"/>
        </w:rPr>
      </w:pPr>
      <w:r w:rsidRPr="00031C6F">
        <w:rPr>
          <w:rFonts w:ascii="Arial" w:hAnsi="Arial" w:cs="Arial"/>
          <w:color w:val="222222"/>
          <w:szCs w:val="24"/>
          <w:shd w:val="clear" w:color="auto" w:fill="FFFFFF"/>
        </w:rPr>
        <w:t xml:space="preserve">Morea, D., Fortunati, S. and Martiniello, L.,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2021</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Circular economy and corporate social responsibility: Towards an integrated strategic approach in the multinational cosmetics industry. </w:t>
      </w:r>
      <w:r w:rsidRPr="00031C6F">
        <w:rPr>
          <w:rFonts w:ascii="Arial" w:hAnsi="Arial" w:cs="Arial"/>
          <w:i/>
          <w:iCs/>
          <w:color w:val="222222"/>
          <w:szCs w:val="24"/>
          <w:shd w:val="clear" w:color="auto" w:fill="FFFFFF"/>
        </w:rPr>
        <w:t>Journal of Cleaner Production</w:t>
      </w:r>
      <w:r w:rsidRPr="00031C6F">
        <w:rPr>
          <w:rFonts w:ascii="Arial" w:hAnsi="Arial" w:cs="Arial"/>
          <w:color w:val="222222"/>
          <w:szCs w:val="24"/>
          <w:shd w:val="clear" w:color="auto" w:fill="FFFFFF"/>
        </w:rPr>
        <w:t>, </w:t>
      </w:r>
      <w:r w:rsidRPr="00031C6F">
        <w:rPr>
          <w:rFonts w:ascii="Arial" w:hAnsi="Arial" w:cs="Arial"/>
          <w:i/>
          <w:iCs/>
          <w:color w:val="222222"/>
          <w:szCs w:val="24"/>
          <w:shd w:val="clear" w:color="auto" w:fill="FFFFFF"/>
        </w:rPr>
        <w:t>315</w:t>
      </w:r>
      <w:r w:rsidRPr="00031C6F">
        <w:rPr>
          <w:rFonts w:ascii="Arial" w:hAnsi="Arial" w:cs="Arial"/>
          <w:color w:val="222222"/>
          <w:szCs w:val="24"/>
          <w:shd w:val="clear" w:color="auto" w:fill="FFFFFF"/>
        </w:rPr>
        <w:t>, p.128232.</w:t>
      </w:r>
    </w:p>
    <w:p w14:paraId="4573E8B2" w14:textId="0E8CF36B" w:rsidR="00477C1A" w:rsidRPr="00031C6F" w:rsidRDefault="00477C1A" w:rsidP="00031C6F">
      <w:pPr>
        <w:rPr>
          <w:rFonts w:ascii="Arial" w:hAnsi="Arial" w:cs="Arial"/>
        </w:rPr>
      </w:pPr>
      <w:r w:rsidRPr="00031C6F">
        <w:rPr>
          <w:rFonts w:ascii="Arial" w:hAnsi="Arial" w:cs="Arial"/>
        </w:rPr>
        <w:t xml:space="preserve">Phi, G. and </w:t>
      </w:r>
      <w:proofErr w:type="spellStart"/>
      <w:r w:rsidRPr="00031C6F">
        <w:rPr>
          <w:rFonts w:ascii="Arial" w:hAnsi="Arial" w:cs="Arial"/>
        </w:rPr>
        <w:t>Waldesten</w:t>
      </w:r>
      <w:proofErr w:type="spellEnd"/>
      <w:r w:rsidRPr="00031C6F">
        <w:rPr>
          <w:rFonts w:ascii="Arial" w:hAnsi="Arial" w:cs="Arial"/>
        </w:rPr>
        <w:t xml:space="preserve">, T., </w:t>
      </w:r>
      <w:r w:rsidR="00274D90">
        <w:rPr>
          <w:rFonts w:ascii="Arial" w:hAnsi="Arial" w:cs="Arial"/>
        </w:rPr>
        <w:t>(</w:t>
      </w:r>
      <w:r w:rsidRPr="00031C6F">
        <w:rPr>
          <w:rFonts w:ascii="Arial" w:hAnsi="Arial" w:cs="Arial"/>
        </w:rPr>
        <w:t>2021</w:t>
      </w:r>
      <w:r w:rsidR="00274D90">
        <w:rPr>
          <w:rFonts w:ascii="Arial" w:hAnsi="Arial" w:cs="Arial"/>
        </w:rPr>
        <w:t>)</w:t>
      </w:r>
      <w:r w:rsidRPr="00031C6F">
        <w:rPr>
          <w:rFonts w:ascii="Arial" w:hAnsi="Arial" w:cs="Arial"/>
        </w:rPr>
        <w:t>. Educating sustainability through hackathons in the hospitality industry: a case study of Scandic hotels. </w:t>
      </w:r>
      <w:r w:rsidRPr="00031C6F">
        <w:rPr>
          <w:rFonts w:ascii="Arial" w:hAnsi="Arial" w:cs="Arial"/>
          <w:i/>
          <w:iCs/>
        </w:rPr>
        <w:t>Scandinavian Journal of Hospitality and Tourism</w:t>
      </w:r>
      <w:r w:rsidRPr="00031C6F">
        <w:rPr>
          <w:rFonts w:ascii="Arial" w:hAnsi="Arial" w:cs="Arial"/>
        </w:rPr>
        <w:t>, 21(2), pp.212-228.</w:t>
      </w:r>
    </w:p>
    <w:p w14:paraId="0AB2C6B7" w14:textId="003C8DC0" w:rsidR="00477C1A" w:rsidRPr="00031C6F" w:rsidRDefault="00477C1A" w:rsidP="00031C6F">
      <w:pPr>
        <w:rPr>
          <w:rFonts w:ascii="Arial" w:hAnsi="Arial" w:cs="Arial"/>
        </w:rPr>
      </w:pPr>
      <w:proofErr w:type="spellStart"/>
      <w:r w:rsidRPr="00031C6F">
        <w:rPr>
          <w:rFonts w:ascii="Arial" w:hAnsi="Arial" w:cs="Arial"/>
        </w:rPr>
        <w:t>Pommier</w:t>
      </w:r>
      <w:proofErr w:type="spellEnd"/>
      <w:r w:rsidRPr="00031C6F">
        <w:rPr>
          <w:rFonts w:ascii="Arial" w:hAnsi="Arial" w:cs="Arial"/>
        </w:rPr>
        <w:t xml:space="preserve">, B. and Engel, A., </w:t>
      </w:r>
      <w:r w:rsidR="00274D90">
        <w:rPr>
          <w:rFonts w:ascii="Arial" w:hAnsi="Arial" w:cs="Arial"/>
        </w:rPr>
        <w:t>(</w:t>
      </w:r>
      <w:r w:rsidRPr="00031C6F">
        <w:rPr>
          <w:rFonts w:ascii="Arial" w:hAnsi="Arial" w:cs="Arial"/>
        </w:rPr>
        <w:t>2021</w:t>
      </w:r>
      <w:r w:rsidR="00274D90">
        <w:rPr>
          <w:rFonts w:ascii="Arial" w:hAnsi="Arial" w:cs="Arial"/>
        </w:rPr>
        <w:t>)</w:t>
      </w:r>
      <w:r w:rsidRPr="00031C6F">
        <w:rPr>
          <w:rFonts w:ascii="Arial" w:hAnsi="Arial" w:cs="Arial"/>
        </w:rPr>
        <w:t>. Sustainability reporting in the hospitality industry. </w:t>
      </w:r>
      <w:r w:rsidRPr="00031C6F">
        <w:rPr>
          <w:rFonts w:ascii="Arial" w:hAnsi="Arial" w:cs="Arial"/>
          <w:i/>
          <w:iCs/>
        </w:rPr>
        <w:t>Research in Hospitality Management</w:t>
      </w:r>
      <w:r w:rsidRPr="00031C6F">
        <w:rPr>
          <w:rFonts w:ascii="Arial" w:hAnsi="Arial" w:cs="Arial"/>
        </w:rPr>
        <w:t>, 11(3), pp.173-175.</w:t>
      </w:r>
    </w:p>
    <w:p w14:paraId="077E09FD" w14:textId="39191D3A" w:rsidR="00477C1A" w:rsidRPr="00031C6F" w:rsidRDefault="00477C1A" w:rsidP="00031C6F">
      <w:pPr>
        <w:rPr>
          <w:rFonts w:ascii="Arial" w:hAnsi="Arial" w:cs="Arial"/>
          <w:color w:val="222222"/>
          <w:szCs w:val="24"/>
          <w:shd w:val="clear" w:color="auto" w:fill="FFFFFF"/>
        </w:rPr>
      </w:pPr>
      <w:proofErr w:type="spellStart"/>
      <w:r w:rsidRPr="00031C6F">
        <w:rPr>
          <w:rFonts w:ascii="Arial" w:hAnsi="Arial" w:cs="Arial"/>
          <w:color w:val="222222"/>
          <w:szCs w:val="24"/>
          <w:shd w:val="clear" w:color="auto" w:fill="FFFFFF"/>
        </w:rPr>
        <w:t>Stahel</w:t>
      </w:r>
      <w:proofErr w:type="spellEnd"/>
      <w:r w:rsidRPr="00031C6F">
        <w:rPr>
          <w:rFonts w:ascii="Arial" w:hAnsi="Arial" w:cs="Arial"/>
          <w:color w:val="222222"/>
          <w:szCs w:val="24"/>
          <w:shd w:val="clear" w:color="auto" w:fill="FFFFFF"/>
        </w:rPr>
        <w:t xml:space="preserve">, W.R.,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2018</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The circular economy. </w:t>
      </w:r>
      <w:r w:rsidRPr="00031C6F">
        <w:rPr>
          <w:rFonts w:ascii="Arial" w:hAnsi="Arial" w:cs="Arial"/>
          <w:i/>
          <w:iCs/>
          <w:color w:val="222222"/>
          <w:szCs w:val="24"/>
          <w:shd w:val="clear" w:color="auto" w:fill="FFFFFF"/>
        </w:rPr>
        <w:t>Nature</w:t>
      </w:r>
      <w:r w:rsidRPr="00031C6F">
        <w:rPr>
          <w:rFonts w:ascii="Arial" w:hAnsi="Arial" w:cs="Arial"/>
          <w:color w:val="222222"/>
          <w:szCs w:val="24"/>
          <w:shd w:val="clear" w:color="auto" w:fill="FFFFFF"/>
        </w:rPr>
        <w:t>, </w:t>
      </w:r>
      <w:r w:rsidRPr="00031C6F">
        <w:rPr>
          <w:rFonts w:ascii="Arial" w:hAnsi="Arial" w:cs="Arial"/>
          <w:i/>
          <w:iCs/>
          <w:color w:val="222222"/>
          <w:szCs w:val="24"/>
          <w:shd w:val="clear" w:color="auto" w:fill="FFFFFF"/>
        </w:rPr>
        <w:t>531</w:t>
      </w:r>
      <w:r w:rsidRPr="00031C6F">
        <w:rPr>
          <w:rFonts w:ascii="Arial" w:hAnsi="Arial" w:cs="Arial"/>
          <w:color w:val="222222"/>
          <w:szCs w:val="24"/>
          <w:shd w:val="clear" w:color="auto" w:fill="FFFFFF"/>
        </w:rPr>
        <w:t>(7595), pp.435-438.</w:t>
      </w:r>
    </w:p>
    <w:p w14:paraId="0951E889" w14:textId="2397863D" w:rsidR="00477C1A" w:rsidRPr="00031C6F" w:rsidRDefault="00477C1A" w:rsidP="00031C6F">
      <w:pPr>
        <w:rPr>
          <w:rFonts w:ascii="Arial" w:hAnsi="Arial" w:cs="Arial"/>
          <w:color w:val="222222"/>
          <w:szCs w:val="24"/>
          <w:shd w:val="clear" w:color="auto" w:fill="FFFFFF"/>
        </w:rPr>
      </w:pPr>
      <w:r w:rsidRPr="00031C6F">
        <w:rPr>
          <w:rFonts w:ascii="Arial" w:hAnsi="Arial" w:cs="Arial"/>
          <w:color w:val="222222"/>
          <w:szCs w:val="24"/>
          <w:shd w:val="clear" w:color="auto" w:fill="FFFFFF"/>
        </w:rPr>
        <w:t xml:space="preserve">Stoyanova, T., </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2019</w:t>
      </w:r>
      <w:r w:rsidR="00274D90">
        <w:rPr>
          <w:rFonts w:ascii="Arial" w:hAnsi="Arial" w:cs="Arial"/>
          <w:color w:val="222222"/>
          <w:szCs w:val="24"/>
          <w:shd w:val="clear" w:color="auto" w:fill="FFFFFF"/>
        </w:rPr>
        <w:t>)</w:t>
      </w:r>
      <w:r w:rsidRPr="00031C6F">
        <w:rPr>
          <w:rFonts w:ascii="Arial" w:hAnsi="Arial" w:cs="Arial"/>
          <w:color w:val="222222"/>
          <w:szCs w:val="24"/>
          <w:shd w:val="clear" w:color="auto" w:fill="FFFFFF"/>
        </w:rPr>
        <w:t>. CSR Strategies Applied in Terms of Circular Economy. </w:t>
      </w:r>
      <w:r w:rsidRPr="00031C6F">
        <w:rPr>
          <w:rFonts w:ascii="Arial" w:hAnsi="Arial" w:cs="Arial"/>
          <w:i/>
          <w:iCs/>
          <w:color w:val="222222"/>
          <w:szCs w:val="24"/>
          <w:shd w:val="clear" w:color="auto" w:fill="FFFFFF"/>
        </w:rPr>
        <w:t>Econ. Altern</w:t>
      </w:r>
      <w:r w:rsidRPr="00031C6F">
        <w:rPr>
          <w:rFonts w:ascii="Arial" w:hAnsi="Arial" w:cs="Arial"/>
          <w:color w:val="222222"/>
          <w:szCs w:val="24"/>
          <w:shd w:val="clear" w:color="auto" w:fill="FFFFFF"/>
        </w:rPr>
        <w:t>, </w:t>
      </w:r>
      <w:r w:rsidRPr="00031C6F">
        <w:rPr>
          <w:rFonts w:ascii="Arial" w:hAnsi="Arial" w:cs="Arial"/>
          <w:i/>
          <w:iCs/>
          <w:color w:val="222222"/>
          <w:szCs w:val="24"/>
          <w:shd w:val="clear" w:color="auto" w:fill="FFFFFF"/>
        </w:rPr>
        <w:t>2</w:t>
      </w:r>
      <w:r w:rsidRPr="00031C6F">
        <w:rPr>
          <w:rFonts w:ascii="Arial" w:hAnsi="Arial" w:cs="Arial"/>
          <w:color w:val="222222"/>
          <w:szCs w:val="24"/>
          <w:shd w:val="clear" w:color="auto" w:fill="FFFFFF"/>
        </w:rPr>
        <w:t>, pp.263-274.</w:t>
      </w:r>
    </w:p>
    <w:p w14:paraId="75D4AB89" w14:textId="77777777" w:rsidR="00900767" w:rsidRPr="00031C6F" w:rsidRDefault="00900767" w:rsidP="00031C6F">
      <w:pPr>
        <w:rPr>
          <w:rFonts w:ascii="Arial" w:hAnsi="Arial" w:cs="Arial"/>
          <w:color w:val="222222"/>
          <w:sz w:val="40"/>
          <w:szCs w:val="40"/>
          <w:shd w:val="clear" w:color="auto" w:fill="FFFFFF"/>
        </w:rPr>
      </w:pPr>
    </w:p>
    <w:p w14:paraId="0303198B" w14:textId="77777777" w:rsidR="000D124D" w:rsidRPr="00031C6F" w:rsidRDefault="000D124D" w:rsidP="00031C6F">
      <w:pPr>
        <w:rPr>
          <w:rFonts w:ascii="Arial" w:hAnsi="Arial" w:cs="Arial"/>
          <w:sz w:val="32"/>
          <w:szCs w:val="36"/>
        </w:rPr>
      </w:pPr>
    </w:p>
    <w:sectPr w:rsidR="000D124D" w:rsidRPr="00031C6F" w:rsidSect="00243136">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865B4" w14:textId="77777777" w:rsidR="00A974BA" w:rsidRDefault="00A974BA" w:rsidP="00B54B35">
      <w:pPr>
        <w:spacing w:after="0" w:line="240" w:lineRule="auto"/>
      </w:pPr>
      <w:r>
        <w:separator/>
      </w:r>
    </w:p>
  </w:endnote>
  <w:endnote w:type="continuationSeparator" w:id="0">
    <w:p w14:paraId="692E4960" w14:textId="77777777" w:rsidR="00A974BA" w:rsidRDefault="00A974BA" w:rsidP="00B54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8152839"/>
      <w:docPartObj>
        <w:docPartGallery w:val="Page Numbers (Bottom of Page)"/>
        <w:docPartUnique/>
      </w:docPartObj>
    </w:sdtPr>
    <w:sdtContent>
      <w:p w14:paraId="3192D6FE" w14:textId="6425E53E" w:rsidR="00243136" w:rsidRDefault="00477C1A">
        <w:pPr>
          <w:pStyle w:val="Footer"/>
        </w:pPr>
        <w:r>
          <w:rPr>
            <w:noProof/>
            <w:lang w:val="en-US" w:bidi="ar-SA"/>
          </w:rPr>
          <mc:AlternateContent>
            <mc:Choice Requires="wps">
              <w:drawing>
                <wp:anchor distT="0" distB="0" distL="114300" distR="114300" simplePos="0" relativeHeight="251659264" behindDoc="0" locked="0" layoutInCell="1" allowOverlap="1" wp14:anchorId="5BA3FFAF" wp14:editId="6831FF64">
                  <wp:simplePos x="0" y="0"/>
                  <wp:positionH relativeFrom="rightMargin">
                    <wp:align>center</wp:align>
                  </wp:positionH>
                  <wp:positionV relativeFrom="bottomMargin">
                    <wp:align>center</wp:align>
                  </wp:positionV>
                  <wp:extent cx="565785" cy="191770"/>
                  <wp:effectExtent l="0" t="0" r="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3D94B9B6" w14:textId="63628C59" w:rsidR="00477C1A" w:rsidRDefault="00477C1A">
                              <w:pPr>
                                <w:pBdr>
                                  <w:top w:val="single" w:sz="4" w:space="1" w:color="7F7F7F" w:themeColor="background1" w:themeShade="7F"/>
                                </w:pBdr>
                                <w:jc w:val="center"/>
                                <w:rPr>
                                  <w:color w:val="C0504D" w:themeColor="accent2"/>
                                </w:rPr>
                              </w:pPr>
                              <w:r>
                                <w:fldChar w:fldCharType="begin"/>
                              </w:r>
                              <w:r>
                                <w:instrText xml:space="preserve"> PAGE   \* MERGEFORMAT </w:instrText>
                              </w:r>
                              <w:r>
                                <w:fldChar w:fldCharType="separate"/>
                              </w:r>
                              <w:r w:rsidR="00031C6F" w:rsidRPr="00031C6F">
                                <w:rPr>
                                  <w:noProof/>
                                  <w:color w:val="C0504D" w:themeColor="accent2"/>
                                </w:rPr>
                                <w:t>6</w:t>
                              </w:r>
                              <w:r>
                                <w:rPr>
                                  <w:noProof/>
                                  <w:color w:val="C0504D"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5BA3FFAF" id="Rectangle 6" o:spid="_x0000_s1026" style="position:absolute;left:0;text-align:left;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" filled="f" fillcolor="#c0504d" stroked="f" strokecolor="#5c83b4" strokeweight="2.25pt">
                  <v:textbox inset=",0,,0">
                    <w:txbxContent>
                      <w:p w14:paraId="3D94B9B6" w14:textId="63628C59" w:rsidR="00477C1A" w:rsidRDefault="00477C1A">
                        <w:pPr>
                          <w:pBdr>
                            <w:top w:val="single" w:sz="4" w:space="1" w:color="7F7F7F" w:themeColor="background1" w:themeShade="7F"/>
                          </w:pBdr>
                          <w:jc w:val="center"/>
                          <w:rPr>
                            <w:color w:val="C0504D" w:themeColor="accent2"/>
                          </w:rPr>
                        </w:pPr>
                        <w:r>
                          <w:fldChar w:fldCharType="begin"/>
                        </w:r>
                        <w:r>
                          <w:instrText xml:space="preserve"> PAGE   \* MERGEFORMAT </w:instrText>
                        </w:r>
                        <w:r>
                          <w:fldChar w:fldCharType="separate"/>
                        </w:r>
                        <w:r w:rsidR="00031C6F" w:rsidRPr="00031C6F">
                          <w:rPr>
                            <w:noProof/>
                            <w:color w:val="C0504D" w:themeColor="accent2"/>
                          </w:rPr>
                          <w:t>6</w:t>
                        </w:r>
                        <w:r>
                          <w:rPr>
                            <w:noProof/>
                            <w:color w:val="C0504D"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89DC8" w14:textId="77777777" w:rsidR="00A974BA" w:rsidRDefault="00A974BA" w:rsidP="00B54B35">
      <w:pPr>
        <w:spacing w:after="0" w:line="240" w:lineRule="auto"/>
      </w:pPr>
      <w:r>
        <w:separator/>
      </w:r>
    </w:p>
  </w:footnote>
  <w:footnote w:type="continuationSeparator" w:id="0">
    <w:p w14:paraId="1611A614" w14:textId="77777777" w:rsidR="00A974BA" w:rsidRDefault="00A974BA" w:rsidP="00B54B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94B0F"/>
    <w:multiLevelType w:val="hybridMultilevel"/>
    <w:tmpl w:val="7C9AB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C34B77"/>
    <w:multiLevelType w:val="hybridMultilevel"/>
    <w:tmpl w:val="EFA8B4D2"/>
    <w:lvl w:ilvl="0" w:tplc="04090017">
      <w:start w:val="1"/>
      <w:numFmt w:val="lowerLetter"/>
      <w:lvlText w:val="%1)"/>
      <w:lvlJc w:val="left"/>
      <w:pPr>
        <w:ind w:left="784" w:hanging="360"/>
      </w:pPr>
    </w:lvl>
    <w:lvl w:ilvl="1" w:tplc="04090019" w:tentative="1">
      <w:start w:val="1"/>
      <w:numFmt w:val="lowerLetter"/>
      <w:lvlText w:val="%2."/>
      <w:lvlJc w:val="left"/>
      <w:pPr>
        <w:ind w:left="1504" w:hanging="360"/>
      </w:pPr>
    </w:lvl>
    <w:lvl w:ilvl="2" w:tplc="0409001B" w:tentative="1">
      <w:start w:val="1"/>
      <w:numFmt w:val="lowerRoman"/>
      <w:lvlText w:val="%3."/>
      <w:lvlJc w:val="right"/>
      <w:pPr>
        <w:ind w:left="2224" w:hanging="180"/>
      </w:pPr>
    </w:lvl>
    <w:lvl w:ilvl="3" w:tplc="0409000F" w:tentative="1">
      <w:start w:val="1"/>
      <w:numFmt w:val="decimal"/>
      <w:lvlText w:val="%4."/>
      <w:lvlJc w:val="left"/>
      <w:pPr>
        <w:ind w:left="2944" w:hanging="360"/>
      </w:pPr>
    </w:lvl>
    <w:lvl w:ilvl="4" w:tplc="04090019" w:tentative="1">
      <w:start w:val="1"/>
      <w:numFmt w:val="lowerLetter"/>
      <w:lvlText w:val="%5."/>
      <w:lvlJc w:val="left"/>
      <w:pPr>
        <w:ind w:left="3664" w:hanging="360"/>
      </w:pPr>
    </w:lvl>
    <w:lvl w:ilvl="5" w:tplc="0409001B" w:tentative="1">
      <w:start w:val="1"/>
      <w:numFmt w:val="lowerRoman"/>
      <w:lvlText w:val="%6."/>
      <w:lvlJc w:val="right"/>
      <w:pPr>
        <w:ind w:left="4384" w:hanging="180"/>
      </w:pPr>
    </w:lvl>
    <w:lvl w:ilvl="6" w:tplc="0409000F" w:tentative="1">
      <w:start w:val="1"/>
      <w:numFmt w:val="decimal"/>
      <w:lvlText w:val="%7."/>
      <w:lvlJc w:val="left"/>
      <w:pPr>
        <w:ind w:left="5104" w:hanging="360"/>
      </w:pPr>
    </w:lvl>
    <w:lvl w:ilvl="7" w:tplc="04090019" w:tentative="1">
      <w:start w:val="1"/>
      <w:numFmt w:val="lowerLetter"/>
      <w:lvlText w:val="%8."/>
      <w:lvlJc w:val="left"/>
      <w:pPr>
        <w:ind w:left="5824" w:hanging="360"/>
      </w:pPr>
    </w:lvl>
    <w:lvl w:ilvl="8" w:tplc="0409001B" w:tentative="1">
      <w:start w:val="1"/>
      <w:numFmt w:val="lowerRoman"/>
      <w:lvlText w:val="%9."/>
      <w:lvlJc w:val="right"/>
      <w:pPr>
        <w:ind w:left="6544" w:hanging="180"/>
      </w:pPr>
    </w:lvl>
  </w:abstractNum>
  <w:abstractNum w:abstractNumId="2" w15:restartNumberingAfterBreak="0">
    <w:nsid w:val="08BD5DEA"/>
    <w:multiLevelType w:val="hybridMultilevel"/>
    <w:tmpl w:val="41608746"/>
    <w:lvl w:ilvl="0" w:tplc="04090017">
      <w:start w:val="1"/>
      <w:numFmt w:val="lowerLetter"/>
      <w:lvlText w:val="%1)"/>
      <w:lvlJc w:val="left"/>
      <w:pPr>
        <w:ind w:left="840" w:hanging="360"/>
      </w:pPr>
    </w:lvl>
    <w:lvl w:ilvl="1" w:tplc="04090019" w:tentative="1">
      <w:start w:val="1"/>
      <w:numFmt w:val="lowerLetter"/>
      <w:lvlText w:val="%2."/>
      <w:lvlJc w:val="left"/>
      <w:pPr>
        <w:ind w:left="1560" w:hanging="360"/>
      </w:pPr>
    </w:lvl>
    <w:lvl w:ilvl="2" w:tplc="0409001B" w:tentative="1">
      <w:start w:val="1"/>
      <w:numFmt w:val="lowerRoman"/>
      <w:lvlText w:val="%3."/>
      <w:lvlJc w:val="right"/>
      <w:pPr>
        <w:ind w:left="2280" w:hanging="180"/>
      </w:pPr>
    </w:lvl>
    <w:lvl w:ilvl="3" w:tplc="0409000F" w:tentative="1">
      <w:start w:val="1"/>
      <w:numFmt w:val="decimal"/>
      <w:lvlText w:val="%4."/>
      <w:lvlJc w:val="left"/>
      <w:pPr>
        <w:ind w:left="3000" w:hanging="360"/>
      </w:pPr>
    </w:lvl>
    <w:lvl w:ilvl="4" w:tplc="04090019" w:tentative="1">
      <w:start w:val="1"/>
      <w:numFmt w:val="lowerLetter"/>
      <w:lvlText w:val="%5."/>
      <w:lvlJc w:val="left"/>
      <w:pPr>
        <w:ind w:left="3720" w:hanging="360"/>
      </w:pPr>
    </w:lvl>
    <w:lvl w:ilvl="5" w:tplc="0409001B" w:tentative="1">
      <w:start w:val="1"/>
      <w:numFmt w:val="lowerRoman"/>
      <w:lvlText w:val="%6."/>
      <w:lvlJc w:val="right"/>
      <w:pPr>
        <w:ind w:left="4440" w:hanging="180"/>
      </w:pPr>
    </w:lvl>
    <w:lvl w:ilvl="6" w:tplc="0409000F" w:tentative="1">
      <w:start w:val="1"/>
      <w:numFmt w:val="decimal"/>
      <w:lvlText w:val="%7."/>
      <w:lvlJc w:val="left"/>
      <w:pPr>
        <w:ind w:left="5160" w:hanging="360"/>
      </w:pPr>
    </w:lvl>
    <w:lvl w:ilvl="7" w:tplc="04090019" w:tentative="1">
      <w:start w:val="1"/>
      <w:numFmt w:val="lowerLetter"/>
      <w:lvlText w:val="%8."/>
      <w:lvlJc w:val="left"/>
      <w:pPr>
        <w:ind w:left="5880" w:hanging="360"/>
      </w:pPr>
    </w:lvl>
    <w:lvl w:ilvl="8" w:tplc="0409001B" w:tentative="1">
      <w:start w:val="1"/>
      <w:numFmt w:val="lowerRoman"/>
      <w:lvlText w:val="%9."/>
      <w:lvlJc w:val="right"/>
      <w:pPr>
        <w:ind w:left="6600" w:hanging="180"/>
      </w:pPr>
    </w:lvl>
  </w:abstractNum>
  <w:abstractNum w:abstractNumId="3" w15:restartNumberingAfterBreak="0">
    <w:nsid w:val="1B2222C3"/>
    <w:multiLevelType w:val="hybridMultilevel"/>
    <w:tmpl w:val="B51EB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4517BC"/>
    <w:multiLevelType w:val="multilevel"/>
    <w:tmpl w:val="981AC54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8D211B1"/>
    <w:multiLevelType w:val="hybridMultilevel"/>
    <w:tmpl w:val="B3125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613FB3"/>
    <w:multiLevelType w:val="hybridMultilevel"/>
    <w:tmpl w:val="D49C0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7E028A"/>
    <w:multiLevelType w:val="hybridMultilevel"/>
    <w:tmpl w:val="3A16A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96122E"/>
    <w:multiLevelType w:val="hybridMultilevel"/>
    <w:tmpl w:val="2AFEC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6A651E"/>
    <w:multiLevelType w:val="hybridMultilevel"/>
    <w:tmpl w:val="E66082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B76268E"/>
    <w:multiLevelType w:val="hybridMultilevel"/>
    <w:tmpl w:val="7E3C2E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1E75D52"/>
    <w:multiLevelType w:val="multilevel"/>
    <w:tmpl w:val="B2BA403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55BB3B27"/>
    <w:multiLevelType w:val="hybridMultilevel"/>
    <w:tmpl w:val="80F48EFE"/>
    <w:lvl w:ilvl="0" w:tplc="E2DA56F6">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5536D14"/>
    <w:multiLevelType w:val="multilevel"/>
    <w:tmpl w:val="CE0AF5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B197042"/>
    <w:multiLevelType w:val="hybridMultilevel"/>
    <w:tmpl w:val="AEC06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463CD7"/>
    <w:multiLevelType w:val="multilevel"/>
    <w:tmpl w:val="922AD8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3623AE2"/>
    <w:multiLevelType w:val="hybridMultilevel"/>
    <w:tmpl w:val="2F121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7076654">
    <w:abstractNumId w:val="15"/>
  </w:num>
  <w:num w:numId="2" w16cid:durableId="382023566">
    <w:abstractNumId w:val="3"/>
  </w:num>
  <w:num w:numId="3" w16cid:durableId="18745239">
    <w:abstractNumId w:val="14"/>
  </w:num>
  <w:num w:numId="4" w16cid:durableId="1026364701">
    <w:abstractNumId w:val="7"/>
  </w:num>
  <w:num w:numId="5" w16cid:durableId="1002701538">
    <w:abstractNumId w:val="9"/>
  </w:num>
  <w:num w:numId="6" w16cid:durableId="34547981">
    <w:abstractNumId w:val="8"/>
  </w:num>
  <w:num w:numId="7" w16cid:durableId="1352604992">
    <w:abstractNumId w:val="6"/>
  </w:num>
  <w:num w:numId="8" w16cid:durableId="430472240">
    <w:abstractNumId w:val="16"/>
  </w:num>
  <w:num w:numId="9" w16cid:durableId="186986514">
    <w:abstractNumId w:val="12"/>
  </w:num>
  <w:num w:numId="10" w16cid:durableId="2116168062">
    <w:abstractNumId w:val="11"/>
  </w:num>
  <w:num w:numId="11" w16cid:durableId="734011445">
    <w:abstractNumId w:val="10"/>
  </w:num>
  <w:num w:numId="12" w16cid:durableId="1961834413">
    <w:abstractNumId w:val="13"/>
  </w:num>
  <w:num w:numId="13" w16cid:durableId="967012296">
    <w:abstractNumId w:val="0"/>
  </w:num>
  <w:num w:numId="14" w16cid:durableId="1811971093">
    <w:abstractNumId w:val="5"/>
  </w:num>
  <w:num w:numId="15" w16cid:durableId="520625963">
    <w:abstractNumId w:val="4"/>
  </w:num>
  <w:num w:numId="16" w16cid:durableId="744108840">
    <w:abstractNumId w:val="2"/>
  </w:num>
  <w:num w:numId="17" w16cid:durableId="2064451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cyNrQwtLQwNjc2tTBW0lEKTi0uzszPAykwrgUAXp8BLywAAAA="/>
  </w:docVars>
  <w:rsids>
    <w:rsidRoot w:val="00C57999"/>
    <w:rsid w:val="00000ACD"/>
    <w:rsid w:val="00001AA6"/>
    <w:rsid w:val="000031D2"/>
    <w:rsid w:val="000032B2"/>
    <w:rsid w:val="00003D8E"/>
    <w:rsid w:val="0001205F"/>
    <w:rsid w:val="000144E4"/>
    <w:rsid w:val="000212BC"/>
    <w:rsid w:val="00023152"/>
    <w:rsid w:val="00023A2D"/>
    <w:rsid w:val="00025240"/>
    <w:rsid w:val="00027EEC"/>
    <w:rsid w:val="00031348"/>
    <w:rsid w:val="00031833"/>
    <w:rsid w:val="00031C6F"/>
    <w:rsid w:val="00036353"/>
    <w:rsid w:val="00041A54"/>
    <w:rsid w:val="00041C23"/>
    <w:rsid w:val="00047E19"/>
    <w:rsid w:val="00053048"/>
    <w:rsid w:val="000602D6"/>
    <w:rsid w:val="00060AF4"/>
    <w:rsid w:val="000626C2"/>
    <w:rsid w:val="00062A09"/>
    <w:rsid w:val="0006333E"/>
    <w:rsid w:val="0006364D"/>
    <w:rsid w:val="00064722"/>
    <w:rsid w:val="00066791"/>
    <w:rsid w:val="0007260F"/>
    <w:rsid w:val="00080ACC"/>
    <w:rsid w:val="00080C65"/>
    <w:rsid w:val="00084990"/>
    <w:rsid w:val="000849AB"/>
    <w:rsid w:val="00086F09"/>
    <w:rsid w:val="000A0005"/>
    <w:rsid w:val="000A0088"/>
    <w:rsid w:val="000A2B94"/>
    <w:rsid w:val="000A3A3E"/>
    <w:rsid w:val="000A563F"/>
    <w:rsid w:val="000B2419"/>
    <w:rsid w:val="000B30A2"/>
    <w:rsid w:val="000B5D09"/>
    <w:rsid w:val="000B6FD6"/>
    <w:rsid w:val="000C199F"/>
    <w:rsid w:val="000C3C06"/>
    <w:rsid w:val="000C4990"/>
    <w:rsid w:val="000C60CC"/>
    <w:rsid w:val="000C6AC4"/>
    <w:rsid w:val="000C741D"/>
    <w:rsid w:val="000C7DE0"/>
    <w:rsid w:val="000D0F2F"/>
    <w:rsid w:val="000D124D"/>
    <w:rsid w:val="000D467C"/>
    <w:rsid w:val="000D6C1C"/>
    <w:rsid w:val="000E0BCD"/>
    <w:rsid w:val="000E0DA1"/>
    <w:rsid w:val="000E2129"/>
    <w:rsid w:val="000E63D5"/>
    <w:rsid w:val="000F0DBA"/>
    <w:rsid w:val="000F6190"/>
    <w:rsid w:val="001007D9"/>
    <w:rsid w:val="00102848"/>
    <w:rsid w:val="00102B80"/>
    <w:rsid w:val="00106D77"/>
    <w:rsid w:val="00106F33"/>
    <w:rsid w:val="0011242E"/>
    <w:rsid w:val="00113324"/>
    <w:rsid w:val="00116421"/>
    <w:rsid w:val="00116918"/>
    <w:rsid w:val="001237CC"/>
    <w:rsid w:val="00126AB4"/>
    <w:rsid w:val="00126CDF"/>
    <w:rsid w:val="00126F0E"/>
    <w:rsid w:val="00127EB4"/>
    <w:rsid w:val="001309B2"/>
    <w:rsid w:val="00132B33"/>
    <w:rsid w:val="001336FF"/>
    <w:rsid w:val="0013715D"/>
    <w:rsid w:val="00137938"/>
    <w:rsid w:val="00141CDA"/>
    <w:rsid w:val="0014247F"/>
    <w:rsid w:val="001424DE"/>
    <w:rsid w:val="00143403"/>
    <w:rsid w:val="0015033A"/>
    <w:rsid w:val="0015685B"/>
    <w:rsid w:val="00164DCC"/>
    <w:rsid w:val="00165E2D"/>
    <w:rsid w:val="00166535"/>
    <w:rsid w:val="00170B4F"/>
    <w:rsid w:val="00172D88"/>
    <w:rsid w:val="00176463"/>
    <w:rsid w:val="001814BF"/>
    <w:rsid w:val="00181C3C"/>
    <w:rsid w:val="001924C3"/>
    <w:rsid w:val="001934A4"/>
    <w:rsid w:val="00194CCF"/>
    <w:rsid w:val="001A01D1"/>
    <w:rsid w:val="001A32E7"/>
    <w:rsid w:val="001A4AE3"/>
    <w:rsid w:val="001A7212"/>
    <w:rsid w:val="001B27D3"/>
    <w:rsid w:val="001B2F6D"/>
    <w:rsid w:val="001B4155"/>
    <w:rsid w:val="001B4B40"/>
    <w:rsid w:val="001B51AC"/>
    <w:rsid w:val="001B7BAE"/>
    <w:rsid w:val="001C30D4"/>
    <w:rsid w:val="001C4B08"/>
    <w:rsid w:val="001C550F"/>
    <w:rsid w:val="001D31E5"/>
    <w:rsid w:val="001D5264"/>
    <w:rsid w:val="001D5D35"/>
    <w:rsid w:val="001E24CC"/>
    <w:rsid w:val="001E4340"/>
    <w:rsid w:val="001F14F2"/>
    <w:rsid w:val="001F207D"/>
    <w:rsid w:val="001F52CB"/>
    <w:rsid w:val="00202AC8"/>
    <w:rsid w:val="00203401"/>
    <w:rsid w:val="00207018"/>
    <w:rsid w:val="00210ECA"/>
    <w:rsid w:val="0021257D"/>
    <w:rsid w:val="00214252"/>
    <w:rsid w:val="002163EE"/>
    <w:rsid w:val="00216D65"/>
    <w:rsid w:val="00224203"/>
    <w:rsid w:val="0022464E"/>
    <w:rsid w:val="00224842"/>
    <w:rsid w:val="00226FF8"/>
    <w:rsid w:val="00227C66"/>
    <w:rsid w:val="00231604"/>
    <w:rsid w:val="00235202"/>
    <w:rsid w:val="00236135"/>
    <w:rsid w:val="0023634C"/>
    <w:rsid w:val="002371C1"/>
    <w:rsid w:val="00243136"/>
    <w:rsid w:val="002507E7"/>
    <w:rsid w:val="00254239"/>
    <w:rsid w:val="00260093"/>
    <w:rsid w:val="002654A9"/>
    <w:rsid w:val="002665BF"/>
    <w:rsid w:val="00273BD7"/>
    <w:rsid w:val="00274D90"/>
    <w:rsid w:val="00275CD2"/>
    <w:rsid w:val="00285FF4"/>
    <w:rsid w:val="00291554"/>
    <w:rsid w:val="00293CD1"/>
    <w:rsid w:val="00297974"/>
    <w:rsid w:val="002A3908"/>
    <w:rsid w:val="002A5A9C"/>
    <w:rsid w:val="002A68EF"/>
    <w:rsid w:val="002A7066"/>
    <w:rsid w:val="002B3EBA"/>
    <w:rsid w:val="002B5380"/>
    <w:rsid w:val="002B5467"/>
    <w:rsid w:val="002B6AAE"/>
    <w:rsid w:val="002C0E20"/>
    <w:rsid w:val="002C1075"/>
    <w:rsid w:val="002C34CF"/>
    <w:rsid w:val="002C39E4"/>
    <w:rsid w:val="002C406F"/>
    <w:rsid w:val="002D155C"/>
    <w:rsid w:val="002D3C0F"/>
    <w:rsid w:val="002D72A6"/>
    <w:rsid w:val="002F2093"/>
    <w:rsid w:val="002F2EA8"/>
    <w:rsid w:val="002F7FD8"/>
    <w:rsid w:val="003056C9"/>
    <w:rsid w:val="00306857"/>
    <w:rsid w:val="00307008"/>
    <w:rsid w:val="00315AE2"/>
    <w:rsid w:val="00315B17"/>
    <w:rsid w:val="00320676"/>
    <w:rsid w:val="003223E8"/>
    <w:rsid w:val="00337811"/>
    <w:rsid w:val="003416AF"/>
    <w:rsid w:val="003422A8"/>
    <w:rsid w:val="00342DB9"/>
    <w:rsid w:val="00343175"/>
    <w:rsid w:val="0034388A"/>
    <w:rsid w:val="0034466A"/>
    <w:rsid w:val="00345E6E"/>
    <w:rsid w:val="00346DF7"/>
    <w:rsid w:val="003476D1"/>
    <w:rsid w:val="00350B12"/>
    <w:rsid w:val="00352140"/>
    <w:rsid w:val="00354786"/>
    <w:rsid w:val="00364A29"/>
    <w:rsid w:val="00366DB1"/>
    <w:rsid w:val="0037087D"/>
    <w:rsid w:val="00371962"/>
    <w:rsid w:val="0037325F"/>
    <w:rsid w:val="003851CD"/>
    <w:rsid w:val="003A3D00"/>
    <w:rsid w:val="003A47DD"/>
    <w:rsid w:val="003B75AD"/>
    <w:rsid w:val="003C12B6"/>
    <w:rsid w:val="003C131D"/>
    <w:rsid w:val="003C522B"/>
    <w:rsid w:val="003C646E"/>
    <w:rsid w:val="003D578D"/>
    <w:rsid w:val="003D5DD7"/>
    <w:rsid w:val="003D7A04"/>
    <w:rsid w:val="003E39C0"/>
    <w:rsid w:val="003F6697"/>
    <w:rsid w:val="004045F1"/>
    <w:rsid w:val="00405949"/>
    <w:rsid w:val="00414AED"/>
    <w:rsid w:val="00415D49"/>
    <w:rsid w:val="00425312"/>
    <w:rsid w:val="00425C5C"/>
    <w:rsid w:val="0043041D"/>
    <w:rsid w:val="00431CAD"/>
    <w:rsid w:val="00436244"/>
    <w:rsid w:val="00437299"/>
    <w:rsid w:val="00441623"/>
    <w:rsid w:val="0044660E"/>
    <w:rsid w:val="004467CC"/>
    <w:rsid w:val="00463728"/>
    <w:rsid w:val="00463A39"/>
    <w:rsid w:val="00465D4B"/>
    <w:rsid w:val="00467112"/>
    <w:rsid w:val="00476E70"/>
    <w:rsid w:val="00477613"/>
    <w:rsid w:val="00477C1A"/>
    <w:rsid w:val="004843C6"/>
    <w:rsid w:val="00485428"/>
    <w:rsid w:val="004855F3"/>
    <w:rsid w:val="004919B4"/>
    <w:rsid w:val="00493A0B"/>
    <w:rsid w:val="00497786"/>
    <w:rsid w:val="004A162D"/>
    <w:rsid w:val="004A410D"/>
    <w:rsid w:val="004A787B"/>
    <w:rsid w:val="004B049A"/>
    <w:rsid w:val="004B63B7"/>
    <w:rsid w:val="004C483D"/>
    <w:rsid w:val="004C7F29"/>
    <w:rsid w:val="004D418C"/>
    <w:rsid w:val="004D79C1"/>
    <w:rsid w:val="004F0F40"/>
    <w:rsid w:val="004F20AE"/>
    <w:rsid w:val="004F3B91"/>
    <w:rsid w:val="004F64A1"/>
    <w:rsid w:val="004F6BAA"/>
    <w:rsid w:val="004F724E"/>
    <w:rsid w:val="004F7FF7"/>
    <w:rsid w:val="0050051A"/>
    <w:rsid w:val="005060E9"/>
    <w:rsid w:val="005145B7"/>
    <w:rsid w:val="00523895"/>
    <w:rsid w:val="005261F8"/>
    <w:rsid w:val="0053103E"/>
    <w:rsid w:val="00533371"/>
    <w:rsid w:val="00535722"/>
    <w:rsid w:val="0054233B"/>
    <w:rsid w:val="00551941"/>
    <w:rsid w:val="005535D8"/>
    <w:rsid w:val="00554B44"/>
    <w:rsid w:val="00562E9E"/>
    <w:rsid w:val="00563850"/>
    <w:rsid w:val="00564D0D"/>
    <w:rsid w:val="00570C6B"/>
    <w:rsid w:val="005744F5"/>
    <w:rsid w:val="00577300"/>
    <w:rsid w:val="00577AF2"/>
    <w:rsid w:val="00577D47"/>
    <w:rsid w:val="005834F2"/>
    <w:rsid w:val="00587716"/>
    <w:rsid w:val="0059033B"/>
    <w:rsid w:val="00594547"/>
    <w:rsid w:val="0059484F"/>
    <w:rsid w:val="00594D03"/>
    <w:rsid w:val="005A1301"/>
    <w:rsid w:val="005A3637"/>
    <w:rsid w:val="005A57C9"/>
    <w:rsid w:val="005A7536"/>
    <w:rsid w:val="005B1791"/>
    <w:rsid w:val="005B1DD1"/>
    <w:rsid w:val="005B5556"/>
    <w:rsid w:val="005B67A1"/>
    <w:rsid w:val="005C3B70"/>
    <w:rsid w:val="005C5083"/>
    <w:rsid w:val="005C578D"/>
    <w:rsid w:val="005C7DDE"/>
    <w:rsid w:val="005D1999"/>
    <w:rsid w:val="005D1A00"/>
    <w:rsid w:val="005D204B"/>
    <w:rsid w:val="005D6534"/>
    <w:rsid w:val="005E0C90"/>
    <w:rsid w:val="005E7DA0"/>
    <w:rsid w:val="005F409C"/>
    <w:rsid w:val="00600672"/>
    <w:rsid w:val="00601B3A"/>
    <w:rsid w:val="0060247B"/>
    <w:rsid w:val="00603B42"/>
    <w:rsid w:val="006047A9"/>
    <w:rsid w:val="0060526E"/>
    <w:rsid w:val="006056DE"/>
    <w:rsid w:val="006062ED"/>
    <w:rsid w:val="00610E22"/>
    <w:rsid w:val="006136AB"/>
    <w:rsid w:val="006161EB"/>
    <w:rsid w:val="00616EFF"/>
    <w:rsid w:val="00620EB7"/>
    <w:rsid w:val="00620F70"/>
    <w:rsid w:val="00621E82"/>
    <w:rsid w:val="00626209"/>
    <w:rsid w:val="00631AEC"/>
    <w:rsid w:val="0063746B"/>
    <w:rsid w:val="0063785C"/>
    <w:rsid w:val="00641543"/>
    <w:rsid w:val="00643329"/>
    <w:rsid w:val="00645001"/>
    <w:rsid w:val="00646644"/>
    <w:rsid w:val="00650C53"/>
    <w:rsid w:val="006536C7"/>
    <w:rsid w:val="00653C71"/>
    <w:rsid w:val="0066396A"/>
    <w:rsid w:val="00664262"/>
    <w:rsid w:val="00664F8A"/>
    <w:rsid w:val="00666316"/>
    <w:rsid w:val="00675C37"/>
    <w:rsid w:val="00680608"/>
    <w:rsid w:val="006848F3"/>
    <w:rsid w:val="00690110"/>
    <w:rsid w:val="00693AE2"/>
    <w:rsid w:val="0069431E"/>
    <w:rsid w:val="00695E4E"/>
    <w:rsid w:val="00696133"/>
    <w:rsid w:val="006A0059"/>
    <w:rsid w:val="006A1C95"/>
    <w:rsid w:val="006A2327"/>
    <w:rsid w:val="006A291E"/>
    <w:rsid w:val="006B0929"/>
    <w:rsid w:val="006B2C87"/>
    <w:rsid w:val="006B4EE2"/>
    <w:rsid w:val="006B4F41"/>
    <w:rsid w:val="006B57F1"/>
    <w:rsid w:val="006B65D6"/>
    <w:rsid w:val="006C0D18"/>
    <w:rsid w:val="006C6A57"/>
    <w:rsid w:val="006C76EA"/>
    <w:rsid w:val="006D281C"/>
    <w:rsid w:val="006D3389"/>
    <w:rsid w:val="006D42DC"/>
    <w:rsid w:val="006D4FF8"/>
    <w:rsid w:val="006D6BB9"/>
    <w:rsid w:val="006E299B"/>
    <w:rsid w:val="006E61E9"/>
    <w:rsid w:val="006F2102"/>
    <w:rsid w:val="006F2AF1"/>
    <w:rsid w:val="00700D45"/>
    <w:rsid w:val="00702EC4"/>
    <w:rsid w:val="0070688A"/>
    <w:rsid w:val="00707F45"/>
    <w:rsid w:val="00710778"/>
    <w:rsid w:val="00715A91"/>
    <w:rsid w:val="00720817"/>
    <w:rsid w:val="00720BCD"/>
    <w:rsid w:val="0072135C"/>
    <w:rsid w:val="0072409F"/>
    <w:rsid w:val="007314CE"/>
    <w:rsid w:val="0073372E"/>
    <w:rsid w:val="00746249"/>
    <w:rsid w:val="00746C8C"/>
    <w:rsid w:val="00746C95"/>
    <w:rsid w:val="0075372F"/>
    <w:rsid w:val="00754AFB"/>
    <w:rsid w:val="007552E7"/>
    <w:rsid w:val="007647AD"/>
    <w:rsid w:val="007654B4"/>
    <w:rsid w:val="00765DA3"/>
    <w:rsid w:val="00767345"/>
    <w:rsid w:val="007718E0"/>
    <w:rsid w:val="007725B8"/>
    <w:rsid w:val="007811D2"/>
    <w:rsid w:val="00782805"/>
    <w:rsid w:val="00783677"/>
    <w:rsid w:val="00785AC6"/>
    <w:rsid w:val="00786657"/>
    <w:rsid w:val="00786C4C"/>
    <w:rsid w:val="00786D52"/>
    <w:rsid w:val="007878A4"/>
    <w:rsid w:val="007902C6"/>
    <w:rsid w:val="00790986"/>
    <w:rsid w:val="00791736"/>
    <w:rsid w:val="007A0687"/>
    <w:rsid w:val="007A1151"/>
    <w:rsid w:val="007A2771"/>
    <w:rsid w:val="007A3075"/>
    <w:rsid w:val="007A50CA"/>
    <w:rsid w:val="007A78A8"/>
    <w:rsid w:val="007A7AAA"/>
    <w:rsid w:val="007A7E54"/>
    <w:rsid w:val="007B1F87"/>
    <w:rsid w:val="007B289B"/>
    <w:rsid w:val="007B5003"/>
    <w:rsid w:val="007B70FC"/>
    <w:rsid w:val="007D1262"/>
    <w:rsid w:val="007D159D"/>
    <w:rsid w:val="007D26A5"/>
    <w:rsid w:val="007D6FF8"/>
    <w:rsid w:val="007E130E"/>
    <w:rsid w:val="007E1C11"/>
    <w:rsid w:val="007E6296"/>
    <w:rsid w:val="007F18B2"/>
    <w:rsid w:val="007F2694"/>
    <w:rsid w:val="007F3403"/>
    <w:rsid w:val="007F37FC"/>
    <w:rsid w:val="007F50E8"/>
    <w:rsid w:val="007F5EF2"/>
    <w:rsid w:val="008056E8"/>
    <w:rsid w:val="00806841"/>
    <w:rsid w:val="008071A8"/>
    <w:rsid w:val="00814F52"/>
    <w:rsid w:val="00815B5B"/>
    <w:rsid w:val="008311AB"/>
    <w:rsid w:val="008312B5"/>
    <w:rsid w:val="008337E1"/>
    <w:rsid w:val="008359B0"/>
    <w:rsid w:val="00845EFB"/>
    <w:rsid w:val="008503CC"/>
    <w:rsid w:val="00850A64"/>
    <w:rsid w:val="00852842"/>
    <w:rsid w:val="008568B9"/>
    <w:rsid w:val="00860D27"/>
    <w:rsid w:val="0086297F"/>
    <w:rsid w:val="00866E27"/>
    <w:rsid w:val="00866F8B"/>
    <w:rsid w:val="00877F49"/>
    <w:rsid w:val="00883C1D"/>
    <w:rsid w:val="00884744"/>
    <w:rsid w:val="00885DC3"/>
    <w:rsid w:val="008910CF"/>
    <w:rsid w:val="00891CD5"/>
    <w:rsid w:val="00893746"/>
    <w:rsid w:val="0089590C"/>
    <w:rsid w:val="00896291"/>
    <w:rsid w:val="008A158A"/>
    <w:rsid w:val="008B0124"/>
    <w:rsid w:val="008B693F"/>
    <w:rsid w:val="008B757B"/>
    <w:rsid w:val="008B7A9B"/>
    <w:rsid w:val="008C54FA"/>
    <w:rsid w:val="008C71E2"/>
    <w:rsid w:val="008D167F"/>
    <w:rsid w:val="008D3974"/>
    <w:rsid w:val="008D7570"/>
    <w:rsid w:val="008E0032"/>
    <w:rsid w:val="008E3349"/>
    <w:rsid w:val="008E5F6F"/>
    <w:rsid w:val="008E6F58"/>
    <w:rsid w:val="008F2B92"/>
    <w:rsid w:val="008F2E7F"/>
    <w:rsid w:val="008F36E1"/>
    <w:rsid w:val="008F41F0"/>
    <w:rsid w:val="008F5994"/>
    <w:rsid w:val="008F6E22"/>
    <w:rsid w:val="00900767"/>
    <w:rsid w:val="00901801"/>
    <w:rsid w:val="00902B7D"/>
    <w:rsid w:val="009055C6"/>
    <w:rsid w:val="0090621E"/>
    <w:rsid w:val="00911069"/>
    <w:rsid w:val="009136C9"/>
    <w:rsid w:val="00915185"/>
    <w:rsid w:val="00916EEC"/>
    <w:rsid w:val="00917667"/>
    <w:rsid w:val="009240CD"/>
    <w:rsid w:val="00930F44"/>
    <w:rsid w:val="0093293A"/>
    <w:rsid w:val="00936DC0"/>
    <w:rsid w:val="00937F85"/>
    <w:rsid w:val="0094161B"/>
    <w:rsid w:val="00942001"/>
    <w:rsid w:val="009509D6"/>
    <w:rsid w:val="009538B5"/>
    <w:rsid w:val="0095579E"/>
    <w:rsid w:val="00962070"/>
    <w:rsid w:val="00964505"/>
    <w:rsid w:val="009663E4"/>
    <w:rsid w:val="00967A89"/>
    <w:rsid w:val="009709A6"/>
    <w:rsid w:val="009755B1"/>
    <w:rsid w:val="009809F8"/>
    <w:rsid w:val="009835A7"/>
    <w:rsid w:val="009846A9"/>
    <w:rsid w:val="00986F0D"/>
    <w:rsid w:val="0099028A"/>
    <w:rsid w:val="009A0719"/>
    <w:rsid w:val="009A11F0"/>
    <w:rsid w:val="009C4AA3"/>
    <w:rsid w:val="009C5F7C"/>
    <w:rsid w:val="009C6D44"/>
    <w:rsid w:val="009C793E"/>
    <w:rsid w:val="009C7B64"/>
    <w:rsid w:val="009E2C26"/>
    <w:rsid w:val="009E3EE5"/>
    <w:rsid w:val="009E7250"/>
    <w:rsid w:val="009F54A7"/>
    <w:rsid w:val="009F5598"/>
    <w:rsid w:val="00A005FF"/>
    <w:rsid w:val="00A0775E"/>
    <w:rsid w:val="00A106A5"/>
    <w:rsid w:val="00A1337C"/>
    <w:rsid w:val="00A13755"/>
    <w:rsid w:val="00A13A27"/>
    <w:rsid w:val="00A14CB8"/>
    <w:rsid w:val="00A16922"/>
    <w:rsid w:val="00A20E33"/>
    <w:rsid w:val="00A24D96"/>
    <w:rsid w:val="00A30DD8"/>
    <w:rsid w:val="00A3127C"/>
    <w:rsid w:val="00A46763"/>
    <w:rsid w:val="00A46F0F"/>
    <w:rsid w:val="00A51035"/>
    <w:rsid w:val="00A572C1"/>
    <w:rsid w:val="00A604C8"/>
    <w:rsid w:val="00A61143"/>
    <w:rsid w:val="00A61EC2"/>
    <w:rsid w:val="00A74BD0"/>
    <w:rsid w:val="00A74D2A"/>
    <w:rsid w:val="00A76610"/>
    <w:rsid w:val="00A767DA"/>
    <w:rsid w:val="00A80728"/>
    <w:rsid w:val="00A82453"/>
    <w:rsid w:val="00A83393"/>
    <w:rsid w:val="00A84710"/>
    <w:rsid w:val="00A933B1"/>
    <w:rsid w:val="00A95B82"/>
    <w:rsid w:val="00A974BA"/>
    <w:rsid w:val="00AA0071"/>
    <w:rsid w:val="00AA085D"/>
    <w:rsid w:val="00AA0B0D"/>
    <w:rsid w:val="00AA4377"/>
    <w:rsid w:val="00AA458F"/>
    <w:rsid w:val="00AA582E"/>
    <w:rsid w:val="00AA6C31"/>
    <w:rsid w:val="00AB00B5"/>
    <w:rsid w:val="00AC19B6"/>
    <w:rsid w:val="00AC2C3C"/>
    <w:rsid w:val="00AD3E68"/>
    <w:rsid w:val="00AD52D4"/>
    <w:rsid w:val="00AE167A"/>
    <w:rsid w:val="00AE4F89"/>
    <w:rsid w:val="00AE53CF"/>
    <w:rsid w:val="00AF3BF5"/>
    <w:rsid w:val="00AF3E4D"/>
    <w:rsid w:val="00B019E8"/>
    <w:rsid w:val="00B03125"/>
    <w:rsid w:val="00B03365"/>
    <w:rsid w:val="00B04226"/>
    <w:rsid w:val="00B06228"/>
    <w:rsid w:val="00B07C45"/>
    <w:rsid w:val="00B1017F"/>
    <w:rsid w:val="00B12687"/>
    <w:rsid w:val="00B1287E"/>
    <w:rsid w:val="00B1317A"/>
    <w:rsid w:val="00B15B8A"/>
    <w:rsid w:val="00B31264"/>
    <w:rsid w:val="00B33653"/>
    <w:rsid w:val="00B350F3"/>
    <w:rsid w:val="00B3587C"/>
    <w:rsid w:val="00B35F99"/>
    <w:rsid w:val="00B369AC"/>
    <w:rsid w:val="00B43BC6"/>
    <w:rsid w:val="00B54B35"/>
    <w:rsid w:val="00B61DCD"/>
    <w:rsid w:val="00B6282C"/>
    <w:rsid w:val="00B6365E"/>
    <w:rsid w:val="00B6487E"/>
    <w:rsid w:val="00B66152"/>
    <w:rsid w:val="00B7086A"/>
    <w:rsid w:val="00B733C9"/>
    <w:rsid w:val="00B76AF1"/>
    <w:rsid w:val="00B777AE"/>
    <w:rsid w:val="00B806CB"/>
    <w:rsid w:val="00B81296"/>
    <w:rsid w:val="00B816BF"/>
    <w:rsid w:val="00B8358B"/>
    <w:rsid w:val="00B84774"/>
    <w:rsid w:val="00B86F2A"/>
    <w:rsid w:val="00B924E7"/>
    <w:rsid w:val="00B93009"/>
    <w:rsid w:val="00B94C90"/>
    <w:rsid w:val="00BA520C"/>
    <w:rsid w:val="00BA66DC"/>
    <w:rsid w:val="00BB4910"/>
    <w:rsid w:val="00BB5B62"/>
    <w:rsid w:val="00BB6A10"/>
    <w:rsid w:val="00BC3940"/>
    <w:rsid w:val="00BD0831"/>
    <w:rsid w:val="00BD109F"/>
    <w:rsid w:val="00BD237E"/>
    <w:rsid w:val="00BD426A"/>
    <w:rsid w:val="00BE49A4"/>
    <w:rsid w:val="00BE542C"/>
    <w:rsid w:val="00BE646C"/>
    <w:rsid w:val="00BE6FE4"/>
    <w:rsid w:val="00BE7D18"/>
    <w:rsid w:val="00BF1894"/>
    <w:rsid w:val="00BF35D9"/>
    <w:rsid w:val="00C00943"/>
    <w:rsid w:val="00C07FED"/>
    <w:rsid w:val="00C117F0"/>
    <w:rsid w:val="00C11B61"/>
    <w:rsid w:val="00C1264D"/>
    <w:rsid w:val="00C15E39"/>
    <w:rsid w:val="00C20647"/>
    <w:rsid w:val="00C24458"/>
    <w:rsid w:val="00C24F88"/>
    <w:rsid w:val="00C32ECF"/>
    <w:rsid w:val="00C35DAF"/>
    <w:rsid w:val="00C36875"/>
    <w:rsid w:val="00C42F5A"/>
    <w:rsid w:val="00C46B05"/>
    <w:rsid w:val="00C51645"/>
    <w:rsid w:val="00C52713"/>
    <w:rsid w:val="00C576E3"/>
    <w:rsid w:val="00C57999"/>
    <w:rsid w:val="00C60084"/>
    <w:rsid w:val="00C71706"/>
    <w:rsid w:val="00C71C24"/>
    <w:rsid w:val="00C7764D"/>
    <w:rsid w:val="00C824ED"/>
    <w:rsid w:val="00C83B1E"/>
    <w:rsid w:val="00CA1738"/>
    <w:rsid w:val="00CB0DFC"/>
    <w:rsid w:val="00CB5B1C"/>
    <w:rsid w:val="00CB5B33"/>
    <w:rsid w:val="00CC0BD2"/>
    <w:rsid w:val="00CC4D10"/>
    <w:rsid w:val="00CC6252"/>
    <w:rsid w:val="00CC6271"/>
    <w:rsid w:val="00CC7303"/>
    <w:rsid w:val="00CC78D8"/>
    <w:rsid w:val="00CD18CB"/>
    <w:rsid w:val="00CD355F"/>
    <w:rsid w:val="00CE0C93"/>
    <w:rsid w:val="00CE1189"/>
    <w:rsid w:val="00CE41B3"/>
    <w:rsid w:val="00CF18B1"/>
    <w:rsid w:val="00D03C99"/>
    <w:rsid w:val="00D0746C"/>
    <w:rsid w:val="00D0768C"/>
    <w:rsid w:val="00D11577"/>
    <w:rsid w:val="00D128D7"/>
    <w:rsid w:val="00D1656E"/>
    <w:rsid w:val="00D20471"/>
    <w:rsid w:val="00D20A46"/>
    <w:rsid w:val="00D25C69"/>
    <w:rsid w:val="00D2779B"/>
    <w:rsid w:val="00D33C12"/>
    <w:rsid w:val="00D33EEA"/>
    <w:rsid w:val="00D375C9"/>
    <w:rsid w:val="00D47257"/>
    <w:rsid w:val="00D51FF9"/>
    <w:rsid w:val="00D5355F"/>
    <w:rsid w:val="00D60322"/>
    <w:rsid w:val="00D62624"/>
    <w:rsid w:val="00D640B5"/>
    <w:rsid w:val="00D65AA0"/>
    <w:rsid w:val="00D700B2"/>
    <w:rsid w:val="00D70A39"/>
    <w:rsid w:val="00D710AF"/>
    <w:rsid w:val="00D72326"/>
    <w:rsid w:val="00D80135"/>
    <w:rsid w:val="00D81B2E"/>
    <w:rsid w:val="00D8326F"/>
    <w:rsid w:val="00D838D5"/>
    <w:rsid w:val="00D83A43"/>
    <w:rsid w:val="00D8478E"/>
    <w:rsid w:val="00D85C33"/>
    <w:rsid w:val="00D86452"/>
    <w:rsid w:val="00D86FBB"/>
    <w:rsid w:val="00D91498"/>
    <w:rsid w:val="00D92590"/>
    <w:rsid w:val="00D92C5A"/>
    <w:rsid w:val="00DB3BAD"/>
    <w:rsid w:val="00DB66B0"/>
    <w:rsid w:val="00DB7B86"/>
    <w:rsid w:val="00DC2E2A"/>
    <w:rsid w:val="00DC5747"/>
    <w:rsid w:val="00DC61C1"/>
    <w:rsid w:val="00DD463A"/>
    <w:rsid w:val="00DD58EF"/>
    <w:rsid w:val="00DD5FC1"/>
    <w:rsid w:val="00DD6C89"/>
    <w:rsid w:val="00DE1E41"/>
    <w:rsid w:val="00DE3151"/>
    <w:rsid w:val="00DE3B01"/>
    <w:rsid w:val="00DE70D7"/>
    <w:rsid w:val="00DF3097"/>
    <w:rsid w:val="00DF3814"/>
    <w:rsid w:val="00DF5A24"/>
    <w:rsid w:val="00DF6636"/>
    <w:rsid w:val="00E0046C"/>
    <w:rsid w:val="00E051A9"/>
    <w:rsid w:val="00E05981"/>
    <w:rsid w:val="00E12EA8"/>
    <w:rsid w:val="00E140C0"/>
    <w:rsid w:val="00E16EC9"/>
    <w:rsid w:val="00E226EE"/>
    <w:rsid w:val="00E231CC"/>
    <w:rsid w:val="00E23CAB"/>
    <w:rsid w:val="00E23DAB"/>
    <w:rsid w:val="00E27951"/>
    <w:rsid w:val="00E336D5"/>
    <w:rsid w:val="00E3652F"/>
    <w:rsid w:val="00E37563"/>
    <w:rsid w:val="00E403C6"/>
    <w:rsid w:val="00E41232"/>
    <w:rsid w:val="00E47F9C"/>
    <w:rsid w:val="00E51C2A"/>
    <w:rsid w:val="00E53274"/>
    <w:rsid w:val="00E57348"/>
    <w:rsid w:val="00E62865"/>
    <w:rsid w:val="00E65901"/>
    <w:rsid w:val="00E66FC2"/>
    <w:rsid w:val="00E70BF2"/>
    <w:rsid w:val="00E70F70"/>
    <w:rsid w:val="00E76454"/>
    <w:rsid w:val="00E769E1"/>
    <w:rsid w:val="00E91880"/>
    <w:rsid w:val="00E91BAB"/>
    <w:rsid w:val="00E93485"/>
    <w:rsid w:val="00EA1C3B"/>
    <w:rsid w:val="00EA29CC"/>
    <w:rsid w:val="00EB1D78"/>
    <w:rsid w:val="00EB32B7"/>
    <w:rsid w:val="00EC22EC"/>
    <w:rsid w:val="00ED015C"/>
    <w:rsid w:val="00ED6E20"/>
    <w:rsid w:val="00EE05BF"/>
    <w:rsid w:val="00EE304C"/>
    <w:rsid w:val="00EF00D4"/>
    <w:rsid w:val="00EF05F7"/>
    <w:rsid w:val="00EF5135"/>
    <w:rsid w:val="00EF59FA"/>
    <w:rsid w:val="00EF6616"/>
    <w:rsid w:val="00F00BD4"/>
    <w:rsid w:val="00F0423E"/>
    <w:rsid w:val="00F0464D"/>
    <w:rsid w:val="00F055C4"/>
    <w:rsid w:val="00F05861"/>
    <w:rsid w:val="00F107D1"/>
    <w:rsid w:val="00F14B75"/>
    <w:rsid w:val="00F14C9D"/>
    <w:rsid w:val="00F14CDE"/>
    <w:rsid w:val="00F16C0F"/>
    <w:rsid w:val="00F21DE2"/>
    <w:rsid w:val="00F229EC"/>
    <w:rsid w:val="00F23A8D"/>
    <w:rsid w:val="00F240D9"/>
    <w:rsid w:val="00F312EA"/>
    <w:rsid w:val="00F32116"/>
    <w:rsid w:val="00F3360B"/>
    <w:rsid w:val="00F37394"/>
    <w:rsid w:val="00F4352C"/>
    <w:rsid w:val="00F5763B"/>
    <w:rsid w:val="00F5788A"/>
    <w:rsid w:val="00F60AA7"/>
    <w:rsid w:val="00F70165"/>
    <w:rsid w:val="00F727C2"/>
    <w:rsid w:val="00F767DD"/>
    <w:rsid w:val="00F76FCF"/>
    <w:rsid w:val="00F77D42"/>
    <w:rsid w:val="00F8714B"/>
    <w:rsid w:val="00F87443"/>
    <w:rsid w:val="00F91328"/>
    <w:rsid w:val="00F91881"/>
    <w:rsid w:val="00F92C41"/>
    <w:rsid w:val="00F94A4D"/>
    <w:rsid w:val="00F95724"/>
    <w:rsid w:val="00FA3788"/>
    <w:rsid w:val="00FA569D"/>
    <w:rsid w:val="00FA7DAB"/>
    <w:rsid w:val="00FB1539"/>
    <w:rsid w:val="00FB4D0C"/>
    <w:rsid w:val="00FB59AA"/>
    <w:rsid w:val="00FC3E20"/>
    <w:rsid w:val="00FC4505"/>
    <w:rsid w:val="00FD2546"/>
    <w:rsid w:val="00FD2988"/>
    <w:rsid w:val="00FD7698"/>
    <w:rsid w:val="00FE135A"/>
    <w:rsid w:val="00FE2094"/>
    <w:rsid w:val="00FE78CC"/>
    <w:rsid w:val="00FF2830"/>
    <w:rsid w:val="00FF654B"/>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D4C05C"/>
  <w15:docId w15:val="{DCD42EE9-D4FF-44B0-B6A9-8AC0DCC95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9A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26AB4"/>
    <w:pPr>
      <w:keepNext/>
      <w:keepLines/>
      <w:spacing w:after="0"/>
      <w:outlineLvl w:val="0"/>
    </w:pPr>
    <w:rPr>
      <w:rFonts w:eastAsiaTheme="majorEastAsia" w:cstheme="majorBidi"/>
      <w:b/>
      <w:bCs/>
      <w:color w:val="244061" w:themeColor="accent1" w:themeShade="80"/>
      <w:sz w:val="26"/>
      <w:szCs w:val="35"/>
    </w:rPr>
  </w:style>
  <w:style w:type="paragraph" w:styleId="Heading2">
    <w:name w:val="heading 2"/>
    <w:basedOn w:val="Normal"/>
    <w:next w:val="Normal"/>
    <w:link w:val="Heading2Char"/>
    <w:uiPriority w:val="9"/>
    <w:unhideWhenUsed/>
    <w:qFormat/>
    <w:rsid w:val="00126AB4"/>
    <w:pPr>
      <w:keepNext/>
      <w:keepLines/>
      <w:spacing w:after="0"/>
      <w:outlineLvl w:val="1"/>
    </w:pPr>
    <w:rPr>
      <w:rFonts w:eastAsiaTheme="majorEastAsia" w:cstheme="majorBidi"/>
      <w:b/>
      <w:bCs/>
      <w:color w:val="000000" w:themeColor="text1"/>
      <w:sz w:val="26"/>
      <w:szCs w:val="33"/>
    </w:rPr>
  </w:style>
  <w:style w:type="paragraph" w:styleId="Heading3">
    <w:name w:val="heading 3"/>
    <w:basedOn w:val="Normal"/>
    <w:next w:val="Normal"/>
    <w:link w:val="Heading3Char"/>
    <w:uiPriority w:val="9"/>
    <w:unhideWhenUsed/>
    <w:qFormat/>
    <w:rsid w:val="00126AB4"/>
    <w:pPr>
      <w:keepNext/>
      <w:keepLines/>
      <w:spacing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8F6E2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6AB4"/>
    <w:rPr>
      <w:rFonts w:ascii="Times New Roman" w:eastAsiaTheme="majorEastAsia" w:hAnsi="Times New Roman" w:cstheme="majorBidi"/>
      <w:b/>
      <w:bCs/>
      <w:color w:val="000000" w:themeColor="text1"/>
      <w:sz w:val="26"/>
      <w:szCs w:val="33"/>
      <w:lang w:val="en-GB"/>
    </w:rPr>
  </w:style>
  <w:style w:type="character" w:customStyle="1" w:styleId="Heading1Char">
    <w:name w:val="Heading 1 Char"/>
    <w:basedOn w:val="DefaultParagraphFont"/>
    <w:link w:val="Heading1"/>
    <w:uiPriority w:val="9"/>
    <w:rsid w:val="00126AB4"/>
    <w:rPr>
      <w:rFonts w:ascii="Times New Roman" w:eastAsiaTheme="majorEastAsia" w:hAnsi="Times New Roman" w:cstheme="majorBidi"/>
      <w:b/>
      <w:bCs/>
      <w:color w:val="244061" w:themeColor="accent1" w:themeShade="80"/>
      <w:sz w:val="26"/>
      <w:szCs w:val="35"/>
      <w:lang w:val="en-GB"/>
    </w:rPr>
  </w:style>
  <w:style w:type="paragraph" w:styleId="TOCHeading">
    <w:name w:val="TOC Heading"/>
    <w:basedOn w:val="Heading1"/>
    <w:next w:val="Normal"/>
    <w:uiPriority w:val="39"/>
    <w:unhideWhenUsed/>
    <w:qFormat/>
    <w:rsid w:val="008359B0"/>
    <w:pPr>
      <w:spacing w:line="276" w:lineRule="auto"/>
      <w:outlineLvl w:val="9"/>
    </w:pPr>
    <w:rPr>
      <w:rFonts w:asciiTheme="majorHAnsi" w:hAnsiTheme="majorHAnsi"/>
      <w:color w:val="365F91" w:themeColor="accent1" w:themeShade="BF"/>
      <w:sz w:val="28"/>
      <w:szCs w:val="28"/>
      <w:lang w:val="en-US" w:eastAsia="ja-JP" w:bidi="ar-SA"/>
    </w:rPr>
  </w:style>
  <w:style w:type="paragraph" w:styleId="BalloonText">
    <w:name w:val="Balloon Text"/>
    <w:basedOn w:val="Normal"/>
    <w:link w:val="BalloonTextChar"/>
    <w:uiPriority w:val="99"/>
    <w:semiHidden/>
    <w:unhideWhenUsed/>
    <w:rsid w:val="008359B0"/>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359B0"/>
    <w:rPr>
      <w:rFonts w:ascii="Tahoma" w:hAnsi="Tahoma" w:cs="Tahoma"/>
      <w:sz w:val="16"/>
      <w:szCs w:val="20"/>
      <w:lang w:val="en-GB"/>
    </w:rPr>
  </w:style>
  <w:style w:type="paragraph" w:styleId="ListParagraph">
    <w:name w:val="List Paragraph"/>
    <w:basedOn w:val="Normal"/>
    <w:uiPriority w:val="34"/>
    <w:qFormat/>
    <w:rsid w:val="008359B0"/>
    <w:pPr>
      <w:ind w:left="720"/>
      <w:contextualSpacing/>
    </w:pPr>
  </w:style>
  <w:style w:type="character" w:customStyle="1" w:styleId="Heading3Char">
    <w:name w:val="Heading 3 Char"/>
    <w:basedOn w:val="DefaultParagraphFont"/>
    <w:link w:val="Heading3"/>
    <w:uiPriority w:val="9"/>
    <w:rsid w:val="00126AB4"/>
    <w:rPr>
      <w:rFonts w:ascii="Times New Roman" w:eastAsiaTheme="majorEastAsia" w:hAnsi="Times New Roman" w:cstheme="majorBidi"/>
      <w:b/>
      <w:bCs/>
      <w:sz w:val="24"/>
      <w:lang w:val="en-GB"/>
    </w:rPr>
  </w:style>
  <w:style w:type="paragraph" w:styleId="TOC1">
    <w:name w:val="toc 1"/>
    <w:basedOn w:val="Normal"/>
    <w:next w:val="Normal"/>
    <w:autoRedefine/>
    <w:uiPriority w:val="39"/>
    <w:unhideWhenUsed/>
    <w:rsid w:val="007A1151"/>
    <w:pPr>
      <w:spacing w:after="100"/>
    </w:pPr>
  </w:style>
  <w:style w:type="paragraph" w:styleId="TOC2">
    <w:name w:val="toc 2"/>
    <w:basedOn w:val="Normal"/>
    <w:next w:val="Normal"/>
    <w:autoRedefine/>
    <w:uiPriority w:val="39"/>
    <w:unhideWhenUsed/>
    <w:rsid w:val="007A1151"/>
    <w:pPr>
      <w:spacing w:after="100"/>
      <w:ind w:left="240"/>
    </w:pPr>
  </w:style>
  <w:style w:type="paragraph" w:styleId="TOC3">
    <w:name w:val="toc 3"/>
    <w:basedOn w:val="Normal"/>
    <w:next w:val="Normal"/>
    <w:autoRedefine/>
    <w:uiPriority w:val="39"/>
    <w:unhideWhenUsed/>
    <w:rsid w:val="007A1151"/>
    <w:pPr>
      <w:spacing w:after="100"/>
      <w:ind w:left="480"/>
    </w:pPr>
  </w:style>
  <w:style w:type="character" w:styleId="Hyperlink">
    <w:name w:val="Hyperlink"/>
    <w:basedOn w:val="DefaultParagraphFont"/>
    <w:uiPriority w:val="99"/>
    <w:unhideWhenUsed/>
    <w:rsid w:val="007A1151"/>
    <w:rPr>
      <w:color w:val="0000FF" w:themeColor="hyperlink"/>
      <w:u w:val="single"/>
    </w:rPr>
  </w:style>
  <w:style w:type="table" w:customStyle="1" w:styleId="TableGridLight1">
    <w:name w:val="Table Grid Light1"/>
    <w:basedOn w:val="TableNormal"/>
    <w:uiPriority w:val="40"/>
    <w:rsid w:val="00702EC4"/>
    <w:pPr>
      <w:spacing w:after="0" w:line="240" w:lineRule="auto"/>
    </w:pPr>
    <w:rPr>
      <w:szCs w:val="22"/>
      <w:lang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4B049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CC6271"/>
    <w:pPr>
      <w:spacing w:line="240" w:lineRule="auto"/>
    </w:pPr>
    <w:rPr>
      <w:i/>
      <w:iCs/>
      <w:color w:val="1F497D" w:themeColor="text2"/>
      <w:sz w:val="18"/>
      <w:szCs w:val="22"/>
    </w:rPr>
  </w:style>
  <w:style w:type="character" w:styleId="Strong">
    <w:name w:val="Strong"/>
    <w:basedOn w:val="DefaultParagraphFont"/>
    <w:uiPriority w:val="22"/>
    <w:qFormat/>
    <w:rsid w:val="002F2093"/>
    <w:rPr>
      <w:b/>
      <w:bCs/>
    </w:rPr>
  </w:style>
  <w:style w:type="paragraph" w:styleId="NormalWeb">
    <w:name w:val="Normal (Web)"/>
    <w:basedOn w:val="Normal"/>
    <w:uiPriority w:val="99"/>
    <w:semiHidden/>
    <w:unhideWhenUsed/>
    <w:rsid w:val="008337E1"/>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8337E1"/>
    <w:rPr>
      <w:i/>
      <w:iCs/>
    </w:rPr>
  </w:style>
  <w:style w:type="character" w:customStyle="1" w:styleId="Heading4Char">
    <w:name w:val="Heading 4 Char"/>
    <w:basedOn w:val="DefaultParagraphFont"/>
    <w:link w:val="Heading4"/>
    <w:uiPriority w:val="9"/>
    <w:semiHidden/>
    <w:rsid w:val="008F6E22"/>
    <w:rPr>
      <w:rFonts w:asciiTheme="majorHAnsi" w:eastAsiaTheme="majorEastAsia" w:hAnsiTheme="majorHAnsi" w:cstheme="majorBidi"/>
      <w:i/>
      <w:iCs/>
      <w:color w:val="365F91" w:themeColor="accent1" w:themeShade="BF"/>
      <w:sz w:val="24"/>
      <w:lang w:val="en-GB"/>
    </w:rPr>
  </w:style>
  <w:style w:type="paragraph" w:styleId="Header">
    <w:name w:val="header"/>
    <w:basedOn w:val="Normal"/>
    <w:link w:val="HeaderChar"/>
    <w:uiPriority w:val="99"/>
    <w:unhideWhenUsed/>
    <w:rsid w:val="00B54B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B35"/>
    <w:rPr>
      <w:rFonts w:ascii="Times New Roman" w:hAnsi="Times New Roman"/>
      <w:sz w:val="24"/>
      <w:lang w:val="en-GB"/>
    </w:rPr>
  </w:style>
  <w:style w:type="paragraph" w:styleId="Footer">
    <w:name w:val="footer"/>
    <w:basedOn w:val="Normal"/>
    <w:link w:val="FooterChar"/>
    <w:uiPriority w:val="99"/>
    <w:unhideWhenUsed/>
    <w:rsid w:val="00B54B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B35"/>
    <w:rPr>
      <w:rFonts w:ascii="Times New Roman" w:hAnsi="Times New Roman"/>
      <w:sz w:val="24"/>
      <w:lang w:val="en-GB"/>
    </w:rPr>
  </w:style>
  <w:style w:type="paragraph" w:styleId="Title">
    <w:name w:val="Title"/>
    <w:basedOn w:val="Normal"/>
    <w:next w:val="Normal"/>
    <w:link w:val="TitleChar"/>
    <w:uiPriority w:val="10"/>
    <w:qFormat/>
    <w:rsid w:val="00126AB4"/>
    <w:pPr>
      <w:pBdr>
        <w:bottom w:val="single" w:sz="4" w:space="1" w:color="auto"/>
      </w:pBdr>
      <w:jc w:val="center"/>
    </w:pPr>
    <w:rPr>
      <w:b/>
      <w:iCs/>
      <w:sz w:val="32"/>
      <w:szCs w:val="22"/>
    </w:rPr>
  </w:style>
  <w:style w:type="character" w:customStyle="1" w:styleId="TitleChar">
    <w:name w:val="Title Char"/>
    <w:basedOn w:val="DefaultParagraphFont"/>
    <w:link w:val="Title"/>
    <w:uiPriority w:val="10"/>
    <w:rsid w:val="00126AB4"/>
    <w:rPr>
      <w:rFonts w:ascii="Times New Roman" w:hAnsi="Times New Roman"/>
      <w:b/>
      <w:iCs/>
      <w:sz w:val="3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2588">
      <w:bodyDiv w:val="1"/>
      <w:marLeft w:val="0"/>
      <w:marRight w:val="0"/>
      <w:marTop w:val="0"/>
      <w:marBottom w:val="0"/>
      <w:divBdr>
        <w:top w:val="none" w:sz="0" w:space="0" w:color="auto"/>
        <w:left w:val="none" w:sz="0" w:space="0" w:color="auto"/>
        <w:bottom w:val="none" w:sz="0" w:space="0" w:color="auto"/>
        <w:right w:val="none" w:sz="0" w:space="0" w:color="auto"/>
      </w:divBdr>
    </w:div>
    <w:div w:id="80495693">
      <w:bodyDiv w:val="1"/>
      <w:marLeft w:val="0"/>
      <w:marRight w:val="0"/>
      <w:marTop w:val="0"/>
      <w:marBottom w:val="0"/>
      <w:divBdr>
        <w:top w:val="none" w:sz="0" w:space="0" w:color="auto"/>
        <w:left w:val="none" w:sz="0" w:space="0" w:color="auto"/>
        <w:bottom w:val="none" w:sz="0" w:space="0" w:color="auto"/>
        <w:right w:val="none" w:sz="0" w:space="0" w:color="auto"/>
      </w:divBdr>
    </w:div>
    <w:div w:id="89474999">
      <w:bodyDiv w:val="1"/>
      <w:marLeft w:val="0"/>
      <w:marRight w:val="0"/>
      <w:marTop w:val="0"/>
      <w:marBottom w:val="0"/>
      <w:divBdr>
        <w:top w:val="none" w:sz="0" w:space="0" w:color="auto"/>
        <w:left w:val="none" w:sz="0" w:space="0" w:color="auto"/>
        <w:bottom w:val="none" w:sz="0" w:space="0" w:color="auto"/>
        <w:right w:val="none" w:sz="0" w:space="0" w:color="auto"/>
      </w:divBdr>
    </w:div>
    <w:div w:id="102848437">
      <w:bodyDiv w:val="1"/>
      <w:marLeft w:val="0"/>
      <w:marRight w:val="0"/>
      <w:marTop w:val="0"/>
      <w:marBottom w:val="0"/>
      <w:divBdr>
        <w:top w:val="none" w:sz="0" w:space="0" w:color="auto"/>
        <w:left w:val="none" w:sz="0" w:space="0" w:color="auto"/>
        <w:bottom w:val="none" w:sz="0" w:space="0" w:color="auto"/>
        <w:right w:val="none" w:sz="0" w:space="0" w:color="auto"/>
      </w:divBdr>
    </w:div>
    <w:div w:id="112749601">
      <w:bodyDiv w:val="1"/>
      <w:marLeft w:val="0"/>
      <w:marRight w:val="0"/>
      <w:marTop w:val="0"/>
      <w:marBottom w:val="0"/>
      <w:divBdr>
        <w:top w:val="none" w:sz="0" w:space="0" w:color="auto"/>
        <w:left w:val="none" w:sz="0" w:space="0" w:color="auto"/>
        <w:bottom w:val="none" w:sz="0" w:space="0" w:color="auto"/>
        <w:right w:val="none" w:sz="0" w:space="0" w:color="auto"/>
      </w:divBdr>
    </w:div>
    <w:div w:id="228199981">
      <w:bodyDiv w:val="1"/>
      <w:marLeft w:val="0"/>
      <w:marRight w:val="0"/>
      <w:marTop w:val="0"/>
      <w:marBottom w:val="0"/>
      <w:divBdr>
        <w:top w:val="none" w:sz="0" w:space="0" w:color="auto"/>
        <w:left w:val="none" w:sz="0" w:space="0" w:color="auto"/>
        <w:bottom w:val="none" w:sz="0" w:space="0" w:color="auto"/>
        <w:right w:val="none" w:sz="0" w:space="0" w:color="auto"/>
      </w:divBdr>
    </w:div>
    <w:div w:id="256525944">
      <w:bodyDiv w:val="1"/>
      <w:marLeft w:val="0"/>
      <w:marRight w:val="0"/>
      <w:marTop w:val="0"/>
      <w:marBottom w:val="0"/>
      <w:divBdr>
        <w:top w:val="none" w:sz="0" w:space="0" w:color="auto"/>
        <w:left w:val="none" w:sz="0" w:space="0" w:color="auto"/>
        <w:bottom w:val="none" w:sz="0" w:space="0" w:color="auto"/>
        <w:right w:val="none" w:sz="0" w:space="0" w:color="auto"/>
      </w:divBdr>
    </w:div>
    <w:div w:id="304815992">
      <w:bodyDiv w:val="1"/>
      <w:marLeft w:val="0"/>
      <w:marRight w:val="0"/>
      <w:marTop w:val="0"/>
      <w:marBottom w:val="0"/>
      <w:divBdr>
        <w:top w:val="none" w:sz="0" w:space="0" w:color="auto"/>
        <w:left w:val="none" w:sz="0" w:space="0" w:color="auto"/>
        <w:bottom w:val="none" w:sz="0" w:space="0" w:color="auto"/>
        <w:right w:val="none" w:sz="0" w:space="0" w:color="auto"/>
      </w:divBdr>
    </w:div>
    <w:div w:id="345253589">
      <w:bodyDiv w:val="1"/>
      <w:marLeft w:val="0"/>
      <w:marRight w:val="0"/>
      <w:marTop w:val="0"/>
      <w:marBottom w:val="0"/>
      <w:divBdr>
        <w:top w:val="none" w:sz="0" w:space="0" w:color="auto"/>
        <w:left w:val="none" w:sz="0" w:space="0" w:color="auto"/>
        <w:bottom w:val="none" w:sz="0" w:space="0" w:color="auto"/>
        <w:right w:val="none" w:sz="0" w:space="0" w:color="auto"/>
      </w:divBdr>
    </w:div>
    <w:div w:id="399643014">
      <w:bodyDiv w:val="1"/>
      <w:marLeft w:val="0"/>
      <w:marRight w:val="0"/>
      <w:marTop w:val="0"/>
      <w:marBottom w:val="0"/>
      <w:divBdr>
        <w:top w:val="none" w:sz="0" w:space="0" w:color="auto"/>
        <w:left w:val="none" w:sz="0" w:space="0" w:color="auto"/>
        <w:bottom w:val="none" w:sz="0" w:space="0" w:color="auto"/>
        <w:right w:val="none" w:sz="0" w:space="0" w:color="auto"/>
      </w:divBdr>
    </w:div>
    <w:div w:id="414863222">
      <w:bodyDiv w:val="1"/>
      <w:marLeft w:val="0"/>
      <w:marRight w:val="0"/>
      <w:marTop w:val="0"/>
      <w:marBottom w:val="0"/>
      <w:divBdr>
        <w:top w:val="none" w:sz="0" w:space="0" w:color="auto"/>
        <w:left w:val="none" w:sz="0" w:space="0" w:color="auto"/>
        <w:bottom w:val="none" w:sz="0" w:space="0" w:color="auto"/>
        <w:right w:val="none" w:sz="0" w:space="0" w:color="auto"/>
      </w:divBdr>
    </w:div>
    <w:div w:id="447166662">
      <w:bodyDiv w:val="1"/>
      <w:marLeft w:val="0"/>
      <w:marRight w:val="0"/>
      <w:marTop w:val="0"/>
      <w:marBottom w:val="0"/>
      <w:divBdr>
        <w:top w:val="none" w:sz="0" w:space="0" w:color="auto"/>
        <w:left w:val="none" w:sz="0" w:space="0" w:color="auto"/>
        <w:bottom w:val="none" w:sz="0" w:space="0" w:color="auto"/>
        <w:right w:val="none" w:sz="0" w:space="0" w:color="auto"/>
      </w:divBdr>
    </w:div>
    <w:div w:id="511185211">
      <w:bodyDiv w:val="1"/>
      <w:marLeft w:val="0"/>
      <w:marRight w:val="0"/>
      <w:marTop w:val="0"/>
      <w:marBottom w:val="0"/>
      <w:divBdr>
        <w:top w:val="none" w:sz="0" w:space="0" w:color="auto"/>
        <w:left w:val="none" w:sz="0" w:space="0" w:color="auto"/>
        <w:bottom w:val="none" w:sz="0" w:space="0" w:color="auto"/>
        <w:right w:val="none" w:sz="0" w:space="0" w:color="auto"/>
      </w:divBdr>
    </w:div>
    <w:div w:id="529537554">
      <w:bodyDiv w:val="1"/>
      <w:marLeft w:val="0"/>
      <w:marRight w:val="0"/>
      <w:marTop w:val="0"/>
      <w:marBottom w:val="0"/>
      <w:divBdr>
        <w:top w:val="none" w:sz="0" w:space="0" w:color="auto"/>
        <w:left w:val="none" w:sz="0" w:space="0" w:color="auto"/>
        <w:bottom w:val="none" w:sz="0" w:space="0" w:color="auto"/>
        <w:right w:val="none" w:sz="0" w:space="0" w:color="auto"/>
      </w:divBdr>
    </w:div>
    <w:div w:id="531769168">
      <w:bodyDiv w:val="1"/>
      <w:marLeft w:val="0"/>
      <w:marRight w:val="0"/>
      <w:marTop w:val="0"/>
      <w:marBottom w:val="0"/>
      <w:divBdr>
        <w:top w:val="none" w:sz="0" w:space="0" w:color="auto"/>
        <w:left w:val="none" w:sz="0" w:space="0" w:color="auto"/>
        <w:bottom w:val="none" w:sz="0" w:space="0" w:color="auto"/>
        <w:right w:val="none" w:sz="0" w:space="0" w:color="auto"/>
      </w:divBdr>
    </w:div>
    <w:div w:id="538932418">
      <w:bodyDiv w:val="1"/>
      <w:marLeft w:val="0"/>
      <w:marRight w:val="0"/>
      <w:marTop w:val="0"/>
      <w:marBottom w:val="0"/>
      <w:divBdr>
        <w:top w:val="none" w:sz="0" w:space="0" w:color="auto"/>
        <w:left w:val="none" w:sz="0" w:space="0" w:color="auto"/>
        <w:bottom w:val="none" w:sz="0" w:space="0" w:color="auto"/>
        <w:right w:val="none" w:sz="0" w:space="0" w:color="auto"/>
      </w:divBdr>
    </w:div>
    <w:div w:id="578951713">
      <w:bodyDiv w:val="1"/>
      <w:marLeft w:val="0"/>
      <w:marRight w:val="0"/>
      <w:marTop w:val="0"/>
      <w:marBottom w:val="0"/>
      <w:divBdr>
        <w:top w:val="none" w:sz="0" w:space="0" w:color="auto"/>
        <w:left w:val="none" w:sz="0" w:space="0" w:color="auto"/>
        <w:bottom w:val="none" w:sz="0" w:space="0" w:color="auto"/>
        <w:right w:val="none" w:sz="0" w:space="0" w:color="auto"/>
      </w:divBdr>
    </w:div>
    <w:div w:id="634795634">
      <w:bodyDiv w:val="1"/>
      <w:marLeft w:val="0"/>
      <w:marRight w:val="0"/>
      <w:marTop w:val="0"/>
      <w:marBottom w:val="0"/>
      <w:divBdr>
        <w:top w:val="none" w:sz="0" w:space="0" w:color="auto"/>
        <w:left w:val="none" w:sz="0" w:space="0" w:color="auto"/>
        <w:bottom w:val="none" w:sz="0" w:space="0" w:color="auto"/>
        <w:right w:val="none" w:sz="0" w:space="0" w:color="auto"/>
      </w:divBdr>
    </w:div>
    <w:div w:id="693851326">
      <w:bodyDiv w:val="1"/>
      <w:marLeft w:val="0"/>
      <w:marRight w:val="0"/>
      <w:marTop w:val="0"/>
      <w:marBottom w:val="0"/>
      <w:divBdr>
        <w:top w:val="none" w:sz="0" w:space="0" w:color="auto"/>
        <w:left w:val="none" w:sz="0" w:space="0" w:color="auto"/>
        <w:bottom w:val="none" w:sz="0" w:space="0" w:color="auto"/>
        <w:right w:val="none" w:sz="0" w:space="0" w:color="auto"/>
      </w:divBdr>
    </w:div>
    <w:div w:id="735082125">
      <w:bodyDiv w:val="1"/>
      <w:marLeft w:val="0"/>
      <w:marRight w:val="0"/>
      <w:marTop w:val="0"/>
      <w:marBottom w:val="0"/>
      <w:divBdr>
        <w:top w:val="none" w:sz="0" w:space="0" w:color="auto"/>
        <w:left w:val="none" w:sz="0" w:space="0" w:color="auto"/>
        <w:bottom w:val="none" w:sz="0" w:space="0" w:color="auto"/>
        <w:right w:val="none" w:sz="0" w:space="0" w:color="auto"/>
      </w:divBdr>
    </w:div>
    <w:div w:id="776292049">
      <w:bodyDiv w:val="1"/>
      <w:marLeft w:val="0"/>
      <w:marRight w:val="0"/>
      <w:marTop w:val="0"/>
      <w:marBottom w:val="0"/>
      <w:divBdr>
        <w:top w:val="none" w:sz="0" w:space="0" w:color="auto"/>
        <w:left w:val="none" w:sz="0" w:space="0" w:color="auto"/>
        <w:bottom w:val="none" w:sz="0" w:space="0" w:color="auto"/>
        <w:right w:val="none" w:sz="0" w:space="0" w:color="auto"/>
      </w:divBdr>
    </w:div>
    <w:div w:id="814686730">
      <w:bodyDiv w:val="1"/>
      <w:marLeft w:val="0"/>
      <w:marRight w:val="0"/>
      <w:marTop w:val="0"/>
      <w:marBottom w:val="0"/>
      <w:divBdr>
        <w:top w:val="none" w:sz="0" w:space="0" w:color="auto"/>
        <w:left w:val="none" w:sz="0" w:space="0" w:color="auto"/>
        <w:bottom w:val="none" w:sz="0" w:space="0" w:color="auto"/>
        <w:right w:val="none" w:sz="0" w:space="0" w:color="auto"/>
      </w:divBdr>
    </w:div>
    <w:div w:id="828250301">
      <w:bodyDiv w:val="1"/>
      <w:marLeft w:val="0"/>
      <w:marRight w:val="0"/>
      <w:marTop w:val="0"/>
      <w:marBottom w:val="0"/>
      <w:divBdr>
        <w:top w:val="none" w:sz="0" w:space="0" w:color="auto"/>
        <w:left w:val="none" w:sz="0" w:space="0" w:color="auto"/>
        <w:bottom w:val="none" w:sz="0" w:space="0" w:color="auto"/>
        <w:right w:val="none" w:sz="0" w:space="0" w:color="auto"/>
      </w:divBdr>
    </w:div>
    <w:div w:id="839392090">
      <w:bodyDiv w:val="1"/>
      <w:marLeft w:val="0"/>
      <w:marRight w:val="0"/>
      <w:marTop w:val="0"/>
      <w:marBottom w:val="0"/>
      <w:divBdr>
        <w:top w:val="none" w:sz="0" w:space="0" w:color="auto"/>
        <w:left w:val="none" w:sz="0" w:space="0" w:color="auto"/>
        <w:bottom w:val="none" w:sz="0" w:space="0" w:color="auto"/>
        <w:right w:val="none" w:sz="0" w:space="0" w:color="auto"/>
      </w:divBdr>
    </w:div>
    <w:div w:id="895776350">
      <w:bodyDiv w:val="1"/>
      <w:marLeft w:val="0"/>
      <w:marRight w:val="0"/>
      <w:marTop w:val="0"/>
      <w:marBottom w:val="0"/>
      <w:divBdr>
        <w:top w:val="none" w:sz="0" w:space="0" w:color="auto"/>
        <w:left w:val="none" w:sz="0" w:space="0" w:color="auto"/>
        <w:bottom w:val="none" w:sz="0" w:space="0" w:color="auto"/>
        <w:right w:val="none" w:sz="0" w:space="0" w:color="auto"/>
      </w:divBdr>
    </w:div>
    <w:div w:id="952443952">
      <w:bodyDiv w:val="1"/>
      <w:marLeft w:val="0"/>
      <w:marRight w:val="0"/>
      <w:marTop w:val="0"/>
      <w:marBottom w:val="0"/>
      <w:divBdr>
        <w:top w:val="none" w:sz="0" w:space="0" w:color="auto"/>
        <w:left w:val="none" w:sz="0" w:space="0" w:color="auto"/>
        <w:bottom w:val="none" w:sz="0" w:space="0" w:color="auto"/>
        <w:right w:val="none" w:sz="0" w:space="0" w:color="auto"/>
      </w:divBdr>
    </w:div>
    <w:div w:id="1034696974">
      <w:bodyDiv w:val="1"/>
      <w:marLeft w:val="0"/>
      <w:marRight w:val="0"/>
      <w:marTop w:val="0"/>
      <w:marBottom w:val="0"/>
      <w:divBdr>
        <w:top w:val="none" w:sz="0" w:space="0" w:color="auto"/>
        <w:left w:val="none" w:sz="0" w:space="0" w:color="auto"/>
        <w:bottom w:val="none" w:sz="0" w:space="0" w:color="auto"/>
        <w:right w:val="none" w:sz="0" w:space="0" w:color="auto"/>
      </w:divBdr>
    </w:div>
    <w:div w:id="1043208699">
      <w:bodyDiv w:val="1"/>
      <w:marLeft w:val="0"/>
      <w:marRight w:val="0"/>
      <w:marTop w:val="0"/>
      <w:marBottom w:val="0"/>
      <w:divBdr>
        <w:top w:val="none" w:sz="0" w:space="0" w:color="auto"/>
        <w:left w:val="none" w:sz="0" w:space="0" w:color="auto"/>
        <w:bottom w:val="none" w:sz="0" w:space="0" w:color="auto"/>
        <w:right w:val="none" w:sz="0" w:space="0" w:color="auto"/>
      </w:divBdr>
    </w:div>
    <w:div w:id="1071780586">
      <w:bodyDiv w:val="1"/>
      <w:marLeft w:val="0"/>
      <w:marRight w:val="0"/>
      <w:marTop w:val="0"/>
      <w:marBottom w:val="0"/>
      <w:divBdr>
        <w:top w:val="none" w:sz="0" w:space="0" w:color="auto"/>
        <w:left w:val="none" w:sz="0" w:space="0" w:color="auto"/>
        <w:bottom w:val="none" w:sz="0" w:space="0" w:color="auto"/>
        <w:right w:val="none" w:sz="0" w:space="0" w:color="auto"/>
      </w:divBdr>
    </w:div>
    <w:div w:id="1118062167">
      <w:bodyDiv w:val="1"/>
      <w:marLeft w:val="0"/>
      <w:marRight w:val="0"/>
      <w:marTop w:val="0"/>
      <w:marBottom w:val="0"/>
      <w:divBdr>
        <w:top w:val="none" w:sz="0" w:space="0" w:color="auto"/>
        <w:left w:val="none" w:sz="0" w:space="0" w:color="auto"/>
        <w:bottom w:val="none" w:sz="0" w:space="0" w:color="auto"/>
        <w:right w:val="none" w:sz="0" w:space="0" w:color="auto"/>
      </w:divBdr>
    </w:div>
    <w:div w:id="1141456476">
      <w:bodyDiv w:val="1"/>
      <w:marLeft w:val="0"/>
      <w:marRight w:val="0"/>
      <w:marTop w:val="0"/>
      <w:marBottom w:val="0"/>
      <w:divBdr>
        <w:top w:val="none" w:sz="0" w:space="0" w:color="auto"/>
        <w:left w:val="none" w:sz="0" w:space="0" w:color="auto"/>
        <w:bottom w:val="none" w:sz="0" w:space="0" w:color="auto"/>
        <w:right w:val="none" w:sz="0" w:space="0" w:color="auto"/>
      </w:divBdr>
    </w:div>
    <w:div w:id="1173959507">
      <w:bodyDiv w:val="1"/>
      <w:marLeft w:val="0"/>
      <w:marRight w:val="0"/>
      <w:marTop w:val="0"/>
      <w:marBottom w:val="0"/>
      <w:divBdr>
        <w:top w:val="none" w:sz="0" w:space="0" w:color="auto"/>
        <w:left w:val="none" w:sz="0" w:space="0" w:color="auto"/>
        <w:bottom w:val="none" w:sz="0" w:space="0" w:color="auto"/>
        <w:right w:val="none" w:sz="0" w:space="0" w:color="auto"/>
      </w:divBdr>
    </w:div>
    <w:div w:id="1186139755">
      <w:bodyDiv w:val="1"/>
      <w:marLeft w:val="0"/>
      <w:marRight w:val="0"/>
      <w:marTop w:val="0"/>
      <w:marBottom w:val="0"/>
      <w:divBdr>
        <w:top w:val="none" w:sz="0" w:space="0" w:color="auto"/>
        <w:left w:val="none" w:sz="0" w:space="0" w:color="auto"/>
        <w:bottom w:val="none" w:sz="0" w:space="0" w:color="auto"/>
        <w:right w:val="none" w:sz="0" w:space="0" w:color="auto"/>
      </w:divBdr>
    </w:div>
    <w:div w:id="1186939707">
      <w:bodyDiv w:val="1"/>
      <w:marLeft w:val="0"/>
      <w:marRight w:val="0"/>
      <w:marTop w:val="0"/>
      <w:marBottom w:val="0"/>
      <w:divBdr>
        <w:top w:val="none" w:sz="0" w:space="0" w:color="auto"/>
        <w:left w:val="none" w:sz="0" w:space="0" w:color="auto"/>
        <w:bottom w:val="none" w:sz="0" w:space="0" w:color="auto"/>
        <w:right w:val="none" w:sz="0" w:space="0" w:color="auto"/>
      </w:divBdr>
    </w:div>
    <w:div w:id="1214463576">
      <w:bodyDiv w:val="1"/>
      <w:marLeft w:val="0"/>
      <w:marRight w:val="0"/>
      <w:marTop w:val="0"/>
      <w:marBottom w:val="0"/>
      <w:divBdr>
        <w:top w:val="none" w:sz="0" w:space="0" w:color="auto"/>
        <w:left w:val="none" w:sz="0" w:space="0" w:color="auto"/>
        <w:bottom w:val="none" w:sz="0" w:space="0" w:color="auto"/>
        <w:right w:val="none" w:sz="0" w:space="0" w:color="auto"/>
      </w:divBdr>
    </w:div>
    <w:div w:id="1261256715">
      <w:bodyDiv w:val="1"/>
      <w:marLeft w:val="0"/>
      <w:marRight w:val="0"/>
      <w:marTop w:val="0"/>
      <w:marBottom w:val="0"/>
      <w:divBdr>
        <w:top w:val="none" w:sz="0" w:space="0" w:color="auto"/>
        <w:left w:val="none" w:sz="0" w:space="0" w:color="auto"/>
        <w:bottom w:val="none" w:sz="0" w:space="0" w:color="auto"/>
        <w:right w:val="none" w:sz="0" w:space="0" w:color="auto"/>
      </w:divBdr>
    </w:div>
    <w:div w:id="1372654485">
      <w:bodyDiv w:val="1"/>
      <w:marLeft w:val="0"/>
      <w:marRight w:val="0"/>
      <w:marTop w:val="0"/>
      <w:marBottom w:val="0"/>
      <w:divBdr>
        <w:top w:val="none" w:sz="0" w:space="0" w:color="auto"/>
        <w:left w:val="none" w:sz="0" w:space="0" w:color="auto"/>
        <w:bottom w:val="none" w:sz="0" w:space="0" w:color="auto"/>
        <w:right w:val="none" w:sz="0" w:space="0" w:color="auto"/>
      </w:divBdr>
    </w:div>
    <w:div w:id="1409576157">
      <w:bodyDiv w:val="1"/>
      <w:marLeft w:val="0"/>
      <w:marRight w:val="0"/>
      <w:marTop w:val="0"/>
      <w:marBottom w:val="0"/>
      <w:divBdr>
        <w:top w:val="none" w:sz="0" w:space="0" w:color="auto"/>
        <w:left w:val="none" w:sz="0" w:space="0" w:color="auto"/>
        <w:bottom w:val="none" w:sz="0" w:space="0" w:color="auto"/>
        <w:right w:val="none" w:sz="0" w:space="0" w:color="auto"/>
      </w:divBdr>
    </w:div>
    <w:div w:id="1418936681">
      <w:bodyDiv w:val="1"/>
      <w:marLeft w:val="0"/>
      <w:marRight w:val="0"/>
      <w:marTop w:val="0"/>
      <w:marBottom w:val="0"/>
      <w:divBdr>
        <w:top w:val="none" w:sz="0" w:space="0" w:color="auto"/>
        <w:left w:val="none" w:sz="0" w:space="0" w:color="auto"/>
        <w:bottom w:val="none" w:sz="0" w:space="0" w:color="auto"/>
        <w:right w:val="none" w:sz="0" w:space="0" w:color="auto"/>
      </w:divBdr>
    </w:div>
    <w:div w:id="1446314778">
      <w:bodyDiv w:val="1"/>
      <w:marLeft w:val="0"/>
      <w:marRight w:val="0"/>
      <w:marTop w:val="0"/>
      <w:marBottom w:val="0"/>
      <w:divBdr>
        <w:top w:val="none" w:sz="0" w:space="0" w:color="auto"/>
        <w:left w:val="none" w:sz="0" w:space="0" w:color="auto"/>
        <w:bottom w:val="none" w:sz="0" w:space="0" w:color="auto"/>
        <w:right w:val="none" w:sz="0" w:space="0" w:color="auto"/>
      </w:divBdr>
    </w:div>
    <w:div w:id="1465853897">
      <w:bodyDiv w:val="1"/>
      <w:marLeft w:val="0"/>
      <w:marRight w:val="0"/>
      <w:marTop w:val="0"/>
      <w:marBottom w:val="0"/>
      <w:divBdr>
        <w:top w:val="none" w:sz="0" w:space="0" w:color="auto"/>
        <w:left w:val="none" w:sz="0" w:space="0" w:color="auto"/>
        <w:bottom w:val="none" w:sz="0" w:space="0" w:color="auto"/>
        <w:right w:val="none" w:sz="0" w:space="0" w:color="auto"/>
      </w:divBdr>
    </w:div>
    <w:div w:id="1479152388">
      <w:bodyDiv w:val="1"/>
      <w:marLeft w:val="0"/>
      <w:marRight w:val="0"/>
      <w:marTop w:val="0"/>
      <w:marBottom w:val="0"/>
      <w:divBdr>
        <w:top w:val="none" w:sz="0" w:space="0" w:color="auto"/>
        <w:left w:val="none" w:sz="0" w:space="0" w:color="auto"/>
        <w:bottom w:val="none" w:sz="0" w:space="0" w:color="auto"/>
        <w:right w:val="none" w:sz="0" w:space="0" w:color="auto"/>
      </w:divBdr>
    </w:div>
    <w:div w:id="1496219180">
      <w:bodyDiv w:val="1"/>
      <w:marLeft w:val="0"/>
      <w:marRight w:val="0"/>
      <w:marTop w:val="0"/>
      <w:marBottom w:val="0"/>
      <w:divBdr>
        <w:top w:val="none" w:sz="0" w:space="0" w:color="auto"/>
        <w:left w:val="none" w:sz="0" w:space="0" w:color="auto"/>
        <w:bottom w:val="none" w:sz="0" w:space="0" w:color="auto"/>
        <w:right w:val="none" w:sz="0" w:space="0" w:color="auto"/>
      </w:divBdr>
    </w:div>
    <w:div w:id="1512182021">
      <w:bodyDiv w:val="1"/>
      <w:marLeft w:val="0"/>
      <w:marRight w:val="0"/>
      <w:marTop w:val="0"/>
      <w:marBottom w:val="0"/>
      <w:divBdr>
        <w:top w:val="none" w:sz="0" w:space="0" w:color="auto"/>
        <w:left w:val="none" w:sz="0" w:space="0" w:color="auto"/>
        <w:bottom w:val="none" w:sz="0" w:space="0" w:color="auto"/>
        <w:right w:val="none" w:sz="0" w:space="0" w:color="auto"/>
      </w:divBdr>
    </w:div>
    <w:div w:id="1516923219">
      <w:bodyDiv w:val="1"/>
      <w:marLeft w:val="0"/>
      <w:marRight w:val="0"/>
      <w:marTop w:val="0"/>
      <w:marBottom w:val="0"/>
      <w:divBdr>
        <w:top w:val="none" w:sz="0" w:space="0" w:color="auto"/>
        <w:left w:val="none" w:sz="0" w:space="0" w:color="auto"/>
        <w:bottom w:val="none" w:sz="0" w:space="0" w:color="auto"/>
        <w:right w:val="none" w:sz="0" w:space="0" w:color="auto"/>
      </w:divBdr>
    </w:div>
    <w:div w:id="1518158320">
      <w:bodyDiv w:val="1"/>
      <w:marLeft w:val="0"/>
      <w:marRight w:val="0"/>
      <w:marTop w:val="0"/>
      <w:marBottom w:val="0"/>
      <w:divBdr>
        <w:top w:val="none" w:sz="0" w:space="0" w:color="auto"/>
        <w:left w:val="none" w:sz="0" w:space="0" w:color="auto"/>
        <w:bottom w:val="none" w:sz="0" w:space="0" w:color="auto"/>
        <w:right w:val="none" w:sz="0" w:space="0" w:color="auto"/>
      </w:divBdr>
    </w:div>
    <w:div w:id="1583295388">
      <w:bodyDiv w:val="1"/>
      <w:marLeft w:val="0"/>
      <w:marRight w:val="0"/>
      <w:marTop w:val="0"/>
      <w:marBottom w:val="0"/>
      <w:divBdr>
        <w:top w:val="none" w:sz="0" w:space="0" w:color="auto"/>
        <w:left w:val="none" w:sz="0" w:space="0" w:color="auto"/>
        <w:bottom w:val="none" w:sz="0" w:space="0" w:color="auto"/>
        <w:right w:val="none" w:sz="0" w:space="0" w:color="auto"/>
      </w:divBdr>
    </w:div>
    <w:div w:id="1607881599">
      <w:bodyDiv w:val="1"/>
      <w:marLeft w:val="0"/>
      <w:marRight w:val="0"/>
      <w:marTop w:val="0"/>
      <w:marBottom w:val="0"/>
      <w:divBdr>
        <w:top w:val="none" w:sz="0" w:space="0" w:color="auto"/>
        <w:left w:val="none" w:sz="0" w:space="0" w:color="auto"/>
        <w:bottom w:val="none" w:sz="0" w:space="0" w:color="auto"/>
        <w:right w:val="none" w:sz="0" w:space="0" w:color="auto"/>
      </w:divBdr>
    </w:div>
    <w:div w:id="1631352803">
      <w:bodyDiv w:val="1"/>
      <w:marLeft w:val="0"/>
      <w:marRight w:val="0"/>
      <w:marTop w:val="0"/>
      <w:marBottom w:val="0"/>
      <w:divBdr>
        <w:top w:val="none" w:sz="0" w:space="0" w:color="auto"/>
        <w:left w:val="none" w:sz="0" w:space="0" w:color="auto"/>
        <w:bottom w:val="none" w:sz="0" w:space="0" w:color="auto"/>
        <w:right w:val="none" w:sz="0" w:space="0" w:color="auto"/>
      </w:divBdr>
    </w:div>
    <w:div w:id="1633901728">
      <w:bodyDiv w:val="1"/>
      <w:marLeft w:val="0"/>
      <w:marRight w:val="0"/>
      <w:marTop w:val="0"/>
      <w:marBottom w:val="0"/>
      <w:divBdr>
        <w:top w:val="none" w:sz="0" w:space="0" w:color="auto"/>
        <w:left w:val="none" w:sz="0" w:space="0" w:color="auto"/>
        <w:bottom w:val="none" w:sz="0" w:space="0" w:color="auto"/>
        <w:right w:val="none" w:sz="0" w:space="0" w:color="auto"/>
      </w:divBdr>
    </w:div>
    <w:div w:id="1664162307">
      <w:bodyDiv w:val="1"/>
      <w:marLeft w:val="0"/>
      <w:marRight w:val="0"/>
      <w:marTop w:val="0"/>
      <w:marBottom w:val="0"/>
      <w:divBdr>
        <w:top w:val="none" w:sz="0" w:space="0" w:color="auto"/>
        <w:left w:val="none" w:sz="0" w:space="0" w:color="auto"/>
        <w:bottom w:val="none" w:sz="0" w:space="0" w:color="auto"/>
        <w:right w:val="none" w:sz="0" w:space="0" w:color="auto"/>
      </w:divBdr>
    </w:div>
    <w:div w:id="1729495643">
      <w:bodyDiv w:val="1"/>
      <w:marLeft w:val="0"/>
      <w:marRight w:val="0"/>
      <w:marTop w:val="0"/>
      <w:marBottom w:val="0"/>
      <w:divBdr>
        <w:top w:val="none" w:sz="0" w:space="0" w:color="auto"/>
        <w:left w:val="none" w:sz="0" w:space="0" w:color="auto"/>
        <w:bottom w:val="none" w:sz="0" w:space="0" w:color="auto"/>
        <w:right w:val="none" w:sz="0" w:space="0" w:color="auto"/>
      </w:divBdr>
    </w:div>
    <w:div w:id="1768382249">
      <w:bodyDiv w:val="1"/>
      <w:marLeft w:val="0"/>
      <w:marRight w:val="0"/>
      <w:marTop w:val="0"/>
      <w:marBottom w:val="0"/>
      <w:divBdr>
        <w:top w:val="none" w:sz="0" w:space="0" w:color="auto"/>
        <w:left w:val="none" w:sz="0" w:space="0" w:color="auto"/>
        <w:bottom w:val="none" w:sz="0" w:space="0" w:color="auto"/>
        <w:right w:val="none" w:sz="0" w:space="0" w:color="auto"/>
      </w:divBdr>
    </w:div>
    <w:div w:id="1774133683">
      <w:bodyDiv w:val="1"/>
      <w:marLeft w:val="0"/>
      <w:marRight w:val="0"/>
      <w:marTop w:val="0"/>
      <w:marBottom w:val="0"/>
      <w:divBdr>
        <w:top w:val="none" w:sz="0" w:space="0" w:color="auto"/>
        <w:left w:val="none" w:sz="0" w:space="0" w:color="auto"/>
        <w:bottom w:val="none" w:sz="0" w:space="0" w:color="auto"/>
        <w:right w:val="none" w:sz="0" w:space="0" w:color="auto"/>
      </w:divBdr>
    </w:div>
    <w:div w:id="1809199353">
      <w:bodyDiv w:val="1"/>
      <w:marLeft w:val="0"/>
      <w:marRight w:val="0"/>
      <w:marTop w:val="0"/>
      <w:marBottom w:val="0"/>
      <w:divBdr>
        <w:top w:val="none" w:sz="0" w:space="0" w:color="auto"/>
        <w:left w:val="none" w:sz="0" w:space="0" w:color="auto"/>
        <w:bottom w:val="none" w:sz="0" w:space="0" w:color="auto"/>
        <w:right w:val="none" w:sz="0" w:space="0" w:color="auto"/>
      </w:divBdr>
    </w:div>
    <w:div w:id="1950507443">
      <w:bodyDiv w:val="1"/>
      <w:marLeft w:val="0"/>
      <w:marRight w:val="0"/>
      <w:marTop w:val="0"/>
      <w:marBottom w:val="0"/>
      <w:divBdr>
        <w:top w:val="none" w:sz="0" w:space="0" w:color="auto"/>
        <w:left w:val="none" w:sz="0" w:space="0" w:color="auto"/>
        <w:bottom w:val="none" w:sz="0" w:space="0" w:color="auto"/>
        <w:right w:val="none" w:sz="0" w:space="0" w:color="auto"/>
      </w:divBdr>
    </w:div>
    <w:div w:id="1967271719">
      <w:bodyDiv w:val="1"/>
      <w:marLeft w:val="0"/>
      <w:marRight w:val="0"/>
      <w:marTop w:val="0"/>
      <w:marBottom w:val="0"/>
      <w:divBdr>
        <w:top w:val="none" w:sz="0" w:space="0" w:color="auto"/>
        <w:left w:val="none" w:sz="0" w:space="0" w:color="auto"/>
        <w:bottom w:val="none" w:sz="0" w:space="0" w:color="auto"/>
        <w:right w:val="none" w:sz="0" w:space="0" w:color="auto"/>
      </w:divBdr>
    </w:div>
    <w:div w:id="1971595934">
      <w:bodyDiv w:val="1"/>
      <w:marLeft w:val="0"/>
      <w:marRight w:val="0"/>
      <w:marTop w:val="0"/>
      <w:marBottom w:val="0"/>
      <w:divBdr>
        <w:top w:val="none" w:sz="0" w:space="0" w:color="auto"/>
        <w:left w:val="none" w:sz="0" w:space="0" w:color="auto"/>
        <w:bottom w:val="none" w:sz="0" w:space="0" w:color="auto"/>
        <w:right w:val="none" w:sz="0" w:space="0" w:color="auto"/>
      </w:divBdr>
    </w:div>
    <w:div w:id="1973170020">
      <w:bodyDiv w:val="1"/>
      <w:marLeft w:val="0"/>
      <w:marRight w:val="0"/>
      <w:marTop w:val="0"/>
      <w:marBottom w:val="0"/>
      <w:divBdr>
        <w:top w:val="none" w:sz="0" w:space="0" w:color="auto"/>
        <w:left w:val="none" w:sz="0" w:space="0" w:color="auto"/>
        <w:bottom w:val="none" w:sz="0" w:space="0" w:color="auto"/>
        <w:right w:val="none" w:sz="0" w:space="0" w:color="auto"/>
      </w:divBdr>
    </w:div>
    <w:div w:id="2063164466">
      <w:bodyDiv w:val="1"/>
      <w:marLeft w:val="0"/>
      <w:marRight w:val="0"/>
      <w:marTop w:val="0"/>
      <w:marBottom w:val="0"/>
      <w:divBdr>
        <w:top w:val="none" w:sz="0" w:space="0" w:color="auto"/>
        <w:left w:val="none" w:sz="0" w:space="0" w:color="auto"/>
        <w:bottom w:val="none" w:sz="0" w:space="0" w:color="auto"/>
        <w:right w:val="none" w:sz="0" w:space="0" w:color="auto"/>
      </w:divBdr>
    </w:div>
    <w:div w:id="2080394530">
      <w:bodyDiv w:val="1"/>
      <w:marLeft w:val="0"/>
      <w:marRight w:val="0"/>
      <w:marTop w:val="0"/>
      <w:marBottom w:val="0"/>
      <w:divBdr>
        <w:top w:val="none" w:sz="0" w:space="0" w:color="auto"/>
        <w:left w:val="none" w:sz="0" w:space="0" w:color="auto"/>
        <w:bottom w:val="none" w:sz="0" w:space="0" w:color="auto"/>
        <w:right w:val="none" w:sz="0" w:space="0" w:color="auto"/>
      </w:divBdr>
    </w:div>
    <w:div w:id="2132281719">
      <w:bodyDiv w:val="1"/>
      <w:marLeft w:val="0"/>
      <w:marRight w:val="0"/>
      <w:marTop w:val="0"/>
      <w:marBottom w:val="0"/>
      <w:divBdr>
        <w:top w:val="none" w:sz="0" w:space="0" w:color="auto"/>
        <w:left w:val="none" w:sz="0" w:space="0" w:color="auto"/>
        <w:bottom w:val="none" w:sz="0" w:space="0" w:color="auto"/>
        <w:right w:val="none" w:sz="0" w:space="0" w:color="auto"/>
      </w:divBdr>
    </w:div>
    <w:div w:id="2137604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03D48C-43BD-AF43-B245-8A85E563951C}" type="doc">
      <dgm:prSet loTypeId="urn:microsoft.com/office/officeart/2005/8/layout/hProcess11" loCatId="" qsTypeId="urn:microsoft.com/office/officeart/2005/8/quickstyle/simple4" qsCatId="simple" csTypeId="urn:microsoft.com/office/officeart/2005/8/colors/colorful4" csCatId="colorful" phldr="1"/>
      <dgm:spPr/>
    </dgm:pt>
    <dgm:pt modelId="{2B586811-954E-984B-8944-68FE1C004256}">
      <dgm:prSet phldrT="[Text]"/>
      <dgm:spPr/>
      <dgm:t>
        <a:bodyPr/>
        <a:lstStyle/>
        <a:p>
          <a:pPr algn="ctr"/>
          <a:r>
            <a:rPr lang="en-US" dirty="0"/>
            <a:t>1987 </a:t>
          </a:r>
          <a:r>
            <a:rPr lang="en-US" dirty="0" err="1"/>
            <a:t>Brundtland</a:t>
          </a:r>
          <a:r>
            <a:rPr lang="en-US" dirty="0"/>
            <a:t> Commission</a:t>
          </a:r>
        </a:p>
      </dgm:t>
    </dgm:pt>
    <dgm:pt modelId="{0E749545-42C9-9D42-9596-BB2E39763B60}" type="parTrans" cxnId="{5BDFBB66-3444-064F-9828-54F4746DDB64}">
      <dgm:prSet/>
      <dgm:spPr/>
      <dgm:t>
        <a:bodyPr/>
        <a:lstStyle/>
        <a:p>
          <a:pPr algn="ctr"/>
          <a:endParaRPr lang="en-US"/>
        </a:p>
      </dgm:t>
    </dgm:pt>
    <dgm:pt modelId="{31AB6918-A93D-5C47-A0BE-FA47DA6AC8C7}" type="sibTrans" cxnId="{5BDFBB66-3444-064F-9828-54F4746DDB64}">
      <dgm:prSet/>
      <dgm:spPr/>
      <dgm:t>
        <a:bodyPr/>
        <a:lstStyle/>
        <a:p>
          <a:pPr algn="ctr"/>
          <a:endParaRPr lang="en-US"/>
        </a:p>
      </dgm:t>
    </dgm:pt>
    <dgm:pt modelId="{72FC97F7-E548-E94C-8641-0C2144FFCA40}">
      <dgm:prSet phldrT="[Text]"/>
      <dgm:spPr/>
      <dgm:t>
        <a:bodyPr/>
        <a:lstStyle/>
        <a:p>
          <a:pPr algn="ctr"/>
          <a:r>
            <a:rPr lang="en-US" dirty="0"/>
            <a:t>1992 Earth Summit</a:t>
          </a:r>
        </a:p>
      </dgm:t>
    </dgm:pt>
    <dgm:pt modelId="{33CA1E12-FA57-D242-8CDA-C71DCF0505D9}" type="parTrans" cxnId="{E14DDFDA-A534-944E-B5CC-B3CA761EA50F}">
      <dgm:prSet/>
      <dgm:spPr/>
      <dgm:t>
        <a:bodyPr/>
        <a:lstStyle/>
        <a:p>
          <a:pPr algn="ctr"/>
          <a:endParaRPr lang="en-US"/>
        </a:p>
      </dgm:t>
    </dgm:pt>
    <dgm:pt modelId="{1C1A7574-C264-454C-996D-D9763D6D3ABD}" type="sibTrans" cxnId="{E14DDFDA-A534-944E-B5CC-B3CA761EA50F}">
      <dgm:prSet/>
      <dgm:spPr/>
      <dgm:t>
        <a:bodyPr/>
        <a:lstStyle/>
        <a:p>
          <a:pPr algn="ctr"/>
          <a:endParaRPr lang="en-US"/>
        </a:p>
      </dgm:t>
    </dgm:pt>
    <dgm:pt modelId="{45A456DE-4FEE-DE47-A4C4-B67786548BB4}">
      <dgm:prSet phldrT="[Text]"/>
      <dgm:spPr/>
      <dgm:t>
        <a:bodyPr/>
        <a:lstStyle/>
        <a:p>
          <a:pPr algn="ctr"/>
          <a:r>
            <a:rPr lang="en-US" dirty="0"/>
            <a:t>1995 Kyoto Protocol </a:t>
          </a:r>
        </a:p>
      </dgm:t>
    </dgm:pt>
    <dgm:pt modelId="{A99EABE3-885D-1D4A-8A58-030BD68EE958}" type="parTrans" cxnId="{E844E9BF-6096-5747-BC66-D226D10A0D21}">
      <dgm:prSet/>
      <dgm:spPr/>
      <dgm:t>
        <a:bodyPr/>
        <a:lstStyle/>
        <a:p>
          <a:pPr algn="ctr"/>
          <a:endParaRPr lang="en-US"/>
        </a:p>
      </dgm:t>
    </dgm:pt>
    <dgm:pt modelId="{A0DD4E73-9A34-4347-9DDD-6724FD267E88}" type="sibTrans" cxnId="{E844E9BF-6096-5747-BC66-D226D10A0D21}">
      <dgm:prSet/>
      <dgm:spPr/>
      <dgm:t>
        <a:bodyPr/>
        <a:lstStyle/>
        <a:p>
          <a:pPr algn="ctr" rtl="0"/>
          <a:endParaRPr lang="en-US"/>
        </a:p>
      </dgm:t>
    </dgm:pt>
    <dgm:pt modelId="{873D17EB-F537-4D4E-A419-2BB62D5252B0}">
      <dgm:prSet phldrT="[Text]"/>
      <dgm:spPr/>
      <dgm:t>
        <a:bodyPr/>
        <a:lstStyle/>
        <a:p>
          <a:pPr algn="ctr"/>
          <a:r>
            <a:rPr lang="en-US" dirty="0"/>
            <a:t>2012 Rio+20</a:t>
          </a:r>
        </a:p>
      </dgm:t>
    </dgm:pt>
    <dgm:pt modelId="{AF97E489-3E60-714C-AA03-1CE4F34E349A}" type="parTrans" cxnId="{045AB19F-172D-1748-8164-539CBEC8B83D}">
      <dgm:prSet/>
      <dgm:spPr/>
      <dgm:t>
        <a:bodyPr/>
        <a:lstStyle/>
        <a:p>
          <a:pPr algn="ctr"/>
          <a:endParaRPr lang="en-US"/>
        </a:p>
      </dgm:t>
    </dgm:pt>
    <dgm:pt modelId="{202ED499-89D6-8B46-BB27-DAA19EE157A2}" type="sibTrans" cxnId="{045AB19F-172D-1748-8164-539CBEC8B83D}">
      <dgm:prSet/>
      <dgm:spPr/>
      <dgm:t>
        <a:bodyPr/>
        <a:lstStyle/>
        <a:p>
          <a:pPr algn="ctr"/>
          <a:endParaRPr lang="en-US"/>
        </a:p>
      </dgm:t>
    </dgm:pt>
    <dgm:pt modelId="{E49C31E3-CE5C-5E4A-A8CF-7FE4C3C72E26}">
      <dgm:prSet phldrT="[Text]"/>
      <dgm:spPr/>
      <dgm:t>
        <a:bodyPr/>
        <a:lstStyle/>
        <a:p>
          <a:pPr algn="ctr"/>
          <a:r>
            <a:rPr lang="en-US" dirty="0"/>
            <a:t>2015 Sustainable Development Goals</a:t>
          </a:r>
        </a:p>
      </dgm:t>
    </dgm:pt>
    <dgm:pt modelId="{738506DB-0F9A-5044-AD22-D554ED2195C5}" type="parTrans" cxnId="{90647FC9-C782-E341-890F-3D936A458EA1}">
      <dgm:prSet/>
      <dgm:spPr/>
      <dgm:t>
        <a:bodyPr/>
        <a:lstStyle/>
        <a:p>
          <a:pPr algn="ctr"/>
          <a:endParaRPr lang="en-US"/>
        </a:p>
      </dgm:t>
    </dgm:pt>
    <dgm:pt modelId="{6ADD89A6-7421-954F-B9A1-7E108DAC7820}" type="sibTrans" cxnId="{90647FC9-C782-E341-890F-3D936A458EA1}">
      <dgm:prSet/>
      <dgm:spPr/>
      <dgm:t>
        <a:bodyPr/>
        <a:lstStyle/>
        <a:p>
          <a:pPr algn="ctr"/>
          <a:endParaRPr lang="en-US"/>
        </a:p>
      </dgm:t>
    </dgm:pt>
    <dgm:pt modelId="{E5B32988-9EB3-AB43-AC8B-4AEF661CF553}">
      <dgm:prSet phldrT="[Text]"/>
      <dgm:spPr/>
      <dgm:t>
        <a:bodyPr/>
        <a:lstStyle/>
        <a:p>
          <a:pPr algn="ctr"/>
          <a:r>
            <a:rPr lang="en-US" dirty="0"/>
            <a:t>2015 Paris agreement </a:t>
          </a:r>
        </a:p>
      </dgm:t>
    </dgm:pt>
    <dgm:pt modelId="{263163D0-FE6C-A64F-8910-6BCBF3CFAB01}" type="parTrans" cxnId="{AB155E46-20DB-D740-A5C0-06B0B1E4C355}">
      <dgm:prSet/>
      <dgm:spPr/>
      <dgm:t>
        <a:bodyPr/>
        <a:lstStyle/>
        <a:p>
          <a:pPr algn="ctr"/>
          <a:endParaRPr lang="en-US"/>
        </a:p>
      </dgm:t>
    </dgm:pt>
    <dgm:pt modelId="{F5362146-0A24-2241-94D9-EFD4153F3CD8}" type="sibTrans" cxnId="{AB155E46-20DB-D740-A5C0-06B0B1E4C355}">
      <dgm:prSet/>
      <dgm:spPr/>
      <dgm:t>
        <a:bodyPr/>
        <a:lstStyle/>
        <a:p>
          <a:pPr algn="ctr"/>
          <a:endParaRPr lang="en-US"/>
        </a:p>
      </dgm:t>
    </dgm:pt>
    <dgm:pt modelId="{1433F75B-83DD-5D49-8127-2AB11127AAD3}">
      <dgm:prSet phldrT="[Text]"/>
      <dgm:spPr/>
      <dgm:t>
        <a:bodyPr/>
        <a:lstStyle/>
        <a:p>
          <a:pPr algn="ctr"/>
          <a:r>
            <a:rPr lang="en-US" dirty="0"/>
            <a:t>2000 Millennium Development Goals</a:t>
          </a:r>
        </a:p>
      </dgm:t>
    </dgm:pt>
    <dgm:pt modelId="{08508A46-4E36-3349-9B3F-495FF50948D9}" type="parTrans" cxnId="{E6174829-12BA-FA48-BBFE-5B4555316C6F}">
      <dgm:prSet/>
      <dgm:spPr/>
      <dgm:t>
        <a:bodyPr/>
        <a:lstStyle/>
        <a:p>
          <a:pPr algn="ctr"/>
          <a:endParaRPr lang="en-US"/>
        </a:p>
      </dgm:t>
    </dgm:pt>
    <dgm:pt modelId="{7288371C-9715-E24F-BB09-1DBF34F71E61}" type="sibTrans" cxnId="{E6174829-12BA-FA48-BBFE-5B4555316C6F}">
      <dgm:prSet/>
      <dgm:spPr/>
      <dgm:t>
        <a:bodyPr/>
        <a:lstStyle/>
        <a:p>
          <a:pPr algn="ctr"/>
          <a:endParaRPr lang="en-US"/>
        </a:p>
      </dgm:t>
    </dgm:pt>
    <dgm:pt modelId="{FA3233BA-3851-8842-8EBA-70A9F8A59EE6}" type="pres">
      <dgm:prSet presAssocID="{7103D48C-43BD-AF43-B245-8A85E563951C}" presName="Name0" presStyleCnt="0">
        <dgm:presLayoutVars>
          <dgm:dir/>
          <dgm:resizeHandles val="exact"/>
        </dgm:presLayoutVars>
      </dgm:prSet>
      <dgm:spPr/>
    </dgm:pt>
    <dgm:pt modelId="{6A88D0BC-D53C-D74B-A5B7-B68EBA374908}" type="pres">
      <dgm:prSet presAssocID="{7103D48C-43BD-AF43-B245-8A85E563951C}" presName="arrow" presStyleLbl="bgShp" presStyleIdx="0" presStyleCnt="1"/>
      <dgm:spPr/>
    </dgm:pt>
    <dgm:pt modelId="{F485BA27-A035-6647-B6A8-554518E9567D}" type="pres">
      <dgm:prSet presAssocID="{7103D48C-43BD-AF43-B245-8A85E563951C}" presName="points" presStyleCnt="0"/>
      <dgm:spPr/>
    </dgm:pt>
    <dgm:pt modelId="{B728BA1E-8A4A-8940-ADD4-877D8E40C6BE}" type="pres">
      <dgm:prSet presAssocID="{2B586811-954E-984B-8944-68FE1C004256}" presName="compositeA" presStyleCnt="0"/>
      <dgm:spPr/>
    </dgm:pt>
    <dgm:pt modelId="{B8FF1391-D17F-1648-B58F-B5EC7840CB7A}" type="pres">
      <dgm:prSet presAssocID="{2B586811-954E-984B-8944-68FE1C004256}" presName="textA" presStyleLbl="revTx" presStyleIdx="0" presStyleCnt="7">
        <dgm:presLayoutVars>
          <dgm:bulletEnabled val="1"/>
        </dgm:presLayoutVars>
      </dgm:prSet>
      <dgm:spPr/>
    </dgm:pt>
    <dgm:pt modelId="{F20095E8-474E-AD44-8FCF-A0D460FF432F}" type="pres">
      <dgm:prSet presAssocID="{2B586811-954E-984B-8944-68FE1C004256}" presName="circleA" presStyleLbl="node1" presStyleIdx="0" presStyleCnt="7"/>
      <dgm:spPr/>
    </dgm:pt>
    <dgm:pt modelId="{DA640A17-1E45-4F48-94D1-3D45BDECE274}" type="pres">
      <dgm:prSet presAssocID="{2B586811-954E-984B-8944-68FE1C004256}" presName="spaceA" presStyleCnt="0"/>
      <dgm:spPr/>
    </dgm:pt>
    <dgm:pt modelId="{E17BC49B-0D23-004A-8D00-6260A40EF753}" type="pres">
      <dgm:prSet presAssocID="{31AB6918-A93D-5C47-A0BE-FA47DA6AC8C7}" presName="space" presStyleCnt="0"/>
      <dgm:spPr/>
    </dgm:pt>
    <dgm:pt modelId="{0E981BEC-0BB1-8848-8E89-8DFD6178A7B8}" type="pres">
      <dgm:prSet presAssocID="{72FC97F7-E548-E94C-8641-0C2144FFCA40}" presName="compositeB" presStyleCnt="0"/>
      <dgm:spPr/>
    </dgm:pt>
    <dgm:pt modelId="{D6D6F991-13D2-4442-B318-7F5980ED0866}" type="pres">
      <dgm:prSet presAssocID="{72FC97F7-E548-E94C-8641-0C2144FFCA40}" presName="textB" presStyleLbl="revTx" presStyleIdx="1" presStyleCnt="7">
        <dgm:presLayoutVars>
          <dgm:bulletEnabled val="1"/>
        </dgm:presLayoutVars>
      </dgm:prSet>
      <dgm:spPr/>
    </dgm:pt>
    <dgm:pt modelId="{1A674E85-D8AC-054A-AF35-B6DE892A6EE0}" type="pres">
      <dgm:prSet presAssocID="{72FC97F7-E548-E94C-8641-0C2144FFCA40}" presName="circleB" presStyleLbl="node1" presStyleIdx="1" presStyleCnt="7"/>
      <dgm:spPr/>
    </dgm:pt>
    <dgm:pt modelId="{874C9F70-817D-744A-8C7E-58C4D691919B}" type="pres">
      <dgm:prSet presAssocID="{72FC97F7-E548-E94C-8641-0C2144FFCA40}" presName="spaceB" presStyleCnt="0"/>
      <dgm:spPr/>
    </dgm:pt>
    <dgm:pt modelId="{CC4161DA-20DE-AD48-8C5F-862B29203C4D}" type="pres">
      <dgm:prSet presAssocID="{1C1A7574-C264-454C-996D-D9763D6D3ABD}" presName="space" presStyleCnt="0"/>
      <dgm:spPr/>
    </dgm:pt>
    <dgm:pt modelId="{54B072E9-9F84-CA44-AECC-69408FD1A069}" type="pres">
      <dgm:prSet presAssocID="{45A456DE-4FEE-DE47-A4C4-B67786548BB4}" presName="compositeA" presStyleCnt="0"/>
      <dgm:spPr/>
    </dgm:pt>
    <dgm:pt modelId="{86BD0ABC-B28F-2E48-9710-414FD686D1D2}" type="pres">
      <dgm:prSet presAssocID="{45A456DE-4FEE-DE47-A4C4-B67786548BB4}" presName="textA" presStyleLbl="revTx" presStyleIdx="2" presStyleCnt="7">
        <dgm:presLayoutVars>
          <dgm:bulletEnabled val="1"/>
        </dgm:presLayoutVars>
      </dgm:prSet>
      <dgm:spPr/>
    </dgm:pt>
    <dgm:pt modelId="{1DC60BB9-8B3F-7A42-825F-92657B7FFE9E}" type="pres">
      <dgm:prSet presAssocID="{45A456DE-4FEE-DE47-A4C4-B67786548BB4}" presName="circleA" presStyleLbl="node1" presStyleIdx="2" presStyleCnt="7"/>
      <dgm:spPr/>
    </dgm:pt>
    <dgm:pt modelId="{03CA465B-D713-9744-ACDF-D3F4196292D2}" type="pres">
      <dgm:prSet presAssocID="{45A456DE-4FEE-DE47-A4C4-B67786548BB4}" presName="spaceA" presStyleCnt="0"/>
      <dgm:spPr/>
    </dgm:pt>
    <dgm:pt modelId="{1F8BA487-0014-D642-9E9B-2087A4D7F001}" type="pres">
      <dgm:prSet presAssocID="{A0DD4E73-9A34-4347-9DDD-6724FD267E88}" presName="space" presStyleCnt="0"/>
      <dgm:spPr/>
    </dgm:pt>
    <dgm:pt modelId="{2CC4EB03-D9AA-2742-B07F-F9D95CEC0D2A}" type="pres">
      <dgm:prSet presAssocID="{1433F75B-83DD-5D49-8127-2AB11127AAD3}" presName="compositeB" presStyleCnt="0"/>
      <dgm:spPr/>
    </dgm:pt>
    <dgm:pt modelId="{1EBA0013-2FA1-9246-9863-204759B08E38}" type="pres">
      <dgm:prSet presAssocID="{1433F75B-83DD-5D49-8127-2AB11127AAD3}" presName="textB" presStyleLbl="revTx" presStyleIdx="3" presStyleCnt="7">
        <dgm:presLayoutVars>
          <dgm:bulletEnabled val="1"/>
        </dgm:presLayoutVars>
      </dgm:prSet>
      <dgm:spPr/>
    </dgm:pt>
    <dgm:pt modelId="{D0430CAE-6927-5B4F-A5A6-EE221EA9FCD0}" type="pres">
      <dgm:prSet presAssocID="{1433F75B-83DD-5D49-8127-2AB11127AAD3}" presName="circleB" presStyleLbl="node1" presStyleIdx="3" presStyleCnt="7"/>
      <dgm:spPr/>
    </dgm:pt>
    <dgm:pt modelId="{20444EF0-360F-E041-86F3-7D182AFAF5DE}" type="pres">
      <dgm:prSet presAssocID="{1433F75B-83DD-5D49-8127-2AB11127AAD3}" presName="spaceB" presStyleCnt="0"/>
      <dgm:spPr/>
    </dgm:pt>
    <dgm:pt modelId="{47D860A4-C466-AF43-AE19-EA035836E8B1}" type="pres">
      <dgm:prSet presAssocID="{7288371C-9715-E24F-BB09-1DBF34F71E61}" presName="space" presStyleCnt="0"/>
      <dgm:spPr/>
    </dgm:pt>
    <dgm:pt modelId="{156DE2EE-7243-4E40-8CCE-C70E01997C19}" type="pres">
      <dgm:prSet presAssocID="{873D17EB-F537-4D4E-A419-2BB62D5252B0}" presName="compositeA" presStyleCnt="0"/>
      <dgm:spPr/>
    </dgm:pt>
    <dgm:pt modelId="{2A59E010-BB78-8F49-91A5-6CD7CE713848}" type="pres">
      <dgm:prSet presAssocID="{873D17EB-F537-4D4E-A419-2BB62D5252B0}" presName="textA" presStyleLbl="revTx" presStyleIdx="4" presStyleCnt="7">
        <dgm:presLayoutVars>
          <dgm:bulletEnabled val="1"/>
        </dgm:presLayoutVars>
      </dgm:prSet>
      <dgm:spPr/>
    </dgm:pt>
    <dgm:pt modelId="{16E7E01B-1A06-8C47-8D04-91F43B0714BB}" type="pres">
      <dgm:prSet presAssocID="{873D17EB-F537-4D4E-A419-2BB62D5252B0}" presName="circleA" presStyleLbl="node1" presStyleIdx="4" presStyleCnt="7"/>
      <dgm:spPr/>
    </dgm:pt>
    <dgm:pt modelId="{105EF2FD-6ED5-7948-B9EA-0FD62E40273A}" type="pres">
      <dgm:prSet presAssocID="{873D17EB-F537-4D4E-A419-2BB62D5252B0}" presName="spaceA" presStyleCnt="0"/>
      <dgm:spPr/>
    </dgm:pt>
    <dgm:pt modelId="{EDAB2C41-E4AE-DF40-BCA8-4BBC16DADB9C}" type="pres">
      <dgm:prSet presAssocID="{202ED499-89D6-8B46-BB27-DAA19EE157A2}" presName="space" presStyleCnt="0"/>
      <dgm:spPr/>
    </dgm:pt>
    <dgm:pt modelId="{7990827B-BDAC-8644-A71E-D09DD4EBB418}" type="pres">
      <dgm:prSet presAssocID="{E49C31E3-CE5C-5E4A-A8CF-7FE4C3C72E26}" presName="compositeB" presStyleCnt="0"/>
      <dgm:spPr/>
    </dgm:pt>
    <dgm:pt modelId="{E8C34CF0-4993-A144-98AE-D71CAB318229}" type="pres">
      <dgm:prSet presAssocID="{E49C31E3-CE5C-5E4A-A8CF-7FE4C3C72E26}" presName="textB" presStyleLbl="revTx" presStyleIdx="5" presStyleCnt="7">
        <dgm:presLayoutVars>
          <dgm:bulletEnabled val="1"/>
        </dgm:presLayoutVars>
      </dgm:prSet>
      <dgm:spPr/>
    </dgm:pt>
    <dgm:pt modelId="{27147FA7-162F-3E4F-A4B8-8046AC90E2CF}" type="pres">
      <dgm:prSet presAssocID="{E49C31E3-CE5C-5E4A-A8CF-7FE4C3C72E26}" presName="circleB" presStyleLbl="node1" presStyleIdx="5" presStyleCnt="7"/>
      <dgm:spPr/>
    </dgm:pt>
    <dgm:pt modelId="{832F84A8-43F0-6C4A-A88C-6CEFE8C81772}" type="pres">
      <dgm:prSet presAssocID="{E49C31E3-CE5C-5E4A-A8CF-7FE4C3C72E26}" presName="spaceB" presStyleCnt="0"/>
      <dgm:spPr/>
    </dgm:pt>
    <dgm:pt modelId="{63E6A218-4910-8D40-986E-1AC5E382EC67}" type="pres">
      <dgm:prSet presAssocID="{6ADD89A6-7421-954F-B9A1-7E108DAC7820}" presName="space" presStyleCnt="0"/>
      <dgm:spPr/>
    </dgm:pt>
    <dgm:pt modelId="{9184B743-BE23-584D-840F-9A79C7FEAE50}" type="pres">
      <dgm:prSet presAssocID="{E5B32988-9EB3-AB43-AC8B-4AEF661CF553}" presName="compositeA" presStyleCnt="0"/>
      <dgm:spPr/>
    </dgm:pt>
    <dgm:pt modelId="{AC74466C-A7A2-D044-8236-506183173476}" type="pres">
      <dgm:prSet presAssocID="{E5B32988-9EB3-AB43-AC8B-4AEF661CF553}" presName="textA" presStyleLbl="revTx" presStyleIdx="6" presStyleCnt="7">
        <dgm:presLayoutVars>
          <dgm:bulletEnabled val="1"/>
        </dgm:presLayoutVars>
      </dgm:prSet>
      <dgm:spPr/>
    </dgm:pt>
    <dgm:pt modelId="{BE3F3450-1732-244E-959B-7DDF2933807A}" type="pres">
      <dgm:prSet presAssocID="{E5B32988-9EB3-AB43-AC8B-4AEF661CF553}" presName="circleA" presStyleLbl="node1" presStyleIdx="6" presStyleCnt="7"/>
      <dgm:spPr/>
    </dgm:pt>
    <dgm:pt modelId="{4678425C-1DCF-2742-BC96-E12E186F1391}" type="pres">
      <dgm:prSet presAssocID="{E5B32988-9EB3-AB43-AC8B-4AEF661CF553}" presName="spaceA" presStyleCnt="0"/>
      <dgm:spPr/>
    </dgm:pt>
  </dgm:ptLst>
  <dgm:cxnLst>
    <dgm:cxn modelId="{729A490B-81F7-B346-9A1D-2A439F1C4550}" type="presOf" srcId="{E5B32988-9EB3-AB43-AC8B-4AEF661CF553}" destId="{AC74466C-A7A2-D044-8236-506183173476}" srcOrd="0" destOrd="0" presId="urn:microsoft.com/office/officeart/2005/8/layout/hProcess11"/>
    <dgm:cxn modelId="{1B74D10E-C23D-6043-B9D0-15F107E324D9}" type="presOf" srcId="{E49C31E3-CE5C-5E4A-A8CF-7FE4C3C72E26}" destId="{E8C34CF0-4993-A144-98AE-D71CAB318229}" srcOrd="0" destOrd="0" presId="urn:microsoft.com/office/officeart/2005/8/layout/hProcess11"/>
    <dgm:cxn modelId="{E6174829-12BA-FA48-BBFE-5B4555316C6F}" srcId="{7103D48C-43BD-AF43-B245-8A85E563951C}" destId="{1433F75B-83DD-5D49-8127-2AB11127AAD3}" srcOrd="3" destOrd="0" parTransId="{08508A46-4E36-3349-9B3F-495FF50948D9}" sibTransId="{7288371C-9715-E24F-BB09-1DBF34F71E61}"/>
    <dgm:cxn modelId="{D694E438-FCC8-F242-AC00-D665C34B1566}" type="presOf" srcId="{873D17EB-F537-4D4E-A419-2BB62D5252B0}" destId="{2A59E010-BB78-8F49-91A5-6CD7CE713848}" srcOrd="0" destOrd="0" presId="urn:microsoft.com/office/officeart/2005/8/layout/hProcess11"/>
    <dgm:cxn modelId="{95232A3D-224D-E744-B5DF-B16958DD964F}" type="presOf" srcId="{7103D48C-43BD-AF43-B245-8A85E563951C}" destId="{FA3233BA-3851-8842-8EBA-70A9F8A59EE6}" srcOrd="0" destOrd="0" presId="urn:microsoft.com/office/officeart/2005/8/layout/hProcess11"/>
    <dgm:cxn modelId="{AB155E46-20DB-D740-A5C0-06B0B1E4C355}" srcId="{7103D48C-43BD-AF43-B245-8A85E563951C}" destId="{E5B32988-9EB3-AB43-AC8B-4AEF661CF553}" srcOrd="6" destOrd="0" parTransId="{263163D0-FE6C-A64F-8910-6BCBF3CFAB01}" sibTransId="{F5362146-0A24-2241-94D9-EFD4153F3CD8}"/>
    <dgm:cxn modelId="{5BDFBB66-3444-064F-9828-54F4746DDB64}" srcId="{7103D48C-43BD-AF43-B245-8A85E563951C}" destId="{2B586811-954E-984B-8944-68FE1C004256}" srcOrd="0" destOrd="0" parTransId="{0E749545-42C9-9D42-9596-BB2E39763B60}" sibTransId="{31AB6918-A93D-5C47-A0BE-FA47DA6AC8C7}"/>
    <dgm:cxn modelId="{FD9A856F-EB27-CC4E-A69E-66815533175A}" type="presOf" srcId="{1433F75B-83DD-5D49-8127-2AB11127AAD3}" destId="{1EBA0013-2FA1-9246-9863-204759B08E38}" srcOrd="0" destOrd="0" presId="urn:microsoft.com/office/officeart/2005/8/layout/hProcess11"/>
    <dgm:cxn modelId="{0CE50F70-0506-6D45-8FEF-C0C7B01AF5D1}" type="presOf" srcId="{72FC97F7-E548-E94C-8641-0C2144FFCA40}" destId="{D6D6F991-13D2-4442-B318-7F5980ED0866}" srcOrd="0" destOrd="0" presId="urn:microsoft.com/office/officeart/2005/8/layout/hProcess11"/>
    <dgm:cxn modelId="{5B1FA076-4845-5742-BCDB-9651DF4FA710}" type="presOf" srcId="{45A456DE-4FEE-DE47-A4C4-B67786548BB4}" destId="{86BD0ABC-B28F-2E48-9710-414FD686D1D2}" srcOrd="0" destOrd="0" presId="urn:microsoft.com/office/officeart/2005/8/layout/hProcess11"/>
    <dgm:cxn modelId="{045AB19F-172D-1748-8164-539CBEC8B83D}" srcId="{7103D48C-43BD-AF43-B245-8A85E563951C}" destId="{873D17EB-F537-4D4E-A419-2BB62D5252B0}" srcOrd="4" destOrd="0" parTransId="{AF97E489-3E60-714C-AA03-1CE4F34E349A}" sibTransId="{202ED499-89D6-8B46-BB27-DAA19EE157A2}"/>
    <dgm:cxn modelId="{E844E9BF-6096-5747-BC66-D226D10A0D21}" srcId="{7103D48C-43BD-AF43-B245-8A85E563951C}" destId="{45A456DE-4FEE-DE47-A4C4-B67786548BB4}" srcOrd="2" destOrd="0" parTransId="{A99EABE3-885D-1D4A-8A58-030BD68EE958}" sibTransId="{A0DD4E73-9A34-4347-9DDD-6724FD267E88}"/>
    <dgm:cxn modelId="{90647FC9-C782-E341-890F-3D936A458EA1}" srcId="{7103D48C-43BD-AF43-B245-8A85E563951C}" destId="{E49C31E3-CE5C-5E4A-A8CF-7FE4C3C72E26}" srcOrd="5" destOrd="0" parTransId="{738506DB-0F9A-5044-AD22-D554ED2195C5}" sibTransId="{6ADD89A6-7421-954F-B9A1-7E108DAC7820}"/>
    <dgm:cxn modelId="{E14DDFDA-A534-944E-B5CC-B3CA761EA50F}" srcId="{7103D48C-43BD-AF43-B245-8A85E563951C}" destId="{72FC97F7-E548-E94C-8641-0C2144FFCA40}" srcOrd="1" destOrd="0" parTransId="{33CA1E12-FA57-D242-8CDA-C71DCF0505D9}" sibTransId="{1C1A7574-C264-454C-996D-D9763D6D3ABD}"/>
    <dgm:cxn modelId="{126D0CF0-2C9F-7840-B8EC-365F57621B79}" type="presOf" srcId="{2B586811-954E-984B-8944-68FE1C004256}" destId="{B8FF1391-D17F-1648-B58F-B5EC7840CB7A}" srcOrd="0" destOrd="0" presId="urn:microsoft.com/office/officeart/2005/8/layout/hProcess11"/>
    <dgm:cxn modelId="{268D1D67-B8C9-F14A-A3A3-5C7AE68CB7F8}" type="presParOf" srcId="{FA3233BA-3851-8842-8EBA-70A9F8A59EE6}" destId="{6A88D0BC-D53C-D74B-A5B7-B68EBA374908}" srcOrd="0" destOrd="0" presId="urn:microsoft.com/office/officeart/2005/8/layout/hProcess11"/>
    <dgm:cxn modelId="{4C9FCEB6-F2D0-9C4C-B7EB-EFCEB6B3B82D}" type="presParOf" srcId="{FA3233BA-3851-8842-8EBA-70A9F8A59EE6}" destId="{F485BA27-A035-6647-B6A8-554518E9567D}" srcOrd="1" destOrd="0" presId="urn:microsoft.com/office/officeart/2005/8/layout/hProcess11"/>
    <dgm:cxn modelId="{A2655504-D441-874B-B387-686AF74330D9}" type="presParOf" srcId="{F485BA27-A035-6647-B6A8-554518E9567D}" destId="{B728BA1E-8A4A-8940-ADD4-877D8E40C6BE}" srcOrd="0" destOrd="0" presId="urn:microsoft.com/office/officeart/2005/8/layout/hProcess11"/>
    <dgm:cxn modelId="{0FBEA21E-5895-0847-89C8-2DEF45A2F0CC}" type="presParOf" srcId="{B728BA1E-8A4A-8940-ADD4-877D8E40C6BE}" destId="{B8FF1391-D17F-1648-B58F-B5EC7840CB7A}" srcOrd="0" destOrd="0" presId="urn:microsoft.com/office/officeart/2005/8/layout/hProcess11"/>
    <dgm:cxn modelId="{34A0BA03-DB36-0B4C-B9B4-287C79EC53B4}" type="presParOf" srcId="{B728BA1E-8A4A-8940-ADD4-877D8E40C6BE}" destId="{F20095E8-474E-AD44-8FCF-A0D460FF432F}" srcOrd="1" destOrd="0" presId="urn:microsoft.com/office/officeart/2005/8/layout/hProcess11"/>
    <dgm:cxn modelId="{28C11EBA-B5C3-C148-A72D-89A7E554F300}" type="presParOf" srcId="{B728BA1E-8A4A-8940-ADD4-877D8E40C6BE}" destId="{DA640A17-1E45-4F48-94D1-3D45BDECE274}" srcOrd="2" destOrd="0" presId="urn:microsoft.com/office/officeart/2005/8/layout/hProcess11"/>
    <dgm:cxn modelId="{60F86442-D7F5-8742-87BF-96857F86C086}" type="presParOf" srcId="{F485BA27-A035-6647-B6A8-554518E9567D}" destId="{E17BC49B-0D23-004A-8D00-6260A40EF753}" srcOrd="1" destOrd="0" presId="urn:microsoft.com/office/officeart/2005/8/layout/hProcess11"/>
    <dgm:cxn modelId="{56EF5114-4965-CC4E-941B-A8C7E1683B62}" type="presParOf" srcId="{F485BA27-A035-6647-B6A8-554518E9567D}" destId="{0E981BEC-0BB1-8848-8E89-8DFD6178A7B8}" srcOrd="2" destOrd="0" presId="urn:microsoft.com/office/officeart/2005/8/layout/hProcess11"/>
    <dgm:cxn modelId="{89AC7054-053E-D845-8F74-7B30F30478A3}" type="presParOf" srcId="{0E981BEC-0BB1-8848-8E89-8DFD6178A7B8}" destId="{D6D6F991-13D2-4442-B318-7F5980ED0866}" srcOrd="0" destOrd="0" presId="urn:microsoft.com/office/officeart/2005/8/layout/hProcess11"/>
    <dgm:cxn modelId="{2592CB1B-F1D8-8041-8CF5-97BD41BFEC25}" type="presParOf" srcId="{0E981BEC-0BB1-8848-8E89-8DFD6178A7B8}" destId="{1A674E85-D8AC-054A-AF35-B6DE892A6EE0}" srcOrd="1" destOrd="0" presId="urn:microsoft.com/office/officeart/2005/8/layout/hProcess11"/>
    <dgm:cxn modelId="{0E74F96B-A500-0A43-9BD5-1D68426B1276}" type="presParOf" srcId="{0E981BEC-0BB1-8848-8E89-8DFD6178A7B8}" destId="{874C9F70-817D-744A-8C7E-58C4D691919B}" srcOrd="2" destOrd="0" presId="urn:microsoft.com/office/officeart/2005/8/layout/hProcess11"/>
    <dgm:cxn modelId="{CA022504-0CB9-FF4D-A7B3-50690C5E8C1B}" type="presParOf" srcId="{F485BA27-A035-6647-B6A8-554518E9567D}" destId="{CC4161DA-20DE-AD48-8C5F-862B29203C4D}" srcOrd="3" destOrd="0" presId="urn:microsoft.com/office/officeart/2005/8/layout/hProcess11"/>
    <dgm:cxn modelId="{0C260E39-53A7-0341-ABC2-3A6C974DC97F}" type="presParOf" srcId="{F485BA27-A035-6647-B6A8-554518E9567D}" destId="{54B072E9-9F84-CA44-AECC-69408FD1A069}" srcOrd="4" destOrd="0" presId="urn:microsoft.com/office/officeart/2005/8/layout/hProcess11"/>
    <dgm:cxn modelId="{7A52727F-BCD6-E044-87DE-45484491CDD5}" type="presParOf" srcId="{54B072E9-9F84-CA44-AECC-69408FD1A069}" destId="{86BD0ABC-B28F-2E48-9710-414FD686D1D2}" srcOrd="0" destOrd="0" presId="urn:microsoft.com/office/officeart/2005/8/layout/hProcess11"/>
    <dgm:cxn modelId="{20ACB6E9-FEBD-B044-A487-12A734BE4C24}" type="presParOf" srcId="{54B072E9-9F84-CA44-AECC-69408FD1A069}" destId="{1DC60BB9-8B3F-7A42-825F-92657B7FFE9E}" srcOrd="1" destOrd="0" presId="urn:microsoft.com/office/officeart/2005/8/layout/hProcess11"/>
    <dgm:cxn modelId="{43B4F287-EB3E-CC4B-A0C0-4BE34F2BD9E5}" type="presParOf" srcId="{54B072E9-9F84-CA44-AECC-69408FD1A069}" destId="{03CA465B-D713-9744-ACDF-D3F4196292D2}" srcOrd="2" destOrd="0" presId="urn:microsoft.com/office/officeart/2005/8/layout/hProcess11"/>
    <dgm:cxn modelId="{28ADA3BD-1265-584D-B045-276258D20610}" type="presParOf" srcId="{F485BA27-A035-6647-B6A8-554518E9567D}" destId="{1F8BA487-0014-D642-9E9B-2087A4D7F001}" srcOrd="5" destOrd="0" presId="urn:microsoft.com/office/officeart/2005/8/layout/hProcess11"/>
    <dgm:cxn modelId="{BCD0F133-D1AE-1941-9569-A2D57D18B41D}" type="presParOf" srcId="{F485BA27-A035-6647-B6A8-554518E9567D}" destId="{2CC4EB03-D9AA-2742-B07F-F9D95CEC0D2A}" srcOrd="6" destOrd="0" presId="urn:microsoft.com/office/officeart/2005/8/layout/hProcess11"/>
    <dgm:cxn modelId="{03F56F5C-E9CF-414F-81B1-C9295082B904}" type="presParOf" srcId="{2CC4EB03-D9AA-2742-B07F-F9D95CEC0D2A}" destId="{1EBA0013-2FA1-9246-9863-204759B08E38}" srcOrd="0" destOrd="0" presId="urn:microsoft.com/office/officeart/2005/8/layout/hProcess11"/>
    <dgm:cxn modelId="{03A02A1D-11DE-0F41-90F1-209B0A0EF136}" type="presParOf" srcId="{2CC4EB03-D9AA-2742-B07F-F9D95CEC0D2A}" destId="{D0430CAE-6927-5B4F-A5A6-EE221EA9FCD0}" srcOrd="1" destOrd="0" presId="urn:microsoft.com/office/officeart/2005/8/layout/hProcess11"/>
    <dgm:cxn modelId="{912D5C51-42A9-0B4E-9C53-FCF17ADEBB61}" type="presParOf" srcId="{2CC4EB03-D9AA-2742-B07F-F9D95CEC0D2A}" destId="{20444EF0-360F-E041-86F3-7D182AFAF5DE}" srcOrd="2" destOrd="0" presId="urn:microsoft.com/office/officeart/2005/8/layout/hProcess11"/>
    <dgm:cxn modelId="{449A7F20-9563-0740-8B53-0703C3368D71}" type="presParOf" srcId="{F485BA27-A035-6647-B6A8-554518E9567D}" destId="{47D860A4-C466-AF43-AE19-EA035836E8B1}" srcOrd="7" destOrd="0" presId="urn:microsoft.com/office/officeart/2005/8/layout/hProcess11"/>
    <dgm:cxn modelId="{0777DCF7-4F85-0342-A522-1C4A57A603EF}" type="presParOf" srcId="{F485BA27-A035-6647-B6A8-554518E9567D}" destId="{156DE2EE-7243-4E40-8CCE-C70E01997C19}" srcOrd="8" destOrd="0" presId="urn:microsoft.com/office/officeart/2005/8/layout/hProcess11"/>
    <dgm:cxn modelId="{3207485B-9273-E140-BF3D-BB30F8ED3FF6}" type="presParOf" srcId="{156DE2EE-7243-4E40-8CCE-C70E01997C19}" destId="{2A59E010-BB78-8F49-91A5-6CD7CE713848}" srcOrd="0" destOrd="0" presId="urn:microsoft.com/office/officeart/2005/8/layout/hProcess11"/>
    <dgm:cxn modelId="{FE620664-331A-5A4F-B693-C4200E8673F8}" type="presParOf" srcId="{156DE2EE-7243-4E40-8CCE-C70E01997C19}" destId="{16E7E01B-1A06-8C47-8D04-91F43B0714BB}" srcOrd="1" destOrd="0" presId="urn:microsoft.com/office/officeart/2005/8/layout/hProcess11"/>
    <dgm:cxn modelId="{90D58C1D-31F6-BA47-8CCE-7914B2014121}" type="presParOf" srcId="{156DE2EE-7243-4E40-8CCE-C70E01997C19}" destId="{105EF2FD-6ED5-7948-B9EA-0FD62E40273A}" srcOrd="2" destOrd="0" presId="urn:microsoft.com/office/officeart/2005/8/layout/hProcess11"/>
    <dgm:cxn modelId="{A9A82DF2-DD79-0D4F-95EE-DDA25E7A5F2D}" type="presParOf" srcId="{F485BA27-A035-6647-B6A8-554518E9567D}" destId="{EDAB2C41-E4AE-DF40-BCA8-4BBC16DADB9C}" srcOrd="9" destOrd="0" presId="urn:microsoft.com/office/officeart/2005/8/layout/hProcess11"/>
    <dgm:cxn modelId="{09192C07-F707-E146-B1E2-AF347670B201}" type="presParOf" srcId="{F485BA27-A035-6647-B6A8-554518E9567D}" destId="{7990827B-BDAC-8644-A71E-D09DD4EBB418}" srcOrd="10" destOrd="0" presId="urn:microsoft.com/office/officeart/2005/8/layout/hProcess11"/>
    <dgm:cxn modelId="{61471880-D974-8841-8440-96BED9891686}" type="presParOf" srcId="{7990827B-BDAC-8644-A71E-D09DD4EBB418}" destId="{E8C34CF0-4993-A144-98AE-D71CAB318229}" srcOrd="0" destOrd="0" presId="urn:microsoft.com/office/officeart/2005/8/layout/hProcess11"/>
    <dgm:cxn modelId="{0367A72F-A016-8643-811F-3E478ECFAF90}" type="presParOf" srcId="{7990827B-BDAC-8644-A71E-D09DD4EBB418}" destId="{27147FA7-162F-3E4F-A4B8-8046AC90E2CF}" srcOrd="1" destOrd="0" presId="urn:microsoft.com/office/officeart/2005/8/layout/hProcess11"/>
    <dgm:cxn modelId="{FC92B091-361C-9F4C-A903-34192C63CC29}" type="presParOf" srcId="{7990827B-BDAC-8644-A71E-D09DD4EBB418}" destId="{832F84A8-43F0-6C4A-A88C-6CEFE8C81772}" srcOrd="2" destOrd="0" presId="urn:microsoft.com/office/officeart/2005/8/layout/hProcess11"/>
    <dgm:cxn modelId="{8EEDC3D1-18A8-1847-B75F-6747EFCF8D29}" type="presParOf" srcId="{F485BA27-A035-6647-B6A8-554518E9567D}" destId="{63E6A218-4910-8D40-986E-1AC5E382EC67}" srcOrd="11" destOrd="0" presId="urn:microsoft.com/office/officeart/2005/8/layout/hProcess11"/>
    <dgm:cxn modelId="{F39C12E9-F97B-EE46-B679-A375B4793871}" type="presParOf" srcId="{F485BA27-A035-6647-B6A8-554518E9567D}" destId="{9184B743-BE23-584D-840F-9A79C7FEAE50}" srcOrd="12" destOrd="0" presId="urn:microsoft.com/office/officeart/2005/8/layout/hProcess11"/>
    <dgm:cxn modelId="{93D1466F-1B31-BA4F-A388-4F30FBBA7C0C}" type="presParOf" srcId="{9184B743-BE23-584D-840F-9A79C7FEAE50}" destId="{AC74466C-A7A2-D044-8236-506183173476}" srcOrd="0" destOrd="0" presId="urn:microsoft.com/office/officeart/2005/8/layout/hProcess11"/>
    <dgm:cxn modelId="{C59743B7-FEB1-B646-9B02-B9084C8D0B67}" type="presParOf" srcId="{9184B743-BE23-584D-840F-9A79C7FEAE50}" destId="{BE3F3450-1732-244E-959B-7DDF2933807A}" srcOrd="1" destOrd="0" presId="urn:microsoft.com/office/officeart/2005/8/layout/hProcess11"/>
    <dgm:cxn modelId="{F4F6D893-5160-5E4C-AA64-EC9DBD842490}" type="presParOf" srcId="{9184B743-BE23-584D-840F-9A79C7FEAE50}" destId="{4678425C-1DCF-2742-BC96-E12E186F1391}" srcOrd="2" destOrd="0" presId="urn:microsoft.com/office/officeart/2005/8/layout/hProcess1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88D0BC-D53C-D74B-A5B7-B68EBA374908}">
      <dsp:nvSpPr>
        <dsp:cNvPr id="0" name=""/>
        <dsp:cNvSpPr/>
      </dsp:nvSpPr>
      <dsp:spPr>
        <a:xfrm>
          <a:off x="0" y="399482"/>
          <a:ext cx="4374173" cy="532643"/>
        </a:xfrm>
        <a:prstGeom prst="notchedRightArrow">
          <a:avLst/>
        </a:prstGeom>
        <a:solidFill>
          <a:schemeClr val="accent4">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B8FF1391-D17F-1648-B58F-B5EC7840CB7A}">
      <dsp:nvSpPr>
        <dsp:cNvPr id="0" name=""/>
        <dsp:cNvSpPr/>
      </dsp:nvSpPr>
      <dsp:spPr>
        <a:xfrm>
          <a:off x="336" y="0"/>
          <a:ext cx="539189" cy="5326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marL="0" lvl="0" indent="0" algn="ctr" defTabSz="266700">
            <a:lnSpc>
              <a:spcPct val="90000"/>
            </a:lnSpc>
            <a:spcBef>
              <a:spcPct val="0"/>
            </a:spcBef>
            <a:spcAft>
              <a:spcPct val="35000"/>
            </a:spcAft>
            <a:buNone/>
          </a:pPr>
          <a:r>
            <a:rPr lang="en-US" sz="600" kern="1200" dirty="0"/>
            <a:t>1987 </a:t>
          </a:r>
          <a:r>
            <a:rPr lang="en-US" sz="600" kern="1200" dirty="0" err="1"/>
            <a:t>Brundtland</a:t>
          </a:r>
          <a:r>
            <a:rPr lang="en-US" sz="600" kern="1200" dirty="0"/>
            <a:t> Commission</a:t>
          </a:r>
        </a:p>
      </dsp:txBody>
      <dsp:txXfrm>
        <a:off x="336" y="0"/>
        <a:ext cx="539189" cy="532643"/>
      </dsp:txXfrm>
    </dsp:sp>
    <dsp:sp modelId="{F20095E8-474E-AD44-8FCF-A0D460FF432F}">
      <dsp:nvSpPr>
        <dsp:cNvPr id="0" name=""/>
        <dsp:cNvSpPr/>
      </dsp:nvSpPr>
      <dsp:spPr>
        <a:xfrm>
          <a:off x="203350" y="599224"/>
          <a:ext cx="133160" cy="133160"/>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D6D6F991-13D2-4442-B318-7F5980ED0866}">
      <dsp:nvSpPr>
        <dsp:cNvPr id="0" name=""/>
        <dsp:cNvSpPr/>
      </dsp:nvSpPr>
      <dsp:spPr>
        <a:xfrm>
          <a:off x="566485" y="798965"/>
          <a:ext cx="539189" cy="5326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marL="0" lvl="0" indent="0" algn="ctr" defTabSz="266700">
            <a:lnSpc>
              <a:spcPct val="90000"/>
            </a:lnSpc>
            <a:spcBef>
              <a:spcPct val="0"/>
            </a:spcBef>
            <a:spcAft>
              <a:spcPct val="35000"/>
            </a:spcAft>
            <a:buNone/>
          </a:pPr>
          <a:r>
            <a:rPr lang="en-US" sz="600" kern="1200" dirty="0"/>
            <a:t>1992 Earth Summit</a:t>
          </a:r>
        </a:p>
      </dsp:txBody>
      <dsp:txXfrm>
        <a:off x="566485" y="798965"/>
        <a:ext cx="539189" cy="532643"/>
      </dsp:txXfrm>
    </dsp:sp>
    <dsp:sp modelId="{1A674E85-D8AC-054A-AF35-B6DE892A6EE0}">
      <dsp:nvSpPr>
        <dsp:cNvPr id="0" name=""/>
        <dsp:cNvSpPr/>
      </dsp:nvSpPr>
      <dsp:spPr>
        <a:xfrm>
          <a:off x="769499" y="599224"/>
          <a:ext cx="133160" cy="133160"/>
        </a:xfrm>
        <a:prstGeom prst="ellipse">
          <a:avLst/>
        </a:prstGeom>
        <a:gradFill rotWithShape="0">
          <a:gsLst>
            <a:gs pos="0">
              <a:schemeClr val="accent4">
                <a:hueOff val="-744128"/>
                <a:satOff val="4483"/>
                <a:lumOff val="359"/>
                <a:alphaOff val="0"/>
                <a:shade val="51000"/>
                <a:satMod val="130000"/>
              </a:schemeClr>
            </a:gs>
            <a:gs pos="80000">
              <a:schemeClr val="accent4">
                <a:hueOff val="-744128"/>
                <a:satOff val="4483"/>
                <a:lumOff val="359"/>
                <a:alphaOff val="0"/>
                <a:shade val="93000"/>
                <a:satMod val="130000"/>
              </a:schemeClr>
            </a:gs>
            <a:gs pos="100000">
              <a:schemeClr val="accent4">
                <a:hueOff val="-744128"/>
                <a:satOff val="4483"/>
                <a:lumOff val="359"/>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86BD0ABC-B28F-2E48-9710-414FD686D1D2}">
      <dsp:nvSpPr>
        <dsp:cNvPr id="0" name=""/>
        <dsp:cNvSpPr/>
      </dsp:nvSpPr>
      <dsp:spPr>
        <a:xfrm>
          <a:off x="1132634" y="0"/>
          <a:ext cx="539189" cy="5326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marL="0" lvl="0" indent="0" algn="ctr" defTabSz="266700">
            <a:lnSpc>
              <a:spcPct val="90000"/>
            </a:lnSpc>
            <a:spcBef>
              <a:spcPct val="0"/>
            </a:spcBef>
            <a:spcAft>
              <a:spcPct val="35000"/>
            </a:spcAft>
            <a:buNone/>
          </a:pPr>
          <a:r>
            <a:rPr lang="en-US" sz="600" kern="1200" dirty="0"/>
            <a:t>1995 Kyoto Protocol </a:t>
          </a:r>
        </a:p>
      </dsp:txBody>
      <dsp:txXfrm>
        <a:off x="1132634" y="0"/>
        <a:ext cx="539189" cy="532643"/>
      </dsp:txXfrm>
    </dsp:sp>
    <dsp:sp modelId="{1DC60BB9-8B3F-7A42-825F-92657B7FFE9E}">
      <dsp:nvSpPr>
        <dsp:cNvPr id="0" name=""/>
        <dsp:cNvSpPr/>
      </dsp:nvSpPr>
      <dsp:spPr>
        <a:xfrm>
          <a:off x="1335648" y="599224"/>
          <a:ext cx="133160" cy="133160"/>
        </a:xfrm>
        <a:prstGeom prst="ellipse">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1EBA0013-2FA1-9246-9863-204759B08E38}">
      <dsp:nvSpPr>
        <dsp:cNvPr id="0" name=""/>
        <dsp:cNvSpPr/>
      </dsp:nvSpPr>
      <dsp:spPr>
        <a:xfrm>
          <a:off x="1698783" y="798965"/>
          <a:ext cx="539189" cy="5326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marL="0" lvl="0" indent="0" algn="ctr" defTabSz="266700">
            <a:lnSpc>
              <a:spcPct val="90000"/>
            </a:lnSpc>
            <a:spcBef>
              <a:spcPct val="0"/>
            </a:spcBef>
            <a:spcAft>
              <a:spcPct val="35000"/>
            </a:spcAft>
            <a:buNone/>
          </a:pPr>
          <a:r>
            <a:rPr lang="en-US" sz="600" kern="1200" dirty="0"/>
            <a:t>2000 Millennium Development Goals</a:t>
          </a:r>
        </a:p>
      </dsp:txBody>
      <dsp:txXfrm>
        <a:off x="1698783" y="798965"/>
        <a:ext cx="539189" cy="532643"/>
      </dsp:txXfrm>
    </dsp:sp>
    <dsp:sp modelId="{D0430CAE-6927-5B4F-A5A6-EE221EA9FCD0}">
      <dsp:nvSpPr>
        <dsp:cNvPr id="0" name=""/>
        <dsp:cNvSpPr/>
      </dsp:nvSpPr>
      <dsp:spPr>
        <a:xfrm>
          <a:off x="1901797" y="599224"/>
          <a:ext cx="133160" cy="133160"/>
        </a:xfrm>
        <a:prstGeom prst="ellipse">
          <a:avLst/>
        </a:prstGeom>
        <a:gradFill rotWithShape="0">
          <a:gsLst>
            <a:gs pos="0">
              <a:schemeClr val="accent4">
                <a:hueOff val="-2232385"/>
                <a:satOff val="13449"/>
                <a:lumOff val="1078"/>
                <a:alphaOff val="0"/>
                <a:shade val="51000"/>
                <a:satMod val="130000"/>
              </a:schemeClr>
            </a:gs>
            <a:gs pos="80000">
              <a:schemeClr val="accent4">
                <a:hueOff val="-2232385"/>
                <a:satOff val="13449"/>
                <a:lumOff val="1078"/>
                <a:alphaOff val="0"/>
                <a:shade val="93000"/>
                <a:satMod val="130000"/>
              </a:schemeClr>
            </a:gs>
            <a:gs pos="100000">
              <a:schemeClr val="accent4">
                <a:hueOff val="-2232385"/>
                <a:satOff val="13449"/>
                <a:lumOff val="107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2A59E010-BB78-8F49-91A5-6CD7CE713848}">
      <dsp:nvSpPr>
        <dsp:cNvPr id="0" name=""/>
        <dsp:cNvSpPr/>
      </dsp:nvSpPr>
      <dsp:spPr>
        <a:xfrm>
          <a:off x="2264932" y="0"/>
          <a:ext cx="539189" cy="5326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marL="0" lvl="0" indent="0" algn="ctr" defTabSz="266700">
            <a:lnSpc>
              <a:spcPct val="90000"/>
            </a:lnSpc>
            <a:spcBef>
              <a:spcPct val="0"/>
            </a:spcBef>
            <a:spcAft>
              <a:spcPct val="35000"/>
            </a:spcAft>
            <a:buNone/>
          </a:pPr>
          <a:r>
            <a:rPr lang="en-US" sz="600" kern="1200" dirty="0"/>
            <a:t>2012 Rio+20</a:t>
          </a:r>
        </a:p>
      </dsp:txBody>
      <dsp:txXfrm>
        <a:off x="2264932" y="0"/>
        <a:ext cx="539189" cy="532643"/>
      </dsp:txXfrm>
    </dsp:sp>
    <dsp:sp modelId="{16E7E01B-1A06-8C47-8D04-91F43B0714BB}">
      <dsp:nvSpPr>
        <dsp:cNvPr id="0" name=""/>
        <dsp:cNvSpPr/>
      </dsp:nvSpPr>
      <dsp:spPr>
        <a:xfrm>
          <a:off x="2467946" y="599224"/>
          <a:ext cx="133160" cy="133160"/>
        </a:xfrm>
        <a:prstGeom prst="ellipse">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E8C34CF0-4993-A144-98AE-D71CAB318229}">
      <dsp:nvSpPr>
        <dsp:cNvPr id="0" name=""/>
        <dsp:cNvSpPr/>
      </dsp:nvSpPr>
      <dsp:spPr>
        <a:xfrm>
          <a:off x="2831080" y="798965"/>
          <a:ext cx="539189" cy="5326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marL="0" lvl="0" indent="0" algn="ctr" defTabSz="266700">
            <a:lnSpc>
              <a:spcPct val="90000"/>
            </a:lnSpc>
            <a:spcBef>
              <a:spcPct val="0"/>
            </a:spcBef>
            <a:spcAft>
              <a:spcPct val="35000"/>
            </a:spcAft>
            <a:buNone/>
          </a:pPr>
          <a:r>
            <a:rPr lang="en-US" sz="600" kern="1200" dirty="0"/>
            <a:t>2015 Sustainable Development Goals</a:t>
          </a:r>
        </a:p>
      </dsp:txBody>
      <dsp:txXfrm>
        <a:off x="2831080" y="798965"/>
        <a:ext cx="539189" cy="532643"/>
      </dsp:txXfrm>
    </dsp:sp>
    <dsp:sp modelId="{27147FA7-162F-3E4F-A4B8-8046AC90E2CF}">
      <dsp:nvSpPr>
        <dsp:cNvPr id="0" name=""/>
        <dsp:cNvSpPr/>
      </dsp:nvSpPr>
      <dsp:spPr>
        <a:xfrm>
          <a:off x="3034095" y="599224"/>
          <a:ext cx="133160" cy="133160"/>
        </a:xfrm>
        <a:prstGeom prst="ellipse">
          <a:avLst/>
        </a:prstGeom>
        <a:gradFill rotWithShape="0">
          <a:gsLst>
            <a:gs pos="0">
              <a:schemeClr val="accent4">
                <a:hueOff val="-3720641"/>
                <a:satOff val="22416"/>
                <a:lumOff val="1797"/>
                <a:alphaOff val="0"/>
                <a:shade val="51000"/>
                <a:satMod val="130000"/>
              </a:schemeClr>
            </a:gs>
            <a:gs pos="80000">
              <a:schemeClr val="accent4">
                <a:hueOff val="-3720641"/>
                <a:satOff val="22416"/>
                <a:lumOff val="1797"/>
                <a:alphaOff val="0"/>
                <a:shade val="93000"/>
                <a:satMod val="130000"/>
              </a:schemeClr>
            </a:gs>
            <a:gs pos="100000">
              <a:schemeClr val="accent4">
                <a:hueOff val="-3720641"/>
                <a:satOff val="22416"/>
                <a:lumOff val="1797"/>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C74466C-A7A2-D044-8236-506183173476}">
      <dsp:nvSpPr>
        <dsp:cNvPr id="0" name=""/>
        <dsp:cNvSpPr/>
      </dsp:nvSpPr>
      <dsp:spPr>
        <a:xfrm>
          <a:off x="3397229" y="0"/>
          <a:ext cx="539189" cy="5326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marL="0" lvl="0" indent="0" algn="ctr" defTabSz="266700">
            <a:lnSpc>
              <a:spcPct val="90000"/>
            </a:lnSpc>
            <a:spcBef>
              <a:spcPct val="0"/>
            </a:spcBef>
            <a:spcAft>
              <a:spcPct val="35000"/>
            </a:spcAft>
            <a:buNone/>
          </a:pPr>
          <a:r>
            <a:rPr lang="en-US" sz="600" kern="1200" dirty="0"/>
            <a:t>2015 Paris agreement </a:t>
          </a:r>
        </a:p>
      </dsp:txBody>
      <dsp:txXfrm>
        <a:off x="3397229" y="0"/>
        <a:ext cx="539189" cy="532643"/>
      </dsp:txXfrm>
    </dsp:sp>
    <dsp:sp modelId="{BE3F3450-1732-244E-959B-7DDF2933807A}">
      <dsp:nvSpPr>
        <dsp:cNvPr id="0" name=""/>
        <dsp:cNvSpPr/>
      </dsp:nvSpPr>
      <dsp:spPr>
        <a:xfrm>
          <a:off x="3600244" y="599224"/>
          <a:ext cx="133160" cy="133160"/>
        </a:xfrm>
        <a:prstGeom prst="ellipse">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1DB994-B382-4AB1-9025-F4651D0C0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2211</Words>
  <Characters>12608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mustafa zaman</cp:lastModifiedBy>
  <cp:revision>3</cp:revision>
  <dcterms:created xsi:type="dcterms:W3CDTF">2022-10-27T11:29:00Z</dcterms:created>
  <dcterms:modified xsi:type="dcterms:W3CDTF">2022-10-27T14:50:00Z</dcterms:modified>
</cp:coreProperties>
</file>