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CEFCA" w14:textId="77777777" w:rsidR="00E73C20" w:rsidRDefault="00E73C20">
      <w:pPr>
        <w:spacing w:line="480" w:lineRule="auto"/>
        <w:jc w:val="center"/>
        <w:rPr>
          <w:rFonts w:ascii="Times New Roman" w:eastAsia="Times New Roman" w:hAnsi="Times New Roman" w:cs="Times New Roman"/>
          <w:sz w:val="24"/>
          <w:szCs w:val="24"/>
        </w:rPr>
      </w:pPr>
    </w:p>
    <w:p w14:paraId="1AD80CAD" w14:textId="77777777" w:rsidR="00E73C20" w:rsidRDefault="00E73C20">
      <w:pPr>
        <w:spacing w:line="480" w:lineRule="auto"/>
        <w:jc w:val="center"/>
        <w:rPr>
          <w:rFonts w:ascii="Times New Roman" w:eastAsia="Times New Roman" w:hAnsi="Times New Roman" w:cs="Times New Roman"/>
          <w:sz w:val="24"/>
          <w:szCs w:val="24"/>
        </w:rPr>
      </w:pPr>
    </w:p>
    <w:p w14:paraId="6D6AF8B9" w14:textId="77777777" w:rsidR="00E73C20" w:rsidRDefault="00E73C20">
      <w:pPr>
        <w:spacing w:line="480" w:lineRule="auto"/>
        <w:jc w:val="center"/>
        <w:rPr>
          <w:rFonts w:ascii="Times New Roman" w:eastAsia="Times New Roman" w:hAnsi="Times New Roman" w:cs="Times New Roman"/>
          <w:sz w:val="24"/>
          <w:szCs w:val="24"/>
        </w:rPr>
      </w:pPr>
    </w:p>
    <w:p w14:paraId="3BD4D408" w14:textId="77777777" w:rsidR="00E73C20"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rPr>
        <w:drawing>
          <wp:inline distT="0" distB="0" distL="0" distR="0" wp14:anchorId="006758CA" wp14:editId="17C5EF10">
            <wp:extent cx="4617786" cy="145658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617786" cy="1456582"/>
                    </a:xfrm>
                    <a:prstGeom prst="rect">
                      <a:avLst/>
                    </a:prstGeom>
                    <a:ln/>
                  </pic:spPr>
                </pic:pic>
              </a:graphicData>
            </a:graphic>
          </wp:inline>
        </w:drawing>
      </w:r>
    </w:p>
    <w:p w14:paraId="6ED71670" w14:textId="77777777" w:rsidR="00E73C20"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ADDRESSING NURSES ATTRITION IN THE UK HEALTHCARE SECTOR</w:t>
      </w:r>
    </w:p>
    <w:p w14:paraId="4C84B73B" w14:textId="77777777" w:rsidR="00E73C20" w:rsidRDefault="00E73C20">
      <w:pPr>
        <w:spacing w:line="480" w:lineRule="auto"/>
        <w:jc w:val="center"/>
        <w:rPr>
          <w:rFonts w:ascii="Times New Roman" w:eastAsia="Times New Roman" w:hAnsi="Times New Roman" w:cs="Times New Roman"/>
          <w:sz w:val="24"/>
          <w:szCs w:val="24"/>
        </w:rPr>
      </w:pPr>
    </w:p>
    <w:p w14:paraId="1A7625AE" w14:textId="77777777" w:rsidR="00E73C20"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by:</w:t>
      </w:r>
    </w:p>
    <w:p w14:paraId="25975511" w14:textId="4786E60C" w:rsidR="001D2B7C" w:rsidRDefault="001D2B7C">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Ivan Gunchev</w:t>
      </w:r>
    </w:p>
    <w:p w14:paraId="4190567C" w14:textId="77777777" w:rsidR="00E73C20" w:rsidRDefault="00E73C20">
      <w:pPr>
        <w:spacing w:line="480" w:lineRule="auto"/>
        <w:jc w:val="center"/>
        <w:rPr>
          <w:rFonts w:ascii="Times New Roman" w:eastAsia="Times New Roman" w:hAnsi="Times New Roman" w:cs="Times New Roman"/>
          <w:sz w:val="24"/>
          <w:szCs w:val="24"/>
        </w:rPr>
      </w:pPr>
    </w:p>
    <w:p w14:paraId="74AF921F" w14:textId="77777777" w:rsidR="001D2B7C"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Course</w:t>
      </w:r>
      <w:r w:rsidR="001D2B7C">
        <w:rPr>
          <w:rFonts w:ascii="Times New Roman" w:eastAsia="Times New Roman" w:hAnsi="Times New Roman" w:cs="Times New Roman"/>
          <w:sz w:val="24"/>
          <w:szCs w:val="24"/>
        </w:rPr>
        <w:t>:</w:t>
      </w:r>
    </w:p>
    <w:p w14:paraId="59529775" w14:textId="1D342657" w:rsidR="00E73C20" w:rsidRDefault="001D2B7C">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Manging People</w:t>
      </w:r>
    </w:p>
    <w:p w14:paraId="3E922D7D" w14:textId="0E85AA26" w:rsidR="00E73C20"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r w:rsidR="001D2B7C">
        <w:rPr>
          <w:rFonts w:ascii="Times New Roman" w:eastAsia="Times New Roman" w:hAnsi="Times New Roman" w:cs="Times New Roman"/>
          <w:sz w:val="24"/>
          <w:szCs w:val="24"/>
        </w:rPr>
        <w:t>:</w:t>
      </w:r>
    </w:p>
    <w:p w14:paraId="1697CE13" w14:textId="55FAF407" w:rsidR="001D2B7C" w:rsidRDefault="001D2B7C">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26.07.2023</w:t>
      </w:r>
    </w:p>
    <w:p w14:paraId="08E7F7EB" w14:textId="77777777" w:rsidR="00E73C20" w:rsidRDefault="00E73C20">
      <w:pPr>
        <w:spacing w:line="480" w:lineRule="auto"/>
        <w:jc w:val="center"/>
        <w:rPr>
          <w:rFonts w:ascii="Times New Roman" w:eastAsia="Times New Roman" w:hAnsi="Times New Roman" w:cs="Times New Roman"/>
          <w:sz w:val="24"/>
          <w:szCs w:val="24"/>
        </w:rPr>
      </w:pPr>
    </w:p>
    <w:p w14:paraId="461EAE3D" w14:textId="77777777" w:rsidR="00E73C20" w:rsidRDefault="00E73C20">
      <w:pPr>
        <w:spacing w:line="480" w:lineRule="auto"/>
        <w:rPr>
          <w:rFonts w:ascii="Times New Roman" w:eastAsia="Times New Roman" w:hAnsi="Times New Roman" w:cs="Times New Roman"/>
          <w:sz w:val="24"/>
          <w:szCs w:val="24"/>
        </w:rPr>
      </w:pPr>
      <w:bookmarkStart w:id="0" w:name="_gjdgxs" w:colFirst="0" w:colLast="0"/>
      <w:bookmarkEnd w:id="0"/>
    </w:p>
    <w:p w14:paraId="220F3906" w14:textId="77777777" w:rsidR="00E73C20" w:rsidRDefault="00000000">
      <w:pPr>
        <w:keepNext/>
        <w:keepLines/>
        <w:pBdr>
          <w:top w:val="nil"/>
          <w:left w:val="nil"/>
          <w:bottom w:val="nil"/>
          <w:right w:val="nil"/>
          <w:between w:val="nil"/>
        </w:pBdr>
        <w:spacing w:before="240" w:after="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682669151"/>
        <w:docPartObj>
          <w:docPartGallery w:val="Table of Contents"/>
          <w:docPartUnique/>
        </w:docPartObj>
      </w:sdtPr>
      <w:sdtContent>
        <w:p w14:paraId="3D0B4D02" w14:textId="77777777" w:rsidR="00E73C20" w:rsidRDefault="00000000">
          <w:pPr>
            <w:widowControl w:val="0"/>
            <w:tabs>
              <w:tab w:val="right" w:leader="dot" w:pos="12000"/>
            </w:tabs>
            <w:spacing w:before="60" w:after="0" w:line="240" w:lineRule="auto"/>
            <w:rPr>
              <w:rFonts w:ascii="Times New Roman" w:eastAsia="Times New Roman" w:hAnsi="Times New Roman" w:cs="Times New Roman"/>
              <w:b/>
              <w:color w:val="000000"/>
              <w:sz w:val="24"/>
              <w:szCs w:val="24"/>
            </w:rPr>
          </w:pPr>
          <w:r>
            <w:fldChar w:fldCharType="begin"/>
          </w:r>
          <w:r>
            <w:instrText xml:space="preserve"> TOC \h \u \z \t "Heading 1,1,Heading 2,2,Heading 3,3,"</w:instrText>
          </w:r>
          <w:r>
            <w:fldChar w:fldCharType="separate"/>
          </w:r>
          <w:hyperlink w:anchor="_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7596178C" w14:textId="77777777" w:rsidR="00E73C20" w:rsidRDefault="00000000">
          <w:pPr>
            <w:widowControl w:val="0"/>
            <w:tabs>
              <w:tab w:val="right" w:leader="dot" w:pos="12000"/>
            </w:tabs>
            <w:spacing w:before="60" w:after="0" w:line="240" w:lineRule="auto"/>
            <w:rPr>
              <w:rFonts w:ascii="Times New Roman" w:eastAsia="Times New Roman" w:hAnsi="Times New Roman" w:cs="Times New Roman"/>
              <w:b/>
              <w:color w:val="000000"/>
              <w:sz w:val="24"/>
              <w:szCs w:val="24"/>
            </w:rPr>
          </w:pPr>
          <w:hyperlink w:anchor="_1fob9te">
            <w:r>
              <w:rPr>
                <w:rFonts w:ascii="Times New Roman" w:eastAsia="Times New Roman" w:hAnsi="Times New Roman" w:cs="Times New Roman"/>
                <w:color w:val="000000"/>
                <w:sz w:val="24"/>
                <w:szCs w:val="24"/>
              </w:rPr>
              <w:t>Nurses Attrition</w:t>
            </w:r>
            <w:r>
              <w:rPr>
                <w:rFonts w:ascii="Times New Roman" w:eastAsia="Times New Roman" w:hAnsi="Times New Roman" w:cs="Times New Roman"/>
                <w:color w:val="000000"/>
                <w:sz w:val="24"/>
                <w:szCs w:val="24"/>
              </w:rPr>
              <w:tab/>
              <w:t>3</w:t>
            </w:r>
          </w:hyperlink>
        </w:p>
        <w:p w14:paraId="1A123D30" w14:textId="77777777" w:rsidR="00E73C20" w:rsidRDefault="00000000">
          <w:pPr>
            <w:widowControl w:val="0"/>
            <w:tabs>
              <w:tab w:val="right" w:leader="dot" w:pos="12000"/>
            </w:tabs>
            <w:spacing w:before="60" w:after="0" w:line="240" w:lineRule="auto"/>
            <w:rPr>
              <w:rFonts w:ascii="Times New Roman" w:eastAsia="Times New Roman" w:hAnsi="Times New Roman" w:cs="Times New Roman"/>
              <w:b/>
              <w:color w:val="000000"/>
              <w:sz w:val="24"/>
              <w:szCs w:val="24"/>
            </w:rPr>
          </w:pPr>
          <w:hyperlink w:anchor="_3znysh7">
            <w:r>
              <w:rPr>
                <w:rFonts w:ascii="Times New Roman" w:eastAsia="Times New Roman" w:hAnsi="Times New Roman" w:cs="Times New Roman"/>
                <w:color w:val="000000"/>
                <w:sz w:val="24"/>
                <w:szCs w:val="24"/>
              </w:rPr>
              <w:t>Causal Factors</w:t>
            </w:r>
            <w:r>
              <w:rPr>
                <w:rFonts w:ascii="Times New Roman" w:eastAsia="Times New Roman" w:hAnsi="Times New Roman" w:cs="Times New Roman"/>
                <w:color w:val="000000"/>
                <w:sz w:val="24"/>
                <w:szCs w:val="24"/>
              </w:rPr>
              <w:tab/>
              <w:t>4</w:t>
            </w:r>
          </w:hyperlink>
        </w:p>
        <w:p w14:paraId="48C2207F" w14:textId="77777777" w:rsidR="00E73C20" w:rsidRDefault="00000000">
          <w:pPr>
            <w:widowControl w:val="0"/>
            <w:tabs>
              <w:tab w:val="right" w:leader="dot" w:pos="12000"/>
            </w:tabs>
            <w:spacing w:before="60" w:after="0" w:line="240" w:lineRule="auto"/>
            <w:rPr>
              <w:rFonts w:ascii="Times New Roman" w:eastAsia="Times New Roman" w:hAnsi="Times New Roman" w:cs="Times New Roman"/>
              <w:b/>
              <w:color w:val="000000"/>
              <w:sz w:val="24"/>
              <w:szCs w:val="24"/>
            </w:rPr>
          </w:pPr>
          <w:hyperlink w:anchor="_2et92p0">
            <w:r>
              <w:rPr>
                <w:rFonts w:ascii="Times New Roman" w:eastAsia="Times New Roman" w:hAnsi="Times New Roman" w:cs="Times New Roman"/>
                <w:color w:val="000000"/>
                <w:sz w:val="24"/>
                <w:szCs w:val="24"/>
              </w:rPr>
              <w:t>Effects of Nurse Attrition</w:t>
            </w:r>
            <w:r>
              <w:rPr>
                <w:rFonts w:ascii="Times New Roman" w:eastAsia="Times New Roman" w:hAnsi="Times New Roman" w:cs="Times New Roman"/>
                <w:color w:val="000000"/>
                <w:sz w:val="24"/>
                <w:szCs w:val="24"/>
              </w:rPr>
              <w:tab/>
              <w:t>6</w:t>
            </w:r>
          </w:hyperlink>
        </w:p>
        <w:p w14:paraId="5A657B9B" w14:textId="77777777" w:rsidR="00E73C20" w:rsidRDefault="00000000">
          <w:pPr>
            <w:widowControl w:val="0"/>
            <w:tabs>
              <w:tab w:val="right" w:leader="dot" w:pos="12000"/>
            </w:tabs>
            <w:spacing w:before="60" w:after="0" w:line="240" w:lineRule="auto"/>
            <w:rPr>
              <w:rFonts w:ascii="Times New Roman" w:eastAsia="Times New Roman" w:hAnsi="Times New Roman" w:cs="Times New Roman"/>
              <w:b/>
              <w:color w:val="000000"/>
              <w:sz w:val="24"/>
              <w:szCs w:val="24"/>
            </w:rPr>
          </w:pPr>
          <w:hyperlink w:anchor="_tyjcwt">
            <w:r>
              <w:rPr>
                <w:rFonts w:ascii="Times New Roman" w:eastAsia="Times New Roman" w:hAnsi="Times New Roman" w:cs="Times New Roman"/>
                <w:color w:val="000000"/>
                <w:sz w:val="24"/>
                <w:szCs w:val="24"/>
              </w:rPr>
              <w:t>Interventions for Nurse Attrition</w:t>
            </w:r>
            <w:r>
              <w:rPr>
                <w:rFonts w:ascii="Times New Roman" w:eastAsia="Times New Roman" w:hAnsi="Times New Roman" w:cs="Times New Roman"/>
                <w:color w:val="000000"/>
                <w:sz w:val="24"/>
                <w:szCs w:val="24"/>
              </w:rPr>
              <w:tab/>
              <w:t>7</w:t>
            </w:r>
          </w:hyperlink>
        </w:p>
        <w:p w14:paraId="0243D07D" w14:textId="77777777" w:rsidR="00E73C20" w:rsidRDefault="00000000">
          <w:pPr>
            <w:widowControl w:val="0"/>
            <w:tabs>
              <w:tab w:val="right" w:leader="dot" w:pos="12000"/>
            </w:tabs>
            <w:spacing w:before="60" w:after="0" w:line="240" w:lineRule="auto"/>
            <w:rPr>
              <w:rFonts w:ascii="Times New Roman" w:eastAsia="Times New Roman" w:hAnsi="Times New Roman" w:cs="Times New Roman"/>
              <w:b/>
              <w:color w:val="000000"/>
              <w:sz w:val="24"/>
              <w:szCs w:val="24"/>
            </w:rPr>
          </w:pPr>
          <w:hyperlink w:anchor="_3dy6vkm">
            <w:r>
              <w:rPr>
                <w:rFonts w:ascii="Times New Roman" w:eastAsia="Times New Roman" w:hAnsi="Times New Roman" w:cs="Times New Roman"/>
                <w:color w:val="000000"/>
                <w:sz w:val="24"/>
                <w:szCs w:val="24"/>
              </w:rPr>
              <w:t>Monetary Retention Schemes</w:t>
            </w:r>
            <w:r>
              <w:rPr>
                <w:rFonts w:ascii="Times New Roman" w:eastAsia="Times New Roman" w:hAnsi="Times New Roman" w:cs="Times New Roman"/>
                <w:color w:val="000000"/>
                <w:sz w:val="24"/>
                <w:szCs w:val="24"/>
              </w:rPr>
              <w:tab/>
              <w:t>8</w:t>
            </w:r>
          </w:hyperlink>
        </w:p>
        <w:p w14:paraId="7EA20374" w14:textId="77777777" w:rsidR="00E73C20" w:rsidRDefault="00000000">
          <w:pPr>
            <w:widowControl w:val="0"/>
            <w:tabs>
              <w:tab w:val="right" w:leader="dot" w:pos="12000"/>
            </w:tabs>
            <w:spacing w:before="60" w:after="0" w:line="240" w:lineRule="auto"/>
            <w:rPr>
              <w:rFonts w:ascii="Times New Roman" w:eastAsia="Times New Roman" w:hAnsi="Times New Roman" w:cs="Times New Roman"/>
              <w:b/>
              <w:color w:val="000000"/>
              <w:sz w:val="24"/>
              <w:szCs w:val="24"/>
            </w:rPr>
          </w:pPr>
          <w:hyperlink w:anchor="_1t3h5sf">
            <w:r>
              <w:rPr>
                <w:rFonts w:ascii="Times New Roman" w:eastAsia="Times New Roman" w:hAnsi="Times New Roman" w:cs="Times New Roman"/>
                <w:color w:val="000000"/>
                <w:sz w:val="24"/>
                <w:szCs w:val="24"/>
              </w:rPr>
              <w:t>Non-Monetary Retention Schemes</w:t>
            </w:r>
            <w:r>
              <w:rPr>
                <w:rFonts w:ascii="Times New Roman" w:eastAsia="Times New Roman" w:hAnsi="Times New Roman" w:cs="Times New Roman"/>
                <w:color w:val="000000"/>
                <w:sz w:val="24"/>
                <w:szCs w:val="24"/>
              </w:rPr>
              <w:tab/>
              <w:t>10</w:t>
            </w:r>
          </w:hyperlink>
        </w:p>
        <w:p w14:paraId="286B7440" w14:textId="77777777" w:rsidR="00E73C20" w:rsidRDefault="00000000">
          <w:pPr>
            <w:widowControl w:val="0"/>
            <w:tabs>
              <w:tab w:val="right" w:leader="dot" w:pos="12000"/>
            </w:tabs>
            <w:spacing w:before="60" w:after="0" w:line="240" w:lineRule="auto"/>
            <w:rPr>
              <w:rFonts w:ascii="Times New Roman" w:eastAsia="Times New Roman" w:hAnsi="Times New Roman" w:cs="Times New Roman"/>
              <w:b/>
              <w:color w:val="000000"/>
              <w:sz w:val="24"/>
              <w:szCs w:val="24"/>
            </w:rPr>
          </w:pPr>
          <w:hyperlink w:anchor="_4d34og8">
            <w:r>
              <w:rPr>
                <w:rFonts w:ascii="Times New Roman" w:eastAsia="Times New Roman" w:hAnsi="Times New Roman" w:cs="Times New Roman"/>
                <w:color w:val="000000"/>
                <w:sz w:val="24"/>
                <w:szCs w:val="24"/>
              </w:rPr>
              <w:t>Recommendations</w:t>
            </w:r>
            <w:r>
              <w:rPr>
                <w:rFonts w:ascii="Times New Roman" w:eastAsia="Times New Roman" w:hAnsi="Times New Roman" w:cs="Times New Roman"/>
                <w:color w:val="000000"/>
                <w:sz w:val="24"/>
                <w:szCs w:val="24"/>
              </w:rPr>
              <w:tab/>
              <w:t>10</w:t>
            </w:r>
          </w:hyperlink>
        </w:p>
        <w:p w14:paraId="3D579670" w14:textId="77777777" w:rsidR="00E73C20" w:rsidRDefault="00000000">
          <w:pPr>
            <w:widowControl w:val="0"/>
            <w:tabs>
              <w:tab w:val="right" w:leader="dot" w:pos="12000"/>
            </w:tabs>
            <w:spacing w:before="60" w:after="0" w:line="240" w:lineRule="auto"/>
            <w:rPr>
              <w:rFonts w:ascii="Times New Roman" w:eastAsia="Times New Roman" w:hAnsi="Times New Roman" w:cs="Times New Roman"/>
              <w:b/>
              <w:color w:val="000000"/>
              <w:sz w:val="24"/>
              <w:szCs w:val="24"/>
            </w:rPr>
          </w:pPr>
          <w:hyperlink w:anchor="_2s8eyo1">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11</w:t>
            </w:r>
          </w:hyperlink>
        </w:p>
        <w:p w14:paraId="643322B3" w14:textId="77777777" w:rsidR="00E73C20" w:rsidRDefault="00000000">
          <w:pPr>
            <w:widowControl w:val="0"/>
            <w:tabs>
              <w:tab w:val="right" w:leader="dot" w:pos="12000"/>
            </w:tabs>
            <w:spacing w:before="60" w:after="0" w:line="240" w:lineRule="auto"/>
            <w:rPr>
              <w:rFonts w:ascii="Times New Roman" w:eastAsia="Times New Roman" w:hAnsi="Times New Roman" w:cs="Times New Roman"/>
              <w:b/>
              <w:color w:val="000000"/>
              <w:sz w:val="24"/>
              <w:szCs w:val="24"/>
            </w:rPr>
          </w:pPr>
          <w:hyperlink w:anchor="_17dp8vu">
            <w:r>
              <w:rPr>
                <w:rFonts w:ascii="Times New Roman" w:eastAsia="Times New Roman" w:hAnsi="Times New Roman" w:cs="Times New Roman"/>
                <w:color w:val="000000"/>
                <w:sz w:val="24"/>
                <w:szCs w:val="24"/>
              </w:rPr>
              <w:t>Bibliography</w:t>
            </w:r>
            <w:r>
              <w:rPr>
                <w:rFonts w:ascii="Times New Roman" w:eastAsia="Times New Roman" w:hAnsi="Times New Roman" w:cs="Times New Roman"/>
                <w:color w:val="000000"/>
                <w:sz w:val="24"/>
                <w:szCs w:val="24"/>
              </w:rPr>
              <w:tab/>
              <w:t>13</w:t>
            </w:r>
          </w:hyperlink>
          <w:r>
            <w:fldChar w:fldCharType="end"/>
          </w:r>
        </w:p>
      </w:sdtContent>
    </w:sdt>
    <w:p w14:paraId="18C708F8" w14:textId="77777777" w:rsidR="00E73C20" w:rsidRDefault="00E73C20">
      <w:pPr>
        <w:spacing w:line="480" w:lineRule="auto"/>
        <w:rPr>
          <w:rFonts w:ascii="Times New Roman" w:eastAsia="Times New Roman" w:hAnsi="Times New Roman" w:cs="Times New Roman"/>
          <w:sz w:val="24"/>
          <w:szCs w:val="24"/>
        </w:rPr>
      </w:pPr>
    </w:p>
    <w:p w14:paraId="26AFC0B3" w14:textId="77777777" w:rsidR="00E73C20" w:rsidRDefault="00E73C20">
      <w:pPr>
        <w:spacing w:line="480" w:lineRule="auto"/>
        <w:rPr>
          <w:rFonts w:ascii="Times New Roman" w:eastAsia="Times New Roman" w:hAnsi="Times New Roman" w:cs="Times New Roman"/>
          <w:sz w:val="24"/>
          <w:szCs w:val="24"/>
        </w:rPr>
      </w:pPr>
    </w:p>
    <w:p w14:paraId="3F806C1E" w14:textId="77777777" w:rsidR="00E73C20" w:rsidRDefault="00E73C20">
      <w:pPr>
        <w:spacing w:line="480" w:lineRule="auto"/>
        <w:rPr>
          <w:rFonts w:ascii="Times New Roman" w:eastAsia="Times New Roman" w:hAnsi="Times New Roman" w:cs="Times New Roman"/>
          <w:sz w:val="24"/>
          <w:szCs w:val="24"/>
        </w:rPr>
      </w:pPr>
    </w:p>
    <w:p w14:paraId="3CC0939D" w14:textId="77777777" w:rsidR="00E73C20" w:rsidRDefault="00E73C20">
      <w:pPr>
        <w:spacing w:line="480" w:lineRule="auto"/>
        <w:rPr>
          <w:rFonts w:ascii="Times New Roman" w:eastAsia="Times New Roman" w:hAnsi="Times New Roman" w:cs="Times New Roman"/>
          <w:sz w:val="24"/>
          <w:szCs w:val="24"/>
        </w:rPr>
      </w:pPr>
    </w:p>
    <w:p w14:paraId="42EBCA46" w14:textId="77777777" w:rsidR="00E73C20" w:rsidRDefault="00E73C20">
      <w:pPr>
        <w:spacing w:line="480" w:lineRule="auto"/>
        <w:rPr>
          <w:rFonts w:ascii="Times New Roman" w:eastAsia="Times New Roman" w:hAnsi="Times New Roman" w:cs="Times New Roman"/>
          <w:sz w:val="24"/>
          <w:szCs w:val="24"/>
        </w:rPr>
      </w:pPr>
    </w:p>
    <w:p w14:paraId="6ABBA9E8" w14:textId="77777777" w:rsidR="00E73C20" w:rsidRDefault="00E73C20">
      <w:pPr>
        <w:spacing w:line="480" w:lineRule="auto"/>
        <w:rPr>
          <w:rFonts w:ascii="Times New Roman" w:eastAsia="Times New Roman" w:hAnsi="Times New Roman" w:cs="Times New Roman"/>
          <w:sz w:val="24"/>
          <w:szCs w:val="24"/>
        </w:rPr>
      </w:pPr>
    </w:p>
    <w:p w14:paraId="3C721840" w14:textId="77777777" w:rsidR="00E73C20" w:rsidRDefault="00E73C20">
      <w:pPr>
        <w:spacing w:line="480" w:lineRule="auto"/>
        <w:rPr>
          <w:rFonts w:ascii="Times New Roman" w:eastAsia="Times New Roman" w:hAnsi="Times New Roman" w:cs="Times New Roman"/>
          <w:sz w:val="24"/>
          <w:szCs w:val="24"/>
        </w:rPr>
      </w:pPr>
    </w:p>
    <w:p w14:paraId="00192978" w14:textId="77777777" w:rsidR="00E73C20" w:rsidRDefault="00E73C20">
      <w:pPr>
        <w:spacing w:line="480" w:lineRule="auto"/>
        <w:rPr>
          <w:rFonts w:ascii="Times New Roman" w:eastAsia="Times New Roman" w:hAnsi="Times New Roman" w:cs="Times New Roman"/>
          <w:sz w:val="24"/>
          <w:szCs w:val="24"/>
        </w:rPr>
      </w:pPr>
    </w:p>
    <w:p w14:paraId="60588861" w14:textId="77777777" w:rsidR="00E73C20" w:rsidRDefault="00E73C20">
      <w:pPr>
        <w:spacing w:line="480" w:lineRule="auto"/>
        <w:rPr>
          <w:rFonts w:ascii="Times New Roman" w:eastAsia="Times New Roman" w:hAnsi="Times New Roman" w:cs="Times New Roman"/>
          <w:sz w:val="24"/>
          <w:szCs w:val="24"/>
        </w:rPr>
      </w:pPr>
    </w:p>
    <w:p w14:paraId="3F74DC63" w14:textId="77777777" w:rsidR="00E73C20" w:rsidRDefault="00E73C20">
      <w:pPr>
        <w:spacing w:line="480" w:lineRule="auto"/>
        <w:rPr>
          <w:rFonts w:ascii="Times New Roman" w:eastAsia="Times New Roman" w:hAnsi="Times New Roman" w:cs="Times New Roman"/>
          <w:sz w:val="24"/>
          <w:szCs w:val="24"/>
        </w:rPr>
      </w:pPr>
    </w:p>
    <w:p w14:paraId="01379FB4" w14:textId="77777777" w:rsidR="00E73C20" w:rsidRDefault="00E73C20">
      <w:pPr>
        <w:spacing w:line="480" w:lineRule="auto"/>
        <w:rPr>
          <w:rFonts w:ascii="Times New Roman" w:eastAsia="Times New Roman" w:hAnsi="Times New Roman" w:cs="Times New Roman"/>
          <w:sz w:val="24"/>
          <w:szCs w:val="24"/>
        </w:rPr>
      </w:pPr>
    </w:p>
    <w:p w14:paraId="4DF678C8" w14:textId="77777777" w:rsidR="00E73C20" w:rsidRDefault="00000000">
      <w:pPr>
        <w:pStyle w:val="Heading1"/>
        <w:spacing w:line="480" w:lineRule="auto"/>
        <w:jc w:val="center"/>
        <w:rPr>
          <w:rFonts w:ascii="Times New Roman" w:eastAsia="Times New Roman" w:hAnsi="Times New Roman" w:cs="Times New Roman"/>
          <w:b/>
          <w:color w:val="000000"/>
          <w:sz w:val="24"/>
          <w:szCs w:val="24"/>
        </w:rPr>
      </w:pPr>
      <w:bookmarkStart w:id="1" w:name="_30j0zll" w:colFirst="0" w:colLast="0"/>
      <w:bookmarkEnd w:id="1"/>
      <w:r>
        <w:rPr>
          <w:rFonts w:ascii="Times New Roman" w:eastAsia="Times New Roman" w:hAnsi="Times New Roman" w:cs="Times New Roman"/>
          <w:b/>
          <w:color w:val="000000"/>
          <w:sz w:val="24"/>
          <w:szCs w:val="24"/>
        </w:rPr>
        <w:lastRenderedPageBreak/>
        <w:t>Introduction</w:t>
      </w:r>
    </w:p>
    <w:p w14:paraId="038479F0"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Nurses serve as crucial members of therapeutic teams in modern healthcare industries. Specifically, nursing occurs as the largest discipline in the healthcare sector and plays an integral role in the NHS’ operation. The National Health Service (NHS) observes that these healthcare professionals provide social and healthcare services in primary care facilities, nursing homes, community centres, and hospitals. Therefore, the UK government focuses on increasing the nurse population through retention and recruitment initiatives to meet the existing demand for healthcare services. For instance, the government intends to hire an additional 50,000 nurses before March 2024 to address the current deficit in its healthcare industry. However, the high nurse attrition rate in the UK healthcare industry has prevented the government from achieving this goal (Lopes et al., 2017). The situation implies that nurse attrition is an intricate and serious problem that requires a multifaceted solution.</w:t>
      </w:r>
    </w:p>
    <w:p w14:paraId="0C468CA3" w14:textId="1E859607" w:rsidR="00E73C20" w:rsidRPr="00411AFB" w:rsidRDefault="00411AFB" w:rsidP="00411AFB">
      <w:pPr>
        <w:spacing w:line="480" w:lineRule="auto"/>
        <w:ind w:firstLine="720"/>
        <w:jc w:val="center"/>
        <w:rPr>
          <w:rFonts w:ascii="Times New Roman" w:eastAsia="Times New Roman" w:hAnsi="Times New Roman" w:cs="Times New Roman"/>
          <w:b/>
          <w:bCs/>
          <w:sz w:val="28"/>
          <w:szCs w:val="28"/>
          <w:u w:val="single"/>
        </w:rPr>
      </w:pPr>
      <w:r w:rsidRPr="00411AFB">
        <w:rPr>
          <w:rFonts w:ascii="Times New Roman" w:hAnsi="Times New Roman" w:cs="Times New Roman"/>
          <w:b/>
          <w:bCs/>
          <w:sz w:val="24"/>
          <w:szCs w:val="24"/>
          <w:u w:val="single"/>
        </w:rPr>
        <w:t>Analyse the causes and effects of employee attrition within the Nursing Industry in the UK.</w:t>
      </w:r>
    </w:p>
    <w:p w14:paraId="098DEF48" w14:textId="77777777" w:rsidR="00E73C20" w:rsidRDefault="00000000">
      <w:pPr>
        <w:pStyle w:val="Heading1"/>
        <w:spacing w:line="480" w:lineRule="auto"/>
        <w:jc w:val="center"/>
        <w:rPr>
          <w:rFonts w:ascii="Times New Roman" w:eastAsia="Times New Roman" w:hAnsi="Times New Roman" w:cs="Times New Roman"/>
          <w:b/>
          <w:color w:val="000000"/>
          <w:sz w:val="24"/>
          <w:szCs w:val="24"/>
        </w:rPr>
      </w:pPr>
      <w:bookmarkStart w:id="2" w:name="_1fob9te" w:colFirst="0" w:colLast="0"/>
      <w:bookmarkEnd w:id="2"/>
      <w:r>
        <w:rPr>
          <w:rFonts w:ascii="Times New Roman" w:eastAsia="Times New Roman" w:hAnsi="Times New Roman" w:cs="Times New Roman"/>
          <w:b/>
          <w:color w:val="000000"/>
          <w:sz w:val="24"/>
          <w:szCs w:val="24"/>
        </w:rPr>
        <w:t>Nurses Attrition</w:t>
      </w:r>
    </w:p>
    <w:p w14:paraId="25215B20"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attrition represents a phenomenon where individuals exit a profession due to diverse circumstances. Experts categorise the attrition process into internal attrition, involuntary attrition, voluntary attrition, and internal attrition. Retirement attrition refers to the normal aspect of the employment cycle where individuals leave jobs after attaining a specified age. Internal attrition refers to a situation where workers switch careers within an organisation (Ocean &amp; Meyer, 2022). Involuntary attrition represents a scenario where retrenchment or termination forces individuals to leave their jobs. Finally, voluntary attrition refers to a situation where </w:t>
      </w:r>
      <w:r>
        <w:rPr>
          <w:rFonts w:ascii="Times New Roman" w:eastAsia="Times New Roman" w:hAnsi="Times New Roman" w:cs="Times New Roman"/>
          <w:sz w:val="24"/>
          <w:szCs w:val="24"/>
        </w:rPr>
        <w:lastRenderedPageBreak/>
        <w:t>individuals leave certain jobs due to personal reasons, better opportunities, or job dissatisfaction. Currently, voluntary nurse attrition has become a serious problem in the UK healthcare industry.</w:t>
      </w:r>
    </w:p>
    <w:p w14:paraId="0BB1966C"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Recent statistics indicate that the UK healthcare industry is experiencing a critical level of nurse attrition. For instance, over 40,000 nurses working under NHS England exited active service in 2022 due to different reasons (Faragher, 2022). The scenario means that NHS England lost approximately 11.11% of its workforce this year alone (Palmer &amp; Rolewicz, 2022). Community provider trusts that offer services like community physiotherapy and district nursing also experienced an annual attrition rate of 14.29% in the 2020s. Current statistics suggest that the annual attrition rate among these professionals increased tremendously after the COVID-19 pandemic. Strikingly, the BBC’s Nuffield Trust analysis indicates that highly knowledgeable and skilled individuals comprise a huge proportion of nurses abandoning this profession.</w:t>
      </w:r>
    </w:p>
    <w:p w14:paraId="36E45EC3" w14:textId="77777777" w:rsidR="00E73C20" w:rsidRDefault="00E73C20">
      <w:pPr>
        <w:spacing w:line="480" w:lineRule="auto"/>
        <w:ind w:firstLine="720"/>
        <w:rPr>
          <w:rFonts w:ascii="Times New Roman" w:eastAsia="Times New Roman" w:hAnsi="Times New Roman" w:cs="Times New Roman"/>
          <w:sz w:val="24"/>
          <w:szCs w:val="24"/>
        </w:rPr>
      </w:pPr>
    </w:p>
    <w:p w14:paraId="72143B26" w14:textId="77777777" w:rsidR="00E73C20" w:rsidRDefault="00000000">
      <w:pPr>
        <w:pStyle w:val="Heading1"/>
        <w:spacing w:line="480" w:lineRule="auto"/>
        <w:jc w:val="center"/>
        <w:rPr>
          <w:rFonts w:ascii="Times New Roman" w:eastAsia="Times New Roman" w:hAnsi="Times New Roman" w:cs="Times New Roman"/>
          <w:b/>
          <w:color w:val="000000"/>
          <w:sz w:val="24"/>
          <w:szCs w:val="24"/>
        </w:rPr>
      </w:pPr>
      <w:bookmarkStart w:id="3" w:name="_3znysh7" w:colFirst="0" w:colLast="0"/>
      <w:bookmarkEnd w:id="3"/>
      <w:r>
        <w:rPr>
          <w:rFonts w:ascii="Times New Roman" w:eastAsia="Times New Roman" w:hAnsi="Times New Roman" w:cs="Times New Roman"/>
          <w:b/>
          <w:color w:val="000000"/>
          <w:sz w:val="24"/>
          <w:szCs w:val="24"/>
        </w:rPr>
        <w:t>Causal Factors</w:t>
      </w:r>
    </w:p>
    <w:p w14:paraId="0D2E189E"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Causal factors for nurse attrition in the UK healthcare industry are ineffective compensation programs, burnout, work-life balance deficit, poor organisational culture, inaccessibility to professional development opportunities, and poor management strategies. Poor benefits and compensation programs have forced numerous individuals to leave nursing careers for other careers. The individuals observe that healthcare facilities experience challenges in providing competitive salaries, wages, work plans, and benefits. Nurses working in the UK receive salaries ranging from £22,000/year to £104,000/year depending on their experience and certifications (Reuben &amp; Gilder, 2022). For example, annual salaries for different employee categories in the nursing career are nursing assistants (£21,666), nurse consultants (£44,000-</w:t>
      </w:r>
      <w:r>
        <w:rPr>
          <w:rFonts w:ascii="Times New Roman" w:eastAsia="Times New Roman" w:hAnsi="Times New Roman" w:cs="Times New Roman"/>
          <w:sz w:val="24"/>
          <w:szCs w:val="24"/>
        </w:rPr>
        <w:lastRenderedPageBreak/>
        <w:t>£104,000), and mental health nurses (£31,000-£44,000). Some nurses consider that running small businesses in the UK guarantees annual incomes of between £55,156 and £234,000. The individuals observe that some jobs provide benefits like work-life balance, health insurance, paid family leave, and retirement benefits.</w:t>
      </w:r>
    </w:p>
    <w:p w14:paraId="3C7329F5"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Burnout, poor organisational culture, and poor management strategies expose NHS and community provider trusts to challenges in retaining talented nurses. Burnout refers to severe physical, emotional, and psychological exhaustion associated with work-related stressors. Nurses commonly develop this psychological problem due to sleep deprivation, work overload, lack of support, time pressures, and emotional strain. In general, unconducive working environments in healthcare facilities expose these problems to different psychological problems, including emotional exhaustion, depression, irritability, stress, and anxiety. Poor leadership/management strategies create dissatisfaction that usually forces employees to pursue different careers. For example, nurses feel mistreated and unsupported in healthcare organisations with hierarchical structures and authoritarian leadership strategies. Failure to implement strong organisational culture in healthcare facilities also creates dissatisfaction among these professionals. Various indicators of poor organisational culture are unclear ethical standards, lack of accountability, discrimination, low subordinate engagement, one-way communication, and ineffective collaboration. Most nurses understand that poor organisational culture and hierarchical structures inhibit their professional growth.</w:t>
      </w:r>
    </w:p>
    <w:p w14:paraId="291D7D90" w14:textId="77777777" w:rsidR="00E73C20" w:rsidRDefault="00E73C20">
      <w:pPr>
        <w:spacing w:line="480" w:lineRule="auto"/>
        <w:ind w:firstLine="720"/>
        <w:rPr>
          <w:rFonts w:ascii="Times New Roman" w:eastAsia="Times New Roman" w:hAnsi="Times New Roman" w:cs="Times New Roman"/>
          <w:sz w:val="24"/>
          <w:szCs w:val="24"/>
        </w:rPr>
      </w:pPr>
    </w:p>
    <w:p w14:paraId="6B66C3D1" w14:textId="77777777" w:rsidR="00E73C20" w:rsidRDefault="00000000">
      <w:pPr>
        <w:pStyle w:val="Heading1"/>
        <w:spacing w:line="480" w:lineRule="auto"/>
        <w:jc w:val="center"/>
        <w:rPr>
          <w:rFonts w:ascii="Times New Roman" w:eastAsia="Times New Roman" w:hAnsi="Times New Roman" w:cs="Times New Roman"/>
          <w:b/>
          <w:color w:val="000000"/>
          <w:sz w:val="24"/>
          <w:szCs w:val="24"/>
        </w:rPr>
      </w:pPr>
      <w:bookmarkStart w:id="4" w:name="_2et92p0" w:colFirst="0" w:colLast="0"/>
      <w:bookmarkEnd w:id="4"/>
      <w:r>
        <w:rPr>
          <w:rFonts w:ascii="Times New Roman" w:eastAsia="Times New Roman" w:hAnsi="Times New Roman" w:cs="Times New Roman"/>
          <w:b/>
          <w:color w:val="000000"/>
          <w:sz w:val="24"/>
          <w:szCs w:val="24"/>
        </w:rPr>
        <w:lastRenderedPageBreak/>
        <w:t>Effects of Nurse Attrition</w:t>
      </w:r>
    </w:p>
    <w:p w14:paraId="60732634"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Various negative effects of nurse attrition in the healthcare sector are nurse shortage, increased recruitment costs, reduced employee morale, increased employee burnout, experience and knowledge loss, and reduced service quality. Today, the nurse attrition trend has created a serious nursing workforce shortage in the UK healthcare sector. For example, researchers observe that the workforce trend prevented the UK NHS from filling its 41,000 nursing vacancies in 2018 (Adams et al., 2021). The labour deficit relates to the fact that the attrition rate in nursing departments exceeds their recruitment rates. In this regard, the HSCSC stresses that the attrition trend has overstretched the nursing workforce and inhibited its capacity to meet the job market demand (Holmes, 2022). In particular, a high attrition rate has prevented medical facilities from replenishing their lost experienced and knowledgeable nurses effectively. Experts observe that the loss of nurse specialists and leaders has triggered a major reduction in healthcare quality and organisational productivity. The healthcare quality decline in healthcare facilities manifests through the reduction in care quality efficiency, patient-centeredness, safety, and effectiveness.</w:t>
      </w:r>
    </w:p>
    <w:p w14:paraId="3C8D8DB4"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Healthcare facilities across the UK have made huge budgetary allocations to nurse development and recruitment to address the current shortage. Notably, Oxford Economics observes that replacing a single employee costs organisations approximately £30,614. The replacement cost covers expenses associated with training, hiring, development, and recruitment of new employees. The situation means that reducing the attrition rate allows organisations to nurse replacement costs and optimise their incomes. Mass nurse exit from healthcare facilities forces management teams to distribute existing workloads to the remaining population (Adams et al., 2021). Basically, the shortage means that every single nurse must work long hours and </w:t>
      </w:r>
      <w:r>
        <w:rPr>
          <w:rFonts w:ascii="Times New Roman" w:eastAsia="Times New Roman" w:hAnsi="Times New Roman" w:cs="Times New Roman"/>
          <w:sz w:val="24"/>
          <w:szCs w:val="24"/>
        </w:rPr>
        <w:lastRenderedPageBreak/>
        <w:t>handle huge workloads to meet the existing service demand. COVID-19 exacerbated the workplace experience for the limited nurse population in the UK due to patient influx in medical facilities. As a result, nurses experienced fast burnout and huge workloads that reduced their morale and productivity (RCN, 2022). The RCN survey confirms that nurse shortages prevented UK medical facilities from meeting the expected standard of healthcare effectiveness and safety during the pandemic, which led to poor treatment outcomes.</w:t>
      </w:r>
    </w:p>
    <w:p w14:paraId="22219957" w14:textId="77777777" w:rsidR="00E73C20" w:rsidRDefault="00000000">
      <w:pPr>
        <w:pStyle w:val="Heading1"/>
        <w:spacing w:line="480" w:lineRule="auto"/>
        <w:jc w:val="center"/>
        <w:rPr>
          <w:rFonts w:ascii="Times New Roman" w:eastAsia="Times New Roman" w:hAnsi="Times New Roman" w:cs="Times New Roman"/>
          <w:b/>
          <w:color w:val="000000"/>
          <w:sz w:val="24"/>
          <w:szCs w:val="24"/>
        </w:rPr>
      </w:pPr>
      <w:bookmarkStart w:id="5" w:name="_tyjcwt" w:colFirst="0" w:colLast="0"/>
      <w:bookmarkEnd w:id="5"/>
      <w:r>
        <w:rPr>
          <w:rFonts w:ascii="Times New Roman" w:eastAsia="Times New Roman" w:hAnsi="Times New Roman" w:cs="Times New Roman"/>
          <w:b/>
          <w:color w:val="000000"/>
          <w:sz w:val="24"/>
          <w:szCs w:val="24"/>
        </w:rPr>
        <w:t>Interventions for Nurse Attrition</w:t>
      </w:r>
    </w:p>
    <w:p w14:paraId="7E045A3F"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the nurse attrition problem requires professionals to identify and address its causal factors. The strategy enables experts to develop an evidenced-based intervention plan for the problem. The intervention plan entails implementing procedures, policies, and strategies to prevent voluntary attrition among these professionals. Adopting these interventions enables experts to accomplish objectives like enhancing working conditions, strengthening organisational culture, retaining skilled professionals, promoting work-life balance, and increasing job satisfaction. The statement implies that attrition prevention serves as an effective tactic for maintaining a strong nursing workforce. The intervention approach requires the NHS to recognise the nurse attrition process as an intricate issue that requires a multi-layered solution. Specifically, the NHS utilises both non-monetary and monetary retention schemes in retaining experienced and skilled nurses. </w:t>
      </w:r>
    </w:p>
    <w:p w14:paraId="093282C3" w14:textId="77777777" w:rsidR="00411AFB" w:rsidRDefault="00411AFB">
      <w:pPr>
        <w:spacing w:line="480" w:lineRule="auto"/>
        <w:ind w:firstLine="720"/>
        <w:rPr>
          <w:rFonts w:ascii="Times New Roman" w:eastAsia="Times New Roman" w:hAnsi="Times New Roman" w:cs="Times New Roman"/>
          <w:sz w:val="24"/>
          <w:szCs w:val="24"/>
        </w:rPr>
      </w:pPr>
    </w:p>
    <w:p w14:paraId="08071335" w14:textId="270D6F58" w:rsidR="00E73C20" w:rsidRPr="00411AFB" w:rsidRDefault="00411AFB" w:rsidP="00411AFB">
      <w:pPr>
        <w:spacing w:line="480" w:lineRule="auto"/>
        <w:ind w:firstLine="720"/>
        <w:jc w:val="center"/>
        <w:rPr>
          <w:rFonts w:ascii="Times New Roman" w:eastAsia="Times New Roman" w:hAnsi="Times New Roman" w:cs="Times New Roman"/>
          <w:b/>
          <w:bCs/>
          <w:sz w:val="24"/>
          <w:szCs w:val="24"/>
          <w:u w:val="single"/>
        </w:rPr>
      </w:pPr>
      <w:r w:rsidRPr="00411AFB">
        <w:rPr>
          <w:rFonts w:ascii="Times New Roman" w:hAnsi="Times New Roman" w:cs="Times New Roman"/>
          <w:b/>
          <w:bCs/>
          <w:u w:val="single"/>
        </w:rPr>
        <w:t>Identify five monetary and five non-monetary existing retention schemes used by NHS for Nursing professionals through your research and critically evaluate them.</w:t>
      </w:r>
    </w:p>
    <w:p w14:paraId="12789686" w14:textId="77777777" w:rsidR="00E73C20" w:rsidRDefault="00000000">
      <w:pPr>
        <w:pStyle w:val="Heading1"/>
        <w:spacing w:line="480" w:lineRule="auto"/>
        <w:jc w:val="center"/>
        <w:rPr>
          <w:rFonts w:ascii="Times New Roman" w:eastAsia="Times New Roman" w:hAnsi="Times New Roman" w:cs="Times New Roman"/>
          <w:b/>
          <w:color w:val="000000"/>
          <w:sz w:val="24"/>
          <w:szCs w:val="24"/>
        </w:rPr>
      </w:pPr>
      <w:bookmarkStart w:id="6" w:name="_3dy6vkm" w:colFirst="0" w:colLast="0"/>
      <w:bookmarkEnd w:id="6"/>
      <w:r>
        <w:rPr>
          <w:rFonts w:ascii="Times New Roman" w:eastAsia="Times New Roman" w:hAnsi="Times New Roman" w:cs="Times New Roman"/>
          <w:b/>
          <w:color w:val="000000"/>
          <w:sz w:val="24"/>
          <w:szCs w:val="24"/>
        </w:rPr>
        <w:lastRenderedPageBreak/>
        <w:t>Monetary Retention Schemes</w:t>
      </w:r>
    </w:p>
    <w:p w14:paraId="373343FC"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Monetary retention scheme refers to a direct compensation strategy that promotes gratification and welfare in employees. The retention scheme involves providing financial compensation to individuals for achieved results or time worked. Every nation in the UK is tasked with financing its healthcare budgets and addressing its healthcare service delivery issues. For instance, England’s DHSC (Department of Health and Social Care) finances all NHS activities, including financial compensation, pandemic management, primary care delivery, and materials acquisition. Recent statistics indicate that NHS staff compensation accounts for approximately 37% (£71.5 billion) of the entire DHSC budget on healthcare (BMA, 2023). Increased government allocation to the DHSC in the past seven decades has increased the spending on healthcare professionals. For example, the DHSC financial allocation in the past six financial years includes 2018/19 (£146.4 billion), 2018/19 (£149.5 billion), 2018/19 (£152.9 billion), 2019/20 (£160.6 billion), 2020/21 (£209.7 billion), and 2021/22 (£209.7 billion) (BMA, 2023). The funding optimization tactic has offered the NHS an opportunity to strengthen its monetary retention schemes.</w:t>
      </w:r>
    </w:p>
    <w:p w14:paraId="44C3E1F4" w14:textId="77777777" w:rsidR="00E73C20" w:rsidRDefault="00E73C20">
      <w:pPr>
        <w:spacing w:line="480" w:lineRule="auto"/>
        <w:rPr>
          <w:rFonts w:ascii="Times New Roman" w:eastAsia="Times New Roman" w:hAnsi="Times New Roman" w:cs="Times New Roman"/>
          <w:sz w:val="24"/>
          <w:szCs w:val="24"/>
        </w:rPr>
      </w:pPr>
    </w:p>
    <w:p w14:paraId="29C02B74" w14:textId="77777777" w:rsidR="00E73C20"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rPr>
        <w:lastRenderedPageBreak/>
        <w:drawing>
          <wp:inline distT="0" distB="0" distL="0" distR="0" wp14:anchorId="1F70FCB4" wp14:editId="4C9B3699">
            <wp:extent cx="4673536" cy="2367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673536" cy="2367400"/>
                    </a:xfrm>
                    <a:prstGeom prst="rect">
                      <a:avLst/>
                    </a:prstGeom>
                    <a:ln/>
                  </pic:spPr>
                </pic:pic>
              </a:graphicData>
            </a:graphic>
          </wp:inline>
        </w:drawing>
      </w:r>
    </w:p>
    <w:p w14:paraId="4C4FC480" w14:textId="77777777" w:rsidR="00E73C20"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The DHSC Funding Since 2010 (BMA, 2023)</w:t>
      </w:r>
    </w:p>
    <w:p w14:paraId="2B3247A8"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monetary retention schemes that the NHS utilises for its nursing professionals include overtime, salaries, hourly wages, loans, and grants. Salaries serve as foundational elements for the healthcare system’s compensation plan. A recent estimate indicates that the average salary for NHS nurses in the UK was £33,384 in 2021 (Farrah, 2023). The NHS later implemented a pay rise tactic that helped in raising the average salary for its nurses to approximately £37,000 (Farrah, 2023). The healthcare system adopted the banding system in 2004 to facilitate salary allocation based on particular professional levels and roles. For example, salaries for different categories of NHS nurses are Band 1-2 (around £22,000), Band 3 (£24,000), Band 4 (£27,000), Band 5 (about £34,581), Band 6 (£35,392- £42,618), and Band 7 (£43,000), Band 8 (£50,952- £83,571), and Band 9 (£99,891) (Farrah, 2023). The NHS provides overtime to its different nursing populations based on the rank and hours worked. Additionally, the healthcare system provides higher education loans and grants to healthcare professionals to promote their professional growth.  </w:t>
      </w:r>
    </w:p>
    <w:p w14:paraId="42F3B3C0" w14:textId="77777777" w:rsidR="00E73C20" w:rsidRDefault="00E73C20">
      <w:pPr>
        <w:spacing w:line="480" w:lineRule="auto"/>
        <w:ind w:firstLine="720"/>
        <w:rPr>
          <w:rFonts w:ascii="Times New Roman" w:eastAsia="Times New Roman" w:hAnsi="Times New Roman" w:cs="Times New Roman"/>
          <w:sz w:val="24"/>
          <w:szCs w:val="24"/>
        </w:rPr>
      </w:pPr>
    </w:p>
    <w:p w14:paraId="1A439DAD" w14:textId="77777777" w:rsidR="00E73C20" w:rsidRDefault="00000000">
      <w:pPr>
        <w:pStyle w:val="Heading1"/>
        <w:spacing w:line="480" w:lineRule="auto"/>
        <w:jc w:val="center"/>
        <w:rPr>
          <w:rFonts w:ascii="Times New Roman" w:eastAsia="Times New Roman" w:hAnsi="Times New Roman" w:cs="Times New Roman"/>
          <w:b/>
          <w:color w:val="000000"/>
          <w:sz w:val="24"/>
          <w:szCs w:val="24"/>
        </w:rPr>
      </w:pPr>
      <w:bookmarkStart w:id="7" w:name="_1t3h5sf" w:colFirst="0" w:colLast="0"/>
      <w:bookmarkEnd w:id="7"/>
      <w:r>
        <w:rPr>
          <w:rFonts w:ascii="Times New Roman" w:eastAsia="Times New Roman" w:hAnsi="Times New Roman" w:cs="Times New Roman"/>
          <w:b/>
          <w:color w:val="000000"/>
          <w:sz w:val="24"/>
          <w:szCs w:val="24"/>
        </w:rPr>
        <w:lastRenderedPageBreak/>
        <w:t>Non-Monetary Retention Schemes</w:t>
      </w:r>
    </w:p>
    <w:p w14:paraId="2F04AFEB"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non-monetary retention scheme is an indirect compensation plan that enables organisations to attract talent and improve organisational culture. The NHS provides a highly supportive and competitive benefits program to nurses to prevent their attrition. Non-monetary retention schemes that the NHS uses in motivating its nurses include medical insurance, career development opportunities, retirement schemes, 37.5 working hours/week, and paid leave. A 37.5-hour weekly work duration normally allows the healthcare system to protect its workforce from burnout and fatigue (NHS, 2023). NHS nurses also offer paid sick leave, bank holidays, and around 27 days of annual leave (NHS, 2023). The professional development program for the healthcare system consists of a career support plan, personal development review, and tuition reimbursement. NHS organisation's regular training courses facilitate mentorship and implement mentorship programs to promote career advancement among its healthcare professionals. Furthermore, the healthcare system has a comprehensive pension scheme that comprises programs like pensions indexation, lump sum allowance, ill-health retirement, and annual pensions. </w:t>
      </w:r>
    </w:p>
    <w:p w14:paraId="61DD9B71" w14:textId="77777777" w:rsidR="00E73C20" w:rsidRDefault="00E73C20">
      <w:pPr>
        <w:spacing w:line="480" w:lineRule="auto"/>
        <w:ind w:firstLine="720"/>
        <w:rPr>
          <w:rFonts w:ascii="Times New Roman" w:eastAsia="Times New Roman" w:hAnsi="Times New Roman" w:cs="Times New Roman"/>
          <w:sz w:val="24"/>
          <w:szCs w:val="24"/>
        </w:rPr>
      </w:pPr>
    </w:p>
    <w:p w14:paraId="0DA12C6C" w14:textId="77777777" w:rsidR="00E73C20" w:rsidRDefault="00000000">
      <w:pPr>
        <w:pStyle w:val="Heading1"/>
        <w:spacing w:line="480" w:lineRule="auto"/>
        <w:jc w:val="center"/>
        <w:rPr>
          <w:rFonts w:ascii="Times New Roman" w:eastAsia="Times New Roman" w:hAnsi="Times New Roman" w:cs="Times New Roman"/>
          <w:b/>
          <w:color w:val="000000"/>
          <w:sz w:val="24"/>
          <w:szCs w:val="24"/>
        </w:rPr>
      </w:pPr>
      <w:bookmarkStart w:id="8" w:name="_4d34og8" w:colFirst="0" w:colLast="0"/>
      <w:bookmarkEnd w:id="8"/>
      <w:r>
        <w:rPr>
          <w:rFonts w:ascii="Times New Roman" w:eastAsia="Times New Roman" w:hAnsi="Times New Roman" w:cs="Times New Roman"/>
          <w:b/>
          <w:color w:val="000000"/>
          <w:sz w:val="24"/>
          <w:szCs w:val="24"/>
        </w:rPr>
        <w:t>Recommendations</w:t>
      </w:r>
    </w:p>
    <w:p w14:paraId="7B31F410"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benefits and compensation program indicates that the NHS has adopted crucial measures in addressing the nurse attrition problem. The 2019 Interim NHS People Plan demonstrates the government’s commitment to eradicating the problem through a continuous improvement procedure. Noticeably, the Interim Plan covers themes like leadership culture improvement, workforce development, and workforce model update. Still, the persistence of the </w:t>
      </w:r>
      <w:r>
        <w:rPr>
          <w:rFonts w:ascii="Times New Roman" w:eastAsia="Times New Roman" w:hAnsi="Times New Roman" w:cs="Times New Roman"/>
          <w:sz w:val="24"/>
          <w:szCs w:val="24"/>
        </w:rPr>
        <w:lastRenderedPageBreak/>
        <w:t xml:space="preserve">nurse attrition problem demonstrates the need to improve the NHS benefits and compensation program. For instance, the healthcare system should offer an average annual salary of at least £50,000 to its employees. The healthcare department should design a comprehensive benefits program for its healthcare professionals. For example, the NHS should offer its nurses benefits like commuter benefits, work-from-home initiatives, mental health services, and wellness benefits. Furthermore, the healthcare department should focus on strengthening organisational culture and flattening organisational structures in different healthcare facilities (Adams et al., 2021). The workplace redesign procedure can enable leaders to engage and mentor their subordinates in these healthcare facilities. </w:t>
      </w:r>
    </w:p>
    <w:p w14:paraId="466CF8EE" w14:textId="77777777" w:rsidR="00E73C20" w:rsidRDefault="00E73C20">
      <w:pPr>
        <w:spacing w:line="480" w:lineRule="auto"/>
        <w:ind w:firstLine="720"/>
        <w:rPr>
          <w:rFonts w:ascii="Times New Roman" w:eastAsia="Times New Roman" w:hAnsi="Times New Roman" w:cs="Times New Roman"/>
          <w:sz w:val="24"/>
          <w:szCs w:val="24"/>
        </w:rPr>
      </w:pPr>
    </w:p>
    <w:p w14:paraId="5D96AAAF" w14:textId="77777777" w:rsidR="00E73C20" w:rsidRDefault="00000000">
      <w:pPr>
        <w:pStyle w:val="Heading1"/>
        <w:spacing w:line="480" w:lineRule="auto"/>
        <w:jc w:val="center"/>
        <w:rPr>
          <w:rFonts w:ascii="Times New Roman" w:eastAsia="Times New Roman" w:hAnsi="Times New Roman" w:cs="Times New Roman"/>
          <w:b/>
          <w:color w:val="000000"/>
          <w:sz w:val="24"/>
          <w:szCs w:val="24"/>
        </w:rPr>
      </w:pPr>
      <w:bookmarkStart w:id="9" w:name="_2s8eyo1" w:colFirst="0" w:colLast="0"/>
      <w:bookmarkEnd w:id="9"/>
      <w:r>
        <w:rPr>
          <w:rFonts w:ascii="Times New Roman" w:eastAsia="Times New Roman" w:hAnsi="Times New Roman" w:cs="Times New Roman"/>
          <w:b/>
          <w:color w:val="000000"/>
          <w:sz w:val="24"/>
          <w:szCs w:val="24"/>
        </w:rPr>
        <w:t>Conclusion</w:t>
      </w:r>
    </w:p>
    <w:p w14:paraId="781EEED0"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Nurse attrition is an intricate problem that exposes the NHS to challenges in accomplishing its goals. Current statistics show that over 40,000 NHS nurses abandon their career annually due to multiple reasons, including ineffective compensation programs, inaccessibility to professional development opportunities, burnout, work-life balance deficit, poor management strategies, and poor organisational culture. The career exit trend normally creates negative outcomes, including nurse shortage, reduced service quality, increased recruitment costs, reduced employee morale, experience and knowledge loss, and increased employee burnout. NHS provides a transparent and fair pay structure to promote financial stability and enhance gratification. The NHS provides flexible and competitive benefits to nurses to promote their professional development, welfare, and satisfaction. Still, the NHS can adopt additional measures to hasten the recovery from this persistent problem. Recommended solutions </w:t>
      </w:r>
      <w:r>
        <w:rPr>
          <w:rFonts w:ascii="Times New Roman" w:eastAsia="Times New Roman" w:hAnsi="Times New Roman" w:cs="Times New Roman"/>
          <w:sz w:val="24"/>
          <w:szCs w:val="24"/>
        </w:rPr>
        <w:lastRenderedPageBreak/>
        <w:t>for the nurse attrition problem in UK healthcare facilities are flattening organisational structure, strengthening organisational culture, adopting comprehensive benefits programs, and increasing employees’ salaries.</w:t>
      </w:r>
    </w:p>
    <w:p w14:paraId="55BC8956" w14:textId="77777777" w:rsidR="00E73C20" w:rsidRDefault="00E73C20">
      <w:pPr>
        <w:pStyle w:val="Heading1"/>
        <w:spacing w:line="480" w:lineRule="auto"/>
        <w:jc w:val="center"/>
        <w:rPr>
          <w:rFonts w:ascii="Times New Roman" w:eastAsia="Times New Roman" w:hAnsi="Times New Roman" w:cs="Times New Roman"/>
          <w:b/>
          <w:color w:val="000000"/>
          <w:sz w:val="24"/>
          <w:szCs w:val="24"/>
        </w:rPr>
      </w:pPr>
    </w:p>
    <w:p w14:paraId="3CED981C" w14:textId="77777777" w:rsidR="00E73C20" w:rsidRDefault="00E73C20">
      <w:pPr>
        <w:pStyle w:val="Heading1"/>
        <w:spacing w:line="480" w:lineRule="auto"/>
        <w:jc w:val="center"/>
        <w:rPr>
          <w:rFonts w:ascii="Times New Roman" w:eastAsia="Times New Roman" w:hAnsi="Times New Roman" w:cs="Times New Roman"/>
          <w:b/>
          <w:color w:val="000000"/>
          <w:sz w:val="24"/>
          <w:szCs w:val="24"/>
        </w:rPr>
      </w:pPr>
    </w:p>
    <w:p w14:paraId="01F14B48" w14:textId="77777777" w:rsidR="00E73C20" w:rsidRDefault="00E73C20">
      <w:pPr>
        <w:rPr>
          <w:rFonts w:ascii="Times New Roman" w:eastAsia="Times New Roman" w:hAnsi="Times New Roman" w:cs="Times New Roman"/>
        </w:rPr>
      </w:pPr>
    </w:p>
    <w:p w14:paraId="20E1CC38" w14:textId="77777777" w:rsidR="00E73C20" w:rsidRDefault="00E73C20">
      <w:pPr>
        <w:rPr>
          <w:rFonts w:ascii="Times New Roman" w:eastAsia="Times New Roman" w:hAnsi="Times New Roman" w:cs="Times New Roman"/>
        </w:rPr>
      </w:pPr>
    </w:p>
    <w:p w14:paraId="116449A1" w14:textId="77777777" w:rsidR="00E73C20" w:rsidRDefault="00E73C20">
      <w:pPr>
        <w:rPr>
          <w:rFonts w:ascii="Times New Roman" w:eastAsia="Times New Roman" w:hAnsi="Times New Roman" w:cs="Times New Roman"/>
        </w:rPr>
      </w:pPr>
    </w:p>
    <w:p w14:paraId="4F696254" w14:textId="77777777" w:rsidR="00E73C20" w:rsidRDefault="00E73C20">
      <w:pPr>
        <w:rPr>
          <w:rFonts w:ascii="Times New Roman" w:eastAsia="Times New Roman" w:hAnsi="Times New Roman" w:cs="Times New Roman"/>
        </w:rPr>
      </w:pPr>
    </w:p>
    <w:p w14:paraId="18EE1D3D" w14:textId="77777777" w:rsidR="00E73C20" w:rsidRDefault="00E73C20">
      <w:pPr>
        <w:rPr>
          <w:rFonts w:ascii="Times New Roman" w:eastAsia="Times New Roman" w:hAnsi="Times New Roman" w:cs="Times New Roman"/>
        </w:rPr>
      </w:pPr>
    </w:p>
    <w:p w14:paraId="01E47625" w14:textId="77777777" w:rsidR="00E73C20" w:rsidRDefault="00E73C20">
      <w:pPr>
        <w:rPr>
          <w:rFonts w:ascii="Times New Roman" w:eastAsia="Times New Roman" w:hAnsi="Times New Roman" w:cs="Times New Roman"/>
        </w:rPr>
      </w:pPr>
    </w:p>
    <w:p w14:paraId="349519C5" w14:textId="77777777" w:rsidR="00E73C20" w:rsidRDefault="00E73C20">
      <w:pPr>
        <w:rPr>
          <w:rFonts w:ascii="Times New Roman" w:eastAsia="Times New Roman" w:hAnsi="Times New Roman" w:cs="Times New Roman"/>
        </w:rPr>
      </w:pPr>
    </w:p>
    <w:p w14:paraId="570A7A7A" w14:textId="77777777" w:rsidR="00E73C20" w:rsidRDefault="00E73C20">
      <w:pPr>
        <w:rPr>
          <w:rFonts w:ascii="Times New Roman" w:eastAsia="Times New Roman" w:hAnsi="Times New Roman" w:cs="Times New Roman"/>
        </w:rPr>
      </w:pPr>
    </w:p>
    <w:p w14:paraId="480977FB" w14:textId="77777777" w:rsidR="00E73C20" w:rsidRDefault="00E73C20">
      <w:pPr>
        <w:rPr>
          <w:rFonts w:ascii="Times New Roman" w:eastAsia="Times New Roman" w:hAnsi="Times New Roman" w:cs="Times New Roman"/>
        </w:rPr>
      </w:pPr>
    </w:p>
    <w:p w14:paraId="2E4CB3F9" w14:textId="77777777" w:rsidR="00E73C20" w:rsidRDefault="00E73C20">
      <w:pPr>
        <w:rPr>
          <w:rFonts w:ascii="Times New Roman" w:eastAsia="Times New Roman" w:hAnsi="Times New Roman" w:cs="Times New Roman"/>
        </w:rPr>
      </w:pPr>
    </w:p>
    <w:p w14:paraId="4FA11E7D" w14:textId="77777777" w:rsidR="00E73C20" w:rsidRDefault="00E73C20">
      <w:pPr>
        <w:rPr>
          <w:rFonts w:ascii="Times New Roman" w:eastAsia="Times New Roman" w:hAnsi="Times New Roman" w:cs="Times New Roman"/>
        </w:rPr>
      </w:pPr>
    </w:p>
    <w:p w14:paraId="731B82BD" w14:textId="77777777" w:rsidR="00E73C20" w:rsidRDefault="00E73C20">
      <w:pPr>
        <w:rPr>
          <w:rFonts w:ascii="Times New Roman" w:eastAsia="Times New Roman" w:hAnsi="Times New Roman" w:cs="Times New Roman"/>
        </w:rPr>
      </w:pPr>
    </w:p>
    <w:p w14:paraId="01738AFE" w14:textId="77777777" w:rsidR="00E73C20" w:rsidRDefault="00E73C20">
      <w:pPr>
        <w:rPr>
          <w:rFonts w:ascii="Times New Roman" w:eastAsia="Times New Roman" w:hAnsi="Times New Roman" w:cs="Times New Roman"/>
        </w:rPr>
      </w:pPr>
    </w:p>
    <w:p w14:paraId="48A7EF57" w14:textId="77777777" w:rsidR="00E73C20" w:rsidRDefault="00E73C20">
      <w:pPr>
        <w:rPr>
          <w:rFonts w:ascii="Times New Roman" w:eastAsia="Times New Roman" w:hAnsi="Times New Roman" w:cs="Times New Roman"/>
        </w:rPr>
      </w:pPr>
    </w:p>
    <w:p w14:paraId="6D95B7DE" w14:textId="77777777" w:rsidR="00E73C20" w:rsidRDefault="00E73C20">
      <w:pPr>
        <w:rPr>
          <w:rFonts w:ascii="Times New Roman" w:eastAsia="Times New Roman" w:hAnsi="Times New Roman" w:cs="Times New Roman"/>
        </w:rPr>
      </w:pPr>
    </w:p>
    <w:p w14:paraId="23BBAE18" w14:textId="77777777" w:rsidR="00E73C20" w:rsidRDefault="00E73C20">
      <w:pPr>
        <w:rPr>
          <w:rFonts w:ascii="Times New Roman" w:eastAsia="Times New Roman" w:hAnsi="Times New Roman" w:cs="Times New Roman"/>
        </w:rPr>
      </w:pPr>
    </w:p>
    <w:p w14:paraId="72129EAA" w14:textId="77777777" w:rsidR="00E73C20" w:rsidRDefault="00E73C20">
      <w:pPr>
        <w:rPr>
          <w:rFonts w:ascii="Times New Roman" w:eastAsia="Times New Roman" w:hAnsi="Times New Roman" w:cs="Times New Roman"/>
        </w:rPr>
      </w:pPr>
    </w:p>
    <w:p w14:paraId="4F5DD8B1" w14:textId="77777777" w:rsidR="00E73C20" w:rsidRDefault="00E73C20">
      <w:pPr>
        <w:rPr>
          <w:rFonts w:ascii="Times New Roman" w:eastAsia="Times New Roman" w:hAnsi="Times New Roman" w:cs="Times New Roman"/>
        </w:rPr>
      </w:pPr>
    </w:p>
    <w:p w14:paraId="5E4EDEBB" w14:textId="77777777" w:rsidR="00E73C20" w:rsidRDefault="00E73C20">
      <w:pPr>
        <w:rPr>
          <w:rFonts w:ascii="Times New Roman" w:eastAsia="Times New Roman" w:hAnsi="Times New Roman" w:cs="Times New Roman"/>
        </w:rPr>
      </w:pPr>
    </w:p>
    <w:p w14:paraId="12C3A35F" w14:textId="77777777" w:rsidR="00E73C20" w:rsidRDefault="00E73C20">
      <w:pPr>
        <w:rPr>
          <w:rFonts w:ascii="Times New Roman" w:eastAsia="Times New Roman" w:hAnsi="Times New Roman" w:cs="Times New Roman"/>
        </w:rPr>
      </w:pPr>
    </w:p>
    <w:p w14:paraId="765F3B84" w14:textId="77777777" w:rsidR="00E73C20" w:rsidRDefault="00E73C20">
      <w:pPr>
        <w:rPr>
          <w:rFonts w:ascii="Times New Roman" w:eastAsia="Times New Roman" w:hAnsi="Times New Roman" w:cs="Times New Roman"/>
        </w:rPr>
      </w:pPr>
    </w:p>
    <w:p w14:paraId="3E7B2626" w14:textId="77777777" w:rsidR="00E73C20" w:rsidRDefault="00000000">
      <w:pPr>
        <w:pStyle w:val="Heading1"/>
        <w:spacing w:line="480" w:lineRule="auto"/>
        <w:jc w:val="center"/>
        <w:rPr>
          <w:rFonts w:ascii="Times New Roman" w:eastAsia="Times New Roman" w:hAnsi="Times New Roman" w:cs="Times New Roman"/>
          <w:b/>
          <w:color w:val="000000"/>
          <w:sz w:val="24"/>
          <w:szCs w:val="24"/>
        </w:rPr>
      </w:pPr>
      <w:bookmarkStart w:id="10" w:name="_17dp8vu" w:colFirst="0" w:colLast="0"/>
      <w:bookmarkEnd w:id="10"/>
      <w:r>
        <w:rPr>
          <w:rFonts w:ascii="Times New Roman" w:eastAsia="Times New Roman" w:hAnsi="Times New Roman" w:cs="Times New Roman"/>
          <w:b/>
          <w:color w:val="000000"/>
          <w:sz w:val="24"/>
          <w:szCs w:val="24"/>
        </w:rPr>
        <w:lastRenderedPageBreak/>
        <w:t>Bibliography</w:t>
      </w:r>
    </w:p>
    <w:p w14:paraId="15734890" w14:textId="77777777" w:rsidR="00E73C20"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Adams, R., Ryan, T. and Wood, E. (2021). Understanding the factors that affect retention within </w:t>
      </w:r>
    </w:p>
    <w:p w14:paraId="02B37E1B" w14:textId="77777777" w:rsidR="00E73C20"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mental health nursing workforce: A systematic review and thematic synthesis. </w:t>
      </w:r>
      <w:r>
        <w:rPr>
          <w:rFonts w:ascii="Times New Roman" w:eastAsia="Times New Roman" w:hAnsi="Times New Roman" w:cs="Times New Roman"/>
          <w:i/>
          <w:sz w:val="24"/>
          <w:szCs w:val="24"/>
        </w:rPr>
        <w:t>International Journal of Mental Health Nursing,</w:t>
      </w:r>
      <w:r>
        <w:rPr>
          <w:rFonts w:ascii="Times New Roman" w:eastAsia="Times New Roman" w:hAnsi="Times New Roman" w:cs="Times New Roman"/>
          <w:sz w:val="24"/>
          <w:szCs w:val="24"/>
        </w:rPr>
        <w:t xml:space="preserve"> 30(6), pp.1476-1497.</w:t>
      </w:r>
    </w:p>
    <w:p w14:paraId="3AF9715B" w14:textId="77777777" w:rsidR="00E73C20"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BMA (2023). </w:t>
      </w:r>
      <w:r>
        <w:rPr>
          <w:rFonts w:ascii="Times New Roman" w:eastAsia="Times New Roman" w:hAnsi="Times New Roman" w:cs="Times New Roman"/>
          <w:i/>
          <w:sz w:val="24"/>
          <w:szCs w:val="24"/>
        </w:rPr>
        <w:t>Health Funding Data Analysis</w:t>
      </w:r>
      <w:r>
        <w:rPr>
          <w:rFonts w:ascii="Times New Roman" w:eastAsia="Times New Roman" w:hAnsi="Times New Roman" w:cs="Times New Roman"/>
          <w:sz w:val="24"/>
          <w:szCs w:val="24"/>
        </w:rPr>
        <w:t xml:space="preserve">. British Medical Association. [Online] Available at: </w:t>
      </w:r>
    </w:p>
    <w:p w14:paraId="0E7E7599" w14:textId="77777777" w:rsidR="00E73C20" w:rsidRDefault="00000000">
      <w:pPr>
        <w:spacing w:line="480" w:lineRule="auto"/>
        <w:ind w:left="720"/>
        <w:rPr>
          <w:rFonts w:ascii="Times New Roman" w:eastAsia="Times New Roman" w:hAnsi="Times New Roman" w:cs="Times New Roman"/>
          <w:sz w:val="24"/>
          <w:szCs w:val="24"/>
        </w:rPr>
      </w:pPr>
      <w:hyperlink r:id="rId8" w:anchor=":~:text=Out%20of%20day%2Dto%2Dday,was%20spent%20on%20primary%20care">
        <w:r>
          <w:rPr>
            <w:rFonts w:ascii="Times New Roman" w:eastAsia="Times New Roman" w:hAnsi="Times New Roman" w:cs="Times New Roman"/>
            <w:sz w:val="24"/>
            <w:szCs w:val="24"/>
            <w:u w:val="single"/>
          </w:rPr>
          <w:t>https://www.bma.org.uk/advice-and-support/nhs-delivery-and-workforce/funding/health-funding-data-analysis#:~:text=Out%20of%20day%2Dto%2Dday,was%20spent%20on%20primary%20care</w:t>
        </w:r>
      </w:hyperlink>
      <w:r>
        <w:rPr>
          <w:rFonts w:ascii="Times New Roman" w:eastAsia="Times New Roman" w:hAnsi="Times New Roman" w:cs="Times New Roman"/>
          <w:sz w:val="24"/>
          <w:szCs w:val="24"/>
        </w:rPr>
        <w:t xml:space="preserve"> [Accessed on: 09 May 2023]</w:t>
      </w:r>
    </w:p>
    <w:p w14:paraId="24722847" w14:textId="77777777" w:rsidR="00E73C20"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Faragher, Jo. (2022). </w:t>
      </w:r>
      <w:r>
        <w:rPr>
          <w:rFonts w:ascii="Times New Roman" w:eastAsia="Times New Roman" w:hAnsi="Times New Roman" w:cs="Times New Roman"/>
          <w:i/>
          <w:sz w:val="24"/>
          <w:szCs w:val="24"/>
        </w:rPr>
        <w:t>Nurses quit NHS England in record numbers.</w:t>
      </w:r>
      <w:r>
        <w:rPr>
          <w:rFonts w:ascii="Times New Roman" w:eastAsia="Times New Roman" w:hAnsi="Times New Roman" w:cs="Times New Roman"/>
          <w:sz w:val="24"/>
          <w:szCs w:val="24"/>
        </w:rPr>
        <w:t xml:space="preserve"> Personnel Today. [Online] </w:t>
      </w:r>
    </w:p>
    <w:p w14:paraId="4A800063"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Available at: </w:t>
      </w:r>
    </w:p>
    <w:p w14:paraId="2B9BB294" w14:textId="77777777" w:rsidR="00E73C20" w:rsidRDefault="00000000">
      <w:pPr>
        <w:spacing w:line="480" w:lineRule="auto"/>
        <w:ind w:firstLine="720"/>
        <w:rPr>
          <w:rFonts w:ascii="Times New Roman" w:eastAsia="Times New Roman" w:hAnsi="Times New Roman" w:cs="Times New Roman"/>
          <w:sz w:val="24"/>
          <w:szCs w:val="24"/>
        </w:rPr>
      </w:pPr>
      <w:hyperlink r:id="rId9">
        <w:r>
          <w:rPr>
            <w:rFonts w:ascii="Times New Roman" w:eastAsia="Times New Roman" w:hAnsi="Times New Roman" w:cs="Times New Roman"/>
            <w:sz w:val="24"/>
            <w:szCs w:val="24"/>
            <w:u w:val="single"/>
          </w:rPr>
          <w:t>https://www.personneltoday.com/hr/nhs-staffing-crisis/</w:t>
        </w:r>
      </w:hyperlink>
      <w:r>
        <w:rPr>
          <w:rFonts w:ascii="Times New Roman" w:eastAsia="Times New Roman" w:hAnsi="Times New Roman" w:cs="Times New Roman"/>
          <w:sz w:val="24"/>
          <w:szCs w:val="24"/>
        </w:rPr>
        <w:t xml:space="preserve"> [Accessed on: 09 May 2023]</w:t>
      </w:r>
    </w:p>
    <w:p w14:paraId="0F1E9EBA" w14:textId="77777777" w:rsidR="00E73C20"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Farrah, M. (2023). </w:t>
      </w:r>
      <w:r>
        <w:rPr>
          <w:rFonts w:ascii="Times New Roman" w:eastAsia="Times New Roman" w:hAnsi="Times New Roman" w:cs="Times New Roman"/>
          <w:i/>
          <w:sz w:val="24"/>
          <w:szCs w:val="24"/>
        </w:rPr>
        <w:t>A Quick Overview of Nurses' Salaries in the UK in 2023</w:t>
      </w:r>
      <w:r>
        <w:rPr>
          <w:rFonts w:ascii="Times New Roman" w:eastAsia="Times New Roman" w:hAnsi="Times New Roman" w:cs="Times New Roman"/>
          <w:sz w:val="24"/>
          <w:szCs w:val="24"/>
        </w:rPr>
        <w:t xml:space="preserve">. Nurses.co.uk. </w:t>
      </w:r>
    </w:p>
    <w:p w14:paraId="24BBF993"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Available at: </w:t>
      </w:r>
    </w:p>
    <w:p w14:paraId="5A623220" w14:textId="77777777" w:rsidR="00E73C20" w:rsidRDefault="00000000">
      <w:pPr>
        <w:spacing w:line="480" w:lineRule="auto"/>
        <w:ind w:left="720"/>
        <w:rPr>
          <w:rFonts w:ascii="Times New Roman" w:eastAsia="Times New Roman" w:hAnsi="Times New Roman" w:cs="Times New Roman"/>
          <w:sz w:val="24"/>
          <w:szCs w:val="24"/>
        </w:rPr>
      </w:pPr>
      <w:hyperlink r:id="rId10" w:anchor=":~:text=The%20Royal%20College%20of%20Nursing,%C2%A333%2C000%20and%20%C2%A337%2C000">
        <w:r>
          <w:rPr>
            <w:rFonts w:ascii="Times New Roman" w:eastAsia="Times New Roman" w:hAnsi="Times New Roman" w:cs="Times New Roman"/>
            <w:sz w:val="24"/>
            <w:szCs w:val="24"/>
            <w:u w:val="single"/>
          </w:rPr>
          <w:t>https://www.nurses.co.uk/blog/a-quick-overview-of-nurses--salaries-in-the-uk/#:~:text=The%20Royal%20College%20of%20Nursing,%C2%A333%2C000%20and%20%C2%A337%2C000</w:t>
        </w:r>
      </w:hyperlink>
      <w:r>
        <w:rPr>
          <w:rFonts w:ascii="Times New Roman" w:eastAsia="Times New Roman" w:hAnsi="Times New Roman" w:cs="Times New Roman"/>
          <w:sz w:val="24"/>
          <w:szCs w:val="24"/>
        </w:rPr>
        <w:t>. [Accessed on: 10 May 2023]</w:t>
      </w:r>
    </w:p>
    <w:p w14:paraId="0429D889" w14:textId="77777777" w:rsidR="00E73C20"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Holmes, J. (2022). </w:t>
      </w:r>
      <w:r>
        <w:rPr>
          <w:rFonts w:ascii="Times New Roman" w:eastAsia="Times New Roman" w:hAnsi="Times New Roman" w:cs="Times New Roman"/>
          <w:i/>
          <w:sz w:val="24"/>
          <w:szCs w:val="24"/>
        </w:rPr>
        <w:t>The NHS nursing workforce – have the floodgates opened?</w:t>
      </w:r>
      <w:r>
        <w:rPr>
          <w:rFonts w:ascii="Times New Roman" w:eastAsia="Times New Roman" w:hAnsi="Times New Roman" w:cs="Times New Roman"/>
          <w:sz w:val="24"/>
          <w:szCs w:val="24"/>
        </w:rPr>
        <w:t xml:space="preserve"> The King's Fund. </w:t>
      </w:r>
    </w:p>
    <w:p w14:paraId="5464AA41"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[Online] Available at:</w:t>
      </w:r>
    </w:p>
    <w:p w14:paraId="34E45914" w14:textId="77777777" w:rsidR="00E73C20" w:rsidRDefault="00E73C20">
      <w:pPr>
        <w:spacing w:line="480" w:lineRule="auto"/>
        <w:rPr>
          <w:rFonts w:ascii="Times New Roman" w:eastAsia="Times New Roman" w:hAnsi="Times New Roman" w:cs="Times New Roman"/>
          <w:sz w:val="24"/>
          <w:szCs w:val="24"/>
        </w:rPr>
      </w:pPr>
    </w:p>
    <w:p w14:paraId="373A2976" w14:textId="77777777" w:rsidR="00E73C20"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
    <w:p w14:paraId="4D555B80" w14:textId="77777777" w:rsidR="00E73C20" w:rsidRDefault="00000000">
      <w:pPr>
        <w:spacing w:line="480" w:lineRule="auto"/>
        <w:ind w:left="720"/>
        <w:rPr>
          <w:rFonts w:ascii="Times New Roman" w:eastAsia="Times New Roman" w:hAnsi="Times New Roman" w:cs="Times New Roman"/>
          <w:sz w:val="24"/>
          <w:szCs w:val="24"/>
        </w:rPr>
      </w:pPr>
      <w:hyperlink r:id="rId11">
        <w:r>
          <w:rPr>
            <w:rFonts w:ascii="Times New Roman" w:eastAsia="Times New Roman" w:hAnsi="Times New Roman" w:cs="Times New Roman"/>
            <w:sz w:val="24"/>
            <w:szCs w:val="24"/>
            <w:u w:val="single"/>
          </w:rPr>
          <w:t>https://www.kingsfund.org.uk/blog/2022/10/nhs-nursing-workforce</w:t>
        </w:r>
      </w:hyperlink>
      <w:r>
        <w:rPr>
          <w:rFonts w:ascii="Times New Roman" w:eastAsia="Times New Roman" w:hAnsi="Times New Roman" w:cs="Times New Roman"/>
          <w:sz w:val="24"/>
          <w:szCs w:val="24"/>
        </w:rPr>
        <w:t xml:space="preserve">  [Accessed on: 10 May 2023]</w:t>
      </w:r>
    </w:p>
    <w:p w14:paraId="5EA409DA" w14:textId="77777777" w:rsidR="00E73C20" w:rsidRDefault="00000000">
      <w:pPr>
        <w:spacing w:line="480" w:lineRule="auto"/>
        <w:rPr>
          <w:rFonts w:ascii="Times New Roman" w:eastAsia="Times New Roman" w:hAnsi="Times New Roman" w:cs="Times New Roman"/>
          <w:sz w:val="24"/>
          <w:szCs w:val="24"/>
        </w:rPr>
      </w:pPr>
      <w:r w:rsidRPr="001D2B7C">
        <w:rPr>
          <w:rFonts w:ascii="Times New Roman" w:eastAsia="Times New Roman" w:hAnsi="Times New Roman" w:cs="Times New Roman"/>
          <w:sz w:val="24"/>
          <w:szCs w:val="24"/>
          <w:lang w:val="fr-FR"/>
        </w:rPr>
        <w:t xml:space="preserve">Lopes, S. C., Guerra-Arias, M., </w:t>
      </w:r>
      <w:proofErr w:type="spellStart"/>
      <w:r w:rsidRPr="001D2B7C">
        <w:rPr>
          <w:rFonts w:ascii="Times New Roman" w:eastAsia="Times New Roman" w:hAnsi="Times New Roman" w:cs="Times New Roman"/>
          <w:sz w:val="24"/>
          <w:szCs w:val="24"/>
          <w:lang w:val="fr-FR"/>
        </w:rPr>
        <w:t>Buchan</w:t>
      </w:r>
      <w:proofErr w:type="spellEnd"/>
      <w:r w:rsidRPr="001D2B7C">
        <w:rPr>
          <w:rFonts w:ascii="Times New Roman" w:eastAsia="Times New Roman" w:hAnsi="Times New Roman" w:cs="Times New Roman"/>
          <w:sz w:val="24"/>
          <w:szCs w:val="24"/>
          <w:lang w:val="fr-FR"/>
        </w:rPr>
        <w:t xml:space="preserve">, J. et al. </w:t>
      </w:r>
      <w:r>
        <w:rPr>
          <w:rFonts w:ascii="Times New Roman" w:eastAsia="Times New Roman" w:hAnsi="Times New Roman" w:cs="Times New Roman"/>
          <w:sz w:val="24"/>
          <w:szCs w:val="24"/>
        </w:rPr>
        <w:t xml:space="preserve">(2017). A rapid review of the rate of attrition </w:t>
      </w:r>
    </w:p>
    <w:p w14:paraId="561ACD8E" w14:textId="77777777" w:rsidR="00E73C20"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health workforce. </w:t>
      </w:r>
      <w:r>
        <w:rPr>
          <w:rFonts w:ascii="Times New Roman" w:eastAsia="Times New Roman" w:hAnsi="Times New Roman" w:cs="Times New Roman"/>
          <w:i/>
          <w:sz w:val="24"/>
          <w:szCs w:val="24"/>
        </w:rPr>
        <w:t>Human Resources for Health</w:t>
      </w:r>
      <w:r>
        <w:rPr>
          <w:rFonts w:ascii="Times New Roman" w:eastAsia="Times New Roman" w:hAnsi="Times New Roman" w:cs="Times New Roman"/>
          <w:sz w:val="24"/>
          <w:szCs w:val="24"/>
        </w:rPr>
        <w:t xml:space="preserve">, 15, 21. [Online] Available at: </w:t>
      </w:r>
      <w:hyperlink r:id="rId12">
        <w:r>
          <w:rPr>
            <w:rFonts w:ascii="Times New Roman" w:eastAsia="Times New Roman" w:hAnsi="Times New Roman" w:cs="Times New Roman"/>
            <w:sz w:val="24"/>
            <w:szCs w:val="24"/>
            <w:u w:val="single"/>
          </w:rPr>
          <w:t>https://doi.org/10.1186/s12960-017-0195-2</w:t>
        </w:r>
      </w:hyperlink>
      <w:r>
        <w:rPr>
          <w:rFonts w:ascii="Times New Roman" w:eastAsia="Times New Roman" w:hAnsi="Times New Roman" w:cs="Times New Roman"/>
          <w:sz w:val="24"/>
          <w:szCs w:val="24"/>
        </w:rPr>
        <w:t xml:space="preserve">  [Accessed on: 09 May 2023]</w:t>
      </w:r>
    </w:p>
    <w:p w14:paraId="5D4CA6DD" w14:textId="77777777" w:rsidR="00E73C20"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NHS. (2023). NHS Pay and Benefits. NHS. [Online] Available at:</w:t>
      </w:r>
    </w:p>
    <w:p w14:paraId="60AA43CD" w14:textId="77777777" w:rsidR="00E73C20"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hyperlink r:id="rId13">
        <w:r>
          <w:rPr>
            <w:rFonts w:ascii="Times New Roman" w:eastAsia="Times New Roman" w:hAnsi="Times New Roman" w:cs="Times New Roman"/>
            <w:sz w:val="24"/>
            <w:szCs w:val="24"/>
            <w:u w:val="single"/>
          </w:rPr>
          <w:t>https://www.healthcareers.nhs.uk/working-health/working-nhs/nhs-pay-and-benefits</w:t>
        </w:r>
      </w:hyperlink>
      <w:r>
        <w:rPr>
          <w:rFonts w:ascii="Times New Roman" w:eastAsia="Times New Roman" w:hAnsi="Times New Roman" w:cs="Times New Roman"/>
          <w:sz w:val="24"/>
          <w:szCs w:val="24"/>
        </w:rPr>
        <w:t xml:space="preserve"> [Accessed on: 10 May 2023]</w:t>
      </w:r>
    </w:p>
    <w:p w14:paraId="7EF7EF4D" w14:textId="77777777" w:rsidR="00E73C20"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Ocean, N., and Meyer, C. (2022). Satisfaction and attrition in the UK healthcare sector over the </w:t>
      </w:r>
    </w:p>
    <w:p w14:paraId="08A46964"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past decade. </w:t>
      </w:r>
      <w:r>
        <w:rPr>
          <w:rFonts w:ascii="Times New Roman" w:eastAsia="Times New Roman" w:hAnsi="Times New Roman" w:cs="Times New Roman"/>
          <w:i/>
          <w:sz w:val="24"/>
          <w:szCs w:val="24"/>
        </w:rPr>
        <w:t>SSRN Electronic Journal</w:t>
      </w:r>
      <w:r>
        <w:rPr>
          <w:rFonts w:ascii="Times New Roman" w:eastAsia="Times New Roman" w:hAnsi="Times New Roman" w:cs="Times New Roman"/>
          <w:sz w:val="24"/>
          <w:szCs w:val="24"/>
        </w:rPr>
        <w:t xml:space="preserve">. </w:t>
      </w:r>
    </w:p>
    <w:p w14:paraId="266BE417" w14:textId="77777777" w:rsidR="00E73C20"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Palmer, B. and Rolewicz, L. (2022). </w:t>
      </w:r>
      <w:r>
        <w:rPr>
          <w:rFonts w:ascii="Times New Roman" w:eastAsia="Times New Roman" w:hAnsi="Times New Roman" w:cs="Times New Roman"/>
          <w:i/>
          <w:sz w:val="24"/>
          <w:szCs w:val="24"/>
        </w:rPr>
        <w:t>Peak leaving? A spotlight on nurse leaver rates in the UK</w:t>
      </w:r>
      <w:r>
        <w:rPr>
          <w:rFonts w:ascii="Times New Roman" w:eastAsia="Times New Roman" w:hAnsi="Times New Roman" w:cs="Times New Roman"/>
          <w:sz w:val="24"/>
          <w:szCs w:val="24"/>
        </w:rPr>
        <w:t xml:space="preserve">. </w:t>
      </w:r>
    </w:p>
    <w:p w14:paraId="141A1A21" w14:textId="77777777" w:rsidR="00E73C20"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Nuffield Trust. [Online] Available at: </w:t>
      </w:r>
      <w:hyperlink r:id="rId14">
        <w:r>
          <w:rPr>
            <w:rFonts w:ascii="Times New Roman" w:eastAsia="Times New Roman" w:hAnsi="Times New Roman" w:cs="Times New Roman"/>
            <w:sz w:val="24"/>
            <w:szCs w:val="24"/>
            <w:u w:val="single"/>
          </w:rPr>
          <w:t>https://www.nuffieldtrust.org.uk/resource/peak-leaving-a-spotlight-on-nurse-leaver-rates-in-the-uk</w:t>
        </w:r>
      </w:hyperlink>
      <w:r>
        <w:rPr>
          <w:rFonts w:ascii="Times New Roman" w:eastAsia="Times New Roman" w:hAnsi="Times New Roman" w:cs="Times New Roman"/>
          <w:sz w:val="24"/>
          <w:szCs w:val="24"/>
        </w:rPr>
        <w:t xml:space="preserve"> [Accessed on: 10 May 2023]</w:t>
      </w:r>
    </w:p>
    <w:p w14:paraId="48691A50" w14:textId="77777777" w:rsidR="00E73C20" w:rsidRDefault="00000000">
      <w:pPr>
        <w:spacing w:line="480" w:lineRule="auto"/>
        <w:rPr>
          <w:rFonts w:ascii="Times New Roman" w:eastAsia="Times New Roman" w:hAnsi="Times New Roman" w:cs="Times New Roman"/>
          <w:sz w:val="24"/>
          <w:szCs w:val="24"/>
        </w:rPr>
      </w:pPr>
      <w:r w:rsidRPr="001D2B7C">
        <w:rPr>
          <w:rFonts w:ascii="Times New Roman" w:eastAsia="Times New Roman" w:hAnsi="Times New Roman" w:cs="Times New Roman"/>
          <w:sz w:val="24"/>
          <w:szCs w:val="24"/>
          <w:lang w:val="de-DE"/>
        </w:rPr>
        <w:t xml:space="preserve">Reuben, A., and </w:t>
      </w:r>
      <w:proofErr w:type="spellStart"/>
      <w:r w:rsidRPr="001D2B7C">
        <w:rPr>
          <w:rFonts w:ascii="Times New Roman" w:eastAsia="Times New Roman" w:hAnsi="Times New Roman" w:cs="Times New Roman"/>
          <w:sz w:val="24"/>
          <w:szCs w:val="24"/>
          <w:lang w:val="de-DE"/>
        </w:rPr>
        <w:t>Gilder</w:t>
      </w:r>
      <w:proofErr w:type="spellEnd"/>
      <w:r w:rsidRPr="001D2B7C">
        <w:rPr>
          <w:rFonts w:ascii="Times New Roman" w:eastAsia="Times New Roman" w:hAnsi="Times New Roman" w:cs="Times New Roman"/>
          <w:sz w:val="24"/>
          <w:szCs w:val="24"/>
          <w:lang w:val="de-DE"/>
        </w:rPr>
        <w:t xml:space="preserve">, L. (2022). </w:t>
      </w:r>
      <w:r>
        <w:rPr>
          <w:rFonts w:ascii="Times New Roman" w:eastAsia="Times New Roman" w:hAnsi="Times New Roman" w:cs="Times New Roman"/>
          <w:i/>
          <w:sz w:val="24"/>
          <w:szCs w:val="24"/>
        </w:rPr>
        <w:t xml:space="preserve">Does the average nurse earn £34,000 a year? </w:t>
      </w:r>
      <w:r>
        <w:rPr>
          <w:rFonts w:ascii="Times New Roman" w:eastAsia="Times New Roman" w:hAnsi="Times New Roman" w:cs="Times New Roman"/>
          <w:sz w:val="24"/>
          <w:szCs w:val="24"/>
        </w:rPr>
        <w:t xml:space="preserve">BBC News. </w:t>
      </w:r>
    </w:p>
    <w:p w14:paraId="03233CFE" w14:textId="77777777" w:rsidR="00E73C20"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Available at: </w:t>
      </w:r>
    </w:p>
    <w:p w14:paraId="79E78C26" w14:textId="77777777" w:rsidR="00E73C20" w:rsidRDefault="00000000">
      <w:pPr>
        <w:spacing w:line="480" w:lineRule="auto"/>
        <w:ind w:firstLine="720"/>
        <w:rPr>
          <w:rFonts w:ascii="Times New Roman" w:eastAsia="Times New Roman" w:hAnsi="Times New Roman" w:cs="Times New Roman"/>
          <w:sz w:val="24"/>
          <w:szCs w:val="24"/>
        </w:rPr>
      </w:pPr>
      <w:hyperlink r:id="rId15">
        <w:r>
          <w:rPr>
            <w:rFonts w:ascii="Times New Roman" w:eastAsia="Times New Roman" w:hAnsi="Times New Roman" w:cs="Times New Roman"/>
            <w:sz w:val="24"/>
            <w:szCs w:val="24"/>
            <w:u w:val="single"/>
          </w:rPr>
          <w:t>https://www.bbc.com/news/63587909</w:t>
        </w:r>
      </w:hyperlink>
      <w:r>
        <w:rPr>
          <w:rFonts w:ascii="Times New Roman" w:eastAsia="Times New Roman" w:hAnsi="Times New Roman" w:cs="Times New Roman"/>
          <w:sz w:val="24"/>
          <w:szCs w:val="24"/>
        </w:rPr>
        <w:t xml:space="preserve"> [Accessed on: 10 May 2023]</w:t>
      </w:r>
    </w:p>
    <w:p w14:paraId="42F890A2" w14:textId="77777777" w:rsidR="00E73C20" w:rsidRDefault="00000000">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RCN (2022). </w:t>
      </w:r>
      <w:r>
        <w:rPr>
          <w:rFonts w:ascii="Times New Roman" w:eastAsia="Times New Roman" w:hAnsi="Times New Roman" w:cs="Times New Roman"/>
          <w:i/>
          <w:sz w:val="24"/>
          <w:szCs w:val="24"/>
        </w:rPr>
        <w:t>Nursing workforce in crisis even before pandemic, reveals RCN report</w:t>
      </w:r>
      <w:r>
        <w:rPr>
          <w:rFonts w:ascii="Times New Roman" w:eastAsia="Times New Roman" w:hAnsi="Times New Roman" w:cs="Times New Roman"/>
          <w:sz w:val="24"/>
          <w:szCs w:val="24"/>
        </w:rPr>
        <w:t xml:space="preserve">. Royal </w:t>
      </w:r>
    </w:p>
    <w:p w14:paraId="54D166F3" w14:textId="77777777" w:rsidR="00E73C20" w:rsidRDefault="00000000">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College of Nursing. [Online] Available at: </w:t>
      </w:r>
      <w:hyperlink r:id="rId16" w:anchor=":~:text=Going%20into%20the%20COVID%2D19,felt%20patient%20care%20was%20compromised">
        <w:r>
          <w:rPr>
            <w:rFonts w:ascii="Times New Roman" w:eastAsia="Times New Roman" w:hAnsi="Times New Roman" w:cs="Times New Roman"/>
            <w:sz w:val="24"/>
            <w:szCs w:val="24"/>
            <w:u w:val="single"/>
          </w:rPr>
          <w:t>https://www.rcn.org.uk/news-and-events/news/uk-nursing-workforce-in-crisis-even-before-pandemic-070222#:~:text=Going%20into%20the%20COVID%2D19,felt%20patient%20care%20was%20compromised</w:t>
        </w:r>
      </w:hyperlink>
      <w:r>
        <w:rPr>
          <w:rFonts w:ascii="Times New Roman" w:eastAsia="Times New Roman" w:hAnsi="Times New Roman" w:cs="Times New Roman"/>
          <w:sz w:val="24"/>
          <w:szCs w:val="24"/>
        </w:rPr>
        <w:t xml:space="preserve"> [Accessed on: 09 May 2023]</w:t>
      </w:r>
    </w:p>
    <w:sectPr w:rsidR="00E73C20">
      <w:headerReference w:type="default" r:id="rId1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E287C" w14:textId="77777777" w:rsidR="00E97334" w:rsidRDefault="00E97334">
      <w:pPr>
        <w:spacing w:after="0" w:line="240" w:lineRule="auto"/>
      </w:pPr>
      <w:r>
        <w:separator/>
      </w:r>
    </w:p>
  </w:endnote>
  <w:endnote w:type="continuationSeparator" w:id="0">
    <w:p w14:paraId="326A11FF" w14:textId="77777777" w:rsidR="00E97334" w:rsidRDefault="00E97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9B12C" w14:textId="77777777" w:rsidR="00E97334" w:rsidRDefault="00E97334">
      <w:pPr>
        <w:spacing w:after="0" w:line="240" w:lineRule="auto"/>
      </w:pPr>
      <w:r>
        <w:separator/>
      </w:r>
    </w:p>
  </w:footnote>
  <w:footnote w:type="continuationSeparator" w:id="0">
    <w:p w14:paraId="5056E541" w14:textId="77777777" w:rsidR="00E97334" w:rsidRDefault="00E973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9C7BF" w14:textId="77777777" w:rsidR="00E73C20" w:rsidRDefault="00000000">
    <w:pPr>
      <w:pBdr>
        <w:top w:val="nil"/>
        <w:left w:val="nil"/>
        <w:bottom w:val="nil"/>
        <w:right w:val="nil"/>
        <w:between w:val="nil"/>
      </w:pBdr>
      <w:tabs>
        <w:tab w:val="center" w:pos="4680"/>
        <w:tab w:val="right" w:pos="9360"/>
      </w:tabs>
      <w:spacing w:after="0" w:line="48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Addressing Nurses Attrition in the UK Healthcare Sector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411AFB">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1B50F648" w14:textId="77777777" w:rsidR="00E73C20" w:rsidRDefault="00E73C20">
    <w:pPr>
      <w:widowControl w:val="0"/>
      <w:pBdr>
        <w:top w:val="nil"/>
        <w:left w:val="nil"/>
        <w:bottom w:val="nil"/>
        <w:right w:val="nil"/>
        <w:between w:val="nil"/>
      </w:pBdr>
      <w:spacing w:after="0" w:line="276" w:lineRule="auto"/>
      <w:rPr>
        <w:rFonts w:ascii="Times New Roman" w:eastAsia="Times New Roman" w:hAnsi="Times New Roman" w:cs="Times New Roman"/>
        <w:color w:val="000000"/>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3C20"/>
    <w:rsid w:val="001D2B7C"/>
    <w:rsid w:val="00411AFB"/>
    <w:rsid w:val="00712A78"/>
    <w:rsid w:val="00E73C20"/>
    <w:rsid w:val="00E9733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622BE"/>
  <w15:docId w15:val="{0F0A5C4B-E309-4665-B3D4-E8F3B4635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ma.org.uk/advice-and-support/nhs-delivery-and-workforce/funding/health-funding-data-analysis" TargetMode="External"/><Relationship Id="rId13" Type="http://schemas.openxmlformats.org/officeDocument/2006/relationships/hyperlink" Target="https://www.healthcareers.nhs.uk/working-health/working-nhs/nhs-pay-and-benefit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oi.org/10.1186/s12960-017-0195-2"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rcn.org.uk/news-and-events/news/uk-nursing-workforce-in-crisis-even-before-pandemic-07022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kingsfund.org.uk/blog/2022/10/nhs-nursing-workforce" TargetMode="External"/><Relationship Id="rId5" Type="http://schemas.openxmlformats.org/officeDocument/2006/relationships/endnotes" Target="endnotes.xml"/><Relationship Id="rId15" Type="http://schemas.openxmlformats.org/officeDocument/2006/relationships/hyperlink" Target="https://www.bbc.com/news/63587909" TargetMode="External"/><Relationship Id="rId10" Type="http://schemas.openxmlformats.org/officeDocument/2006/relationships/hyperlink" Target="https://www.nurses.co.uk/blog/a-quick-overview-of-nurses--salaries-in-the-uk/"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personneltoday.com/hr/nhs-staffing-crisis/" TargetMode="External"/><Relationship Id="rId14" Type="http://schemas.openxmlformats.org/officeDocument/2006/relationships/hyperlink" Target="https://www.nuffieldtrust.org.uk/resource/peak-leaving-a-spotlight-on-nurse-leaver-rates-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2923</Words>
  <Characters>16662</Characters>
  <Application>Microsoft Office Word</Application>
  <DocSecurity>0</DocSecurity>
  <Lines>138</Lines>
  <Paragraphs>39</Paragraphs>
  <ScaleCrop>false</ScaleCrop>
  <Company/>
  <LinksUpToDate>false</LinksUpToDate>
  <CharactersWithSpaces>19546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Ivan Gunchev</cp:lastModifiedBy>
  <cp:revision>2</cp:revision>
  <dcterms:created xsi:type="dcterms:W3CDTF">2023-07-26T19:39:00Z</dcterms:created>
  <dcterms:modified xsi:type="dcterms:W3CDTF">2023-07-26T19:39:00Z</dcterms:modified>
</cp:coreProperties>
</file>