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F5466" w:rsidRDefault="008F5466" w:rsidP="008F5466">
      <w:r>
        <w:t>Native title challenge on title to land rights Australia:</w:t>
      </w:r>
    </w:p>
    <w:p w:rsidR="004C731A" w:rsidRDefault="008F5466" w:rsidP="008F5466">
      <w:r>
        <w:t>https://www.theguardian.com/australia-news/2017/feb/05/adani-mine-leases-and-national-parks-in-doubt-after-native-title-court-decision</w:t>
      </w:r>
      <w:bookmarkStart w:id="0" w:name="_GoBack"/>
      <w:bookmarkEnd w:id="0"/>
    </w:p>
    <w:sectPr w:rsidR="004C73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F5466"/>
    <w:rsid w:val="004C731A"/>
    <w:rsid w:val="008F54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2017-02-08T13:45:00Z</dcterms:created>
  <dcterms:modified xsi:type="dcterms:W3CDTF">2017-02-08T14:06:00Z</dcterms:modified>
</cp:coreProperties>
</file>