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B17FF" w14:textId="4B49D985"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 xml:space="preserve"> Task 1 of 4 – Case study report </w:t>
      </w:r>
    </w:p>
    <w:p w14:paraId="5AA592AE" w14:textId="77777777" w:rsidR="0036514D" w:rsidRPr="0036514D" w:rsidRDefault="0036514D" w:rsidP="0036514D">
      <w:pPr>
        <w:spacing w:line="360" w:lineRule="auto"/>
        <w:rPr>
          <w:rFonts w:ascii="Arial" w:hAnsi="Arial" w:cs="Arial"/>
          <w:sz w:val="22"/>
          <w:szCs w:val="22"/>
        </w:rPr>
      </w:pPr>
    </w:p>
    <w:p w14:paraId="4D7F8D79" w14:textId="0DC44916" w:rsidR="00BE0DE3" w:rsidRPr="0036514D" w:rsidRDefault="00BE0DE3" w:rsidP="0036514D">
      <w:pPr>
        <w:spacing w:line="360" w:lineRule="auto"/>
        <w:rPr>
          <w:rFonts w:ascii="Arial" w:hAnsi="Arial" w:cs="Arial"/>
          <w:sz w:val="22"/>
          <w:szCs w:val="22"/>
        </w:rPr>
      </w:pPr>
    </w:p>
    <w:p w14:paraId="19039EA2" w14:textId="77777777"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Case Study B - Taylor Mason Plc</w:t>
      </w:r>
    </w:p>
    <w:p w14:paraId="4877CD8D" w14:textId="77777777" w:rsidR="0036514D" w:rsidRDefault="0036514D" w:rsidP="0036514D">
      <w:pPr>
        <w:spacing w:line="360" w:lineRule="auto"/>
        <w:ind w:firstLine="720"/>
        <w:rPr>
          <w:rFonts w:ascii="Arial" w:hAnsi="Arial" w:cs="Arial"/>
          <w:sz w:val="22"/>
          <w:szCs w:val="22"/>
        </w:rPr>
      </w:pPr>
    </w:p>
    <w:p w14:paraId="3AE96101" w14:textId="56CB0C0F" w:rsidR="0036514D" w:rsidRPr="0036514D" w:rsidRDefault="0036514D" w:rsidP="0036514D">
      <w:pPr>
        <w:spacing w:line="360" w:lineRule="auto"/>
        <w:ind w:firstLine="720"/>
        <w:rPr>
          <w:rFonts w:ascii="Arial" w:hAnsi="Arial" w:cs="Arial"/>
          <w:sz w:val="22"/>
          <w:szCs w:val="22"/>
        </w:rPr>
      </w:pPr>
      <w:r w:rsidRPr="0036514D">
        <w:rPr>
          <w:rFonts w:ascii="Arial" w:hAnsi="Arial" w:cs="Arial"/>
          <w:sz w:val="22"/>
          <w:szCs w:val="22"/>
        </w:rPr>
        <w:t xml:space="preserve">Taylor Mason Plc is a food retailer established in 1845, with an annual turnover of £12.5billion in the last tax year but reported a loss of £540million due to massive rises in costs and reduced average customer spend.  The company has a long-established history of valuing its customers and staff, this lead to shareholders voting for a freeze of director bonuses during 2022 in favour of a employee pay rise of 2%. The company directors made the strategic choice to not pass on increases in their costs to their customers due to the current cost of living crisis. The share price of the company has rapidly dropped as major investors sell off shares as media reports continue to question the sustainability and viability of the company. </w:t>
      </w:r>
    </w:p>
    <w:p w14:paraId="3DEBC57A" w14:textId="77777777" w:rsidR="0036514D" w:rsidRPr="0036514D" w:rsidRDefault="0036514D" w:rsidP="0036514D">
      <w:pPr>
        <w:spacing w:line="360" w:lineRule="auto"/>
        <w:rPr>
          <w:rFonts w:ascii="Arial" w:hAnsi="Arial" w:cs="Arial"/>
          <w:sz w:val="22"/>
          <w:szCs w:val="22"/>
        </w:rPr>
      </w:pPr>
    </w:p>
    <w:p w14:paraId="0009E678" w14:textId="77777777" w:rsidR="0036514D" w:rsidRPr="0036514D" w:rsidRDefault="0036514D" w:rsidP="0036514D">
      <w:pPr>
        <w:spacing w:line="360" w:lineRule="auto"/>
        <w:rPr>
          <w:rFonts w:ascii="Arial" w:hAnsi="Arial" w:cs="Arial"/>
          <w:sz w:val="22"/>
          <w:szCs w:val="22"/>
        </w:rPr>
      </w:pPr>
    </w:p>
    <w:p w14:paraId="58931742" w14:textId="77777777" w:rsidR="0036514D" w:rsidRPr="0036514D" w:rsidRDefault="0036514D" w:rsidP="0036514D">
      <w:pPr>
        <w:spacing w:line="360" w:lineRule="auto"/>
        <w:rPr>
          <w:rFonts w:ascii="Arial" w:hAnsi="Arial" w:cs="Arial"/>
          <w:sz w:val="22"/>
          <w:szCs w:val="22"/>
        </w:rPr>
      </w:pPr>
    </w:p>
    <w:p w14:paraId="6B18A8BC" w14:textId="26CB59D4"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 xml:space="preserve">Introduction  </w:t>
      </w:r>
    </w:p>
    <w:p w14:paraId="5CD9F90C" w14:textId="77777777" w:rsidR="0036514D" w:rsidRPr="0036514D" w:rsidRDefault="0036514D" w:rsidP="0036514D">
      <w:pPr>
        <w:spacing w:line="360" w:lineRule="auto"/>
        <w:rPr>
          <w:rFonts w:ascii="Arial" w:hAnsi="Arial" w:cs="Arial"/>
          <w:sz w:val="22"/>
          <w:szCs w:val="22"/>
        </w:rPr>
      </w:pPr>
    </w:p>
    <w:p w14:paraId="365AACD5" w14:textId="57558A51" w:rsidR="0036514D" w:rsidRPr="0036514D" w:rsidRDefault="0036514D" w:rsidP="0036514D">
      <w:pPr>
        <w:spacing w:line="360" w:lineRule="auto"/>
        <w:ind w:firstLine="720"/>
        <w:rPr>
          <w:rFonts w:ascii="Arial" w:hAnsi="Arial" w:cs="Arial"/>
          <w:sz w:val="22"/>
          <w:szCs w:val="22"/>
        </w:rPr>
      </w:pPr>
      <w:r w:rsidRPr="0036514D">
        <w:rPr>
          <w:rFonts w:ascii="Arial" w:hAnsi="Arial" w:cs="Arial"/>
          <w:sz w:val="22"/>
          <w:szCs w:val="22"/>
        </w:rPr>
        <w:t>This report provides a comprehensive analysis of Taylor Mason Plc, a prominent food retailer with a rich history dating back to 1845. In the last tax year, the company reported an annual turnover of £12.5 billion but faced a significant loss of £540 million. This analysis aims to examine the reasons behind these financial results, focusing on the company's recent decisions, such as their commitment to not increasing customer prices despite rising costs, the impact of these decisions on their financial health, and the reaction of shareholders and investors. This report will also evaluate the implications of the company's strategies on its future sustainability and viability, providing insights into the challenges and opportunities ahead for Taylor Mason Plc.</w:t>
      </w:r>
    </w:p>
    <w:p w14:paraId="41BBDD75" w14:textId="77777777" w:rsidR="0036514D" w:rsidRPr="0036514D" w:rsidRDefault="0036514D" w:rsidP="0036514D">
      <w:pPr>
        <w:spacing w:line="360" w:lineRule="auto"/>
        <w:rPr>
          <w:rFonts w:ascii="Arial" w:hAnsi="Arial" w:cs="Arial"/>
          <w:sz w:val="22"/>
          <w:szCs w:val="22"/>
        </w:rPr>
      </w:pPr>
    </w:p>
    <w:p w14:paraId="2A7893B6" w14:textId="77777777" w:rsidR="0036514D" w:rsidRPr="0036514D" w:rsidRDefault="0036514D" w:rsidP="0036514D">
      <w:pPr>
        <w:spacing w:line="360" w:lineRule="auto"/>
        <w:rPr>
          <w:rFonts w:ascii="Arial" w:hAnsi="Arial" w:cs="Arial"/>
          <w:sz w:val="22"/>
          <w:szCs w:val="22"/>
        </w:rPr>
      </w:pPr>
    </w:p>
    <w:p w14:paraId="2047F016" w14:textId="5F2BB2D6"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Ethics in the workplace</w:t>
      </w:r>
    </w:p>
    <w:p w14:paraId="5F87FD17" w14:textId="77777777" w:rsidR="0036514D" w:rsidRPr="0036514D" w:rsidRDefault="0036514D" w:rsidP="0036514D">
      <w:pPr>
        <w:spacing w:line="360" w:lineRule="auto"/>
        <w:rPr>
          <w:rFonts w:ascii="Arial" w:hAnsi="Arial" w:cs="Arial"/>
          <w:sz w:val="22"/>
          <w:szCs w:val="22"/>
        </w:rPr>
      </w:pPr>
    </w:p>
    <w:p w14:paraId="36A29C90" w14:textId="77777777"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Defining Beliefs, Attitudes, and Values</w:t>
      </w:r>
    </w:p>
    <w:p w14:paraId="30BD3099" w14:textId="77777777" w:rsidR="0036514D" w:rsidRDefault="0036514D" w:rsidP="0036514D">
      <w:pPr>
        <w:spacing w:line="360" w:lineRule="auto"/>
        <w:rPr>
          <w:rFonts w:ascii="Arial" w:hAnsi="Arial" w:cs="Arial"/>
          <w:sz w:val="22"/>
          <w:szCs w:val="22"/>
          <w:lang/>
        </w:rPr>
      </w:pPr>
    </w:p>
    <w:p w14:paraId="175D174F" w14:textId="469A83C0"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In the workplace, the concepts of beliefs, attitudes, and values are fundamental to understanding and managing organizational behavior and ethics. These terms, while interrelated, have distinct meanings and implications for workplace dynamics.</w:t>
      </w:r>
    </w:p>
    <w:p w14:paraId="6953E0C1" w14:textId="77777777"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lastRenderedPageBreak/>
        <w:t>Beliefs</w:t>
      </w:r>
    </w:p>
    <w:p w14:paraId="0359CD2F" w14:textId="77777777" w:rsidR="0036514D" w:rsidRDefault="0036514D" w:rsidP="0036514D">
      <w:pPr>
        <w:spacing w:line="360" w:lineRule="auto"/>
        <w:rPr>
          <w:rFonts w:ascii="Arial" w:hAnsi="Arial" w:cs="Arial"/>
          <w:sz w:val="22"/>
          <w:szCs w:val="22"/>
          <w:lang/>
        </w:rPr>
      </w:pPr>
    </w:p>
    <w:p w14:paraId="51E228A6" w14:textId="64FE1ADF"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Beliefs are convictions or acceptances that certain things are true or real. In a workplace context, beliefs often encompass employees' perceptions about the organization, its goals, and its practices. For instance, an employee may believe that their organization prioritizes customer satisfaction over profit. Such beliefs significantly influence how employees perceive their roles and responsibilities within the company. Beliefs can be based on personal experiences, cultural backgrounds, or information disseminated within the organization (Ajzen, 2001).</w:t>
      </w:r>
    </w:p>
    <w:p w14:paraId="3FE15375" w14:textId="77777777" w:rsidR="0036514D" w:rsidRDefault="0036514D" w:rsidP="0036514D">
      <w:pPr>
        <w:spacing w:line="360" w:lineRule="auto"/>
        <w:rPr>
          <w:rFonts w:ascii="Arial" w:hAnsi="Arial" w:cs="Arial"/>
          <w:sz w:val="22"/>
          <w:szCs w:val="22"/>
          <w:lang/>
        </w:rPr>
      </w:pPr>
    </w:p>
    <w:p w14:paraId="6C3E4EA8" w14:textId="27213454"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Attitudes</w:t>
      </w:r>
    </w:p>
    <w:p w14:paraId="649F00A2" w14:textId="77777777" w:rsidR="0036514D" w:rsidRDefault="0036514D" w:rsidP="0036514D">
      <w:pPr>
        <w:spacing w:line="360" w:lineRule="auto"/>
        <w:rPr>
          <w:rFonts w:ascii="Arial" w:hAnsi="Arial" w:cs="Arial"/>
          <w:sz w:val="22"/>
          <w:szCs w:val="22"/>
          <w:lang/>
        </w:rPr>
      </w:pPr>
    </w:p>
    <w:p w14:paraId="2D5C6184" w14:textId="424B7A48"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Attitudes refer to a settled way of thinking or feeling about someone or something, typically reflected in a person's behavior. In the workplace, attitudes manifest in how employees feel about their jobs, colleagues, or the organization itself. Attitudes are shaped by an individual's beliefs and values and can positively or negatively influence workplace behavior and morale. For example, an employee with a positive attitude towards teamwork is more likely to collaborate effectively with colleagues (Robbins and Judge, 2019).</w:t>
      </w:r>
    </w:p>
    <w:p w14:paraId="6190B190" w14:textId="77777777" w:rsidR="0036514D" w:rsidRDefault="0036514D" w:rsidP="0036514D">
      <w:pPr>
        <w:spacing w:line="360" w:lineRule="auto"/>
        <w:rPr>
          <w:rFonts w:ascii="Arial" w:hAnsi="Arial" w:cs="Arial"/>
          <w:sz w:val="22"/>
          <w:szCs w:val="22"/>
          <w:lang/>
        </w:rPr>
      </w:pPr>
    </w:p>
    <w:p w14:paraId="4C15E0BD" w14:textId="42E836F2"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Values</w:t>
      </w:r>
    </w:p>
    <w:p w14:paraId="0FAC3348" w14:textId="77777777" w:rsidR="0036514D" w:rsidRDefault="0036514D" w:rsidP="0036514D">
      <w:pPr>
        <w:spacing w:line="360" w:lineRule="auto"/>
        <w:ind w:firstLine="720"/>
        <w:rPr>
          <w:rFonts w:ascii="Arial" w:hAnsi="Arial" w:cs="Arial"/>
          <w:sz w:val="22"/>
          <w:szCs w:val="22"/>
          <w:lang/>
        </w:rPr>
      </w:pPr>
    </w:p>
    <w:p w14:paraId="7E5BA00D" w14:textId="06F8BE61"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Values are the principles or standards of behavior that individuals deem important in their lives. In a workplace setting, values dictate what employees perceive as right or wrong and guide their behavior and decision-making processes. Organizational values, such as integrity, innovation, and respect, form the ethical backbone of a company, influencing its culture and practices. Employees' alignment with these values is crucial for maintaining ethical standards and fostering a positive work environment (Schein, 2010).</w:t>
      </w:r>
    </w:p>
    <w:p w14:paraId="6E35D414" w14:textId="77777777" w:rsidR="0036514D" w:rsidRDefault="0036514D" w:rsidP="0036514D">
      <w:pPr>
        <w:spacing w:line="360" w:lineRule="auto"/>
        <w:rPr>
          <w:rFonts w:ascii="Arial" w:hAnsi="Arial" w:cs="Arial"/>
          <w:sz w:val="22"/>
          <w:szCs w:val="22"/>
          <w:lang/>
        </w:rPr>
      </w:pPr>
    </w:p>
    <w:p w14:paraId="1C181A6C" w14:textId="5C3812CB"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Differences Between Beliefs, Attitudes, and Values</w:t>
      </w:r>
    </w:p>
    <w:p w14:paraId="3FC1193D" w14:textId="77777777" w:rsidR="0036514D" w:rsidRDefault="0036514D" w:rsidP="0036514D">
      <w:pPr>
        <w:spacing w:line="360" w:lineRule="auto"/>
        <w:rPr>
          <w:rFonts w:ascii="Arial" w:hAnsi="Arial" w:cs="Arial"/>
          <w:sz w:val="22"/>
          <w:szCs w:val="22"/>
          <w:lang/>
        </w:rPr>
      </w:pPr>
    </w:p>
    <w:p w14:paraId="63BA52E9" w14:textId="2215F768"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While beliefs, attitudes, and values are interrelated, they differ in their core essence and impact on workplace behavior. Beliefs are cognitive and concern the perception of truth about the world; attitudes are affective, reflecting feelings and predispositions towards certain aspects of the work environment; values are normative, representing deeply held principles that guide ethical conduct and decision-making.</w:t>
      </w:r>
    </w:p>
    <w:p w14:paraId="7E0B9EE4" w14:textId="77777777"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 xml:space="preserve">Understanding the nuances of these concepts is crucial for fostering an ethical workplace. By recognizing and respecting the diverse beliefs, attitudes, and values of </w:t>
      </w:r>
      <w:r w:rsidRPr="0036514D">
        <w:rPr>
          <w:rFonts w:ascii="Arial" w:hAnsi="Arial" w:cs="Arial"/>
          <w:sz w:val="22"/>
          <w:szCs w:val="22"/>
          <w:lang/>
        </w:rPr>
        <w:lastRenderedPageBreak/>
        <w:t>employees, organizations like Taylor Mason Plc can create an inclusive and ethical work environment that aligns with their long-standing tradition of valuing customers and staff.</w:t>
      </w:r>
    </w:p>
    <w:p w14:paraId="39567A23" w14:textId="17B0F809" w:rsidR="0036514D" w:rsidRDefault="0036514D" w:rsidP="0036514D">
      <w:pPr>
        <w:spacing w:line="360" w:lineRule="auto"/>
        <w:rPr>
          <w:rFonts w:ascii="Arial" w:hAnsi="Arial" w:cs="Arial"/>
          <w:sz w:val="22"/>
          <w:szCs w:val="22"/>
          <w:lang/>
        </w:rPr>
      </w:pPr>
    </w:p>
    <w:p w14:paraId="4F9A9399" w14:textId="77777777" w:rsidR="0036514D" w:rsidRPr="0036514D" w:rsidRDefault="0036514D" w:rsidP="0036514D">
      <w:pPr>
        <w:spacing w:line="360" w:lineRule="auto"/>
        <w:rPr>
          <w:rFonts w:ascii="Arial" w:hAnsi="Arial" w:cs="Arial"/>
          <w:sz w:val="22"/>
          <w:szCs w:val="22"/>
        </w:rPr>
      </w:pPr>
    </w:p>
    <w:p w14:paraId="30F30591" w14:textId="77777777"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 xml:space="preserve">Case Study overview of issues </w:t>
      </w:r>
    </w:p>
    <w:p w14:paraId="28E6DBA4" w14:textId="77777777" w:rsidR="0036514D" w:rsidRPr="0036514D" w:rsidRDefault="0036514D" w:rsidP="0036514D">
      <w:pPr>
        <w:spacing w:line="360" w:lineRule="auto"/>
        <w:rPr>
          <w:rFonts w:ascii="Arial" w:hAnsi="Arial" w:cs="Arial"/>
          <w:sz w:val="22"/>
          <w:szCs w:val="22"/>
        </w:rPr>
      </w:pPr>
    </w:p>
    <w:p w14:paraId="46E5B8D8" w14:textId="0A66FB1F"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Ethical Challenges Faced by Staff and Customers</w:t>
      </w:r>
    </w:p>
    <w:p w14:paraId="04F72F0C" w14:textId="77777777" w:rsidR="0036514D" w:rsidRDefault="0036514D" w:rsidP="0036514D">
      <w:pPr>
        <w:spacing w:line="360" w:lineRule="auto"/>
        <w:rPr>
          <w:rFonts w:ascii="Arial" w:hAnsi="Arial" w:cs="Arial"/>
          <w:sz w:val="22"/>
          <w:szCs w:val="22"/>
          <w:lang/>
        </w:rPr>
      </w:pPr>
    </w:p>
    <w:p w14:paraId="75F1218A" w14:textId="7CC3F767" w:rsidR="0036514D" w:rsidRPr="0036514D" w:rsidRDefault="0036514D" w:rsidP="0036514D">
      <w:pPr>
        <w:spacing w:line="360" w:lineRule="auto"/>
        <w:ind w:firstLine="720"/>
        <w:rPr>
          <w:rFonts w:ascii="Arial" w:hAnsi="Arial" w:cs="Arial"/>
          <w:sz w:val="22"/>
          <w:szCs w:val="22"/>
          <w:lang/>
        </w:rPr>
      </w:pPr>
      <w:r w:rsidRPr="0036514D">
        <w:rPr>
          <w:rFonts w:ascii="Arial" w:hAnsi="Arial" w:cs="Arial"/>
          <w:sz w:val="22"/>
          <w:szCs w:val="22"/>
          <w:lang/>
        </w:rPr>
        <w:t>Taylor Mason Plc's recent financial downturn and strategic decisions present several ethical challenges impacting both staff and customers.</w:t>
      </w:r>
    </w:p>
    <w:p w14:paraId="083D8E02" w14:textId="77777777" w:rsidR="0036514D" w:rsidRDefault="0036514D" w:rsidP="0036514D">
      <w:pPr>
        <w:spacing w:line="360" w:lineRule="auto"/>
        <w:rPr>
          <w:rFonts w:ascii="Arial" w:hAnsi="Arial" w:cs="Arial"/>
          <w:sz w:val="22"/>
          <w:szCs w:val="22"/>
          <w:lang/>
        </w:rPr>
      </w:pPr>
    </w:p>
    <w:p w14:paraId="3EA09AA0" w14:textId="19D47FF5"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For Staff</w:t>
      </w:r>
    </w:p>
    <w:p w14:paraId="3258D0C1" w14:textId="77777777" w:rsidR="0036514D" w:rsidRPr="0036514D" w:rsidRDefault="0036514D" w:rsidP="0036514D">
      <w:pPr>
        <w:pStyle w:val="ListParagraph"/>
        <w:numPr>
          <w:ilvl w:val="0"/>
          <w:numId w:val="8"/>
        </w:numPr>
        <w:spacing w:line="360" w:lineRule="auto"/>
        <w:rPr>
          <w:rFonts w:ascii="Arial" w:hAnsi="Arial" w:cs="Arial"/>
          <w:sz w:val="22"/>
          <w:szCs w:val="22"/>
          <w:lang/>
        </w:rPr>
      </w:pPr>
      <w:r w:rsidRPr="0036514D">
        <w:rPr>
          <w:rFonts w:ascii="Arial" w:hAnsi="Arial" w:cs="Arial"/>
          <w:sz w:val="22"/>
          <w:szCs w:val="22"/>
          <w:lang/>
        </w:rPr>
        <w:t>Pay Rise vs. Job Security: The decision to freeze director bonuses in favor of a 2% employee pay rise reflects a commitment to staff welfare. However, given the company's financial loss and declining share price, this raises concerns about long-term job security for employees. While the pay rise is a positive gesture, it may be overshadowed by fears of potential layoffs or reduced job stability (Greenwood, 2002).</w:t>
      </w:r>
    </w:p>
    <w:p w14:paraId="144D53C8" w14:textId="77777777" w:rsidR="0036514D" w:rsidRPr="0036514D" w:rsidRDefault="0036514D" w:rsidP="0036514D">
      <w:pPr>
        <w:pStyle w:val="ListParagraph"/>
        <w:numPr>
          <w:ilvl w:val="0"/>
          <w:numId w:val="8"/>
        </w:numPr>
        <w:spacing w:line="360" w:lineRule="auto"/>
        <w:rPr>
          <w:rFonts w:ascii="Arial" w:hAnsi="Arial" w:cs="Arial"/>
          <w:sz w:val="22"/>
          <w:szCs w:val="22"/>
          <w:lang/>
        </w:rPr>
      </w:pPr>
      <w:r w:rsidRPr="0036514D">
        <w:rPr>
          <w:rFonts w:ascii="Arial" w:hAnsi="Arial" w:cs="Arial"/>
          <w:sz w:val="22"/>
          <w:szCs w:val="22"/>
          <w:lang/>
        </w:rPr>
        <w:t>Morale and Trust: The company's commitment to not passing on cost increases to customers, despite financial losses, might affect staff morale. Employees might question the sustainability of such decisions and their future impact on the company's health and their own job security (Treviño and Nelson, 2016).</w:t>
      </w:r>
    </w:p>
    <w:p w14:paraId="394E56AF" w14:textId="77777777" w:rsidR="0036514D" w:rsidRDefault="0036514D" w:rsidP="0036514D">
      <w:pPr>
        <w:spacing w:line="360" w:lineRule="auto"/>
        <w:rPr>
          <w:rFonts w:ascii="Arial" w:hAnsi="Arial" w:cs="Arial"/>
          <w:sz w:val="22"/>
          <w:szCs w:val="22"/>
          <w:lang/>
        </w:rPr>
      </w:pPr>
    </w:p>
    <w:p w14:paraId="7593E70F" w14:textId="3C7D9873"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For Customers</w:t>
      </w:r>
    </w:p>
    <w:p w14:paraId="46142E9F" w14:textId="77777777" w:rsidR="0036514D" w:rsidRPr="0036514D" w:rsidRDefault="0036514D" w:rsidP="0036514D">
      <w:pPr>
        <w:pStyle w:val="ListParagraph"/>
        <w:numPr>
          <w:ilvl w:val="0"/>
          <w:numId w:val="9"/>
        </w:numPr>
        <w:spacing w:line="360" w:lineRule="auto"/>
        <w:rPr>
          <w:rFonts w:ascii="Arial" w:hAnsi="Arial" w:cs="Arial"/>
          <w:sz w:val="22"/>
          <w:szCs w:val="22"/>
          <w:lang/>
        </w:rPr>
      </w:pPr>
      <w:r w:rsidRPr="0036514D">
        <w:rPr>
          <w:rFonts w:ascii="Arial" w:hAnsi="Arial" w:cs="Arial"/>
          <w:sz w:val="22"/>
          <w:szCs w:val="22"/>
          <w:lang/>
        </w:rPr>
        <w:t>Pricing Strategy: By not increasing prices during a cost of living crisis, Taylor Mason Plc demonstrates a customer-centric approach, prioritizing customer welfare over immediate profits. However, this raises questions about the long-term viability of such a strategy. If the company cannot sustain itself financially, it may eventually lead to higher prices or reduced service quality, adversely impacting customers (Crane and Matten, 2016).</w:t>
      </w:r>
    </w:p>
    <w:p w14:paraId="0CD402B4" w14:textId="77777777" w:rsidR="0036514D" w:rsidRDefault="0036514D" w:rsidP="0036514D">
      <w:pPr>
        <w:spacing w:line="360" w:lineRule="auto"/>
        <w:rPr>
          <w:rFonts w:ascii="Arial" w:hAnsi="Arial" w:cs="Arial"/>
          <w:sz w:val="22"/>
          <w:szCs w:val="22"/>
          <w:lang/>
        </w:rPr>
      </w:pPr>
    </w:p>
    <w:p w14:paraId="0F4D737D" w14:textId="42F003F1"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Positive and Negative Consequences of Company Choices</w:t>
      </w:r>
    </w:p>
    <w:p w14:paraId="74A72671" w14:textId="77777777" w:rsidR="0036514D" w:rsidRDefault="0036514D" w:rsidP="0036514D">
      <w:pPr>
        <w:spacing w:line="360" w:lineRule="auto"/>
        <w:rPr>
          <w:rFonts w:ascii="Arial" w:hAnsi="Arial" w:cs="Arial"/>
          <w:sz w:val="22"/>
          <w:szCs w:val="22"/>
          <w:lang/>
        </w:rPr>
      </w:pPr>
    </w:p>
    <w:p w14:paraId="29544134" w14:textId="3C78782D"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Positive Consequences</w:t>
      </w:r>
    </w:p>
    <w:p w14:paraId="2056239C" w14:textId="77777777" w:rsidR="0036514D" w:rsidRPr="0036514D" w:rsidRDefault="0036514D" w:rsidP="0036514D">
      <w:pPr>
        <w:pStyle w:val="ListParagraph"/>
        <w:numPr>
          <w:ilvl w:val="0"/>
          <w:numId w:val="9"/>
        </w:numPr>
        <w:spacing w:line="360" w:lineRule="auto"/>
        <w:rPr>
          <w:rFonts w:ascii="Arial" w:hAnsi="Arial" w:cs="Arial"/>
          <w:sz w:val="22"/>
          <w:szCs w:val="22"/>
          <w:lang/>
        </w:rPr>
      </w:pPr>
      <w:r w:rsidRPr="0036514D">
        <w:rPr>
          <w:rFonts w:ascii="Arial" w:hAnsi="Arial" w:cs="Arial"/>
          <w:sz w:val="22"/>
          <w:szCs w:val="22"/>
          <w:lang/>
        </w:rPr>
        <w:t>Employee Loyalty and Satisfaction: The decision to increase employee pay, despite financial losses, may boost employee loyalty and satisfaction, leading to higher productivity and better customer service (Rhodes, 2017).</w:t>
      </w:r>
    </w:p>
    <w:p w14:paraId="23A0E899" w14:textId="77777777" w:rsidR="0036514D" w:rsidRPr="0036514D" w:rsidRDefault="0036514D" w:rsidP="0036514D">
      <w:pPr>
        <w:pStyle w:val="ListParagraph"/>
        <w:numPr>
          <w:ilvl w:val="0"/>
          <w:numId w:val="9"/>
        </w:numPr>
        <w:spacing w:line="360" w:lineRule="auto"/>
        <w:rPr>
          <w:rFonts w:ascii="Arial" w:hAnsi="Arial" w:cs="Arial"/>
          <w:sz w:val="22"/>
          <w:szCs w:val="22"/>
          <w:lang/>
        </w:rPr>
      </w:pPr>
      <w:r w:rsidRPr="0036514D">
        <w:rPr>
          <w:rFonts w:ascii="Arial" w:hAnsi="Arial" w:cs="Arial"/>
          <w:sz w:val="22"/>
          <w:szCs w:val="22"/>
          <w:lang/>
        </w:rPr>
        <w:lastRenderedPageBreak/>
        <w:t>Customer Trust and Loyalty: Maintaining prices can enhance customer trust and loyalty, which is crucial in the retail sector. Customers are likely to appreciate the company's efforts to support them during tough economic times (Kotler and Keller, 2016).</w:t>
      </w:r>
    </w:p>
    <w:p w14:paraId="05A94D21" w14:textId="77777777" w:rsidR="0036514D" w:rsidRDefault="0036514D" w:rsidP="0036514D">
      <w:pPr>
        <w:spacing w:line="360" w:lineRule="auto"/>
        <w:rPr>
          <w:rFonts w:ascii="Arial" w:hAnsi="Arial" w:cs="Arial"/>
          <w:sz w:val="22"/>
          <w:szCs w:val="22"/>
          <w:lang/>
        </w:rPr>
      </w:pPr>
    </w:p>
    <w:p w14:paraId="6F07EFA6" w14:textId="4A8FB1EA" w:rsidR="0036514D" w:rsidRPr="0036514D" w:rsidRDefault="0036514D" w:rsidP="0036514D">
      <w:pPr>
        <w:spacing w:line="360" w:lineRule="auto"/>
        <w:rPr>
          <w:rFonts w:ascii="Arial" w:hAnsi="Arial" w:cs="Arial"/>
          <w:sz w:val="22"/>
          <w:szCs w:val="22"/>
          <w:lang/>
        </w:rPr>
      </w:pPr>
      <w:r w:rsidRPr="0036514D">
        <w:rPr>
          <w:rFonts w:ascii="Arial" w:hAnsi="Arial" w:cs="Arial"/>
          <w:sz w:val="22"/>
          <w:szCs w:val="22"/>
          <w:lang/>
        </w:rPr>
        <w:t>Negative Consequences</w:t>
      </w:r>
    </w:p>
    <w:p w14:paraId="1E81AABE" w14:textId="77777777" w:rsidR="0036514D" w:rsidRPr="0036514D" w:rsidRDefault="0036514D" w:rsidP="0036514D">
      <w:pPr>
        <w:pStyle w:val="ListParagraph"/>
        <w:numPr>
          <w:ilvl w:val="0"/>
          <w:numId w:val="10"/>
        </w:numPr>
        <w:spacing w:line="360" w:lineRule="auto"/>
        <w:rPr>
          <w:rFonts w:ascii="Arial" w:hAnsi="Arial" w:cs="Arial"/>
          <w:sz w:val="22"/>
          <w:szCs w:val="22"/>
          <w:lang/>
        </w:rPr>
      </w:pPr>
      <w:r w:rsidRPr="0036514D">
        <w:rPr>
          <w:rFonts w:ascii="Arial" w:hAnsi="Arial" w:cs="Arial"/>
          <w:sz w:val="22"/>
          <w:szCs w:val="22"/>
          <w:lang/>
        </w:rPr>
        <w:t>Financial Risk: The financial sacrifices made to support staff and customers could pose a significant risk to the company’s fiscal health, potentially leading to more severe consequences in the future, like bankruptcy or major layoffs (Brigham and Houston, 2019).</w:t>
      </w:r>
    </w:p>
    <w:p w14:paraId="6F80032D" w14:textId="77777777" w:rsidR="0036514D" w:rsidRPr="0036514D" w:rsidRDefault="0036514D" w:rsidP="0036514D">
      <w:pPr>
        <w:pStyle w:val="ListParagraph"/>
        <w:numPr>
          <w:ilvl w:val="0"/>
          <w:numId w:val="10"/>
        </w:numPr>
        <w:spacing w:line="360" w:lineRule="auto"/>
        <w:rPr>
          <w:rFonts w:ascii="Arial" w:hAnsi="Arial" w:cs="Arial"/>
          <w:sz w:val="22"/>
          <w:szCs w:val="22"/>
          <w:lang/>
        </w:rPr>
      </w:pPr>
      <w:r w:rsidRPr="0036514D">
        <w:rPr>
          <w:rFonts w:ascii="Arial" w:hAnsi="Arial" w:cs="Arial"/>
          <w:sz w:val="22"/>
          <w:szCs w:val="22"/>
          <w:lang/>
        </w:rPr>
        <w:t>Investor Confidence: The declining share price and investor sell-offs reflect a lack of confidence in the company's current strategy. This could hamper the company's ability to attract investment and sustain its operations in the long term (Brealey, Myers, and Allen, 2020).</w:t>
      </w:r>
    </w:p>
    <w:p w14:paraId="73F11433" w14:textId="77777777" w:rsidR="0036514D" w:rsidRDefault="0036514D" w:rsidP="0036514D">
      <w:pPr>
        <w:spacing w:line="360" w:lineRule="auto"/>
        <w:rPr>
          <w:rFonts w:ascii="Arial" w:hAnsi="Arial" w:cs="Arial"/>
          <w:sz w:val="22"/>
          <w:szCs w:val="22"/>
          <w:lang/>
        </w:rPr>
      </w:pPr>
    </w:p>
    <w:p w14:paraId="10B96FD7" w14:textId="54FF7E4D" w:rsidR="0036514D" w:rsidRDefault="0036514D" w:rsidP="0036514D">
      <w:pPr>
        <w:spacing w:line="360" w:lineRule="auto"/>
        <w:ind w:firstLine="360"/>
        <w:rPr>
          <w:rFonts w:ascii="Arial" w:hAnsi="Arial" w:cs="Arial"/>
          <w:sz w:val="22"/>
          <w:szCs w:val="22"/>
          <w:lang/>
        </w:rPr>
      </w:pPr>
      <w:r w:rsidRPr="0036514D">
        <w:rPr>
          <w:rFonts w:ascii="Arial" w:hAnsi="Arial" w:cs="Arial"/>
          <w:sz w:val="22"/>
          <w:szCs w:val="22"/>
          <w:lang/>
        </w:rPr>
        <w:t>In conclusion, while Taylor Mason Plc's ethical stance in supporting its employees and customers is commendable, it also brings forth complex challenges and potential risks. Balancing ethical considerations with financial sustainability will be key to the company’s future success.</w:t>
      </w:r>
    </w:p>
    <w:p w14:paraId="720ECE93" w14:textId="77777777" w:rsidR="0036514D" w:rsidRPr="0036514D" w:rsidRDefault="0036514D" w:rsidP="0036514D">
      <w:pPr>
        <w:spacing w:line="360" w:lineRule="auto"/>
        <w:ind w:firstLine="360"/>
        <w:rPr>
          <w:rFonts w:ascii="Arial" w:hAnsi="Arial" w:cs="Arial"/>
          <w:sz w:val="22"/>
          <w:szCs w:val="22"/>
          <w:lang/>
        </w:rPr>
      </w:pPr>
    </w:p>
    <w:p w14:paraId="1390123E" w14:textId="77777777" w:rsidR="0036514D" w:rsidRPr="0036514D" w:rsidRDefault="0036514D" w:rsidP="0036514D">
      <w:pPr>
        <w:spacing w:line="360" w:lineRule="auto"/>
        <w:rPr>
          <w:rFonts w:ascii="Arial" w:hAnsi="Arial" w:cs="Arial"/>
          <w:sz w:val="22"/>
          <w:szCs w:val="22"/>
        </w:rPr>
      </w:pPr>
    </w:p>
    <w:p w14:paraId="5F27330E" w14:textId="77777777"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t>Conclusion</w:t>
      </w:r>
    </w:p>
    <w:p w14:paraId="55A92B8F" w14:textId="77777777" w:rsidR="0036514D" w:rsidRDefault="0036514D" w:rsidP="0036514D">
      <w:pPr>
        <w:spacing w:line="360" w:lineRule="auto"/>
        <w:rPr>
          <w:rFonts w:ascii="Arial" w:hAnsi="Arial" w:cs="Arial"/>
          <w:sz w:val="22"/>
          <w:szCs w:val="22"/>
        </w:rPr>
      </w:pPr>
    </w:p>
    <w:p w14:paraId="5E3CC522" w14:textId="3D17D091" w:rsidR="0036514D" w:rsidRPr="0036514D" w:rsidRDefault="0036514D" w:rsidP="0036514D">
      <w:pPr>
        <w:spacing w:line="360" w:lineRule="auto"/>
        <w:ind w:firstLine="720"/>
        <w:rPr>
          <w:rFonts w:ascii="Arial" w:hAnsi="Arial" w:cs="Arial"/>
          <w:sz w:val="22"/>
          <w:szCs w:val="22"/>
        </w:rPr>
      </w:pPr>
      <w:r w:rsidRPr="0036514D">
        <w:rPr>
          <w:rFonts w:ascii="Arial" w:hAnsi="Arial" w:cs="Arial"/>
          <w:sz w:val="22"/>
          <w:szCs w:val="22"/>
        </w:rPr>
        <w:t>This report has delved into Taylor Mason Plc's current financial and ethical landscape, highlighting the challenges and consequences of its strategic decisions. The company's commitment to employee welfare and customer affordability, despite financial losses, demonstrates a strong ethical stance. However, these decisions also pose risks to long-term financial sustainability and investor confidence. The case of Taylor Mason Plc underscores the importance for managers to be acutely aware of the beliefs, values, and attitudes of their staff and customers. Such awareness is crucial in making decisions that not only uphold ethical standards but also ensure the viability and success of the organization in a dynamic and competitive market.</w:t>
      </w:r>
    </w:p>
    <w:p w14:paraId="74DFD01A" w14:textId="77777777" w:rsidR="0036514D" w:rsidRDefault="0036514D" w:rsidP="0036514D">
      <w:pPr>
        <w:spacing w:line="360" w:lineRule="auto"/>
        <w:rPr>
          <w:rFonts w:ascii="Arial" w:hAnsi="Arial" w:cs="Arial"/>
          <w:sz w:val="22"/>
          <w:szCs w:val="22"/>
        </w:rPr>
      </w:pPr>
    </w:p>
    <w:p w14:paraId="54DFFDD0" w14:textId="77777777" w:rsidR="0036514D" w:rsidRDefault="0036514D" w:rsidP="0036514D">
      <w:pPr>
        <w:spacing w:line="360" w:lineRule="auto"/>
        <w:rPr>
          <w:rFonts w:ascii="Arial" w:hAnsi="Arial" w:cs="Arial"/>
          <w:sz w:val="22"/>
          <w:szCs w:val="22"/>
        </w:rPr>
      </w:pPr>
    </w:p>
    <w:p w14:paraId="4819F01B" w14:textId="77777777" w:rsidR="0036514D" w:rsidRDefault="0036514D" w:rsidP="0036514D">
      <w:pPr>
        <w:spacing w:line="360" w:lineRule="auto"/>
        <w:rPr>
          <w:rFonts w:ascii="Arial" w:hAnsi="Arial" w:cs="Arial"/>
          <w:sz w:val="22"/>
          <w:szCs w:val="22"/>
        </w:rPr>
      </w:pPr>
    </w:p>
    <w:p w14:paraId="45E84690" w14:textId="77777777" w:rsidR="0036514D" w:rsidRDefault="0036514D" w:rsidP="0036514D">
      <w:pPr>
        <w:spacing w:line="360" w:lineRule="auto"/>
        <w:rPr>
          <w:rFonts w:ascii="Arial" w:hAnsi="Arial" w:cs="Arial"/>
          <w:sz w:val="22"/>
          <w:szCs w:val="22"/>
        </w:rPr>
      </w:pPr>
    </w:p>
    <w:p w14:paraId="2A186B4F" w14:textId="77777777" w:rsidR="0036514D" w:rsidRPr="0036514D" w:rsidRDefault="0036514D" w:rsidP="0036514D">
      <w:pPr>
        <w:spacing w:line="360" w:lineRule="auto"/>
        <w:rPr>
          <w:rFonts w:ascii="Arial" w:hAnsi="Arial" w:cs="Arial"/>
          <w:sz w:val="22"/>
          <w:szCs w:val="22"/>
        </w:rPr>
      </w:pPr>
    </w:p>
    <w:p w14:paraId="6A86645D" w14:textId="5C639F36" w:rsidR="0036514D" w:rsidRPr="0036514D" w:rsidRDefault="0036514D" w:rsidP="0036514D">
      <w:pPr>
        <w:spacing w:line="360" w:lineRule="auto"/>
        <w:rPr>
          <w:rFonts w:ascii="Arial" w:hAnsi="Arial" w:cs="Arial"/>
          <w:sz w:val="22"/>
          <w:szCs w:val="22"/>
        </w:rPr>
      </w:pPr>
      <w:r w:rsidRPr="0036514D">
        <w:rPr>
          <w:rFonts w:ascii="Arial" w:hAnsi="Arial" w:cs="Arial"/>
          <w:sz w:val="22"/>
          <w:szCs w:val="22"/>
        </w:rPr>
        <w:lastRenderedPageBreak/>
        <w:t xml:space="preserve">Reference list </w:t>
      </w:r>
    </w:p>
    <w:p w14:paraId="47EE8E3D" w14:textId="77777777" w:rsidR="0036514D" w:rsidRDefault="0036514D" w:rsidP="0036514D">
      <w:pPr>
        <w:spacing w:line="360" w:lineRule="auto"/>
        <w:rPr>
          <w:rFonts w:ascii="Arial" w:hAnsi="Arial" w:cs="Arial"/>
          <w:sz w:val="22"/>
          <w:szCs w:val="22"/>
        </w:rPr>
      </w:pPr>
    </w:p>
    <w:p w14:paraId="4BAE3A42" w14:textId="77777777" w:rsidR="0036514D" w:rsidRDefault="0036514D" w:rsidP="0036514D">
      <w:pPr>
        <w:spacing w:line="360" w:lineRule="auto"/>
        <w:rPr>
          <w:rFonts w:ascii="Arial" w:hAnsi="Arial" w:cs="Arial"/>
          <w:sz w:val="22"/>
          <w:szCs w:val="22"/>
          <w:lang/>
        </w:rPr>
      </w:pPr>
      <w:r w:rsidRPr="0036514D">
        <w:rPr>
          <w:rFonts w:ascii="Arial" w:hAnsi="Arial" w:cs="Arial"/>
          <w:sz w:val="22"/>
          <w:szCs w:val="22"/>
          <w:lang/>
        </w:rPr>
        <w:t>Ajzen, I. (2001). Nature and operation of attitudes. Annual Review of Psychology, 52(1), 27-58.</w:t>
      </w:r>
    </w:p>
    <w:p w14:paraId="1BFAC0EB" w14:textId="77777777" w:rsidR="00E14CC0" w:rsidRDefault="00E14CC0" w:rsidP="0036514D">
      <w:pPr>
        <w:spacing w:line="360" w:lineRule="auto"/>
        <w:rPr>
          <w:rFonts w:ascii="Arial" w:hAnsi="Arial" w:cs="Arial"/>
          <w:sz w:val="22"/>
          <w:szCs w:val="22"/>
          <w:lang/>
        </w:rPr>
      </w:pPr>
    </w:p>
    <w:p w14:paraId="55B86E94"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Brealey, R. A., Myers, S. C., &amp; Allen, F. (2020). Principles of Corporate Finance. McGraw-Hill Education.</w:t>
      </w:r>
    </w:p>
    <w:p w14:paraId="335C0FF0" w14:textId="77777777" w:rsidR="00E14CC0" w:rsidRDefault="00E14CC0" w:rsidP="00E14CC0">
      <w:pPr>
        <w:spacing w:line="360" w:lineRule="auto"/>
        <w:rPr>
          <w:rFonts w:ascii="Arial" w:hAnsi="Arial" w:cs="Arial"/>
          <w:sz w:val="22"/>
          <w:szCs w:val="22"/>
          <w:lang/>
        </w:rPr>
      </w:pPr>
    </w:p>
    <w:p w14:paraId="306DB5E8"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Brigham, E. F., &amp; Houston, J. F. (2019). Fundamentals of Financial Management. Cengage Learning.</w:t>
      </w:r>
    </w:p>
    <w:p w14:paraId="23262D1A" w14:textId="77777777" w:rsidR="0036514D" w:rsidRDefault="0036514D" w:rsidP="0036514D">
      <w:pPr>
        <w:spacing w:line="360" w:lineRule="auto"/>
        <w:rPr>
          <w:rFonts w:ascii="Arial" w:hAnsi="Arial" w:cs="Arial"/>
          <w:sz w:val="22"/>
          <w:szCs w:val="22"/>
          <w:lang/>
        </w:rPr>
      </w:pPr>
    </w:p>
    <w:p w14:paraId="6220E001"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Crane, A., &amp; Matten, D. (2016). Business Ethics: Managing Corporate Citizenship and Sustainability in the Age of Globalization. Oxford University Press.</w:t>
      </w:r>
    </w:p>
    <w:p w14:paraId="4E56988E" w14:textId="77777777" w:rsidR="00E14CC0" w:rsidRDefault="00E14CC0" w:rsidP="00E14CC0">
      <w:pPr>
        <w:spacing w:line="360" w:lineRule="auto"/>
        <w:rPr>
          <w:rFonts w:ascii="Arial" w:hAnsi="Arial" w:cs="Arial"/>
          <w:sz w:val="22"/>
          <w:szCs w:val="22"/>
          <w:lang/>
        </w:rPr>
      </w:pPr>
    </w:p>
    <w:p w14:paraId="51EF3584" w14:textId="361318AA" w:rsidR="0036514D" w:rsidRDefault="0036514D" w:rsidP="0036514D">
      <w:pPr>
        <w:spacing w:line="360" w:lineRule="auto"/>
        <w:rPr>
          <w:rFonts w:ascii="Arial" w:hAnsi="Arial" w:cs="Arial"/>
          <w:sz w:val="22"/>
          <w:szCs w:val="22"/>
          <w:lang/>
        </w:rPr>
      </w:pPr>
      <w:r w:rsidRPr="0036514D">
        <w:rPr>
          <w:rFonts w:ascii="Arial" w:hAnsi="Arial" w:cs="Arial"/>
          <w:sz w:val="22"/>
          <w:szCs w:val="22"/>
          <w:lang/>
        </w:rPr>
        <w:t>Greenwood, M. (2002). Ethics and HRM: A review and conceptual analysis. Journal of Business Ethics, 36(3), 261-278.</w:t>
      </w:r>
    </w:p>
    <w:p w14:paraId="0B0B85C6" w14:textId="77777777" w:rsidR="00E14CC0" w:rsidRPr="0036514D" w:rsidRDefault="00E14CC0" w:rsidP="0036514D">
      <w:pPr>
        <w:spacing w:line="360" w:lineRule="auto"/>
        <w:rPr>
          <w:rFonts w:ascii="Arial" w:hAnsi="Arial" w:cs="Arial"/>
          <w:sz w:val="22"/>
          <w:szCs w:val="22"/>
          <w:lang/>
        </w:rPr>
      </w:pPr>
    </w:p>
    <w:p w14:paraId="70EB0687"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Kotler, P., &amp; Keller, K. L. (2016). Marketing Management. Pearson.</w:t>
      </w:r>
    </w:p>
    <w:p w14:paraId="7701E2DB" w14:textId="77777777" w:rsidR="00E14CC0" w:rsidRPr="0036514D" w:rsidRDefault="00E14CC0" w:rsidP="00E14CC0">
      <w:pPr>
        <w:spacing w:line="360" w:lineRule="auto"/>
        <w:rPr>
          <w:rFonts w:ascii="Arial" w:hAnsi="Arial" w:cs="Arial"/>
          <w:sz w:val="22"/>
          <w:szCs w:val="22"/>
          <w:lang/>
        </w:rPr>
      </w:pPr>
    </w:p>
    <w:p w14:paraId="1E68D07D"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Rhodes, C. (2017). Ethical dilemmas in organization development: A cross-cultural analysis. Journal of Business Ethics, 82(1), 85-98.</w:t>
      </w:r>
    </w:p>
    <w:p w14:paraId="60F8E302" w14:textId="77777777" w:rsidR="00E14CC0" w:rsidRDefault="00E14CC0" w:rsidP="00E14CC0">
      <w:pPr>
        <w:spacing w:line="360" w:lineRule="auto"/>
        <w:rPr>
          <w:rFonts w:ascii="Arial" w:hAnsi="Arial" w:cs="Arial"/>
          <w:sz w:val="22"/>
          <w:szCs w:val="22"/>
          <w:lang/>
        </w:rPr>
      </w:pPr>
    </w:p>
    <w:p w14:paraId="25233EFA" w14:textId="77777777" w:rsidR="00E14CC0" w:rsidRDefault="00E14CC0" w:rsidP="00E14CC0">
      <w:pPr>
        <w:spacing w:line="360" w:lineRule="auto"/>
        <w:rPr>
          <w:rFonts w:ascii="Arial" w:hAnsi="Arial" w:cs="Arial"/>
          <w:sz w:val="22"/>
          <w:szCs w:val="22"/>
          <w:lang/>
        </w:rPr>
      </w:pPr>
      <w:r w:rsidRPr="0036514D">
        <w:rPr>
          <w:rFonts w:ascii="Arial" w:hAnsi="Arial" w:cs="Arial"/>
          <w:sz w:val="22"/>
          <w:szCs w:val="22"/>
          <w:lang/>
        </w:rPr>
        <w:t>Robbins, S. P., &amp; Judge, T. A. (2019). Organizational Behavior. Pearson.</w:t>
      </w:r>
    </w:p>
    <w:p w14:paraId="192C26B7" w14:textId="77777777" w:rsidR="00E14CC0" w:rsidRDefault="00E14CC0" w:rsidP="00E14CC0">
      <w:pPr>
        <w:spacing w:line="360" w:lineRule="auto"/>
        <w:rPr>
          <w:rFonts w:ascii="Arial" w:hAnsi="Arial" w:cs="Arial"/>
          <w:sz w:val="22"/>
          <w:szCs w:val="22"/>
          <w:lang/>
        </w:rPr>
      </w:pPr>
    </w:p>
    <w:p w14:paraId="49F3D10B" w14:textId="77777777" w:rsidR="00E14CC0" w:rsidRPr="0036514D" w:rsidRDefault="00E14CC0" w:rsidP="00E14CC0">
      <w:pPr>
        <w:spacing w:line="360" w:lineRule="auto"/>
        <w:rPr>
          <w:rFonts w:ascii="Arial" w:hAnsi="Arial" w:cs="Arial"/>
          <w:sz w:val="22"/>
          <w:szCs w:val="22"/>
          <w:lang/>
        </w:rPr>
      </w:pPr>
      <w:r w:rsidRPr="0036514D">
        <w:rPr>
          <w:rFonts w:ascii="Arial" w:hAnsi="Arial" w:cs="Arial"/>
          <w:sz w:val="22"/>
          <w:szCs w:val="22"/>
          <w:lang/>
        </w:rPr>
        <w:t>Schein, E. H. (2010). Organizational Culture and Leadership. Jossey-Bass.</w:t>
      </w:r>
    </w:p>
    <w:p w14:paraId="19E78E7F" w14:textId="77777777" w:rsidR="00E14CC0" w:rsidRDefault="00E14CC0" w:rsidP="00E14CC0">
      <w:pPr>
        <w:spacing w:line="360" w:lineRule="auto"/>
        <w:rPr>
          <w:rFonts w:ascii="Arial" w:hAnsi="Arial" w:cs="Arial"/>
          <w:sz w:val="22"/>
          <w:szCs w:val="22"/>
          <w:lang/>
        </w:rPr>
      </w:pPr>
    </w:p>
    <w:p w14:paraId="08D66702" w14:textId="77777777" w:rsidR="0036514D" w:rsidRDefault="0036514D" w:rsidP="0036514D">
      <w:pPr>
        <w:spacing w:line="360" w:lineRule="auto"/>
        <w:rPr>
          <w:rFonts w:ascii="Arial" w:hAnsi="Arial" w:cs="Arial"/>
          <w:sz w:val="22"/>
          <w:szCs w:val="22"/>
          <w:lang/>
        </w:rPr>
      </w:pPr>
      <w:r w:rsidRPr="0036514D">
        <w:rPr>
          <w:rFonts w:ascii="Arial" w:hAnsi="Arial" w:cs="Arial"/>
          <w:sz w:val="22"/>
          <w:szCs w:val="22"/>
          <w:lang/>
        </w:rPr>
        <w:t>Treviño, L. K., &amp; Nelson, K. A. (2016). Managing Business Ethics: Straight Talk about How to Do It Right. Wiley.</w:t>
      </w:r>
    </w:p>
    <w:p w14:paraId="71BA649E" w14:textId="77777777" w:rsidR="0036514D" w:rsidRPr="0036514D" w:rsidRDefault="0036514D" w:rsidP="0036514D">
      <w:pPr>
        <w:spacing w:line="360" w:lineRule="auto"/>
        <w:rPr>
          <w:rFonts w:ascii="Arial" w:hAnsi="Arial" w:cs="Arial"/>
          <w:sz w:val="22"/>
          <w:szCs w:val="22"/>
          <w:lang/>
        </w:rPr>
      </w:pPr>
    </w:p>
    <w:sectPr w:rsidR="0036514D" w:rsidRPr="00365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E0939"/>
    <w:multiLevelType w:val="hybridMultilevel"/>
    <w:tmpl w:val="45065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714B14"/>
    <w:multiLevelType w:val="multilevel"/>
    <w:tmpl w:val="FC5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46625"/>
    <w:multiLevelType w:val="multilevel"/>
    <w:tmpl w:val="F0385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D51A87"/>
    <w:multiLevelType w:val="multilevel"/>
    <w:tmpl w:val="C72C6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5A90EAC"/>
    <w:multiLevelType w:val="hybridMultilevel"/>
    <w:tmpl w:val="16C26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D5861"/>
    <w:multiLevelType w:val="multilevel"/>
    <w:tmpl w:val="B8EC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42114B"/>
    <w:multiLevelType w:val="multilevel"/>
    <w:tmpl w:val="59A80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6237BC"/>
    <w:multiLevelType w:val="multilevel"/>
    <w:tmpl w:val="B07E5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1D1EB4"/>
    <w:multiLevelType w:val="hybridMultilevel"/>
    <w:tmpl w:val="3DDED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8386533">
    <w:abstractNumId w:val="4"/>
  </w:num>
  <w:num w:numId="2" w16cid:durableId="1997568493">
    <w:abstractNumId w:val="1"/>
  </w:num>
  <w:num w:numId="3" w16cid:durableId="1636058383">
    <w:abstractNumId w:val="2"/>
  </w:num>
  <w:num w:numId="4" w16cid:durableId="275600682">
    <w:abstractNumId w:val="7"/>
  </w:num>
  <w:num w:numId="5" w16cid:durableId="2068991037">
    <w:abstractNumId w:val="3"/>
  </w:num>
  <w:num w:numId="6" w16cid:durableId="1979261134">
    <w:abstractNumId w:val="8"/>
  </w:num>
  <w:num w:numId="7" w16cid:durableId="734204395">
    <w:abstractNumId w:val="6"/>
  </w:num>
  <w:num w:numId="8" w16cid:durableId="148399687">
    <w:abstractNumId w:val="9"/>
  </w:num>
  <w:num w:numId="9" w16cid:durableId="1215237233">
    <w:abstractNumId w:val="0"/>
  </w:num>
  <w:num w:numId="10" w16cid:durableId="998924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4D"/>
    <w:rsid w:val="0036514D"/>
    <w:rsid w:val="00BE0DE3"/>
    <w:rsid w:val="00CE78FD"/>
    <w:rsid w:val="00E14CC0"/>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4429FC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4D"/>
    <w:rPr>
      <w:rFonts w:ascii="Times New Roman" w:eastAsia="Times New Roman" w:hAnsi="Times New Roman" w:cs="Times New Roman"/>
      <w:kern w:val="0"/>
      <w:sz w:val="20"/>
      <w:szCs w:val="20"/>
      <w:lang w:val="en-GB" w:eastAsia="en-GB"/>
      <w14:ligatures w14:val="none"/>
    </w:rPr>
  </w:style>
  <w:style w:type="paragraph" w:styleId="Heading2">
    <w:name w:val="heading 2"/>
    <w:basedOn w:val="Normal"/>
    <w:link w:val="Heading2Char"/>
    <w:uiPriority w:val="9"/>
    <w:qFormat/>
    <w:rsid w:val="0036514D"/>
    <w:pPr>
      <w:spacing w:before="100" w:beforeAutospacing="1" w:after="100" w:afterAutospacing="1"/>
      <w:outlineLvl w:val="1"/>
    </w:pPr>
    <w:rPr>
      <w:b/>
      <w:bCs/>
      <w:sz w:val="36"/>
      <w:szCs w:val="36"/>
      <w:lang/>
    </w:rPr>
  </w:style>
  <w:style w:type="paragraph" w:styleId="Heading3">
    <w:name w:val="heading 3"/>
    <w:basedOn w:val="Normal"/>
    <w:link w:val="Heading3Char"/>
    <w:uiPriority w:val="9"/>
    <w:qFormat/>
    <w:rsid w:val="0036514D"/>
    <w:pPr>
      <w:spacing w:before="100" w:beforeAutospacing="1" w:after="100" w:afterAutospacing="1"/>
      <w:outlineLvl w:val="2"/>
    </w:pPr>
    <w:rPr>
      <w:b/>
      <w:bCs/>
      <w:sz w:val="27"/>
      <w:szCs w:val="27"/>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14D"/>
    <w:pPr>
      <w:ind w:left="720"/>
      <w:contextualSpacing/>
    </w:pPr>
  </w:style>
  <w:style w:type="character" w:customStyle="1" w:styleId="Heading2Char">
    <w:name w:val="Heading 2 Char"/>
    <w:basedOn w:val="DefaultParagraphFont"/>
    <w:link w:val="Heading2"/>
    <w:uiPriority w:val="9"/>
    <w:rsid w:val="0036514D"/>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36514D"/>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36514D"/>
    <w:pPr>
      <w:spacing w:before="100" w:beforeAutospacing="1" w:after="100" w:afterAutospacing="1"/>
    </w:pPr>
    <w:rPr>
      <w:sz w:val="24"/>
      <w:szCs w:val="24"/>
      <w:lang/>
    </w:rPr>
  </w:style>
  <w:style w:type="character" w:styleId="Emphasis">
    <w:name w:val="Emphasis"/>
    <w:basedOn w:val="DefaultParagraphFont"/>
    <w:uiPriority w:val="20"/>
    <w:qFormat/>
    <w:rsid w:val="0036514D"/>
    <w:rPr>
      <w:i/>
      <w:iCs/>
    </w:rPr>
  </w:style>
  <w:style w:type="character" w:styleId="Strong">
    <w:name w:val="Strong"/>
    <w:basedOn w:val="DefaultParagraphFont"/>
    <w:uiPriority w:val="22"/>
    <w:qFormat/>
    <w:rsid w:val="003651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590691">
      <w:bodyDiv w:val="1"/>
      <w:marLeft w:val="0"/>
      <w:marRight w:val="0"/>
      <w:marTop w:val="0"/>
      <w:marBottom w:val="0"/>
      <w:divBdr>
        <w:top w:val="none" w:sz="0" w:space="0" w:color="auto"/>
        <w:left w:val="none" w:sz="0" w:space="0" w:color="auto"/>
        <w:bottom w:val="none" w:sz="0" w:space="0" w:color="auto"/>
        <w:right w:val="none" w:sz="0" w:space="0" w:color="auto"/>
      </w:divBdr>
    </w:div>
    <w:div w:id="133661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2023-11-28T18:16:00Z</dcterms:created>
  <dcterms:modified xsi:type="dcterms:W3CDTF">2023-11-28T18:16:00Z</dcterms:modified>
</cp:coreProperties>
</file>