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68C672F2"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1E3677">
              <w:rPr>
                <w:b/>
                <w:color w:val="auto"/>
                <w:sz w:val="32"/>
              </w:rPr>
              <w:t>Deian Trotman</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383233F4"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1E3677">
              <w:rPr>
                <w:b/>
                <w:color w:val="auto"/>
                <w:sz w:val="32"/>
              </w:rPr>
              <w:t xml:space="preserve"> 1920620</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C4962">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3C4962">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3C4962">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3C4962">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3C4962">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3C4962">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3C4962">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3C4962">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7743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003C4962">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003C4962">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003C4962">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3C4962">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C4962">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003C4962">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6CF9FFEE" w:rsidR="00F6ACA0" w:rsidRDefault="00F6ACA0" w:rsidP="003C4962">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3C4962">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 xml:space="preserve">(Code of Ethics, policies, procedures, </w:t>
            </w:r>
            <w:proofErr w:type="gramStart"/>
            <w:r w:rsidRPr="00E676F7">
              <w:rPr>
                <w:sz w:val="24"/>
                <w:szCs w:val="24"/>
              </w:rPr>
              <w:t>protocols</w:t>
            </w:r>
            <w:proofErr w:type="gramEnd"/>
            <w:r w:rsidRPr="00E676F7">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238BEE72" w:rsidR="00025650" w:rsidRPr="00E676F7" w:rsidRDefault="0057061C" w:rsidP="0057061C">
      <w:pPr>
        <w:pStyle w:val="Heading1"/>
      </w:pPr>
      <w:r>
        <w:t>Critical Evaluation into Team Dynamics and Exploration into Inter-Personal Conflict Within the Police Force and the Effect This Has on Professional Standards</w:t>
      </w:r>
    </w:p>
    <w:p w14:paraId="1967E2A8" w14:textId="25CE209C" w:rsidR="00025650" w:rsidRDefault="00025650" w:rsidP="00340E9A">
      <w:pPr>
        <w:ind w:right="237"/>
        <w:jc w:val="both"/>
        <w:rPr>
          <w:sz w:val="24"/>
          <w:szCs w:val="24"/>
        </w:rPr>
      </w:pPr>
    </w:p>
    <w:p w14:paraId="6FC5C022" w14:textId="7245A202" w:rsidR="0057061C" w:rsidRDefault="008514A7" w:rsidP="0057061C">
      <w:pPr>
        <w:pStyle w:val="Heading2"/>
      </w:pPr>
      <w:r>
        <w:t xml:space="preserve">1.0 - </w:t>
      </w:r>
      <w:r w:rsidR="0057061C">
        <w:t>Introduction</w:t>
      </w:r>
    </w:p>
    <w:p w14:paraId="786ADE9F" w14:textId="36EB62E3" w:rsidR="0057061C" w:rsidRDefault="0057061C" w:rsidP="0057061C"/>
    <w:p w14:paraId="7F3D724E" w14:textId="6ABC4BD0" w:rsidR="0057061C" w:rsidRPr="0057061C" w:rsidRDefault="0057061C" w:rsidP="0057061C">
      <w:r>
        <w:tab/>
        <w:t>In this essay I will critically evaluate theories pertaining to team dynamics with the goal of understanding the variables linked to team bonding and cohesion. I will explain why these bonds have a wider impact on organisational norms and how the work relationship between colleagues extends further than just between the people involved. I will also consider the dangers of inter-personal conflict and outline strategies that can be adopted to enhance a team’s performance. I will also consider how poor team dynamics can result in failures to comply with professional standards within policing providing further evidence as to the importance of maintaining a healthy working relationship between staff.</w:t>
      </w:r>
    </w:p>
    <w:p w14:paraId="7965E3F6" w14:textId="7EDF32C4" w:rsidR="0057061C" w:rsidRDefault="008514A7" w:rsidP="0057061C">
      <w:pPr>
        <w:pStyle w:val="Heading2"/>
      </w:pPr>
      <w:r>
        <w:t xml:space="preserve">2.0 - </w:t>
      </w:r>
      <w:r w:rsidR="0057061C">
        <w:t xml:space="preserve">Critical Evaluation of Team Dynamics </w:t>
      </w:r>
    </w:p>
    <w:p w14:paraId="2B1A2A1B" w14:textId="77777777" w:rsidR="0057061C" w:rsidRPr="0057061C" w:rsidRDefault="0057061C" w:rsidP="0057061C"/>
    <w:p w14:paraId="45BBE3CB" w14:textId="6756FE36" w:rsidR="0057061C" w:rsidRDefault="008514A7" w:rsidP="0057061C">
      <w:pPr>
        <w:pStyle w:val="Heading3"/>
      </w:pPr>
      <w:r>
        <w:lastRenderedPageBreak/>
        <w:t xml:space="preserve">2.1 - </w:t>
      </w:r>
      <w:r w:rsidR="0057061C">
        <w:t>Team Dynamics</w:t>
      </w:r>
    </w:p>
    <w:p w14:paraId="49ECBB1B" w14:textId="17008564" w:rsidR="0057061C" w:rsidRDefault="0057061C" w:rsidP="0057061C"/>
    <w:p w14:paraId="0A0A0381" w14:textId="23CC7A33" w:rsidR="0057061C" w:rsidRDefault="0057061C" w:rsidP="0057061C">
      <w:r>
        <w:tab/>
        <w:t xml:space="preserve">Each working environment is different from the people involved to the kind of work they conduct. However, if you look deeper at any given organisation you can see that at their core there is a generalised structure </w:t>
      </w:r>
      <w:r w:rsidR="00E27A5F">
        <w:t xml:space="preserve">of hierarchy or chain of command between workers. Managers are responsible for helping organisations to achieve their objectives and for creating and implementing their plan </w:t>
      </w:r>
      <w:r w:rsidR="00E27A5F" w:rsidRPr="007867F7">
        <w:t>(Hannagan, 2002).</w:t>
      </w:r>
      <w:r w:rsidR="00E27A5F">
        <w:t xml:space="preserve"> For any business, management is vital for the success not only for the wider company on a whole but for everyone involved. </w:t>
      </w:r>
    </w:p>
    <w:p w14:paraId="7678AA86" w14:textId="0E32D922" w:rsidR="00E27A5F" w:rsidRDefault="00E27A5F" w:rsidP="0057061C"/>
    <w:p w14:paraId="4FC0A9F8" w14:textId="3583CDB1" w:rsidR="00E27A5F" w:rsidRDefault="00E27A5F" w:rsidP="0057061C">
      <w:r>
        <w:tab/>
      </w:r>
      <w:r w:rsidRPr="007867F7">
        <w:t>Huneryager and Heckman (1967) outlined</w:t>
      </w:r>
      <w:r>
        <w:t xml:space="preserve"> four different management styles which can be attributed to supervisors which are </w:t>
      </w:r>
      <w:proofErr w:type="spellStart"/>
      <w:r>
        <w:t>dictorial</w:t>
      </w:r>
      <w:proofErr w:type="spellEnd"/>
      <w:r>
        <w:t xml:space="preserve"> (threaten, punish, intimidate, coerce), autocratic (manager presents decisions, asks for employee’s opinion), democratic (manager raises problem, asks for ideas, decision based on suggested ideas) and laissez-faire (let employee do what they wish with little limitations). Due to the hierarchal nature of police ranks and the chain of command associated with it, most often than not the management style of autocratic is most common with there sometimes being a </w:t>
      </w:r>
      <w:proofErr w:type="spellStart"/>
      <w:r>
        <w:t>dictorial</w:t>
      </w:r>
      <w:proofErr w:type="spellEnd"/>
      <w:r>
        <w:t xml:space="preserve"> approach. </w:t>
      </w:r>
      <w:proofErr w:type="gramStart"/>
      <w:r>
        <w:t>In</w:t>
      </w:r>
      <w:proofErr w:type="gramEnd"/>
      <w:r>
        <w:t xml:space="preserve"> some occasions there area clear commands on what an officer must do or actions that they must action such as during missing person enquiries or to arrest priority suspects which could be seen as </w:t>
      </w:r>
      <w:proofErr w:type="spellStart"/>
      <w:r>
        <w:t>dictorial</w:t>
      </w:r>
      <w:proofErr w:type="spellEnd"/>
      <w:r>
        <w:t xml:space="preserve"> commands. Not all management styles are appropriate for every situation, and this is therefore quite a dynamic variable which changed based on the task at </w:t>
      </w:r>
      <w:proofErr w:type="gramStart"/>
      <w:r>
        <w:t>hand</w:t>
      </w:r>
      <w:proofErr w:type="gramEnd"/>
      <w:r>
        <w:t xml:space="preserve"> or the persons involved. </w:t>
      </w:r>
    </w:p>
    <w:p w14:paraId="1605ABBD" w14:textId="1C76C942" w:rsidR="00E27A5F" w:rsidRPr="007867F7" w:rsidRDefault="00E27A5F" w:rsidP="0057061C"/>
    <w:p w14:paraId="71AD8A7B" w14:textId="77777777" w:rsidR="002A280C" w:rsidRDefault="00E27A5F" w:rsidP="0057061C">
      <w:r w:rsidRPr="007867F7">
        <w:tab/>
        <w:t>Another important theory to consider when focusing on team dynamic is McGregor (1960)</w:t>
      </w:r>
      <w:r>
        <w:t xml:space="preserve"> theory on natural-not natural workers. This theory suggest that workers can be split into these two categories which suggests that some people left to their own devices will continue to work up to a high level based on their own values and ethics</w:t>
      </w:r>
      <w:r w:rsidR="002A280C">
        <w:t xml:space="preserve"> (theory y)</w:t>
      </w:r>
      <w:r>
        <w:t>, whereas others require more direct management to ensure they work efficiently</w:t>
      </w:r>
      <w:r w:rsidR="002A280C">
        <w:t xml:space="preserve"> (theory x)</w:t>
      </w:r>
      <w:r>
        <w:t xml:space="preserve">. This </w:t>
      </w:r>
      <w:r w:rsidR="002A280C">
        <w:t xml:space="preserve">can be linked to Huneryager and Heckman’s (1967) theory as natural workers perform better when under more relaxed forms of management such as democratic or laissez-faire, whereas non-natural workers require the more hands-on management style of </w:t>
      </w:r>
      <w:proofErr w:type="spellStart"/>
      <w:r w:rsidR="002A280C">
        <w:t>dictorial</w:t>
      </w:r>
      <w:proofErr w:type="spellEnd"/>
      <w:r w:rsidR="002A280C">
        <w:t xml:space="preserve"> and autocratic managers. </w:t>
      </w:r>
    </w:p>
    <w:p w14:paraId="731A485A" w14:textId="77777777" w:rsidR="002A280C" w:rsidRDefault="002A280C" w:rsidP="0057061C"/>
    <w:p w14:paraId="1413A72C" w14:textId="76DBD6F2" w:rsidR="00E27A5F" w:rsidRDefault="002A280C" w:rsidP="002A280C">
      <w:pPr>
        <w:ind w:firstLine="720"/>
      </w:pPr>
      <w:r>
        <w:t xml:space="preserve">Within the context of team dynamics, management styles </w:t>
      </w:r>
      <w:proofErr w:type="gramStart"/>
      <w:r>
        <w:t>is</w:t>
      </w:r>
      <w:proofErr w:type="gramEnd"/>
      <w:r>
        <w:t xml:space="preserve"> an important factor to consider when assessing the impact managers can have on a team. For example, </w:t>
      </w:r>
      <w:proofErr w:type="gramStart"/>
      <w:r>
        <w:t>lets</w:t>
      </w:r>
      <w:proofErr w:type="gramEnd"/>
      <w:r>
        <w:t xml:space="preserve"> say that a response team has six officers, four of which are natural workers and two are not. The sergeant of said team can be classed as laissez-faire leading to a more relaxed form of management. The four officers would find this greatly beneficial as they can manage their own workloads and work as efficiently as ever. On the other </w:t>
      </w:r>
      <w:r w:rsidR="006E18D0">
        <w:t>hand,</w:t>
      </w:r>
      <w:r>
        <w:t xml:space="preserve"> the two officers who are not natural workers would be left to their own devices, not working to the same standard as the rest even though they could be just as experienced. The question is what does the manager do in situations like this? Do they change their management style to a more </w:t>
      </w:r>
      <w:proofErr w:type="spellStart"/>
      <w:r>
        <w:t>dictorial</w:t>
      </w:r>
      <w:proofErr w:type="spellEnd"/>
      <w:r>
        <w:t xml:space="preserve"> approach, improving the worth ethic of the two officers but potentially irritating and leading to conflict with the other four? Or do they moderate their management style to each person which could cause even further issues? There is no right or wrong answer to this</w:t>
      </w:r>
      <w:r w:rsidR="006E18D0">
        <w:t xml:space="preserve">, managers simply </w:t>
      </w:r>
      <w:proofErr w:type="gramStart"/>
      <w:r w:rsidR="006E18D0">
        <w:t>have to</w:t>
      </w:r>
      <w:proofErr w:type="gramEnd"/>
      <w:r w:rsidR="006E18D0">
        <w:t xml:space="preserve"> do their best in any given situation and hope that their teams can operate effectively. </w:t>
      </w:r>
    </w:p>
    <w:p w14:paraId="257BF596" w14:textId="4D9EAD5A" w:rsidR="00E27A5F" w:rsidRPr="0057061C" w:rsidRDefault="00E27A5F" w:rsidP="0057061C">
      <w:r>
        <w:tab/>
      </w:r>
    </w:p>
    <w:p w14:paraId="1B519A20" w14:textId="2DE12E2E" w:rsidR="0057061C" w:rsidRDefault="008514A7" w:rsidP="0057061C">
      <w:pPr>
        <w:pStyle w:val="Heading3"/>
      </w:pPr>
      <w:r>
        <w:t xml:space="preserve">2.2 - </w:t>
      </w:r>
      <w:r w:rsidR="0057061C">
        <w:t>Tuckman’s Development Model</w:t>
      </w:r>
    </w:p>
    <w:p w14:paraId="05443DC6" w14:textId="26029718" w:rsidR="006E18D0" w:rsidRDefault="006E18D0" w:rsidP="006E18D0"/>
    <w:p w14:paraId="4C6B361B" w14:textId="1F369621" w:rsidR="006E18D0" w:rsidRDefault="006E18D0" w:rsidP="006E18D0">
      <w:r>
        <w:tab/>
      </w:r>
      <w:r w:rsidRPr="007867F7">
        <w:t>Tuckman’s Team Development Model (1965)</w:t>
      </w:r>
      <w:r w:rsidRPr="006E18D0">
        <w:rPr>
          <w:b/>
          <w:bCs/>
        </w:rPr>
        <w:t xml:space="preserve"> </w:t>
      </w:r>
      <w:r>
        <w:t xml:space="preserve">describes four main stages of team development which are: forming, </w:t>
      </w:r>
      <w:r w:rsidR="00F530FE">
        <w:t>storming,</w:t>
      </w:r>
      <w:r>
        <w:t xml:space="preserve"> norming and performing (a later fifth stage was added </w:t>
      </w:r>
      <w:proofErr w:type="gramStart"/>
      <w:r>
        <w:t>later on</w:t>
      </w:r>
      <w:proofErr w:type="gramEnd"/>
      <w:r>
        <w:t xml:space="preserve"> which identifies the adjourning/transforming stage). </w:t>
      </w:r>
    </w:p>
    <w:p w14:paraId="6868D99E" w14:textId="64FE0CEB" w:rsidR="006E18D0" w:rsidRDefault="006E18D0" w:rsidP="006E18D0">
      <w:r>
        <w:tab/>
      </w:r>
    </w:p>
    <w:p w14:paraId="0142827E" w14:textId="217E21E2" w:rsidR="006E18D0" w:rsidRDefault="006E18D0" w:rsidP="006E18D0">
      <w:r>
        <w:tab/>
        <w:t xml:space="preserve">Forming is the initial stage of team building where members are uncertain about their roles, rules or norms and the expectations placed upon them specifically. Storming is a stage where members may get competitive or defensive, where conflict over roles and personalities in the group. At this stage conflict may arise between members or between the members and the leader/manager. Norming is where members </w:t>
      </w:r>
      <w:r w:rsidR="00491B1C">
        <w:t xml:space="preserve">eventually get to know each other and agree on norms or working styles they each must follow. Performing </w:t>
      </w:r>
      <w:proofErr w:type="gramStart"/>
      <w:r w:rsidR="00491B1C">
        <w:t>highlights</w:t>
      </w:r>
      <w:proofErr w:type="gramEnd"/>
      <w:r w:rsidR="00491B1C">
        <w:t xml:space="preserve"> the stage where members are able to work together resulting in a positive outcome and each member has a creative and positive attitude towards achieving the shared goals. The final stage of adjourning takes place after at task is completed by the team which results in the sense of closure between members resulting in positive bonds being </w:t>
      </w:r>
      <w:r w:rsidR="00491B1C">
        <w:lastRenderedPageBreak/>
        <w:t>established. Each team moves through these stages at varying speeds, and some may not get further than a particular stage.</w:t>
      </w:r>
    </w:p>
    <w:p w14:paraId="1CF33F85" w14:textId="3AD88B50" w:rsidR="00491B1C" w:rsidRDefault="00491B1C" w:rsidP="006E18D0"/>
    <w:p w14:paraId="2065462B" w14:textId="365BE86F" w:rsidR="00491B1C" w:rsidRDefault="00491B1C" w:rsidP="006E18D0">
      <w:r>
        <w:tab/>
        <w:t xml:space="preserve">In the context of policing, response teams in particular, each member of the group work together </w:t>
      </w:r>
      <w:proofErr w:type="gramStart"/>
      <w:r>
        <w:t>on a daily basis</w:t>
      </w:r>
      <w:proofErr w:type="gramEnd"/>
      <w:r>
        <w:t xml:space="preserve">. Each day tasks present themselves by calls coming in or workloads to be continued. The forming stage is evident at any one of these tasks such as answering a call. Officers must discuss what each person will do and what responsibilities </w:t>
      </w:r>
      <w:proofErr w:type="gramStart"/>
      <w:r>
        <w:t>each individual</w:t>
      </w:r>
      <w:proofErr w:type="gramEnd"/>
      <w:r>
        <w:t xml:space="preserve"> has. Storming may be evident when the officers wish to complete the task in two different ways or when there is a disagreement on what should/can be done in the situation. For example, there may have been a decision on what each officer would do such as one would take the statement and the other conduct house to house enquiries however the officer refuses to take the statement as they believe the other officer should do so as they are less experiences and </w:t>
      </w:r>
      <w:r w:rsidR="0047412F">
        <w:t>must</w:t>
      </w:r>
      <w:r>
        <w:t xml:space="preserve"> learn. Conflict arises from these disagreements </w:t>
      </w:r>
      <w:r w:rsidR="0047412F">
        <w:t>in the storming phase however it is important to listen to each other and develop a working strategy. This could be linked back to the management styles and the fact that individuals are different by being natural and not natural workers which can lead to conflict. The norming stage could be seen as the officers discussing the information at hand alongside the supervisor and come to a unified decision on how to progress the matter. Adjourning could be the update completed upon returning to the station following the completion of the call.</w:t>
      </w:r>
    </w:p>
    <w:p w14:paraId="7EF0CC67" w14:textId="76DE82B3" w:rsidR="0047412F" w:rsidRDefault="0047412F" w:rsidP="006E18D0"/>
    <w:p w14:paraId="514913D3" w14:textId="1B3D85E6" w:rsidR="0047412F" w:rsidRDefault="008514A7" w:rsidP="0047412F">
      <w:pPr>
        <w:pStyle w:val="Heading3"/>
      </w:pPr>
      <w:r>
        <w:t xml:space="preserve">2.3 - </w:t>
      </w:r>
      <w:r w:rsidR="0047412F">
        <w:t>Organisational and Cultural Norms’ Impact on Team Dynamic</w:t>
      </w:r>
    </w:p>
    <w:p w14:paraId="386D4007" w14:textId="523E29D4" w:rsidR="0047412F" w:rsidRDefault="0047412F" w:rsidP="006E18D0"/>
    <w:p w14:paraId="35D796F6" w14:textId="5A6956F5" w:rsidR="0047412F" w:rsidRDefault="0047412F" w:rsidP="006E18D0">
      <w:r>
        <w:tab/>
      </w:r>
      <w:r w:rsidR="007867F7">
        <w:t xml:space="preserve">Organisational culture is an ever changing and influential background structure which affects us in many ways (Schein, 2010). It is created by our interactions with each other and influenced by our behaviour. Schein (2010) also </w:t>
      </w:r>
      <w:r w:rsidR="0040520C">
        <w:t xml:space="preserve">outlines how culture itself provides stability and directs how individuals feel, perceive and act within society and organisations. </w:t>
      </w:r>
    </w:p>
    <w:p w14:paraId="1639E181" w14:textId="458CC5F0" w:rsidR="0040520C" w:rsidRDefault="0040520C" w:rsidP="006E18D0"/>
    <w:p w14:paraId="44926B3E" w14:textId="1422F35E" w:rsidR="0040520C" w:rsidRDefault="0040520C" w:rsidP="006E18D0">
      <w:r>
        <w:tab/>
        <w:t xml:space="preserve">Mullins (2016) outlines that culture itself is deeply rooted in every organisation, and that each worker must actively choose to work withing the culture of their organisation to be an ‘effective contributor’. </w:t>
      </w:r>
      <w:r w:rsidR="00E55939">
        <w:t>Alvesson (2002) states that culture acts as a ‘social glue’ which keeps things together and can develop naturally between people or imposed upon them.</w:t>
      </w:r>
    </w:p>
    <w:p w14:paraId="1BDF0E61" w14:textId="57375FAD" w:rsidR="00E55939" w:rsidRDefault="00E55939" w:rsidP="006E18D0"/>
    <w:p w14:paraId="025E51C8" w14:textId="1A1E4283" w:rsidR="00E55939" w:rsidRDefault="00E55939" w:rsidP="006E18D0">
      <w:r>
        <w:tab/>
        <w:t>Culture can have an impact on team dynamics and have both a positive and negative impact on officer welfare. One way of analysing this is seeing the effect it can have on the motivation of officers.</w:t>
      </w:r>
    </w:p>
    <w:p w14:paraId="04468658" w14:textId="4236F08C" w:rsidR="0057061C" w:rsidRDefault="008514A7" w:rsidP="0057061C">
      <w:pPr>
        <w:pStyle w:val="Heading2"/>
      </w:pPr>
      <w:r>
        <w:t xml:space="preserve">3.0 - </w:t>
      </w:r>
      <w:r w:rsidR="0057061C">
        <w:t xml:space="preserve">Inter-Personal Conflict </w:t>
      </w:r>
    </w:p>
    <w:p w14:paraId="6E0696DA" w14:textId="77777777" w:rsidR="0057061C" w:rsidRPr="0057061C" w:rsidRDefault="0057061C" w:rsidP="0057061C"/>
    <w:p w14:paraId="5CB964E0" w14:textId="0C92B48B" w:rsidR="00E55939" w:rsidRDefault="008514A7" w:rsidP="00E55939">
      <w:pPr>
        <w:pStyle w:val="Heading3"/>
      </w:pPr>
      <w:r>
        <w:t xml:space="preserve">3.1 - </w:t>
      </w:r>
      <w:r w:rsidR="0057061C">
        <w:t>Motivation</w:t>
      </w:r>
    </w:p>
    <w:p w14:paraId="2F088927" w14:textId="63C3D1CF" w:rsidR="00E55939" w:rsidRDefault="00E55939" w:rsidP="00E55939"/>
    <w:p w14:paraId="6A54E031" w14:textId="45AEB93C" w:rsidR="00E55939" w:rsidRDefault="00E55939" w:rsidP="00E55939">
      <w:r>
        <w:tab/>
        <w:t xml:space="preserve">Motivation is a massive part to any organisation. Motivation </w:t>
      </w:r>
      <w:proofErr w:type="gramStart"/>
      <w:r>
        <w:t>is</w:t>
      </w:r>
      <w:proofErr w:type="gramEnd"/>
      <w:r>
        <w:t xml:space="preserve"> was allows employees to thrive in their workplaces and develop a positive working relationship between colleagues and managers. There are numerous theories on motivation</w:t>
      </w:r>
      <w:r w:rsidR="000155FE">
        <w:t xml:space="preserve"> and how to improve the motivation of workers and I will outline a few below and explain why this can lead to inter-personal conflict within the team dynamic.</w:t>
      </w:r>
    </w:p>
    <w:p w14:paraId="5B051D0B" w14:textId="6E381E90" w:rsidR="000155FE" w:rsidRDefault="000155FE" w:rsidP="00E55939"/>
    <w:p w14:paraId="79F965E8" w14:textId="62C547AB" w:rsidR="000155FE" w:rsidRDefault="000155FE" w:rsidP="00E55939">
      <w:r>
        <w:tab/>
        <w:t xml:space="preserve">Motivation can be split into two categories which are the intrinsic and extrinsic factors </w:t>
      </w:r>
      <w:r w:rsidRPr="00C1691E">
        <w:t>(Mullins and Christy, no date</w:t>
      </w:r>
      <w:r>
        <w:t xml:space="preserve">). Intrinsic factors relate to the psychological rewards such as challenge, </w:t>
      </w:r>
      <w:proofErr w:type="gramStart"/>
      <w:r>
        <w:t>achievement</w:t>
      </w:r>
      <w:proofErr w:type="gramEnd"/>
      <w:r>
        <w:t xml:space="preserve"> and appreciation whereas extrinsic factors are things such as tangible rewards, salary, promotion and working environment. Different people are motivated by different things and these theories aim to understand why some people work well together or in an organisation and others do not. Blanchard (2011) recognised the importance of collaboration, fairness, recognition, growth and connectedness with leaders and colleagues as important factors leading to motivation. This can be referenced within team dynamics as workers </w:t>
      </w:r>
      <w:r w:rsidR="003A6076">
        <w:t xml:space="preserve">are motivated by different things which could sometimes lead to conflict. </w:t>
      </w:r>
    </w:p>
    <w:p w14:paraId="455B60AF" w14:textId="4FB65B91" w:rsidR="00C1691E" w:rsidRDefault="00C1691E" w:rsidP="00E55939">
      <w:r>
        <w:tab/>
      </w:r>
    </w:p>
    <w:p w14:paraId="21E3AF6E" w14:textId="1F16A367" w:rsidR="00C1691E" w:rsidRDefault="00C1691E" w:rsidP="00E55939">
      <w:r>
        <w:tab/>
      </w:r>
      <w:proofErr w:type="spellStart"/>
      <w:r>
        <w:t>Pondy</w:t>
      </w:r>
      <w:proofErr w:type="spellEnd"/>
      <w:r w:rsidRPr="00C1691E">
        <w:t xml:space="preserve"> </w:t>
      </w:r>
      <w:r>
        <w:t xml:space="preserve">(1967) devised a model to assist with understanding organisational conflict. This research outlines that organisational conflict is a dynamic process that it neither good nor bad. Each individual instance of conflict should be evaluated in terms of individual and organisational functions and dysfunctions. </w:t>
      </w:r>
      <w:proofErr w:type="spellStart"/>
      <w:r>
        <w:t>Pondy</w:t>
      </w:r>
      <w:proofErr w:type="spellEnd"/>
      <w:r>
        <w:t xml:space="preserve"> (1967) states that conflict generates pressure</w:t>
      </w:r>
      <w:r w:rsidR="0054002C">
        <w:t xml:space="preserve"> to reduce conflict however ‘chronic conflict’ is persistent and has long lasting implications to the individuals and </w:t>
      </w:r>
      <w:proofErr w:type="gramStart"/>
      <w:r w:rsidR="0054002C">
        <w:t xml:space="preserve">organisation as a </w:t>
      </w:r>
      <w:r w:rsidR="0054002C">
        <w:lastRenderedPageBreak/>
        <w:t>whole</w:t>
      </w:r>
      <w:proofErr w:type="gramEnd"/>
      <w:r w:rsidR="0054002C">
        <w:t xml:space="preserve">. It is outlined that conflict </w:t>
      </w:r>
      <w:r w:rsidR="00146A42">
        <w:t>resolution techniques</w:t>
      </w:r>
      <w:r w:rsidR="0054002C">
        <w:t xml:space="preserve"> can be applied however their effectiveness and appropriateness very depending on the nature of the conflict at hand. Some strategies around conflict resolution include withdrawing, accommodating, competition, compromising and collaboration (</w:t>
      </w:r>
      <w:proofErr w:type="spellStart"/>
      <w:r w:rsidR="0054002C">
        <w:t>Raypol</w:t>
      </w:r>
      <w:proofErr w:type="spellEnd"/>
      <w:r w:rsidR="0054002C">
        <w:t xml:space="preserve">, 2020). </w:t>
      </w:r>
    </w:p>
    <w:p w14:paraId="05659E3D" w14:textId="26745085" w:rsidR="0054002C" w:rsidRDefault="0054002C" w:rsidP="00E55939"/>
    <w:p w14:paraId="5741C74C" w14:textId="0F48C5E3" w:rsidR="0054002C" w:rsidRDefault="0054002C" w:rsidP="00E55939">
      <w:r>
        <w:tab/>
        <w:t xml:space="preserve">Withdrawing can also be seen as avoidance whereby you refuse to discuss the issue or brush off the problem itself, focusing rather on moving on from the conflict instead of actively engaging in combating it. Accommodation refers to putting someone else’s needs first resulting in other thinking more positively about </w:t>
      </w:r>
      <w:proofErr w:type="gramStart"/>
      <w:r>
        <w:t>you</w:t>
      </w:r>
      <w:proofErr w:type="gramEnd"/>
      <w:r>
        <w:t xml:space="preserve"> but this should be done in moderation as there is always give and take and you can’t simply ignore your own wishes continuously. Competition refers to pushing your own perspective because you want to succeed with your own viewpoint or argument. This is not as negative as it seems however as in some cases an individual who has the most appropriate argument should push for their view to be heard which leads to a more positive outcome for all. If multiple members in a conflict have this same resolution technique, then it can lead to arguments, frustration and resentment and no body wants to ‘lose’. Compromise links into this as it’s </w:t>
      </w:r>
      <w:proofErr w:type="gramStart"/>
      <w:r>
        <w:t>similar to</w:t>
      </w:r>
      <w:proofErr w:type="gramEnd"/>
      <w:r>
        <w:t xml:space="preserve"> arguing your case but conceding slightly to allow part of your idea or opinion to be the other </w:t>
      </w:r>
      <w:r w:rsidR="00146A42">
        <w:t>person’s. This may also lead to frustration down the line as even if successful you may feel frustrated and resentful that your whole vision was not realised. Finally, there is the collaboration method whereby in general sense everyone wins. Strong communication and openness can lead to this outcome. It is important to consider that sometimes this is not a conscious decision made by individuals during times of conflict. Sometimes people may deliberately choose to relinquish an argument for the sake of the team however in general terms these develop naturally between individuals during conflict.</w:t>
      </w:r>
    </w:p>
    <w:p w14:paraId="633E6F00" w14:textId="77777777" w:rsidR="000155FE" w:rsidRPr="00E55939" w:rsidRDefault="000155FE" w:rsidP="00E55939"/>
    <w:p w14:paraId="1AACBC0A" w14:textId="7A5830C2" w:rsidR="00E55939" w:rsidRDefault="008514A7" w:rsidP="00E55939">
      <w:pPr>
        <w:pStyle w:val="Heading3"/>
      </w:pPr>
      <w:r>
        <w:t xml:space="preserve">3.2 - </w:t>
      </w:r>
      <w:r w:rsidR="00E55939">
        <w:t>Storming</w:t>
      </w:r>
    </w:p>
    <w:p w14:paraId="21DB1536" w14:textId="6CC9886A" w:rsidR="00146A42" w:rsidRDefault="00146A42" w:rsidP="00146A42"/>
    <w:p w14:paraId="0A833582" w14:textId="7CA51835" w:rsidR="00146A42" w:rsidRPr="00146A42" w:rsidRDefault="00146A42" w:rsidP="00146A42">
      <w:r>
        <w:tab/>
        <w:t xml:space="preserve">Another matter to revisit here is the storming phase of Tuckman (1965) model. As stated previously conflict arises during this stage of the team dynamic the navigation of said conflict should be monitored carefully. What happens when an officer is asked to conduct a task which they disagree with? </w:t>
      </w:r>
      <w:r w:rsidR="0072068F">
        <w:t xml:space="preserve">Officers should express their concern to higher ranks and justify why any action was or was not taken. Inter-personal conflict exists at all levels of the police force from the daily grind of response policing to the managerial positions of command teams. Conflict on how to best deal with a call, best deal with the number of available officers, or to deal with priority investigations </w:t>
      </w:r>
      <w:proofErr w:type="gramStart"/>
      <w:r w:rsidR="0072068F">
        <w:t>etc..</w:t>
      </w:r>
      <w:proofErr w:type="gramEnd"/>
      <w:r w:rsidR="0072068F">
        <w:t xml:space="preserve"> </w:t>
      </w:r>
      <w:proofErr w:type="spellStart"/>
      <w:r w:rsidR="0072068F">
        <w:t>Nohria</w:t>
      </w:r>
      <w:proofErr w:type="spellEnd"/>
      <w:r w:rsidR="0072068F">
        <w:t xml:space="preserve"> et al (2008) suggested that there are four reasons why people are motivated to work: drive to acquire (goods and social status), to bond (individuals and groups), to comprehend (satisfy curiosity and master world) and to defend (against external threats and promote justice). Different people are motivated differently meaning that individuals want to progress in different routes and do different things leading to the possibility of conflict. </w:t>
      </w:r>
    </w:p>
    <w:p w14:paraId="66B1C95B" w14:textId="5F30DB60" w:rsidR="0057061C" w:rsidRDefault="008514A7" w:rsidP="0057061C">
      <w:pPr>
        <w:pStyle w:val="Heading2"/>
      </w:pPr>
      <w:r>
        <w:t xml:space="preserve">4.0 - </w:t>
      </w:r>
      <w:r w:rsidR="0057061C">
        <w:t>Effect on Professional Standards</w:t>
      </w:r>
    </w:p>
    <w:p w14:paraId="1F906A10" w14:textId="77777777" w:rsidR="0057061C" w:rsidRPr="0057061C" w:rsidRDefault="0057061C" w:rsidP="0057061C"/>
    <w:p w14:paraId="1889986E" w14:textId="5D2B6D43" w:rsidR="0057061C" w:rsidRDefault="008514A7" w:rsidP="00491B1C">
      <w:pPr>
        <w:pStyle w:val="Heading3"/>
      </w:pPr>
      <w:r>
        <w:t xml:space="preserve">4.1 - </w:t>
      </w:r>
      <w:r w:rsidR="00491B1C">
        <w:t>Code of Ethics</w:t>
      </w:r>
    </w:p>
    <w:p w14:paraId="598FFEC5" w14:textId="4520B3B3" w:rsidR="00025650" w:rsidRDefault="00025650" w:rsidP="00340E9A">
      <w:pPr>
        <w:ind w:right="237"/>
        <w:jc w:val="both"/>
        <w:rPr>
          <w:sz w:val="24"/>
          <w:szCs w:val="24"/>
        </w:rPr>
      </w:pPr>
    </w:p>
    <w:p w14:paraId="129AC03C" w14:textId="36BFF65B" w:rsidR="007529A2" w:rsidRPr="007529A2" w:rsidRDefault="007529A2" w:rsidP="00340E9A">
      <w:pPr>
        <w:ind w:right="237"/>
        <w:jc w:val="both"/>
      </w:pPr>
      <w:r>
        <w:tab/>
        <w:t xml:space="preserve">Inter-personal conflict can have more than just an impact in the individuals involved, but rather on the entire standards of professional behaviour the police adhere to. The College of Policing (2014) outline the standards which officers are to display such as honesty and integrity, equality and diversity and challenging and reporting improper behaviour. Conflict can arise between officers who operate differently in their roles as police. An example of this could be a newer officer being paired up with a very experienced officer, but both have conflicting opinions on how best to deal with a situation. Conflict may arise based on this code of ethics in that honesty and integrity may be impacted. Perhaps the officers would deal with the call differently if they attended with other people. Situations could arise where the newer officer feels uncomfortable with being paired up with this individual leading to conflict or worse them conforming to the behaviour displayed by the other officer potentially compromising the police code of ethics. </w:t>
      </w:r>
      <w:r w:rsidR="00F530FE">
        <w:t>This outlines the organisational importance of having strong team dynamics, and the managerial responsibility to promote a strong and motivated work force who will operate to their full capabilities without hindering the organisational culture. Ads a result, a positive work environment will be achieved with the code of ethics remaining strong and at the centre of all police action.</w:t>
      </w: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9F7A35C"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5C42FFB9" w14:textId="11594D5A" w:rsidR="003A772A" w:rsidRDefault="003A772A" w:rsidP="5B843AF0">
      <w:pPr>
        <w:ind w:right="237"/>
        <w:jc w:val="both"/>
        <w:rPr>
          <w:rFonts w:eastAsia="Arial"/>
          <w:b/>
          <w:bCs/>
          <w:color w:val="000000" w:themeColor="text1"/>
          <w:sz w:val="24"/>
          <w:szCs w:val="24"/>
        </w:rPr>
      </w:pPr>
    </w:p>
    <w:p w14:paraId="459788CA" w14:textId="076CD81A" w:rsidR="001E3677" w:rsidRPr="00637461" w:rsidRDefault="003A772A" w:rsidP="00637461">
      <w:pPr>
        <w:pStyle w:val="Heading1"/>
      </w:pPr>
      <w:r w:rsidRPr="00637461">
        <w:rPr>
          <w:rFonts w:eastAsia="Arial"/>
        </w:rPr>
        <w:t>Reflection on a Policing Incident</w:t>
      </w:r>
    </w:p>
    <w:p w14:paraId="75AB23A6" w14:textId="7A20B396" w:rsidR="003A772A" w:rsidRDefault="003A772A" w:rsidP="003A772A">
      <w:pPr>
        <w:rPr>
          <w:rFonts w:eastAsia="Arial"/>
        </w:rPr>
      </w:pPr>
    </w:p>
    <w:p w14:paraId="53967C73" w14:textId="371C7FCD" w:rsidR="003A772A" w:rsidRDefault="003A772A" w:rsidP="00637461">
      <w:pPr>
        <w:pStyle w:val="Heading2"/>
        <w:rPr>
          <w:rFonts w:eastAsia="Arial"/>
        </w:rPr>
      </w:pPr>
      <w:r>
        <w:rPr>
          <w:rFonts w:eastAsia="Arial"/>
        </w:rPr>
        <w:t>1.0 - Introduction</w:t>
      </w:r>
    </w:p>
    <w:p w14:paraId="36E3DE59" w14:textId="77777777" w:rsidR="003A772A" w:rsidRDefault="003A772A" w:rsidP="003A772A">
      <w:pPr>
        <w:rPr>
          <w:rFonts w:eastAsia="Arial"/>
        </w:rPr>
      </w:pPr>
    </w:p>
    <w:p w14:paraId="557813AF" w14:textId="4BFC2DDD" w:rsidR="003A772A" w:rsidRPr="0053476C" w:rsidRDefault="003A772A" w:rsidP="003A772A">
      <w:pPr>
        <w:ind w:firstLine="720"/>
        <w:rPr>
          <w:rFonts w:eastAsia="Arial"/>
        </w:rPr>
      </w:pPr>
      <w:r w:rsidRPr="0053476C">
        <w:rPr>
          <w:rFonts w:eastAsia="Arial"/>
        </w:rPr>
        <w:t>In this essay, I will describe a domestic incident which I played a significant role in. I will also critically evaluate the appropriateness of approaches used by agencies to support victims of crime including vulnerable members of society. Finally, I will explore repeat victimisation and repeat offending and address some methods which aim to prevent such phenomenon with a focus on evidence-based policing.</w:t>
      </w:r>
    </w:p>
    <w:p w14:paraId="247856AC" w14:textId="77777777" w:rsidR="003A772A" w:rsidRPr="003A772A" w:rsidRDefault="003A772A" w:rsidP="003A772A">
      <w:pPr>
        <w:ind w:firstLine="720"/>
        <w:rPr>
          <w:rFonts w:eastAsia="Arial"/>
          <w:sz w:val="24"/>
          <w:szCs w:val="24"/>
        </w:rPr>
      </w:pPr>
    </w:p>
    <w:p w14:paraId="2C20CD5A" w14:textId="44963919" w:rsidR="0093102D" w:rsidRDefault="003A772A" w:rsidP="00637461">
      <w:pPr>
        <w:pStyle w:val="Heading2"/>
        <w:rPr>
          <w:rFonts w:eastAsia="Arial"/>
        </w:rPr>
      </w:pPr>
      <w:r w:rsidRPr="00637461">
        <w:rPr>
          <w:rFonts w:eastAsia="Arial"/>
        </w:rPr>
        <w:t xml:space="preserve">2.0 - </w:t>
      </w:r>
      <w:r w:rsidR="001E3677" w:rsidRPr="00637461">
        <w:rPr>
          <w:rFonts w:eastAsia="Arial"/>
        </w:rPr>
        <w:t>Description of a</w:t>
      </w:r>
      <w:r w:rsidR="0093102D" w:rsidRPr="00637461">
        <w:rPr>
          <w:rFonts w:eastAsia="Arial"/>
        </w:rPr>
        <w:t xml:space="preserve"> Domestic</w:t>
      </w:r>
      <w:r w:rsidR="001E3677" w:rsidRPr="00637461">
        <w:rPr>
          <w:rFonts w:eastAsia="Arial"/>
        </w:rPr>
        <w:t xml:space="preserve"> Incident</w:t>
      </w:r>
    </w:p>
    <w:p w14:paraId="52195C75" w14:textId="4A8B90AD" w:rsidR="00637461" w:rsidRDefault="00637461" w:rsidP="00637461">
      <w:pPr>
        <w:rPr>
          <w:rFonts w:eastAsia="Arial"/>
        </w:rPr>
      </w:pPr>
    </w:p>
    <w:p w14:paraId="673A2179" w14:textId="4FF57DEE" w:rsidR="00192CA4" w:rsidRDefault="00192CA4" w:rsidP="00637461">
      <w:pPr>
        <w:rPr>
          <w:rFonts w:eastAsia="Arial"/>
        </w:rPr>
      </w:pPr>
      <w:r>
        <w:rPr>
          <w:rFonts w:eastAsia="Arial"/>
        </w:rPr>
        <w:tab/>
      </w:r>
      <w:r w:rsidR="00F36F30">
        <w:rPr>
          <w:rFonts w:eastAsia="Arial"/>
        </w:rPr>
        <w:t xml:space="preserve">During my time as a response officer, I have attended numerous domestic related crimes and incidents which have allowed me to deal with a wide spectrum of scenarios and individuals. Domestic incidents are a significant portion of policing with ‘positive action’ being force policy to ensure that measures are always taken for the betterment of the victim. One such incident I will describe was a third-party report of a domestic incident which later transpired to be an assault. An individual had reported that her friend had been assaulted by her partner and that she had suffered injuries as a result. </w:t>
      </w:r>
    </w:p>
    <w:p w14:paraId="17ECE61C" w14:textId="7644810F" w:rsidR="00F36F30" w:rsidRDefault="00F36F30" w:rsidP="00637461">
      <w:pPr>
        <w:rPr>
          <w:rFonts w:eastAsia="Arial"/>
        </w:rPr>
      </w:pPr>
    </w:p>
    <w:p w14:paraId="3D1801D4" w14:textId="2EC3B865" w:rsidR="00F36F30" w:rsidRDefault="00F36F30" w:rsidP="00637461">
      <w:pPr>
        <w:rPr>
          <w:rFonts w:eastAsia="Arial"/>
        </w:rPr>
      </w:pPr>
      <w:r>
        <w:rPr>
          <w:rFonts w:eastAsia="Arial"/>
        </w:rPr>
        <w:t xml:space="preserve">On arriving at the address, a female was present outside in the street and appeared to be upset and crying. When I tried to engage with her and ask what had happened, she repeatedly stated that nothing untoward had occurred and that she was fine. Due to it being in the early hours of the morning I was unable to get a clear look at the female until I used by torch to illuminate her face which </w:t>
      </w:r>
      <w:r>
        <w:rPr>
          <w:rFonts w:eastAsia="Arial"/>
        </w:rPr>
        <w:lastRenderedPageBreak/>
        <w:t xml:space="preserve">revealed that </w:t>
      </w:r>
      <w:r w:rsidR="0053476C">
        <w:rPr>
          <w:rFonts w:eastAsia="Arial"/>
        </w:rPr>
        <w:t>the</w:t>
      </w:r>
      <w:r>
        <w:rPr>
          <w:rFonts w:eastAsia="Arial"/>
        </w:rPr>
        <w:t xml:space="preserve"> face was covered in blood from what appeared to be an injury to the eyebrow area. Again, when asking how she’s received these injuries she would not elaborate and state that she was fine. Furthermore, she stated that there was no one else in the property</w:t>
      </w:r>
      <w:r w:rsidR="000D4AE8">
        <w:rPr>
          <w:rFonts w:eastAsia="Arial"/>
        </w:rPr>
        <w:t xml:space="preserve"> however this was false as after a period engaging with the victim, she eventually opened the door to check on her dog and a male was visible walking down the stairs.</w:t>
      </w:r>
    </w:p>
    <w:p w14:paraId="52B8C78F" w14:textId="15CCAA2B" w:rsidR="000D4AE8" w:rsidRDefault="000D4AE8" w:rsidP="00637461">
      <w:pPr>
        <w:rPr>
          <w:rFonts w:eastAsia="Arial"/>
        </w:rPr>
      </w:pPr>
    </w:p>
    <w:p w14:paraId="67A8F8B4" w14:textId="52EAC76D" w:rsidR="000D4AE8" w:rsidRDefault="000D4AE8" w:rsidP="00637461">
      <w:pPr>
        <w:rPr>
          <w:rFonts w:eastAsia="Arial"/>
        </w:rPr>
      </w:pPr>
      <w:r>
        <w:rPr>
          <w:rFonts w:eastAsia="Arial"/>
        </w:rPr>
        <w:t xml:space="preserve">I then spoke to the male outside the address whilst my colleague spoke to the female inside. Both parties stated nothing had happened but no explanation for the injury was provided. After considering the initial report, the injuries present and the emotional state of the victim, I decided to arrest the male on suspicion of domestic related assault. </w:t>
      </w:r>
    </w:p>
    <w:p w14:paraId="13F192CB" w14:textId="35992254" w:rsidR="000D4AE8" w:rsidRDefault="000D4AE8" w:rsidP="00637461">
      <w:pPr>
        <w:rPr>
          <w:rFonts w:eastAsia="Arial"/>
        </w:rPr>
      </w:pPr>
    </w:p>
    <w:p w14:paraId="4EC6CD47" w14:textId="5125E591" w:rsidR="000D4AE8" w:rsidRDefault="000D4AE8" w:rsidP="00637461">
      <w:pPr>
        <w:rPr>
          <w:rFonts w:eastAsia="Arial"/>
        </w:rPr>
      </w:pPr>
      <w:r>
        <w:rPr>
          <w:rFonts w:eastAsia="Arial"/>
        </w:rPr>
        <w:t xml:space="preserve">The victim was provided all the support information and engaged with by other officers on the night and the next morning, with trained IDVA </w:t>
      </w:r>
      <w:r w:rsidR="0053476C">
        <w:rPr>
          <w:rFonts w:eastAsia="Arial"/>
        </w:rPr>
        <w:t>(Independent Domestic Violence Advocates) trying to engage the next day. Even with all this support the victim remained adamant that nothing had occurred which resulted in no complaint being made. She did not consent to any of our support initiatives such as a VFR (Victim Focus Referral) or PPN (Public Protection Notification) being completed.</w:t>
      </w:r>
    </w:p>
    <w:p w14:paraId="19F64696" w14:textId="17FEAA95" w:rsidR="0053476C" w:rsidRDefault="0053476C" w:rsidP="00637461">
      <w:pPr>
        <w:rPr>
          <w:rFonts w:eastAsia="Arial"/>
        </w:rPr>
      </w:pPr>
    </w:p>
    <w:p w14:paraId="1FE2D18D" w14:textId="2BF9C278" w:rsidR="0053476C" w:rsidRPr="00637461" w:rsidRDefault="0053476C" w:rsidP="00637461">
      <w:pPr>
        <w:rPr>
          <w:rFonts w:eastAsia="Arial"/>
        </w:rPr>
      </w:pPr>
      <w:r>
        <w:rPr>
          <w:rFonts w:eastAsia="Arial"/>
        </w:rPr>
        <w:t>As a result, the male was released with no further action being done against him due to the victim’s stance, and there not being enough evidence to go for a victimless prosecution. In summary, even with the substantial amount of support the police can offer sometimes it won’t change the outcome of the case.</w:t>
      </w:r>
    </w:p>
    <w:p w14:paraId="78410670" w14:textId="5B8D6305" w:rsidR="0093102D" w:rsidRPr="00637461" w:rsidRDefault="003A772A" w:rsidP="00637461">
      <w:pPr>
        <w:pStyle w:val="Heading2"/>
        <w:rPr>
          <w:rFonts w:eastAsia="Arial"/>
          <w:szCs w:val="20"/>
        </w:rPr>
      </w:pPr>
      <w:r>
        <w:rPr>
          <w:rFonts w:eastAsia="Arial"/>
        </w:rPr>
        <w:t xml:space="preserve">3.0 - </w:t>
      </w:r>
      <w:r w:rsidR="0093102D">
        <w:rPr>
          <w:rFonts w:eastAsia="Arial"/>
        </w:rPr>
        <w:t>Critical Evaluation of Different Support Methods</w:t>
      </w:r>
    </w:p>
    <w:p w14:paraId="1B3B9DCB" w14:textId="2585CF83" w:rsidR="003A772A" w:rsidRDefault="003A772A" w:rsidP="00637461">
      <w:pPr>
        <w:pStyle w:val="Heading3"/>
      </w:pPr>
      <w:r w:rsidRPr="00637461">
        <w:t>3.1 - Victim’s Codes</w:t>
      </w:r>
    </w:p>
    <w:p w14:paraId="19769FBF" w14:textId="259114B2" w:rsidR="0053476C" w:rsidRDefault="0053476C" w:rsidP="0053476C">
      <w:pPr>
        <w:rPr>
          <w:rFonts w:eastAsia="Arial"/>
        </w:rPr>
      </w:pPr>
      <w:r>
        <w:rPr>
          <w:rFonts w:eastAsia="Arial"/>
        </w:rPr>
        <w:tab/>
        <w:t xml:space="preserve">The needs of the victim are at the heart of </w:t>
      </w:r>
      <w:r w:rsidR="000E22D6">
        <w:rPr>
          <w:rFonts w:eastAsia="Arial"/>
        </w:rPr>
        <w:t xml:space="preserve">any police action. </w:t>
      </w:r>
      <w:proofErr w:type="gramStart"/>
      <w:r w:rsidR="000E22D6">
        <w:rPr>
          <w:rFonts w:eastAsia="Arial"/>
        </w:rPr>
        <w:t>As police officers, our goal</w:t>
      </w:r>
      <w:proofErr w:type="gramEnd"/>
      <w:r w:rsidR="000E22D6">
        <w:rPr>
          <w:rFonts w:eastAsia="Arial"/>
        </w:rPr>
        <w:t xml:space="preserve"> is to be both impartial and transparent in our investigations into offences, however we are to be supportive and engaging with victims also. Some people we come across in our line of work simply do not want to engage for a variety of reasons and the goal is to be able to provide the best support possible to victims with the hope that it may change their mind. What matters is that every individual knows of the support police can offer and that they are fully aware of the variables regardless of the decision they make whether it is to pursue a complaint or not. </w:t>
      </w:r>
    </w:p>
    <w:p w14:paraId="73508BA8" w14:textId="740AA4BD" w:rsidR="000E22D6" w:rsidRDefault="000E22D6" w:rsidP="0053476C">
      <w:pPr>
        <w:rPr>
          <w:rFonts w:eastAsia="Arial"/>
        </w:rPr>
      </w:pPr>
    </w:p>
    <w:p w14:paraId="1DBA647D" w14:textId="03D0AF3C" w:rsidR="00CE63A7" w:rsidRDefault="000E22D6" w:rsidP="0053476C">
      <w:pPr>
        <w:rPr>
          <w:rFonts w:eastAsia="Arial"/>
        </w:rPr>
      </w:pPr>
      <w:r>
        <w:rPr>
          <w:rFonts w:eastAsia="Arial"/>
        </w:rPr>
        <w:t xml:space="preserve">The Code of Practice for Victims of Crime (Victim’s Code) is a document which establishes the rights </w:t>
      </w:r>
      <w:proofErr w:type="spellStart"/>
      <w:r>
        <w:rPr>
          <w:rFonts w:eastAsia="Arial"/>
        </w:rPr>
        <w:t>victim’s</w:t>
      </w:r>
      <w:proofErr w:type="spellEnd"/>
      <w:r>
        <w:rPr>
          <w:rFonts w:eastAsia="Arial"/>
        </w:rPr>
        <w:t xml:space="preserve"> have throughout the criminal justice proces</w:t>
      </w:r>
      <w:r w:rsidR="00CE63A7">
        <w:rPr>
          <w:rFonts w:eastAsia="Arial"/>
        </w:rPr>
        <w:t>s. This document, which is available on the government website, outlines 12 rights each victim has dependant on the crime or circumstances (Gov, 2021). Police operations are therefore tailored around these rights which is prominent by the following sub-headings which will outline some support methods available for victims.</w:t>
      </w:r>
    </w:p>
    <w:p w14:paraId="77DF46E4" w14:textId="77777777" w:rsidR="00CE63A7" w:rsidRPr="0053476C" w:rsidRDefault="00CE63A7" w:rsidP="0053476C">
      <w:pPr>
        <w:rPr>
          <w:rFonts w:eastAsia="Arial"/>
        </w:rPr>
      </w:pPr>
    </w:p>
    <w:p w14:paraId="7751B78D" w14:textId="4BAF9E93" w:rsidR="003A772A" w:rsidRDefault="003A772A" w:rsidP="00637461">
      <w:pPr>
        <w:pStyle w:val="Heading3"/>
      </w:pPr>
      <w:r w:rsidRPr="00637461">
        <w:t>3.2 - Victim and witness care and support</w:t>
      </w:r>
    </w:p>
    <w:p w14:paraId="2B635016" w14:textId="73C4C4D4" w:rsidR="00CE63A7" w:rsidRDefault="00CE63A7" w:rsidP="00CE63A7">
      <w:pPr>
        <w:rPr>
          <w:rFonts w:eastAsia="Arial"/>
        </w:rPr>
      </w:pPr>
      <w:r>
        <w:rPr>
          <w:rFonts w:eastAsia="Arial"/>
        </w:rPr>
        <w:tab/>
        <w:t xml:space="preserve"> Victims and witnesses should receive support from the earliest opportunity. This will help build victim confidence in the investigation (College of Policing, 2021). The victim should be advised on what services are open to them and should be kept informed at all stages of the investigation. The victim’s stance should be reviewed throughout the process as their attitude towards prosecution may change over time and so the support they receive may also change.</w:t>
      </w:r>
    </w:p>
    <w:p w14:paraId="641711A6" w14:textId="77777777" w:rsidR="00CE63A7" w:rsidRPr="00CE63A7" w:rsidRDefault="00CE63A7" w:rsidP="00CE63A7">
      <w:pPr>
        <w:rPr>
          <w:rFonts w:eastAsia="Arial"/>
        </w:rPr>
      </w:pPr>
    </w:p>
    <w:p w14:paraId="00CAFBC6" w14:textId="5EBFE86F" w:rsidR="003A772A" w:rsidRDefault="003A772A" w:rsidP="00637461">
      <w:pPr>
        <w:pStyle w:val="Heading3"/>
      </w:pPr>
      <w:r w:rsidRPr="00637461">
        <w:t>3.3 - MARAC and PPN</w:t>
      </w:r>
    </w:p>
    <w:p w14:paraId="0344C810" w14:textId="6340F225" w:rsidR="00CE63A7" w:rsidRDefault="00CE63A7" w:rsidP="00CE63A7">
      <w:pPr>
        <w:rPr>
          <w:rFonts w:eastAsia="Arial"/>
        </w:rPr>
      </w:pPr>
      <w:r>
        <w:rPr>
          <w:rFonts w:eastAsia="Arial"/>
        </w:rPr>
        <w:tab/>
        <w:t xml:space="preserve">Any incident whereby the police deal with a vulnerable individual leads to the completion of a PPN. These are essentially risk assessments completed by police which lead into developing further safeguarding for the victim. The information contained within is sometimes shared between partner agencies but the victim, in domestic instances for example, </w:t>
      </w:r>
      <w:proofErr w:type="gramStart"/>
      <w:r>
        <w:rPr>
          <w:rFonts w:eastAsia="Arial"/>
        </w:rPr>
        <w:t>has to</w:t>
      </w:r>
      <w:proofErr w:type="gramEnd"/>
      <w:r>
        <w:rPr>
          <w:rFonts w:eastAsia="Arial"/>
        </w:rPr>
        <w:t xml:space="preserve"> consent for the information to be shared. </w:t>
      </w:r>
      <w:r w:rsidR="00D05C17">
        <w:rPr>
          <w:rFonts w:eastAsia="Arial"/>
        </w:rPr>
        <w:t xml:space="preserve">If not, then the form is still completed but the amount of information available is to a lesser extend as the DASH questions cannot be asked. This information is also discussed at MARAC (Multi-Agency Risk Assessment Conference) meetings where it is discussed further allowing a broader degree of safeguarding to the individual (BCP Council, 2020). </w:t>
      </w:r>
    </w:p>
    <w:p w14:paraId="4D9659D8" w14:textId="77777777" w:rsidR="00D05C17" w:rsidRPr="00CE63A7" w:rsidRDefault="00D05C17" w:rsidP="00CE63A7">
      <w:pPr>
        <w:rPr>
          <w:rFonts w:eastAsia="Arial"/>
        </w:rPr>
      </w:pPr>
    </w:p>
    <w:p w14:paraId="51FAB046" w14:textId="64B50A52" w:rsidR="003A772A" w:rsidRDefault="003A772A" w:rsidP="00637461">
      <w:pPr>
        <w:pStyle w:val="Heading3"/>
      </w:pPr>
      <w:r w:rsidRPr="00637461">
        <w:lastRenderedPageBreak/>
        <w:t xml:space="preserve">3.4 </w:t>
      </w:r>
      <w:r w:rsidR="00D05C17">
        <w:t>–</w:t>
      </w:r>
      <w:r w:rsidRPr="00637461">
        <w:t xml:space="preserve"> VPS</w:t>
      </w:r>
    </w:p>
    <w:p w14:paraId="36FD7784" w14:textId="05B54F7E" w:rsidR="00D05C17" w:rsidRDefault="00D05C17" w:rsidP="00D05C17">
      <w:pPr>
        <w:rPr>
          <w:rFonts w:eastAsia="Arial"/>
        </w:rPr>
      </w:pPr>
      <w:r>
        <w:rPr>
          <w:rFonts w:eastAsia="Arial"/>
        </w:rPr>
        <w:tab/>
      </w:r>
      <w:r w:rsidR="00FE3AC0">
        <w:rPr>
          <w:rFonts w:eastAsia="Arial"/>
        </w:rPr>
        <w:t xml:space="preserve">Each victim of crime is given the opportunity to provide a Victim Personal Statement (VPS) which is a document that outlines the impact the offence has had on them. This document can be read out in court and can be used when consideration is made as to sentencing (Ministry of Justice, 2013). This can be used to allow victims to have a voice in the criminal justice system and provide them with a degree of control in proceedings. </w:t>
      </w:r>
      <w:r w:rsidR="0006564C">
        <w:rPr>
          <w:rFonts w:eastAsia="Arial"/>
        </w:rPr>
        <w:t>VPS’ can be given at any point in the investigation and really highlight to the victim that they are being listened to.</w:t>
      </w:r>
    </w:p>
    <w:p w14:paraId="2F8B2F98" w14:textId="77777777" w:rsidR="00FE3AC0" w:rsidRPr="00D05C17" w:rsidRDefault="00FE3AC0" w:rsidP="00D05C17">
      <w:pPr>
        <w:rPr>
          <w:rFonts w:eastAsia="Arial"/>
        </w:rPr>
      </w:pPr>
    </w:p>
    <w:p w14:paraId="13A64E88" w14:textId="09ADB8DB" w:rsidR="003A772A" w:rsidRDefault="003A772A" w:rsidP="00637461">
      <w:pPr>
        <w:pStyle w:val="Heading3"/>
      </w:pPr>
      <w:r w:rsidRPr="00637461">
        <w:t>3.5 - Special Measures</w:t>
      </w:r>
    </w:p>
    <w:p w14:paraId="68996CD8" w14:textId="6EB1A188" w:rsidR="00FE3AC0" w:rsidRDefault="00FE3AC0" w:rsidP="00FE3AC0">
      <w:pPr>
        <w:rPr>
          <w:rFonts w:eastAsia="Arial"/>
        </w:rPr>
      </w:pPr>
      <w:r>
        <w:rPr>
          <w:rFonts w:eastAsia="Arial"/>
        </w:rPr>
        <w:tab/>
        <w:t xml:space="preserve">Special measures allow vulnerable or intimidated victims and witnesses to give their best evidence when the case goes to court (Ministry of Justice, no date). Measures can be applied to the court which all aim to make the experience easier for the individual. One such popular method is to provide their evidence via video-link so that they do not have to face the defendant in the court setting. Other examples include having screens around the witness, having an intermediary explain the questions asked or the removal of caps and wigs in a crown court case. All of these are excellent factors however the trial must first get to court </w:t>
      </w:r>
      <w:r w:rsidR="0006564C">
        <w:rPr>
          <w:rFonts w:eastAsia="Arial"/>
        </w:rPr>
        <w:t>for</w:t>
      </w:r>
      <w:r>
        <w:rPr>
          <w:rFonts w:eastAsia="Arial"/>
        </w:rPr>
        <w:t xml:space="preserve"> them to be put in place.</w:t>
      </w:r>
    </w:p>
    <w:p w14:paraId="722BCEB6" w14:textId="77777777" w:rsidR="00FE3AC0" w:rsidRPr="00FE3AC0" w:rsidRDefault="00FE3AC0" w:rsidP="00FE3AC0">
      <w:pPr>
        <w:rPr>
          <w:rFonts w:eastAsia="Arial"/>
        </w:rPr>
      </w:pPr>
    </w:p>
    <w:p w14:paraId="121DDD93" w14:textId="2F8EC01D" w:rsidR="0093102D" w:rsidRDefault="003A772A" w:rsidP="00637461">
      <w:pPr>
        <w:pStyle w:val="Heading3"/>
      </w:pPr>
      <w:r w:rsidRPr="00637461">
        <w:t>3.6 - Victim Support</w:t>
      </w:r>
    </w:p>
    <w:p w14:paraId="126CECFC" w14:textId="7862E1A2" w:rsidR="0006564C" w:rsidRPr="0006564C" w:rsidRDefault="0006564C" w:rsidP="0006564C">
      <w:pPr>
        <w:rPr>
          <w:rFonts w:eastAsia="Arial"/>
        </w:rPr>
      </w:pPr>
      <w:r>
        <w:rPr>
          <w:rFonts w:eastAsia="Arial"/>
        </w:rPr>
        <w:tab/>
        <w:t xml:space="preserve">Victim Support Referrals is a service whereby with the consent of the victim, officers can make a referral on their behalf to Victim Support. In doing this they can receive further support through a variety of means such as information and advice or help navigating the criminal justice system (Victim Support, 2021). As </w:t>
      </w:r>
      <w:r w:rsidR="00ED006C">
        <w:rPr>
          <w:rFonts w:eastAsia="Arial"/>
        </w:rPr>
        <w:t>stated,</w:t>
      </w:r>
      <w:r>
        <w:rPr>
          <w:rFonts w:eastAsia="Arial"/>
        </w:rPr>
        <w:t xml:space="preserve"> the victim has to consent to this and so this is </w:t>
      </w:r>
      <w:proofErr w:type="gramStart"/>
      <w:r>
        <w:rPr>
          <w:rFonts w:eastAsia="Arial"/>
        </w:rPr>
        <w:t>varies</w:t>
      </w:r>
      <w:proofErr w:type="gramEnd"/>
      <w:r>
        <w:rPr>
          <w:rFonts w:eastAsia="Arial"/>
        </w:rPr>
        <w:t xml:space="preserve"> between cases however there is a big drive within forces to ensure that this is discussed due to the benefit it can have for the victim.</w:t>
      </w:r>
    </w:p>
    <w:p w14:paraId="3A65838C" w14:textId="30F53FF5" w:rsidR="0093102D" w:rsidRPr="0006564C" w:rsidRDefault="003A772A" w:rsidP="0006564C">
      <w:pPr>
        <w:pStyle w:val="Heading2"/>
        <w:rPr>
          <w:rFonts w:eastAsia="Arial"/>
        </w:rPr>
      </w:pPr>
      <w:r>
        <w:rPr>
          <w:rFonts w:eastAsia="Arial"/>
        </w:rPr>
        <w:t xml:space="preserve">4.0 - </w:t>
      </w:r>
      <w:r w:rsidR="0093102D">
        <w:rPr>
          <w:rFonts w:eastAsia="Arial"/>
        </w:rPr>
        <w:t>Explore Methods of Dealing with Repeat Victimisation and Repeat Offending</w:t>
      </w:r>
    </w:p>
    <w:p w14:paraId="72CF1465" w14:textId="010FFA63" w:rsidR="003A772A" w:rsidRDefault="003A772A" w:rsidP="00637461">
      <w:pPr>
        <w:pStyle w:val="Heading3"/>
      </w:pPr>
      <w:r w:rsidRPr="00637461">
        <w:t>4.1 - Repeat Victimisation</w:t>
      </w:r>
    </w:p>
    <w:p w14:paraId="5D056973" w14:textId="5BA1BC03" w:rsidR="0006564C" w:rsidRDefault="009507A5" w:rsidP="0006564C">
      <w:pPr>
        <w:rPr>
          <w:rFonts w:eastAsia="Arial"/>
        </w:rPr>
      </w:pPr>
      <w:r>
        <w:rPr>
          <w:rFonts w:eastAsia="Arial"/>
        </w:rPr>
        <w:tab/>
        <w:t>There are two main reasons as to why repeat victimisation occurs which are ‘boost’ and ‘flag’ (</w:t>
      </w:r>
      <w:proofErr w:type="spellStart"/>
      <w:r>
        <w:rPr>
          <w:rFonts w:eastAsia="Arial"/>
        </w:rPr>
        <w:t>Chainey</w:t>
      </w:r>
      <w:proofErr w:type="spellEnd"/>
      <w:r>
        <w:rPr>
          <w:rFonts w:eastAsia="Arial"/>
        </w:rPr>
        <w:t>, S, no date). It is suggested that the initial incident will ‘boost’ the likelihood of victimisation as offenders are known to minimise their efforts when searching for targets. Offenders will often target the same or similar person/premises if they have had previous success, as a result this explanation relates to the offenders themselves. Contrastingly some targets make themselves attractive to the prospect of crime due to the vulnerability factor linked to them such as an insecure premises. These targets therefore ‘flag’ their own suitability to the offender (</w:t>
      </w:r>
      <w:proofErr w:type="spellStart"/>
      <w:r>
        <w:rPr>
          <w:rFonts w:eastAsia="Arial"/>
        </w:rPr>
        <w:t>Chainey</w:t>
      </w:r>
      <w:proofErr w:type="spellEnd"/>
      <w:r>
        <w:rPr>
          <w:rFonts w:eastAsia="Arial"/>
        </w:rPr>
        <w:t>, S, no date).</w:t>
      </w:r>
      <w:r w:rsidR="0058239F">
        <w:rPr>
          <w:rFonts w:eastAsia="Arial"/>
        </w:rPr>
        <w:t xml:space="preserve"> Ways for dealing with this is correct crime prevention methods such as CCTV and to prosecute repeat offenders to discourage such behaviour.</w:t>
      </w:r>
    </w:p>
    <w:p w14:paraId="082FA05C" w14:textId="77777777" w:rsidR="009507A5" w:rsidRPr="0006564C" w:rsidRDefault="009507A5" w:rsidP="0006564C">
      <w:pPr>
        <w:rPr>
          <w:rFonts w:eastAsia="Arial"/>
        </w:rPr>
      </w:pPr>
    </w:p>
    <w:p w14:paraId="5DB976DC" w14:textId="2627AD4F" w:rsidR="003A772A" w:rsidRDefault="003A772A" w:rsidP="00637461">
      <w:pPr>
        <w:pStyle w:val="Heading3"/>
      </w:pPr>
      <w:r w:rsidRPr="00637461">
        <w:t>4.2 - Repeat Offending</w:t>
      </w:r>
    </w:p>
    <w:p w14:paraId="41133A64" w14:textId="0BD6EBC3" w:rsidR="009507A5" w:rsidRDefault="007D5C63" w:rsidP="009507A5">
      <w:pPr>
        <w:rPr>
          <w:rFonts w:eastAsia="Arial"/>
        </w:rPr>
      </w:pPr>
      <w:r>
        <w:rPr>
          <w:rFonts w:eastAsia="Arial"/>
        </w:rPr>
        <w:tab/>
        <w:t xml:space="preserve">Repeat offending had been linked to the offender’s background where there were higher reconviction rates if they experienced or witnessed abuse during childhood, lived in care, poor </w:t>
      </w:r>
      <w:proofErr w:type="gramStart"/>
      <w:r>
        <w:rPr>
          <w:rFonts w:eastAsia="Arial"/>
        </w:rPr>
        <w:t>education</w:t>
      </w:r>
      <w:proofErr w:type="gramEnd"/>
      <w:r>
        <w:rPr>
          <w:rFonts w:eastAsia="Arial"/>
        </w:rPr>
        <w:t xml:space="preserve"> and familial conviction (Ministry of Justice, 2013). This appears to detail ACEs (Adverse Childhood Experiences) which states that there is a powerful and persistent correlation between ACEs and the greater chance of poor outcomes in later life (Harvard University, no date). If children are present in any matter with police involvement, it is vital to understand the effect this may have on the child who could develop into an offender later in life. The previously mentioned PPNs serve to risk asses every time a child comes in proximity to such negative life events.</w:t>
      </w:r>
    </w:p>
    <w:p w14:paraId="2F8083CE" w14:textId="77777777" w:rsidR="009507A5" w:rsidRPr="009507A5" w:rsidRDefault="009507A5" w:rsidP="009507A5">
      <w:pPr>
        <w:rPr>
          <w:rFonts w:eastAsia="Arial"/>
        </w:rPr>
      </w:pPr>
    </w:p>
    <w:p w14:paraId="00E4EB47" w14:textId="0EB9C4A9" w:rsidR="0093102D" w:rsidRDefault="003A772A" w:rsidP="00637461">
      <w:pPr>
        <w:pStyle w:val="Heading3"/>
      </w:pPr>
      <w:r w:rsidRPr="00637461">
        <w:t>4.4 - Evidence-Based Policing</w:t>
      </w:r>
    </w:p>
    <w:p w14:paraId="07BA2DE9" w14:textId="3501EA95" w:rsidR="007D5C63" w:rsidRPr="007D5C63" w:rsidRDefault="007D5C63" w:rsidP="007D5C63">
      <w:pPr>
        <w:ind w:firstLine="720"/>
        <w:rPr>
          <w:rFonts w:eastAsia="Arial"/>
        </w:rPr>
      </w:pPr>
      <w:r>
        <w:rPr>
          <w:rFonts w:eastAsia="Arial"/>
        </w:rPr>
        <w:t xml:space="preserve">Evidence-based policing </w:t>
      </w:r>
      <w:r w:rsidR="00ED006C">
        <w:rPr>
          <w:rFonts w:eastAsia="Arial"/>
        </w:rPr>
        <w:t xml:space="preserve">is the use of best available evidence to inform and challenge policies, </w:t>
      </w:r>
      <w:proofErr w:type="gramStart"/>
      <w:r w:rsidR="00ED006C">
        <w:rPr>
          <w:rFonts w:eastAsia="Arial"/>
        </w:rPr>
        <w:t>practice</w:t>
      </w:r>
      <w:proofErr w:type="gramEnd"/>
      <w:r w:rsidR="00ED006C">
        <w:rPr>
          <w:rFonts w:eastAsia="Arial"/>
        </w:rPr>
        <w:t xml:space="preserve"> and decisions (College of Policing, 2021). Research can be used to better understand an issue, such as into the above two topics. This leads to new initiatives being tested into specific fields </w:t>
      </w:r>
      <w:proofErr w:type="gramStart"/>
      <w:r w:rsidR="00ED006C">
        <w:rPr>
          <w:rFonts w:eastAsia="Arial"/>
        </w:rPr>
        <w:t>in order to</w:t>
      </w:r>
      <w:proofErr w:type="gramEnd"/>
      <w:r w:rsidR="00ED006C">
        <w:rPr>
          <w:rFonts w:eastAsia="Arial"/>
        </w:rPr>
        <w:t xml:space="preserve"> reduce crime and disorder.</w:t>
      </w:r>
    </w:p>
    <w:p w14:paraId="68317E39" w14:textId="5567EB46"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38BAAC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CDBFEC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5C02C3">
        <w:rPr>
          <w:rStyle w:val="normaltextrun"/>
          <w:rFonts w:ascii="Arial" w:hAnsi="Arial" w:cs="Arial"/>
          <w:color w:val="000000"/>
        </w:rPr>
        <w:t>D. Trotman</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26C6CB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5C02C3">
        <w:rPr>
          <w:rStyle w:val="normaltextrun"/>
          <w:rFonts w:ascii="Arial" w:hAnsi="Arial" w:cs="Arial"/>
          <w:color w:val="000000"/>
        </w:rPr>
        <w:t>31/10/2021</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5E8513B" w14:textId="77777777" w:rsidR="00025650" w:rsidRPr="00E676F7" w:rsidRDefault="00025650" w:rsidP="00340E9A">
      <w:pPr>
        <w:ind w:right="237"/>
        <w:jc w:val="both"/>
        <w:rPr>
          <w:sz w:val="24"/>
          <w:szCs w:val="24"/>
        </w:rPr>
      </w:pPr>
    </w:p>
    <w:p w14:paraId="1B1E4F5E" w14:textId="171B1A13" w:rsidR="00D8016A" w:rsidRDefault="00A86373" w:rsidP="00D8016A">
      <w:pPr>
        <w:pStyle w:val="Heading1"/>
      </w:pPr>
      <w:r>
        <w:t>Roads Policing, Decision Making and Complex Investigations</w:t>
      </w:r>
    </w:p>
    <w:p w14:paraId="09DDF06F" w14:textId="6470FA48" w:rsidR="00D8016A" w:rsidRDefault="00D8016A" w:rsidP="003C4962">
      <w:pPr>
        <w:pStyle w:val="Heading2"/>
        <w:numPr>
          <w:ilvl w:val="0"/>
          <w:numId w:val="7"/>
        </w:numPr>
      </w:pPr>
      <w:r>
        <w:t xml:space="preserve">– </w:t>
      </w:r>
      <w:r w:rsidR="00A86373">
        <w:t>Introduction</w:t>
      </w:r>
    </w:p>
    <w:p w14:paraId="1D8A79D7" w14:textId="343D942C" w:rsidR="00D8016A" w:rsidRDefault="00D8016A" w:rsidP="00D8016A"/>
    <w:p w14:paraId="396A1ED2" w14:textId="5E9AECA9" w:rsidR="00D8016A" w:rsidRPr="00D8016A" w:rsidRDefault="00D8016A" w:rsidP="004D08F5">
      <w:pPr>
        <w:ind w:firstLine="450"/>
      </w:pPr>
      <w:r>
        <w:t>Within this essay I will critically explore the methods by which criminality is disrupted, with a focus on criminal activity which is facilitated by road and transport networks. I will also discuss and describe the importance of decision making in the police with regards to progressing investigations. In this I will review the importance of said decision making and risk assessme</w:t>
      </w:r>
      <w:r w:rsidR="004D08F5">
        <w:t>nt and why it is vital for day-to-day policing. Finally, I will outline a time where I have taken part in a complex interview and explain the method by which such interviews should be conducted including the importance of digital information and evidence.</w:t>
      </w:r>
    </w:p>
    <w:p w14:paraId="6EFBA618" w14:textId="4BA376D7" w:rsidR="00D8016A" w:rsidRDefault="00D8016A" w:rsidP="00D8016A">
      <w:pPr>
        <w:pStyle w:val="Heading2"/>
      </w:pPr>
      <w:r>
        <w:t xml:space="preserve">2.0 – Road Facilitated Criminality </w:t>
      </w:r>
    </w:p>
    <w:p w14:paraId="5912F1F7" w14:textId="46D98518" w:rsidR="00D8016A" w:rsidRDefault="00D8016A" w:rsidP="00D8016A"/>
    <w:p w14:paraId="21D3C6EF" w14:textId="036B30E4" w:rsidR="00D8016A" w:rsidRDefault="00D8016A" w:rsidP="00D8016A">
      <w:pPr>
        <w:pStyle w:val="Heading3"/>
      </w:pPr>
      <w:r>
        <w:t>2.1 – Disrupting Criminality</w:t>
      </w:r>
    </w:p>
    <w:p w14:paraId="423F4995" w14:textId="78760960" w:rsidR="00D8016A" w:rsidRDefault="00D8016A" w:rsidP="00D8016A"/>
    <w:p w14:paraId="63529CFC" w14:textId="58A4C32A" w:rsidR="004D08F5" w:rsidRDefault="004D08F5" w:rsidP="004D08F5">
      <w:pPr>
        <w:ind w:firstLine="720"/>
      </w:pPr>
      <w:r>
        <w:t xml:space="preserve">Criminality exists in all areas of society and if one looks hard enough you are sure to find some degree of dishonesty. Criminality is not limited to district boundaries or community barriers, but rather it is a wide-reaching lifestyle and business for some. Offenders are not constricted to their operating areas and over the course of generations the methods by which criminals conduct their ‘businesses’ has broadened. With the expansion of transport routes crimes which originally may have only remained </w:t>
      </w:r>
      <w:proofErr w:type="spellStart"/>
      <w:r>
        <w:t>local</w:t>
      </w:r>
      <w:proofErr w:type="spellEnd"/>
      <w:r>
        <w:t xml:space="preserve"> to the offender are now able to have far reaching consequences in other communities. In response to this, police authorities have always had a presence on the roads, </w:t>
      </w:r>
      <w:proofErr w:type="gramStart"/>
      <w:r>
        <w:t>trains</w:t>
      </w:r>
      <w:proofErr w:type="gramEnd"/>
      <w:r>
        <w:t xml:space="preserve"> and airlines etc in order to engage in disrupting criminal activity. </w:t>
      </w:r>
    </w:p>
    <w:p w14:paraId="43E0125A" w14:textId="5BBE9B5D" w:rsidR="004D08F5" w:rsidRDefault="004D08F5" w:rsidP="004D08F5">
      <w:pPr>
        <w:ind w:firstLine="720"/>
      </w:pPr>
      <w:r>
        <w:lastRenderedPageBreak/>
        <w:t xml:space="preserve">Criminals’ use of roads ranges from minor motoring offences to international organised crime. Forces use intelligence and enforcement to disrupt criminality (College of Policing, 2019). </w:t>
      </w:r>
      <w:proofErr w:type="gramStart"/>
      <w:r>
        <w:t>So</w:t>
      </w:r>
      <w:proofErr w:type="gramEnd"/>
      <w:r>
        <w:t xml:space="preserve"> what kind of tactics and powers do forces have to assist with disrupting crime. </w:t>
      </w:r>
    </w:p>
    <w:p w14:paraId="3A5B3027" w14:textId="575326A7" w:rsidR="000F0141" w:rsidRDefault="000F0141" w:rsidP="004D08F5">
      <w:pPr>
        <w:ind w:firstLine="720"/>
      </w:pPr>
    </w:p>
    <w:p w14:paraId="6AE88814" w14:textId="40B11710" w:rsidR="000F0141" w:rsidRDefault="000F0141" w:rsidP="000F0141">
      <w:pPr>
        <w:ind w:firstLine="720"/>
      </w:pPr>
      <w:r>
        <w:t xml:space="preserve">Firstly, technology is a massive part of crime prevention. CCTV assists with general day=to-day policing and road facilitated crime is nothing different. Automatic Number Plate Recognition (ANPR) is essentially advanced CCTV which is used both in stationary positions along major routes and onboard some police vehicles. These cameras automatically read the vehicle registration marks (VRMs) which allow for the information to be compared to a database of records. By doing this on mass, stolen or missing vehicles </w:t>
      </w:r>
      <w:proofErr w:type="gramStart"/>
      <w:r>
        <w:t>are able to</w:t>
      </w:r>
      <w:proofErr w:type="gramEnd"/>
      <w:r>
        <w:t xml:space="preserve"> be identified at a much earlier opportunity resulting in prompt and effective investigations. ANPR also assists with intelligence checks in response to a variety of situations such as missing persons who are using a vehicle or an offender who is evading police. ANPR allows for an intelligence led investigation which assists with bringing offenders to justice. </w:t>
      </w:r>
    </w:p>
    <w:p w14:paraId="64CEA1D8" w14:textId="37B1B40E" w:rsidR="000F0141" w:rsidRDefault="000F0141" w:rsidP="000F0141">
      <w:pPr>
        <w:ind w:firstLine="720"/>
      </w:pPr>
    </w:p>
    <w:p w14:paraId="4DEC1F6F" w14:textId="39714B0C" w:rsidR="00033D3C" w:rsidRDefault="000E7631" w:rsidP="00033D3C">
      <w:pPr>
        <w:ind w:firstLine="720"/>
      </w:pPr>
      <w:r>
        <w:t xml:space="preserve">In practical terms, operational policing is more than intelligence gathering, it is the acting upon said intelligence </w:t>
      </w:r>
      <w:proofErr w:type="gramStart"/>
      <w:r>
        <w:t>in order to</w:t>
      </w:r>
      <w:proofErr w:type="gramEnd"/>
      <w:r>
        <w:t xml:space="preserve"> prevent crime and disorder. </w:t>
      </w:r>
      <w:r w:rsidR="00033D3C">
        <w:t>R</w:t>
      </w:r>
      <w:r>
        <w:t xml:space="preserve">egarding roads policing, officers have </w:t>
      </w:r>
      <w:proofErr w:type="gramStart"/>
      <w:r>
        <w:t>a number of</w:t>
      </w:r>
      <w:proofErr w:type="gramEnd"/>
      <w:r>
        <w:t xml:space="preserve"> powers associated with dealing with vehicles. This includes powers to stop a vehicle and powers to seize a vehicle. The main power regarding stopping vehicles is S.163 of the Road Traffic Act 1988 however there are others (Legislation.gov, no date). Stopping vehicles is a practical and daily occurrence which is necessary to make roads safer for motorists and crime detection. In addition to stopping a vehicle, officers </w:t>
      </w:r>
      <w:proofErr w:type="gramStart"/>
      <w:r>
        <w:t>are able to</w:t>
      </w:r>
      <w:proofErr w:type="gramEnd"/>
      <w:r>
        <w:t xml:space="preserve"> seize the vehicle under a number of powers however a prominent power is S.165A of the Road Traffic Act 1988 and refers to seizing a vehicle which is being driven uninsured or without a licence to do so (Legislation.gov, no date). </w:t>
      </w:r>
    </w:p>
    <w:p w14:paraId="34FDE295" w14:textId="0AEA2C8C" w:rsidR="00033D3C" w:rsidRDefault="00033D3C" w:rsidP="000E7631">
      <w:pPr>
        <w:ind w:firstLine="720"/>
      </w:pPr>
    </w:p>
    <w:p w14:paraId="54BBB619" w14:textId="77777777" w:rsidR="00033D3C" w:rsidRDefault="00033D3C" w:rsidP="000E7631">
      <w:pPr>
        <w:ind w:firstLine="720"/>
      </w:pPr>
    </w:p>
    <w:p w14:paraId="03B26541" w14:textId="29AD53CE" w:rsidR="00D8016A" w:rsidRDefault="00D8016A" w:rsidP="00D8016A">
      <w:pPr>
        <w:pStyle w:val="Heading3"/>
      </w:pPr>
      <w:r>
        <w:t>2.2 – Roads Policing</w:t>
      </w:r>
    </w:p>
    <w:p w14:paraId="7974C9CB" w14:textId="4A58CBCC" w:rsidR="00D8016A" w:rsidRDefault="00D8016A" w:rsidP="00D8016A"/>
    <w:p w14:paraId="547CE807" w14:textId="6F1C26F1" w:rsidR="00A2484F" w:rsidRDefault="00033D3C" w:rsidP="00D8016A">
      <w:r>
        <w:tab/>
        <w:t xml:space="preserve">Due to the nature of transport routes such as motorways being utilised by vehicles travelling at high speeds, the likelihood of injury or damage is incredibly high should there be any form of collision. Offences such as dangerous driving, careless or inconsiderate driving or driving without insurance/driving licence all aim to prosecute offenders </w:t>
      </w:r>
      <w:proofErr w:type="gramStart"/>
      <w:r>
        <w:t>in order to</w:t>
      </w:r>
      <w:proofErr w:type="gramEnd"/>
      <w:r>
        <w:t xml:space="preserve"> make the roads safer for the public. Initiatives such as general road safety reforms</w:t>
      </w:r>
      <w:r w:rsidR="00A2484F">
        <w:t xml:space="preserve">, </w:t>
      </w:r>
      <w:r>
        <w:t xml:space="preserve">average speed camera zones </w:t>
      </w:r>
      <w:r w:rsidR="00A2484F">
        <w:t xml:space="preserve">and changes to car safety designs implemented over the years have had a positive impact on road casualty statistics. Government statistics outline that from 1979 to 2010 there has been a steady decrease in the </w:t>
      </w:r>
      <w:proofErr w:type="gramStart"/>
      <w:r w:rsidR="00A2484F">
        <w:t>amount</w:t>
      </w:r>
      <w:proofErr w:type="gramEnd"/>
      <w:r w:rsidR="00A2484F">
        <w:t xml:space="preserve"> of fatalities and seriously injured casualties in road accidents, however this has plateaued since (Department of Transport, 2020). This document also outlines the important of other agencies when </w:t>
      </w:r>
      <w:proofErr w:type="spellStart"/>
      <w:r w:rsidR="00A2484F">
        <w:t>is</w:t>
      </w:r>
      <w:proofErr w:type="spellEnd"/>
      <w:r w:rsidR="00A2484F">
        <w:t xml:space="preserve"> comes to crime disruption such as the Driver and Vehicle Licensing Agency (DVLA). All agencies have a separate function however they work in collaboration and according to the statistics it appears to be working. Other more specialised agencies include the National Crime Agency</w:t>
      </w:r>
      <w:r w:rsidR="000E3A35">
        <w:t xml:space="preserve"> (NCA)</w:t>
      </w:r>
      <w:r w:rsidR="00A2484F">
        <w:t xml:space="preserve"> and Border Force which focus on detecting and prosecting offenders.</w:t>
      </w:r>
    </w:p>
    <w:p w14:paraId="5801C03E" w14:textId="77777777" w:rsidR="00033D3C" w:rsidRPr="00D8016A" w:rsidRDefault="00033D3C" w:rsidP="00D8016A"/>
    <w:p w14:paraId="651A7930" w14:textId="106E6749" w:rsidR="00D8016A" w:rsidRDefault="00D8016A" w:rsidP="00D8016A">
      <w:pPr>
        <w:pStyle w:val="Heading3"/>
      </w:pPr>
      <w:r>
        <w:t>2.3 – County Lines and Organised Crime</w:t>
      </w:r>
    </w:p>
    <w:p w14:paraId="767D1CC7" w14:textId="171A5282" w:rsidR="00D8016A" w:rsidRDefault="00D8016A" w:rsidP="00D8016A"/>
    <w:p w14:paraId="042126E3" w14:textId="52938D05" w:rsidR="00AE4068" w:rsidRDefault="00AE4068" w:rsidP="00D8016A">
      <w:r>
        <w:tab/>
        <w:t xml:space="preserve">It is impossible to discuss road facilitated criminality without mention being drawn to the concept of county lines. The NPCC defines this as a term used to describe gangs and organised criminal networks involved in exporting illegal drugs into one or more importing areas (National Crime Agency, 2021). These groups use dedicated mobile phone lines or other forms of “deal lines”, and often exploit children and vulnerable adults to transport and store the drugs and money for them. This often includes coercion, intimidation, physical and sexual violence, and weapons. In essence, county lines </w:t>
      </w:r>
      <w:proofErr w:type="gramStart"/>
      <w:r>
        <w:t>is</w:t>
      </w:r>
      <w:proofErr w:type="gramEnd"/>
      <w:r>
        <w:t xml:space="preserve"> when gangs operate across borders. This often consists of using transport networks such as trainlines or arterial routes such as the M4 to reach the other area. For example, a gang from Bristol may enforce younger children to transport drugs via train into the South Wales area and deliver supplies to local dealers, who stash their own supplies in a vulnerable person’s home using violence or friendship to secure their co-operation. This last part is referred to as ‘cuckooing’ which is </w:t>
      </w:r>
      <w:r w:rsidR="000E3A35">
        <w:t>a separate</w:t>
      </w:r>
      <w:r>
        <w:t xml:space="preserve"> topic but heavily linked to county lines and organised crime groups.</w:t>
      </w:r>
    </w:p>
    <w:p w14:paraId="0195D4FB" w14:textId="7EDBCD63" w:rsidR="000E3A35" w:rsidRDefault="000E3A35" w:rsidP="00D8016A">
      <w:r>
        <w:tab/>
      </w:r>
    </w:p>
    <w:p w14:paraId="51635AB5" w14:textId="343507CE" w:rsidR="000E3A35" w:rsidRDefault="000E3A35" w:rsidP="00D8016A">
      <w:r>
        <w:tab/>
        <w:t xml:space="preserve">The best way of dealing with county lines is a multi-agency response which brings together officers from the NCA, police and regional organised crime units to develop an intelligence picture. </w:t>
      </w:r>
      <w:r>
        <w:lastRenderedPageBreak/>
        <w:t xml:space="preserve">From this, prolific and prominent members can be prioritised and other services such as health and education sectors are able to engage and help deal with the problem at </w:t>
      </w:r>
      <w:proofErr w:type="spellStart"/>
      <w:r>
        <w:t>it’s</w:t>
      </w:r>
      <w:proofErr w:type="spellEnd"/>
      <w:r>
        <w:t xml:space="preserve"> source by helping the children and vulnerable individuals.</w:t>
      </w:r>
    </w:p>
    <w:p w14:paraId="71793835" w14:textId="526E494E" w:rsidR="000E3A35" w:rsidRDefault="000E3A35" w:rsidP="00D8016A"/>
    <w:p w14:paraId="6BFF1F82" w14:textId="36952157" w:rsidR="000E3A35" w:rsidRPr="00D8016A" w:rsidRDefault="000E3A35" w:rsidP="00D8016A">
      <w:r>
        <w:tab/>
        <w:t xml:space="preserve">COVID has been an interesting variable regarding this as it has both helped and hindered their operations. Facemasks have hindered the identification of offenders however with isolation and lockdown less people were using transport routes. This meant that </w:t>
      </w:r>
      <w:r w:rsidR="007467DD">
        <w:t>yes,</w:t>
      </w:r>
      <w:r>
        <w:t xml:space="preserve"> the individual was less identifiable, however they weren’t lost in the crowd as previous. </w:t>
      </w:r>
      <w:r w:rsidR="00C359C0">
        <w:t xml:space="preserve">British Transport Police found it easier to spot children using their networks who could then be questioned on their arrival. Successful intervention such as this leads to better safeguarding of that person and the possibility of better intelligence from engagement (University of Nottingham, 2021). </w:t>
      </w:r>
      <w:r w:rsidR="007467DD">
        <w:t xml:space="preserve">Interestingly, there appears to have been a visible shift during this time of county lines moving from train to road, particularly </w:t>
      </w:r>
      <w:proofErr w:type="gramStart"/>
      <w:r w:rsidR="007467DD">
        <w:t>through the use of</w:t>
      </w:r>
      <w:proofErr w:type="gramEnd"/>
      <w:r w:rsidR="007467DD">
        <w:t xml:space="preserve"> private hire vehicles. This is great in a policing perspective as intelligence is easier to come by such as the previously explained ANPR systems. Moreover, children and vulnerable people are less likely to gain access to these private car hire companies meaning that persons higher up the chain </w:t>
      </w:r>
      <w:proofErr w:type="gramStart"/>
      <w:r w:rsidR="007467DD">
        <w:t>have to</w:t>
      </w:r>
      <w:proofErr w:type="gramEnd"/>
      <w:r w:rsidR="007467DD">
        <w:t xml:space="preserve"> personally involve themselves leading to better results when caught.</w:t>
      </w:r>
    </w:p>
    <w:p w14:paraId="4BB9635C" w14:textId="38C60683" w:rsidR="00D8016A" w:rsidRDefault="00D8016A" w:rsidP="00D8016A">
      <w:pPr>
        <w:pStyle w:val="Heading2"/>
      </w:pPr>
      <w:r>
        <w:t>3.0 – Decision Making</w:t>
      </w:r>
    </w:p>
    <w:p w14:paraId="24B80602" w14:textId="7F89787A" w:rsidR="00D8016A" w:rsidRDefault="00D8016A" w:rsidP="00D8016A">
      <w:pPr>
        <w:pStyle w:val="Heading3"/>
      </w:pPr>
      <w:r>
        <w:t>3.1 – National Decision-Making Model</w:t>
      </w:r>
    </w:p>
    <w:p w14:paraId="57DFCCE4" w14:textId="1DC205FC" w:rsidR="00D8016A" w:rsidRDefault="001E261F" w:rsidP="00D8016A">
      <w:r>
        <w:tab/>
      </w:r>
    </w:p>
    <w:p w14:paraId="376C6026" w14:textId="4D13C32D" w:rsidR="001E261F" w:rsidRDefault="001E261F" w:rsidP="00D8016A">
      <w:r>
        <w:tab/>
        <w:t xml:space="preserve">The National Decision Model (NDM) is used for decision making purposes used by all sectors of policing. It can be used for spontaneous or planned incidents and structures the individual or group’s rationale for what and why they acted I such a way (College of Policing, 2021). The model is made up of six elements with the Code of Ethics being at the centre of all decisions. In brief, this goes through gathering information and intelligence, assessing threat and risk, consider powers and policy, identify options and contingencies, </w:t>
      </w:r>
      <w:proofErr w:type="gramStart"/>
      <w:r>
        <w:t>take action</w:t>
      </w:r>
      <w:proofErr w:type="gramEnd"/>
      <w:r>
        <w:t xml:space="preserve"> and review</w:t>
      </w:r>
      <w:r w:rsidR="0028781A">
        <w:t>.</w:t>
      </w:r>
      <w:r w:rsidR="000F45EE">
        <w:t xml:space="preserve"> Some examples of when the NDM may be objectively visible is in officer arrest statements whereby rationale is given to any use of force used. </w:t>
      </w:r>
    </w:p>
    <w:p w14:paraId="0A3366A6" w14:textId="70F5A4DA" w:rsidR="000F45EE" w:rsidRDefault="000F45EE" w:rsidP="00D8016A"/>
    <w:p w14:paraId="1AC22207" w14:textId="29308D09" w:rsidR="000F45EE" w:rsidRDefault="000F45EE" w:rsidP="00D8016A">
      <w:r>
        <w:tab/>
        <w:t>The NDM is also used to record your decision making throughout the course of an investigation</w:t>
      </w:r>
      <w:r w:rsidR="00385228">
        <w:t xml:space="preserve">. As investigators, officers must prioritise their enquiries to achieve best results alongside their daily operational necessity as response officers attending calls. It is difficult to manage both aspects due to the spontaneous nature of response policing meaning that planning and preparation can be thrown out the window at any moment. As a result, the NDM is vital for officers to be able to record their </w:t>
      </w:r>
      <w:r w:rsidR="00FC2B7A">
        <w:t>decision-making</w:t>
      </w:r>
      <w:r w:rsidR="00385228">
        <w:t xml:space="preserve"> process so that supervisors and victims of crime </w:t>
      </w:r>
      <w:proofErr w:type="gramStart"/>
      <w:r w:rsidR="00385228">
        <w:t>are able to</w:t>
      </w:r>
      <w:proofErr w:type="gramEnd"/>
      <w:r w:rsidR="00385228">
        <w:t xml:space="preserve"> see a rationale as to why action has or has not been taken</w:t>
      </w:r>
      <w:r w:rsidR="00FC2B7A">
        <w:t xml:space="preserve">. A personal example of this is when I review the information I have in a case and decide on an action plan </w:t>
      </w:r>
      <w:proofErr w:type="gramStart"/>
      <w:r w:rsidR="00FC2B7A">
        <w:t>in order to</w:t>
      </w:r>
      <w:proofErr w:type="gramEnd"/>
      <w:r w:rsidR="00FC2B7A">
        <w:t xml:space="preserve"> progress it which is endorsed on our systems so that my supervisor can see. Actions seen as a priority can be effecting an arrest, downloading a phone in preparation for interview and obtaining CCTV before it is deleted.</w:t>
      </w:r>
    </w:p>
    <w:p w14:paraId="469F6B82" w14:textId="6CEC40E0" w:rsidR="00FC2B7A" w:rsidRDefault="00FC2B7A" w:rsidP="00D8016A"/>
    <w:p w14:paraId="3E81CBBC" w14:textId="3ED58800" w:rsidR="00FC2B7A" w:rsidRDefault="00FC2B7A" w:rsidP="00D8016A">
      <w:r>
        <w:tab/>
        <w:t xml:space="preserve">Evidence of when I have prioritised or fast-tracked actions in an investigation is when I dealt with a drink driver following a road traffic collision. I personally witnessed the vehicle collide with a parked car in front of me and immediately made my way to detain the driver, who was the only occupant of the vehicle. After a considerable amount of time trying to obtain his details, I arrested the male for a variety of offences and conveyed him to custody. One priority decision I made at this time was to require traffic officers to be present to conduct the station breath test which the subject refused to provide. Following his detention, I had to build a casefile as he made a not guilty plea for the allegation. I therefore </w:t>
      </w:r>
      <w:proofErr w:type="gramStart"/>
      <w:r>
        <w:t>have to</w:t>
      </w:r>
      <w:proofErr w:type="gramEnd"/>
      <w:r>
        <w:t xml:space="preserve"> prioritise completing this file alongside response calls as there was a timeframe by which it had to be done. The result of this investigation was a guilty plea upon second hearing where I had to attend as a witness in person. I believe this case highlighted that even my inexperience at the time with dealing with traffic offences and limited knowledge of casefile building, I managed to successfully investigate, </w:t>
      </w:r>
      <w:proofErr w:type="gramStart"/>
      <w:r>
        <w:t>manage</w:t>
      </w:r>
      <w:proofErr w:type="gramEnd"/>
      <w:r>
        <w:t xml:space="preserve"> and deal with the offender leading to a positive outcome. </w:t>
      </w:r>
      <w:r w:rsidR="000038F4">
        <w:t>I managed to make the correct decisions throughout the investigation and ensured that all timeframes were met.</w:t>
      </w:r>
    </w:p>
    <w:p w14:paraId="47B7DEE6" w14:textId="77777777" w:rsidR="001E261F" w:rsidRPr="00D8016A" w:rsidRDefault="001E261F" w:rsidP="00D8016A"/>
    <w:p w14:paraId="634B449A" w14:textId="0FE06BA0" w:rsidR="00D8016A" w:rsidRDefault="00D8016A" w:rsidP="00D8016A">
      <w:pPr>
        <w:pStyle w:val="Heading3"/>
      </w:pPr>
      <w:r>
        <w:t xml:space="preserve">3.2 – THRIVE </w:t>
      </w:r>
    </w:p>
    <w:p w14:paraId="2F8D96F1" w14:textId="20CF4703" w:rsidR="00D8016A" w:rsidRDefault="00D8016A" w:rsidP="00D8016A"/>
    <w:p w14:paraId="6F52848A" w14:textId="292D0626" w:rsidR="000038F4" w:rsidRPr="00D8016A" w:rsidRDefault="000038F4" w:rsidP="00D8016A">
      <w:r>
        <w:tab/>
        <w:t xml:space="preserve">To briefly follow on from the NDM, THRIVE is an acronym used daily in policing which stands for: threat, harm, risk, investigation, vulnerability, engagement (West-Midlands Police, 2021). This allows for prompt risk assessment to be completed upon the initial call received from a member of </w:t>
      </w:r>
      <w:r>
        <w:lastRenderedPageBreak/>
        <w:t xml:space="preserve">public. This allows forces to prioritise calls under their immediacy of response and provides officers with information on the variables associated with the risk attached to the call. This model is important for ethical decision making and is logged on police systems usually by control room staff so that it is recordable. </w:t>
      </w:r>
    </w:p>
    <w:p w14:paraId="0FEEFB0E" w14:textId="148D44F0" w:rsidR="00025650" w:rsidRDefault="00D8016A" w:rsidP="00D8016A">
      <w:pPr>
        <w:pStyle w:val="Heading2"/>
      </w:pPr>
      <w:r>
        <w:t>4.0 – Complex Investigations and Interviewing</w:t>
      </w:r>
    </w:p>
    <w:p w14:paraId="465F5B1E" w14:textId="6EB48734" w:rsidR="00D8016A" w:rsidRDefault="00D8016A" w:rsidP="004D08F5">
      <w:pPr>
        <w:pStyle w:val="Heading3"/>
      </w:pPr>
      <w:r>
        <w:t>4.1 – Investigative Interviewing</w:t>
      </w:r>
    </w:p>
    <w:p w14:paraId="1EB3D951" w14:textId="2FEF294C" w:rsidR="004D08F5" w:rsidRDefault="004D08F5" w:rsidP="004D08F5"/>
    <w:p w14:paraId="05101E72" w14:textId="4A3D3592" w:rsidR="008629F4" w:rsidRDefault="008629F4" w:rsidP="004D08F5">
      <w:r>
        <w:tab/>
      </w:r>
      <w:r w:rsidR="009E2BAA">
        <w:t xml:space="preserve">Complex investigations can take time to progress to a stage when an offender is identified let alone arrested for the offence. Internet facilitated crime is more common today than it has ever been leading to some victim’s not knowing the offender due to having disguised online profiles. Other examples of complex investigations are financial crime such as fraud or online scams, or alternatively it could be complex due to extensive history from a domestic abuse relationship with years of disclosures. It can be difficult to establish a starting point when there is so much information to consider and sometimes you don’t have the specialist skills or experience to deal with it. Complex investigations are sometimes managed and dealt with by specialist teams such as a sexual offences team or an economic crime team, however this does not mean that response officers don’t deal with them themselves on occasion. Harassment and stalking allegation are a daily occurrence </w:t>
      </w:r>
      <w:proofErr w:type="gramStart"/>
      <w:r w:rsidR="009E2BAA">
        <w:t>in today’s society</w:t>
      </w:r>
      <w:proofErr w:type="gramEnd"/>
      <w:r w:rsidR="009E2BAA">
        <w:t xml:space="preserve"> and with the duty of care to the public these are all fully investigated with all reasonable lines of enquiry conducted. When it comes to the interview in these investigations, it can be overwhelming the simple quantity of information you have to review and put to the offender. </w:t>
      </w:r>
    </w:p>
    <w:p w14:paraId="293CF74F" w14:textId="22E8604D" w:rsidR="009E2BAA" w:rsidRDefault="009E2BAA" w:rsidP="004D08F5"/>
    <w:p w14:paraId="5814F847" w14:textId="6F4C223C" w:rsidR="00D8016A" w:rsidRPr="00D8016A" w:rsidRDefault="009E2BAA" w:rsidP="00D8016A">
      <w:r>
        <w:tab/>
        <w:t xml:space="preserve">I have dealt with stalking and harassment cases several times and I would include them as being complex investigations. Phones need to be downloaded, CCTV needs review and seizure, and lengthy statements are required on order to fully outline the allegation. </w:t>
      </w:r>
      <w:proofErr w:type="gramStart"/>
      <w:r>
        <w:t>In order to</w:t>
      </w:r>
      <w:proofErr w:type="gramEnd"/>
      <w:r>
        <w:t xml:space="preserve"> ensure that the interview is conducted to a standard format, the PEACE model of interviewin</w:t>
      </w:r>
      <w:r w:rsidR="008E02CD">
        <w:t xml:space="preserve">g is taught to officers (College of Policing, 2021). This follows a set route from planning and preparation, engaging and explaining, account clarification and challenge, </w:t>
      </w:r>
      <w:proofErr w:type="gramStart"/>
      <w:r w:rsidR="008E02CD">
        <w:t>closure</w:t>
      </w:r>
      <w:proofErr w:type="gramEnd"/>
      <w:r w:rsidR="008E02CD">
        <w:t xml:space="preserve"> and evaluation. By following this process officers will be better prepared for interviews and obtain better accounts as a result. Taking our time to fully prepare for an interview is the best advice I can personally provide, and I prepare I the same way for each interview I conduct. Repetition allows for comfortability, but you must be careful not to be complacent. I dealt with a stalking case whereby I interviewed the defendant for two hours as there was simply so much information to put to them. I had a large phone download to question, an extensive account of dates and times which the defendant must be allowed to comment on should they wish. The outcome of my </w:t>
      </w:r>
      <w:proofErr w:type="gramStart"/>
      <w:r w:rsidR="008E02CD">
        <w:t>particular interview</w:t>
      </w:r>
      <w:proofErr w:type="gramEnd"/>
      <w:r w:rsidR="008E02CD">
        <w:t xml:space="preserve"> was that no further action was taken against the defendant however this decision was made based on the account given by the suspect rather that evidential difficulties. The goal of any investigation is to be able to have fully investigated the offence </w:t>
      </w:r>
      <w:proofErr w:type="gramStart"/>
      <w:r w:rsidR="008E02CD">
        <w:t>in order for</w:t>
      </w:r>
      <w:proofErr w:type="gramEnd"/>
      <w:r w:rsidR="008E02CD">
        <w:t xml:space="preserve"> the correct decision to be made, and the goal of the interview is to simply allow the defendant to provide their account if they wish to do so. However, with concepts such as phone downloads, multiple victims, CCTV, multiple offences, multiple case files, historic investigations or even language barriers the interview process itself can prove difficult. Officers must ensure that they are fully prepared and follow the PEACE model of interviewing should they find this process stressful or difficult to conduct.</w:t>
      </w:r>
    </w:p>
    <w:p w14:paraId="585519A4" w14:textId="20045F05" w:rsidR="00025650" w:rsidRPr="00E676F7" w:rsidRDefault="008629F4" w:rsidP="00340E9A">
      <w:pPr>
        <w:ind w:right="237"/>
        <w:jc w:val="both"/>
        <w:rPr>
          <w:sz w:val="24"/>
          <w:szCs w:val="24"/>
        </w:rPr>
      </w:pPr>
      <w:r>
        <w:rPr>
          <w:sz w:val="24"/>
          <w:szCs w:val="24"/>
        </w:rPr>
        <w:tab/>
      </w:r>
    </w:p>
    <w:p w14:paraId="53C57CDF" w14:textId="62BDFCF5" w:rsidR="00025650" w:rsidRPr="00E676F7" w:rsidRDefault="008629F4" w:rsidP="00340E9A">
      <w:pPr>
        <w:ind w:right="237"/>
        <w:jc w:val="both"/>
        <w:rPr>
          <w:sz w:val="24"/>
          <w:szCs w:val="24"/>
        </w:rPr>
      </w:pPr>
      <w:r>
        <w:rPr>
          <w:sz w:val="24"/>
          <w:szCs w:val="24"/>
        </w:rPr>
        <w:tab/>
      </w: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This task differs from the PDP that you have completed in your previous workbook in that this learning plan allows you to assess what level you believe you are in key knowledge, </w:t>
      </w:r>
      <w:proofErr w:type="gramStart"/>
      <w:r w:rsidRPr="009249F8">
        <w:rPr>
          <w:sz w:val="24"/>
          <w:szCs w:val="24"/>
          <w:lang w:eastAsia="zh-TW"/>
        </w:rPr>
        <w:t>skills</w:t>
      </w:r>
      <w:proofErr w:type="gramEnd"/>
      <w:r w:rsidRPr="009249F8">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700901" w:rsidRDefault="009249F8" w:rsidP="009249F8">
            <w:pPr>
              <w:overflowPunct/>
              <w:autoSpaceDE/>
              <w:autoSpaceDN/>
              <w:adjustRightInd/>
              <w:rPr>
                <w:rFonts w:ascii="Times New Roman" w:hAnsi="Times New Roman" w:cs="Times New Roman"/>
                <w:b/>
                <w:bCs/>
                <w:sz w:val="24"/>
                <w:szCs w:val="24"/>
                <w:lang w:eastAsia="zh-TW"/>
              </w:rPr>
            </w:pPr>
            <w:r w:rsidRPr="00700901">
              <w:rPr>
                <w:b/>
                <w:bCs/>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700901">
              <w:rPr>
                <w:b/>
                <w:bCs/>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700901" w:rsidRDefault="009249F8" w:rsidP="009249F8">
            <w:pPr>
              <w:overflowPunct/>
              <w:autoSpaceDE/>
              <w:autoSpaceDN/>
              <w:adjustRightInd/>
              <w:rPr>
                <w:rFonts w:ascii="Times New Roman" w:hAnsi="Times New Roman" w:cs="Times New Roman"/>
                <w:b/>
                <w:bCs/>
                <w:sz w:val="24"/>
                <w:szCs w:val="24"/>
                <w:lang w:eastAsia="zh-TW"/>
              </w:rPr>
            </w:pPr>
            <w:r w:rsidRPr="00700901">
              <w:rPr>
                <w:b/>
                <w:bCs/>
                <w:sz w:val="22"/>
                <w:szCs w:val="22"/>
                <w:lang w:eastAsia="zh-TW"/>
              </w:rPr>
              <w:t>Med </w:t>
            </w:r>
          </w:p>
          <w:p w14:paraId="3391E191" w14:textId="77777777" w:rsidR="009249F8" w:rsidRPr="00700901" w:rsidRDefault="009249F8" w:rsidP="009249F8">
            <w:pPr>
              <w:overflowPunct/>
              <w:autoSpaceDE/>
              <w:autoSpaceDN/>
              <w:adjustRightInd/>
              <w:rPr>
                <w:b/>
                <w:bCs/>
                <w:sz w:val="22"/>
                <w:szCs w:val="22"/>
                <w:lang w:eastAsia="zh-TW"/>
              </w:rPr>
            </w:pPr>
            <w:r w:rsidRPr="00700901">
              <w:rPr>
                <w:b/>
                <w:bCs/>
                <w:sz w:val="22"/>
                <w:szCs w:val="22"/>
                <w:lang w:eastAsia="zh-TW"/>
              </w:rPr>
              <w:t>5-7 </w:t>
            </w:r>
          </w:p>
          <w:p w14:paraId="257AA738" w14:textId="77777777" w:rsidR="00700901" w:rsidRDefault="00700901" w:rsidP="009249F8">
            <w:pPr>
              <w:overflowPunct/>
              <w:autoSpaceDE/>
              <w:autoSpaceDN/>
              <w:adjustRightInd/>
              <w:rPr>
                <w:sz w:val="24"/>
                <w:szCs w:val="24"/>
                <w:lang w:eastAsia="zh-TW"/>
              </w:rPr>
            </w:pPr>
          </w:p>
          <w:p w14:paraId="2733BFD3" w14:textId="77777777" w:rsidR="00700901" w:rsidRDefault="00700901" w:rsidP="009249F8">
            <w:pPr>
              <w:overflowPunct/>
              <w:autoSpaceDE/>
              <w:autoSpaceDN/>
              <w:adjustRightInd/>
              <w:rPr>
                <w:sz w:val="24"/>
                <w:szCs w:val="24"/>
                <w:lang w:eastAsia="zh-TW"/>
              </w:rPr>
            </w:pPr>
          </w:p>
          <w:p w14:paraId="0E2BDFEF" w14:textId="77777777" w:rsidR="00700901" w:rsidRDefault="00700901" w:rsidP="009249F8">
            <w:pPr>
              <w:overflowPunct/>
              <w:autoSpaceDE/>
              <w:autoSpaceDN/>
              <w:adjustRightInd/>
              <w:rPr>
                <w:sz w:val="24"/>
                <w:szCs w:val="24"/>
                <w:lang w:eastAsia="zh-TW"/>
              </w:rPr>
            </w:pPr>
          </w:p>
          <w:p w14:paraId="77B03C61" w14:textId="0752CA69" w:rsidR="00700901" w:rsidRPr="009249F8" w:rsidRDefault="0070090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443A99BB" w:rsidR="009249F8" w:rsidRPr="009249F8" w:rsidRDefault="00700901"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Continued development of police experience through attachments and engagements with departments </w:t>
            </w:r>
            <w:proofErr w:type="gramStart"/>
            <w:r>
              <w:rPr>
                <w:sz w:val="22"/>
                <w:szCs w:val="22"/>
                <w:lang w:eastAsia="zh-TW"/>
              </w:rPr>
              <w:t>in order to</w:t>
            </w:r>
            <w:proofErr w:type="gramEnd"/>
            <w:r>
              <w:rPr>
                <w:sz w:val="22"/>
                <w:szCs w:val="22"/>
                <w:lang w:eastAsia="zh-TW"/>
              </w:rPr>
              <w:t xml:space="preserve"> expand my understanding of specialist fields and the knowledge pertaining to said field.</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700901" w:rsidRDefault="009249F8" w:rsidP="009249F8">
            <w:pPr>
              <w:overflowPunct/>
              <w:autoSpaceDE/>
              <w:autoSpaceDN/>
              <w:adjustRightInd/>
              <w:rPr>
                <w:rFonts w:ascii="Times New Roman" w:hAnsi="Times New Roman" w:cs="Times New Roman"/>
                <w:b/>
                <w:bCs/>
                <w:sz w:val="24"/>
                <w:szCs w:val="24"/>
                <w:lang w:eastAsia="zh-TW"/>
              </w:rPr>
            </w:pPr>
            <w:r w:rsidRPr="00700901">
              <w:rPr>
                <w:b/>
                <w:bCs/>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700901">
              <w:rPr>
                <w:b/>
                <w:bCs/>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700901" w:rsidRDefault="009249F8" w:rsidP="009249F8">
            <w:pPr>
              <w:overflowPunct/>
              <w:autoSpaceDE/>
              <w:autoSpaceDN/>
              <w:adjustRightInd/>
              <w:rPr>
                <w:rFonts w:ascii="Times New Roman" w:hAnsi="Times New Roman" w:cs="Times New Roman"/>
                <w:b/>
                <w:bCs/>
                <w:sz w:val="24"/>
                <w:szCs w:val="24"/>
                <w:lang w:eastAsia="zh-TW"/>
              </w:rPr>
            </w:pPr>
            <w:r w:rsidRPr="00700901">
              <w:rPr>
                <w:b/>
                <w:bCs/>
                <w:sz w:val="22"/>
                <w:szCs w:val="22"/>
                <w:lang w:eastAsia="zh-TW"/>
              </w:rPr>
              <w:t>Low </w:t>
            </w:r>
          </w:p>
          <w:p w14:paraId="0415F50D" w14:textId="77777777" w:rsidR="009249F8" w:rsidRPr="00700901" w:rsidRDefault="009249F8" w:rsidP="009249F8">
            <w:pPr>
              <w:overflowPunct/>
              <w:autoSpaceDE/>
              <w:autoSpaceDN/>
              <w:adjustRightInd/>
              <w:rPr>
                <w:rFonts w:ascii="Times New Roman" w:hAnsi="Times New Roman" w:cs="Times New Roman"/>
                <w:b/>
                <w:bCs/>
                <w:sz w:val="24"/>
                <w:szCs w:val="24"/>
                <w:lang w:eastAsia="zh-TW"/>
              </w:rPr>
            </w:pPr>
            <w:r w:rsidRPr="00700901">
              <w:rPr>
                <w:b/>
                <w:bCs/>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5350B760" w:rsidR="009249F8" w:rsidRPr="009249F8" w:rsidRDefault="00700901"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wish to attend the next available response driving course </w:t>
            </w:r>
            <w:proofErr w:type="gramStart"/>
            <w:r>
              <w:rPr>
                <w:sz w:val="22"/>
                <w:szCs w:val="22"/>
                <w:lang w:eastAsia="zh-TW"/>
              </w:rPr>
              <w:t>in order to</w:t>
            </w:r>
            <w:proofErr w:type="gramEnd"/>
            <w:r>
              <w:rPr>
                <w:sz w:val="22"/>
                <w:szCs w:val="22"/>
                <w:lang w:eastAsia="zh-TW"/>
              </w:rPr>
              <w:t xml:space="preserve"> have the opportunity to attend immediate calls myself. I also wish to attend a TASER course. </w:t>
            </w:r>
            <w:proofErr w:type="gramStart"/>
            <w:r>
              <w:rPr>
                <w:sz w:val="22"/>
                <w:szCs w:val="22"/>
                <w:lang w:eastAsia="zh-TW"/>
              </w:rPr>
              <w:t>I  will</w:t>
            </w:r>
            <w:proofErr w:type="gramEnd"/>
            <w:r>
              <w:rPr>
                <w:sz w:val="22"/>
                <w:szCs w:val="22"/>
                <w:lang w:eastAsia="zh-TW"/>
              </w:rPr>
              <w:t xml:space="preserve"> also continue to attend the OST and first aid refresher courses to </w:t>
            </w:r>
            <w:r>
              <w:rPr>
                <w:sz w:val="22"/>
                <w:szCs w:val="22"/>
                <w:lang w:eastAsia="zh-TW"/>
              </w:rPr>
              <w:lastRenderedPageBreak/>
              <w:t>continue my training in these areas.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700901" w:rsidRDefault="009249F8" w:rsidP="009249F8">
            <w:pPr>
              <w:overflowPunct/>
              <w:autoSpaceDE/>
              <w:autoSpaceDN/>
              <w:adjustRightInd/>
              <w:rPr>
                <w:rFonts w:ascii="Times New Roman" w:hAnsi="Times New Roman" w:cs="Times New Roman"/>
                <w:b/>
                <w:bCs/>
                <w:sz w:val="24"/>
                <w:szCs w:val="24"/>
                <w:lang w:eastAsia="zh-TW"/>
              </w:rPr>
            </w:pPr>
            <w:r w:rsidRPr="00700901">
              <w:rPr>
                <w:b/>
                <w:bCs/>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700901">
              <w:rPr>
                <w:b/>
                <w:bCs/>
                <w:sz w:val="22"/>
                <w:szCs w:val="22"/>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700901" w:rsidRDefault="009249F8" w:rsidP="009249F8">
            <w:pPr>
              <w:overflowPunct/>
              <w:autoSpaceDE/>
              <w:autoSpaceDN/>
              <w:adjustRightInd/>
              <w:rPr>
                <w:rFonts w:ascii="Times New Roman" w:hAnsi="Times New Roman" w:cs="Times New Roman"/>
                <w:b/>
                <w:bCs/>
                <w:sz w:val="24"/>
                <w:szCs w:val="24"/>
                <w:lang w:eastAsia="zh-TW"/>
              </w:rPr>
            </w:pPr>
            <w:r w:rsidRPr="00700901">
              <w:rPr>
                <w:b/>
                <w:bCs/>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700901">
              <w:rPr>
                <w:b/>
                <w:bCs/>
                <w:sz w:val="22"/>
                <w:szCs w:val="22"/>
                <w:lang w:eastAsia="zh-TW"/>
              </w:rPr>
              <w:t>1-4</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616F041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700901">
              <w:rPr>
                <w:sz w:val="22"/>
                <w:szCs w:val="22"/>
                <w:lang w:eastAsia="zh-TW"/>
              </w:rPr>
              <w:t xml:space="preserve">I am still a relatively new officer with only a year and a half of operational experience. As a </w:t>
            </w:r>
            <w:proofErr w:type="gramStart"/>
            <w:r w:rsidR="00700901">
              <w:rPr>
                <w:sz w:val="22"/>
                <w:szCs w:val="22"/>
                <w:lang w:eastAsia="zh-TW"/>
              </w:rPr>
              <w:t>result</w:t>
            </w:r>
            <w:proofErr w:type="gramEnd"/>
            <w:r w:rsidR="00700901">
              <w:rPr>
                <w:sz w:val="22"/>
                <w:szCs w:val="22"/>
                <w:lang w:eastAsia="zh-TW"/>
              </w:rPr>
              <w:t xml:space="preserve"> I am of low experience and so this will be a continued development over the coming years.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700984A" w14:textId="2FA34CF1" w:rsidR="00A6372C" w:rsidRPr="00A6372C" w:rsidRDefault="000F7ECD" w:rsidP="00A6372C">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CDF371C" w14:textId="77777777" w:rsidR="00A6372C" w:rsidRDefault="00A6372C" w:rsidP="0073789B">
      <w:pPr>
        <w:pStyle w:val="ListParagraph"/>
      </w:pPr>
    </w:p>
    <w:p w14:paraId="3A51FA0D" w14:textId="77777777" w:rsidR="00A6372C" w:rsidRPr="00E55939" w:rsidRDefault="00A6372C" w:rsidP="00E55939">
      <w:pPr>
        <w:pStyle w:val="ListParagraph"/>
        <w:numPr>
          <w:ilvl w:val="0"/>
          <w:numId w:val="6"/>
        </w:numPr>
      </w:pPr>
      <w:r w:rsidRPr="00E55939">
        <w:t xml:space="preserve">Alvesson, M. (2002). “Understanding Organizational Culture”. PDF Format [e-book reader]. Available at: </w:t>
      </w:r>
      <w:hyperlink r:id="rId15" w:history="1">
        <w:r w:rsidRPr="006F22B6">
          <w:rPr>
            <w:rStyle w:val="Hyperlink"/>
          </w:rPr>
          <w:t>http://www.untag-smd.ac.id/files/Perpustakaan_Digital_2/ORGANIZATIONAL%20CULTURE%20Understanding%20organizational%20culture.pdf</w:t>
        </w:r>
      </w:hyperlink>
      <w:r>
        <w:t xml:space="preserve"> </w:t>
      </w:r>
      <w:r w:rsidRPr="00E55939">
        <w:t xml:space="preserve"> </w:t>
      </w:r>
      <w:r>
        <w:t>[</w:t>
      </w:r>
      <w:r w:rsidRPr="00E55939">
        <w:t xml:space="preserve">Accessed: </w:t>
      </w:r>
      <w:r>
        <w:t>26/10/21]</w:t>
      </w:r>
    </w:p>
    <w:p w14:paraId="75F28622" w14:textId="77777777" w:rsidR="00A6372C" w:rsidRDefault="00A6372C" w:rsidP="003C4962">
      <w:pPr>
        <w:pStyle w:val="ListParagraph"/>
        <w:keepNext/>
        <w:numPr>
          <w:ilvl w:val="0"/>
          <w:numId w:val="6"/>
        </w:numPr>
        <w:spacing w:before="240" w:after="60"/>
        <w:ind w:right="237"/>
        <w:jc w:val="both"/>
      </w:pPr>
      <w:proofErr w:type="spellStart"/>
      <w:r>
        <w:t>Chainey</w:t>
      </w:r>
      <w:proofErr w:type="spellEnd"/>
      <w:r>
        <w:t xml:space="preserve">, S. (no date). </w:t>
      </w:r>
      <w:r w:rsidRPr="00D93BA4">
        <w:rPr>
          <w:i/>
          <w:iCs/>
        </w:rPr>
        <w:t>‘Repeat victimisation: PURPOSE &amp; THEORY (2 of 5)</w:t>
      </w:r>
      <w:r>
        <w:t xml:space="preserve">’. (online). Available at: </w:t>
      </w:r>
      <w:hyperlink r:id="rId16" w:history="1">
        <w:r w:rsidRPr="00F32E5A">
          <w:rPr>
            <w:rStyle w:val="Hyperlink"/>
          </w:rPr>
          <w:t>https://www.ucl.ac.uk/jill-dando-institute/sites/jill-dando-institute/files/repeat_victimisation_2-purpose_theory.pdf</w:t>
        </w:r>
      </w:hyperlink>
      <w:r>
        <w:t xml:space="preserve"> [Accessed: 20/10/21]</w:t>
      </w:r>
    </w:p>
    <w:p w14:paraId="7410B624" w14:textId="77777777" w:rsidR="00A6372C" w:rsidRPr="00A6372C" w:rsidRDefault="00A6372C" w:rsidP="00A6372C">
      <w:pPr>
        <w:pStyle w:val="ListParagraph"/>
        <w:numPr>
          <w:ilvl w:val="0"/>
          <w:numId w:val="6"/>
        </w:numPr>
        <w:overflowPunct/>
        <w:autoSpaceDE/>
        <w:autoSpaceDN/>
        <w:adjustRightInd/>
        <w:spacing w:after="160" w:line="259" w:lineRule="auto"/>
        <w:textAlignment w:val="auto"/>
      </w:pPr>
      <w:r>
        <w:t xml:space="preserve">College of Policing (2014). ‘Code of Ethics’. [online]. Available at: </w:t>
      </w:r>
      <w:hyperlink r:id="rId17" w:history="1">
        <w:r w:rsidRPr="006F22B6">
          <w:rPr>
            <w:rStyle w:val="Hyperlink"/>
          </w:rPr>
          <w:t>https://assets.college.police.uk/s3fs-public/2021-02/code_of_ethics.pdf</w:t>
        </w:r>
      </w:hyperlink>
      <w:r>
        <w:t xml:space="preserve"> [Accessed: 26/10/21]</w:t>
      </w:r>
    </w:p>
    <w:p w14:paraId="40288395" w14:textId="77777777" w:rsidR="00A6372C" w:rsidRDefault="00A6372C" w:rsidP="008E02CD">
      <w:pPr>
        <w:pStyle w:val="ListParagraph"/>
        <w:keepNext/>
        <w:numPr>
          <w:ilvl w:val="0"/>
          <w:numId w:val="6"/>
        </w:numPr>
        <w:spacing w:before="240" w:after="60"/>
        <w:ind w:right="237"/>
        <w:jc w:val="both"/>
      </w:pPr>
      <w:r>
        <w:t xml:space="preserve">College of Policing (2021). ‘Investigative Interviewing’. [online]. Available at: </w:t>
      </w:r>
      <w:hyperlink r:id="rId18" w:anchor="peace-framework" w:history="1">
        <w:r w:rsidRPr="006F22B6">
          <w:rPr>
            <w:rStyle w:val="Hyperlink"/>
          </w:rPr>
          <w:t>https://www.app.college.police.uk/app-content/investigations/investigative-interviewing/#peace-framework</w:t>
        </w:r>
      </w:hyperlink>
      <w:r>
        <w:t xml:space="preserve"> [Accessed: 28/10/21]</w:t>
      </w:r>
    </w:p>
    <w:p w14:paraId="6D4CB262" w14:textId="77777777" w:rsidR="00A6372C" w:rsidRDefault="00A6372C" w:rsidP="003C4962">
      <w:pPr>
        <w:pStyle w:val="ListParagraph"/>
        <w:keepNext/>
        <w:numPr>
          <w:ilvl w:val="0"/>
          <w:numId w:val="6"/>
        </w:numPr>
        <w:spacing w:before="240" w:after="60"/>
        <w:ind w:right="237"/>
        <w:jc w:val="both"/>
      </w:pPr>
      <w:r>
        <w:t>College of Policing (2021). ‘</w:t>
      </w:r>
      <w:r w:rsidRPr="00ED006C">
        <w:rPr>
          <w:i/>
          <w:iCs/>
        </w:rPr>
        <w:t>Major investigation and public protection; Victim and witness care and support’</w:t>
      </w:r>
      <w:r>
        <w:rPr>
          <w:i/>
          <w:iCs/>
        </w:rPr>
        <w:t xml:space="preserve">. </w:t>
      </w:r>
      <w:r>
        <w:t xml:space="preserve">(online). Available at: </w:t>
      </w:r>
      <w:hyperlink r:id="rId19" w:history="1">
        <w:r w:rsidRPr="00F32E5A">
          <w:rPr>
            <w:rStyle w:val="Hyperlink"/>
          </w:rPr>
          <w:t>https://www.app.college.police.uk/app-content/major-investigation-and-public-protection/hate-crime/victim-and-witness-care-and-support/</w:t>
        </w:r>
      </w:hyperlink>
      <w:r>
        <w:t xml:space="preserve"> [Accessed: 20/10/21]</w:t>
      </w:r>
    </w:p>
    <w:p w14:paraId="32644FD7" w14:textId="77777777" w:rsidR="00A6372C" w:rsidRDefault="00A6372C" w:rsidP="008E02CD">
      <w:pPr>
        <w:pStyle w:val="ListParagraph"/>
        <w:keepNext/>
        <w:numPr>
          <w:ilvl w:val="0"/>
          <w:numId w:val="6"/>
        </w:numPr>
        <w:spacing w:before="240" w:after="60"/>
        <w:ind w:right="237"/>
        <w:jc w:val="both"/>
      </w:pPr>
      <w:r>
        <w:t>College of Policing (2021). ‘National Decision Model’. [online]. Available at:</w:t>
      </w:r>
      <w:r w:rsidRPr="0073789B">
        <w:t xml:space="preserve"> </w:t>
      </w:r>
      <w:hyperlink r:id="rId20" w:history="1">
        <w:r w:rsidRPr="006F22B6">
          <w:rPr>
            <w:rStyle w:val="Hyperlink"/>
          </w:rPr>
          <w:t>https://www.app.college.police.uk/app-content/national-decision-model/the-national-decision-model/</w:t>
        </w:r>
      </w:hyperlink>
      <w:r>
        <w:t xml:space="preserve"> [Accessed: 27/10/21]</w:t>
      </w:r>
    </w:p>
    <w:p w14:paraId="4D57B6DC" w14:textId="77777777" w:rsidR="00A6372C" w:rsidRDefault="00A6372C" w:rsidP="008E02CD">
      <w:pPr>
        <w:pStyle w:val="ListParagraph"/>
        <w:keepNext/>
        <w:numPr>
          <w:ilvl w:val="0"/>
          <w:numId w:val="6"/>
        </w:numPr>
        <w:spacing w:before="240" w:after="60"/>
        <w:ind w:right="237"/>
        <w:jc w:val="both"/>
      </w:pPr>
      <w:r>
        <w:t xml:space="preserve">College of Policing (2021). ‘Roads Policing Disrupting Criminality’. [online]. Available at: </w:t>
      </w:r>
      <w:hyperlink r:id="rId21" w:history="1">
        <w:r w:rsidRPr="006F22B6">
          <w:rPr>
            <w:rStyle w:val="Hyperlink"/>
          </w:rPr>
          <w:t>https://www.app.college.police.uk/app-content/road-policing-2/disrupting-criminality/</w:t>
        </w:r>
      </w:hyperlink>
      <w:r>
        <w:t xml:space="preserve"> [Accessed: 27/10/21]</w:t>
      </w:r>
    </w:p>
    <w:p w14:paraId="390EE1E6" w14:textId="77777777" w:rsidR="00A6372C" w:rsidRDefault="00A6372C" w:rsidP="008E02CD">
      <w:pPr>
        <w:pStyle w:val="ListParagraph"/>
        <w:keepNext/>
        <w:numPr>
          <w:ilvl w:val="0"/>
          <w:numId w:val="6"/>
        </w:numPr>
        <w:spacing w:before="240" w:after="60"/>
        <w:ind w:right="237"/>
        <w:jc w:val="both"/>
      </w:pPr>
      <w:r>
        <w:t>College of Policing (2021). ‘</w:t>
      </w:r>
      <w:r w:rsidRPr="003E19D4">
        <w:t>What is evidence-based policing?</w:t>
      </w:r>
      <w:r>
        <w:t xml:space="preserve">’. (online). Available at: </w:t>
      </w:r>
      <w:hyperlink r:id="rId22" w:history="1">
        <w:r w:rsidRPr="00F32E5A">
          <w:rPr>
            <w:rStyle w:val="Hyperlink"/>
          </w:rPr>
          <w:t>https://whatworks.college.police.uk/About/Pages/What-is-EBP.aspx</w:t>
        </w:r>
      </w:hyperlink>
      <w:r>
        <w:t xml:space="preserve"> [Accessed 21/10/21]</w:t>
      </w:r>
    </w:p>
    <w:p w14:paraId="0AFD1571" w14:textId="77777777" w:rsidR="00A6372C" w:rsidRDefault="00A6372C" w:rsidP="008E02CD">
      <w:pPr>
        <w:pStyle w:val="ListParagraph"/>
        <w:keepNext/>
        <w:numPr>
          <w:ilvl w:val="0"/>
          <w:numId w:val="6"/>
        </w:numPr>
        <w:spacing w:before="240" w:after="60"/>
        <w:ind w:right="237"/>
        <w:jc w:val="both"/>
      </w:pPr>
      <w:r>
        <w:t xml:space="preserve">Department for Transport (2020). ‘Roads Policing Review Call for Evidence’. [online] Available at: </w:t>
      </w:r>
      <w:hyperlink r:id="rId23" w:history="1">
        <w:r w:rsidRPr="006F22B6">
          <w:rPr>
            <w:rStyle w:val="Hyperlink"/>
          </w:rPr>
          <w:t>https://assets.publishing.service.gov.uk/government/uploads/system/uploads/attachment_data/file/899574/roads-policing-review-call-for-evidence.pdf</w:t>
        </w:r>
      </w:hyperlink>
      <w:r>
        <w:t xml:space="preserve"> [Accessed: 27/10/21]</w:t>
      </w:r>
    </w:p>
    <w:p w14:paraId="2A2C3E35" w14:textId="77777777" w:rsidR="00A6372C" w:rsidRDefault="00A6372C" w:rsidP="007867F7">
      <w:pPr>
        <w:pStyle w:val="ListParagraph"/>
        <w:keepNext/>
        <w:numPr>
          <w:ilvl w:val="0"/>
          <w:numId w:val="6"/>
        </w:numPr>
        <w:spacing w:before="240" w:after="60"/>
        <w:ind w:right="237"/>
        <w:jc w:val="both"/>
      </w:pPr>
      <w:r>
        <w:t>Hannagan, T. (2002, page 5). ‘Management: Concepts &amp; Practices’. Financial Times Prentice Hall. Third Edition</w:t>
      </w:r>
    </w:p>
    <w:p w14:paraId="7E5B4CE5" w14:textId="77777777" w:rsidR="00A6372C" w:rsidRDefault="00A6372C" w:rsidP="003C4962">
      <w:pPr>
        <w:pStyle w:val="ListParagraph"/>
        <w:keepNext/>
        <w:numPr>
          <w:ilvl w:val="0"/>
          <w:numId w:val="6"/>
        </w:numPr>
        <w:spacing w:before="240" w:after="60"/>
        <w:ind w:right="237"/>
        <w:jc w:val="both"/>
      </w:pPr>
      <w:r>
        <w:t>Harvard University (no date). ‘</w:t>
      </w:r>
      <w:r w:rsidRPr="003E19D4">
        <w:t>ACEs and Toxic Stress: Frequently Asked Questions</w:t>
      </w:r>
      <w:r>
        <w:t>’. Available at:</w:t>
      </w:r>
      <w:r w:rsidRPr="003E19D4">
        <w:t xml:space="preserve"> </w:t>
      </w:r>
      <w:hyperlink r:id="rId24" w:history="1">
        <w:r w:rsidRPr="00F32E5A">
          <w:rPr>
            <w:rStyle w:val="Hyperlink"/>
          </w:rPr>
          <w:t>https://developingchild.harvard.edu/resources/aces-and-toxic-stress-frequently-asked-questions/</w:t>
        </w:r>
      </w:hyperlink>
      <w:r>
        <w:t xml:space="preserve"> [Accessed: 21/10/21]</w:t>
      </w:r>
    </w:p>
    <w:p w14:paraId="0FA1DEA3" w14:textId="77777777" w:rsidR="00A6372C" w:rsidRPr="007867F7" w:rsidRDefault="00A6372C" w:rsidP="007867F7">
      <w:pPr>
        <w:pStyle w:val="ListParagraph"/>
        <w:keepNext/>
        <w:numPr>
          <w:ilvl w:val="0"/>
          <w:numId w:val="6"/>
        </w:numPr>
        <w:spacing w:before="240" w:after="60"/>
        <w:ind w:right="237"/>
        <w:jc w:val="both"/>
      </w:pPr>
      <w:r>
        <w:t xml:space="preserve">Huneryager, S. G. &amp; Heckman, I. L. (1967). ‘Human Relations in Management’. south-Western. </w:t>
      </w:r>
    </w:p>
    <w:p w14:paraId="4FE6C6FD" w14:textId="77777777" w:rsidR="00A6372C" w:rsidRDefault="00A6372C" w:rsidP="008E02CD">
      <w:pPr>
        <w:pStyle w:val="ListParagraph"/>
        <w:keepNext/>
        <w:numPr>
          <w:ilvl w:val="0"/>
          <w:numId w:val="6"/>
        </w:numPr>
        <w:spacing w:before="240" w:after="60"/>
        <w:ind w:right="237"/>
        <w:jc w:val="both"/>
      </w:pPr>
      <w:r>
        <w:t xml:space="preserve">Legislation.gov (no date). ‘S.163 Road Traffic Act 1988’. [online]. Available at: </w:t>
      </w:r>
      <w:hyperlink r:id="rId25" w:history="1">
        <w:r w:rsidRPr="006F22B6">
          <w:rPr>
            <w:rStyle w:val="Hyperlink"/>
          </w:rPr>
          <w:t>https://www.legislation.gov.uk/ukpga/1988/52/section/163</w:t>
        </w:r>
      </w:hyperlink>
      <w:r>
        <w:t xml:space="preserve"> [Accessed: 27/10/21]</w:t>
      </w:r>
    </w:p>
    <w:p w14:paraId="636CC574" w14:textId="77777777" w:rsidR="00A6372C" w:rsidRDefault="00A6372C" w:rsidP="008E02CD">
      <w:pPr>
        <w:pStyle w:val="ListParagraph"/>
        <w:keepNext/>
        <w:numPr>
          <w:ilvl w:val="0"/>
          <w:numId w:val="6"/>
        </w:numPr>
        <w:spacing w:before="240" w:after="60"/>
        <w:ind w:right="237"/>
        <w:jc w:val="both"/>
      </w:pPr>
      <w:r>
        <w:t xml:space="preserve">Legislation.gov (no date). ‘S.165A Road Traffic Act 1988’. [online]. Available at: </w:t>
      </w:r>
      <w:hyperlink r:id="rId26" w:history="1">
        <w:r w:rsidRPr="006F22B6">
          <w:rPr>
            <w:rStyle w:val="Hyperlink"/>
          </w:rPr>
          <w:t>https://www.legislation.gov.uk/ukpga/1988/52/section/165A</w:t>
        </w:r>
      </w:hyperlink>
      <w:r>
        <w:t xml:space="preserve"> [Accessed: 27/10/21]</w:t>
      </w:r>
    </w:p>
    <w:p w14:paraId="5EDFE268" w14:textId="77777777" w:rsidR="00A6372C" w:rsidRDefault="00A6372C" w:rsidP="007867F7">
      <w:pPr>
        <w:pStyle w:val="ListParagraph"/>
        <w:numPr>
          <w:ilvl w:val="0"/>
          <w:numId w:val="6"/>
        </w:numPr>
        <w:overflowPunct/>
        <w:autoSpaceDE/>
        <w:autoSpaceDN/>
        <w:adjustRightInd/>
        <w:spacing w:after="160" w:line="259" w:lineRule="auto"/>
        <w:textAlignment w:val="auto"/>
      </w:pPr>
      <w:r>
        <w:t xml:space="preserve">McGregor, D. (1960). ‘The Human Side of Enterprise: Annotated Edition’. McGraw-Hill Education-Europe. Annotated Edition. </w:t>
      </w:r>
    </w:p>
    <w:p w14:paraId="4DFDA5DE" w14:textId="77777777" w:rsidR="00A6372C" w:rsidRDefault="00A6372C" w:rsidP="003C4962">
      <w:pPr>
        <w:pStyle w:val="ListParagraph"/>
        <w:keepNext/>
        <w:numPr>
          <w:ilvl w:val="0"/>
          <w:numId w:val="6"/>
        </w:numPr>
        <w:spacing w:before="240" w:after="60"/>
        <w:ind w:right="237"/>
        <w:jc w:val="both"/>
      </w:pPr>
      <w:r>
        <w:t xml:space="preserve">Ministry of Justice (2013). </w:t>
      </w:r>
      <w:r w:rsidRPr="00ED006C">
        <w:rPr>
          <w:i/>
          <w:iCs/>
        </w:rPr>
        <w:t>‘Making a Victim Personal Statement</w:t>
      </w:r>
      <w:proofErr w:type="gramStart"/>
      <w:r w:rsidRPr="00ED006C">
        <w:rPr>
          <w:i/>
          <w:iCs/>
        </w:rPr>
        <w:t>’</w:t>
      </w:r>
      <w:r>
        <w:t>.(</w:t>
      </w:r>
      <w:proofErr w:type="gramEnd"/>
      <w:r>
        <w:t xml:space="preserve">online). Available at: </w:t>
      </w:r>
      <w:hyperlink r:id="rId27" w:history="1">
        <w:r w:rsidRPr="00F32E5A">
          <w:rPr>
            <w:rStyle w:val="Hyperlink"/>
          </w:rPr>
          <w:t>https://www.gov.uk/government/publications/victim-personal-statement</w:t>
        </w:r>
      </w:hyperlink>
      <w:r>
        <w:t>[Accessed: 20/10/21]</w:t>
      </w:r>
    </w:p>
    <w:p w14:paraId="16D119AE" w14:textId="77777777" w:rsidR="00A6372C" w:rsidRDefault="00A6372C" w:rsidP="003C4962">
      <w:pPr>
        <w:pStyle w:val="ListParagraph"/>
        <w:keepNext/>
        <w:numPr>
          <w:ilvl w:val="0"/>
          <w:numId w:val="6"/>
        </w:numPr>
        <w:spacing w:before="240" w:after="60"/>
        <w:ind w:right="237"/>
        <w:jc w:val="both"/>
      </w:pPr>
      <w:r>
        <w:t>Ministry of Justice (2013). ‘</w:t>
      </w:r>
      <w:r w:rsidRPr="003E19D4">
        <w:rPr>
          <w:i/>
          <w:iCs/>
        </w:rPr>
        <w:t>The factors associated with proven re-offending following release from prison: findings from Waves 1 to 3 of SPCR’</w:t>
      </w:r>
      <w:r>
        <w:t xml:space="preserve">. (online). Available at: </w:t>
      </w:r>
      <w:hyperlink r:id="rId28" w:history="1">
        <w:r w:rsidRPr="00F32E5A">
          <w:rPr>
            <w:rStyle w:val="Hyperlink"/>
          </w:rPr>
          <w:t>https://assets.publishing.service.gov.uk/government/uploads/system/uploads/attachment_data/file/491119/re-offending-release-waves-1-3-spcr-findings.pdf</w:t>
        </w:r>
      </w:hyperlink>
      <w:r>
        <w:t xml:space="preserve"> [Accessed: 21/10/21]</w:t>
      </w:r>
    </w:p>
    <w:p w14:paraId="6ED2EE7E" w14:textId="77777777" w:rsidR="00A6372C" w:rsidRDefault="00A6372C" w:rsidP="003C4962">
      <w:pPr>
        <w:pStyle w:val="ListParagraph"/>
        <w:keepNext/>
        <w:numPr>
          <w:ilvl w:val="0"/>
          <w:numId w:val="6"/>
        </w:numPr>
        <w:spacing w:before="240" w:after="60"/>
        <w:ind w:right="237"/>
        <w:jc w:val="both"/>
      </w:pPr>
      <w:r>
        <w:t>Ministry of Justice (2021). ‘</w:t>
      </w:r>
      <w:r w:rsidRPr="00ED006C">
        <w:rPr>
          <w:i/>
          <w:iCs/>
        </w:rPr>
        <w:t>Code of Practice for Victims of Crime in England and Wales (Victim's Code</w:t>
      </w:r>
      <w:r w:rsidRPr="00ED006C">
        <w:t>)</w:t>
      </w:r>
      <w:r>
        <w:t xml:space="preserve">’. (online). Available at: </w:t>
      </w:r>
      <w:hyperlink r:id="rId29" w:history="1">
        <w:r w:rsidRPr="00F32E5A">
          <w:rPr>
            <w:rStyle w:val="Hyperlink"/>
          </w:rPr>
          <w:t>https://www.gov.uk/government/publications/the-code-of-practice-for-victims-of-crime/code-of-practice-for-victims-of-crime-in-england-and-wales-victims-code</w:t>
        </w:r>
      </w:hyperlink>
      <w:r>
        <w:t xml:space="preserve"> [Accessed: 20/10/21]</w:t>
      </w:r>
    </w:p>
    <w:p w14:paraId="2D144026" w14:textId="77777777" w:rsidR="00A6372C" w:rsidRDefault="00A6372C" w:rsidP="003C4962">
      <w:pPr>
        <w:pStyle w:val="ListParagraph"/>
        <w:keepNext/>
        <w:numPr>
          <w:ilvl w:val="0"/>
          <w:numId w:val="6"/>
        </w:numPr>
        <w:spacing w:before="240" w:after="60"/>
        <w:ind w:right="237"/>
        <w:jc w:val="both"/>
      </w:pPr>
      <w:r>
        <w:t>Ministry of Justice (no date). ‘</w:t>
      </w:r>
      <w:r w:rsidRPr="00D93BA4">
        <w:rPr>
          <w:i/>
          <w:iCs/>
        </w:rPr>
        <w:t>Victims of Crime: Understanding the support you can expect’</w:t>
      </w:r>
      <w:r>
        <w:t>. (online</w:t>
      </w:r>
      <w:proofErr w:type="gramStart"/>
      <w:r>
        <w:t>).Available</w:t>
      </w:r>
      <w:proofErr w:type="gramEnd"/>
      <w:r>
        <w:t xml:space="preserve">: </w:t>
      </w:r>
      <w:hyperlink r:id="rId30" w:history="1">
        <w:r w:rsidRPr="00F32E5A">
          <w:rPr>
            <w:rStyle w:val="Hyperlink"/>
          </w:rPr>
          <w:t>https://www.cps.gov.uk/sites/default/files/documents/victims_witnesses/adult_victims_code_leaflet.pdf</w:t>
        </w:r>
      </w:hyperlink>
      <w:r>
        <w:t xml:space="preserve"> [Accessed: 20/10/21]</w:t>
      </w:r>
    </w:p>
    <w:p w14:paraId="7CEDCCB0" w14:textId="77777777" w:rsidR="00A6372C" w:rsidRPr="0040520C" w:rsidRDefault="00A6372C" w:rsidP="0040520C">
      <w:pPr>
        <w:pStyle w:val="ListParagraph"/>
        <w:numPr>
          <w:ilvl w:val="0"/>
          <w:numId w:val="6"/>
        </w:numPr>
      </w:pPr>
      <w:r w:rsidRPr="0040520C">
        <w:t>Mullins, L. and Christy, G. (2016). “Management and Organisational Behaviour”. Harlow: Pearson</w:t>
      </w:r>
    </w:p>
    <w:p w14:paraId="49D288CD" w14:textId="77777777" w:rsidR="00A6372C" w:rsidRDefault="00A6372C" w:rsidP="003A6076">
      <w:pPr>
        <w:pStyle w:val="ListParagraph"/>
        <w:numPr>
          <w:ilvl w:val="0"/>
          <w:numId w:val="6"/>
        </w:numPr>
        <w:overflowPunct/>
        <w:autoSpaceDE/>
        <w:autoSpaceDN/>
        <w:adjustRightInd/>
        <w:spacing w:after="160" w:line="259" w:lineRule="auto"/>
        <w:textAlignment w:val="auto"/>
      </w:pPr>
      <w:r>
        <w:t xml:space="preserve">Mullins, L. J. &amp; Christy, G. (online) page 223. ‘Management &amp; Organisational Behaviour’. Available at: </w:t>
      </w:r>
      <w:hyperlink r:id="rId31" w:history="1">
        <w:r w:rsidRPr="006F22B6">
          <w:rPr>
            <w:rStyle w:val="Hyperlink"/>
          </w:rPr>
          <w:t>http://lib.myilibrary.com.ergo.southwales.ac.uk/Open.aspx?id=897841</w:t>
        </w:r>
      </w:hyperlink>
      <w:r>
        <w:t xml:space="preserve">  [Accessed: 26/10/21]</w:t>
      </w:r>
    </w:p>
    <w:p w14:paraId="2CD70CE5" w14:textId="77777777" w:rsidR="00A6372C" w:rsidRDefault="00A6372C" w:rsidP="003A6076">
      <w:pPr>
        <w:pStyle w:val="ListParagraph"/>
        <w:numPr>
          <w:ilvl w:val="0"/>
          <w:numId w:val="6"/>
        </w:numPr>
        <w:overflowPunct/>
        <w:autoSpaceDE/>
        <w:autoSpaceDN/>
        <w:adjustRightInd/>
        <w:spacing w:after="160" w:line="259" w:lineRule="auto"/>
        <w:textAlignment w:val="auto"/>
      </w:pPr>
      <w:r>
        <w:t xml:space="preserve">Mullins, L. J. &amp; Christy, G. (online) page 224. ‘Management &amp; Organisational Behaviour’. Available at: </w:t>
      </w:r>
      <w:hyperlink r:id="rId32" w:history="1">
        <w:r w:rsidRPr="006F22B6">
          <w:rPr>
            <w:rStyle w:val="Hyperlink"/>
          </w:rPr>
          <w:t>http://lib.myilibrary.com.ergo.southwales.ac.uk/Open.aspx?id=897841</w:t>
        </w:r>
      </w:hyperlink>
      <w:r>
        <w:t xml:space="preserve">  [Accessed: 26/10/21]</w:t>
      </w:r>
    </w:p>
    <w:p w14:paraId="511680A9" w14:textId="77777777" w:rsidR="00A6372C" w:rsidRDefault="00A6372C" w:rsidP="008E02CD">
      <w:pPr>
        <w:pStyle w:val="ListParagraph"/>
        <w:keepNext/>
        <w:numPr>
          <w:ilvl w:val="0"/>
          <w:numId w:val="6"/>
        </w:numPr>
        <w:spacing w:before="240" w:after="60"/>
        <w:ind w:right="237"/>
        <w:jc w:val="both"/>
      </w:pPr>
      <w:r>
        <w:t xml:space="preserve">National Crime Agency (2021). ‘County Lines’. [online]. Available at: </w:t>
      </w:r>
      <w:hyperlink r:id="rId33" w:history="1">
        <w:r w:rsidRPr="006F22B6">
          <w:rPr>
            <w:rStyle w:val="Hyperlink"/>
          </w:rPr>
          <w:t>https://www.nationalcrimeagency.gov.uk/what-we-do/crime-threats/drug-trafficking/county-lines</w:t>
        </w:r>
      </w:hyperlink>
      <w:r>
        <w:t xml:space="preserve"> [Accessed: 27/10/21]</w:t>
      </w:r>
    </w:p>
    <w:p w14:paraId="6752BA92" w14:textId="77777777" w:rsidR="00A6372C" w:rsidRPr="0072068F" w:rsidRDefault="00A6372C" w:rsidP="0072068F">
      <w:pPr>
        <w:pStyle w:val="ListParagraph"/>
        <w:numPr>
          <w:ilvl w:val="0"/>
          <w:numId w:val="6"/>
        </w:numPr>
      </w:pPr>
      <w:proofErr w:type="spellStart"/>
      <w:r w:rsidRPr="0072068F">
        <w:t>Nohria</w:t>
      </w:r>
      <w:proofErr w:type="spellEnd"/>
      <w:r w:rsidRPr="0072068F">
        <w:t>, N. et al (2008). ‘Employee Motivation: A Powerful New Model’. Harvard Business Review</w:t>
      </w:r>
    </w:p>
    <w:p w14:paraId="6BCC5172" w14:textId="77777777" w:rsidR="00A6372C" w:rsidRDefault="00A6372C" w:rsidP="007867F7">
      <w:pPr>
        <w:pStyle w:val="ListParagraph"/>
        <w:numPr>
          <w:ilvl w:val="0"/>
          <w:numId w:val="6"/>
        </w:numPr>
        <w:overflowPunct/>
        <w:autoSpaceDE/>
        <w:autoSpaceDN/>
        <w:adjustRightInd/>
        <w:spacing w:after="160" w:line="259" w:lineRule="auto"/>
        <w:textAlignment w:val="auto"/>
      </w:pPr>
      <w:proofErr w:type="spellStart"/>
      <w:r>
        <w:t>Pondy</w:t>
      </w:r>
      <w:proofErr w:type="spellEnd"/>
      <w:r>
        <w:t xml:space="preserve">, L. R. (1967). ‘Organisational Conflict: Concepts and Models’. [online]. Available at: </w:t>
      </w:r>
      <w:hyperlink r:id="rId34" w:history="1">
        <w:r w:rsidRPr="006F22B6">
          <w:rPr>
            <w:rStyle w:val="Hyperlink"/>
          </w:rPr>
          <w:t>http://www-personal.umich.edu/~lroot/ConflictMgtConceptMap/Pondy-Organizational-Conflict-1967.pdf</w:t>
        </w:r>
      </w:hyperlink>
      <w:r>
        <w:t xml:space="preserve"> [Accessed: 26/10/21]</w:t>
      </w:r>
    </w:p>
    <w:p w14:paraId="185D7D86" w14:textId="77777777" w:rsidR="00A6372C" w:rsidRDefault="00A6372C" w:rsidP="00146A42">
      <w:pPr>
        <w:pStyle w:val="ListParagraph"/>
        <w:numPr>
          <w:ilvl w:val="0"/>
          <w:numId w:val="6"/>
        </w:numPr>
        <w:overflowPunct/>
        <w:autoSpaceDE/>
        <w:autoSpaceDN/>
        <w:adjustRightInd/>
        <w:spacing w:after="160" w:line="259" w:lineRule="auto"/>
        <w:textAlignment w:val="auto"/>
      </w:pPr>
      <w:proofErr w:type="spellStart"/>
      <w:r>
        <w:t>Raypole</w:t>
      </w:r>
      <w:proofErr w:type="spellEnd"/>
      <w:r>
        <w:t xml:space="preserve">, C. (2020). ‘How to Handle Interpersonal Conflict Like </w:t>
      </w:r>
      <w:proofErr w:type="gramStart"/>
      <w:r>
        <w:t>a</w:t>
      </w:r>
      <w:proofErr w:type="gramEnd"/>
      <w:r>
        <w:t xml:space="preserve"> Pro’. Available at: </w:t>
      </w:r>
      <w:hyperlink r:id="rId35" w:history="1">
        <w:r w:rsidRPr="006F22B6">
          <w:rPr>
            <w:rStyle w:val="Hyperlink"/>
          </w:rPr>
          <w:t>https://www.healthline.com/health/interpersonal-conflict</w:t>
        </w:r>
      </w:hyperlink>
      <w:r>
        <w:t xml:space="preserve"> [Accessed: 26/10/21]</w:t>
      </w:r>
    </w:p>
    <w:p w14:paraId="55A541F0" w14:textId="77777777" w:rsidR="00A6372C" w:rsidRDefault="00A6372C" w:rsidP="0040520C">
      <w:pPr>
        <w:pStyle w:val="ListParagraph"/>
        <w:numPr>
          <w:ilvl w:val="0"/>
          <w:numId w:val="6"/>
        </w:numPr>
        <w:overflowPunct/>
        <w:autoSpaceDE/>
        <w:autoSpaceDN/>
        <w:adjustRightInd/>
        <w:spacing w:after="160" w:line="259" w:lineRule="auto"/>
        <w:textAlignment w:val="auto"/>
      </w:pPr>
      <w:r>
        <w:t xml:space="preserve">Schein, E. (2010). “Organizational Culture and Leadership”. 3rd </w:t>
      </w:r>
      <w:proofErr w:type="spellStart"/>
      <w:r>
        <w:t>Edn</w:t>
      </w:r>
      <w:proofErr w:type="spellEnd"/>
      <w:r>
        <w:t>. San Francisco: Jossey-Bass. Page 26</w:t>
      </w:r>
    </w:p>
    <w:p w14:paraId="3FDF803C" w14:textId="77777777" w:rsidR="00A6372C" w:rsidRDefault="00A6372C" w:rsidP="0040520C">
      <w:pPr>
        <w:pStyle w:val="ListParagraph"/>
        <w:numPr>
          <w:ilvl w:val="0"/>
          <w:numId w:val="6"/>
        </w:numPr>
        <w:overflowPunct/>
        <w:autoSpaceDE/>
        <w:autoSpaceDN/>
        <w:adjustRightInd/>
        <w:spacing w:after="160" w:line="259" w:lineRule="auto"/>
        <w:textAlignment w:val="auto"/>
      </w:pPr>
      <w:r>
        <w:t xml:space="preserve">Schein, E. (2010). “Organizational Culture and Leadership”. 4th </w:t>
      </w:r>
      <w:proofErr w:type="spellStart"/>
      <w:r>
        <w:t>Edn</w:t>
      </w:r>
      <w:proofErr w:type="spellEnd"/>
      <w:r>
        <w:t>. San Francisco: Jossey-Bass. Page 2</w:t>
      </w:r>
    </w:p>
    <w:p w14:paraId="7C4754C9" w14:textId="77777777" w:rsidR="00A6372C" w:rsidRDefault="00A6372C" w:rsidP="007867F7">
      <w:pPr>
        <w:pStyle w:val="ListParagraph"/>
        <w:keepNext/>
        <w:numPr>
          <w:ilvl w:val="0"/>
          <w:numId w:val="6"/>
        </w:numPr>
        <w:spacing w:before="240" w:after="60"/>
        <w:ind w:right="237"/>
        <w:jc w:val="both"/>
      </w:pPr>
      <w:r w:rsidRPr="007867F7">
        <w:t xml:space="preserve">Tuckman, B. W. (1965). ‘Developmental sequence in small </w:t>
      </w:r>
      <w:proofErr w:type="gramStart"/>
      <w:r w:rsidRPr="007867F7">
        <w:t>groups’</w:t>
      </w:r>
      <w:proofErr w:type="gramEnd"/>
      <w:r w:rsidRPr="007867F7">
        <w:t xml:space="preserve">. Psychological Bulletin, 63(6). 384 – 399. </w:t>
      </w:r>
    </w:p>
    <w:p w14:paraId="578C9ECD" w14:textId="77777777" w:rsidR="00A6372C" w:rsidRDefault="00A6372C" w:rsidP="008E02CD">
      <w:pPr>
        <w:pStyle w:val="ListParagraph"/>
        <w:keepNext/>
        <w:numPr>
          <w:ilvl w:val="0"/>
          <w:numId w:val="6"/>
        </w:numPr>
        <w:spacing w:before="240" w:after="60"/>
        <w:ind w:right="237"/>
        <w:jc w:val="both"/>
      </w:pPr>
      <w:r>
        <w:t>University of Nottingham (2021). ‘</w:t>
      </w:r>
      <w:r w:rsidRPr="0073789B">
        <w:t xml:space="preserve">New research uncovers tactics used by County Lines drug networks during UK </w:t>
      </w:r>
      <w:proofErr w:type="gramStart"/>
      <w:r w:rsidRPr="0073789B">
        <w:t>lockdowns</w:t>
      </w:r>
      <w:r>
        <w:t>’</w:t>
      </w:r>
      <w:proofErr w:type="gramEnd"/>
      <w:r>
        <w:t xml:space="preserve">. [online]. Available at: </w:t>
      </w:r>
      <w:hyperlink r:id="rId36" w:history="1">
        <w:r w:rsidRPr="006F22B6">
          <w:rPr>
            <w:rStyle w:val="Hyperlink"/>
          </w:rPr>
          <w:t>https://www.nottingham.ac.uk/news/new-research-uncovers-tactics-used-by-county-lines-drug-networks-during-uk-lockdowns</w:t>
        </w:r>
      </w:hyperlink>
      <w:r>
        <w:t xml:space="preserve"> [Accessed: 27/10/21]</w:t>
      </w:r>
    </w:p>
    <w:p w14:paraId="48B4FB02" w14:textId="77777777" w:rsidR="00A6372C" w:rsidRDefault="00A6372C" w:rsidP="003C4962">
      <w:pPr>
        <w:pStyle w:val="ListParagraph"/>
        <w:keepNext/>
        <w:numPr>
          <w:ilvl w:val="0"/>
          <w:numId w:val="6"/>
        </w:numPr>
        <w:spacing w:before="240" w:after="60"/>
        <w:ind w:right="237"/>
        <w:jc w:val="both"/>
      </w:pPr>
      <w:r>
        <w:t>Victim Support (2021). ‘</w:t>
      </w:r>
      <w:r w:rsidRPr="00D93BA4">
        <w:rPr>
          <w:i/>
          <w:iCs/>
        </w:rPr>
        <w:t>How can we help’</w:t>
      </w:r>
      <w:r>
        <w:t xml:space="preserve">. (online). Available at: </w:t>
      </w:r>
      <w:hyperlink r:id="rId37" w:history="1">
        <w:r w:rsidRPr="00F32E5A">
          <w:rPr>
            <w:rStyle w:val="Hyperlink"/>
          </w:rPr>
          <w:t>https://www.victimsupport.org.uk/help-and-support/how-we-can-help/</w:t>
        </w:r>
      </w:hyperlink>
      <w:r>
        <w:t xml:space="preserve"> [Accessed: 20/10/21]</w:t>
      </w:r>
    </w:p>
    <w:p w14:paraId="620E6214" w14:textId="77777777" w:rsidR="00A6372C" w:rsidRDefault="00A6372C" w:rsidP="008E02CD">
      <w:pPr>
        <w:pStyle w:val="ListParagraph"/>
        <w:keepNext/>
        <w:numPr>
          <w:ilvl w:val="0"/>
          <w:numId w:val="6"/>
        </w:numPr>
        <w:spacing w:before="240" w:after="60"/>
        <w:ind w:right="237"/>
        <w:jc w:val="both"/>
      </w:pPr>
      <w:r>
        <w:t xml:space="preserve">West-Midlands Police (2021). 'THRIVE’. [online]. Available at: </w:t>
      </w:r>
      <w:hyperlink r:id="rId38" w:history="1">
        <w:r w:rsidRPr="006F22B6">
          <w:rPr>
            <w:rStyle w:val="Hyperlink"/>
          </w:rPr>
          <w:t>https://foi.west-midlands.police.uk/wp-content/uploads/2021/01/THRIVE.pdf</w:t>
        </w:r>
      </w:hyperlink>
      <w:r>
        <w:t xml:space="preserve"> [Accessed: 28/10/21]</w:t>
      </w:r>
    </w:p>
    <w:sectPr w:rsidR="00A6372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C04F1" w14:textId="77777777" w:rsidR="00777432" w:rsidRDefault="00777432">
      <w:r>
        <w:separator/>
      </w:r>
    </w:p>
  </w:endnote>
  <w:endnote w:type="continuationSeparator" w:id="0">
    <w:p w14:paraId="18748D63" w14:textId="77777777" w:rsidR="00777432" w:rsidRDefault="007774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2D77C" w14:textId="77777777" w:rsidR="00777432" w:rsidRDefault="00777432">
      <w:r>
        <w:separator/>
      </w:r>
    </w:p>
  </w:footnote>
  <w:footnote w:type="continuationSeparator" w:id="0">
    <w:p w14:paraId="022C8FF3" w14:textId="77777777" w:rsidR="00777432" w:rsidRDefault="007774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AEE4666"/>
    <w:multiLevelType w:val="hybridMultilevel"/>
    <w:tmpl w:val="FF7001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3D40C5"/>
    <w:multiLevelType w:val="multilevel"/>
    <w:tmpl w:val="FBC682EE"/>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45B3B80"/>
    <w:multiLevelType w:val="hybridMultilevel"/>
    <w:tmpl w:val="ADE4A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6"/>
  </w:num>
  <w:num w:numId="4">
    <w:abstractNumId w:val="3"/>
  </w:num>
  <w:num w:numId="5">
    <w:abstractNumId w:val="7"/>
  </w:num>
  <w:num w:numId="6">
    <w:abstractNumId w:val="5"/>
  </w:num>
  <w:num w:numId="7">
    <w:abstractNumId w:val="4"/>
  </w:num>
  <w:num w:numId="8">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8F4"/>
    <w:rsid w:val="00003990"/>
    <w:rsid w:val="000045B8"/>
    <w:rsid w:val="00011C4A"/>
    <w:rsid w:val="000155FE"/>
    <w:rsid w:val="00020EEC"/>
    <w:rsid w:val="00025650"/>
    <w:rsid w:val="00026FAB"/>
    <w:rsid w:val="00027B1F"/>
    <w:rsid w:val="0003088B"/>
    <w:rsid w:val="000325D9"/>
    <w:rsid w:val="00033D3C"/>
    <w:rsid w:val="000372B2"/>
    <w:rsid w:val="0004079F"/>
    <w:rsid w:val="00045B87"/>
    <w:rsid w:val="00045C07"/>
    <w:rsid w:val="00055D43"/>
    <w:rsid w:val="00056FAC"/>
    <w:rsid w:val="00057751"/>
    <w:rsid w:val="00062E39"/>
    <w:rsid w:val="0006564C"/>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4AE8"/>
    <w:rsid w:val="000E22D6"/>
    <w:rsid w:val="000E26B0"/>
    <w:rsid w:val="000E3A35"/>
    <w:rsid w:val="000E7631"/>
    <w:rsid w:val="000F0141"/>
    <w:rsid w:val="000F1599"/>
    <w:rsid w:val="000F1769"/>
    <w:rsid w:val="000F45EE"/>
    <w:rsid w:val="000F6196"/>
    <w:rsid w:val="000F7C79"/>
    <w:rsid w:val="000F7ECD"/>
    <w:rsid w:val="00102E64"/>
    <w:rsid w:val="0010312C"/>
    <w:rsid w:val="00106DC7"/>
    <w:rsid w:val="00112391"/>
    <w:rsid w:val="00114F52"/>
    <w:rsid w:val="0012135C"/>
    <w:rsid w:val="00130E83"/>
    <w:rsid w:val="001347F8"/>
    <w:rsid w:val="00137BB5"/>
    <w:rsid w:val="00137E05"/>
    <w:rsid w:val="001447F6"/>
    <w:rsid w:val="00146A42"/>
    <w:rsid w:val="00147DE3"/>
    <w:rsid w:val="00150794"/>
    <w:rsid w:val="00153782"/>
    <w:rsid w:val="001608C4"/>
    <w:rsid w:val="00171418"/>
    <w:rsid w:val="00190913"/>
    <w:rsid w:val="00192CA4"/>
    <w:rsid w:val="001961CF"/>
    <w:rsid w:val="001A59BB"/>
    <w:rsid w:val="001A6A51"/>
    <w:rsid w:val="001A79C4"/>
    <w:rsid w:val="001B331A"/>
    <w:rsid w:val="001C0E74"/>
    <w:rsid w:val="001C6CEC"/>
    <w:rsid w:val="001D229F"/>
    <w:rsid w:val="001D6162"/>
    <w:rsid w:val="001E261F"/>
    <w:rsid w:val="001E3677"/>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781A"/>
    <w:rsid w:val="00291ADD"/>
    <w:rsid w:val="00294868"/>
    <w:rsid w:val="00295CA1"/>
    <w:rsid w:val="002A280C"/>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228"/>
    <w:rsid w:val="00385414"/>
    <w:rsid w:val="00390074"/>
    <w:rsid w:val="00394EC2"/>
    <w:rsid w:val="0039762B"/>
    <w:rsid w:val="003A0C37"/>
    <w:rsid w:val="003A1B6B"/>
    <w:rsid w:val="003A2F82"/>
    <w:rsid w:val="003A46C0"/>
    <w:rsid w:val="003A600E"/>
    <w:rsid w:val="003A6076"/>
    <w:rsid w:val="003A6513"/>
    <w:rsid w:val="003A772A"/>
    <w:rsid w:val="003B16C7"/>
    <w:rsid w:val="003C19F1"/>
    <w:rsid w:val="003C4186"/>
    <w:rsid w:val="003C458C"/>
    <w:rsid w:val="003C4962"/>
    <w:rsid w:val="003C6185"/>
    <w:rsid w:val="003D0D2D"/>
    <w:rsid w:val="003D4710"/>
    <w:rsid w:val="003E16D7"/>
    <w:rsid w:val="003E197E"/>
    <w:rsid w:val="003E19D4"/>
    <w:rsid w:val="004046F0"/>
    <w:rsid w:val="0040520C"/>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12F"/>
    <w:rsid w:val="004743AF"/>
    <w:rsid w:val="00482C17"/>
    <w:rsid w:val="00490EE1"/>
    <w:rsid w:val="004911B4"/>
    <w:rsid w:val="0049196A"/>
    <w:rsid w:val="00491B1C"/>
    <w:rsid w:val="004923DA"/>
    <w:rsid w:val="00493434"/>
    <w:rsid w:val="004962F9"/>
    <w:rsid w:val="004968E2"/>
    <w:rsid w:val="004A07F1"/>
    <w:rsid w:val="004A14C4"/>
    <w:rsid w:val="004A2A49"/>
    <w:rsid w:val="004B600B"/>
    <w:rsid w:val="004B6822"/>
    <w:rsid w:val="004B69F6"/>
    <w:rsid w:val="004C2D3A"/>
    <w:rsid w:val="004D03C4"/>
    <w:rsid w:val="004D08F5"/>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476C"/>
    <w:rsid w:val="00536FA9"/>
    <w:rsid w:val="0054002C"/>
    <w:rsid w:val="005414F4"/>
    <w:rsid w:val="00546187"/>
    <w:rsid w:val="005463F1"/>
    <w:rsid w:val="00557D77"/>
    <w:rsid w:val="00562EAA"/>
    <w:rsid w:val="00563B58"/>
    <w:rsid w:val="005640C4"/>
    <w:rsid w:val="00564C53"/>
    <w:rsid w:val="0056684C"/>
    <w:rsid w:val="0057061C"/>
    <w:rsid w:val="00574A0C"/>
    <w:rsid w:val="00576E4C"/>
    <w:rsid w:val="0057780F"/>
    <w:rsid w:val="00581E0A"/>
    <w:rsid w:val="0058239F"/>
    <w:rsid w:val="00582870"/>
    <w:rsid w:val="00586D89"/>
    <w:rsid w:val="005916B8"/>
    <w:rsid w:val="00593D00"/>
    <w:rsid w:val="005A1B4C"/>
    <w:rsid w:val="005A1BA3"/>
    <w:rsid w:val="005A545C"/>
    <w:rsid w:val="005C02C3"/>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37461"/>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18D0"/>
    <w:rsid w:val="006E481E"/>
    <w:rsid w:val="006E795F"/>
    <w:rsid w:val="00700249"/>
    <w:rsid w:val="00700901"/>
    <w:rsid w:val="0070604C"/>
    <w:rsid w:val="007069CD"/>
    <w:rsid w:val="00710D69"/>
    <w:rsid w:val="007110E6"/>
    <w:rsid w:val="00711A70"/>
    <w:rsid w:val="00712E6F"/>
    <w:rsid w:val="00712E90"/>
    <w:rsid w:val="00713B7E"/>
    <w:rsid w:val="0071499F"/>
    <w:rsid w:val="007203DA"/>
    <w:rsid w:val="007204AE"/>
    <w:rsid w:val="0072068F"/>
    <w:rsid w:val="0072678F"/>
    <w:rsid w:val="00727C4C"/>
    <w:rsid w:val="00734809"/>
    <w:rsid w:val="0073644B"/>
    <w:rsid w:val="0073789B"/>
    <w:rsid w:val="007406E1"/>
    <w:rsid w:val="00743E40"/>
    <w:rsid w:val="007467DD"/>
    <w:rsid w:val="00751263"/>
    <w:rsid w:val="007529A2"/>
    <w:rsid w:val="0075704F"/>
    <w:rsid w:val="00763B2D"/>
    <w:rsid w:val="00772924"/>
    <w:rsid w:val="00777432"/>
    <w:rsid w:val="00784EC4"/>
    <w:rsid w:val="007867F7"/>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C63"/>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14A7"/>
    <w:rsid w:val="0085230E"/>
    <w:rsid w:val="0085355E"/>
    <w:rsid w:val="008550A1"/>
    <w:rsid w:val="00861035"/>
    <w:rsid w:val="00861038"/>
    <w:rsid w:val="008629F4"/>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2CD"/>
    <w:rsid w:val="008F22BD"/>
    <w:rsid w:val="009079BD"/>
    <w:rsid w:val="00912BD9"/>
    <w:rsid w:val="00916CFB"/>
    <w:rsid w:val="00920E5B"/>
    <w:rsid w:val="009249F8"/>
    <w:rsid w:val="00926436"/>
    <w:rsid w:val="0093018C"/>
    <w:rsid w:val="0093102D"/>
    <w:rsid w:val="00932CCA"/>
    <w:rsid w:val="009507A5"/>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2BAA"/>
    <w:rsid w:val="009E4D2C"/>
    <w:rsid w:val="009F0978"/>
    <w:rsid w:val="009F3AEC"/>
    <w:rsid w:val="00A00081"/>
    <w:rsid w:val="00A015F7"/>
    <w:rsid w:val="00A10D56"/>
    <w:rsid w:val="00A12AAE"/>
    <w:rsid w:val="00A16DD1"/>
    <w:rsid w:val="00A221AB"/>
    <w:rsid w:val="00A22441"/>
    <w:rsid w:val="00A23F3B"/>
    <w:rsid w:val="00A24406"/>
    <w:rsid w:val="00A2484F"/>
    <w:rsid w:val="00A25F64"/>
    <w:rsid w:val="00A27CC2"/>
    <w:rsid w:val="00A3273B"/>
    <w:rsid w:val="00A40ED6"/>
    <w:rsid w:val="00A470EE"/>
    <w:rsid w:val="00A47621"/>
    <w:rsid w:val="00A479CD"/>
    <w:rsid w:val="00A50CFC"/>
    <w:rsid w:val="00A54D67"/>
    <w:rsid w:val="00A55A3F"/>
    <w:rsid w:val="00A56BC4"/>
    <w:rsid w:val="00A6372C"/>
    <w:rsid w:val="00A652F6"/>
    <w:rsid w:val="00A732EA"/>
    <w:rsid w:val="00A7489E"/>
    <w:rsid w:val="00A8015F"/>
    <w:rsid w:val="00A80BD2"/>
    <w:rsid w:val="00A85039"/>
    <w:rsid w:val="00A851F7"/>
    <w:rsid w:val="00A86373"/>
    <w:rsid w:val="00A906AA"/>
    <w:rsid w:val="00A94C5E"/>
    <w:rsid w:val="00AA241A"/>
    <w:rsid w:val="00AA252C"/>
    <w:rsid w:val="00AA666E"/>
    <w:rsid w:val="00AB5518"/>
    <w:rsid w:val="00AC01D4"/>
    <w:rsid w:val="00AC4A04"/>
    <w:rsid w:val="00AD1B25"/>
    <w:rsid w:val="00AD336F"/>
    <w:rsid w:val="00AD3550"/>
    <w:rsid w:val="00AE2564"/>
    <w:rsid w:val="00AE301F"/>
    <w:rsid w:val="00AE3302"/>
    <w:rsid w:val="00AE4068"/>
    <w:rsid w:val="00AE7077"/>
    <w:rsid w:val="00AF61C2"/>
    <w:rsid w:val="00AF6CC6"/>
    <w:rsid w:val="00B011CD"/>
    <w:rsid w:val="00B0296A"/>
    <w:rsid w:val="00B12295"/>
    <w:rsid w:val="00B137BE"/>
    <w:rsid w:val="00B17FA0"/>
    <w:rsid w:val="00B218EC"/>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1691E"/>
    <w:rsid w:val="00C23F17"/>
    <w:rsid w:val="00C26A95"/>
    <w:rsid w:val="00C26D0D"/>
    <w:rsid w:val="00C27C95"/>
    <w:rsid w:val="00C300D2"/>
    <w:rsid w:val="00C3270F"/>
    <w:rsid w:val="00C3278B"/>
    <w:rsid w:val="00C33375"/>
    <w:rsid w:val="00C34C23"/>
    <w:rsid w:val="00C359C0"/>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63A7"/>
    <w:rsid w:val="00CF1E90"/>
    <w:rsid w:val="00CF3DB3"/>
    <w:rsid w:val="00D052BC"/>
    <w:rsid w:val="00D05C17"/>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016A"/>
    <w:rsid w:val="00D81D06"/>
    <w:rsid w:val="00D8652C"/>
    <w:rsid w:val="00D876E6"/>
    <w:rsid w:val="00D93BA4"/>
    <w:rsid w:val="00DA1025"/>
    <w:rsid w:val="00DA22EC"/>
    <w:rsid w:val="00DA5860"/>
    <w:rsid w:val="00DB2767"/>
    <w:rsid w:val="00DC4729"/>
    <w:rsid w:val="00DE556F"/>
    <w:rsid w:val="00E03B6D"/>
    <w:rsid w:val="00E0649E"/>
    <w:rsid w:val="00E17160"/>
    <w:rsid w:val="00E27A5F"/>
    <w:rsid w:val="00E35BEC"/>
    <w:rsid w:val="00E50821"/>
    <w:rsid w:val="00E50EF8"/>
    <w:rsid w:val="00E51F91"/>
    <w:rsid w:val="00E55939"/>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006C"/>
    <w:rsid w:val="00ED1B30"/>
    <w:rsid w:val="00ED250E"/>
    <w:rsid w:val="00ED6535"/>
    <w:rsid w:val="00EE1AC1"/>
    <w:rsid w:val="00EE39D6"/>
    <w:rsid w:val="00EE413C"/>
    <w:rsid w:val="00EE52AD"/>
    <w:rsid w:val="00F01F92"/>
    <w:rsid w:val="00F10A08"/>
    <w:rsid w:val="00F139CF"/>
    <w:rsid w:val="00F22AC5"/>
    <w:rsid w:val="00F254D1"/>
    <w:rsid w:val="00F32B82"/>
    <w:rsid w:val="00F36F30"/>
    <w:rsid w:val="00F4043E"/>
    <w:rsid w:val="00F40CB5"/>
    <w:rsid w:val="00F41BBC"/>
    <w:rsid w:val="00F43B9D"/>
    <w:rsid w:val="00F444F0"/>
    <w:rsid w:val="00F50847"/>
    <w:rsid w:val="00F530FE"/>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B7A"/>
    <w:rsid w:val="00FC2FF3"/>
    <w:rsid w:val="00FC3263"/>
    <w:rsid w:val="00FC51F9"/>
    <w:rsid w:val="00FC5B40"/>
    <w:rsid w:val="00FC5FF8"/>
    <w:rsid w:val="00FC702B"/>
    <w:rsid w:val="00FD3D7C"/>
    <w:rsid w:val="00FD4F8F"/>
    <w:rsid w:val="00FD4FF1"/>
    <w:rsid w:val="00FE0C16"/>
    <w:rsid w:val="00FE14AD"/>
    <w:rsid w:val="00FE14B1"/>
    <w:rsid w:val="00FE1F6A"/>
    <w:rsid w:val="00FE3AC0"/>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63746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Title">
    <w:name w:val="Title"/>
    <w:basedOn w:val="Normal"/>
    <w:next w:val="Normal"/>
    <w:link w:val="TitleChar"/>
    <w:uiPriority w:val="10"/>
    <w:qFormat/>
    <w:rsid w:val="003A772A"/>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A772A"/>
    <w:rPr>
      <w:rFonts w:asciiTheme="majorHAnsi" w:eastAsiaTheme="majorEastAsia" w:hAnsiTheme="majorHAnsi" w:cstheme="majorBidi"/>
      <w:spacing w:val="-10"/>
      <w:kern w:val="28"/>
      <w:sz w:val="56"/>
      <w:szCs w:val="56"/>
      <w:lang w:eastAsia="en-GB"/>
    </w:rPr>
  </w:style>
  <w:style w:type="character" w:customStyle="1" w:styleId="Heading3Char">
    <w:name w:val="Heading 3 Char"/>
    <w:basedOn w:val="DefaultParagraphFont"/>
    <w:link w:val="Heading3"/>
    <w:uiPriority w:val="9"/>
    <w:rsid w:val="00637461"/>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ED00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66906971">
      <w:bodyDiv w:val="1"/>
      <w:marLeft w:val="0"/>
      <w:marRight w:val="0"/>
      <w:marTop w:val="0"/>
      <w:marBottom w:val="0"/>
      <w:divBdr>
        <w:top w:val="none" w:sz="0" w:space="0" w:color="auto"/>
        <w:left w:val="none" w:sz="0" w:space="0" w:color="auto"/>
        <w:bottom w:val="none" w:sz="0" w:space="0" w:color="auto"/>
        <w:right w:val="none" w:sz="0" w:space="0" w:color="auto"/>
      </w:divBdr>
    </w:div>
    <w:div w:id="69627780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investigations/investigative-interviewing/" TargetMode="External"/><Relationship Id="rId26" Type="http://schemas.openxmlformats.org/officeDocument/2006/relationships/hyperlink" Target="https://www.legislation.gov.uk/ukpga/1988/52/section/165A" TargetMode="External"/><Relationship Id="rId39" Type="http://schemas.openxmlformats.org/officeDocument/2006/relationships/fontTable" Target="fontTable.xml"/><Relationship Id="rId21" Type="http://schemas.openxmlformats.org/officeDocument/2006/relationships/hyperlink" Target="https://www.app.college.police.uk/app-content/road-policing-2/disrupting-criminality/" TargetMode="External"/><Relationship Id="rId34" Type="http://schemas.openxmlformats.org/officeDocument/2006/relationships/hyperlink" Target="http://www-personal.umich.edu/~lroot/ConflictMgtConceptMap/Pondy-Organizational-Conflict-1967.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www.legislation.gov.uk/ukpga/1988/52/section/163" TargetMode="External"/><Relationship Id="rId33" Type="http://schemas.openxmlformats.org/officeDocument/2006/relationships/hyperlink" Target="https://www.nationalcrimeagency.gov.uk/what-we-do/crime-threats/drug-trafficking/county-lines" TargetMode="External"/><Relationship Id="rId38" Type="http://schemas.openxmlformats.org/officeDocument/2006/relationships/hyperlink" Target="https://foi.west-midlands.police.uk/wp-content/uploads/2021/01/THRIVE.pdf" TargetMode="External"/><Relationship Id="rId2" Type="http://schemas.openxmlformats.org/officeDocument/2006/relationships/customXml" Target="../customXml/item2.xml"/><Relationship Id="rId16" Type="http://schemas.openxmlformats.org/officeDocument/2006/relationships/hyperlink" Target="https://www.ucl.ac.uk/jill-dando-institute/sites/jill-dando-institute/files/repeat_victimisation_2-purpose_theory.pdf" TargetMode="External"/><Relationship Id="rId20" Type="http://schemas.openxmlformats.org/officeDocument/2006/relationships/hyperlink" Target="https://www.app.college.police.uk/app-content/national-decision-model/the-national-decision-model/" TargetMode="External"/><Relationship Id="rId29" Type="http://schemas.openxmlformats.org/officeDocument/2006/relationships/hyperlink" Target="https://www.gov.uk/government/publications/the-code-of-practice-for-victims-of-crime/code-of-practice-for-victims-of-crime-in-england-and-wales-victims-co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evelopingchild.harvard.edu/resources/aces-and-toxic-stress-frequently-asked-questions/" TargetMode="External"/><Relationship Id="rId32" Type="http://schemas.openxmlformats.org/officeDocument/2006/relationships/hyperlink" Target="http://lib.myilibrary.com.ergo.southwales.ac.uk/Open.aspx?id=897841" TargetMode="External"/><Relationship Id="rId37" Type="http://schemas.openxmlformats.org/officeDocument/2006/relationships/hyperlink" Target="https://www.victimsupport.org.uk/help-and-support/how-we-can-help/"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ntag-smd.ac.id/files/Perpustakaan_Digital_2/ORGANIZATIONAL%20CULTURE%20Understanding%20organizational%20culture.pdf" TargetMode="External"/><Relationship Id="rId23" Type="http://schemas.openxmlformats.org/officeDocument/2006/relationships/hyperlink" Target="https://assets.publishing.service.gov.uk/government/uploads/system/uploads/attachment_data/file/899574/roads-policing-review-call-for-evidence.pdf" TargetMode="External"/><Relationship Id="rId28" Type="http://schemas.openxmlformats.org/officeDocument/2006/relationships/hyperlink" Target="https://assets.publishing.service.gov.uk/government/uploads/system/uploads/attachment_data/file/491119/re-offending-release-waves-1-3-spcr-findings.pdf" TargetMode="External"/><Relationship Id="rId36" Type="http://schemas.openxmlformats.org/officeDocument/2006/relationships/hyperlink" Target="https://www.nottingham.ac.uk/news/new-research-uncovers-tactics-used-by-county-lines-drug-networks-during-uk-lockdowns" TargetMode="External"/><Relationship Id="rId10" Type="http://schemas.openxmlformats.org/officeDocument/2006/relationships/endnotes" Target="endnotes.xml"/><Relationship Id="rId19" Type="http://schemas.openxmlformats.org/officeDocument/2006/relationships/hyperlink" Target="https://www.app.college.police.uk/app-content/major-investigation-and-public-protection/hate-crime/victim-and-witness-care-and-support/" TargetMode="External"/><Relationship Id="rId31" Type="http://schemas.openxmlformats.org/officeDocument/2006/relationships/hyperlink" Target="http://lib.myilibrary.com.ergo.southwales.ac.uk/Open.aspx?id=89784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hatworks.college.police.uk/About/Pages/What-is-EBP.aspx" TargetMode="External"/><Relationship Id="rId27" Type="http://schemas.openxmlformats.org/officeDocument/2006/relationships/hyperlink" Target="https://www.gov.uk/government/publications/victim-personal-statement" TargetMode="External"/><Relationship Id="rId30" Type="http://schemas.openxmlformats.org/officeDocument/2006/relationships/hyperlink" Target="https://www.cps.gov.uk/sites/default/files/documents/victims_witnesses/adult_victims_code_leaflet.pdf" TargetMode="External"/><Relationship Id="rId35" Type="http://schemas.openxmlformats.org/officeDocument/2006/relationships/hyperlink" Target="https://www.healthline.com/health/interpersonal-conflic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22</Pages>
  <Words>8785</Words>
  <Characters>50081</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Deian Trotman</cp:lastModifiedBy>
  <cp:revision>58</cp:revision>
  <cp:lastPrinted>2014-08-26T08:55:00Z</cp:lastPrinted>
  <dcterms:created xsi:type="dcterms:W3CDTF">2019-02-14T13:20:00Z</dcterms:created>
  <dcterms:modified xsi:type="dcterms:W3CDTF">2021-10-31T18:26:00Z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