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65D9514" w14:textId="77777777" w:rsidR="004367EA" w:rsidRDefault="004367EA" w:rsidP="004367EA">
      <w:pPr>
        <w:pStyle w:val="paragraph"/>
        <w:spacing w:before="0" w:beforeAutospacing="0" w:after="0" w:afterAutospacing="0"/>
        <w:jc w:val="both"/>
        <w:textAlignment w:val="baseline"/>
        <w:rPr>
          <w:rFonts w:ascii="Segoe UI" w:hAnsi="Segoe UI" w:cs="Segoe UI"/>
          <w:sz w:val="18"/>
          <w:szCs w:val="18"/>
        </w:rPr>
      </w:pPr>
    </w:p>
    <w:p w14:paraId="2F2D1561" w14:textId="33D21B2E" w:rsidR="004367EA" w:rsidRDefault="004367EA" w:rsidP="004367EA">
      <w:pPr>
        <w:pStyle w:val="paragraph"/>
        <w:spacing w:before="0" w:beforeAutospacing="0" w:after="0" w:afterAutospacing="0"/>
        <w:jc w:val="center"/>
        <w:textAlignment w:val="baseline"/>
        <w:rPr>
          <w:rStyle w:val="eop"/>
          <w:rFonts w:ascii="Cambria" w:eastAsiaTheme="majorEastAsia" w:hAnsi="Cambria" w:cs="Segoe UI"/>
          <w:sz w:val="40"/>
          <w:szCs w:val="40"/>
        </w:rPr>
      </w:pPr>
      <w:r>
        <w:rPr>
          <w:rFonts w:ascii="Cambria" w:hAnsi="Cambria" w:cs="Segoe UI"/>
          <w:noProof/>
          <w:sz w:val="52"/>
          <w:szCs w:val="52"/>
        </w:rPr>
        <w:drawing>
          <wp:anchor distT="0" distB="0" distL="114300" distR="114300" simplePos="0" relativeHeight="251658240" behindDoc="0" locked="0" layoutInCell="1" allowOverlap="1" wp14:anchorId="0A7AC10D" wp14:editId="1E698982">
            <wp:simplePos x="0" y="0"/>
            <wp:positionH relativeFrom="margin">
              <wp:align>center</wp:align>
            </wp:positionH>
            <wp:positionV relativeFrom="paragraph">
              <wp:posOffset>5080</wp:posOffset>
            </wp:positionV>
            <wp:extent cx="3891915" cy="1734185"/>
            <wp:effectExtent l="0" t="0" r="0" b="0"/>
            <wp:wrapSquare wrapText="bothSides"/>
            <wp:docPr id="176115682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1156826" name="Picture 1761156826"/>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891915" cy="1734185"/>
                    </a:xfrm>
                    <a:prstGeom prst="rect">
                      <a:avLst/>
                    </a:prstGeom>
                  </pic:spPr>
                </pic:pic>
              </a:graphicData>
            </a:graphic>
            <wp14:sizeRelH relativeFrom="margin">
              <wp14:pctWidth>0</wp14:pctWidth>
            </wp14:sizeRelH>
            <wp14:sizeRelV relativeFrom="margin">
              <wp14:pctHeight>0</wp14:pctHeight>
            </wp14:sizeRelV>
          </wp:anchor>
        </w:drawing>
      </w:r>
      <w:r>
        <w:rPr>
          <w:rStyle w:val="normaltextrun"/>
          <w:rFonts w:ascii="Cambria" w:eastAsiaTheme="majorEastAsia" w:hAnsi="Cambria" w:cs="Segoe UI"/>
          <w:sz w:val="40"/>
          <w:szCs w:val="40"/>
        </w:rPr>
        <w:t>  </w:t>
      </w:r>
      <w:r>
        <w:rPr>
          <w:rStyle w:val="eop"/>
          <w:rFonts w:ascii="Cambria" w:eastAsiaTheme="majorEastAsia" w:hAnsi="Cambria" w:cs="Segoe UI"/>
          <w:sz w:val="40"/>
          <w:szCs w:val="40"/>
        </w:rPr>
        <w:t> </w:t>
      </w:r>
    </w:p>
    <w:p w14:paraId="6F9A0067" w14:textId="77777777" w:rsidR="004367EA" w:rsidRDefault="004367EA" w:rsidP="004367EA">
      <w:pPr>
        <w:pStyle w:val="paragraph"/>
        <w:spacing w:before="0" w:beforeAutospacing="0" w:after="0" w:afterAutospacing="0"/>
        <w:jc w:val="center"/>
        <w:textAlignment w:val="baseline"/>
        <w:rPr>
          <w:rFonts w:ascii="Segoe UI" w:hAnsi="Segoe UI" w:cs="Segoe UI"/>
          <w:sz w:val="18"/>
          <w:szCs w:val="18"/>
        </w:rPr>
      </w:pPr>
    </w:p>
    <w:p w14:paraId="020E6B47" w14:textId="6BEA7E04" w:rsidR="004367EA" w:rsidRDefault="004367EA" w:rsidP="004367EA">
      <w:pPr>
        <w:pStyle w:val="paragraph"/>
        <w:spacing w:before="0" w:beforeAutospacing="0" w:after="0" w:afterAutospacing="0"/>
        <w:jc w:val="center"/>
        <w:textAlignment w:val="baseline"/>
        <w:rPr>
          <w:rStyle w:val="normaltextrun"/>
          <w:rFonts w:ascii="Cambria" w:eastAsiaTheme="majorEastAsia" w:hAnsi="Cambria" w:cs="Segoe UI"/>
          <w:sz w:val="48"/>
          <w:szCs w:val="48"/>
          <w:u w:val="single"/>
        </w:rPr>
      </w:pPr>
    </w:p>
    <w:p w14:paraId="7E364002" w14:textId="3B2F1CCF" w:rsidR="004367EA" w:rsidRDefault="004367EA" w:rsidP="004367EA">
      <w:pPr>
        <w:pStyle w:val="paragraph"/>
        <w:spacing w:before="0" w:beforeAutospacing="0" w:after="0" w:afterAutospacing="0"/>
        <w:jc w:val="center"/>
        <w:textAlignment w:val="baseline"/>
        <w:rPr>
          <w:rStyle w:val="normaltextrun"/>
          <w:rFonts w:ascii="Cambria" w:eastAsiaTheme="majorEastAsia" w:hAnsi="Cambria" w:cs="Segoe UI"/>
          <w:sz w:val="48"/>
          <w:szCs w:val="48"/>
          <w:u w:val="single"/>
        </w:rPr>
      </w:pPr>
    </w:p>
    <w:p w14:paraId="024275EF" w14:textId="75444C91" w:rsidR="004367EA" w:rsidRDefault="004367EA" w:rsidP="004367EA">
      <w:pPr>
        <w:pStyle w:val="paragraph"/>
        <w:spacing w:before="0" w:beforeAutospacing="0" w:after="0" w:afterAutospacing="0"/>
        <w:textAlignment w:val="baseline"/>
        <w:rPr>
          <w:rStyle w:val="normaltextrun"/>
          <w:rFonts w:ascii="Cambria" w:eastAsiaTheme="majorEastAsia" w:hAnsi="Cambria" w:cs="Segoe UI"/>
          <w:sz w:val="48"/>
          <w:szCs w:val="48"/>
          <w:u w:val="single"/>
        </w:rPr>
      </w:pPr>
    </w:p>
    <w:p w14:paraId="4AB2F6EA" w14:textId="2EA9669B" w:rsidR="004367EA" w:rsidRDefault="004367EA" w:rsidP="004367EA">
      <w:pPr>
        <w:pStyle w:val="paragraph"/>
        <w:spacing w:before="0" w:beforeAutospacing="0" w:after="0" w:afterAutospacing="0"/>
        <w:jc w:val="center"/>
        <w:textAlignment w:val="baseline"/>
        <w:rPr>
          <w:rStyle w:val="normaltextrun"/>
          <w:rFonts w:ascii="Cambria" w:eastAsiaTheme="majorEastAsia" w:hAnsi="Cambria" w:cs="Segoe UI"/>
          <w:sz w:val="48"/>
          <w:szCs w:val="48"/>
          <w:u w:val="single"/>
        </w:rPr>
      </w:pPr>
    </w:p>
    <w:p w14:paraId="67F13B53" w14:textId="77777777" w:rsidR="004367EA" w:rsidRDefault="004367EA" w:rsidP="004367EA">
      <w:pPr>
        <w:pStyle w:val="paragraph"/>
        <w:spacing w:before="0" w:beforeAutospacing="0" w:after="0" w:afterAutospacing="0"/>
        <w:textAlignment w:val="baseline"/>
        <w:rPr>
          <w:rStyle w:val="normaltextrun"/>
          <w:rFonts w:ascii="Cambria" w:eastAsiaTheme="majorEastAsia" w:hAnsi="Cambria" w:cs="Segoe UI"/>
          <w:sz w:val="48"/>
          <w:szCs w:val="48"/>
          <w:u w:val="single"/>
        </w:rPr>
      </w:pPr>
    </w:p>
    <w:p w14:paraId="718D1325" w14:textId="46949938" w:rsidR="004367EA" w:rsidRPr="004367EA" w:rsidRDefault="004367EA" w:rsidP="004367EA">
      <w:pPr>
        <w:pStyle w:val="paragraph"/>
        <w:spacing w:before="0" w:beforeAutospacing="0" w:after="0" w:afterAutospacing="0"/>
        <w:jc w:val="center"/>
        <w:textAlignment w:val="baseline"/>
        <w:rPr>
          <w:rStyle w:val="normaltextrun"/>
          <w:rFonts w:ascii="Cambria" w:eastAsiaTheme="majorEastAsia" w:hAnsi="Cambria" w:cs="Segoe UI"/>
          <w:sz w:val="56"/>
          <w:szCs w:val="56"/>
        </w:rPr>
      </w:pPr>
      <w:r w:rsidRPr="004367EA">
        <w:rPr>
          <w:sz w:val="48"/>
          <w:szCs w:val="48"/>
        </w:rPr>
        <w:t>Integrated Leadership and Resilience Development in Complex Healthcare Systems</w:t>
      </w:r>
    </w:p>
    <w:p w14:paraId="01F3F1B0" w14:textId="77777777" w:rsidR="00325D40" w:rsidRDefault="00325D40" w:rsidP="004367EA">
      <w:pPr>
        <w:pStyle w:val="paragraph"/>
        <w:spacing w:before="0" w:beforeAutospacing="0" w:after="0" w:afterAutospacing="0"/>
        <w:jc w:val="center"/>
        <w:textAlignment w:val="baseline"/>
      </w:pPr>
    </w:p>
    <w:p w14:paraId="2BF04578" w14:textId="3C902BFA" w:rsidR="004367EA" w:rsidRPr="00325D40" w:rsidRDefault="00325D40" w:rsidP="004367EA">
      <w:pPr>
        <w:pStyle w:val="paragraph"/>
        <w:spacing w:before="0" w:beforeAutospacing="0" w:after="0" w:afterAutospacing="0"/>
        <w:jc w:val="center"/>
        <w:textAlignment w:val="baseline"/>
        <w:rPr>
          <w:rStyle w:val="normaltextrun"/>
          <w:rFonts w:ascii="Cambria" w:eastAsiaTheme="majorEastAsia" w:hAnsi="Cambria" w:cs="Segoe UI"/>
        </w:rPr>
      </w:pPr>
      <w:r w:rsidRPr="00325D40">
        <w:rPr>
          <w:sz w:val="28"/>
          <w:szCs w:val="28"/>
        </w:rPr>
        <w:t>Synthesising Leadership Theory and Experiential Practice: Exploring the Interplay of Resilience and Reflective Practice in Strengthening Multidisciplinary Healthcare Teams</w:t>
      </w:r>
    </w:p>
    <w:p w14:paraId="3BA5CAA3" w14:textId="77777777" w:rsidR="004367EA" w:rsidRDefault="004367EA" w:rsidP="004367EA">
      <w:pPr>
        <w:pStyle w:val="paragraph"/>
        <w:spacing w:before="0" w:beforeAutospacing="0" w:after="0" w:afterAutospacing="0"/>
        <w:jc w:val="center"/>
        <w:textAlignment w:val="baseline"/>
        <w:rPr>
          <w:rStyle w:val="normaltextrun"/>
          <w:rFonts w:ascii="Cambria" w:eastAsiaTheme="majorEastAsia" w:hAnsi="Cambria" w:cs="Segoe UI"/>
          <w:sz w:val="22"/>
          <w:szCs w:val="22"/>
        </w:rPr>
      </w:pPr>
    </w:p>
    <w:p w14:paraId="33CFA89E" w14:textId="77777777" w:rsidR="00325D40" w:rsidRDefault="00325D40" w:rsidP="004367EA">
      <w:pPr>
        <w:pStyle w:val="paragraph"/>
        <w:spacing w:before="0" w:beforeAutospacing="0" w:after="0" w:afterAutospacing="0"/>
        <w:jc w:val="center"/>
        <w:textAlignment w:val="baseline"/>
        <w:rPr>
          <w:rStyle w:val="normaltextrun"/>
          <w:rFonts w:ascii="Cambria" w:eastAsiaTheme="majorEastAsia" w:hAnsi="Cambria" w:cs="Segoe UI"/>
        </w:rPr>
      </w:pPr>
    </w:p>
    <w:p w14:paraId="35F0C9F5" w14:textId="77777777" w:rsidR="00325D40" w:rsidRDefault="00325D40" w:rsidP="004367EA">
      <w:pPr>
        <w:pStyle w:val="paragraph"/>
        <w:spacing w:before="0" w:beforeAutospacing="0" w:after="0" w:afterAutospacing="0"/>
        <w:jc w:val="center"/>
        <w:textAlignment w:val="baseline"/>
        <w:rPr>
          <w:rStyle w:val="normaltextrun"/>
          <w:rFonts w:ascii="Cambria" w:eastAsiaTheme="majorEastAsia" w:hAnsi="Cambria" w:cs="Segoe UI"/>
        </w:rPr>
      </w:pPr>
    </w:p>
    <w:p w14:paraId="625B91F9" w14:textId="7C62DB87" w:rsidR="004367EA" w:rsidRPr="00B84789" w:rsidRDefault="004367EA" w:rsidP="004367EA">
      <w:pPr>
        <w:pStyle w:val="paragraph"/>
        <w:spacing w:before="0" w:beforeAutospacing="0" w:after="0" w:afterAutospacing="0"/>
        <w:jc w:val="center"/>
        <w:textAlignment w:val="baseline"/>
        <w:rPr>
          <w:rFonts w:ascii="Segoe UI" w:hAnsi="Segoe UI" w:cs="Segoe UI"/>
          <w:sz w:val="20"/>
          <w:szCs w:val="20"/>
        </w:rPr>
      </w:pPr>
      <w:r w:rsidRPr="00B84789">
        <w:rPr>
          <w:rStyle w:val="normaltextrun"/>
          <w:rFonts w:ascii="Cambria" w:eastAsiaTheme="majorEastAsia" w:hAnsi="Cambria" w:cs="Segoe UI"/>
        </w:rPr>
        <w:t xml:space="preserve">Word count: </w:t>
      </w:r>
      <w:r w:rsidR="005A19D5">
        <w:rPr>
          <w:rStyle w:val="normaltextrun"/>
          <w:rFonts w:ascii="Cambria" w:eastAsiaTheme="majorEastAsia" w:hAnsi="Cambria" w:cs="Segoe UI"/>
        </w:rPr>
        <w:t>6107</w:t>
      </w:r>
    </w:p>
    <w:p w14:paraId="6DFBF796" w14:textId="77777777" w:rsidR="004367EA" w:rsidRDefault="004367EA" w:rsidP="004367EA">
      <w:pPr>
        <w:pStyle w:val="paragraph"/>
        <w:spacing w:before="0" w:beforeAutospacing="0" w:after="0" w:afterAutospacing="0"/>
        <w:textAlignment w:val="baseline"/>
        <w:rPr>
          <w:rFonts w:ascii="Segoe UI" w:hAnsi="Segoe UI" w:cs="Segoe UI"/>
          <w:sz w:val="18"/>
          <w:szCs w:val="18"/>
        </w:rPr>
      </w:pPr>
      <w:r>
        <w:rPr>
          <w:rStyle w:val="normaltextrun"/>
          <w:rFonts w:ascii="Cambria" w:eastAsiaTheme="majorEastAsia" w:hAnsi="Cambria" w:cs="Segoe UI"/>
          <w:sz w:val="22"/>
          <w:szCs w:val="22"/>
        </w:rPr>
        <w:t>  </w:t>
      </w:r>
      <w:r>
        <w:rPr>
          <w:rStyle w:val="eop"/>
          <w:rFonts w:ascii="Cambria" w:eastAsiaTheme="majorEastAsia" w:hAnsi="Cambria" w:cs="Segoe UI"/>
          <w:sz w:val="22"/>
          <w:szCs w:val="22"/>
        </w:rPr>
        <w:t> </w:t>
      </w:r>
    </w:p>
    <w:p w14:paraId="7656388A" w14:textId="77777777" w:rsidR="004367EA" w:rsidRPr="002314D3" w:rsidRDefault="004367EA" w:rsidP="004367EA">
      <w:pPr>
        <w:pStyle w:val="paragraph"/>
        <w:spacing w:before="0" w:beforeAutospacing="0" w:after="0" w:afterAutospacing="0"/>
        <w:textAlignment w:val="baseline"/>
        <w:rPr>
          <w:rStyle w:val="normaltextrun"/>
          <w:rFonts w:ascii="Cambria" w:eastAsiaTheme="majorEastAsia" w:hAnsi="Cambria" w:cs="Segoe UI"/>
          <w:sz w:val="20"/>
          <w:szCs w:val="20"/>
        </w:rPr>
      </w:pPr>
      <w:r w:rsidRPr="002314D3">
        <w:rPr>
          <w:rStyle w:val="normaltextrun"/>
          <w:rFonts w:ascii="Cambria" w:eastAsiaTheme="majorEastAsia" w:hAnsi="Cambria" w:cs="Segoe UI"/>
          <w:sz w:val="20"/>
          <w:szCs w:val="20"/>
        </w:rPr>
        <w:t> </w:t>
      </w:r>
    </w:p>
    <w:p w14:paraId="64C3FA7F" w14:textId="77777777" w:rsidR="004367EA" w:rsidRPr="00460379" w:rsidRDefault="004367EA" w:rsidP="004367EA">
      <w:pPr>
        <w:pStyle w:val="paragraph"/>
        <w:spacing w:before="0" w:beforeAutospacing="0" w:after="0" w:afterAutospacing="0"/>
        <w:jc w:val="center"/>
        <w:textAlignment w:val="baseline"/>
        <w:rPr>
          <w:rFonts w:ascii="Segoe UI" w:hAnsi="Segoe UI" w:cs="Segoe UI"/>
          <w:sz w:val="18"/>
          <w:szCs w:val="18"/>
        </w:rPr>
      </w:pPr>
    </w:p>
    <w:p w14:paraId="4D6DB76C" w14:textId="77777777" w:rsidR="004367EA" w:rsidRDefault="004367EA" w:rsidP="004367EA">
      <w:pPr>
        <w:rPr>
          <w:b/>
          <w:bCs/>
          <w:sz w:val="20"/>
          <w:szCs w:val="20"/>
        </w:rPr>
      </w:pPr>
    </w:p>
    <w:p w14:paraId="19037523" w14:textId="77777777" w:rsidR="004367EA" w:rsidRDefault="004367EA" w:rsidP="004367EA">
      <w:pPr>
        <w:rPr>
          <w:b/>
          <w:bCs/>
          <w:sz w:val="20"/>
          <w:szCs w:val="20"/>
        </w:rPr>
      </w:pPr>
    </w:p>
    <w:p w14:paraId="34B178D0" w14:textId="77777777" w:rsidR="004367EA" w:rsidRPr="002314D3" w:rsidRDefault="004367EA" w:rsidP="004367EA">
      <w:pPr>
        <w:rPr>
          <w:b/>
          <w:bCs/>
          <w:sz w:val="20"/>
          <w:szCs w:val="20"/>
        </w:rPr>
      </w:pPr>
    </w:p>
    <w:p w14:paraId="177486C7" w14:textId="1DFE98EF" w:rsidR="004367EA" w:rsidRDefault="004367EA" w:rsidP="004367EA">
      <w:pPr>
        <w:pStyle w:val="paragraph"/>
        <w:spacing w:before="0" w:beforeAutospacing="0" w:after="0" w:afterAutospacing="0"/>
        <w:jc w:val="center"/>
        <w:textAlignment w:val="baseline"/>
        <w:rPr>
          <w:rStyle w:val="normaltextrun"/>
          <w:rFonts w:ascii="Cambria" w:eastAsiaTheme="majorEastAsia" w:hAnsi="Cambria" w:cs="Segoe UI"/>
          <w:sz w:val="28"/>
          <w:szCs w:val="28"/>
        </w:rPr>
      </w:pPr>
      <w:r w:rsidRPr="00B84789">
        <w:rPr>
          <w:rStyle w:val="normaltextrun"/>
          <w:rFonts w:ascii="Cambria" w:eastAsiaTheme="majorEastAsia" w:hAnsi="Cambria" w:cs="Segoe UI"/>
          <w:sz w:val="28"/>
          <w:szCs w:val="28"/>
        </w:rPr>
        <w:t>Major Munish Chauhan MBBS, MRCS,</w:t>
      </w:r>
      <w:r>
        <w:rPr>
          <w:rStyle w:val="normaltextrun"/>
          <w:rFonts w:ascii="Cambria" w:eastAsiaTheme="majorEastAsia" w:hAnsi="Cambria" w:cs="Segoe UI"/>
          <w:sz w:val="28"/>
          <w:szCs w:val="28"/>
        </w:rPr>
        <w:t xml:space="preserve"> DMCC,</w:t>
      </w:r>
      <w:r w:rsidRPr="00B84789">
        <w:rPr>
          <w:rStyle w:val="normaltextrun"/>
          <w:rFonts w:ascii="Cambria" w:eastAsiaTheme="majorEastAsia" w:hAnsi="Cambria" w:cs="Segoe UI"/>
          <w:sz w:val="28"/>
          <w:szCs w:val="28"/>
        </w:rPr>
        <w:t xml:space="preserve"> PgDip, RAM</w:t>
      </w:r>
      <w:r w:rsidR="00325D40">
        <w:rPr>
          <w:rStyle w:val="normaltextrun"/>
          <w:rFonts w:ascii="Cambria" w:eastAsiaTheme="majorEastAsia" w:hAnsi="Cambria" w:cs="Segoe UI"/>
          <w:sz w:val="28"/>
          <w:szCs w:val="28"/>
        </w:rPr>
        <w:t>S</w:t>
      </w:r>
    </w:p>
    <w:p w14:paraId="6C633125" w14:textId="77777777" w:rsidR="004367EA" w:rsidRDefault="004367EA" w:rsidP="004367EA">
      <w:pPr>
        <w:pStyle w:val="paragraph"/>
        <w:spacing w:before="0" w:beforeAutospacing="0" w:after="0" w:afterAutospacing="0"/>
        <w:jc w:val="center"/>
        <w:textAlignment w:val="baseline"/>
        <w:rPr>
          <w:rStyle w:val="normaltextrun"/>
          <w:rFonts w:ascii="Cambria" w:eastAsiaTheme="majorEastAsia" w:hAnsi="Cambria" w:cs="Segoe UI"/>
        </w:rPr>
      </w:pPr>
      <w:r w:rsidRPr="00E77648">
        <w:rPr>
          <w:rStyle w:val="normaltextrun"/>
          <w:rFonts w:ascii="Cambria" w:eastAsiaTheme="majorEastAsia" w:hAnsi="Cambria" w:cs="Segoe UI"/>
        </w:rPr>
        <w:t>Senior Research Fellow at Centre for Army Leadership</w:t>
      </w:r>
    </w:p>
    <w:p w14:paraId="346142C4" w14:textId="77777777" w:rsidR="004367EA" w:rsidRPr="00E77648" w:rsidRDefault="004367EA" w:rsidP="004367EA">
      <w:pPr>
        <w:pStyle w:val="paragraph"/>
        <w:spacing w:before="0" w:beforeAutospacing="0" w:after="0" w:afterAutospacing="0"/>
        <w:jc w:val="center"/>
        <w:textAlignment w:val="baseline"/>
        <w:rPr>
          <w:rStyle w:val="normaltextrun"/>
          <w:rFonts w:ascii="Cambria" w:eastAsiaTheme="majorEastAsia" w:hAnsi="Cambria" w:cs="Segoe UI"/>
        </w:rPr>
      </w:pPr>
      <w:r>
        <w:rPr>
          <w:rStyle w:val="normaltextrun"/>
          <w:rFonts w:ascii="Cambria" w:eastAsiaTheme="majorEastAsia" w:hAnsi="Cambria" w:cs="Segoe UI"/>
        </w:rPr>
        <w:t>General Surgery Registrar – British Army</w:t>
      </w:r>
    </w:p>
    <w:p w14:paraId="124B2974" w14:textId="77777777" w:rsidR="004367EA" w:rsidRDefault="004367EA" w:rsidP="004367EA">
      <w:pPr>
        <w:shd w:val="clear" w:color="auto" w:fill="FFFFFF" w:themeFill="background1"/>
        <w:spacing w:line="360" w:lineRule="auto"/>
        <w:jc w:val="both"/>
        <w:rPr>
          <w:rFonts w:ascii="Arial" w:eastAsia="Arial" w:hAnsi="Arial" w:cs="Arial"/>
          <w:b/>
          <w:bCs/>
          <w:color w:val="000000" w:themeColor="text1"/>
        </w:rPr>
      </w:pPr>
    </w:p>
    <w:p w14:paraId="68820F38" w14:textId="77777777" w:rsidR="004367EA" w:rsidRDefault="004367EA" w:rsidP="004367EA">
      <w:pPr>
        <w:shd w:val="clear" w:color="auto" w:fill="FFFFFF" w:themeFill="background1"/>
        <w:spacing w:line="360" w:lineRule="auto"/>
        <w:jc w:val="center"/>
        <w:rPr>
          <w:rFonts w:ascii="Arial" w:eastAsia="Arial" w:hAnsi="Arial" w:cs="Arial"/>
          <w:b/>
          <w:bCs/>
          <w:color w:val="000000" w:themeColor="text1"/>
        </w:rPr>
      </w:pPr>
      <w:r>
        <w:rPr>
          <w:rStyle w:val="eop"/>
          <w:rFonts w:ascii="Arial" w:hAnsi="Arial" w:cs="Arial"/>
          <w:b/>
          <w:bCs/>
          <w:noProof/>
          <w:color w:val="000000"/>
        </w:rPr>
        <w:drawing>
          <wp:inline distT="0" distB="0" distL="0" distR="0" wp14:anchorId="228DD9E7" wp14:editId="36ED3468">
            <wp:extent cx="2724150" cy="1022381"/>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748430" cy="1031493"/>
                    </a:xfrm>
                    <a:prstGeom prst="rect">
                      <a:avLst/>
                    </a:prstGeom>
                    <a:noFill/>
                    <a:ln>
                      <a:noFill/>
                    </a:ln>
                  </pic:spPr>
                </pic:pic>
              </a:graphicData>
            </a:graphic>
          </wp:inline>
        </w:drawing>
      </w:r>
    </w:p>
    <w:p w14:paraId="608ECD81" w14:textId="77777777" w:rsidR="004367EA" w:rsidRDefault="004367EA" w:rsidP="004367EA">
      <w:pPr>
        <w:shd w:val="clear" w:color="auto" w:fill="FFFFFF" w:themeFill="background1"/>
        <w:spacing w:line="360" w:lineRule="auto"/>
        <w:jc w:val="center"/>
        <w:rPr>
          <w:rFonts w:ascii="Arial" w:eastAsia="Arial" w:hAnsi="Arial" w:cs="Arial"/>
          <w:b/>
          <w:bCs/>
          <w:color w:val="000000" w:themeColor="text1"/>
        </w:rPr>
      </w:pPr>
    </w:p>
    <w:p w14:paraId="6B3E0571" w14:textId="77777777" w:rsidR="00325D40" w:rsidRDefault="00325D40" w:rsidP="004367EA">
      <w:pPr>
        <w:shd w:val="clear" w:color="auto" w:fill="FFFFFF" w:themeFill="background1"/>
        <w:spacing w:line="360" w:lineRule="auto"/>
        <w:jc w:val="center"/>
        <w:rPr>
          <w:rFonts w:ascii="Arial" w:eastAsia="Arial" w:hAnsi="Arial" w:cs="Arial"/>
          <w:b/>
          <w:bCs/>
          <w:color w:val="000000" w:themeColor="text1"/>
        </w:rPr>
      </w:pPr>
    </w:p>
    <w:p w14:paraId="616EB8DC" w14:textId="77777777" w:rsidR="004367EA" w:rsidRPr="00452572" w:rsidRDefault="004367EA" w:rsidP="004367EA">
      <w:pPr>
        <w:shd w:val="clear" w:color="auto" w:fill="FFFFFF" w:themeFill="background1"/>
        <w:spacing w:line="360" w:lineRule="auto"/>
        <w:jc w:val="center"/>
        <w:rPr>
          <w:rFonts w:ascii="Cambria" w:eastAsia="Arial" w:hAnsi="Cambria" w:cs="Arial"/>
          <w:b/>
          <w:bCs/>
          <w:color w:val="000000" w:themeColor="text1"/>
          <w:sz w:val="72"/>
          <w:szCs w:val="72"/>
        </w:rPr>
      </w:pPr>
      <w:r w:rsidRPr="00452572">
        <w:rPr>
          <w:rStyle w:val="normaltextrun"/>
          <w:rFonts w:ascii="Cambria" w:hAnsi="Cambria" w:cs="Segoe UI"/>
          <w:sz w:val="52"/>
          <w:szCs w:val="52"/>
          <w:u w:val="single"/>
        </w:rPr>
        <w:lastRenderedPageBreak/>
        <w:t>Contents</w:t>
      </w:r>
    </w:p>
    <w:p w14:paraId="6FB6B872" w14:textId="77777777" w:rsidR="004367EA" w:rsidRPr="00F851EF" w:rsidRDefault="004367EA" w:rsidP="004367EA">
      <w:pPr>
        <w:shd w:val="clear" w:color="auto" w:fill="FFFFFF" w:themeFill="background1"/>
        <w:spacing w:after="0" w:line="360" w:lineRule="auto"/>
        <w:jc w:val="both"/>
        <w:rPr>
          <w:rFonts w:ascii="Cambria" w:eastAsia="Arial" w:hAnsi="Cambria" w:cs="Arial"/>
          <w:b/>
          <w:bCs/>
          <w:color w:val="000000" w:themeColor="text1"/>
          <w:sz w:val="24"/>
          <w:szCs w:val="24"/>
        </w:rPr>
      </w:pPr>
      <w:r w:rsidRPr="00452572">
        <w:rPr>
          <w:rFonts w:ascii="Cambria" w:eastAsia="Arial" w:hAnsi="Cambria" w:cs="Arial"/>
          <w:b/>
          <w:bCs/>
          <w:color w:val="000000" w:themeColor="text1"/>
          <w:sz w:val="24"/>
          <w:szCs w:val="24"/>
        </w:rPr>
        <w:t>Section</w:t>
      </w:r>
      <w:r w:rsidRPr="00452572">
        <w:rPr>
          <w:rFonts w:ascii="Cambria" w:eastAsia="Arial" w:hAnsi="Cambria" w:cs="Arial"/>
          <w:b/>
          <w:bCs/>
          <w:color w:val="000000" w:themeColor="text1"/>
          <w:sz w:val="24"/>
          <w:szCs w:val="24"/>
        </w:rPr>
        <w:tab/>
      </w:r>
      <w:r w:rsidRPr="00452572">
        <w:rPr>
          <w:rFonts w:ascii="Cambria" w:eastAsia="Arial" w:hAnsi="Cambria" w:cs="Arial"/>
          <w:b/>
          <w:bCs/>
          <w:color w:val="000000" w:themeColor="text1"/>
          <w:sz w:val="24"/>
          <w:szCs w:val="24"/>
        </w:rPr>
        <w:tab/>
      </w:r>
      <w:r w:rsidRPr="00452572">
        <w:rPr>
          <w:rFonts w:ascii="Cambria" w:eastAsia="Arial" w:hAnsi="Cambria" w:cs="Arial"/>
          <w:b/>
          <w:bCs/>
          <w:color w:val="000000" w:themeColor="text1"/>
          <w:sz w:val="24"/>
          <w:szCs w:val="24"/>
        </w:rPr>
        <w:tab/>
      </w:r>
      <w:r w:rsidRPr="00452572">
        <w:rPr>
          <w:rFonts w:ascii="Cambria" w:eastAsia="Arial" w:hAnsi="Cambria" w:cs="Arial"/>
          <w:b/>
          <w:bCs/>
          <w:color w:val="000000" w:themeColor="text1"/>
          <w:sz w:val="24"/>
          <w:szCs w:val="24"/>
        </w:rPr>
        <w:tab/>
      </w:r>
      <w:r w:rsidRPr="00452572">
        <w:rPr>
          <w:rFonts w:ascii="Cambria" w:eastAsia="Arial" w:hAnsi="Cambria" w:cs="Arial"/>
          <w:b/>
          <w:bCs/>
          <w:color w:val="000000" w:themeColor="text1"/>
          <w:sz w:val="24"/>
          <w:szCs w:val="24"/>
        </w:rPr>
        <w:tab/>
      </w:r>
      <w:r w:rsidRPr="00452572">
        <w:rPr>
          <w:rFonts w:ascii="Cambria" w:eastAsia="Arial" w:hAnsi="Cambria" w:cs="Arial"/>
          <w:b/>
          <w:bCs/>
          <w:color w:val="000000" w:themeColor="text1"/>
          <w:sz w:val="24"/>
          <w:szCs w:val="24"/>
        </w:rPr>
        <w:tab/>
      </w:r>
      <w:r w:rsidRPr="00452572">
        <w:rPr>
          <w:rFonts w:ascii="Cambria" w:eastAsia="Arial" w:hAnsi="Cambria" w:cs="Arial"/>
          <w:b/>
          <w:bCs/>
          <w:color w:val="000000" w:themeColor="text1"/>
          <w:sz w:val="24"/>
          <w:szCs w:val="24"/>
        </w:rPr>
        <w:tab/>
      </w:r>
      <w:r w:rsidRPr="00452572">
        <w:rPr>
          <w:rFonts w:ascii="Cambria" w:eastAsia="Arial" w:hAnsi="Cambria" w:cs="Arial"/>
          <w:b/>
          <w:bCs/>
          <w:color w:val="000000" w:themeColor="text1"/>
          <w:sz w:val="24"/>
          <w:szCs w:val="24"/>
        </w:rPr>
        <w:tab/>
        <w:t xml:space="preserve">              Page number</w:t>
      </w:r>
    </w:p>
    <w:p w14:paraId="02F91013" w14:textId="77777777" w:rsidR="00C72657" w:rsidRPr="00C72657" w:rsidRDefault="00C72657" w:rsidP="004367EA">
      <w:pPr>
        <w:numPr>
          <w:ilvl w:val="0"/>
          <w:numId w:val="10"/>
        </w:numPr>
        <w:shd w:val="clear" w:color="auto" w:fill="FFFFFF" w:themeFill="background1"/>
        <w:tabs>
          <w:tab w:val="num" w:pos="720"/>
        </w:tabs>
        <w:spacing w:after="0" w:line="360" w:lineRule="auto"/>
        <w:jc w:val="both"/>
        <w:rPr>
          <w:rFonts w:ascii="Cambria" w:eastAsia="Arial" w:hAnsi="Cambria" w:cs="Arial"/>
          <w:b/>
          <w:bCs/>
          <w:color w:val="000000" w:themeColor="text1"/>
          <w:sz w:val="24"/>
          <w:szCs w:val="24"/>
        </w:rPr>
      </w:pPr>
      <w:bookmarkStart w:id="0" w:name="_Hlk159363316"/>
      <w:r w:rsidRPr="00C72657">
        <w:rPr>
          <w:rFonts w:ascii="Cambria" w:eastAsia="Arial" w:hAnsi="Cambria" w:cs="Arial"/>
          <w:b/>
          <w:bCs/>
          <w:color w:val="000000" w:themeColor="text1"/>
          <w:sz w:val="24"/>
          <w:szCs w:val="24"/>
        </w:rPr>
        <w:t>Section 1</w:t>
      </w:r>
    </w:p>
    <w:p w14:paraId="5D140575" w14:textId="77777777" w:rsidR="00C72657" w:rsidRDefault="004367EA" w:rsidP="00C72657">
      <w:pPr>
        <w:numPr>
          <w:ilvl w:val="1"/>
          <w:numId w:val="10"/>
        </w:numPr>
        <w:shd w:val="clear" w:color="auto" w:fill="FFFFFF" w:themeFill="background1"/>
        <w:spacing w:after="0" w:line="360" w:lineRule="auto"/>
        <w:jc w:val="both"/>
        <w:rPr>
          <w:rFonts w:ascii="Cambria" w:eastAsia="Arial" w:hAnsi="Cambria" w:cs="Arial"/>
          <w:color w:val="000000" w:themeColor="text1"/>
          <w:sz w:val="24"/>
          <w:szCs w:val="24"/>
        </w:rPr>
      </w:pPr>
      <w:r w:rsidRPr="006B7E8A">
        <w:rPr>
          <w:rFonts w:ascii="Cambria" w:eastAsia="Arial" w:hAnsi="Cambria" w:cs="Arial"/>
          <w:color w:val="000000" w:themeColor="text1"/>
          <w:sz w:val="24"/>
          <w:szCs w:val="24"/>
        </w:rPr>
        <w:t xml:space="preserve">Introduction </w:t>
      </w:r>
      <w:r w:rsidRPr="006B7E8A">
        <w:rPr>
          <w:rFonts w:ascii="Cambria" w:eastAsia="Arial" w:hAnsi="Cambria" w:cs="Arial"/>
          <w:color w:val="000000" w:themeColor="text1"/>
          <w:sz w:val="24"/>
          <w:szCs w:val="24"/>
          <w:u w:val="single"/>
        </w:rPr>
        <w:tab/>
      </w:r>
      <w:r w:rsidRPr="006B7E8A">
        <w:rPr>
          <w:rFonts w:ascii="Cambria" w:eastAsia="Arial" w:hAnsi="Cambria" w:cs="Arial"/>
          <w:color w:val="000000" w:themeColor="text1"/>
          <w:sz w:val="24"/>
          <w:szCs w:val="24"/>
          <w:u w:val="single"/>
        </w:rPr>
        <w:tab/>
      </w:r>
      <w:r w:rsidRPr="006B7E8A">
        <w:rPr>
          <w:rFonts w:ascii="Cambria" w:eastAsia="Arial" w:hAnsi="Cambria" w:cs="Arial"/>
          <w:color w:val="000000" w:themeColor="text1"/>
          <w:sz w:val="24"/>
          <w:szCs w:val="24"/>
          <w:u w:val="single"/>
        </w:rPr>
        <w:tab/>
      </w:r>
      <w:r w:rsidRPr="006B7E8A">
        <w:rPr>
          <w:rFonts w:ascii="Cambria" w:eastAsia="Arial" w:hAnsi="Cambria" w:cs="Arial"/>
          <w:color w:val="000000" w:themeColor="text1"/>
          <w:sz w:val="24"/>
          <w:szCs w:val="24"/>
          <w:u w:val="single"/>
        </w:rPr>
        <w:tab/>
      </w:r>
      <w:r w:rsidRPr="006B7E8A">
        <w:rPr>
          <w:rFonts w:ascii="Cambria" w:eastAsia="Arial" w:hAnsi="Cambria" w:cs="Arial"/>
          <w:color w:val="000000" w:themeColor="text1"/>
          <w:sz w:val="24"/>
          <w:szCs w:val="24"/>
          <w:u w:val="single"/>
        </w:rPr>
        <w:tab/>
      </w:r>
      <w:r w:rsidRPr="006B7E8A">
        <w:rPr>
          <w:rFonts w:ascii="Cambria" w:eastAsia="Arial" w:hAnsi="Cambria" w:cs="Arial"/>
          <w:color w:val="000000" w:themeColor="text1"/>
          <w:sz w:val="24"/>
          <w:szCs w:val="24"/>
          <w:u w:val="single"/>
        </w:rPr>
        <w:tab/>
      </w:r>
      <w:r w:rsidRPr="006B7E8A">
        <w:rPr>
          <w:rFonts w:ascii="Cambria" w:eastAsia="Arial" w:hAnsi="Cambria" w:cs="Arial"/>
          <w:color w:val="000000" w:themeColor="text1"/>
          <w:sz w:val="24"/>
          <w:szCs w:val="24"/>
          <w:u w:val="single"/>
        </w:rPr>
        <w:tab/>
      </w:r>
      <w:r w:rsidRPr="006B7E8A">
        <w:rPr>
          <w:rFonts w:ascii="Cambria" w:eastAsia="Arial" w:hAnsi="Cambria" w:cs="Arial"/>
          <w:color w:val="000000" w:themeColor="text1"/>
          <w:sz w:val="24"/>
          <w:szCs w:val="24"/>
          <w:u w:val="single"/>
        </w:rPr>
        <w:tab/>
      </w:r>
      <w:r w:rsidRPr="006B7E8A">
        <w:rPr>
          <w:rFonts w:ascii="Cambria" w:eastAsia="Arial" w:hAnsi="Cambria" w:cs="Arial"/>
          <w:color w:val="000000" w:themeColor="text1"/>
          <w:sz w:val="24"/>
          <w:szCs w:val="24"/>
        </w:rPr>
        <w:t xml:space="preserve"> </w:t>
      </w:r>
      <w:r w:rsidR="006B7E8A" w:rsidRPr="006B7E8A">
        <w:rPr>
          <w:rFonts w:ascii="Cambria" w:eastAsia="Arial" w:hAnsi="Cambria" w:cs="Arial"/>
          <w:color w:val="000000" w:themeColor="text1"/>
          <w:sz w:val="24"/>
          <w:szCs w:val="24"/>
        </w:rPr>
        <w:tab/>
      </w:r>
      <w:r w:rsidRPr="006B7E8A">
        <w:rPr>
          <w:rFonts w:ascii="Cambria" w:eastAsia="Arial" w:hAnsi="Cambria" w:cs="Arial"/>
          <w:color w:val="000000" w:themeColor="text1"/>
          <w:sz w:val="24"/>
          <w:szCs w:val="24"/>
        </w:rPr>
        <w:t>4</w:t>
      </w:r>
    </w:p>
    <w:p w14:paraId="058691F5" w14:textId="77777777" w:rsidR="00C72657" w:rsidRDefault="006B7E8A" w:rsidP="00C72657">
      <w:pPr>
        <w:numPr>
          <w:ilvl w:val="1"/>
          <w:numId w:val="10"/>
        </w:numPr>
        <w:shd w:val="clear" w:color="auto" w:fill="FFFFFF" w:themeFill="background1"/>
        <w:spacing w:after="0" w:line="360" w:lineRule="auto"/>
        <w:jc w:val="both"/>
        <w:rPr>
          <w:rFonts w:ascii="Cambria" w:eastAsia="Arial" w:hAnsi="Cambria" w:cs="Arial"/>
          <w:color w:val="000000" w:themeColor="text1"/>
          <w:sz w:val="24"/>
          <w:szCs w:val="24"/>
        </w:rPr>
      </w:pPr>
      <w:r w:rsidRPr="00C72657">
        <w:rPr>
          <w:rFonts w:ascii="Cambria" w:hAnsi="Cambria" w:cs="Arial"/>
        </w:rPr>
        <w:t xml:space="preserve">Learning Agreement </w:t>
      </w:r>
      <w:r w:rsidRPr="00C72657">
        <w:rPr>
          <w:rFonts w:ascii="Cambria" w:eastAsia="Arial" w:hAnsi="Cambria" w:cs="Arial"/>
          <w:color w:val="000000" w:themeColor="text1"/>
          <w:sz w:val="24"/>
          <w:szCs w:val="24"/>
          <w:u w:val="single"/>
        </w:rPr>
        <w:tab/>
      </w:r>
      <w:r w:rsidRPr="00C72657">
        <w:rPr>
          <w:rFonts w:ascii="Cambria" w:eastAsia="Arial" w:hAnsi="Cambria" w:cs="Arial"/>
          <w:color w:val="000000" w:themeColor="text1"/>
          <w:sz w:val="24"/>
          <w:szCs w:val="24"/>
          <w:u w:val="single"/>
        </w:rPr>
        <w:tab/>
      </w:r>
      <w:r w:rsidRPr="00C72657">
        <w:rPr>
          <w:rFonts w:ascii="Cambria" w:eastAsia="Arial" w:hAnsi="Cambria" w:cs="Arial"/>
          <w:color w:val="000000" w:themeColor="text1"/>
          <w:sz w:val="24"/>
          <w:szCs w:val="24"/>
          <w:u w:val="single"/>
        </w:rPr>
        <w:tab/>
      </w:r>
      <w:r w:rsidRPr="00C72657">
        <w:rPr>
          <w:rFonts w:ascii="Cambria" w:eastAsia="Arial" w:hAnsi="Cambria" w:cs="Arial"/>
          <w:color w:val="000000" w:themeColor="text1"/>
          <w:sz w:val="24"/>
          <w:szCs w:val="24"/>
          <w:u w:val="single"/>
        </w:rPr>
        <w:tab/>
      </w:r>
      <w:r w:rsidRPr="00C72657">
        <w:rPr>
          <w:rFonts w:ascii="Cambria" w:eastAsia="Arial" w:hAnsi="Cambria" w:cs="Arial"/>
          <w:color w:val="000000" w:themeColor="text1"/>
          <w:sz w:val="24"/>
          <w:szCs w:val="24"/>
          <w:u w:val="single"/>
        </w:rPr>
        <w:tab/>
      </w:r>
      <w:r w:rsidRPr="00C72657">
        <w:rPr>
          <w:rFonts w:ascii="Cambria" w:eastAsia="Arial" w:hAnsi="Cambria" w:cs="Arial"/>
          <w:color w:val="000000" w:themeColor="text1"/>
          <w:sz w:val="24"/>
          <w:szCs w:val="24"/>
          <w:u w:val="single"/>
        </w:rPr>
        <w:tab/>
      </w:r>
      <w:r w:rsidRPr="00C72657">
        <w:rPr>
          <w:rFonts w:ascii="Cambria" w:eastAsia="Arial" w:hAnsi="Cambria" w:cs="Arial"/>
          <w:color w:val="000000" w:themeColor="text1"/>
          <w:sz w:val="24"/>
          <w:szCs w:val="24"/>
          <w:u w:val="single"/>
        </w:rPr>
        <w:tab/>
      </w:r>
      <w:r w:rsidRPr="00C72657">
        <w:rPr>
          <w:rFonts w:ascii="Cambria" w:eastAsia="Arial" w:hAnsi="Cambria" w:cs="Arial"/>
          <w:color w:val="000000" w:themeColor="text1"/>
          <w:sz w:val="24"/>
          <w:szCs w:val="24"/>
        </w:rPr>
        <w:t xml:space="preserve">              5</w:t>
      </w:r>
    </w:p>
    <w:p w14:paraId="0D9091CE" w14:textId="77777777" w:rsidR="00020896" w:rsidRDefault="006B7E8A" w:rsidP="00C72657">
      <w:pPr>
        <w:numPr>
          <w:ilvl w:val="1"/>
          <w:numId w:val="10"/>
        </w:numPr>
        <w:shd w:val="clear" w:color="auto" w:fill="FFFFFF" w:themeFill="background1"/>
        <w:spacing w:after="0" w:line="360" w:lineRule="auto"/>
        <w:jc w:val="both"/>
        <w:rPr>
          <w:rFonts w:ascii="Cambria" w:eastAsia="Arial" w:hAnsi="Cambria" w:cs="Arial"/>
          <w:color w:val="000000" w:themeColor="text1"/>
          <w:sz w:val="24"/>
          <w:szCs w:val="24"/>
        </w:rPr>
      </w:pPr>
      <w:r w:rsidRPr="00C72657">
        <w:rPr>
          <w:rFonts w:ascii="Cambria" w:hAnsi="Cambria" w:cs="Arial"/>
        </w:rPr>
        <w:t xml:space="preserve">Learning Methods, Environment and Support </w:t>
      </w:r>
      <w:r w:rsidRPr="00C72657">
        <w:rPr>
          <w:rFonts w:ascii="Cambria" w:eastAsia="Arial" w:hAnsi="Cambria" w:cs="Arial"/>
          <w:color w:val="000000" w:themeColor="text1"/>
          <w:sz w:val="24"/>
          <w:szCs w:val="24"/>
          <w:u w:val="single"/>
        </w:rPr>
        <w:tab/>
      </w:r>
      <w:r w:rsidRPr="00C72657">
        <w:rPr>
          <w:rFonts w:ascii="Cambria" w:eastAsia="Arial" w:hAnsi="Cambria" w:cs="Arial"/>
          <w:color w:val="000000" w:themeColor="text1"/>
          <w:sz w:val="24"/>
          <w:szCs w:val="24"/>
          <w:u w:val="single"/>
        </w:rPr>
        <w:tab/>
      </w:r>
      <w:r w:rsidRPr="00C72657">
        <w:rPr>
          <w:rFonts w:ascii="Cambria" w:eastAsia="Arial" w:hAnsi="Cambria" w:cs="Arial"/>
          <w:color w:val="000000" w:themeColor="text1"/>
          <w:sz w:val="24"/>
          <w:szCs w:val="24"/>
          <w:u w:val="single"/>
        </w:rPr>
        <w:tab/>
      </w:r>
      <w:r w:rsidRPr="00C72657">
        <w:rPr>
          <w:rFonts w:ascii="Cambria" w:eastAsia="Arial" w:hAnsi="Cambria" w:cs="Arial"/>
          <w:color w:val="000000" w:themeColor="text1"/>
          <w:sz w:val="24"/>
          <w:szCs w:val="24"/>
        </w:rPr>
        <w:t xml:space="preserve">              6</w:t>
      </w:r>
    </w:p>
    <w:p w14:paraId="4CFAE0B3" w14:textId="07EF976B" w:rsidR="004367EA" w:rsidRPr="00C72657" w:rsidRDefault="006B7E8A" w:rsidP="00020896">
      <w:pPr>
        <w:shd w:val="clear" w:color="auto" w:fill="FFFFFF" w:themeFill="background1"/>
        <w:spacing w:after="0" w:line="360" w:lineRule="auto"/>
        <w:ind w:left="792"/>
        <w:jc w:val="both"/>
        <w:rPr>
          <w:rFonts w:ascii="Cambria" w:eastAsia="Arial" w:hAnsi="Cambria" w:cs="Arial"/>
          <w:color w:val="000000" w:themeColor="text1"/>
          <w:sz w:val="24"/>
          <w:szCs w:val="24"/>
        </w:rPr>
      </w:pPr>
      <w:r w:rsidRPr="00C72657">
        <w:rPr>
          <w:rFonts w:ascii="Arial" w:hAnsi="Arial" w:cs="Arial"/>
          <w:b/>
          <w:bCs/>
        </w:rPr>
        <w:tab/>
      </w:r>
    </w:p>
    <w:p w14:paraId="431655DC" w14:textId="77777777" w:rsidR="006B0769" w:rsidRPr="006B0769" w:rsidRDefault="004367EA" w:rsidP="001A4DE8">
      <w:pPr>
        <w:numPr>
          <w:ilvl w:val="0"/>
          <w:numId w:val="10"/>
        </w:numPr>
        <w:shd w:val="clear" w:color="auto" w:fill="FFFFFF" w:themeFill="background1"/>
        <w:tabs>
          <w:tab w:val="num" w:pos="720"/>
        </w:tabs>
        <w:spacing w:after="0" w:line="360" w:lineRule="auto"/>
        <w:jc w:val="both"/>
        <w:rPr>
          <w:rFonts w:ascii="Cambria" w:eastAsia="Arial" w:hAnsi="Cambria" w:cs="Arial"/>
          <w:color w:val="000000" w:themeColor="text1"/>
        </w:rPr>
      </w:pPr>
      <w:r w:rsidRPr="00F851EF">
        <w:rPr>
          <w:rFonts w:ascii="Cambria" w:eastAsia="Arial" w:hAnsi="Cambria" w:cs="Arial"/>
          <w:b/>
          <w:bCs/>
          <w:color w:val="000000" w:themeColor="text1"/>
          <w:sz w:val="24"/>
          <w:szCs w:val="24"/>
        </w:rPr>
        <w:t xml:space="preserve">Section </w:t>
      </w:r>
      <w:r w:rsidR="00C72657">
        <w:rPr>
          <w:rFonts w:ascii="Cambria" w:eastAsia="Arial" w:hAnsi="Cambria" w:cs="Arial"/>
          <w:b/>
          <w:bCs/>
          <w:color w:val="000000" w:themeColor="text1"/>
          <w:sz w:val="24"/>
          <w:szCs w:val="24"/>
        </w:rPr>
        <w:t>2</w:t>
      </w:r>
      <w:r w:rsidRPr="00F851EF">
        <w:rPr>
          <w:rFonts w:ascii="Cambria" w:eastAsia="Arial" w:hAnsi="Cambria" w:cs="Arial"/>
          <w:color w:val="000000" w:themeColor="text1"/>
          <w:sz w:val="24"/>
          <w:szCs w:val="24"/>
        </w:rPr>
        <w:t xml:space="preserve">: </w:t>
      </w:r>
      <w:r w:rsidR="001A4DE8" w:rsidRPr="001A4DE8">
        <w:rPr>
          <w:rFonts w:ascii="Cambria" w:eastAsia="Arial" w:hAnsi="Cambria" w:cs="Arial"/>
          <w:b/>
          <w:bCs/>
          <w:color w:val="000000" w:themeColor="text1"/>
          <w:sz w:val="24"/>
          <w:szCs w:val="24"/>
        </w:rPr>
        <w:t>Learning Outcome 1</w:t>
      </w:r>
      <w:r w:rsidR="001A4DE8">
        <w:rPr>
          <w:rFonts w:ascii="Cambria" w:eastAsia="Arial" w:hAnsi="Cambria" w:cs="Arial"/>
          <w:color w:val="000000" w:themeColor="text1"/>
          <w:sz w:val="24"/>
          <w:szCs w:val="24"/>
        </w:rPr>
        <w:t xml:space="preserve"> </w:t>
      </w:r>
    </w:p>
    <w:p w14:paraId="05F5D2F5" w14:textId="77777777" w:rsidR="006B0769" w:rsidRDefault="004367EA" w:rsidP="00D91BAA">
      <w:pPr>
        <w:shd w:val="clear" w:color="auto" w:fill="FFFFFF" w:themeFill="background1"/>
        <w:spacing w:after="0" w:line="276" w:lineRule="auto"/>
        <w:ind w:left="360"/>
        <w:jc w:val="both"/>
        <w:rPr>
          <w:rFonts w:ascii="Cambria" w:hAnsi="Cambria" w:cs="Arial"/>
          <w:sz w:val="20"/>
          <w:szCs w:val="20"/>
        </w:rPr>
      </w:pPr>
      <w:r w:rsidRPr="006B0769">
        <w:rPr>
          <w:rFonts w:ascii="Cambria" w:eastAsia="Arial" w:hAnsi="Cambria" w:cs="Arial"/>
          <w:color w:val="000000" w:themeColor="text1"/>
          <w:sz w:val="20"/>
          <w:szCs w:val="20"/>
        </w:rPr>
        <w:t>Critica</w:t>
      </w:r>
      <w:r w:rsidR="00191F34" w:rsidRPr="006B0769">
        <w:rPr>
          <w:rFonts w:ascii="Cambria" w:eastAsia="Arial" w:hAnsi="Cambria" w:cs="Arial"/>
          <w:color w:val="000000" w:themeColor="text1"/>
          <w:sz w:val="20"/>
          <w:szCs w:val="20"/>
        </w:rPr>
        <w:t>lly</w:t>
      </w:r>
      <w:r w:rsidRPr="006B0769">
        <w:rPr>
          <w:rFonts w:ascii="Cambria" w:eastAsia="Arial" w:hAnsi="Cambria" w:cs="Arial"/>
          <w:color w:val="000000" w:themeColor="text1"/>
          <w:sz w:val="20"/>
          <w:szCs w:val="20"/>
        </w:rPr>
        <w:t xml:space="preserve"> </w:t>
      </w:r>
      <w:r w:rsidR="00191F34" w:rsidRPr="006B0769">
        <w:rPr>
          <w:rFonts w:ascii="Cambria" w:hAnsi="Cambria" w:cs="Arial"/>
          <w:sz w:val="20"/>
          <w:szCs w:val="20"/>
        </w:rPr>
        <w:t>analyse and synthesise multiple leadership models</w:t>
      </w:r>
      <w:r w:rsidR="001A4DE8" w:rsidRPr="006B0769">
        <w:rPr>
          <w:rFonts w:ascii="Cambria" w:eastAsia="Arial" w:hAnsi="Cambria" w:cs="Arial"/>
          <w:color w:val="000000" w:themeColor="text1"/>
          <w:sz w:val="20"/>
          <w:szCs w:val="20"/>
        </w:rPr>
        <w:t xml:space="preserve"> </w:t>
      </w:r>
      <w:r w:rsidR="00191F34" w:rsidRPr="006B0769">
        <w:rPr>
          <w:rFonts w:ascii="Cambria" w:hAnsi="Cambria" w:cs="Arial"/>
          <w:sz w:val="20"/>
          <w:szCs w:val="20"/>
        </w:rPr>
        <w:t xml:space="preserve">to develop and implement </w:t>
      </w:r>
    </w:p>
    <w:p w14:paraId="2AA6D22B" w14:textId="77777777" w:rsidR="006B0769" w:rsidRDefault="00191F34" w:rsidP="00D91BAA">
      <w:pPr>
        <w:shd w:val="clear" w:color="auto" w:fill="FFFFFF" w:themeFill="background1"/>
        <w:spacing w:after="0" w:line="276" w:lineRule="auto"/>
        <w:ind w:left="360"/>
        <w:jc w:val="both"/>
        <w:rPr>
          <w:rFonts w:ascii="Cambria" w:hAnsi="Cambria" w:cs="Arial"/>
          <w:sz w:val="20"/>
          <w:szCs w:val="20"/>
        </w:rPr>
      </w:pPr>
      <w:r w:rsidRPr="006B0769">
        <w:rPr>
          <w:rFonts w:ascii="Cambria" w:hAnsi="Cambria" w:cs="Arial"/>
          <w:sz w:val="20"/>
          <w:szCs w:val="20"/>
        </w:rPr>
        <w:t>evidence-based strategies that</w:t>
      </w:r>
      <w:r w:rsidR="006B0769">
        <w:rPr>
          <w:rFonts w:ascii="Cambria" w:eastAsia="Arial" w:hAnsi="Cambria" w:cs="Arial"/>
          <w:color w:val="000000" w:themeColor="text1"/>
          <w:sz w:val="20"/>
          <w:szCs w:val="20"/>
        </w:rPr>
        <w:t xml:space="preserve"> </w:t>
      </w:r>
      <w:r w:rsidRPr="006B0769">
        <w:rPr>
          <w:rFonts w:ascii="Cambria" w:hAnsi="Cambria" w:cs="Arial"/>
          <w:sz w:val="20"/>
          <w:szCs w:val="20"/>
        </w:rPr>
        <w:t>address</w:t>
      </w:r>
      <w:r w:rsidR="001A4DE8" w:rsidRPr="006B0769">
        <w:rPr>
          <w:rFonts w:ascii="Cambria" w:hAnsi="Cambria" w:cs="Arial"/>
          <w:sz w:val="20"/>
          <w:szCs w:val="20"/>
        </w:rPr>
        <w:t xml:space="preserve"> </w:t>
      </w:r>
      <w:r w:rsidRPr="006B0769">
        <w:rPr>
          <w:rFonts w:ascii="Cambria" w:hAnsi="Cambria" w:cs="Arial"/>
          <w:sz w:val="20"/>
          <w:szCs w:val="20"/>
        </w:rPr>
        <w:t xml:space="preserve">complex challenges in multidisciplinary </w:t>
      </w:r>
    </w:p>
    <w:p w14:paraId="24541401" w14:textId="42AAB9CD" w:rsidR="004367EA" w:rsidRPr="006B0769" w:rsidRDefault="00191F34" w:rsidP="00D91BAA">
      <w:pPr>
        <w:shd w:val="clear" w:color="auto" w:fill="FFFFFF" w:themeFill="background1"/>
        <w:spacing w:after="0" w:line="276" w:lineRule="auto"/>
        <w:ind w:left="360"/>
        <w:jc w:val="both"/>
        <w:rPr>
          <w:rFonts w:ascii="Cambria" w:eastAsia="Arial" w:hAnsi="Cambria" w:cs="Arial"/>
          <w:color w:val="000000" w:themeColor="text1"/>
          <w:sz w:val="20"/>
          <w:szCs w:val="20"/>
        </w:rPr>
      </w:pPr>
      <w:r w:rsidRPr="006B0769">
        <w:rPr>
          <w:rFonts w:ascii="Cambria" w:hAnsi="Cambria" w:cs="Arial"/>
          <w:sz w:val="20"/>
          <w:szCs w:val="20"/>
        </w:rPr>
        <w:t>healthcare environments</w:t>
      </w:r>
      <w:r w:rsidRPr="006B0769">
        <w:rPr>
          <w:rFonts w:ascii="Cambria" w:eastAsia="Arial" w:hAnsi="Cambria" w:cs="Arial"/>
          <w:color w:val="000000" w:themeColor="text1"/>
          <w:sz w:val="20"/>
          <w:szCs w:val="20"/>
        </w:rPr>
        <w:t xml:space="preserve"> </w:t>
      </w:r>
    </w:p>
    <w:p w14:paraId="48902C9A" w14:textId="497D35D6" w:rsidR="004367EA" w:rsidRPr="00F851EF" w:rsidRDefault="00157092" w:rsidP="004367EA">
      <w:pPr>
        <w:numPr>
          <w:ilvl w:val="1"/>
          <w:numId w:val="10"/>
        </w:numPr>
        <w:shd w:val="clear" w:color="auto" w:fill="FFFFFF" w:themeFill="background1"/>
        <w:spacing w:after="0" w:line="360" w:lineRule="auto"/>
        <w:jc w:val="both"/>
        <w:rPr>
          <w:rFonts w:ascii="Cambria" w:eastAsia="Arial" w:hAnsi="Cambria" w:cs="Arial"/>
          <w:color w:val="000000" w:themeColor="text1"/>
          <w:sz w:val="24"/>
          <w:szCs w:val="24"/>
        </w:rPr>
      </w:pPr>
      <w:r>
        <w:rPr>
          <w:rFonts w:ascii="Cambria" w:eastAsia="Arial" w:hAnsi="Cambria" w:cs="Arial"/>
          <w:color w:val="000000" w:themeColor="text1"/>
          <w:sz w:val="24"/>
          <w:szCs w:val="24"/>
        </w:rPr>
        <w:t>Overview</w:t>
      </w:r>
      <w:r w:rsidR="004367EA" w:rsidRPr="00F851EF">
        <w:rPr>
          <w:rFonts w:ascii="Cambria" w:eastAsia="Arial" w:hAnsi="Cambria" w:cs="Arial"/>
          <w:color w:val="000000" w:themeColor="text1"/>
          <w:sz w:val="24"/>
          <w:szCs w:val="24"/>
        </w:rPr>
        <w:t xml:space="preserve"> </w:t>
      </w:r>
      <w:r w:rsidR="004367EA" w:rsidRPr="00F851EF">
        <w:rPr>
          <w:rFonts w:ascii="Cambria" w:eastAsia="Arial" w:hAnsi="Cambria" w:cs="Arial"/>
          <w:color w:val="000000" w:themeColor="text1"/>
          <w:sz w:val="24"/>
          <w:szCs w:val="24"/>
          <w:u w:val="single"/>
        </w:rPr>
        <w:tab/>
      </w:r>
      <w:r>
        <w:rPr>
          <w:rFonts w:ascii="Cambria" w:eastAsia="Arial" w:hAnsi="Cambria" w:cs="Arial"/>
          <w:color w:val="000000" w:themeColor="text1"/>
          <w:sz w:val="24"/>
          <w:szCs w:val="24"/>
          <w:u w:val="single"/>
        </w:rPr>
        <w:tab/>
      </w:r>
      <w:r w:rsidR="004367EA" w:rsidRPr="00F851EF">
        <w:rPr>
          <w:rFonts w:ascii="Cambria" w:eastAsia="Arial" w:hAnsi="Cambria" w:cs="Arial"/>
          <w:color w:val="000000" w:themeColor="text1"/>
          <w:sz w:val="24"/>
          <w:szCs w:val="24"/>
          <w:u w:val="single"/>
        </w:rPr>
        <w:tab/>
      </w:r>
      <w:r w:rsidR="004367EA" w:rsidRPr="00F851EF">
        <w:rPr>
          <w:rFonts w:ascii="Cambria" w:eastAsia="Arial" w:hAnsi="Cambria" w:cs="Arial"/>
          <w:color w:val="000000" w:themeColor="text1"/>
          <w:sz w:val="24"/>
          <w:szCs w:val="24"/>
          <w:u w:val="single"/>
        </w:rPr>
        <w:tab/>
      </w:r>
      <w:r w:rsidR="004367EA" w:rsidRPr="00F851EF">
        <w:rPr>
          <w:rFonts w:ascii="Cambria" w:eastAsia="Arial" w:hAnsi="Cambria" w:cs="Arial"/>
          <w:color w:val="000000" w:themeColor="text1"/>
          <w:sz w:val="24"/>
          <w:szCs w:val="24"/>
          <w:u w:val="single"/>
        </w:rPr>
        <w:tab/>
      </w:r>
      <w:r w:rsidR="004367EA" w:rsidRPr="00F851EF">
        <w:rPr>
          <w:rFonts w:ascii="Cambria" w:eastAsia="Arial" w:hAnsi="Cambria" w:cs="Arial"/>
          <w:color w:val="000000" w:themeColor="text1"/>
          <w:sz w:val="24"/>
          <w:szCs w:val="24"/>
          <w:u w:val="single"/>
        </w:rPr>
        <w:tab/>
      </w:r>
      <w:r w:rsidR="004367EA" w:rsidRPr="00F851EF">
        <w:rPr>
          <w:rFonts w:ascii="Cambria" w:eastAsia="Arial" w:hAnsi="Cambria" w:cs="Arial"/>
          <w:color w:val="000000" w:themeColor="text1"/>
          <w:sz w:val="24"/>
          <w:szCs w:val="24"/>
          <w:u w:val="single"/>
        </w:rPr>
        <w:tab/>
      </w:r>
      <w:r w:rsidR="004367EA" w:rsidRPr="00F851EF">
        <w:rPr>
          <w:rFonts w:ascii="Cambria" w:eastAsia="Arial" w:hAnsi="Cambria" w:cs="Arial"/>
          <w:color w:val="000000" w:themeColor="text1"/>
          <w:sz w:val="24"/>
          <w:szCs w:val="24"/>
          <w:u w:val="single"/>
        </w:rPr>
        <w:tab/>
      </w:r>
      <w:r w:rsidR="004367EA" w:rsidRPr="00F851EF">
        <w:rPr>
          <w:rFonts w:ascii="Cambria" w:eastAsia="Arial" w:hAnsi="Cambria" w:cs="Arial"/>
          <w:color w:val="000000" w:themeColor="text1"/>
          <w:sz w:val="24"/>
          <w:szCs w:val="24"/>
        </w:rPr>
        <w:tab/>
      </w:r>
      <w:r w:rsidR="005C7B9F">
        <w:rPr>
          <w:rFonts w:ascii="Cambria" w:eastAsia="Arial" w:hAnsi="Cambria" w:cs="Arial"/>
          <w:color w:val="000000" w:themeColor="text1"/>
          <w:sz w:val="24"/>
          <w:szCs w:val="24"/>
        </w:rPr>
        <w:t>8</w:t>
      </w:r>
    </w:p>
    <w:p w14:paraId="5E0BD94C" w14:textId="5658642F" w:rsidR="004367EA" w:rsidRPr="00F851EF" w:rsidRDefault="00157092" w:rsidP="004367EA">
      <w:pPr>
        <w:numPr>
          <w:ilvl w:val="1"/>
          <w:numId w:val="10"/>
        </w:numPr>
        <w:shd w:val="clear" w:color="auto" w:fill="FFFFFF" w:themeFill="background1"/>
        <w:spacing w:after="0" w:line="360" w:lineRule="auto"/>
        <w:jc w:val="both"/>
        <w:rPr>
          <w:rFonts w:ascii="Cambria" w:eastAsia="Arial" w:hAnsi="Cambria" w:cs="Arial"/>
          <w:color w:val="000000" w:themeColor="text1"/>
          <w:sz w:val="24"/>
          <w:szCs w:val="24"/>
        </w:rPr>
      </w:pPr>
      <w:r>
        <w:rPr>
          <w:rFonts w:ascii="Cambria" w:eastAsia="Arial" w:hAnsi="Cambria" w:cs="Arial"/>
          <w:color w:val="000000" w:themeColor="text1"/>
          <w:sz w:val="24"/>
          <w:szCs w:val="24"/>
        </w:rPr>
        <w:t>Description and feelings</w:t>
      </w:r>
      <w:r w:rsidR="004367EA" w:rsidRPr="00F851EF">
        <w:rPr>
          <w:rFonts w:ascii="Cambria" w:eastAsia="Arial" w:hAnsi="Cambria" w:cs="Arial"/>
          <w:color w:val="000000" w:themeColor="text1"/>
          <w:sz w:val="24"/>
          <w:szCs w:val="24"/>
          <w:u w:val="single"/>
        </w:rPr>
        <w:tab/>
      </w:r>
      <w:r w:rsidR="004367EA" w:rsidRPr="00F851EF">
        <w:rPr>
          <w:rFonts w:ascii="Cambria" w:eastAsia="Arial" w:hAnsi="Cambria" w:cs="Arial"/>
          <w:color w:val="000000" w:themeColor="text1"/>
          <w:sz w:val="24"/>
          <w:szCs w:val="24"/>
          <w:u w:val="single"/>
        </w:rPr>
        <w:tab/>
      </w:r>
      <w:r w:rsidR="004367EA" w:rsidRPr="00F851EF">
        <w:rPr>
          <w:rFonts w:ascii="Cambria" w:eastAsia="Arial" w:hAnsi="Cambria" w:cs="Arial"/>
          <w:color w:val="000000" w:themeColor="text1"/>
          <w:sz w:val="24"/>
          <w:szCs w:val="24"/>
          <w:u w:val="single"/>
        </w:rPr>
        <w:tab/>
      </w:r>
      <w:r w:rsidR="004367EA" w:rsidRPr="00F851EF">
        <w:rPr>
          <w:rFonts w:ascii="Cambria" w:eastAsia="Arial" w:hAnsi="Cambria" w:cs="Arial"/>
          <w:color w:val="000000" w:themeColor="text1"/>
          <w:sz w:val="24"/>
          <w:szCs w:val="24"/>
          <w:u w:val="single"/>
        </w:rPr>
        <w:tab/>
      </w:r>
      <w:r w:rsidR="004367EA" w:rsidRPr="00F851EF">
        <w:rPr>
          <w:rFonts w:ascii="Cambria" w:eastAsia="Arial" w:hAnsi="Cambria" w:cs="Arial"/>
          <w:color w:val="000000" w:themeColor="text1"/>
          <w:sz w:val="24"/>
          <w:szCs w:val="24"/>
          <w:u w:val="single"/>
        </w:rPr>
        <w:tab/>
      </w:r>
      <w:r w:rsidR="004367EA" w:rsidRPr="00F851EF">
        <w:rPr>
          <w:rFonts w:ascii="Cambria" w:eastAsia="Arial" w:hAnsi="Cambria" w:cs="Arial"/>
          <w:color w:val="000000" w:themeColor="text1"/>
          <w:sz w:val="24"/>
          <w:szCs w:val="24"/>
          <w:u w:val="single"/>
        </w:rPr>
        <w:tab/>
      </w:r>
      <w:r w:rsidR="004367EA" w:rsidRPr="00F851EF">
        <w:rPr>
          <w:rFonts w:ascii="Cambria" w:eastAsia="Arial" w:hAnsi="Cambria" w:cs="Arial"/>
          <w:color w:val="000000" w:themeColor="text1"/>
          <w:sz w:val="24"/>
          <w:szCs w:val="24"/>
        </w:rPr>
        <w:tab/>
      </w:r>
      <w:r w:rsidR="005C7B9F">
        <w:rPr>
          <w:rFonts w:ascii="Cambria" w:eastAsia="Arial" w:hAnsi="Cambria" w:cs="Arial"/>
          <w:color w:val="000000" w:themeColor="text1"/>
          <w:sz w:val="24"/>
          <w:szCs w:val="24"/>
        </w:rPr>
        <w:t>8</w:t>
      </w:r>
    </w:p>
    <w:p w14:paraId="079C3226" w14:textId="10B840F2" w:rsidR="004367EA" w:rsidRPr="00F851EF" w:rsidRDefault="0021165F" w:rsidP="004367EA">
      <w:pPr>
        <w:numPr>
          <w:ilvl w:val="1"/>
          <w:numId w:val="10"/>
        </w:numPr>
        <w:shd w:val="clear" w:color="auto" w:fill="FFFFFF" w:themeFill="background1"/>
        <w:spacing w:after="0" w:line="360" w:lineRule="auto"/>
        <w:jc w:val="both"/>
        <w:rPr>
          <w:rFonts w:ascii="Cambria" w:eastAsia="Arial" w:hAnsi="Cambria" w:cs="Arial"/>
          <w:color w:val="000000" w:themeColor="text1"/>
          <w:sz w:val="24"/>
          <w:szCs w:val="24"/>
        </w:rPr>
      </w:pPr>
      <w:r>
        <w:rPr>
          <w:rFonts w:ascii="Cambria" w:eastAsia="Arial" w:hAnsi="Cambria" w:cs="Arial"/>
          <w:color w:val="000000" w:themeColor="text1"/>
          <w:sz w:val="24"/>
          <w:szCs w:val="24"/>
        </w:rPr>
        <w:t>Evaluation of the events</w:t>
      </w:r>
      <w:r w:rsidR="004367EA" w:rsidRPr="00F851EF">
        <w:rPr>
          <w:rFonts w:ascii="Cambria" w:eastAsia="Arial" w:hAnsi="Cambria" w:cs="Arial"/>
          <w:color w:val="000000" w:themeColor="text1"/>
          <w:sz w:val="24"/>
          <w:szCs w:val="24"/>
          <w:u w:val="single"/>
        </w:rPr>
        <w:tab/>
      </w:r>
      <w:r w:rsidR="004367EA" w:rsidRPr="00F851EF">
        <w:rPr>
          <w:rFonts w:ascii="Cambria" w:eastAsia="Arial" w:hAnsi="Cambria" w:cs="Arial"/>
          <w:color w:val="000000" w:themeColor="text1"/>
          <w:sz w:val="24"/>
          <w:szCs w:val="24"/>
          <w:u w:val="single"/>
        </w:rPr>
        <w:tab/>
      </w:r>
      <w:r w:rsidR="004367EA" w:rsidRPr="00F851EF">
        <w:rPr>
          <w:rFonts w:ascii="Cambria" w:eastAsia="Arial" w:hAnsi="Cambria" w:cs="Arial"/>
          <w:color w:val="000000" w:themeColor="text1"/>
          <w:sz w:val="24"/>
          <w:szCs w:val="24"/>
          <w:u w:val="single"/>
        </w:rPr>
        <w:tab/>
      </w:r>
      <w:r w:rsidR="004367EA" w:rsidRPr="00F851EF">
        <w:rPr>
          <w:rFonts w:ascii="Cambria" w:eastAsia="Arial" w:hAnsi="Cambria" w:cs="Arial"/>
          <w:color w:val="000000" w:themeColor="text1"/>
          <w:sz w:val="24"/>
          <w:szCs w:val="24"/>
          <w:u w:val="single"/>
        </w:rPr>
        <w:tab/>
      </w:r>
      <w:r w:rsidR="004367EA" w:rsidRPr="00F851EF">
        <w:rPr>
          <w:rFonts w:ascii="Cambria" w:eastAsia="Arial" w:hAnsi="Cambria" w:cs="Arial"/>
          <w:color w:val="000000" w:themeColor="text1"/>
          <w:sz w:val="24"/>
          <w:szCs w:val="24"/>
          <w:u w:val="single"/>
        </w:rPr>
        <w:tab/>
      </w:r>
      <w:r w:rsidR="004367EA" w:rsidRPr="00F851EF">
        <w:rPr>
          <w:rFonts w:ascii="Cambria" w:eastAsia="Arial" w:hAnsi="Cambria" w:cs="Arial"/>
          <w:color w:val="000000" w:themeColor="text1"/>
          <w:sz w:val="24"/>
          <w:szCs w:val="24"/>
          <w:u w:val="single"/>
        </w:rPr>
        <w:tab/>
      </w:r>
      <w:r w:rsidR="004367EA" w:rsidRPr="00F851EF">
        <w:rPr>
          <w:rFonts w:ascii="Cambria" w:eastAsia="Arial" w:hAnsi="Cambria" w:cs="Arial"/>
          <w:color w:val="000000" w:themeColor="text1"/>
          <w:sz w:val="24"/>
          <w:szCs w:val="24"/>
        </w:rPr>
        <w:tab/>
      </w:r>
      <w:r w:rsidR="005C7B9F">
        <w:rPr>
          <w:rFonts w:ascii="Cambria" w:eastAsia="Arial" w:hAnsi="Cambria" w:cs="Arial"/>
          <w:color w:val="000000" w:themeColor="text1"/>
          <w:sz w:val="24"/>
          <w:szCs w:val="24"/>
        </w:rPr>
        <w:t>9</w:t>
      </w:r>
    </w:p>
    <w:p w14:paraId="0E3C80BF" w14:textId="2BFD8086" w:rsidR="004367EA" w:rsidRDefault="0021165F" w:rsidP="004367EA">
      <w:pPr>
        <w:numPr>
          <w:ilvl w:val="1"/>
          <w:numId w:val="10"/>
        </w:numPr>
        <w:shd w:val="clear" w:color="auto" w:fill="FFFFFF" w:themeFill="background1"/>
        <w:spacing w:after="0" w:line="360" w:lineRule="auto"/>
        <w:jc w:val="both"/>
        <w:rPr>
          <w:rFonts w:ascii="Cambria" w:eastAsia="Arial" w:hAnsi="Cambria" w:cs="Arial"/>
          <w:color w:val="000000" w:themeColor="text1"/>
          <w:sz w:val="24"/>
          <w:szCs w:val="24"/>
        </w:rPr>
      </w:pPr>
      <w:r>
        <w:rPr>
          <w:rFonts w:ascii="Cambria" w:eastAsia="Arial" w:hAnsi="Cambria" w:cs="Arial"/>
          <w:color w:val="000000" w:themeColor="text1"/>
          <w:sz w:val="24"/>
          <w:szCs w:val="24"/>
        </w:rPr>
        <w:t>Analysis</w:t>
      </w:r>
      <w:r w:rsidR="004367EA" w:rsidRPr="00F851EF">
        <w:rPr>
          <w:rFonts w:ascii="Cambria" w:eastAsia="Arial" w:hAnsi="Cambria" w:cs="Arial"/>
          <w:color w:val="000000" w:themeColor="text1"/>
          <w:sz w:val="24"/>
          <w:szCs w:val="24"/>
        </w:rPr>
        <w:t xml:space="preserve"> </w:t>
      </w:r>
      <w:r w:rsidR="004367EA" w:rsidRPr="00F851EF">
        <w:rPr>
          <w:rFonts w:ascii="Cambria" w:eastAsia="Arial" w:hAnsi="Cambria" w:cs="Arial"/>
          <w:color w:val="000000" w:themeColor="text1"/>
          <w:sz w:val="24"/>
          <w:szCs w:val="24"/>
          <w:u w:val="single"/>
        </w:rPr>
        <w:tab/>
      </w:r>
      <w:r>
        <w:rPr>
          <w:rFonts w:ascii="Cambria" w:eastAsia="Arial" w:hAnsi="Cambria" w:cs="Arial"/>
          <w:color w:val="000000" w:themeColor="text1"/>
          <w:sz w:val="24"/>
          <w:szCs w:val="24"/>
          <w:u w:val="single"/>
        </w:rPr>
        <w:tab/>
      </w:r>
      <w:r>
        <w:rPr>
          <w:rFonts w:ascii="Cambria" w:eastAsia="Arial" w:hAnsi="Cambria" w:cs="Arial"/>
          <w:color w:val="000000" w:themeColor="text1"/>
          <w:sz w:val="24"/>
          <w:szCs w:val="24"/>
          <w:u w:val="single"/>
        </w:rPr>
        <w:tab/>
      </w:r>
      <w:r>
        <w:rPr>
          <w:rFonts w:ascii="Cambria" w:eastAsia="Arial" w:hAnsi="Cambria" w:cs="Arial"/>
          <w:color w:val="000000" w:themeColor="text1"/>
          <w:sz w:val="24"/>
          <w:szCs w:val="24"/>
          <w:u w:val="single"/>
        </w:rPr>
        <w:tab/>
      </w:r>
      <w:r w:rsidR="004367EA" w:rsidRPr="00F851EF">
        <w:rPr>
          <w:rFonts w:ascii="Cambria" w:eastAsia="Arial" w:hAnsi="Cambria" w:cs="Arial"/>
          <w:color w:val="000000" w:themeColor="text1"/>
          <w:sz w:val="24"/>
          <w:szCs w:val="24"/>
          <w:u w:val="single"/>
        </w:rPr>
        <w:tab/>
      </w:r>
      <w:r w:rsidR="004367EA" w:rsidRPr="00F851EF">
        <w:rPr>
          <w:rFonts w:ascii="Cambria" w:eastAsia="Arial" w:hAnsi="Cambria" w:cs="Arial"/>
          <w:color w:val="000000" w:themeColor="text1"/>
          <w:sz w:val="24"/>
          <w:szCs w:val="24"/>
          <w:u w:val="single"/>
        </w:rPr>
        <w:tab/>
      </w:r>
      <w:r w:rsidR="004367EA" w:rsidRPr="00F851EF">
        <w:rPr>
          <w:rFonts w:ascii="Cambria" w:eastAsia="Arial" w:hAnsi="Cambria" w:cs="Arial"/>
          <w:color w:val="000000" w:themeColor="text1"/>
          <w:sz w:val="24"/>
          <w:szCs w:val="24"/>
          <w:u w:val="single"/>
        </w:rPr>
        <w:tab/>
      </w:r>
      <w:r w:rsidR="004367EA" w:rsidRPr="00F851EF">
        <w:rPr>
          <w:rFonts w:ascii="Cambria" w:eastAsia="Arial" w:hAnsi="Cambria" w:cs="Arial"/>
          <w:color w:val="000000" w:themeColor="text1"/>
          <w:sz w:val="24"/>
          <w:szCs w:val="24"/>
          <w:u w:val="single"/>
        </w:rPr>
        <w:tab/>
      </w:r>
      <w:r w:rsidR="004367EA" w:rsidRPr="00F851EF">
        <w:rPr>
          <w:rFonts w:ascii="Cambria" w:eastAsia="Arial" w:hAnsi="Cambria" w:cs="Arial"/>
          <w:color w:val="000000" w:themeColor="text1"/>
          <w:sz w:val="24"/>
          <w:szCs w:val="24"/>
        </w:rPr>
        <w:tab/>
      </w:r>
      <w:r w:rsidR="005C7B9F">
        <w:rPr>
          <w:rFonts w:ascii="Cambria" w:eastAsia="Arial" w:hAnsi="Cambria" w:cs="Arial"/>
          <w:color w:val="000000" w:themeColor="text1"/>
          <w:sz w:val="24"/>
          <w:szCs w:val="24"/>
        </w:rPr>
        <w:t>9</w:t>
      </w:r>
    </w:p>
    <w:p w14:paraId="318DC7C6" w14:textId="699215D5" w:rsidR="0021165F" w:rsidRDefault="0021165F" w:rsidP="0021165F">
      <w:pPr>
        <w:numPr>
          <w:ilvl w:val="1"/>
          <w:numId w:val="10"/>
        </w:numPr>
        <w:shd w:val="clear" w:color="auto" w:fill="FFFFFF" w:themeFill="background1"/>
        <w:spacing w:after="0" w:line="360" w:lineRule="auto"/>
        <w:jc w:val="both"/>
        <w:rPr>
          <w:rFonts w:ascii="Cambria" w:eastAsia="Arial" w:hAnsi="Cambria" w:cs="Arial"/>
          <w:color w:val="000000" w:themeColor="text1"/>
          <w:sz w:val="24"/>
          <w:szCs w:val="24"/>
        </w:rPr>
      </w:pPr>
      <w:r>
        <w:rPr>
          <w:rFonts w:ascii="Cambria" w:eastAsia="Arial" w:hAnsi="Cambria" w:cs="Arial"/>
          <w:color w:val="000000" w:themeColor="text1"/>
          <w:sz w:val="24"/>
          <w:szCs w:val="24"/>
        </w:rPr>
        <w:t>Conclusion</w:t>
      </w:r>
      <w:r w:rsidRPr="00F851EF">
        <w:rPr>
          <w:rFonts w:ascii="Cambria" w:eastAsia="Arial" w:hAnsi="Cambria" w:cs="Arial"/>
          <w:color w:val="000000" w:themeColor="text1"/>
          <w:sz w:val="24"/>
          <w:szCs w:val="24"/>
        </w:rPr>
        <w:t xml:space="preserve"> </w:t>
      </w:r>
      <w:r>
        <w:rPr>
          <w:rFonts w:ascii="Cambria" w:eastAsia="Arial" w:hAnsi="Cambria" w:cs="Arial"/>
          <w:color w:val="000000" w:themeColor="text1"/>
          <w:sz w:val="24"/>
          <w:szCs w:val="24"/>
        </w:rPr>
        <w:t xml:space="preserve">and action plan </w:t>
      </w:r>
      <w:r w:rsidRPr="00F851EF">
        <w:rPr>
          <w:rFonts w:ascii="Cambria" w:eastAsia="Arial" w:hAnsi="Cambria" w:cs="Arial"/>
          <w:color w:val="000000" w:themeColor="text1"/>
          <w:sz w:val="24"/>
          <w:szCs w:val="24"/>
          <w:u w:val="single"/>
        </w:rPr>
        <w:tab/>
      </w:r>
      <w:r>
        <w:rPr>
          <w:rFonts w:ascii="Cambria" w:eastAsia="Arial" w:hAnsi="Cambria" w:cs="Arial"/>
          <w:color w:val="000000" w:themeColor="text1"/>
          <w:sz w:val="24"/>
          <w:szCs w:val="24"/>
          <w:u w:val="single"/>
        </w:rPr>
        <w:tab/>
      </w:r>
      <w:r>
        <w:rPr>
          <w:rFonts w:ascii="Cambria" w:eastAsia="Arial" w:hAnsi="Cambria" w:cs="Arial"/>
          <w:color w:val="000000" w:themeColor="text1"/>
          <w:sz w:val="24"/>
          <w:szCs w:val="24"/>
          <w:u w:val="single"/>
        </w:rPr>
        <w:tab/>
      </w:r>
      <w:r>
        <w:rPr>
          <w:rFonts w:ascii="Cambria" w:eastAsia="Arial" w:hAnsi="Cambria" w:cs="Arial"/>
          <w:color w:val="000000" w:themeColor="text1"/>
          <w:sz w:val="24"/>
          <w:szCs w:val="24"/>
          <w:u w:val="single"/>
        </w:rPr>
        <w:tab/>
      </w:r>
      <w:r w:rsidRPr="00F851EF">
        <w:rPr>
          <w:rFonts w:ascii="Cambria" w:eastAsia="Arial" w:hAnsi="Cambria" w:cs="Arial"/>
          <w:color w:val="000000" w:themeColor="text1"/>
          <w:sz w:val="24"/>
          <w:szCs w:val="24"/>
          <w:u w:val="single"/>
        </w:rPr>
        <w:tab/>
      </w:r>
      <w:r w:rsidRPr="00F851EF">
        <w:rPr>
          <w:rFonts w:ascii="Cambria" w:eastAsia="Arial" w:hAnsi="Cambria" w:cs="Arial"/>
          <w:color w:val="000000" w:themeColor="text1"/>
          <w:sz w:val="24"/>
          <w:szCs w:val="24"/>
        </w:rPr>
        <w:tab/>
      </w:r>
      <w:r w:rsidR="005C7B9F">
        <w:rPr>
          <w:rFonts w:ascii="Cambria" w:eastAsia="Arial" w:hAnsi="Cambria" w:cs="Arial"/>
          <w:color w:val="000000" w:themeColor="text1"/>
          <w:sz w:val="24"/>
          <w:szCs w:val="24"/>
        </w:rPr>
        <w:t>11</w:t>
      </w:r>
    </w:p>
    <w:p w14:paraId="4223E7EB" w14:textId="77777777" w:rsidR="004367EA" w:rsidRPr="00F851EF" w:rsidRDefault="004367EA" w:rsidP="004367EA">
      <w:pPr>
        <w:shd w:val="clear" w:color="auto" w:fill="FFFFFF" w:themeFill="background1"/>
        <w:spacing w:after="0" w:line="360" w:lineRule="auto"/>
        <w:ind w:left="792"/>
        <w:jc w:val="both"/>
        <w:rPr>
          <w:rFonts w:ascii="Cambria" w:eastAsia="Arial" w:hAnsi="Cambria" w:cs="Arial"/>
          <w:color w:val="000000" w:themeColor="text1"/>
          <w:sz w:val="24"/>
          <w:szCs w:val="24"/>
        </w:rPr>
      </w:pPr>
    </w:p>
    <w:p w14:paraId="35ED1FFB" w14:textId="380BC922" w:rsidR="00904428" w:rsidRPr="00904428" w:rsidRDefault="004367EA" w:rsidP="006A5175">
      <w:pPr>
        <w:numPr>
          <w:ilvl w:val="0"/>
          <w:numId w:val="10"/>
        </w:numPr>
        <w:shd w:val="clear" w:color="auto" w:fill="FFFFFF" w:themeFill="background1"/>
        <w:spacing w:after="0" w:line="360" w:lineRule="auto"/>
        <w:jc w:val="both"/>
        <w:rPr>
          <w:rFonts w:ascii="Cambria" w:hAnsi="Cambria" w:cs="Arial"/>
          <w:sz w:val="20"/>
          <w:szCs w:val="20"/>
        </w:rPr>
      </w:pPr>
      <w:r w:rsidRPr="006A5175">
        <w:rPr>
          <w:rFonts w:ascii="Cambria" w:eastAsia="Arial" w:hAnsi="Cambria" w:cs="Arial"/>
          <w:b/>
          <w:bCs/>
          <w:color w:val="000000" w:themeColor="text1"/>
          <w:sz w:val="24"/>
          <w:szCs w:val="24"/>
        </w:rPr>
        <w:t xml:space="preserve">Section </w:t>
      </w:r>
      <w:r w:rsidR="008642B4" w:rsidRPr="0003197B">
        <w:rPr>
          <w:rFonts w:ascii="Cambria" w:eastAsia="Arial" w:hAnsi="Cambria" w:cs="Arial"/>
          <w:b/>
          <w:bCs/>
          <w:color w:val="000000" w:themeColor="text1"/>
          <w:sz w:val="24"/>
          <w:szCs w:val="24"/>
        </w:rPr>
        <w:t>3</w:t>
      </w:r>
      <w:r w:rsidRPr="0003197B">
        <w:rPr>
          <w:rFonts w:ascii="Cambria" w:eastAsia="Arial" w:hAnsi="Cambria" w:cs="Arial"/>
          <w:b/>
          <w:bCs/>
          <w:color w:val="000000" w:themeColor="text1"/>
          <w:sz w:val="24"/>
          <w:szCs w:val="24"/>
        </w:rPr>
        <w:t xml:space="preserve">: </w:t>
      </w:r>
      <w:r w:rsidR="006A5175" w:rsidRPr="0003197B">
        <w:rPr>
          <w:rFonts w:ascii="Cambria" w:eastAsia="Arial" w:hAnsi="Cambria" w:cs="Arial"/>
          <w:b/>
          <w:bCs/>
          <w:color w:val="000000" w:themeColor="text1"/>
          <w:sz w:val="24"/>
          <w:szCs w:val="24"/>
        </w:rPr>
        <w:t>Learning Outcome 2</w:t>
      </w:r>
      <w:r w:rsidR="006A5175" w:rsidRPr="006A5175">
        <w:rPr>
          <w:rFonts w:ascii="Cambria" w:eastAsia="Arial" w:hAnsi="Cambria" w:cs="Arial"/>
          <w:color w:val="000000" w:themeColor="text1"/>
          <w:sz w:val="24"/>
          <w:szCs w:val="24"/>
        </w:rPr>
        <w:t xml:space="preserve"> </w:t>
      </w:r>
    </w:p>
    <w:p w14:paraId="62CC3811" w14:textId="77777777" w:rsidR="00904428" w:rsidRDefault="001A4DE8" w:rsidP="00904428">
      <w:pPr>
        <w:shd w:val="clear" w:color="auto" w:fill="FFFFFF" w:themeFill="background1"/>
        <w:spacing w:after="0" w:line="360" w:lineRule="auto"/>
        <w:ind w:left="360"/>
        <w:jc w:val="both"/>
        <w:rPr>
          <w:rFonts w:ascii="Cambria" w:hAnsi="Cambria" w:cs="Arial"/>
          <w:sz w:val="20"/>
          <w:szCs w:val="20"/>
        </w:rPr>
      </w:pPr>
      <w:r w:rsidRPr="00904428">
        <w:rPr>
          <w:rFonts w:ascii="Cambria" w:hAnsi="Cambria" w:cs="Arial"/>
          <w:sz w:val="20"/>
          <w:szCs w:val="20"/>
        </w:rPr>
        <w:t>Design, implement, and critically evaluate resilience-building frameworks that</w:t>
      </w:r>
      <w:r w:rsidR="006A5175" w:rsidRPr="00904428">
        <w:rPr>
          <w:rFonts w:ascii="Cambria" w:hAnsi="Cambria" w:cs="Arial"/>
          <w:sz w:val="20"/>
          <w:szCs w:val="20"/>
        </w:rPr>
        <w:t xml:space="preserve"> </w:t>
      </w:r>
    </w:p>
    <w:p w14:paraId="79D70569" w14:textId="46812098" w:rsidR="001A4DE8" w:rsidRPr="00904428" w:rsidRDefault="001A4DE8" w:rsidP="00904428">
      <w:pPr>
        <w:shd w:val="clear" w:color="auto" w:fill="FFFFFF" w:themeFill="background1"/>
        <w:spacing w:after="0" w:line="360" w:lineRule="auto"/>
        <w:ind w:left="360"/>
        <w:jc w:val="both"/>
        <w:rPr>
          <w:rFonts w:ascii="Cambria" w:hAnsi="Cambria" w:cs="Arial"/>
          <w:sz w:val="20"/>
          <w:szCs w:val="20"/>
        </w:rPr>
      </w:pPr>
      <w:r w:rsidRPr="00904428">
        <w:rPr>
          <w:rFonts w:ascii="Cambria" w:hAnsi="Cambria" w:cs="Arial"/>
          <w:sz w:val="20"/>
          <w:szCs w:val="20"/>
        </w:rPr>
        <w:t>enhance adaptability for teams and individuals</w:t>
      </w:r>
      <w:r w:rsidR="00904428" w:rsidRPr="00904428">
        <w:rPr>
          <w:rFonts w:ascii="Cambria" w:hAnsi="Cambria" w:cs="Arial"/>
          <w:sz w:val="18"/>
          <w:szCs w:val="18"/>
        </w:rPr>
        <w:t xml:space="preserve"> </w:t>
      </w:r>
      <w:r w:rsidRPr="00904428">
        <w:rPr>
          <w:rFonts w:ascii="Cambria" w:hAnsi="Cambria" w:cs="Arial"/>
          <w:sz w:val="20"/>
          <w:szCs w:val="20"/>
        </w:rPr>
        <w:t>in high-pressure healthcare settings</w:t>
      </w:r>
    </w:p>
    <w:p w14:paraId="64880B0B" w14:textId="40C96B2E" w:rsidR="004367EA" w:rsidRPr="00F851EF" w:rsidRDefault="00630D1B" w:rsidP="004367EA">
      <w:pPr>
        <w:numPr>
          <w:ilvl w:val="1"/>
          <w:numId w:val="10"/>
        </w:numPr>
        <w:shd w:val="clear" w:color="auto" w:fill="FFFFFF" w:themeFill="background1"/>
        <w:spacing w:after="0" w:line="360" w:lineRule="auto"/>
        <w:jc w:val="both"/>
        <w:rPr>
          <w:rFonts w:ascii="Cambria" w:eastAsia="Arial" w:hAnsi="Cambria" w:cs="Arial"/>
          <w:color w:val="000000" w:themeColor="text1"/>
          <w:sz w:val="24"/>
          <w:szCs w:val="24"/>
        </w:rPr>
      </w:pPr>
      <w:r>
        <w:rPr>
          <w:rFonts w:ascii="Cambria" w:eastAsia="Arial" w:hAnsi="Cambria" w:cs="Arial"/>
          <w:color w:val="000000" w:themeColor="text1"/>
          <w:sz w:val="24"/>
          <w:szCs w:val="24"/>
        </w:rPr>
        <w:t>Overview</w:t>
      </w:r>
      <w:r w:rsidR="004367EA" w:rsidRPr="00F851EF">
        <w:rPr>
          <w:rFonts w:ascii="Cambria" w:eastAsia="Arial" w:hAnsi="Cambria" w:cs="Arial"/>
          <w:color w:val="000000" w:themeColor="text1"/>
          <w:sz w:val="24"/>
          <w:szCs w:val="24"/>
        </w:rPr>
        <w:t xml:space="preserve"> </w:t>
      </w:r>
      <w:r w:rsidR="004367EA" w:rsidRPr="00F851EF">
        <w:rPr>
          <w:rFonts w:ascii="Cambria" w:eastAsia="Arial" w:hAnsi="Cambria" w:cs="Arial"/>
          <w:color w:val="000000" w:themeColor="text1"/>
          <w:sz w:val="24"/>
          <w:szCs w:val="24"/>
          <w:u w:val="single"/>
        </w:rPr>
        <w:tab/>
      </w:r>
      <w:r>
        <w:rPr>
          <w:rFonts w:ascii="Cambria" w:eastAsia="Arial" w:hAnsi="Cambria" w:cs="Arial"/>
          <w:color w:val="000000" w:themeColor="text1"/>
          <w:sz w:val="24"/>
          <w:szCs w:val="24"/>
          <w:u w:val="single"/>
        </w:rPr>
        <w:tab/>
      </w:r>
      <w:r>
        <w:rPr>
          <w:rFonts w:ascii="Cambria" w:eastAsia="Arial" w:hAnsi="Cambria" w:cs="Arial"/>
          <w:color w:val="000000" w:themeColor="text1"/>
          <w:sz w:val="24"/>
          <w:szCs w:val="24"/>
          <w:u w:val="single"/>
        </w:rPr>
        <w:tab/>
      </w:r>
      <w:r w:rsidR="004367EA" w:rsidRPr="00F851EF">
        <w:rPr>
          <w:rFonts w:ascii="Cambria" w:eastAsia="Arial" w:hAnsi="Cambria" w:cs="Arial"/>
          <w:color w:val="000000" w:themeColor="text1"/>
          <w:sz w:val="24"/>
          <w:szCs w:val="24"/>
          <w:u w:val="single"/>
        </w:rPr>
        <w:tab/>
      </w:r>
      <w:r w:rsidR="004367EA" w:rsidRPr="00F851EF">
        <w:rPr>
          <w:rFonts w:ascii="Cambria" w:eastAsia="Arial" w:hAnsi="Cambria" w:cs="Arial"/>
          <w:color w:val="000000" w:themeColor="text1"/>
          <w:sz w:val="24"/>
          <w:szCs w:val="24"/>
          <w:u w:val="single"/>
        </w:rPr>
        <w:tab/>
      </w:r>
      <w:r w:rsidR="004367EA" w:rsidRPr="00F851EF">
        <w:rPr>
          <w:rFonts w:ascii="Cambria" w:eastAsia="Arial" w:hAnsi="Cambria" w:cs="Arial"/>
          <w:color w:val="000000" w:themeColor="text1"/>
          <w:sz w:val="24"/>
          <w:szCs w:val="24"/>
          <w:u w:val="single"/>
        </w:rPr>
        <w:tab/>
      </w:r>
      <w:r w:rsidR="004367EA" w:rsidRPr="00F851EF">
        <w:rPr>
          <w:rFonts w:ascii="Cambria" w:eastAsia="Arial" w:hAnsi="Cambria" w:cs="Arial"/>
          <w:color w:val="000000" w:themeColor="text1"/>
          <w:sz w:val="24"/>
          <w:szCs w:val="24"/>
          <w:u w:val="single"/>
        </w:rPr>
        <w:tab/>
      </w:r>
      <w:r w:rsidR="004367EA" w:rsidRPr="00F851EF">
        <w:rPr>
          <w:rFonts w:ascii="Cambria" w:eastAsia="Arial" w:hAnsi="Cambria" w:cs="Arial"/>
          <w:color w:val="000000" w:themeColor="text1"/>
          <w:sz w:val="24"/>
          <w:szCs w:val="24"/>
          <w:u w:val="single"/>
        </w:rPr>
        <w:tab/>
      </w:r>
      <w:r w:rsidR="004367EA" w:rsidRPr="00F851EF">
        <w:rPr>
          <w:rFonts w:ascii="Cambria" w:eastAsia="Arial" w:hAnsi="Cambria" w:cs="Arial"/>
          <w:color w:val="000000" w:themeColor="text1"/>
          <w:sz w:val="24"/>
          <w:szCs w:val="24"/>
        </w:rPr>
        <w:tab/>
        <w:t>1</w:t>
      </w:r>
      <w:r w:rsidR="00AD084A">
        <w:rPr>
          <w:rFonts w:ascii="Cambria" w:eastAsia="Arial" w:hAnsi="Cambria" w:cs="Arial"/>
          <w:color w:val="000000" w:themeColor="text1"/>
          <w:sz w:val="24"/>
          <w:szCs w:val="24"/>
        </w:rPr>
        <w:t>2</w:t>
      </w:r>
    </w:p>
    <w:p w14:paraId="521C868D" w14:textId="4691DCCD" w:rsidR="004367EA" w:rsidRPr="00F851EF" w:rsidRDefault="00630D1B" w:rsidP="004367EA">
      <w:pPr>
        <w:numPr>
          <w:ilvl w:val="1"/>
          <w:numId w:val="10"/>
        </w:numPr>
        <w:shd w:val="clear" w:color="auto" w:fill="FFFFFF" w:themeFill="background1"/>
        <w:spacing w:after="0" w:line="360" w:lineRule="auto"/>
        <w:jc w:val="both"/>
        <w:rPr>
          <w:rFonts w:ascii="Cambria" w:eastAsia="Arial" w:hAnsi="Cambria" w:cs="Arial"/>
          <w:color w:val="000000" w:themeColor="text1"/>
          <w:sz w:val="24"/>
          <w:szCs w:val="24"/>
        </w:rPr>
      </w:pPr>
      <w:r>
        <w:rPr>
          <w:rFonts w:ascii="Cambria" w:eastAsia="Arial" w:hAnsi="Cambria" w:cs="Arial"/>
          <w:color w:val="000000" w:themeColor="text1"/>
          <w:sz w:val="24"/>
          <w:szCs w:val="24"/>
        </w:rPr>
        <w:t>Navigating the pressure</w:t>
      </w:r>
      <w:r w:rsidR="003363F3">
        <w:rPr>
          <w:rFonts w:ascii="Cambria" w:eastAsia="Arial" w:hAnsi="Cambria" w:cs="Arial"/>
          <w:color w:val="000000" w:themeColor="text1"/>
          <w:sz w:val="24"/>
          <w:szCs w:val="24"/>
        </w:rPr>
        <w:t xml:space="preserve"> </w:t>
      </w:r>
      <w:r w:rsidR="004367EA" w:rsidRPr="00F851EF">
        <w:rPr>
          <w:rFonts w:ascii="Cambria" w:eastAsia="Arial" w:hAnsi="Cambria" w:cs="Arial"/>
          <w:color w:val="000000" w:themeColor="text1"/>
          <w:sz w:val="24"/>
          <w:szCs w:val="24"/>
          <w:u w:val="single"/>
        </w:rPr>
        <w:tab/>
      </w:r>
      <w:r>
        <w:rPr>
          <w:rFonts w:ascii="Cambria" w:eastAsia="Arial" w:hAnsi="Cambria" w:cs="Arial"/>
          <w:color w:val="000000" w:themeColor="text1"/>
          <w:sz w:val="24"/>
          <w:szCs w:val="24"/>
          <w:u w:val="single"/>
        </w:rPr>
        <w:tab/>
      </w:r>
      <w:r>
        <w:rPr>
          <w:rFonts w:ascii="Cambria" w:eastAsia="Arial" w:hAnsi="Cambria" w:cs="Arial"/>
          <w:color w:val="000000" w:themeColor="text1"/>
          <w:sz w:val="24"/>
          <w:szCs w:val="24"/>
          <w:u w:val="single"/>
        </w:rPr>
        <w:tab/>
      </w:r>
      <w:r w:rsidR="004367EA" w:rsidRPr="00F851EF">
        <w:rPr>
          <w:rFonts w:ascii="Cambria" w:eastAsia="Arial" w:hAnsi="Cambria" w:cs="Arial"/>
          <w:color w:val="000000" w:themeColor="text1"/>
          <w:sz w:val="24"/>
          <w:szCs w:val="24"/>
          <w:u w:val="single"/>
        </w:rPr>
        <w:tab/>
      </w:r>
      <w:r w:rsidR="004367EA" w:rsidRPr="00F851EF">
        <w:rPr>
          <w:rFonts w:ascii="Cambria" w:eastAsia="Arial" w:hAnsi="Cambria" w:cs="Arial"/>
          <w:color w:val="000000" w:themeColor="text1"/>
          <w:sz w:val="24"/>
          <w:szCs w:val="24"/>
          <w:u w:val="single"/>
        </w:rPr>
        <w:tab/>
      </w:r>
      <w:r w:rsidR="004367EA" w:rsidRPr="00F851EF">
        <w:rPr>
          <w:rFonts w:ascii="Cambria" w:eastAsia="Arial" w:hAnsi="Cambria" w:cs="Arial"/>
          <w:color w:val="000000" w:themeColor="text1"/>
          <w:sz w:val="24"/>
          <w:szCs w:val="24"/>
          <w:u w:val="single"/>
        </w:rPr>
        <w:tab/>
      </w:r>
      <w:r w:rsidR="004367EA" w:rsidRPr="00F851EF">
        <w:rPr>
          <w:rFonts w:ascii="Cambria" w:eastAsia="Arial" w:hAnsi="Cambria" w:cs="Arial"/>
          <w:color w:val="000000" w:themeColor="text1"/>
          <w:sz w:val="24"/>
          <w:szCs w:val="24"/>
        </w:rPr>
        <w:tab/>
        <w:t>1</w:t>
      </w:r>
      <w:r w:rsidR="00AD084A">
        <w:rPr>
          <w:rFonts w:ascii="Cambria" w:eastAsia="Arial" w:hAnsi="Cambria" w:cs="Arial"/>
          <w:color w:val="000000" w:themeColor="text1"/>
          <w:sz w:val="24"/>
          <w:szCs w:val="24"/>
        </w:rPr>
        <w:t>2</w:t>
      </w:r>
    </w:p>
    <w:p w14:paraId="2B62BC18" w14:textId="2C0C45F0" w:rsidR="004367EA" w:rsidRPr="00F851EF" w:rsidRDefault="00630D1B" w:rsidP="004367EA">
      <w:pPr>
        <w:numPr>
          <w:ilvl w:val="1"/>
          <w:numId w:val="10"/>
        </w:numPr>
        <w:shd w:val="clear" w:color="auto" w:fill="FFFFFF" w:themeFill="background1"/>
        <w:spacing w:after="0" w:line="360" w:lineRule="auto"/>
        <w:jc w:val="both"/>
        <w:rPr>
          <w:rFonts w:ascii="Cambria" w:eastAsia="Arial" w:hAnsi="Cambria" w:cs="Arial"/>
          <w:color w:val="000000" w:themeColor="text1"/>
          <w:sz w:val="24"/>
          <w:szCs w:val="24"/>
        </w:rPr>
      </w:pPr>
      <w:r w:rsidRPr="00630D1B">
        <w:rPr>
          <w:rFonts w:ascii="Cambria" w:eastAsia="Arial" w:hAnsi="Cambria" w:cs="Arial"/>
          <w:color w:val="000000" w:themeColor="text1"/>
          <w:sz w:val="24"/>
          <w:szCs w:val="24"/>
        </w:rPr>
        <w:t>What Strengthened Us: Lessons from the Frontline</w:t>
      </w:r>
      <w:r w:rsidR="003363F3">
        <w:rPr>
          <w:rFonts w:ascii="Cambria" w:eastAsia="Arial" w:hAnsi="Cambria" w:cs="Arial"/>
          <w:color w:val="000000" w:themeColor="text1"/>
          <w:sz w:val="24"/>
          <w:szCs w:val="24"/>
        </w:rPr>
        <w:t xml:space="preserve"> </w:t>
      </w:r>
      <w:r w:rsidR="004367EA" w:rsidRPr="00F851EF">
        <w:rPr>
          <w:rFonts w:ascii="Cambria" w:eastAsia="Arial" w:hAnsi="Cambria" w:cs="Arial"/>
          <w:color w:val="000000" w:themeColor="text1"/>
          <w:sz w:val="24"/>
          <w:szCs w:val="24"/>
          <w:u w:val="single"/>
        </w:rPr>
        <w:tab/>
      </w:r>
      <w:r w:rsidR="004367EA" w:rsidRPr="00F851EF">
        <w:rPr>
          <w:rFonts w:ascii="Cambria" w:eastAsia="Arial" w:hAnsi="Cambria" w:cs="Arial"/>
          <w:color w:val="000000" w:themeColor="text1"/>
          <w:sz w:val="24"/>
          <w:szCs w:val="24"/>
          <w:u w:val="single"/>
        </w:rPr>
        <w:tab/>
      </w:r>
      <w:r w:rsidR="004367EA" w:rsidRPr="00F851EF">
        <w:rPr>
          <w:rFonts w:ascii="Cambria" w:eastAsia="Arial" w:hAnsi="Cambria" w:cs="Arial"/>
          <w:color w:val="000000" w:themeColor="text1"/>
          <w:sz w:val="24"/>
          <w:szCs w:val="24"/>
        </w:rPr>
        <w:tab/>
        <w:t>1</w:t>
      </w:r>
      <w:r w:rsidR="00AD084A">
        <w:rPr>
          <w:rFonts w:ascii="Cambria" w:eastAsia="Arial" w:hAnsi="Cambria" w:cs="Arial"/>
          <w:color w:val="000000" w:themeColor="text1"/>
          <w:sz w:val="24"/>
          <w:szCs w:val="24"/>
        </w:rPr>
        <w:t>3</w:t>
      </w:r>
    </w:p>
    <w:p w14:paraId="35EB4DE9" w14:textId="56388832" w:rsidR="00E93110" w:rsidRDefault="003363F3" w:rsidP="00E93110">
      <w:pPr>
        <w:numPr>
          <w:ilvl w:val="1"/>
          <w:numId w:val="10"/>
        </w:numPr>
        <w:shd w:val="clear" w:color="auto" w:fill="FFFFFF" w:themeFill="background1"/>
        <w:spacing w:after="0" w:line="360" w:lineRule="auto"/>
        <w:jc w:val="both"/>
        <w:rPr>
          <w:rFonts w:ascii="Cambria" w:eastAsia="Arial" w:hAnsi="Cambria" w:cs="Arial"/>
          <w:color w:val="000000" w:themeColor="text1"/>
          <w:sz w:val="24"/>
          <w:szCs w:val="24"/>
        </w:rPr>
      </w:pPr>
      <w:r>
        <w:rPr>
          <w:rFonts w:ascii="Cambria" w:eastAsia="Arial" w:hAnsi="Cambria" w:cs="Arial"/>
          <w:color w:val="000000" w:themeColor="text1"/>
          <w:sz w:val="24"/>
          <w:szCs w:val="24"/>
        </w:rPr>
        <w:t xml:space="preserve">Building resilience: Frameworks in action </w:t>
      </w:r>
      <w:r w:rsidR="004367EA" w:rsidRPr="00F851EF">
        <w:rPr>
          <w:rFonts w:ascii="Cambria" w:eastAsia="Arial" w:hAnsi="Cambria" w:cs="Arial"/>
          <w:color w:val="000000" w:themeColor="text1"/>
          <w:sz w:val="24"/>
          <w:szCs w:val="24"/>
          <w:u w:val="single"/>
        </w:rPr>
        <w:tab/>
      </w:r>
      <w:r w:rsidR="004367EA" w:rsidRPr="00F851EF">
        <w:rPr>
          <w:rFonts w:ascii="Cambria" w:eastAsia="Arial" w:hAnsi="Cambria" w:cs="Arial"/>
          <w:color w:val="000000" w:themeColor="text1"/>
          <w:sz w:val="24"/>
          <w:szCs w:val="24"/>
          <w:u w:val="single"/>
        </w:rPr>
        <w:tab/>
      </w:r>
      <w:r w:rsidR="004367EA" w:rsidRPr="00F851EF">
        <w:rPr>
          <w:rFonts w:ascii="Cambria" w:eastAsia="Arial" w:hAnsi="Cambria" w:cs="Arial"/>
          <w:color w:val="000000" w:themeColor="text1"/>
          <w:sz w:val="24"/>
          <w:szCs w:val="24"/>
          <w:u w:val="single"/>
        </w:rPr>
        <w:tab/>
      </w:r>
      <w:r w:rsidR="004367EA" w:rsidRPr="00F851EF">
        <w:rPr>
          <w:rFonts w:ascii="Cambria" w:eastAsia="Arial" w:hAnsi="Cambria" w:cs="Arial"/>
          <w:color w:val="000000" w:themeColor="text1"/>
          <w:sz w:val="24"/>
          <w:szCs w:val="24"/>
        </w:rPr>
        <w:tab/>
        <w:t>1</w:t>
      </w:r>
      <w:r w:rsidR="00AD084A">
        <w:rPr>
          <w:rFonts w:ascii="Cambria" w:eastAsia="Arial" w:hAnsi="Cambria" w:cs="Arial"/>
          <w:color w:val="000000" w:themeColor="text1"/>
          <w:sz w:val="24"/>
          <w:szCs w:val="24"/>
        </w:rPr>
        <w:t>3</w:t>
      </w:r>
    </w:p>
    <w:p w14:paraId="21169C6B" w14:textId="5C65C261" w:rsidR="004367EA" w:rsidRPr="00E93110" w:rsidRDefault="00E93110" w:rsidP="00E93110">
      <w:pPr>
        <w:numPr>
          <w:ilvl w:val="1"/>
          <w:numId w:val="10"/>
        </w:numPr>
        <w:shd w:val="clear" w:color="auto" w:fill="FFFFFF" w:themeFill="background1"/>
        <w:spacing w:after="0" w:line="360" w:lineRule="auto"/>
        <w:jc w:val="both"/>
        <w:rPr>
          <w:rFonts w:ascii="Cambria" w:eastAsia="Arial" w:hAnsi="Cambria" w:cs="Arial"/>
          <w:color w:val="000000" w:themeColor="text1"/>
          <w:sz w:val="24"/>
          <w:szCs w:val="24"/>
        </w:rPr>
      </w:pPr>
      <w:r w:rsidRPr="00E93110">
        <w:rPr>
          <w:rFonts w:ascii="Cambria" w:eastAsia="Arial" w:hAnsi="Cambria" w:cs="Arial"/>
          <w:color w:val="000000" w:themeColor="text1"/>
          <w:sz w:val="24"/>
          <w:szCs w:val="24"/>
        </w:rPr>
        <w:t>Key Takeaways: Integrating Resilience for Sustainable Teams</w:t>
      </w:r>
      <w:r>
        <w:rPr>
          <w:rFonts w:ascii="Cambria" w:eastAsia="Arial" w:hAnsi="Cambria" w:cs="Arial"/>
          <w:color w:val="000000" w:themeColor="text1"/>
          <w:sz w:val="24"/>
          <w:szCs w:val="24"/>
        </w:rPr>
        <w:t xml:space="preserve"> </w:t>
      </w:r>
      <w:r w:rsidR="004367EA" w:rsidRPr="00E93110">
        <w:rPr>
          <w:rFonts w:ascii="Cambria" w:eastAsia="Arial" w:hAnsi="Cambria" w:cs="Arial"/>
          <w:color w:val="000000" w:themeColor="text1"/>
          <w:sz w:val="24"/>
          <w:szCs w:val="24"/>
          <w:u w:val="single"/>
        </w:rPr>
        <w:tab/>
      </w:r>
      <w:r w:rsidR="004367EA" w:rsidRPr="00E93110">
        <w:rPr>
          <w:rFonts w:ascii="Cambria" w:eastAsia="Arial" w:hAnsi="Cambria" w:cs="Arial"/>
          <w:color w:val="000000" w:themeColor="text1"/>
          <w:sz w:val="24"/>
          <w:szCs w:val="24"/>
        </w:rPr>
        <w:tab/>
        <w:t>1</w:t>
      </w:r>
      <w:r w:rsidR="00AD084A">
        <w:rPr>
          <w:rFonts w:ascii="Cambria" w:eastAsia="Arial" w:hAnsi="Cambria" w:cs="Arial"/>
          <w:color w:val="000000" w:themeColor="text1"/>
          <w:sz w:val="24"/>
          <w:szCs w:val="24"/>
        </w:rPr>
        <w:t>4</w:t>
      </w:r>
    </w:p>
    <w:p w14:paraId="45B9320A" w14:textId="77777777" w:rsidR="004367EA" w:rsidRPr="00F851EF" w:rsidRDefault="004367EA" w:rsidP="004367EA">
      <w:pPr>
        <w:shd w:val="clear" w:color="auto" w:fill="FFFFFF" w:themeFill="background1"/>
        <w:spacing w:after="0" w:line="360" w:lineRule="auto"/>
        <w:ind w:left="792"/>
        <w:jc w:val="both"/>
        <w:rPr>
          <w:rFonts w:ascii="Cambria" w:eastAsia="Arial" w:hAnsi="Cambria" w:cs="Arial"/>
          <w:color w:val="000000" w:themeColor="text1"/>
          <w:sz w:val="24"/>
          <w:szCs w:val="24"/>
        </w:rPr>
      </w:pPr>
    </w:p>
    <w:p w14:paraId="2725BB90" w14:textId="77777777" w:rsidR="00E93110" w:rsidRDefault="009D6C33" w:rsidP="004367EA">
      <w:pPr>
        <w:numPr>
          <w:ilvl w:val="0"/>
          <w:numId w:val="10"/>
        </w:numPr>
        <w:shd w:val="clear" w:color="auto" w:fill="FFFFFF" w:themeFill="background1"/>
        <w:spacing w:after="0" w:line="360" w:lineRule="auto"/>
        <w:jc w:val="both"/>
        <w:rPr>
          <w:rFonts w:ascii="Cambria" w:eastAsia="Arial" w:hAnsi="Cambria" w:cs="Arial"/>
          <w:color w:val="000000" w:themeColor="text1"/>
          <w:sz w:val="24"/>
          <w:szCs w:val="24"/>
        </w:rPr>
      </w:pPr>
      <w:r w:rsidRPr="006A5175">
        <w:rPr>
          <w:rFonts w:ascii="Cambria" w:eastAsia="Arial" w:hAnsi="Cambria" w:cs="Arial"/>
          <w:b/>
          <w:bCs/>
          <w:color w:val="000000" w:themeColor="text1"/>
          <w:sz w:val="24"/>
          <w:szCs w:val="24"/>
        </w:rPr>
        <w:t xml:space="preserve">Section </w:t>
      </w:r>
      <w:r>
        <w:rPr>
          <w:rFonts w:ascii="Cambria" w:eastAsia="Arial" w:hAnsi="Cambria" w:cs="Arial"/>
          <w:b/>
          <w:bCs/>
          <w:color w:val="000000" w:themeColor="text1"/>
          <w:sz w:val="24"/>
          <w:szCs w:val="24"/>
        </w:rPr>
        <w:t>4</w:t>
      </w:r>
      <w:r w:rsidRPr="0003197B">
        <w:rPr>
          <w:rFonts w:ascii="Cambria" w:eastAsia="Arial" w:hAnsi="Cambria" w:cs="Arial"/>
          <w:b/>
          <w:bCs/>
          <w:color w:val="000000" w:themeColor="text1"/>
          <w:sz w:val="24"/>
          <w:szCs w:val="24"/>
        </w:rPr>
        <w:t xml:space="preserve">: Learning Outcome </w:t>
      </w:r>
      <w:r>
        <w:rPr>
          <w:rFonts w:ascii="Cambria" w:eastAsia="Arial" w:hAnsi="Cambria" w:cs="Arial"/>
          <w:b/>
          <w:bCs/>
          <w:color w:val="000000" w:themeColor="text1"/>
          <w:sz w:val="24"/>
          <w:szCs w:val="24"/>
        </w:rPr>
        <w:t>3</w:t>
      </w:r>
      <w:r w:rsidR="004367EA" w:rsidRPr="00F851EF">
        <w:rPr>
          <w:rFonts w:ascii="Cambria" w:eastAsia="Arial" w:hAnsi="Cambria" w:cs="Arial"/>
          <w:color w:val="000000" w:themeColor="text1"/>
          <w:sz w:val="24"/>
          <w:szCs w:val="24"/>
        </w:rPr>
        <w:t xml:space="preserve">: </w:t>
      </w:r>
    </w:p>
    <w:p w14:paraId="05A415EA" w14:textId="77777777" w:rsidR="00E93110" w:rsidRDefault="00E93110" w:rsidP="004367EA">
      <w:pPr>
        <w:shd w:val="clear" w:color="auto" w:fill="FFFFFF" w:themeFill="background1"/>
        <w:spacing w:after="0" w:line="360" w:lineRule="auto"/>
        <w:ind w:left="360"/>
        <w:jc w:val="both"/>
        <w:rPr>
          <w:rFonts w:ascii="Cambria" w:eastAsia="Arial" w:hAnsi="Cambria" w:cs="Arial"/>
          <w:color w:val="000000" w:themeColor="text1"/>
          <w:sz w:val="20"/>
          <w:szCs w:val="20"/>
        </w:rPr>
      </w:pPr>
      <w:r w:rsidRPr="00E93110">
        <w:rPr>
          <w:rFonts w:ascii="Cambria" w:eastAsia="Arial" w:hAnsi="Cambria" w:cs="Arial"/>
          <w:color w:val="000000" w:themeColor="text1"/>
          <w:sz w:val="20"/>
          <w:szCs w:val="20"/>
        </w:rPr>
        <w:t xml:space="preserve">Systematically assess the impact of leadership and resilience interventions on clinical </w:t>
      </w:r>
    </w:p>
    <w:p w14:paraId="49E86D1A" w14:textId="6450AA59" w:rsidR="00E93110" w:rsidRDefault="00E93110" w:rsidP="004367EA">
      <w:pPr>
        <w:shd w:val="clear" w:color="auto" w:fill="FFFFFF" w:themeFill="background1"/>
        <w:spacing w:after="0" w:line="360" w:lineRule="auto"/>
        <w:ind w:left="360"/>
        <w:jc w:val="both"/>
        <w:rPr>
          <w:rFonts w:ascii="Cambria" w:eastAsia="Arial" w:hAnsi="Cambria" w:cs="Arial"/>
          <w:color w:val="000000" w:themeColor="text1"/>
          <w:sz w:val="20"/>
          <w:szCs w:val="20"/>
        </w:rPr>
      </w:pPr>
      <w:r w:rsidRPr="00E93110">
        <w:rPr>
          <w:rFonts w:ascii="Cambria" w:eastAsia="Arial" w:hAnsi="Cambria" w:cs="Arial"/>
          <w:color w:val="000000" w:themeColor="text1"/>
          <w:sz w:val="20"/>
          <w:szCs w:val="20"/>
        </w:rPr>
        <w:t xml:space="preserve">outcomes, interprofessional team dynamics, and organisational culture </w:t>
      </w:r>
      <w:r w:rsidR="004367EA" w:rsidRPr="00E93110">
        <w:rPr>
          <w:rFonts w:ascii="Cambria" w:eastAsia="Arial" w:hAnsi="Cambria" w:cs="Arial"/>
          <w:color w:val="000000" w:themeColor="text1"/>
          <w:sz w:val="20"/>
          <w:szCs w:val="20"/>
        </w:rPr>
        <w:t xml:space="preserve">Development </w:t>
      </w:r>
    </w:p>
    <w:p w14:paraId="02CC1CD3" w14:textId="722CB365" w:rsidR="00E93110" w:rsidRPr="00F851EF" w:rsidRDefault="008608DB" w:rsidP="00E93110">
      <w:pPr>
        <w:numPr>
          <w:ilvl w:val="1"/>
          <w:numId w:val="10"/>
        </w:numPr>
        <w:shd w:val="clear" w:color="auto" w:fill="FFFFFF" w:themeFill="background1"/>
        <w:spacing w:after="0" w:line="360" w:lineRule="auto"/>
        <w:jc w:val="both"/>
        <w:rPr>
          <w:rFonts w:ascii="Cambria" w:eastAsia="Arial" w:hAnsi="Cambria" w:cs="Arial"/>
          <w:color w:val="000000" w:themeColor="text1"/>
          <w:sz w:val="24"/>
          <w:szCs w:val="24"/>
        </w:rPr>
      </w:pPr>
      <w:r w:rsidRPr="008608DB">
        <w:rPr>
          <w:rFonts w:ascii="Cambria" w:eastAsia="Arial" w:hAnsi="Cambria" w:cs="Arial"/>
          <w:color w:val="000000" w:themeColor="text1"/>
          <w:sz w:val="24"/>
          <w:szCs w:val="24"/>
        </w:rPr>
        <w:t>Evaluating Leadership and Resilience Interventions</w:t>
      </w:r>
      <w:r w:rsidR="00E93110" w:rsidRPr="00F851EF">
        <w:rPr>
          <w:rFonts w:ascii="Cambria" w:eastAsia="Arial" w:hAnsi="Cambria" w:cs="Arial"/>
          <w:color w:val="000000" w:themeColor="text1"/>
          <w:sz w:val="24"/>
          <w:szCs w:val="24"/>
        </w:rPr>
        <w:t xml:space="preserve"> </w:t>
      </w:r>
      <w:r w:rsidR="00E93110" w:rsidRPr="00F851EF">
        <w:rPr>
          <w:rFonts w:ascii="Cambria" w:eastAsia="Arial" w:hAnsi="Cambria" w:cs="Arial"/>
          <w:color w:val="000000" w:themeColor="text1"/>
          <w:sz w:val="24"/>
          <w:szCs w:val="24"/>
          <w:u w:val="single"/>
        </w:rPr>
        <w:tab/>
      </w:r>
      <w:r w:rsidR="00E93110">
        <w:rPr>
          <w:rFonts w:ascii="Cambria" w:eastAsia="Arial" w:hAnsi="Cambria" w:cs="Arial"/>
          <w:color w:val="000000" w:themeColor="text1"/>
          <w:sz w:val="24"/>
          <w:szCs w:val="24"/>
          <w:u w:val="single"/>
        </w:rPr>
        <w:tab/>
      </w:r>
      <w:r w:rsidR="00E93110" w:rsidRPr="00F851EF">
        <w:rPr>
          <w:rFonts w:ascii="Cambria" w:eastAsia="Arial" w:hAnsi="Cambria" w:cs="Arial"/>
          <w:color w:val="000000" w:themeColor="text1"/>
          <w:sz w:val="24"/>
          <w:szCs w:val="24"/>
        </w:rPr>
        <w:tab/>
        <w:t>1</w:t>
      </w:r>
      <w:r w:rsidR="00AD084A">
        <w:rPr>
          <w:rFonts w:ascii="Cambria" w:eastAsia="Arial" w:hAnsi="Cambria" w:cs="Arial"/>
          <w:color w:val="000000" w:themeColor="text1"/>
          <w:sz w:val="24"/>
          <w:szCs w:val="24"/>
        </w:rPr>
        <w:t>6</w:t>
      </w:r>
    </w:p>
    <w:p w14:paraId="6B7A72D0" w14:textId="30F19C88" w:rsidR="00E93110" w:rsidRDefault="008608DB" w:rsidP="00E93110">
      <w:pPr>
        <w:numPr>
          <w:ilvl w:val="1"/>
          <w:numId w:val="10"/>
        </w:numPr>
        <w:shd w:val="clear" w:color="auto" w:fill="FFFFFF" w:themeFill="background1"/>
        <w:spacing w:after="0" w:line="360" w:lineRule="auto"/>
        <w:jc w:val="both"/>
        <w:rPr>
          <w:rFonts w:ascii="Cambria" w:eastAsia="Arial" w:hAnsi="Cambria" w:cs="Arial"/>
          <w:color w:val="000000" w:themeColor="text1"/>
          <w:sz w:val="24"/>
          <w:szCs w:val="24"/>
        </w:rPr>
      </w:pPr>
      <w:r>
        <w:rPr>
          <w:rFonts w:ascii="Cambria" w:eastAsia="Arial" w:hAnsi="Cambria" w:cs="Arial"/>
          <w:color w:val="000000" w:themeColor="text1"/>
          <w:sz w:val="24"/>
          <w:szCs w:val="24"/>
        </w:rPr>
        <w:t>Impact on clinical outcomes</w:t>
      </w:r>
      <w:r w:rsidR="00E93110">
        <w:rPr>
          <w:rFonts w:ascii="Cambria" w:eastAsia="Arial" w:hAnsi="Cambria" w:cs="Arial"/>
          <w:color w:val="000000" w:themeColor="text1"/>
          <w:sz w:val="24"/>
          <w:szCs w:val="24"/>
          <w:u w:val="single"/>
        </w:rPr>
        <w:tab/>
      </w:r>
      <w:r w:rsidR="00E93110">
        <w:rPr>
          <w:rFonts w:ascii="Cambria" w:eastAsia="Arial" w:hAnsi="Cambria" w:cs="Arial"/>
          <w:color w:val="000000" w:themeColor="text1"/>
          <w:sz w:val="24"/>
          <w:szCs w:val="24"/>
          <w:u w:val="single"/>
        </w:rPr>
        <w:tab/>
      </w:r>
      <w:r w:rsidR="00E93110" w:rsidRPr="00F851EF">
        <w:rPr>
          <w:rFonts w:ascii="Cambria" w:eastAsia="Arial" w:hAnsi="Cambria" w:cs="Arial"/>
          <w:color w:val="000000" w:themeColor="text1"/>
          <w:sz w:val="24"/>
          <w:szCs w:val="24"/>
          <w:u w:val="single"/>
        </w:rPr>
        <w:tab/>
      </w:r>
      <w:r w:rsidR="00E93110" w:rsidRPr="00F851EF">
        <w:rPr>
          <w:rFonts w:ascii="Cambria" w:eastAsia="Arial" w:hAnsi="Cambria" w:cs="Arial"/>
          <w:color w:val="000000" w:themeColor="text1"/>
          <w:sz w:val="24"/>
          <w:szCs w:val="24"/>
          <w:u w:val="single"/>
        </w:rPr>
        <w:tab/>
      </w:r>
      <w:r w:rsidR="00E93110" w:rsidRPr="00F851EF">
        <w:rPr>
          <w:rFonts w:ascii="Cambria" w:eastAsia="Arial" w:hAnsi="Cambria" w:cs="Arial"/>
          <w:color w:val="000000" w:themeColor="text1"/>
          <w:sz w:val="24"/>
          <w:szCs w:val="24"/>
          <w:u w:val="single"/>
        </w:rPr>
        <w:tab/>
      </w:r>
      <w:r w:rsidR="00E93110" w:rsidRPr="00F851EF">
        <w:rPr>
          <w:rFonts w:ascii="Cambria" w:eastAsia="Arial" w:hAnsi="Cambria" w:cs="Arial"/>
          <w:color w:val="000000" w:themeColor="text1"/>
          <w:sz w:val="24"/>
          <w:szCs w:val="24"/>
        </w:rPr>
        <w:tab/>
      </w:r>
      <w:r w:rsidR="00AD084A">
        <w:rPr>
          <w:rFonts w:ascii="Cambria" w:eastAsia="Arial" w:hAnsi="Cambria" w:cs="Arial"/>
          <w:color w:val="000000" w:themeColor="text1"/>
          <w:sz w:val="24"/>
          <w:szCs w:val="24"/>
        </w:rPr>
        <w:t>17</w:t>
      </w:r>
    </w:p>
    <w:p w14:paraId="65E1667D" w14:textId="15547E60" w:rsidR="00827551" w:rsidRPr="00827551" w:rsidRDefault="00827551" w:rsidP="00827551">
      <w:pPr>
        <w:numPr>
          <w:ilvl w:val="1"/>
          <w:numId w:val="10"/>
        </w:numPr>
        <w:shd w:val="clear" w:color="auto" w:fill="FFFFFF" w:themeFill="background1"/>
        <w:spacing w:after="0" w:line="360" w:lineRule="auto"/>
        <w:jc w:val="both"/>
        <w:rPr>
          <w:rFonts w:ascii="Cambria" w:eastAsia="Arial" w:hAnsi="Cambria" w:cs="Arial"/>
          <w:color w:val="000000" w:themeColor="text1"/>
          <w:sz w:val="24"/>
          <w:szCs w:val="24"/>
        </w:rPr>
      </w:pPr>
      <w:r w:rsidRPr="00827551">
        <w:rPr>
          <w:rFonts w:ascii="Cambria" w:eastAsia="Arial" w:hAnsi="Cambria" w:cs="Arial"/>
          <w:color w:val="000000" w:themeColor="text1"/>
          <w:sz w:val="24"/>
          <w:szCs w:val="24"/>
        </w:rPr>
        <w:t>The Human Factor: Shaping Team Dynamics Through Leadership</w:t>
      </w:r>
      <w:r>
        <w:rPr>
          <w:rFonts w:ascii="Cambria" w:eastAsia="Arial" w:hAnsi="Cambria" w:cs="Arial"/>
          <w:color w:val="000000" w:themeColor="text1"/>
          <w:sz w:val="24"/>
          <w:szCs w:val="24"/>
        </w:rPr>
        <w:tab/>
        <w:t>1</w:t>
      </w:r>
      <w:r w:rsidR="00AD084A">
        <w:rPr>
          <w:rFonts w:ascii="Cambria" w:eastAsia="Arial" w:hAnsi="Cambria" w:cs="Arial"/>
          <w:color w:val="000000" w:themeColor="text1"/>
          <w:sz w:val="24"/>
          <w:szCs w:val="24"/>
        </w:rPr>
        <w:t>7</w:t>
      </w:r>
    </w:p>
    <w:p w14:paraId="3CC24B01" w14:textId="04DE547F" w:rsidR="008608DB" w:rsidRPr="00F851EF" w:rsidRDefault="00827551" w:rsidP="00827551">
      <w:pPr>
        <w:numPr>
          <w:ilvl w:val="1"/>
          <w:numId w:val="10"/>
        </w:numPr>
        <w:shd w:val="clear" w:color="auto" w:fill="FFFFFF" w:themeFill="background1"/>
        <w:spacing w:after="0" w:line="360" w:lineRule="auto"/>
        <w:jc w:val="both"/>
        <w:rPr>
          <w:rFonts w:ascii="Cambria" w:eastAsia="Arial" w:hAnsi="Cambria" w:cs="Arial"/>
          <w:color w:val="000000" w:themeColor="text1"/>
          <w:sz w:val="24"/>
          <w:szCs w:val="24"/>
        </w:rPr>
      </w:pPr>
      <w:r w:rsidRPr="00827551">
        <w:rPr>
          <w:rFonts w:ascii="Cambria" w:eastAsia="Arial" w:hAnsi="Cambria" w:cs="Arial"/>
          <w:color w:val="000000" w:themeColor="text1"/>
          <w:sz w:val="24"/>
          <w:szCs w:val="24"/>
        </w:rPr>
        <w:lastRenderedPageBreak/>
        <w:t>Leadership as a Catalyst for Organisational Culture</w:t>
      </w:r>
      <w:r>
        <w:rPr>
          <w:rFonts w:ascii="Cambria" w:eastAsia="Arial" w:hAnsi="Cambria" w:cs="Arial"/>
          <w:color w:val="000000" w:themeColor="text1"/>
          <w:sz w:val="24"/>
          <w:szCs w:val="24"/>
        </w:rPr>
        <w:t xml:space="preserve"> </w:t>
      </w:r>
      <w:r w:rsidRPr="00F851EF">
        <w:rPr>
          <w:rFonts w:ascii="Cambria" w:eastAsia="Arial" w:hAnsi="Cambria" w:cs="Arial"/>
          <w:color w:val="000000" w:themeColor="text1"/>
          <w:sz w:val="24"/>
          <w:szCs w:val="24"/>
          <w:u w:val="single"/>
        </w:rPr>
        <w:tab/>
      </w:r>
      <w:r>
        <w:rPr>
          <w:rFonts w:ascii="Cambria" w:eastAsia="Arial" w:hAnsi="Cambria" w:cs="Arial"/>
          <w:color w:val="000000" w:themeColor="text1"/>
          <w:sz w:val="24"/>
          <w:szCs w:val="24"/>
          <w:u w:val="single"/>
        </w:rPr>
        <w:tab/>
      </w:r>
      <w:r w:rsidRPr="00827551">
        <w:rPr>
          <w:rFonts w:ascii="Cambria" w:eastAsia="Arial" w:hAnsi="Cambria" w:cs="Arial"/>
          <w:color w:val="000000" w:themeColor="text1"/>
          <w:sz w:val="24"/>
          <w:szCs w:val="24"/>
        </w:rPr>
        <w:tab/>
        <w:t>1</w:t>
      </w:r>
      <w:r w:rsidR="00AD084A">
        <w:rPr>
          <w:rFonts w:ascii="Cambria" w:eastAsia="Arial" w:hAnsi="Cambria" w:cs="Arial"/>
          <w:color w:val="000000" w:themeColor="text1"/>
          <w:sz w:val="24"/>
          <w:szCs w:val="24"/>
        </w:rPr>
        <w:t>8</w:t>
      </w:r>
    </w:p>
    <w:p w14:paraId="58789822" w14:textId="0F2A4974" w:rsidR="004367EA" w:rsidRPr="00F851EF" w:rsidRDefault="004367EA" w:rsidP="00E93110">
      <w:pPr>
        <w:shd w:val="clear" w:color="auto" w:fill="FFFFFF" w:themeFill="background1"/>
        <w:spacing w:after="0" w:line="360" w:lineRule="auto"/>
        <w:jc w:val="both"/>
        <w:rPr>
          <w:rFonts w:ascii="Cambria" w:eastAsia="Arial" w:hAnsi="Cambria" w:cs="Arial"/>
          <w:color w:val="000000" w:themeColor="text1"/>
          <w:sz w:val="24"/>
          <w:szCs w:val="24"/>
        </w:rPr>
      </w:pPr>
    </w:p>
    <w:p w14:paraId="25714252" w14:textId="77777777" w:rsidR="004367EA" w:rsidRPr="00F851EF" w:rsidRDefault="004367EA" w:rsidP="004367EA">
      <w:pPr>
        <w:shd w:val="clear" w:color="auto" w:fill="FFFFFF" w:themeFill="background1"/>
        <w:spacing w:after="0" w:line="360" w:lineRule="auto"/>
        <w:ind w:left="360"/>
        <w:jc w:val="both"/>
        <w:rPr>
          <w:rFonts w:ascii="Cambria" w:eastAsia="Arial" w:hAnsi="Cambria" w:cs="Arial"/>
          <w:color w:val="000000" w:themeColor="text1"/>
          <w:sz w:val="24"/>
          <w:szCs w:val="24"/>
        </w:rPr>
      </w:pPr>
    </w:p>
    <w:p w14:paraId="0C38F346" w14:textId="7FD97E0C" w:rsidR="003E3C11" w:rsidRDefault="009D6C33" w:rsidP="004367EA">
      <w:pPr>
        <w:numPr>
          <w:ilvl w:val="0"/>
          <w:numId w:val="10"/>
        </w:numPr>
        <w:shd w:val="clear" w:color="auto" w:fill="FFFFFF" w:themeFill="background1"/>
        <w:spacing w:after="0" w:line="360" w:lineRule="auto"/>
        <w:jc w:val="both"/>
        <w:rPr>
          <w:rFonts w:ascii="Cambria" w:eastAsia="Arial" w:hAnsi="Cambria" w:cs="Arial"/>
          <w:color w:val="000000" w:themeColor="text1"/>
          <w:sz w:val="24"/>
          <w:szCs w:val="24"/>
        </w:rPr>
      </w:pPr>
      <w:r w:rsidRPr="006A5175">
        <w:rPr>
          <w:rFonts w:ascii="Cambria" w:eastAsia="Arial" w:hAnsi="Cambria" w:cs="Arial"/>
          <w:b/>
          <w:bCs/>
          <w:color w:val="000000" w:themeColor="text1"/>
          <w:sz w:val="24"/>
          <w:szCs w:val="24"/>
        </w:rPr>
        <w:t xml:space="preserve">Section </w:t>
      </w:r>
      <w:r>
        <w:rPr>
          <w:rFonts w:ascii="Cambria" w:eastAsia="Arial" w:hAnsi="Cambria" w:cs="Arial"/>
          <w:b/>
          <w:bCs/>
          <w:color w:val="000000" w:themeColor="text1"/>
          <w:sz w:val="24"/>
          <w:szCs w:val="24"/>
        </w:rPr>
        <w:t>5</w:t>
      </w:r>
      <w:r w:rsidRPr="0003197B">
        <w:rPr>
          <w:rFonts w:ascii="Cambria" w:eastAsia="Arial" w:hAnsi="Cambria" w:cs="Arial"/>
          <w:b/>
          <w:bCs/>
          <w:color w:val="000000" w:themeColor="text1"/>
          <w:sz w:val="24"/>
          <w:szCs w:val="24"/>
        </w:rPr>
        <w:t xml:space="preserve">: Learning Outcome </w:t>
      </w:r>
      <w:r>
        <w:rPr>
          <w:rFonts w:ascii="Cambria" w:eastAsia="Arial" w:hAnsi="Cambria" w:cs="Arial"/>
          <w:b/>
          <w:bCs/>
          <w:color w:val="000000" w:themeColor="text1"/>
          <w:sz w:val="24"/>
          <w:szCs w:val="24"/>
        </w:rPr>
        <w:t>4</w:t>
      </w:r>
      <w:r w:rsidR="004367EA" w:rsidRPr="00F851EF">
        <w:rPr>
          <w:rFonts w:ascii="Cambria" w:eastAsia="Arial" w:hAnsi="Cambria" w:cs="Arial"/>
          <w:color w:val="000000" w:themeColor="text1"/>
          <w:sz w:val="24"/>
          <w:szCs w:val="24"/>
        </w:rPr>
        <w:t xml:space="preserve"> </w:t>
      </w:r>
      <w:bookmarkStart w:id="1" w:name="_Hlk159363212"/>
    </w:p>
    <w:p w14:paraId="16EDD6DA" w14:textId="77777777" w:rsidR="003E3C11" w:rsidRDefault="003E3C11" w:rsidP="004367EA">
      <w:pPr>
        <w:shd w:val="clear" w:color="auto" w:fill="FFFFFF" w:themeFill="background1"/>
        <w:spacing w:after="0" w:line="360" w:lineRule="auto"/>
        <w:ind w:left="360"/>
        <w:jc w:val="both"/>
        <w:rPr>
          <w:rFonts w:ascii="Cambria" w:eastAsia="Arial" w:hAnsi="Cambria" w:cs="Arial"/>
          <w:color w:val="000000" w:themeColor="text1"/>
          <w:sz w:val="20"/>
          <w:szCs w:val="20"/>
        </w:rPr>
      </w:pPr>
      <w:r w:rsidRPr="003E3C11">
        <w:rPr>
          <w:rFonts w:ascii="Cambria" w:eastAsia="Arial" w:hAnsi="Cambria" w:cs="Arial"/>
          <w:color w:val="000000" w:themeColor="text1"/>
          <w:sz w:val="20"/>
          <w:szCs w:val="20"/>
        </w:rPr>
        <w:t xml:space="preserve">Critically reflect on the interplay between experiential learning from military and NHS </w:t>
      </w:r>
    </w:p>
    <w:p w14:paraId="773CD092" w14:textId="77777777" w:rsidR="003E3C11" w:rsidRDefault="003E3C11" w:rsidP="004367EA">
      <w:pPr>
        <w:shd w:val="clear" w:color="auto" w:fill="FFFFFF" w:themeFill="background1"/>
        <w:spacing w:after="0" w:line="360" w:lineRule="auto"/>
        <w:ind w:left="360"/>
        <w:jc w:val="both"/>
        <w:rPr>
          <w:rFonts w:ascii="Cambria" w:eastAsia="Arial" w:hAnsi="Cambria" w:cs="Arial"/>
          <w:color w:val="000000" w:themeColor="text1"/>
          <w:sz w:val="20"/>
          <w:szCs w:val="20"/>
        </w:rPr>
      </w:pPr>
      <w:r w:rsidRPr="003E3C11">
        <w:rPr>
          <w:rFonts w:ascii="Cambria" w:eastAsia="Arial" w:hAnsi="Cambria" w:cs="Arial"/>
          <w:color w:val="000000" w:themeColor="text1"/>
          <w:sz w:val="20"/>
          <w:szCs w:val="20"/>
        </w:rPr>
        <w:t xml:space="preserve">leadership contexts, synthesising insights to refine and evolve a personal leadership </w:t>
      </w:r>
    </w:p>
    <w:p w14:paraId="6BF50B23" w14:textId="3D58157A" w:rsidR="004367EA" w:rsidRPr="003E3C11" w:rsidRDefault="003E3C11" w:rsidP="004367EA">
      <w:pPr>
        <w:shd w:val="clear" w:color="auto" w:fill="FFFFFF" w:themeFill="background1"/>
        <w:spacing w:after="0" w:line="360" w:lineRule="auto"/>
        <w:ind w:left="360"/>
        <w:jc w:val="both"/>
        <w:rPr>
          <w:rFonts w:ascii="Cambria" w:eastAsia="Arial" w:hAnsi="Cambria" w:cs="Arial"/>
          <w:color w:val="000000" w:themeColor="text1"/>
          <w:sz w:val="20"/>
          <w:szCs w:val="20"/>
        </w:rPr>
      </w:pPr>
      <w:r w:rsidRPr="003E3C11">
        <w:rPr>
          <w:rFonts w:ascii="Cambria" w:eastAsia="Arial" w:hAnsi="Cambria" w:cs="Arial"/>
          <w:color w:val="000000" w:themeColor="text1"/>
          <w:sz w:val="20"/>
          <w:szCs w:val="20"/>
        </w:rPr>
        <w:t>philosophy grounded in theory and practice</w:t>
      </w:r>
      <w:bookmarkEnd w:id="1"/>
    </w:p>
    <w:p w14:paraId="32B937D9" w14:textId="7F09D0A1" w:rsidR="004367EA" w:rsidRPr="00F851EF" w:rsidRDefault="003D1DFD" w:rsidP="004367EA">
      <w:pPr>
        <w:numPr>
          <w:ilvl w:val="1"/>
          <w:numId w:val="10"/>
        </w:numPr>
        <w:shd w:val="clear" w:color="auto" w:fill="FFFFFF" w:themeFill="background1"/>
        <w:spacing w:after="0" w:line="360" w:lineRule="auto"/>
        <w:jc w:val="both"/>
        <w:rPr>
          <w:rFonts w:ascii="Cambria" w:eastAsia="Arial" w:hAnsi="Cambria" w:cs="Arial"/>
          <w:color w:val="000000" w:themeColor="text1"/>
          <w:sz w:val="24"/>
          <w:szCs w:val="24"/>
        </w:rPr>
      </w:pPr>
      <w:r w:rsidRPr="003D1DFD">
        <w:rPr>
          <w:rFonts w:ascii="Cambria" w:eastAsia="Arial" w:hAnsi="Cambria" w:cs="Arial"/>
          <w:color w:val="000000" w:themeColor="text1"/>
          <w:sz w:val="24"/>
          <w:szCs w:val="24"/>
        </w:rPr>
        <w:t>Concrete Experience – Experiencing Leadership Across Contexts</w:t>
      </w:r>
      <w:r w:rsidR="004367EA" w:rsidRPr="00F851EF">
        <w:rPr>
          <w:rFonts w:ascii="Cambria" w:eastAsia="Arial" w:hAnsi="Cambria" w:cs="Arial"/>
          <w:color w:val="000000" w:themeColor="text1"/>
          <w:sz w:val="24"/>
          <w:szCs w:val="24"/>
        </w:rPr>
        <w:tab/>
      </w:r>
      <w:r w:rsidR="00AD084A">
        <w:rPr>
          <w:rFonts w:ascii="Cambria" w:eastAsia="Arial" w:hAnsi="Cambria" w:cs="Arial"/>
          <w:color w:val="000000" w:themeColor="text1"/>
          <w:sz w:val="24"/>
          <w:szCs w:val="24"/>
        </w:rPr>
        <w:t>20</w:t>
      </w:r>
    </w:p>
    <w:p w14:paraId="6BB502DC" w14:textId="79C484A2" w:rsidR="003D1DFD" w:rsidRDefault="003D1DFD" w:rsidP="003D1DFD">
      <w:pPr>
        <w:numPr>
          <w:ilvl w:val="1"/>
          <w:numId w:val="10"/>
        </w:numPr>
        <w:shd w:val="clear" w:color="auto" w:fill="FFFFFF" w:themeFill="background1"/>
        <w:spacing w:after="0" w:line="360" w:lineRule="auto"/>
        <w:jc w:val="both"/>
        <w:rPr>
          <w:rFonts w:ascii="Cambria" w:eastAsia="Arial" w:hAnsi="Cambria" w:cs="Arial"/>
          <w:color w:val="000000" w:themeColor="text1"/>
          <w:sz w:val="24"/>
          <w:szCs w:val="24"/>
        </w:rPr>
      </w:pPr>
      <w:r w:rsidRPr="003D1DFD">
        <w:rPr>
          <w:rFonts w:ascii="Cambria" w:eastAsia="Arial" w:hAnsi="Cambria" w:cs="Arial"/>
          <w:color w:val="000000" w:themeColor="text1"/>
          <w:sz w:val="24"/>
          <w:szCs w:val="24"/>
        </w:rPr>
        <w:t>Reflective Observation – Observing Similarities and Differences</w:t>
      </w:r>
      <w:r w:rsidR="004367EA" w:rsidRPr="00F851EF">
        <w:rPr>
          <w:rFonts w:ascii="Cambria" w:eastAsia="Arial" w:hAnsi="Cambria" w:cs="Arial"/>
          <w:color w:val="000000" w:themeColor="text1"/>
          <w:sz w:val="24"/>
          <w:szCs w:val="24"/>
        </w:rPr>
        <w:tab/>
      </w:r>
      <w:r w:rsidR="00AD084A">
        <w:rPr>
          <w:rFonts w:ascii="Cambria" w:eastAsia="Arial" w:hAnsi="Cambria" w:cs="Arial"/>
          <w:color w:val="000000" w:themeColor="text1"/>
          <w:sz w:val="24"/>
          <w:szCs w:val="24"/>
        </w:rPr>
        <w:t>21</w:t>
      </w:r>
    </w:p>
    <w:p w14:paraId="2AEB914D" w14:textId="77777777" w:rsidR="003D1DFD" w:rsidRDefault="003D1DFD" w:rsidP="003D1DFD">
      <w:pPr>
        <w:numPr>
          <w:ilvl w:val="1"/>
          <w:numId w:val="10"/>
        </w:numPr>
        <w:shd w:val="clear" w:color="auto" w:fill="FFFFFF" w:themeFill="background1"/>
        <w:spacing w:after="0" w:line="360" w:lineRule="auto"/>
        <w:jc w:val="both"/>
        <w:rPr>
          <w:rFonts w:ascii="Cambria" w:eastAsia="Arial" w:hAnsi="Cambria" w:cs="Arial"/>
          <w:color w:val="000000" w:themeColor="text1"/>
          <w:sz w:val="24"/>
          <w:szCs w:val="24"/>
        </w:rPr>
      </w:pPr>
      <w:r w:rsidRPr="003D1DFD">
        <w:rPr>
          <w:rFonts w:ascii="Cambria" w:eastAsia="Arial" w:hAnsi="Cambria" w:cs="Arial"/>
          <w:color w:val="000000" w:themeColor="text1"/>
          <w:sz w:val="24"/>
          <w:szCs w:val="24"/>
        </w:rPr>
        <w:t xml:space="preserve">Abstract Conceptualisation – Synthesising Insights into a Personal </w:t>
      </w:r>
    </w:p>
    <w:p w14:paraId="6182313D" w14:textId="29EF5BC6" w:rsidR="003D1DFD" w:rsidRDefault="003D1DFD" w:rsidP="003D1DFD">
      <w:pPr>
        <w:shd w:val="clear" w:color="auto" w:fill="FFFFFF" w:themeFill="background1"/>
        <w:spacing w:after="0" w:line="360" w:lineRule="auto"/>
        <w:ind w:left="792"/>
        <w:jc w:val="both"/>
        <w:rPr>
          <w:rFonts w:ascii="Cambria" w:eastAsia="Arial" w:hAnsi="Cambria" w:cs="Arial"/>
          <w:color w:val="000000" w:themeColor="text1"/>
          <w:sz w:val="24"/>
          <w:szCs w:val="24"/>
        </w:rPr>
      </w:pPr>
      <w:r w:rsidRPr="003D1DFD">
        <w:rPr>
          <w:rFonts w:ascii="Cambria" w:eastAsia="Arial" w:hAnsi="Cambria" w:cs="Arial"/>
          <w:color w:val="000000" w:themeColor="text1"/>
          <w:sz w:val="24"/>
          <w:szCs w:val="24"/>
        </w:rPr>
        <w:t>Leadership Philosophy</w:t>
      </w:r>
      <w:r w:rsidR="004367EA" w:rsidRPr="003D1DFD">
        <w:rPr>
          <w:rFonts w:ascii="Cambria" w:eastAsia="Arial" w:hAnsi="Cambria" w:cs="Arial"/>
          <w:color w:val="000000" w:themeColor="text1"/>
          <w:sz w:val="24"/>
          <w:szCs w:val="24"/>
          <w:u w:val="single"/>
        </w:rPr>
        <w:tab/>
      </w:r>
      <w:r w:rsidRPr="003D1DFD">
        <w:rPr>
          <w:rFonts w:ascii="Cambria" w:eastAsia="Arial" w:hAnsi="Cambria" w:cs="Arial"/>
          <w:color w:val="000000" w:themeColor="text1"/>
          <w:sz w:val="24"/>
          <w:szCs w:val="24"/>
          <w:u w:val="single"/>
        </w:rPr>
        <w:tab/>
      </w:r>
      <w:r w:rsidR="004367EA" w:rsidRPr="003D1DFD">
        <w:rPr>
          <w:rFonts w:ascii="Cambria" w:eastAsia="Arial" w:hAnsi="Cambria" w:cs="Arial"/>
          <w:color w:val="000000" w:themeColor="text1"/>
          <w:sz w:val="24"/>
          <w:szCs w:val="24"/>
          <w:u w:val="single"/>
        </w:rPr>
        <w:tab/>
      </w:r>
      <w:r w:rsidR="004367EA" w:rsidRPr="003D1DFD">
        <w:rPr>
          <w:rFonts w:ascii="Cambria" w:eastAsia="Arial" w:hAnsi="Cambria" w:cs="Arial"/>
          <w:color w:val="000000" w:themeColor="text1"/>
          <w:sz w:val="24"/>
          <w:szCs w:val="24"/>
          <w:u w:val="single"/>
        </w:rPr>
        <w:tab/>
      </w:r>
      <w:r w:rsidR="004367EA" w:rsidRPr="003D1DFD">
        <w:rPr>
          <w:rFonts w:ascii="Cambria" w:eastAsia="Arial" w:hAnsi="Cambria" w:cs="Arial"/>
          <w:color w:val="000000" w:themeColor="text1"/>
          <w:sz w:val="24"/>
          <w:szCs w:val="24"/>
          <w:u w:val="single"/>
        </w:rPr>
        <w:tab/>
      </w:r>
      <w:r w:rsidR="004367EA" w:rsidRPr="003D1DFD">
        <w:rPr>
          <w:rFonts w:ascii="Cambria" w:eastAsia="Arial" w:hAnsi="Cambria" w:cs="Arial"/>
          <w:color w:val="000000" w:themeColor="text1"/>
          <w:sz w:val="24"/>
          <w:szCs w:val="24"/>
          <w:u w:val="single"/>
        </w:rPr>
        <w:tab/>
      </w:r>
      <w:r w:rsidR="004367EA" w:rsidRPr="003D1DFD">
        <w:rPr>
          <w:rFonts w:ascii="Cambria" w:eastAsia="Arial" w:hAnsi="Cambria" w:cs="Arial"/>
          <w:color w:val="000000" w:themeColor="text1"/>
          <w:sz w:val="24"/>
          <w:szCs w:val="24"/>
        </w:rPr>
        <w:tab/>
        <w:t>2</w:t>
      </w:r>
      <w:r w:rsidR="00AD084A">
        <w:rPr>
          <w:rFonts w:ascii="Cambria" w:eastAsia="Arial" w:hAnsi="Cambria" w:cs="Arial"/>
          <w:color w:val="000000" w:themeColor="text1"/>
          <w:sz w:val="24"/>
          <w:szCs w:val="24"/>
        </w:rPr>
        <w:t>1</w:t>
      </w:r>
    </w:p>
    <w:p w14:paraId="72125172" w14:textId="77777777" w:rsidR="003D1DFD" w:rsidRDefault="003D1DFD" w:rsidP="003D1DFD">
      <w:pPr>
        <w:numPr>
          <w:ilvl w:val="1"/>
          <w:numId w:val="10"/>
        </w:numPr>
        <w:shd w:val="clear" w:color="auto" w:fill="FFFFFF" w:themeFill="background1"/>
        <w:spacing w:after="0" w:line="360" w:lineRule="auto"/>
        <w:jc w:val="both"/>
        <w:rPr>
          <w:rFonts w:ascii="Cambria" w:eastAsia="Arial" w:hAnsi="Cambria" w:cs="Arial"/>
          <w:color w:val="000000" w:themeColor="text1"/>
          <w:sz w:val="24"/>
          <w:szCs w:val="24"/>
        </w:rPr>
      </w:pPr>
      <w:r w:rsidRPr="003D1DFD">
        <w:rPr>
          <w:rFonts w:ascii="Cambria" w:eastAsia="Arial" w:hAnsi="Cambria" w:cs="Arial"/>
          <w:color w:val="000000" w:themeColor="text1"/>
          <w:sz w:val="24"/>
          <w:szCs w:val="24"/>
        </w:rPr>
        <w:t xml:space="preserve">Active Experimentation – Planning Future Application and </w:t>
      </w:r>
    </w:p>
    <w:p w14:paraId="41F35EE1" w14:textId="4D1A048C" w:rsidR="004367EA" w:rsidRPr="003D1DFD" w:rsidRDefault="003D1DFD" w:rsidP="003D1DFD">
      <w:pPr>
        <w:shd w:val="clear" w:color="auto" w:fill="FFFFFF" w:themeFill="background1"/>
        <w:spacing w:after="0" w:line="360" w:lineRule="auto"/>
        <w:ind w:left="792"/>
        <w:jc w:val="both"/>
        <w:rPr>
          <w:rFonts w:ascii="Cambria" w:eastAsia="Arial" w:hAnsi="Cambria" w:cs="Arial"/>
          <w:color w:val="000000" w:themeColor="text1"/>
          <w:sz w:val="24"/>
          <w:szCs w:val="24"/>
        </w:rPr>
      </w:pPr>
      <w:r w:rsidRPr="003D1DFD">
        <w:rPr>
          <w:rFonts w:ascii="Cambria" w:eastAsia="Arial" w:hAnsi="Cambria" w:cs="Arial"/>
          <w:color w:val="000000" w:themeColor="text1"/>
          <w:sz w:val="24"/>
          <w:szCs w:val="24"/>
        </w:rPr>
        <w:t>Development</w:t>
      </w:r>
      <w:r w:rsidR="004367EA" w:rsidRPr="003D1DFD">
        <w:rPr>
          <w:rFonts w:ascii="Cambria" w:eastAsia="Arial" w:hAnsi="Cambria" w:cs="Arial"/>
          <w:color w:val="000000" w:themeColor="text1"/>
          <w:sz w:val="24"/>
          <w:szCs w:val="24"/>
          <w:u w:val="single"/>
        </w:rPr>
        <w:tab/>
      </w:r>
      <w:r w:rsidR="004367EA" w:rsidRPr="003D1DFD">
        <w:rPr>
          <w:rFonts w:ascii="Cambria" w:eastAsia="Arial" w:hAnsi="Cambria" w:cs="Arial"/>
          <w:color w:val="000000" w:themeColor="text1"/>
          <w:sz w:val="24"/>
          <w:szCs w:val="24"/>
          <w:u w:val="single"/>
        </w:rPr>
        <w:tab/>
      </w:r>
      <w:r w:rsidR="004367EA" w:rsidRPr="003D1DFD">
        <w:rPr>
          <w:rFonts w:ascii="Cambria" w:eastAsia="Arial" w:hAnsi="Cambria" w:cs="Arial"/>
          <w:color w:val="000000" w:themeColor="text1"/>
          <w:sz w:val="24"/>
          <w:szCs w:val="24"/>
          <w:u w:val="single"/>
        </w:rPr>
        <w:tab/>
      </w:r>
      <w:r w:rsidR="004367EA" w:rsidRPr="003D1DFD">
        <w:rPr>
          <w:rFonts w:ascii="Cambria" w:eastAsia="Arial" w:hAnsi="Cambria" w:cs="Arial"/>
          <w:color w:val="000000" w:themeColor="text1"/>
          <w:sz w:val="24"/>
          <w:szCs w:val="24"/>
          <w:u w:val="single"/>
        </w:rPr>
        <w:tab/>
      </w:r>
      <w:r w:rsidR="004367EA" w:rsidRPr="003D1DFD">
        <w:rPr>
          <w:rFonts w:ascii="Cambria" w:eastAsia="Arial" w:hAnsi="Cambria" w:cs="Arial"/>
          <w:color w:val="000000" w:themeColor="text1"/>
          <w:sz w:val="24"/>
          <w:szCs w:val="24"/>
          <w:u w:val="single"/>
        </w:rPr>
        <w:tab/>
      </w:r>
      <w:r w:rsidR="004367EA" w:rsidRPr="003D1DFD">
        <w:rPr>
          <w:rFonts w:ascii="Cambria" w:eastAsia="Arial" w:hAnsi="Cambria" w:cs="Arial"/>
          <w:color w:val="000000" w:themeColor="text1"/>
          <w:sz w:val="24"/>
          <w:szCs w:val="24"/>
          <w:u w:val="single"/>
        </w:rPr>
        <w:tab/>
      </w:r>
      <w:r w:rsidR="004367EA" w:rsidRPr="003D1DFD">
        <w:rPr>
          <w:rFonts w:ascii="Cambria" w:eastAsia="Arial" w:hAnsi="Cambria" w:cs="Arial"/>
          <w:color w:val="000000" w:themeColor="text1"/>
          <w:sz w:val="24"/>
          <w:szCs w:val="24"/>
          <w:u w:val="single"/>
        </w:rPr>
        <w:tab/>
      </w:r>
      <w:r w:rsidR="004367EA" w:rsidRPr="003D1DFD">
        <w:rPr>
          <w:rFonts w:ascii="Cambria" w:eastAsia="Arial" w:hAnsi="Cambria" w:cs="Arial"/>
          <w:color w:val="000000" w:themeColor="text1"/>
          <w:sz w:val="24"/>
          <w:szCs w:val="24"/>
          <w:u w:val="single"/>
        </w:rPr>
        <w:tab/>
      </w:r>
      <w:r w:rsidR="004367EA" w:rsidRPr="003D1DFD">
        <w:rPr>
          <w:rFonts w:ascii="Cambria" w:eastAsia="Arial" w:hAnsi="Cambria" w:cs="Arial"/>
          <w:color w:val="000000" w:themeColor="text1"/>
          <w:sz w:val="24"/>
          <w:szCs w:val="24"/>
        </w:rPr>
        <w:tab/>
        <w:t>2</w:t>
      </w:r>
      <w:r w:rsidR="00AD084A">
        <w:rPr>
          <w:rFonts w:ascii="Cambria" w:eastAsia="Arial" w:hAnsi="Cambria" w:cs="Arial"/>
          <w:color w:val="000000" w:themeColor="text1"/>
          <w:sz w:val="24"/>
          <w:szCs w:val="24"/>
        </w:rPr>
        <w:t>2</w:t>
      </w:r>
    </w:p>
    <w:p w14:paraId="7D36A170" w14:textId="77777777" w:rsidR="004367EA" w:rsidRPr="00F851EF" w:rsidRDefault="004367EA" w:rsidP="003D1DFD">
      <w:pPr>
        <w:shd w:val="clear" w:color="auto" w:fill="FFFFFF" w:themeFill="background1"/>
        <w:tabs>
          <w:tab w:val="num" w:pos="720"/>
        </w:tabs>
        <w:spacing w:after="0" w:line="360" w:lineRule="auto"/>
        <w:jc w:val="both"/>
        <w:rPr>
          <w:rFonts w:ascii="Cambria" w:eastAsia="Arial" w:hAnsi="Cambria" w:cs="Arial"/>
          <w:color w:val="000000" w:themeColor="text1"/>
          <w:sz w:val="24"/>
          <w:szCs w:val="24"/>
        </w:rPr>
      </w:pPr>
    </w:p>
    <w:p w14:paraId="33DC3183" w14:textId="39642902" w:rsidR="004367EA" w:rsidRPr="00F851EF" w:rsidRDefault="003D1DFD" w:rsidP="004367EA">
      <w:pPr>
        <w:numPr>
          <w:ilvl w:val="0"/>
          <w:numId w:val="10"/>
        </w:numPr>
        <w:shd w:val="clear" w:color="auto" w:fill="FFFFFF" w:themeFill="background1"/>
        <w:tabs>
          <w:tab w:val="num" w:pos="720"/>
        </w:tabs>
        <w:spacing w:after="0" w:line="360" w:lineRule="auto"/>
        <w:jc w:val="both"/>
        <w:rPr>
          <w:rFonts w:ascii="Cambria" w:eastAsia="Arial" w:hAnsi="Cambria" w:cs="Arial"/>
          <w:color w:val="000000" w:themeColor="text1"/>
          <w:sz w:val="24"/>
          <w:szCs w:val="24"/>
        </w:rPr>
      </w:pPr>
      <w:r w:rsidRPr="003D1DFD">
        <w:rPr>
          <w:rFonts w:ascii="Cambria" w:eastAsia="Arial" w:hAnsi="Cambria" w:cs="Arial"/>
          <w:color w:val="000000" w:themeColor="text1"/>
          <w:sz w:val="24"/>
          <w:szCs w:val="24"/>
        </w:rPr>
        <w:t>Conclusion and Personal Reflection</w:t>
      </w:r>
      <w:r w:rsidR="004367EA" w:rsidRPr="00F851EF">
        <w:rPr>
          <w:rFonts w:ascii="Cambria" w:eastAsia="Arial" w:hAnsi="Cambria" w:cs="Arial"/>
          <w:color w:val="000000" w:themeColor="text1"/>
          <w:sz w:val="24"/>
          <w:szCs w:val="24"/>
          <w:u w:val="single"/>
        </w:rPr>
        <w:tab/>
      </w:r>
      <w:r w:rsidR="004367EA" w:rsidRPr="00F851EF">
        <w:rPr>
          <w:rFonts w:ascii="Cambria" w:eastAsia="Arial" w:hAnsi="Cambria" w:cs="Arial"/>
          <w:color w:val="000000" w:themeColor="text1"/>
          <w:sz w:val="24"/>
          <w:szCs w:val="24"/>
          <w:u w:val="single"/>
        </w:rPr>
        <w:tab/>
      </w:r>
      <w:r w:rsidR="004367EA" w:rsidRPr="00F851EF">
        <w:rPr>
          <w:rFonts w:ascii="Cambria" w:eastAsia="Arial" w:hAnsi="Cambria" w:cs="Arial"/>
          <w:color w:val="000000" w:themeColor="text1"/>
          <w:sz w:val="24"/>
          <w:szCs w:val="24"/>
          <w:u w:val="single"/>
        </w:rPr>
        <w:tab/>
      </w:r>
      <w:r w:rsidR="004367EA" w:rsidRPr="00F851EF">
        <w:rPr>
          <w:rFonts w:ascii="Cambria" w:eastAsia="Arial" w:hAnsi="Cambria" w:cs="Arial"/>
          <w:color w:val="000000" w:themeColor="text1"/>
          <w:sz w:val="24"/>
          <w:szCs w:val="24"/>
          <w:u w:val="single"/>
        </w:rPr>
        <w:tab/>
      </w:r>
      <w:r w:rsidR="004367EA" w:rsidRPr="00F851EF">
        <w:rPr>
          <w:rFonts w:ascii="Cambria" w:eastAsia="Arial" w:hAnsi="Cambria" w:cs="Arial"/>
          <w:color w:val="000000" w:themeColor="text1"/>
          <w:sz w:val="24"/>
          <w:szCs w:val="24"/>
          <w:u w:val="single"/>
        </w:rPr>
        <w:tab/>
      </w:r>
      <w:r w:rsidR="004367EA" w:rsidRPr="00F851EF">
        <w:rPr>
          <w:rFonts w:ascii="Cambria" w:eastAsia="Arial" w:hAnsi="Cambria" w:cs="Arial"/>
          <w:color w:val="000000" w:themeColor="text1"/>
          <w:sz w:val="24"/>
          <w:szCs w:val="24"/>
        </w:rPr>
        <w:tab/>
      </w:r>
      <w:r w:rsidR="004367EA">
        <w:rPr>
          <w:rFonts w:ascii="Cambria" w:eastAsia="Arial" w:hAnsi="Cambria" w:cs="Arial"/>
          <w:color w:val="000000" w:themeColor="text1"/>
          <w:sz w:val="24"/>
          <w:szCs w:val="24"/>
        </w:rPr>
        <w:t>2</w:t>
      </w:r>
      <w:r w:rsidR="00AD084A">
        <w:rPr>
          <w:rFonts w:ascii="Cambria" w:eastAsia="Arial" w:hAnsi="Cambria" w:cs="Arial"/>
          <w:color w:val="000000" w:themeColor="text1"/>
          <w:sz w:val="24"/>
          <w:szCs w:val="24"/>
        </w:rPr>
        <w:t>3</w:t>
      </w:r>
    </w:p>
    <w:p w14:paraId="14A9F6E0" w14:textId="77B0B6CC" w:rsidR="004367EA" w:rsidRPr="009D6C33" w:rsidRDefault="004367EA" w:rsidP="00FA1CEA">
      <w:pPr>
        <w:numPr>
          <w:ilvl w:val="0"/>
          <w:numId w:val="10"/>
        </w:numPr>
        <w:shd w:val="clear" w:color="auto" w:fill="FFFFFF" w:themeFill="background1"/>
        <w:tabs>
          <w:tab w:val="num" w:pos="720"/>
        </w:tabs>
        <w:spacing w:after="0" w:line="360" w:lineRule="auto"/>
        <w:jc w:val="both"/>
        <w:rPr>
          <w:rStyle w:val="Strong"/>
          <w:rFonts w:ascii="Cambria" w:eastAsia="Arial" w:hAnsi="Cambria" w:cs="Arial"/>
          <w:b w:val="0"/>
          <w:bCs w:val="0"/>
          <w:color w:val="000000" w:themeColor="text1"/>
          <w:sz w:val="24"/>
          <w:szCs w:val="24"/>
        </w:rPr>
      </w:pPr>
      <w:r w:rsidRPr="00F851EF">
        <w:rPr>
          <w:rFonts w:ascii="Cambria" w:eastAsia="Arial" w:hAnsi="Cambria" w:cs="Arial"/>
          <w:color w:val="000000" w:themeColor="text1"/>
          <w:sz w:val="24"/>
          <w:szCs w:val="24"/>
        </w:rPr>
        <w:t xml:space="preserve">References </w:t>
      </w:r>
      <w:r w:rsidRPr="00F851EF">
        <w:rPr>
          <w:rFonts w:ascii="Cambria" w:eastAsia="Arial" w:hAnsi="Cambria" w:cs="Arial"/>
          <w:color w:val="000000" w:themeColor="text1"/>
          <w:sz w:val="24"/>
          <w:szCs w:val="24"/>
          <w:u w:val="single"/>
        </w:rPr>
        <w:tab/>
      </w:r>
      <w:r w:rsidRPr="00F851EF">
        <w:rPr>
          <w:rFonts w:ascii="Cambria" w:eastAsia="Arial" w:hAnsi="Cambria" w:cs="Arial"/>
          <w:color w:val="000000" w:themeColor="text1"/>
          <w:sz w:val="24"/>
          <w:szCs w:val="24"/>
          <w:u w:val="single"/>
        </w:rPr>
        <w:tab/>
      </w:r>
      <w:r w:rsidRPr="00F851EF">
        <w:rPr>
          <w:rFonts w:ascii="Cambria" w:eastAsia="Arial" w:hAnsi="Cambria" w:cs="Arial"/>
          <w:color w:val="000000" w:themeColor="text1"/>
          <w:sz w:val="24"/>
          <w:szCs w:val="24"/>
          <w:u w:val="single"/>
        </w:rPr>
        <w:tab/>
      </w:r>
      <w:r w:rsidRPr="00F851EF">
        <w:rPr>
          <w:rFonts w:ascii="Cambria" w:eastAsia="Arial" w:hAnsi="Cambria" w:cs="Arial"/>
          <w:color w:val="000000" w:themeColor="text1"/>
          <w:sz w:val="24"/>
          <w:szCs w:val="24"/>
          <w:u w:val="single"/>
        </w:rPr>
        <w:tab/>
      </w:r>
      <w:r w:rsidRPr="00F851EF">
        <w:rPr>
          <w:rFonts w:ascii="Cambria" w:eastAsia="Arial" w:hAnsi="Cambria" w:cs="Arial"/>
          <w:color w:val="000000" w:themeColor="text1"/>
          <w:sz w:val="24"/>
          <w:szCs w:val="24"/>
          <w:u w:val="single"/>
        </w:rPr>
        <w:tab/>
      </w:r>
      <w:r w:rsidRPr="00F851EF">
        <w:rPr>
          <w:rFonts w:ascii="Cambria" w:eastAsia="Arial" w:hAnsi="Cambria" w:cs="Arial"/>
          <w:color w:val="000000" w:themeColor="text1"/>
          <w:sz w:val="24"/>
          <w:szCs w:val="24"/>
          <w:u w:val="single"/>
        </w:rPr>
        <w:tab/>
      </w:r>
      <w:r w:rsidRPr="00F851EF">
        <w:rPr>
          <w:rFonts w:ascii="Cambria" w:eastAsia="Arial" w:hAnsi="Cambria" w:cs="Arial"/>
          <w:color w:val="000000" w:themeColor="text1"/>
          <w:sz w:val="24"/>
          <w:szCs w:val="24"/>
          <w:u w:val="single"/>
        </w:rPr>
        <w:tab/>
      </w:r>
      <w:r w:rsidRPr="00F851EF">
        <w:rPr>
          <w:rFonts w:ascii="Cambria" w:eastAsia="Arial" w:hAnsi="Cambria" w:cs="Arial"/>
          <w:color w:val="000000" w:themeColor="text1"/>
          <w:sz w:val="24"/>
          <w:szCs w:val="24"/>
          <w:u w:val="single"/>
        </w:rPr>
        <w:tab/>
      </w:r>
      <w:r w:rsidRPr="00F851EF">
        <w:rPr>
          <w:rFonts w:ascii="Cambria" w:eastAsia="Arial" w:hAnsi="Cambria" w:cs="Arial"/>
          <w:color w:val="000000" w:themeColor="text1"/>
          <w:sz w:val="24"/>
          <w:szCs w:val="24"/>
        </w:rPr>
        <w:tab/>
      </w:r>
      <w:bookmarkEnd w:id="0"/>
      <w:r w:rsidR="0033559D">
        <w:rPr>
          <w:rFonts w:ascii="Cambria" w:eastAsia="Arial" w:hAnsi="Cambria" w:cs="Arial"/>
          <w:color w:val="000000" w:themeColor="text1"/>
          <w:sz w:val="24"/>
          <w:szCs w:val="24"/>
        </w:rPr>
        <w:t>2</w:t>
      </w:r>
      <w:r w:rsidR="00AD084A">
        <w:rPr>
          <w:rFonts w:ascii="Cambria" w:eastAsia="Arial" w:hAnsi="Cambria" w:cs="Arial"/>
          <w:color w:val="000000" w:themeColor="text1"/>
          <w:sz w:val="24"/>
          <w:szCs w:val="24"/>
        </w:rPr>
        <w:t>5</w:t>
      </w:r>
    </w:p>
    <w:p w14:paraId="160203EF" w14:textId="77777777" w:rsidR="004367EA" w:rsidRDefault="004367EA" w:rsidP="00FA1CEA">
      <w:pPr>
        <w:pStyle w:val="NormalWeb"/>
        <w:jc w:val="both"/>
        <w:rPr>
          <w:rStyle w:val="Strong"/>
          <w:rFonts w:ascii="Calibri" w:eastAsiaTheme="majorEastAsia" w:hAnsi="Calibri" w:cs="Calibri"/>
        </w:rPr>
      </w:pPr>
    </w:p>
    <w:p w14:paraId="2F87AB8A" w14:textId="77777777" w:rsidR="00986DC5" w:rsidRDefault="00986DC5" w:rsidP="00FA1CEA">
      <w:pPr>
        <w:pStyle w:val="NormalWeb"/>
        <w:jc w:val="both"/>
        <w:rPr>
          <w:rStyle w:val="Strong"/>
          <w:rFonts w:ascii="Calibri" w:eastAsiaTheme="majorEastAsia" w:hAnsi="Calibri" w:cs="Calibri"/>
        </w:rPr>
      </w:pPr>
    </w:p>
    <w:p w14:paraId="00428F3A" w14:textId="77777777" w:rsidR="00986DC5" w:rsidRDefault="00986DC5" w:rsidP="00FA1CEA">
      <w:pPr>
        <w:pStyle w:val="NormalWeb"/>
        <w:jc w:val="both"/>
        <w:rPr>
          <w:rStyle w:val="Strong"/>
          <w:rFonts w:ascii="Calibri" w:eastAsiaTheme="majorEastAsia" w:hAnsi="Calibri" w:cs="Calibri"/>
        </w:rPr>
      </w:pPr>
    </w:p>
    <w:p w14:paraId="28F04EE2" w14:textId="77777777" w:rsidR="00986DC5" w:rsidRDefault="00986DC5" w:rsidP="00FA1CEA">
      <w:pPr>
        <w:pStyle w:val="NormalWeb"/>
        <w:jc w:val="both"/>
        <w:rPr>
          <w:rStyle w:val="Strong"/>
          <w:rFonts w:ascii="Calibri" w:eastAsiaTheme="majorEastAsia" w:hAnsi="Calibri" w:cs="Calibri"/>
        </w:rPr>
      </w:pPr>
    </w:p>
    <w:p w14:paraId="26BCB495" w14:textId="77777777" w:rsidR="00986DC5" w:rsidRDefault="00986DC5" w:rsidP="00FA1CEA">
      <w:pPr>
        <w:pStyle w:val="NormalWeb"/>
        <w:jc w:val="both"/>
        <w:rPr>
          <w:rStyle w:val="Strong"/>
          <w:rFonts w:ascii="Calibri" w:eastAsiaTheme="majorEastAsia" w:hAnsi="Calibri" w:cs="Calibri"/>
        </w:rPr>
      </w:pPr>
    </w:p>
    <w:p w14:paraId="35C053C2" w14:textId="77777777" w:rsidR="00986DC5" w:rsidRDefault="00986DC5" w:rsidP="00FA1CEA">
      <w:pPr>
        <w:pStyle w:val="NormalWeb"/>
        <w:jc w:val="both"/>
        <w:rPr>
          <w:rStyle w:val="Strong"/>
          <w:rFonts w:ascii="Calibri" w:eastAsiaTheme="majorEastAsia" w:hAnsi="Calibri" w:cs="Calibri"/>
        </w:rPr>
      </w:pPr>
    </w:p>
    <w:p w14:paraId="51533435" w14:textId="77777777" w:rsidR="00986DC5" w:rsidRDefault="00986DC5" w:rsidP="00FA1CEA">
      <w:pPr>
        <w:pStyle w:val="NormalWeb"/>
        <w:jc w:val="both"/>
        <w:rPr>
          <w:rStyle w:val="Strong"/>
          <w:rFonts w:ascii="Calibri" w:eastAsiaTheme="majorEastAsia" w:hAnsi="Calibri" w:cs="Calibri"/>
        </w:rPr>
      </w:pPr>
    </w:p>
    <w:p w14:paraId="1DF9008E" w14:textId="77777777" w:rsidR="00986DC5" w:rsidRDefault="00986DC5" w:rsidP="00FA1CEA">
      <w:pPr>
        <w:pStyle w:val="NormalWeb"/>
        <w:jc w:val="both"/>
        <w:rPr>
          <w:rStyle w:val="Strong"/>
          <w:rFonts w:ascii="Calibri" w:eastAsiaTheme="majorEastAsia" w:hAnsi="Calibri" w:cs="Calibri"/>
        </w:rPr>
      </w:pPr>
    </w:p>
    <w:p w14:paraId="5F5B51EC" w14:textId="77777777" w:rsidR="00986DC5" w:rsidRDefault="00986DC5" w:rsidP="00FA1CEA">
      <w:pPr>
        <w:pStyle w:val="NormalWeb"/>
        <w:jc w:val="both"/>
        <w:rPr>
          <w:rStyle w:val="Strong"/>
          <w:rFonts w:ascii="Calibri" w:eastAsiaTheme="majorEastAsia" w:hAnsi="Calibri" w:cs="Calibri"/>
        </w:rPr>
      </w:pPr>
    </w:p>
    <w:p w14:paraId="6C5A2644" w14:textId="77777777" w:rsidR="003D1DFD" w:rsidRDefault="003D1DFD" w:rsidP="006B7E8A">
      <w:pPr>
        <w:pStyle w:val="NormalWeb"/>
        <w:spacing w:line="360" w:lineRule="auto"/>
        <w:jc w:val="both"/>
        <w:rPr>
          <w:rStyle w:val="Strong"/>
          <w:rFonts w:ascii="Calibri" w:eastAsiaTheme="majorEastAsia" w:hAnsi="Calibri" w:cs="Calibri"/>
        </w:rPr>
      </w:pPr>
    </w:p>
    <w:p w14:paraId="2D98CD4A" w14:textId="77777777" w:rsidR="007E49F6" w:rsidRDefault="007E49F6" w:rsidP="0041151C">
      <w:pPr>
        <w:pStyle w:val="NormalWeb"/>
        <w:spacing w:line="360" w:lineRule="auto"/>
        <w:jc w:val="both"/>
        <w:rPr>
          <w:rStyle w:val="Strong"/>
          <w:rFonts w:ascii="Arial" w:eastAsiaTheme="majorEastAsia" w:hAnsi="Arial" w:cs="Arial"/>
          <w:sz w:val="22"/>
          <w:szCs w:val="22"/>
        </w:rPr>
      </w:pPr>
    </w:p>
    <w:p w14:paraId="0B93E082" w14:textId="77777777" w:rsidR="007E49F6" w:rsidRDefault="007E49F6" w:rsidP="0041151C">
      <w:pPr>
        <w:pStyle w:val="NormalWeb"/>
        <w:spacing w:line="360" w:lineRule="auto"/>
        <w:jc w:val="both"/>
        <w:rPr>
          <w:rStyle w:val="Strong"/>
          <w:rFonts w:ascii="Arial" w:eastAsiaTheme="majorEastAsia" w:hAnsi="Arial" w:cs="Arial"/>
          <w:sz w:val="22"/>
          <w:szCs w:val="22"/>
        </w:rPr>
      </w:pPr>
    </w:p>
    <w:p w14:paraId="46F41D62" w14:textId="5A084D8C" w:rsidR="00A970EA" w:rsidRDefault="00657531" w:rsidP="0041151C">
      <w:pPr>
        <w:pStyle w:val="NormalWeb"/>
        <w:spacing w:line="360" w:lineRule="auto"/>
        <w:jc w:val="both"/>
        <w:rPr>
          <w:rStyle w:val="Strong"/>
          <w:rFonts w:ascii="Arial" w:eastAsiaTheme="majorEastAsia" w:hAnsi="Arial" w:cs="Arial"/>
          <w:sz w:val="22"/>
          <w:szCs w:val="22"/>
        </w:rPr>
      </w:pPr>
      <w:r>
        <w:rPr>
          <w:rStyle w:val="Strong"/>
          <w:rFonts w:ascii="Arial" w:eastAsiaTheme="majorEastAsia" w:hAnsi="Arial" w:cs="Arial"/>
          <w:sz w:val="22"/>
          <w:szCs w:val="22"/>
        </w:rPr>
        <w:lastRenderedPageBreak/>
        <w:t xml:space="preserve">Section 1 </w:t>
      </w:r>
    </w:p>
    <w:p w14:paraId="7AC15F80" w14:textId="3020B689" w:rsidR="00FA1CEA" w:rsidRPr="00986DC5" w:rsidRDefault="00A970EA" w:rsidP="006B7E8A">
      <w:pPr>
        <w:pStyle w:val="NormalWeb"/>
        <w:spacing w:line="360" w:lineRule="auto"/>
        <w:jc w:val="both"/>
        <w:rPr>
          <w:rFonts w:ascii="Arial" w:hAnsi="Arial" w:cs="Arial"/>
          <w:sz w:val="22"/>
          <w:szCs w:val="22"/>
        </w:rPr>
      </w:pPr>
      <w:r>
        <w:rPr>
          <w:rStyle w:val="Strong"/>
          <w:rFonts w:ascii="Arial" w:eastAsiaTheme="majorEastAsia" w:hAnsi="Arial" w:cs="Arial"/>
          <w:sz w:val="22"/>
          <w:szCs w:val="22"/>
        </w:rPr>
        <w:t xml:space="preserve">1.1 </w:t>
      </w:r>
      <w:r w:rsidR="00FA1CEA" w:rsidRPr="00986DC5">
        <w:rPr>
          <w:rStyle w:val="Strong"/>
          <w:rFonts w:ascii="Arial" w:eastAsiaTheme="majorEastAsia" w:hAnsi="Arial" w:cs="Arial"/>
          <w:sz w:val="22"/>
          <w:szCs w:val="22"/>
        </w:rPr>
        <w:t>Introduction</w:t>
      </w:r>
    </w:p>
    <w:p w14:paraId="3F7A8985" w14:textId="4F86A553" w:rsidR="00FC5A9A" w:rsidRPr="00986DC5" w:rsidRDefault="00FC5A9A" w:rsidP="006B7E8A">
      <w:pPr>
        <w:pStyle w:val="NormalWeb"/>
        <w:spacing w:line="360" w:lineRule="auto"/>
        <w:jc w:val="both"/>
        <w:rPr>
          <w:rFonts w:ascii="Arial" w:hAnsi="Arial" w:cs="Arial"/>
          <w:sz w:val="22"/>
          <w:szCs w:val="22"/>
        </w:rPr>
      </w:pPr>
      <w:r w:rsidRPr="00986DC5">
        <w:rPr>
          <w:rFonts w:ascii="Arial" w:hAnsi="Arial" w:cs="Arial"/>
          <w:sz w:val="22"/>
          <w:szCs w:val="22"/>
        </w:rPr>
        <w:t>The modern healthcare environment is increasingly defined by complexity, ambiguity, and rapid change. These conditions place unique demands on leaders who must navigate uncertainty while ensuring safe, compassionate, and effective care. Leadership in this setting is not limited to positional authority but involves relational influence, emotional intelligence, and strategic foresight. The growing body of evidence within healthcare leadership literature highlights the critical role of integrated leadership approaches in delivering improved patient outcomes, staff engagement, and system-wide resilience (West et al., 2017).</w:t>
      </w:r>
    </w:p>
    <w:p w14:paraId="5781FAA9" w14:textId="33198582" w:rsidR="00FC5A9A" w:rsidRPr="00986DC5" w:rsidRDefault="00FC5A9A" w:rsidP="006B7E8A">
      <w:pPr>
        <w:pStyle w:val="NormalWeb"/>
        <w:spacing w:line="360" w:lineRule="auto"/>
        <w:jc w:val="both"/>
        <w:rPr>
          <w:rFonts w:ascii="Arial" w:hAnsi="Arial" w:cs="Arial"/>
          <w:sz w:val="22"/>
          <w:szCs w:val="22"/>
        </w:rPr>
      </w:pPr>
      <w:r w:rsidRPr="00986DC5">
        <w:rPr>
          <w:rFonts w:ascii="Arial" w:hAnsi="Arial" w:cs="Arial"/>
          <w:sz w:val="22"/>
          <w:szCs w:val="22"/>
        </w:rPr>
        <w:t>Resilience is equally crucial in healthcare systems where pressure, burnout, and emotional fatigue are prevalent. Defined as the ability to recover, adapt, and maintain performance during adversity, resilience is both an individual and collective competence. It supports staff wellbeing, sustains clinical effectiveness, and contributes to organisational learning and adaptability (Robertson et al., 2016). This perspective is reinforced by my own research exploring resilience in high-pressure clinical environments, where I examined how cultural myths of ‘toughness’ can both support and hinder effective performance (Chauhan, 202</w:t>
      </w:r>
      <w:r w:rsidR="00596D7C" w:rsidRPr="00986DC5">
        <w:rPr>
          <w:rFonts w:ascii="Arial" w:hAnsi="Arial" w:cs="Arial"/>
          <w:sz w:val="22"/>
          <w:szCs w:val="22"/>
        </w:rPr>
        <w:t>5</w:t>
      </w:r>
      <w:r w:rsidRPr="00986DC5">
        <w:rPr>
          <w:rFonts w:ascii="Arial" w:hAnsi="Arial" w:cs="Arial"/>
          <w:sz w:val="22"/>
          <w:szCs w:val="22"/>
        </w:rPr>
        <w:t>).</w:t>
      </w:r>
    </w:p>
    <w:p w14:paraId="5612F202" w14:textId="23B8E0BC" w:rsidR="00FC5A9A" w:rsidRPr="00986DC5" w:rsidRDefault="00FC5A9A" w:rsidP="006B7E8A">
      <w:pPr>
        <w:pStyle w:val="NormalWeb"/>
        <w:spacing w:line="360" w:lineRule="auto"/>
        <w:jc w:val="both"/>
        <w:rPr>
          <w:rFonts w:ascii="Arial" w:hAnsi="Arial" w:cs="Arial"/>
          <w:sz w:val="22"/>
          <w:szCs w:val="22"/>
        </w:rPr>
      </w:pPr>
      <w:r w:rsidRPr="00986DC5">
        <w:rPr>
          <w:rFonts w:ascii="Arial" w:hAnsi="Arial" w:cs="Arial"/>
          <w:sz w:val="22"/>
          <w:szCs w:val="22"/>
        </w:rPr>
        <w:t>Throughout my career, I have operated across two demanding professional spheres: the NHS and the British Army. These parallel contexts have shaped a unique understanding of leadership that balances decisiveness with empathy, structure with adaptability</w:t>
      </w:r>
      <w:r w:rsidR="00106BC1" w:rsidRPr="00986DC5">
        <w:rPr>
          <w:rFonts w:ascii="Arial" w:hAnsi="Arial" w:cs="Arial"/>
          <w:sz w:val="22"/>
          <w:szCs w:val="22"/>
        </w:rPr>
        <w:t xml:space="preserve"> (Chauhan, 2024a)</w:t>
      </w:r>
      <w:r w:rsidRPr="00986DC5">
        <w:rPr>
          <w:rFonts w:ascii="Arial" w:hAnsi="Arial" w:cs="Arial"/>
          <w:sz w:val="22"/>
          <w:szCs w:val="22"/>
        </w:rPr>
        <w:t>, and discipline with compassion. Military leadership, particularly in mission-critical environments, cultivates resilience through mental toughness, clarity under pressure, and shared purpose. NHS leadership, in contrast, centres on compassionate engagement, inclusive collaboration, and navigating complex socio-political contexts. Insights from my comparative studies of leadership across the British Army and NHS surgical training underscore how context influences decision-making, psychological safety, and team cohesion (Chauhan, 2024</w:t>
      </w:r>
      <w:r w:rsidR="00106BC1" w:rsidRPr="00986DC5">
        <w:rPr>
          <w:rFonts w:ascii="Arial" w:hAnsi="Arial" w:cs="Arial"/>
          <w:sz w:val="22"/>
          <w:szCs w:val="22"/>
        </w:rPr>
        <w:t>b</w:t>
      </w:r>
      <w:r w:rsidRPr="00986DC5">
        <w:rPr>
          <w:rFonts w:ascii="Arial" w:hAnsi="Arial" w:cs="Arial"/>
          <w:sz w:val="22"/>
          <w:szCs w:val="22"/>
        </w:rPr>
        <w:t>).</w:t>
      </w:r>
    </w:p>
    <w:p w14:paraId="023CBAAC" w14:textId="5DCD7945" w:rsidR="00FC5A9A" w:rsidRPr="00986DC5" w:rsidRDefault="00FC5A9A" w:rsidP="006B7E8A">
      <w:pPr>
        <w:pStyle w:val="NormalWeb"/>
        <w:spacing w:line="360" w:lineRule="auto"/>
        <w:jc w:val="both"/>
        <w:rPr>
          <w:rFonts w:ascii="Arial" w:hAnsi="Arial" w:cs="Arial"/>
          <w:sz w:val="22"/>
          <w:szCs w:val="22"/>
        </w:rPr>
      </w:pPr>
      <w:r w:rsidRPr="00986DC5">
        <w:rPr>
          <w:rFonts w:ascii="Arial" w:hAnsi="Arial" w:cs="Arial"/>
          <w:sz w:val="22"/>
          <w:szCs w:val="22"/>
        </w:rPr>
        <w:t>This portfolio is an academic and reflective exploration of these interwoven domains. Titled Integrated Leadership and Resilience Development in Complex Healthcare Systems, it examines how leadership models and resilience frameworks can be critically applied, evaluated, and adapted within multidisciplinary healthcare environments. Grounded in lived experience, supported by theory, and informed by professional practice, this work is structured around four learning outcomes.</w:t>
      </w:r>
    </w:p>
    <w:p w14:paraId="08C8E913" w14:textId="2EB221F0" w:rsidR="00FC5A9A" w:rsidRPr="00986DC5" w:rsidRDefault="00FC5A9A" w:rsidP="006B7E8A">
      <w:pPr>
        <w:pStyle w:val="NormalWeb"/>
        <w:spacing w:line="360" w:lineRule="auto"/>
        <w:jc w:val="both"/>
        <w:rPr>
          <w:rFonts w:ascii="Arial" w:hAnsi="Arial" w:cs="Arial"/>
          <w:sz w:val="22"/>
          <w:szCs w:val="22"/>
        </w:rPr>
      </w:pPr>
      <w:r w:rsidRPr="00986DC5">
        <w:rPr>
          <w:rFonts w:ascii="Arial" w:hAnsi="Arial" w:cs="Arial"/>
          <w:sz w:val="22"/>
          <w:szCs w:val="22"/>
        </w:rPr>
        <w:lastRenderedPageBreak/>
        <w:t>The first learning outcome focuses on synthesising leadership theories to support evidence-based strategies for addressing complex challenges in healthcare teams. The second explores how resilience frameworks can be designed, implemented, and evaluated to strengthen both individual and team adaptability. The third assesses the tangible impact of leadership and resilience interventions on patient care, team cohesion, and organisational culture. The final outcome draws on experiential learning from both military and NHS settings to refine a personal leadership philosophy rooted in reflective practice.</w:t>
      </w:r>
    </w:p>
    <w:p w14:paraId="416EFE1E" w14:textId="5A1797EB" w:rsidR="000E065E" w:rsidRPr="00986DC5" w:rsidRDefault="00FC5A9A" w:rsidP="006B7E8A">
      <w:pPr>
        <w:pStyle w:val="NormalWeb"/>
        <w:spacing w:line="360" w:lineRule="auto"/>
        <w:jc w:val="both"/>
        <w:rPr>
          <w:rFonts w:ascii="Arial" w:hAnsi="Arial" w:cs="Arial"/>
          <w:sz w:val="22"/>
          <w:szCs w:val="22"/>
        </w:rPr>
      </w:pPr>
      <w:r w:rsidRPr="00986DC5">
        <w:rPr>
          <w:rFonts w:ascii="Arial" w:hAnsi="Arial" w:cs="Arial"/>
          <w:sz w:val="22"/>
          <w:szCs w:val="22"/>
        </w:rPr>
        <w:t>In constructing this portfolio, I have drawn upon my prior academic work, professional presentations, and coaching practice. Themes such as self-leadership, metacognition, adaptive leadership, diversity, and psychological safety are embedded throughout, informed by my publications examining metacognition as a driver of exceptional leadership and the potential for NHS systems to adopt adaptive leadership strategies akin to the Army (Chauhan, 202</w:t>
      </w:r>
      <w:r w:rsidR="002156A5" w:rsidRPr="00986DC5">
        <w:rPr>
          <w:rFonts w:ascii="Arial" w:hAnsi="Arial" w:cs="Arial"/>
          <w:sz w:val="22"/>
          <w:szCs w:val="22"/>
        </w:rPr>
        <w:t>4a</w:t>
      </w:r>
      <w:r w:rsidRPr="00986DC5">
        <w:rPr>
          <w:rFonts w:ascii="Arial" w:hAnsi="Arial" w:cs="Arial"/>
          <w:sz w:val="22"/>
          <w:szCs w:val="22"/>
        </w:rPr>
        <w:t>; Chauhan, 2024</w:t>
      </w:r>
      <w:r w:rsidR="002156A5" w:rsidRPr="00986DC5">
        <w:rPr>
          <w:rFonts w:ascii="Arial" w:hAnsi="Arial" w:cs="Arial"/>
          <w:sz w:val="22"/>
          <w:szCs w:val="22"/>
        </w:rPr>
        <w:t>c</w:t>
      </w:r>
      <w:r w:rsidRPr="00986DC5">
        <w:rPr>
          <w:rFonts w:ascii="Arial" w:hAnsi="Arial" w:cs="Arial"/>
          <w:sz w:val="22"/>
          <w:szCs w:val="22"/>
        </w:rPr>
        <w:t>). The intention is not only to meet the requirements of academic assessment but to further evolve as a leader equipped to navigate the evolving demands of healthcare systems.</w:t>
      </w:r>
    </w:p>
    <w:p w14:paraId="22D006A1" w14:textId="151EA3EF" w:rsidR="0015392C" w:rsidRPr="00986DC5" w:rsidRDefault="00A970EA" w:rsidP="006B7E8A">
      <w:pPr>
        <w:spacing w:line="360" w:lineRule="auto"/>
        <w:jc w:val="both"/>
        <w:rPr>
          <w:rFonts w:ascii="Arial" w:hAnsi="Arial" w:cs="Arial"/>
          <w:b/>
          <w:bCs/>
        </w:rPr>
      </w:pPr>
      <w:r>
        <w:rPr>
          <w:rFonts w:ascii="Arial" w:hAnsi="Arial" w:cs="Arial"/>
          <w:b/>
          <w:bCs/>
        </w:rPr>
        <w:t xml:space="preserve">1.2 </w:t>
      </w:r>
      <w:r w:rsidR="0015392C" w:rsidRPr="00986DC5">
        <w:rPr>
          <w:rFonts w:ascii="Arial" w:hAnsi="Arial" w:cs="Arial"/>
          <w:b/>
          <w:bCs/>
        </w:rPr>
        <w:t>Learning Agreement</w:t>
      </w:r>
    </w:p>
    <w:p w14:paraId="466147F5" w14:textId="77777777" w:rsidR="005D573B" w:rsidRPr="00986DC5" w:rsidRDefault="005D573B" w:rsidP="006B7E8A">
      <w:pPr>
        <w:spacing w:line="360" w:lineRule="auto"/>
        <w:jc w:val="both"/>
        <w:rPr>
          <w:rFonts w:ascii="Arial" w:hAnsi="Arial" w:cs="Arial"/>
        </w:rPr>
      </w:pPr>
      <w:r w:rsidRPr="00986DC5">
        <w:rPr>
          <w:rFonts w:ascii="Arial" w:hAnsi="Arial" w:cs="Arial"/>
        </w:rPr>
        <w:t>This learning agreement sets the foundation for a portfolio that critically explores integrated leadership and resilience within complex healthcare systems. It defines the academic scope and professional intention of the work, aligned with Level 7 expectations of critical analysis, synthesis of theory, and application to practice (QAA, 2023).</w:t>
      </w:r>
    </w:p>
    <w:p w14:paraId="1D124DE9" w14:textId="51D1C4FA" w:rsidR="005D573B" w:rsidRPr="00986DC5" w:rsidRDefault="005D573B" w:rsidP="006B7E8A">
      <w:pPr>
        <w:spacing w:line="360" w:lineRule="auto"/>
        <w:jc w:val="both"/>
        <w:rPr>
          <w:rFonts w:ascii="Arial" w:hAnsi="Arial" w:cs="Arial"/>
        </w:rPr>
      </w:pPr>
      <w:r w:rsidRPr="00986DC5">
        <w:rPr>
          <w:rFonts w:ascii="Arial" w:hAnsi="Arial" w:cs="Arial"/>
        </w:rPr>
        <w:t>As a General Surgery Registrar in the British Army and NHS, and a Senior Fellow at the Centre for Army Leadership, my leadership responsibilities span across clinical, operational, and educational settings. These environments demand adaptable, value-driven leadership that nurtures team cohesion, particularly under pressure. My experiences have shaped a deep interest in bridging the gap between theory and practice, especially in promoting psychological safety, compassionate leadership, and collective resilience</w:t>
      </w:r>
      <w:r w:rsidR="00C7518E" w:rsidRPr="00986DC5">
        <w:rPr>
          <w:rFonts w:ascii="Arial" w:hAnsi="Arial" w:cs="Arial"/>
        </w:rPr>
        <w:t xml:space="preserve">; </w:t>
      </w:r>
      <w:r w:rsidRPr="00986DC5">
        <w:rPr>
          <w:rFonts w:ascii="Arial" w:hAnsi="Arial" w:cs="Arial"/>
        </w:rPr>
        <w:t xml:space="preserve">factors </w:t>
      </w:r>
      <w:r w:rsidR="00C7518E" w:rsidRPr="00986DC5">
        <w:rPr>
          <w:rFonts w:ascii="Arial" w:hAnsi="Arial" w:cs="Arial"/>
        </w:rPr>
        <w:t>that are</w:t>
      </w:r>
      <w:r w:rsidRPr="00986DC5">
        <w:rPr>
          <w:rFonts w:ascii="Arial" w:hAnsi="Arial" w:cs="Arial"/>
        </w:rPr>
        <w:t xml:space="preserve"> recognised as core to effective team performance (West et al., 20</w:t>
      </w:r>
      <w:r w:rsidR="00592D3E" w:rsidRPr="00986DC5">
        <w:rPr>
          <w:rFonts w:ascii="Arial" w:hAnsi="Arial" w:cs="Arial"/>
        </w:rPr>
        <w:t>17</w:t>
      </w:r>
      <w:r w:rsidRPr="00986DC5">
        <w:rPr>
          <w:rFonts w:ascii="Arial" w:hAnsi="Arial" w:cs="Arial"/>
        </w:rPr>
        <w:t>; Lown et al., 2019).</w:t>
      </w:r>
    </w:p>
    <w:p w14:paraId="62439732" w14:textId="77777777" w:rsidR="005D573B" w:rsidRPr="00986DC5" w:rsidRDefault="005D573B" w:rsidP="006B7E8A">
      <w:pPr>
        <w:spacing w:line="360" w:lineRule="auto"/>
        <w:jc w:val="both"/>
        <w:rPr>
          <w:rFonts w:ascii="Arial" w:hAnsi="Arial" w:cs="Arial"/>
        </w:rPr>
      </w:pPr>
      <w:r w:rsidRPr="00986DC5">
        <w:rPr>
          <w:rFonts w:ascii="Arial" w:hAnsi="Arial" w:cs="Arial"/>
        </w:rPr>
        <w:t>The portfolio aims to:</w:t>
      </w:r>
    </w:p>
    <w:p w14:paraId="560C31CE" w14:textId="2A390EE3" w:rsidR="005D573B" w:rsidRPr="00986DC5" w:rsidRDefault="005D573B" w:rsidP="006B7E8A">
      <w:pPr>
        <w:numPr>
          <w:ilvl w:val="0"/>
          <w:numId w:val="3"/>
        </w:numPr>
        <w:spacing w:line="360" w:lineRule="auto"/>
        <w:jc w:val="both"/>
        <w:rPr>
          <w:rFonts w:ascii="Arial" w:hAnsi="Arial" w:cs="Arial"/>
        </w:rPr>
      </w:pPr>
      <w:r w:rsidRPr="00986DC5">
        <w:rPr>
          <w:rFonts w:ascii="Arial" w:hAnsi="Arial" w:cs="Arial"/>
        </w:rPr>
        <w:t>Critically examine leadership models in real-world complexity</w:t>
      </w:r>
      <w:r w:rsidR="0087535F" w:rsidRPr="00986DC5">
        <w:rPr>
          <w:rFonts w:ascii="Arial" w:hAnsi="Arial" w:cs="Arial"/>
        </w:rPr>
        <w:t>.</w:t>
      </w:r>
    </w:p>
    <w:p w14:paraId="2CDF811B" w14:textId="0BC03D06" w:rsidR="005D573B" w:rsidRPr="00986DC5" w:rsidRDefault="005D573B" w:rsidP="006B7E8A">
      <w:pPr>
        <w:numPr>
          <w:ilvl w:val="0"/>
          <w:numId w:val="3"/>
        </w:numPr>
        <w:spacing w:line="360" w:lineRule="auto"/>
        <w:jc w:val="both"/>
        <w:rPr>
          <w:rFonts w:ascii="Arial" w:hAnsi="Arial" w:cs="Arial"/>
        </w:rPr>
      </w:pPr>
      <w:r w:rsidRPr="00986DC5">
        <w:rPr>
          <w:rFonts w:ascii="Arial" w:hAnsi="Arial" w:cs="Arial"/>
        </w:rPr>
        <w:t>Design and evaluate resilience strategies for individuals and teams</w:t>
      </w:r>
      <w:r w:rsidR="0087535F" w:rsidRPr="00986DC5">
        <w:rPr>
          <w:rFonts w:ascii="Arial" w:hAnsi="Arial" w:cs="Arial"/>
        </w:rPr>
        <w:t>.</w:t>
      </w:r>
    </w:p>
    <w:p w14:paraId="1568B769" w14:textId="68F1B8FD" w:rsidR="005D573B" w:rsidRPr="00986DC5" w:rsidRDefault="005D573B" w:rsidP="006B7E8A">
      <w:pPr>
        <w:numPr>
          <w:ilvl w:val="0"/>
          <w:numId w:val="3"/>
        </w:numPr>
        <w:spacing w:line="360" w:lineRule="auto"/>
        <w:jc w:val="both"/>
        <w:rPr>
          <w:rFonts w:ascii="Arial" w:hAnsi="Arial" w:cs="Arial"/>
        </w:rPr>
      </w:pPr>
      <w:r w:rsidRPr="00986DC5">
        <w:rPr>
          <w:rFonts w:ascii="Arial" w:hAnsi="Arial" w:cs="Arial"/>
        </w:rPr>
        <w:t>Assess the organisational impact of leadership interventions</w:t>
      </w:r>
      <w:r w:rsidR="0087535F" w:rsidRPr="00986DC5">
        <w:rPr>
          <w:rFonts w:ascii="Arial" w:hAnsi="Arial" w:cs="Arial"/>
        </w:rPr>
        <w:t>.</w:t>
      </w:r>
    </w:p>
    <w:p w14:paraId="6D50FF5F" w14:textId="1C52A963" w:rsidR="005D573B" w:rsidRPr="00986DC5" w:rsidRDefault="005D573B" w:rsidP="006B7E8A">
      <w:pPr>
        <w:numPr>
          <w:ilvl w:val="0"/>
          <w:numId w:val="3"/>
        </w:numPr>
        <w:spacing w:line="360" w:lineRule="auto"/>
        <w:jc w:val="both"/>
        <w:rPr>
          <w:rFonts w:ascii="Arial" w:hAnsi="Arial" w:cs="Arial"/>
        </w:rPr>
      </w:pPr>
      <w:r w:rsidRPr="00986DC5">
        <w:rPr>
          <w:rFonts w:ascii="Arial" w:hAnsi="Arial" w:cs="Arial"/>
        </w:rPr>
        <w:lastRenderedPageBreak/>
        <w:t>Refine a personal leadership philosophy grounded in evidence and reflection</w:t>
      </w:r>
      <w:r w:rsidR="0087535F" w:rsidRPr="00986DC5">
        <w:rPr>
          <w:rFonts w:ascii="Arial" w:hAnsi="Arial" w:cs="Arial"/>
        </w:rPr>
        <w:t>.</w:t>
      </w:r>
    </w:p>
    <w:p w14:paraId="5761E39C" w14:textId="77777777" w:rsidR="005D573B" w:rsidRPr="00986DC5" w:rsidRDefault="005D573B" w:rsidP="006B7E8A">
      <w:pPr>
        <w:spacing w:line="360" w:lineRule="auto"/>
        <w:jc w:val="both"/>
        <w:rPr>
          <w:rFonts w:ascii="Arial" w:hAnsi="Arial" w:cs="Arial"/>
        </w:rPr>
      </w:pPr>
      <w:r w:rsidRPr="00986DC5">
        <w:rPr>
          <w:rFonts w:ascii="Arial" w:hAnsi="Arial" w:cs="Arial"/>
        </w:rPr>
        <w:t>Together, these objectives will underpin a structured, reflective, and research-informed exploration of leadership development in high-stakes healthcare systems.</w:t>
      </w:r>
    </w:p>
    <w:p w14:paraId="065689C3" w14:textId="77777777" w:rsidR="005D573B" w:rsidRPr="00986DC5" w:rsidRDefault="005D573B" w:rsidP="006B7E8A">
      <w:pPr>
        <w:spacing w:line="360" w:lineRule="auto"/>
        <w:jc w:val="both"/>
        <w:rPr>
          <w:rFonts w:ascii="Arial" w:hAnsi="Arial" w:cs="Arial"/>
          <w:b/>
          <w:bCs/>
        </w:rPr>
      </w:pPr>
    </w:p>
    <w:p w14:paraId="0E6739A0" w14:textId="1EEA6F05" w:rsidR="005D573B" w:rsidRPr="00986DC5" w:rsidRDefault="00A970EA" w:rsidP="006B7E8A">
      <w:pPr>
        <w:spacing w:line="360" w:lineRule="auto"/>
        <w:jc w:val="both"/>
        <w:rPr>
          <w:rFonts w:ascii="Arial" w:hAnsi="Arial" w:cs="Arial"/>
          <w:b/>
          <w:bCs/>
        </w:rPr>
      </w:pPr>
      <w:r>
        <w:rPr>
          <w:rFonts w:ascii="Arial" w:hAnsi="Arial" w:cs="Arial"/>
          <w:b/>
          <w:bCs/>
        </w:rPr>
        <w:t xml:space="preserve">1.3 </w:t>
      </w:r>
      <w:r w:rsidR="005D573B" w:rsidRPr="00986DC5">
        <w:rPr>
          <w:rFonts w:ascii="Arial" w:hAnsi="Arial" w:cs="Arial"/>
          <w:b/>
          <w:bCs/>
        </w:rPr>
        <w:t xml:space="preserve">Learning Methods, Environment and Support </w:t>
      </w:r>
    </w:p>
    <w:p w14:paraId="201DF542" w14:textId="690FE6B5" w:rsidR="001070D1" w:rsidRDefault="00FC5A9A" w:rsidP="006B7E8A">
      <w:pPr>
        <w:spacing w:line="360" w:lineRule="auto"/>
        <w:jc w:val="both"/>
        <w:rPr>
          <w:rFonts w:ascii="Arial" w:hAnsi="Arial" w:cs="Arial"/>
        </w:rPr>
      </w:pPr>
      <w:r w:rsidRPr="00986DC5">
        <w:rPr>
          <w:rFonts w:ascii="Arial" w:hAnsi="Arial" w:cs="Arial"/>
        </w:rPr>
        <w:t>This portfolio is grounded in experiential learning and reflective practice.</w:t>
      </w:r>
      <w:r w:rsidR="00023809">
        <w:rPr>
          <w:rFonts w:ascii="Arial" w:hAnsi="Arial" w:cs="Arial"/>
        </w:rPr>
        <w:t xml:space="preserve"> </w:t>
      </w:r>
      <w:r w:rsidR="001070D1" w:rsidRPr="001070D1">
        <w:rPr>
          <w:rFonts w:ascii="Arial" w:hAnsi="Arial" w:cs="Arial"/>
        </w:rPr>
        <w:t>The methodological foundation of this portfolio requires a model robust enough to support critical analysis at Level 7</w:t>
      </w:r>
      <w:r w:rsidR="00023809">
        <w:rPr>
          <w:rFonts w:ascii="Arial" w:hAnsi="Arial" w:cs="Arial"/>
        </w:rPr>
        <w:t xml:space="preserve"> education</w:t>
      </w:r>
      <w:r w:rsidR="001070D1" w:rsidRPr="001070D1">
        <w:rPr>
          <w:rFonts w:ascii="Arial" w:hAnsi="Arial" w:cs="Arial"/>
        </w:rPr>
        <w:t>. While Kolb’s Experiential Learning Cycle</w:t>
      </w:r>
      <w:r w:rsidR="001070D1">
        <w:rPr>
          <w:rFonts w:ascii="Arial" w:hAnsi="Arial" w:cs="Arial"/>
        </w:rPr>
        <w:t xml:space="preserve"> (</w:t>
      </w:r>
      <w:r w:rsidR="001070D1" w:rsidRPr="001070D1">
        <w:rPr>
          <w:rFonts w:ascii="Arial" w:hAnsi="Arial" w:cs="Arial"/>
        </w:rPr>
        <w:t>(Meijer et al., 2022</w:t>
      </w:r>
      <w:r w:rsidR="001070D1">
        <w:rPr>
          <w:rFonts w:ascii="Arial" w:hAnsi="Arial" w:cs="Arial"/>
        </w:rPr>
        <w:t>)</w:t>
      </w:r>
      <w:r w:rsidR="001070D1" w:rsidRPr="001070D1">
        <w:rPr>
          <w:rFonts w:ascii="Arial" w:hAnsi="Arial" w:cs="Arial"/>
        </w:rPr>
        <w:t xml:space="preserve"> is invaluable for conceptualising the long-term process of learning</w:t>
      </w:r>
      <w:r w:rsidR="000670B6">
        <w:rPr>
          <w:rFonts w:ascii="Arial" w:hAnsi="Arial" w:cs="Arial"/>
        </w:rPr>
        <w:t xml:space="preserve">, </w:t>
      </w:r>
      <w:r w:rsidR="001070D1" w:rsidRPr="001070D1">
        <w:rPr>
          <w:rFonts w:ascii="Arial" w:hAnsi="Arial" w:cs="Arial"/>
        </w:rPr>
        <w:t>from concrete experience to active experimentation</w:t>
      </w:r>
      <w:r w:rsidR="000670B6">
        <w:rPr>
          <w:rFonts w:ascii="Arial" w:hAnsi="Arial" w:cs="Arial"/>
        </w:rPr>
        <w:t xml:space="preserve">; </w:t>
      </w:r>
      <w:r w:rsidR="001070D1" w:rsidRPr="001070D1">
        <w:rPr>
          <w:rFonts w:ascii="Arial" w:hAnsi="Arial" w:cs="Arial"/>
        </w:rPr>
        <w:t>it was not selected as the primary analytical framework for specific incidents. Kolb’s focus on the overall cycle limits the detailed, step-by-step reflective prompts necessary for a deep academic breakdown of a single critical incident and subsequent systematic assessment.</w:t>
      </w:r>
    </w:p>
    <w:p w14:paraId="1CA92893" w14:textId="7981AB5C" w:rsidR="00023809" w:rsidRPr="00986DC5" w:rsidRDefault="00023809" w:rsidP="006B7E8A">
      <w:pPr>
        <w:spacing w:line="360" w:lineRule="auto"/>
        <w:jc w:val="both"/>
        <w:rPr>
          <w:rFonts w:ascii="Arial" w:hAnsi="Arial" w:cs="Arial"/>
        </w:rPr>
      </w:pPr>
      <w:r w:rsidRPr="00023809">
        <w:rPr>
          <w:rFonts w:ascii="Arial" w:hAnsi="Arial" w:cs="Arial"/>
        </w:rPr>
        <w:t>Therefore, a combined approach was chosen and justified. Gibbs’ Reflective Cycle (1988) is used to analyse key leadership scenarios I have encountered because its simple, sequential structure (Description, Feelings, Evaluation, Analysis, Conclusion, Action Plan) ensures no critical step of the incident review is missed and provides the necessary rigor for academic assessment. This provides the foundational structure. In direct comparison, Brookfield’s four lenses of reflection (2017), which include self, peers, literature, and learners, are then integrated to move the analysis beyond the internal steps of Gibbs to external validation. Brookfield’s focus on critical questioning helps deepen the analysis and challenge personal assumptions, ensuring the required criticality is met. Together, these models support a structured integration of practical experience with academic understanding, allowing for robust, critically justified analysis.</w:t>
      </w:r>
    </w:p>
    <w:p w14:paraId="45B349E6" w14:textId="5794E7C3" w:rsidR="00FC5A9A" w:rsidRPr="00986DC5" w:rsidRDefault="00FC5A9A" w:rsidP="006B7E8A">
      <w:pPr>
        <w:spacing w:line="360" w:lineRule="auto"/>
        <w:jc w:val="both"/>
        <w:rPr>
          <w:rFonts w:ascii="Arial" w:hAnsi="Arial" w:cs="Arial"/>
        </w:rPr>
      </w:pPr>
      <w:r w:rsidRPr="00986DC5">
        <w:rPr>
          <w:rFonts w:ascii="Arial" w:hAnsi="Arial" w:cs="Arial"/>
        </w:rPr>
        <w:t xml:space="preserve">The academic basis includes contemporary leadership literature, such as the NHS Leadership Academy model (2013) and the British Army Leadership Doctrine (2021), allowing application across both civilian and military healthcare systems. My learning takes place within a teaching hospital and the Centre for Army Leadership, both of which provide access to rich interprofessional insights and leadership scholarship. Ongoing academic supervision, reflective journaling, and feedback from peers and mentors will provide structure, accountability, and continuity. This will ensure academic rigour and practical relevance throughout the portfolio. Insights from my own work on resilience in high-pressure clinical environments (Chauhan, 2025) and the comparative analysis of Army and NHS leadership </w:t>
      </w:r>
      <w:r w:rsidRPr="00986DC5">
        <w:rPr>
          <w:rFonts w:ascii="Arial" w:hAnsi="Arial" w:cs="Arial"/>
        </w:rPr>
        <w:lastRenderedPageBreak/>
        <w:t>(Chauhan, 2024) further inform my reflective practice, reinforcing the interplay between theory, evidence, and lived experience.</w:t>
      </w:r>
    </w:p>
    <w:p w14:paraId="0E4F1A49" w14:textId="3710A02A" w:rsidR="006B7E8A" w:rsidRDefault="00FC5A9A" w:rsidP="006B7E8A">
      <w:pPr>
        <w:spacing w:line="360" w:lineRule="auto"/>
        <w:jc w:val="both"/>
        <w:rPr>
          <w:rFonts w:ascii="Arial" w:hAnsi="Arial" w:cs="Arial"/>
        </w:rPr>
      </w:pPr>
      <w:r w:rsidRPr="00986DC5">
        <w:rPr>
          <w:rFonts w:ascii="Arial" w:hAnsi="Arial" w:cs="Arial"/>
        </w:rPr>
        <w:t>The portfolio will be structured around thematic chapters aligned to each learning outcome, combining academic analysis with reflective and applied learning. A reflective log and timeline will guide staged drafting and review, with supervisor feedback incorporated throughout. All content will follow Harvard referencing and meet the university's academic integrity standards.</w:t>
      </w:r>
    </w:p>
    <w:p w14:paraId="79AC67B5" w14:textId="77777777" w:rsidR="009B2864" w:rsidRDefault="009B2864" w:rsidP="006B7E8A">
      <w:pPr>
        <w:spacing w:line="360" w:lineRule="auto"/>
        <w:jc w:val="both"/>
        <w:rPr>
          <w:rFonts w:ascii="Arial" w:hAnsi="Arial" w:cs="Arial"/>
        </w:rPr>
      </w:pPr>
    </w:p>
    <w:p w14:paraId="3291A6A5" w14:textId="30AB9229" w:rsidR="00195ABE" w:rsidRDefault="00195ABE" w:rsidP="006B7E8A">
      <w:pPr>
        <w:spacing w:line="360" w:lineRule="auto"/>
        <w:jc w:val="both"/>
        <w:rPr>
          <w:rFonts w:ascii="Arial" w:hAnsi="Arial" w:cs="Arial"/>
        </w:rPr>
      </w:pPr>
    </w:p>
    <w:p w14:paraId="2F0952F6" w14:textId="67A1088F" w:rsidR="00595E53" w:rsidRPr="00986DC5" w:rsidRDefault="00595E53" w:rsidP="4647FEF0">
      <w:pPr>
        <w:spacing w:line="360" w:lineRule="auto"/>
        <w:jc w:val="both"/>
        <w:rPr>
          <w:rFonts w:ascii="Arial" w:hAnsi="Arial" w:cs="Arial"/>
          <w:b/>
          <w:bCs/>
        </w:rPr>
      </w:pPr>
    </w:p>
    <w:p w14:paraId="0E5CFD5B" w14:textId="5161B375" w:rsidR="00595E53" w:rsidRPr="00AD084A" w:rsidRDefault="00D940B8" w:rsidP="00AD084A">
      <w:pPr>
        <w:spacing w:line="360" w:lineRule="auto"/>
      </w:pPr>
      <w:r>
        <w:br w:type="page"/>
      </w:r>
      <w:r w:rsidRPr="00986DC5">
        <w:rPr>
          <w:rFonts w:ascii="Arial" w:hAnsi="Arial" w:cs="Arial"/>
          <w:b/>
          <w:bCs/>
        </w:rPr>
        <w:lastRenderedPageBreak/>
        <w:t>Section 2 – Learning Outcome 1</w:t>
      </w:r>
    </w:p>
    <w:p w14:paraId="7EA5D6E8" w14:textId="77777777" w:rsidR="009B2864" w:rsidRPr="00191F34" w:rsidRDefault="00935C39" w:rsidP="006B7E8A">
      <w:pPr>
        <w:spacing w:line="360" w:lineRule="auto"/>
        <w:jc w:val="both"/>
        <w:rPr>
          <w:rFonts w:ascii="Arial" w:hAnsi="Arial" w:cs="Arial"/>
          <w:b/>
          <w:bCs/>
        </w:rPr>
      </w:pPr>
      <w:r w:rsidRPr="00191F34">
        <w:rPr>
          <w:rFonts w:ascii="Arial" w:hAnsi="Arial" w:cs="Arial"/>
          <w:b/>
          <w:bCs/>
        </w:rPr>
        <w:t>Critically analyse and synthesise multiple leadership models to develop and implement evidence-based strategies that address complex challenges in multidisciplinary healthcare environments.</w:t>
      </w:r>
    </w:p>
    <w:p w14:paraId="4DAE924F" w14:textId="3B32899A" w:rsidR="00B3051E" w:rsidRPr="009B2864" w:rsidRDefault="00B3051E" w:rsidP="006B7E8A">
      <w:pPr>
        <w:spacing w:line="360" w:lineRule="auto"/>
        <w:jc w:val="both"/>
        <w:rPr>
          <w:rFonts w:ascii="Arial" w:hAnsi="Arial" w:cs="Arial"/>
          <w:b/>
          <w:bCs/>
          <w:u w:val="single"/>
        </w:rPr>
      </w:pPr>
    </w:p>
    <w:p w14:paraId="3D2FCAB9" w14:textId="6126595E" w:rsidR="00B3051E" w:rsidRPr="00986DC5" w:rsidRDefault="00B3051E" w:rsidP="006B7E8A">
      <w:pPr>
        <w:spacing w:line="360" w:lineRule="auto"/>
        <w:jc w:val="both"/>
        <w:rPr>
          <w:rFonts w:ascii="Arial" w:hAnsi="Arial" w:cs="Arial"/>
          <w:b/>
          <w:bCs/>
        </w:rPr>
      </w:pPr>
      <w:r w:rsidRPr="00986DC5">
        <w:rPr>
          <w:rFonts w:ascii="Arial" w:hAnsi="Arial" w:cs="Arial"/>
          <w:b/>
          <w:bCs/>
        </w:rPr>
        <w:t xml:space="preserve">2.1 Overview </w:t>
      </w:r>
    </w:p>
    <w:p w14:paraId="6359F167" w14:textId="77777777" w:rsidR="00EE4A34" w:rsidRDefault="00246EC2" w:rsidP="006B7E8A">
      <w:pPr>
        <w:spacing w:line="360" w:lineRule="auto"/>
        <w:jc w:val="both"/>
        <w:rPr>
          <w:rFonts w:ascii="Arial" w:hAnsi="Arial" w:cs="Arial"/>
        </w:rPr>
      </w:pPr>
      <w:r w:rsidRPr="00246EC2">
        <w:rPr>
          <w:rFonts w:ascii="Arial" w:hAnsi="Arial" w:cs="Arial"/>
        </w:rPr>
        <w:t>This section is defined by its theoretical and strategic focus, addressing the first learning outcome which requires a critical analysis and synthesis of leadership models in order to develop and implement evidence-based strategies that respond to complex challenges in multidisciplinary healthcare environments</w:t>
      </w:r>
      <w:r w:rsidR="00263C8C" w:rsidRPr="00986DC5">
        <w:rPr>
          <w:rFonts w:ascii="Arial" w:hAnsi="Arial" w:cs="Arial"/>
        </w:rPr>
        <w:t xml:space="preserve">. </w:t>
      </w:r>
    </w:p>
    <w:p w14:paraId="44038A54" w14:textId="481F8CB3" w:rsidR="00263C8C" w:rsidRPr="00986DC5" w:rsidRDefault="00EE4A34" w:rsidP="006B7E8A">
      <w:pPr>
        <w:spacing w:line="360" w:lineRule="auto"/>
        <w:jc w:val="both"/>
        <w:rPr>
          <w:rFonts w:ascii="Arial" w:hAnsi="Arial" w:cs="Arial"/>
        </w:rPr>
      </w:pPr>
      <w:r w:rsidRPr="00EE4A34">
        <w:rPr>
          <w:rFonts w:ascii="Arial" w:hAnsi="Arial" w:cs="Arial"/>
        </w:rPr>
        <w:t>The discussion uses Gibbs’ Reflective Cycle (1988) to structure an exploration of lived experience, focusing specifically on the strategic decision-making involved in synthesising Transformational, Situational, and Adaptive leadership.</w:t>
      </w:r>
      <w:r>
        <w:rPr>
          <w:rFonts w:ascii="Arial" w:hAnsi="Arial" w:cs="Arial"/>
        </w:rPr>
        <w:t xml:space="preserve"> </w:t>
      </w:r>
      <w:r w:rsidR="00263C8C" w:rsidRPr="00986DC5">
        <w:rPr>
          <w:rFonts w:ascii="Arial" w:hAnsi="Arial" w:cs="Arial"/>
        </w:rPr>
        <w:t>These models are well established in leadership literature (Hersey and Blanchard, 1969; Heifetz, Grashow and Linsky, 2009; Northouse, 2021) and are directly relevant to both NHS and military contexts where leaders must balance urgency, complexity, and interprofessional collaboration. By drawing on this theoretical foundation,</w:t>
      </w:r>
      <w:r w:rsidR="008B7147" w:rsidRPr="00986DC5">
        <w:rPr>
          <w:rFonts w:ascii="Arial" w:hAnsi="Arial" w:cs="Arial"/>
        </w:rPr>
        <w:t xml:space="preserve"> and using the reflective models,</w:t>
      </w:r>
      <w:r w:rsidR="00263C8C" w:rsidRPr="00986DC5">
        <w:rPr>
          <w:rFonts w:ascii="Arial" w:hAnsi="Arial" w:cs="Arial"/>
        </w:rPr>
        <w:t xml:space="preserve"> th</w:t>
      </w:r>
      <w:r w:rsidR="00B60422" w:rsidRPr="00986DC5">
        <w:rPr>
          <w:rFonts w:ascii="Arial" w:hAnsi="Arial" w:cs="Arial"/>
        </w:rPr>
        <w:t>is</w:t>
      </w:r>
      <w:r w:rsidR="00263C8C" w:rsidRPr="00986DC5">
        <w:rPr>
          <w:rFonts w:ascii="Arial" w:hAnsi="Arial" w:cs="Arial"/>
        </w:rPr>
        <w:t xml:space="preserve"> section will move beyond description to critically examine how these models can be applied, adapted, and integrated within high-pressure clinical environments.</w:t>
      </w:r>
    </w:p>
    <w:p w14:paraId="07940BDE" w14:textId="77777777" w:rsidR="000E065E" w:rsidRPr="00986DC5" w:rsidRDefault="000E065E" w:rsidP="006B7E8A">
      <w:pPr>
        <w:spacing w:line="360" w:lineRule="auto"/>
        <w:jc w:val="both"/>
        <w:rPr>
          <w:rFonts w:ascii="Arial" w:hAnsi="Arial" w:cs="Arial"/>
        </w:rPr>
      </w:pPr>
    </w:p>
    <w:p w14:paraId="5445CF7C" w14:textId="5F9DC232" w:rsidR="00B3051E" w:rsidRPr="00986DC5" w:rsidRDefault="00B3051E" w:rsidP="006B7E8A">
      <w:pPr>
        <w:spacing w:line="360" w:lineRule="auto"/>
        <w:jc w:val="both"/>
        <w:rPr>
          <w:rFonts w:ascii="Arial" w:hAnsi="Arial" w:cs="Arial"/>
          <w:b/>
          <w:bCs/>
        </w:rPr>
      </w:pPr>
      <w:r w:rsidRPr="00986DC5">
        <w:rPr>
          <w:rFonts w:ascii="Arial" w:hAnsi="Arial" w:cs="Arial"/>
          <w:b/>
          <w:bCs/>
        </w:rPr>
        <w:t xml:space="preserve">2.2 </w:t>
      </w:r>
      <w:r w:rsidR="00042115" w:rsidRPr="00986DC5">
        <w:rPr>
          <w:rFonts w:ascii="Arial" w:hAnsi="Arial" w:cs="Arial"/>
          <w:b/>
          <w:bCs/>
        </w:rPr>
        <w:t>Description and feelings</w:t>
      </w:r>
    </w:p>
    <w:p w14:paraId="12AEFD75" w14:textId="117F3E76" w:rsidR="00341821" w:rsidRPr="00986DC5" w:rsidRDefault="00341821" w:rsidP="006B7E8A">
      <w:pPr>
        <w:spacing w:line="360" w:lineRule="auto"/>
        <w:jc w:val="both"/>
        <w:rPr>
          <w:rFonts w:ascii="Arial" w:hAnsi="Arial" w:cs="Arial"/>
        </w:rPr>
      </w:pPr>
      <w:r w:rsidRPr="00986DC5">
        <w:rPr>
          <w:rFonts w:ascii="Arial" w:hAnsi="Arial" w:cs="Arial"/>
        </w:rPr>
        <w:t>During a major surgical emergency in an NHS teaching hospital, I was responsible for coordinating a multidisciplinary team when a patient with severe abdominal trauma deteriorated rapidly. The team included anaesthetists, nurses, radiologists, and junior surgical colleagues. The clinical situation was time critical and carried significant risk, requiring rapid delegation, prioritisation, and communication. My military experience in leading under high-stress conditions informed my approach, particularly the need to remain calm, communicate clearly, and ensure accountability within the team. However, the NHS context presented a different challenge, as leadership authority was more distributed and required engagement across professional groups, which sometimes slowed immediate decision-making.</w:t>
      </w:r>
    </w:p>
    <w:p w14:paraId="6E8261F6" w14:textId="5E3E2787" w:rsidR="00B3051E" w:rsidRPr="00986DC5" w:rsidRDefault="00341821" w:rsidP="006B7E8A">
      <w:pPr>
        <w:spacing w:line="360" w:lineRule="auto"/>
        <w:jc w:val="both"/>
        <w:rPr>
          <w:rFonts w:ascii="Arial" w:hAnsi="Arial" w:cs="Arial"/>
        </w:rPr>
      </w:pPr>
      <w:r w:rsidRPr="00986DC5">
        <w:rPr>
          <w:rFonts w:ascii="Arial" w:hAnsi="Arial" w:cs="Arial"/>
        </w:rPr>
        <w:t xml:space="preserve">My emotions at the time were mixed. I felt an acute sense of responsibility, recognising that the patient’s outcome depended heavily on effective coordination. Alongside this was a </w:t>
      </w:r>
      <w:r w:rsidRPr="00986DC5">
        <w:rPr>
          <w:rFonts w:ascii="Arial" w:hAnsi="Arial" w:cs="Arial"/>
        </w:rPr>
        <w:lastRenderedPageBreak/>
        <w:t>heightened focus and determination, reflecting the influence of prior military training. At the same time, frustration emerged when communication delays or hesitation arose, which highlighted the cultural differences between military command structures and the collaborative ethos of the NHS. These emotions underlined the dual demands placed on me: to provide directive clarity while also fostering collaboration in a high-pressure clinical environment.</w:t>
      </w:r>
    </w:p>
    <w:p w14:paraId="180D0A63" w14:textId="77777777" w:rsidR="000E065E" w:rsidRPr="00986DC5" w:rsidRDefault="000E065E" w:rsidP="006B7E8A">
      <w:pPr>
        <w:spacing w:line="360" w:lineRule="auto"/>
        <w:jc w:val="both"/>
        <w:rPr>
          <w:rFonts w:ascii="Arial" w:hAnsi="Arial" w:cs="Arial"/>
        </w:rPr>
      </w:pPr>
    </w:p>
    <w:p w14:paraId="1AF51D32" w14:textId="3DE4CA90" w:rsidR="00B3051E" w:rsidRPr="00986DC5" w:rsidRDefault="00B3051E" w:rsidP="006B7E8A">
      <w:pPr>
        <w:spacing w:line="360" w:lineRule="auto"/>
        <w:jc w:val="both"/>
        <w:rPr>
          <w:rFonts w:ascii="Arial" w:hAnsi="Arial" w:cs="Arial"/>
          <w:b/>
          <w:bCs/>
        </w:rPr>
      </w:pPr>
      <w:r w:rsidRPr="00986DC5">
        <w:rPr>
          <w:rFonts w:ascii="Arial" w:hAnsi="Arial" w:cs="Arial"/>
          <w:b/>
          <w:bCs/>
        </w:rPr>
        <w:t xml:space="preserve">2.3 </w:t>
      </w:r>
      <w:r w:rsidR="00FC05DC" w:rsidRPr="00986DC5">
        <w:rPr>
          <w:rFonts w:ascii="Arial" w:hAnsi="Arial" w:cs="Arial"/>
          <w:b/>
          <w:bCs/>
        </w:rPr>
        <w:t>Evaluation</w:t>
      </w:r>
      <w:r w:rsidR="00C83CD1" w:rsidRPr="00986DC5">
        <w:rPr>
          <w:rFonts w:ascii="Arial" w:hAnsi="Arial" w:cs="Arial"/>
          <w:b/>
          <w:bCs/>
        </w:rPr>
        <w:t xml:space="preserve"> of the events</w:t>
      </w:r>
    </w:p>
    <w:p w14:paraId="4C852073" w14:textId="4382CB6B" w:rsidR="00341821" w:rsidRPr="00986DC5" w:rsidRDefault="00341821" w:rsidP="006B7E8A">
      <w:pPr>
        <w:spacing w:line="360" w:lineRule="auto"/>
        <w:jc w:val="both"/>
        <w:rPr>
          <w:rFonts w:ascii="Arial" w:hAnsi="Arial" w:cs="Arial"/>
        </w:rPr>
      </w:pPr>
      <w:r w:rsidRPr="00986DC5">
        <w:rPr>
          <w:rFonts w:ascii="Arial" w:hAnsi="Arial" w:cs="Arial"/>
        </w:rPr>
        <w:t>Several aspects of my leadership during this event proved effective. Clear delegation and calm communication enabled the team to focus on their roles and stabilise the patient. This reflected the benefits of situational leadership, where directive action is appropriate when time is limited and junior colleagues require guidance (Hersey and Blanchard, 1969). Remaining composed also contributed to psychological safety, allowing team members to carry out their responsibilities without being distracted by panic or uncertainty (Edmondson, 2018).</w:t>
      </w:r>
    </w:p>
    <w:p w14:paraId="4FF4A698" w14:textId="29F17917" w:rsidR="00FC05DC" w:rsidRPr="00986DC5" w:rsidRDefault="00341821" w:rsidP="006B7E8A">
      <w:pPr>
        <w:spacing w:line="360" w:lineRule="auto"/>
        <w:jc w:val="both"/>
        <w:rPr>
          <w:rFonts w:ascii="Arial" w:hAnsi="Arial" w:cs="Arial"/>
        </w:rPr>
      </w:pPr>
      <w:r w:rsidRPr="00986DC5">
        <w:rPr>
          <w:rFonts w:ascii="Arial" w:hAnsi="Arial" w:cs="Arial"/>
        </w:rPr>
        <w:t>However, the experience also revealed limitations. Rapid decision-making meant that some colleagues felt excluded from contributing, and this created tension during the post-event debrief. The urgency of the situation justified decisive leadership, but inclusivity was compromised. A more transformational approach, which emphasises shared vision and motivation, could have helped to maintain engagement and morale (West et al., 2017). Similarly, adaptive leadership principles might have supported a more balanced handling of complexity, especially in bridging differences between military decisiveness and NHS collaboration (Heifetz, Grashow and Linsky, 2009). The evaluation therefore highlighted the strengths of situational clarity but also the risks of not drawing sufficiently on transformational and adaptive strategies.</w:t>
      </w:r>
    </w:p>
    <w:p w14:paraId="25D2673E" w14:textId="77777777" w:rsidR="000E065E" w:rsidRPr="00986DC5" w:rsidRDefault="000E065E" w:rsidP="006B7E8A">
      <w:pPr>
        <w:spacing w:line="360" w:lineRule="auto"/>
        <w:jc w:val="both"/>
        <w:rPr>
          <w:rFonts w:ascii="Arial" w:hAnsi="Arial" w:cs="Arial"/>
        </w:rPr>
      </w:pPr>
    </w:p>
    <w:p w14:paraId="178F6DE0" w14:textId="1E05F12E" w:rsidR="00B3051E" w:rsidRPr="00986DC5" w:rsidRDefault="00B3051E" w:rsidP="006B7E8A">
      <w:pPr>
        <w:spacing w:line="360" w:lineRule="auto"/>
        <w:jc w:val="both"/>
        <w:rPr>
          <w:rFonts w:ascii="Arial" w:hAnsi="Arial" w:cs="Arial"/>
          <w:b/>
          <w:bCs/>
        </w:rPr>
      </w:pPr>
      <w:r w:rsidRPr="00986DC5">
        <w:rPr>
          <w:rFonts w:ascii="Arial" w:hAnsi="Arial" w:cs="Arial"/>
          <w:b/>
          <w:bCs/>
        </w:rPr>
        <w:t xml:space="preserve">2.4 </w:t>
      </w:r>
      <w:r w:rsidR="00465591" w:rsidRPr="00986DC5">
        <w:rPr>
          <w:rFonts w:ascii="Arial" w:hAnsi="Arial" w:cs="Arial"/>
          <w:b/>
          <w:bCs/>
        </w:rPr>
        <w:t>Analysis</w:t>
      </w:r>
    </w:p>
    <w:p w14:paraId="6D795194" w14:textId="0B2BE1A7" w:rsidR="00465591" w:rsidRPr="00986DC5" w:rsidRDefault="00465591" w:rsidP="006B7E8A">
      <w:pPr>
        <w:spacing w:line="360" w:lineRule="auto"/>
        <w:jc w:val="both"/>
        <w:rPr>
          <w:rFonts w:ascii="Arial" w:hAnsi="Arial" w:cs="Arial"/>
        </w:rPr>
      </w:pPr>
      <w:r w:rsidRPr="00986DC5">
        <w:rPr>
          <w:rFonts w:ascii="Arial" w:hAnsi="Arial" w:cs="Arial"/>
        </w:rPr>
        <w:t>To critically understand this leadership episode, it is useful to consider the theoretical foundations of three key leadership models: transformational, situational, and adaptive. Each offers insights into the strengths and limitations of my approach and highlights how different frameworks may be integrated to support leadership in complex healthcare environments.</w:t>
      </w:r>
    </w:p>
    <w:p w14:paraId="6F66DE10" w14:textId="384A20CE" w:rsidR="00341821" w:rsidRPr="00986DC5" w:rsidRDefault="00341821" w:rsidP="006B7E8A">
      <w:pPr>
        <w:spacing w:line="360" w:lineRule="auto"/>
        <w:jc w:val="both"/>
        <w:rPr>
          <w:rFonts w:ascii="Arial" w:hAnsi="Arial" w:cs="Arial"/>
        </w:rPr>
      </w:pPr>
      <w:r w:rsidRPr="00986DC5">
        <w:rPr>
          <w:rFonts w:ascii="Arial" w:hAnsi="Arial" w:cs="Arial"/>
          <w:b/>
          <w:bCs/>
        </w:rPr>
        <w:t>Transformational leadership</w:t>
      </w:r>
      <w:r w:rsidRPr="00986DC5">
        <w:rPr>
          <w:rFonts w:ascii="Arial" w:hAnsi="Arial" w:cs="Arial"/>
        </w:rPr>
        <w:t xml:space="preserve"> seeks to inspire and motivate others by articulating vision and fostering commitment (Bass and Avolio, 1994; Northouse, 2021). Evidence shows that transformational behaviours in healthcare can increase staff engagement and improve patient </w:t>
      </w:r>
      <w:r w:rsidRPr="00986DC5">
        <w:rPr>
          <w:rFonts w:ascii="Arial" w:hAnsi="Arial" w:cs="Arial"/>
        </w:rPr>
        <w:lastRenderedPageBreak/>
        <w:t>care (West et al., 2017). In the surgical emergency, transformational principles could have reinforced team cohesion, particularly by reminding colleagues of the shared purpose of saving the patient’s life. However, transformational leadership is less effective when immediate clarity is required, as vision-setting can be overshadowed by the urgency of life-threatening situations.</w:t>
      </w:r>
    </w:p>
    <w:p w14:paraId="4085B477" w14:textId="0ED947E5" w:rsidR="00341821" w:rsidRPr="00986DC5" w:rsidRDefault="00341821" w:rsidP="006B7E8A">
      <w:pPr>
        <w:spacing w:line="360" w:lineRule="auto"/>
        <w:jc w:val="both"/>
        <w:rPr>
          <w:rFonts w:ascii="Arial" w:hAnsi="Arial" w:cs="Arial"/>
        </w:rPr>
      </w:pPr>
      <w:r w:rsidRPr="00986DC5">
        <w:rPr>
          <w:rFonts w:ascii="Arial" w:hAnsi="Arial" w:cs="Arial"/>
          <w:b/>
          <w:bCs/>
        </w:rPr>
        <w:t>Situational leadership</w:t>
      </w:r>
      <w:r w:rsidRPr="00986DC5">
        <w:rPr>
          <w:rFonts w:ascii="Arial" w:hAnsi="Arial" w:cs="Arial"/>
        </w:rPr>
        <w:t xml:space="preserve"> is grounded in adapting one’s style to the readiness and needs of the team (Hersey and Blanchard, 1969). In this case, directive communication was well suited to junior staff who required clear instruction. Yet the model has been criticised for oversimplifying complex team dynamics, as readiness levels vary across disciplines (Northouse, 2021). In multidisciplinary environments, applying a uniform situational approach risks overlooking professional expertise and may inadvertently silence senior voices.</w:t>
      </w:r>
    </w:p>
    <w:p w14:paraId="2CB75A9A" w14:textId="40A7D37D" w:rsidR="00341821" w:rsidRPr="00986DC5" w:rsidRDefault="00341821" w:rsidP="006B7E8A">
      <w:pPr>
        <w:spacing w:line="360" w:lineRule="auto"/>
        <w:jc w:val="both"/>
        <w:rPr>
          <w:rFonts w:ascii="Arial" w:hAnsi="Arial" w:cs="Arial"/>
        </w:rPr>
      </w:pPr>
      <w:r w:rsidRPr="00986DC5">
        <w:rPr>
          <w:rFonts w:ascii="Arial" w:hAnsi="Arial" w:cs="Arial"/>
          <w:b/>
          <w:bCs/>
        </w:rPr>
        <w:t>Adaptive leadership</w:t>
      </w:r>
      <w:r w:rsidRPr="00986DC5">
        <w:rPr>
          <w:rFonts w:ascii="Arial" w:hAnsi="Arial" w:cs="Arial"/>
        </w:rPr>
        <w:t xml:space="preserve"> focuses on mobilising people to address systemic complexity by fostering learning and innovation (Heifetz, Grashow and Linsky, 2009). Within the NHS, adaptive leadership has particular relevance where multiple professional groups and institutional pressures intersect. While less applicable during the acute emergency itself, adaptive principles would have been valuable in the post-event debrief, supporting the team to reflect on communication challenges and learn from the experience. This aligns with Brookfield’s (2017) emphasis on critical reflection as a means of questioning assumptions and improving future practice.</w:t>
      </w:r>
    </w:p>
    <w:p w14:paraId="73CDC662" w14:textId="21E3C66E" w:rsidR="00A3552C" w:rsidRDefault="00341821" w:rsidP="006B7E8A">
      <w:pPr>
        <w:spacing w:line="360" w:lineRule="auto"/>
        <w:jc w:val="both"/>
        <w:rPr>
          <w:rFonts w:ascii="Arial" w:hAnsi="Arial" w:cs="Arial"/>
        </w:rPr>
      </w:pPr>
      <w:r w:rsidRPr="00986DC5">
        <w:rPr>
          <w:rFonts w:ascii="Arial" w:hAnsi="Arial" w:cs="Arial"/>
        </w:rPr>
        <w:t>Taken together, the analysis shows that no single leadership model is sufficient in high-pressure healthcare environments.</w:t>
      </w:r>
      <w:r w:rsidR="00973F0D">
        <w:rPr>
          <w:rFonts w:ascii="Arial" w:hAnsi="Arial" w:cs="Arial"/>
        </w:rPr>
        <w:t xml:space="preserve"> </w:t>
      </w:r>
      <w:r w:rsidR="00B667B5" w:rsidRPr="00B667B5">
        <w:rPr>
          <w:rFonts w:ascii="Arial" w:hAnsi="Arial" w:cs="Arial"/>
        </w:rPr>
        <w:t xml:space="preserve">Therefore, the complex challenge of balancing urgent decisiveness with relational leadership necessitated the development of </w:t>
      </w:r>
      <w:r w:rsidR="006969A5">
        <w:rPr>
          <w:rFonts w:ascii="Arial" w:hAnsi="Arial" w:cs="Arial"/>
        </w:rPr>
        <w:t>my own</w:t>
      </w:r>
      <w:r w:rsidR="00B667B5" w:rsidRPr="00B667B5">
        <w:rPr>
          <w:rFonts w:ascii="Arial" w:hAnsi="Arial" w:cs="Arial"/>
        </w:rPr>
        <w:t xml:space="preserve"> </w:t>
      </w:r>
      <w:r w:rsidR="00B667B5">
        <w:rPr>
          <w:rFonts w:ascii="Arial" w:hAnsi="Arial" w:cs="Arial"/>
        </w:rPr>
        <w:t>i</w:t>
      </w:r>
      <w:r w:rsidR="00B667B5" w:rsidRPr="00B667B5">
        <w:rPr>
          <w:rFonts w:ascii="Arial" w:hAnsi="Arial" w:cs="Arial"/>
        </w:rPr>
        <w:t xml:space="preserve">ntegrated </w:t>
      </w:r>
      <w:r w:rsidR="006969A5">
        <w:rPr>
          <w:rFonts w:ascii="Arial" w:hAnsi="Arial" w:cs="Arial"/>
        </w:rPr>
        <w:t>style</w:t>
      </w:r>
      <w:r w:rsidR="00F326BC">
        <w:rPr>
          <w:rFonts w:ascii="Arial" w:hAnsi="Arial" w:cs="Arial"/>
        </w:rPr>
        <w:t xml:space="preserve"> in future</w:t>
      </w:r>
      <w:r w:rsidR="00B667B5" w:rsidRPr="00B667B5">
        <w:rPr>
          <w:rFonts w:ascii="Arial" w:hAnsi="Arial" w:cs="Arial"/>
        </w:rPr>
        <w:t xml:space="preserve">. For example, </w:t>
      </w:r>
      <w:r w:rsidR="00F326BC">
        <w:rPr>
          <w:rFonts w:ascii="Arial" w:hAnsi="Arial" w:cs="Arial"/>
        </w:rPr>
        <w:t xml:space="preserve">based on previous experiences, and </w:t>
      </w:r>
      <w:r w:rsidR="00B667B5" w:rsidRPr="00B667B5">
        <w:rPr>
          <w:rFonts w:ascii="Arial" w:hAnsi="Arial" w:cs="Arial"/>
        </w:rPr>
        <w:t xml:space="preserve">knowing the junior staff required immediate clarity, I employed </w:t>
      </w:r>
      <w:r w:rsidR="00B667B5">
        <w:rPr>
          <w:rFonts w:ascii="Arial" w:hAnsi="Arial" w:cs="Arial"/>
        </w:rPr>
        <w:t>s</w:t>
      </w:r>
      <w:r w:rsidR="00B667B5" w:rsidRPr="00B667B5">
        <w:rPr>
          <w:rFonts w:ascii="Arial" w:hAnsi="Arial" w:cs="Arial"/>
        </w:rPr>
        <w:t xml:space="preserve">ituational </w:t>
      </w:r>
      <w:r w:rsidR="00F326BC">
        <w:rPr>
          <w:rFonts w:ascii="Arial" w:hAnsi="Arial" w:cs="Arial"/>
        </w:rPr>
        <w:t>clarity</w:t>
      </w:r>
      <w:r w:rsidR="00B667B5">
        <w:rPr>
          <w:rFonts w:ascii="Arial" w:hAnsi="Arial" w:cs="Arial"/>
        </w:rPr>
        <w:t xml:space="preserve">, </w:t>
      </w:r>
      <w:r w:rsidR="00B667B5" w:rsidRPr="00B667B5">
        <w:rPr>
          <w:rFonts w:ascii="Arial" w:hAnsi="Arial" w:cs="Arial"/>
        </w:rPr>
        <w:t>a directive style</w:t>
      </w:r>
      <w:r w:rsidR="00B667B5">
        <w:rPr>
          <w:rFonts w:ascii="Arial" w:hAnsi="Arial" w:cs="Arial"/>
        </w:rPr>
        <w:t xml:space="preserve">, </w:t>
      </w:r>
      <w:r w:rsidR="00B667B5" w:rsidRPr="00B667B5">
        <w:rPr>
          <w:rFonts w:ascii="Arial" w:hAnsi="Arial" w:cs="Arial"/>
        </w:rPr>
        <w:t>to issue immediate, non-negotiable tasks: "</w:t>
      </w:r>
      <w:r w:rsidR="00B667B5" w:rsidRPr="00B667B5">
        <w:rPr>
          <w:rFonts w:ascii="Arial" w:hAnsi="Arial" w:cs="Arial"/>
          <w:i/>
          <w:iCs/>
        </w:rPr>
        <w:t xml:space="preserve">Anaesthetics, stabilize </w:t>
      </w:r>
      <w:r w:rsidR="00B667B5">
        <w:rPr>
          <w:rFonts w:ascii="Arial" w:hAnsi="Arial" w:cs="Arial"/>
          <w:i/>
          <w:iCs/>
        </w:rPr>
        <w:t>blood pressure and update me when achieved</w:t>
      </w:r>
      <w:r w:rsidR="00B667B5" w:rsidRPr="00B667B5">
        <w:rPr>
          <w:rFonts w:ascii="Arial" w:hAnsi="Arial" w:cs="Arial"/>
          <w:i/>
          <w:iCs/>
        </w:rPr>
        <w:t xml:space="preserve">. Junior </w:t>
      </w:r>
      <w:r w:rsidR="00B667B5">
        <w:rPr>
          <w:rFonts w:ascii="Arial" w:hAnsi="Arial" w:cs="Arial"/>
          <w:i/>
          <w:iCs/>
        </w:rPr>
        <w:t>doctor</w:t>
      </w:r>
      <w:r w:rsidR="00B667B5" w:rsidRPr="00B667B5">
        <w:rPr>
          <w:rFonts w:ascii="Arial" w:hAnsi="Arial" w:cs="Arial"/>
          <w:i/>
          <w:iCs/>
        </w:rPr>
        <w:t xml:space="preserve">, </w:t>
      </w:r>
      <w:r w:rsidR="00B667B5">
        <w:rPr>
          <w:rFonts w:ascii="Arial" w:hAnsi="Arial" w:cs="Arial"/>
          <w:i/>
          <w:iCs/>
        </w:rPr>
        <w:t>order the CT scan and discuss with duty radiologist urgently, inform me when task completed</w:t>
      </w:r>
      <w:r w:rsidR="00B667B5" w:rsidRPr="00B667B5">
        <w:rPr>
          <w:rFonts w:ascii="Arial" w:hAnsi="Arial" w:cs="Arial"/>
          <w:i/>
          <w:iCs/>
        </w:rPr>
        <w:t>. Nurse, prep the secondary</w:t>
      </w:r>
      <w:r w:rsidR="00B667B5" w:rsidRPr="00B667B5">
        <w:rPr>
          <w:rFonts w:ascii="Arial" w:hAnsi="Arial" w:cs="Arial"/>
          <w:i/>
          <w:iCs/>
        </w:rPr>
        <w:t xml:space="preserve"> surgical</w:t>
      </w:r>
      <w:r w:rsidR="00B667B5" w:rsidRPr="00B667B5">
        <w:rPr>
          <w:rFonts w:ascii="Arial" w:hAnsi="Arial" w:cs="Arial"/>
          <w:i/>
          <w:iCs/>
        </w:rPr>
        <w:t xml:space="preserve"> pack."</w:t>
      </w:r>
      <w:r w:rsidR="00B667B5" w:rsidRPr="00B667B5">
        <w:rPr>
          <w:rFonts w:ascii="Arial" w:hAnsi="Arial" w:cs="Arial"/>
        </w:rPr>
        <w:t xml:space="preserve"> This cut through the urgency and aligned with the "</w:t>
      </w:r>
      <w:r w:rsidR="00B667B5">
        <w:rPr>
          <w:rFonts w:ascii="Arial" w:hAnsi="Arial" w:cs="Arial"/>
        </w:rPr>
        <w:t>d</w:t>
      </w:r>
      <w:r w:rsidR="00B667B5" w:rsidRPr="00B667B5">
        <w:rPr>
          <w:rFonts w:ascii="Arial" w:hAnsi="Arial" w:cs="Arial"/>
        </w:rPr>
        <w:t xml:space="preserve">irecting" style for </w:t>
      </w:r>
      <w:r w:rsidR="00B667B5">
        <w:rPr>
          <w:rFonts w:ascii="Arial" w:hAnsi="Arial" w:cs="Arial"/>
        </w:rPr>
        <w:t>all</w:t>
      </w:r>
      <w:r w:rsidR="00B667B5" w:rsidRPr="00B667B5">
        <w:rPr>
          <w:rFonts w:ascii="Arial" w:hAnsi="Arial" w:cs="Arial"/>
        </w:rPr>
        <w:t xml:space="preserve"> tasks</w:t>
      </w:r>
      <w:r w:rsidR="00B667B5">
        <w:rPr>
          <w:rFonts w:ascii="Arial" w:hAnsi="Arial" w:cs="Arial"/>
        </w:rPr>
        <w:t xml:space="preserve"> </w:t>
      </w:r>
      <w:r w:rsidR="00B667B5" w:rsidRPr="00B667B5">
        <w:rPr>
          <w:rFonts w:ascii="Arial" w:hAnsi="Arial" w:cs="Arial"/>
        </w:rPr>
        <w:t>(Hersey and Blanchard, 1969).</w:t>
      </w:r>
      <w:r w:rsidR="00B667B5">
        <w:rPr>
          <w:rFonts w:ascii="Arial" w:hAnsi="Arial" w:cs="Arial"/>
        </w:rPr>
        <w:t xml:space="preserve"> </w:t>
      </w:r>
    </w:p>
    <w:p w14:paraId="12D1A277" w14:textId="7E3B1C44" w:rsidR="00A702E3" w:rsidRDefault="00A3552C" w:rsidP="006B7E8A">
      <w:pPr>
        <w:spacing w:line="360" w:lineRule="auto"/>
        <w:jc w:val="both"/>
        <w:rPr>
          <w:rFonts w:ascii="Arial" w:hAnsi="Arial" w:cs="Arial"/>
        </w:rPr>
      </w:pPr>
      <w:r w:rsidRPr="00A3552C">
        <w:rPr>
          <w:rFonts w:ascii="Arial" w:hAnsi="Arial" w:cs="Arial"/>
        </w:rPr>
        <w:t xml:space="preserve">However, the strategy mandates integrating </w:t>
      </w:r>
      <w:r>
        <w:rPr>
          <w:rFonts w:ascii="Arial" w:hAnsi="Arial" w:cs="Arial"/>
        </w:rPr>
        <w:t>t</w:t>
      </w:r>
      <w:r w:rsidRPr="00A3552C">
        <w:rPr>
          <w:rFonts w:ascii="Arial" w:hAnsi="Arial" w:cs="Arial"/>
        </w:rPr>
        <w:t>ransformational cues to mitigate the risks of exclusion and sustain psychological safety.</w:t>
      </w:r>
      <w:r w:rsidR="00F326BC">
        <w:rPr>
          <w:rFonts w:ascii="Arial" w:hAnsi="Arial" w:cs="Arial"/>
        </w:rPr>
        <w:t xml:space="preserve"> </w:t>
      </w:r>
      <w:r w:rsidR="00E974A4">
        <w:rPr>
          <w:rFonts w:ascii="Arial" w:hAnsi="Arial" w:cs="Arial"/>
        </w:rPr>
        <w:t xml:space="preserve">In the past, I had received feedback where the team members had felt excluded. Based on that, on this occasion, </w:t>
      </w:r>
      <w:r w:rsidR="00F326BC">
        <w:rPr>
          <w:rFonts w:ascii="Arial" w:hAnsi="Arial" w:cs="Arial"/>
        </w:rPr>
        <w:t>m</w:t>
      </w:r>
      <w:r w:rsidRPr="00A3552C">
        <w:rPr>
          <w:rFonts w:ascii="Arial" w:hAnsi="Arial" w:cs="Arial"/>
        </w:rPr>
        <w:t>y real-time action</w:t>
      </w:r>
      <w:r w:rsidR="00F326BC">
        <w:rPr>
          <w:rFonts w:ascii="Arial" w:hAnsi="Arial" w:cs="Arial"/>
        </w:rPr>
        <w:t>, was</w:t>
      </w:r>
      <w:r w:rsidRPr="00A3552C">
        <w:rPr>
          <w:rFonts w:ascii="Arial" w:hAnsi="Arial" w:cs="Arial"/>
        </w:rPr>
        <w:t xml:space="preserve"> to counter the risk w</w:t>
      </w:r>
      <w:r w:rsidR="00F326BC">
        <w:rPr>
          <w:rFonts w:ascii="Arial" w:hAnsi="Arial" w:cs="Arial"/>
        </w:rPr>
        <w:t>ith</w:t>
      </w:r>
      <w:r w:rsidRPr="00A3552C">
        <w:rPr>
          <w:rFonts w:ascii="Arial" w:hAnsi="Arial" w:cs="Arial"/>
        </w:rPr>
        <w:t xml:space="preserve"> a brief transformational micro-intervention</w:t>
      </w:r>
      <w:r w:rsidR="00E828B3">
        <w:rPr>
          <w:rFonts w:ascii="Arial" w:hAnsi="Arial" w:cs="Arial"/>
        </w:rPr>
        <w:t>;</w:t>
      </w:r>
      <w:r w:rsidRPr="00A3552C">
        <w:rPr>
          <w:rFonts w:ascii="Arial" w:hAnsi="Arial" w:cs="Arial"/>
        </w:rPr>
        <w:t xml:space="preserve"> I paused after </w:t>
      </w:r>
      <w:r>
        <w:rPr>
          <w:rFonts w:ascii="Arial" w:hAnsi="Arial" w:cs="Arial"/>
        </w:rPr>
        <w:t xml:space="preserve">we </w:t>
      </w:r>
      <w:r w:rsidR="00930F4E">
        <w:rPr>
          <w:rFonts w:ascii="Arial" w:hAnsi="Arial" w:cs="Arial"/>
        </w:rPr>
        <w:t xml:space="preserve">had </w:t>
      </w:r>
      <w:r>
        <w:rPr>
          <w:rFonts w:ascii="Arial" w:hAnsi="Arial" w:cs="Arial"/>
        </w:rPr>
        <w:t>stabilised the patient and said to the team</w:t>
      </w:r>
      <w:r w:rsidRPr="00A3552C">
        <w:rPr>
          <w:rFonts w:ascii="Arial" w:hAnsi="Arial" w:cs="Arial"/>
        </w:rPr>
        <w:t xml:space="preserve">: </w:t>
      </w:r>
      <w:r>
        <w:rPr>
          <w:rFonts w:ascii="Arial" w:hAnsi="Arial" w:cs="Arial"/>
        </w:rPr>
        <w:t>“</w:t>
      </w:r>
      <w:r w:rsidRPr="00A3552C">
        <w:rPr>
          <w:rFonts w:ascii="Arial" w:hAnsi="Arial" w:cs="Arial"/>
          <w:i/>
          <w:iCs/>
        </w:rPr>
        <w:t>The patient is</w:t>
      </w:r>
      <w:r w:rsidRPr="00A3552C">
        <w:rPr>
          <w:rFonts w:ascii="Arial" w:hAnsi="Arial" w:cs="Arial"/>
          <w:i/>
          <w:iCs/>
        </w:rPr>
        <w:t xml:space="preserve"> stable for now. </w:t>
      </w:r>
      <w:r w:rsidRPr="00A3552C">
        <w:rPr>
          <w:rFonts w:ascii="Arial" w:hAnsi="Arial" w:cs="Arial"/>
          <w:i/>
          <w:iCs/>
        </w:rPr>
        <w:t>That means o</w:t>
      </w:r>
      <w:r w:rsidRPr="00A3552C">
        <w:rPr>
          <w:rFonts w:ascii="Arial" w:hAnsi="Arial" w:cs="Arial"/>
          <w:i/>
          <w:iCs/>
        </w:rPr>
        <w:t>ur shared purpose remains saving this patient; every</w:t>
      </w:r>
      <w:r>
        <w:rPr>
          <w:rFonts w:ascii="Arial" w:hAnsi="Arial" w:cs="Arial"/>
          <w:i/>
          <w:iCs/>
        </w:rPr>
        <w:t>one’s</w:t>
      </w:r>
      <w:r w:rsidRPr="00A3552C">
        <w:rPr>
          <w:rFonts w:ascii="Arial" w:hAnsi="Arial" w:cs="Arial"/>
          <w:i/>
          <w:iCs/>
        </w:rPr>
        <w:t xml:space="preserve"> role is critical.</w:t>
      </w:r>
      <w:r w:rsidRPr="00A3552C">
        <w:rPr>
          <w:rFonts w:ascii="Arial" w:hAnsi="Arial" w:cs="Arial"/>
          <w:i/>
          <w:iCs/>
        </w:rPr>
        <w:t>”</w:t>
      </w:r>
      <w:r w:rsidRPr="00A3552C">
        <w:rPr>
          <w:rFonts w:ascii="Arial" w:hAnsi="Arial" w:cs="Arial"/>
        </w:rPr>
        <w:t xml:space="preserve"> This small action was </w:t>
      </w:r>
      <w:r w:rsidRPr="00A3552C">
        <w:rPr>
          <w:rFonts w:ascii="Arial" w:hAnsi="Arial" w:cs="Arial"/>
        </w:rPr>
        <w:lastRenderedPageBreak/>
        <w:t xml:space="preserve">a deliberate attempt to maintain engagement (West et al., 2017). </w:t>
      </w:r>
      <w:r w:rsidR="00B667B5">
        <w:rPr>
          <w:rFonts w:ascii="Arial" w:hAnsi="Arial" w:cs="Arial"/>
        </w:rPr>
        <w:t>This also allowed the whole team to be included and ensured all team members were had full situational awareness.</w:t>
      </w:r>
    </w:p>
    <w:p w14:paraId="1F9987B4" w14:textId="7BD76F31" w:rsidR="00FF649C" w:rsidRPr="00A702E3" w:rsidRDefault="00FF649C" w:rsidP="006B7E8A">
      <w:pPr>
        <w:spacing w:line="360" w:lineRule="auto"/>
        <w:jc w:val="both"/>
        <w:rPr>
          <w:rFonts w:ascii="Arial" w:hAnsi="Arial" w:cs="Arial"/>
        </w:rPr>
      </w:pPr>
      <w:r w:rsidRPr="00986DC5">
        <w:rPr>
          <w:rFonts w:ascii="Arial" w:hAnsi="Arial" w:cs="Arial"/>
          <w:b/>
          <w:bCs/>
        </w:rPr>
        <w:t>2.5 Conclusion and Action plan</w:t>
      </w:r>
    </w:p>
    <w:p w14:paraId="10FB1B32" w14:textId="59445A69" w:rsidR="00595E53" w:rsidRDefault="00341821" w:rsidP="006B7E8A">
      <w:pPr>
        <w:spacing w:line="360" w:lineRule="auto"/>
        <w:jc w:val="both"/>
        <w:rPr>
          <w:rFonts w:ascii="Arial" w:hAnsi="Arial" w:cs="Arial"/>
        </w:rPr>
      </w:pPr>
      <w:r w:rsidRPr="00986DC5">
        <w:rPr>
          <w:rFonts w:ascii="Arial" w:hAnsi="Arial" w:cs="Arial"/>
        </w:rPr>
        <w:t xml:space="preserve">Reflecting on this leadership episode has shown that effective practice in complex healthcare environments requires a flexible approach rather than reliance on a single model. </w:t>
      </w:r>
      <w:r w:rsidR="00F326BC" w:rsidRPr="00F326BC">
        <w:rPr>
          <w:rFonts w:ascii="Arial" w:hAnsi="Arial" w:cs="Arial"/>
        </w:rPr>
        <w:t xml:space="preserve">The experiential learning here confirmed that while </w:t>
      </w:r>
      <w:r w:rsidR="00F326BC">
        <w:rPr>
          <w:rFonts w:ascii="Arial" w:hAnsi="Arial" w:cs="Arial"/>
        </w:rPr>
        <w:t>s</w:t>
      </w:r>
      <w:r w:rsidR="00F326BC" w:rsidRPr="00F326BC">
        <w:rPr>
          <w:rFonts w:ascii="Arial" w:hAnsi="Arial" w:cs="Arial"/>
        </w:rPr>
        <w:t xml:space="preserve">ituational </w:t>
      </w:r>
      <w:r w:rsidR="00F326BC">
        <w:rPr>
          <w:rFonts w:ascii="Arial" w:hAnsi="Arial" w:cs="Arial"/>
        </w:rPr>
        <w:t>c</w:t>
      </w:r>
      <w:r w:rsidR="00F326BC" w:rsidRPr="00F326BC">
        <w:rPr>
          <w:rFonts w:ascii="Arial" w:hAnsi="Arial" w:cs="Arial"/>
        </w:rPr>
        <w:t xml:space="preserve">larity was vital in stabilising the patient , the complex challenge of managing distributed authority was evident when the post-event debrief revealed that some colleagues felt excluded. </w:t>
      </w:r>
      <w:r w:rsidRPr="00986DC5">
        <w:rPr>
          <w:rFonts w:ascii="Arial" w:hAnsi="Arial" w:cs="Arial"/>
        </w:rPr>
        <w:t>This confirms that leadership in multidisciplinary healthcare must be both responsive and integrative, combining directive clarity with a longer-term commitment to learning and inclusion (West et al., 2017; Edmondson, 2018).</w:t>
      </w:r>
    </w:p>
    <w:p w14:paraId="2BBCE4D3" w14:textId="2580DA1D" w:rsidR="009F2788" w:rsidRDefault="00341821" w:rsidP="006B7E8A">
      <w:pPr>
        <w:spacing w:line="360" w:lineRule="auto"/>
        <w:jc w:val="both"/>
        <w:rPr>
          <w:rFonts w:ascii="Arial" w:hAnsi="Arial" w:cs="Arial"/>
        </w:rPr>
      </w:pPr>
      <w:r w:rsidRPr="00986DC5">
        <w:rPr>
          <w:rFonts w:ascii="Arial" w:hAnsi="Arial" w:cs="Arial"/>
        </w:rPr>
        <w:t xml:space="preserve">In future practice, I plan to strengthen my ability to consciously integrate different leadership approaches according to context. In acute emergencies, I will continue to use situational clarity, ensuring rapid decisions are made, but I will also incorporate transformational elements by communicating purpose and recognising contributions, even briefly, to preserve engagement. </w:t>
      </w:r>
      <w:r w:rsidR="009F2788" w:rsidRPr="009F2788">
        <w:rPr>
          <w:rFonts w:ascii="Arial" w:hAnsi="Arial" w:cs="Arial"/>
        </w:rPr>
        <w:t xml:space="preserve">Specifically, I will </w:t>
      </w:r>
      <w:r w:rsidR="009F2788">
        <w:rPr>
          <w:rFonts w:ascii="Arial" w:hAnsi="Arial" w:cs="Arial"/>
        </w:rPr>
        <w:t>actively seek opportunities to apply the m</w:t>
      </w:r>
      <w:r w:rsidR="009F2788" w:rsidRPr="009F2788">
        <w:rPr>
          <w:rFonts w:ascii="Arial" w:hAnsi="Arial" w:cs="Arial"/>
        </w:rPr>
        <w:t>icro-in</w:t>
      </w:r>
      <w:r w:rsidR="009F2788">
        <w:rPr>
          <w:rFonts w:ascii="Arial" w:hAnsi="Arial" w:cs="Arial"/>
        </w:rPr>
        <w:t>terventions</w:t>
      </w:r>
      <w:r w:rsidR="009F2788" w:rsidRPr="009F2788">
        <w:rPr>
          <w:rFonts w:ascii="Arial" w:hAnsi="Arial" w:cs="Arial"/>
        </w:rPr>
        <w:t xml:space="preserve"> during</w:t>
      </w:r>
      <w:r w:rsidR="009F2788">
        <w:rPr>
          <w:rFonts w:ascii="Arial" w:hAnsi="Arial" w:cs="Arial"/>
        </w:rPr>
        <w:t xml:space="preserve"> and after</w:t>
      </w:r>
      <w:r w:rsidR="009F2788" w:rsidRPr="009F2788">
        <w:rPr>
          <w:rFonts w:ascii="Arial" w:hAnsi="Arial" w:cs="Arial"/>
        </w:rPr>
        <w:t xml:space="preserve"> directive action</w:t>
      </w:r>
      <w:r w:rsidR="009F2788">
        <w:rPr>
          <w:rFonts w:ascii="Arial" w:hAnsi="Arial" w:cs="Arial"/>
        </w:rPr>
        <w:t xml:space="preserve">. For example, </w:t>
      </w:r>
      <w:r w:rsidR="009F2788" w:rsidRPr="009F2788">
        <w:rPr>
          <w:rFonts w:ascii="Arial" w:hAnsi="Arial" w:cs="Arial"/>
        </w:rPr>
        <w:t>I will use a 'Check-in' with a non-surgical team member to ask: 'Any unvoiced safety concerns before we proceed?' This ensures psychological safety is actively sustained</w:t>
      </w:r>
    </w:p>
    <w:p w14:paraId="375F3008" w14:textId="756D705C" w:rsidR="00D940B8" w:rsidRPr="003E2700" w:rsidRDefault="00341821" w:rsidP="003E2700">
      <w:pPr>
        <w:spacing w:line="360" w:lineRule="auto"/>
        <w:jc w:val="both"/>
        <w:rPr>
          <w:rFonts w:ascii="Arial" w:hAnsi="Arial" w:cs="Arial"/>
        </w:rPr>
      </w:pPr>
      <w:r w:rsidRPr="00986DC5">
        <w:rPr>
          <w:rFonts w:ascii="Arial" w:hAnsi="Arial" w:cs="Arial"/>
        </w:rPr>
        <w:t xml:space="preserve">After critical incidents, I will adopt adaptive leadership more deliberately by leading structured debriefs that encourage shared learning and surface assumptions, drawing on reflective practice frameworks (Brookfield, 2017). To support this, I will maintain a reflective journal, seek feedback from colleagues, and engage with continuing leadership development through NHS and military programmes. </w:t>
      </w:r>
      <w:r w:rsidR="003E2700">
        <w:rPr>
          <w:rFonts w:ascii="Arial" w:hAnsi="Arial" w:cs="Arial"/>
        </w:rPr>
        <w:t xml:space="preserve">I will aim </w:t>
      </w:r>
      <w:r w:rsidR="003E2700" w:rsidRPr="003E2700">
        <w:rPr>
          <w:rFonts w:ascii="Arial" w:hAnsi="Arial" w:cs="Arial"/>
          <w:bCs/>
        </w:rPr>
        <w:t>to move beyond technical steps, focusing the team on questions like: 'What underlying assumptions about team roles led to the communication friction?' This is how I will embed the iterative learning and address the complex, systemic challenges identified.</w:t>
      </w:r>
      <w:r w:rsidR="003E2700">
        <w:rPr>
          <w:rFonts w:ascii="Arial" w:hAnsi="Arial" w:cs="Arial"/>
        </w:rPr>
        <w:t xml:space="preserve"> </w:t>
      </w:r>
      <w:r w:rsidRPr="00986DC5">
        <w:rPr>
          <w:rFonts w:ascii="Arial" w:hAnsi="Arial" w:cs="Arial"/>
        </w:rPr>
        <w:t>These steps will allow me to refine a leadership style that is both evidence-based and grounded in lived experience, enhancing resilience, inclusivity, and performance across healthcare teams.</w:t>
      </w:r>
      <w:r w:rsidR="00D940B8">
        <w:br w:type="page"/>
      </w:r>
    </w:p>
    <w:p w14:paraId="4CB5FB47" w14:textId="5C64A764" w:rsidR="00D940B8" w:rsidRPr="00986DC5" w:rsidRDefault="00D940B8" w:rsidP="006B7E8A">
      <w:pPr>
        <w:spacing w:line="360" w:lineRule="auto"/>
        <w:jc w:val="both"/>
        <w:rPr>
          <w:rFonts w:ascii="Arial" w:hAnsi="Arial" w:cs="Arial"/>
          <w:b/>
          <w:bCs/>
        </w:rPr>
      </w:pPr>
      <w:r w:rsidRPr="00986DC5">
        <w:rPr>
          <w:rFonts w:ascii="Arial" w:hAnsi="Arial" w:cs="Arial"/>
          <w:b/>
          <w:bCs/>
        </w:rPr>
        <w:lastRenderedPageBreak/>
        <w:t>Section 3 – Learning Outcome 2</w:t>
      </w:r>
    </w:p>
    <w:p w14:paraId="4AE19C5C" w14:textId="7AFDAF37" w:rsidR="00D940B8" w:rsidRPr="00986DC5" w:rsidRDefault="00935C39" w:rsidP="006B7E8A">
      <w:pPr>
        <w:spacing w:line="360" w:lineRule="auto"/>
        <w:jc w:val="both"/>
        <w:rPr>
          <w:rFonts w:ascii="Arial" w:hAnsi="Arial" w:cs="Arial"/>
          <w:b/>
          <w:bCs/>
          <w:u w:val="single"/>
        </w:rPr>
      </w:pPr>
      <w:r w:rsidRPr="00986DC5">
        <w:rPr>
          <w:rFonts w:ascii="Arial" w:hAnsi="Arial" w:cs="Arial"/>
          <w:b/>
          <w:bCs/>
          <w:u w:val="single"/>
        </w:rPr>
        <w:t>Design, implement, and critically evaluate resilience-building frameworks that enhance adaptability for teams and individuals in high-pressure healthcare settings.</w:t>
      </w:r>
    </w:p>
    <w:p w14:paraId="2A02F786" w14:textId="77777777" w:rsidR="00935C39" w:rsidRPr="00986DC5" w:rsidRDefault="00935C39" w:rsidP="006B7E8A">
      <w:pPr>
        <w:spacing w:line="360" w:lineRule="auto"/>
        <w:jc w:val="both"/>
        <w:rPr>
          <w:rFonts w:ascii="Arial" w:hAnsi="Arial" w:cs="Arial"/>
          <w:b/>
          <w:bCs/>
        </w:rPr>
      </w:pPr>
    </w:p>
    <w:p w14:paraId="4B77BCFC" w14:textId="1DCA4D4B" w:rsidR="00D940B8" w:rsidRPr="00986DC5" w:rsidRDefault="00D940B8" w:rsidP="006B7E8A">
      <w:pPr>
        <w:spacing w:line="360" w:lineRule="auto"/>
        <w:jc w:val="both"/>
        <w:rPr>
          <w:rFonts w:ascii="Arial" w:hAnsi="Arial" w:cs="Arial"/>
          <w:b/>
          <w:bCs/>
        </w:rPr>
      </w:pPr>
      <w:r w:rsidRPr="00986DC5">
        <w:rPr>
          <w:rFonts w:ascii="Arial" w:hAnsi="Arial" w:cs="Arial"/>
          <w:b/>
          <w:bCs/>
        </w:rPr>
        <w:t xml:space="preserve">3.1 Overview </w:t>
      </w:r>
    </w:p>
    <w:p w14:paraId="4F497E38" w14:textId="239F70FB" w:rsidR="00365BD2" w:rsidRPr="00986DC5" w:rsidRDefault="00365BD2" w:rsidP="006B7E8A">
      <w:pPr>
        <w:spacing w:line="360" w:lineRule="auto"/>
        <w:jc w:val="both"/>
        <w:rPr>
          <w:rFonts w:ascii="Arial" w:hAnsi="Arial" w:cs="Arial"/>
        </w:rPr>
      </w:pPr>
      <w:r w:rsidRPr="00986DC5">
        <w:rPr>
          <w:rFonts w:ascii="Arial" w:hAnsi="Arial" w:cs="Arial"/>
        </w:rPr>
        <w:t xml:space="preserve">High-pressure healthcare environments demand more than clinical expertise. They require teams and individuals who can adapt, recover, and maintain performance under sustained stress. </w:t>
      </w:r>
      <w:r w:rsidR="0002140E" w:rsidRPr="0002140E">
        <w:rPr>
          <w:rFonts w:ascii="Arial" w:hAnsi="Arial" w:cs="Arial"/>
        </w:rPr>
        <w:t>This section adopts a psychosocial and behavioural focus, exploring how leadership theory translates into evidence-informed strategies to enhance team effectiveness, psychological safety, and inclusive behaviours.</w:t>
      </w:r>
      <w:r w:rsidR="0002140E">
        <w:rPr>
          <w:rFonts w:ascii="Arial" w:hAnsi="Arial" w:cs="Arial"/>
        </w:rPr>
        <w:t xml:space="preserve"> </w:t>
      </w:r>
      <w:r w:rsidRPr="00986DC5">
        <w:rPr>
          <w:rFonts w:ascii="Arial" w:hAnsi="Arial" w:cs="Arial"/>
        </w:rPr>
        <w:t>Rather than revisiting conceptual models discussed in Learning Outcome 1, the emphasis here is on practical application, learning from experience, and evaluating impact. Drawing on my experience across NHS surgical teams and military environments, I illustrate how deliberate strategies strengthen both individual and collective resilience, and how these lessons inform sustainable team development.</w:t>
      </w:r>
    </w:p>
    <w:p w14:paraId="28F24534" w14:textId="77777777" w:rsidR="000E065E" w:rsidRPr="00986DC5" w:rsidRDefault="000E065E" w:rsidP="006B7E8A">
      <w:pPr>
        <w:spacing w:line="360" w:lineRule="auto"/>
        <w:jc w:val="both"/>
        <w:rPr>
          <w:rFonts w:ascii="Arial" w:hAnsi="Arial" w:cs="Arial"/>
        </w:rPr>
      </w:pPr>
    </w:p>
    <w:p w14:paraId="71E35007" w14:textId="455E5757" w:rsidR="00D940B8" w:rsidRPr="00986DC5" w:rsidRDefault="00D940B8" w:rsidP="006B7E8A">
      <w:pPr>
        <w:spacing w:line="360" w:lineRule="auto"/>
        <w:jc w:val="both"/>
        <w:rPr>
          <w:rFonts w:ascii="Arial" w:hAnsi="Arial" w:cs="Arial"/>
          <w:b/>
          <w:bCs/>
        </w:rPr>
      </w:pPr>
      <w:r w:rsidRPr="00986DC5">
        <w:rPr>
          <w:rFonts w:ascii="Arial" w:hAnsi="Arial" w:cs="Arial"/>
          <w:b/>
          <w:bCs/>
        </w:rPr>
        <w:t xml:space="preserve">3.2 </w:t>
      </w:r>
      <w:r w:rsidR="009454F2" w:rsidRPr="00986DC5">
        <w:rPr>
          <w:rFonts w:ascii="Arial" w:hAnsi="Arial" w:cs="Arial"/>
          <w:b/>
          <w:bCs/>
        </w:rPr>
        <w:t>Navigating the Pressure</w:t>
      </w:r>
    </w:p>
    <w:p w14:paraId="04581F2A" w14:textId="77777777" w:rsidR="00365BD2" w:rsidRPr="00986DC5" w:rsidRDefault="00365BD2" w:rsidP="006B7E8A">
      <w:pPr>
        <w:spacing w:line="360" w:lineRule="auto"/>
        <w:jc w:val="both"/>
        <w:rPr>
          <w:rFonts w:ascii="Arial" w:hAnsi="Arial" w:cs="Arial"/>
        </w:rPr>
      </w:pPr>
      <w:r w:rsidRPr="00986DC5">
        <w:rPr>
          <w:rFonts w:ascii="Arial" w:hAnsi="Arial" w:cs="Arial"/>
        </w:rPr>
        <w:t>During a period of sustained staff shortages and high surgical demand, I encountered significant challenges in maintaining team performance and wellbeing. The multidisciplinary team included consultants, junior doctors, anaesthetists, theatre nurses, and allied healthcare professionals. The combination of high patient volume, rota gaps, and fatigue placed considerable operational and emotional pressure on everyone. Early signs of stress, such as decreased focus, irritability, and hesitancy in decision-making, highlighted the need to actively support resilience within the team.</w:t>
      </w:r>
    </w:p>
    <w:p w14:paraId="3C090BD5" w14:textId="0BC2B319" w:rsidR="009454F2" w:rsidRDefault="00365BD2" w:rsidP="006B7E8A">
      <w:pPr>
        <w:spacing w:line="360" w:lineRule="auto"/>
        <w:jc w:val="both"/>
        <w:rPr>
          <w:rFonts w:ascii="Arial" w:hAnsi="Arial" w:cs="Arial"/>
        </w:rPr>
      </w:pPr>
      <w:r w:rsidRPr="00986DC5">
        <w:rPr>
          <w:rFonts w:ascii="Arial" w:hAnsi="Arial" w:cs="Arial"/>
        </w:rPr>
        <w:t>Balancing urgency with care required both personal and collective focus. I felt a strong sense of responsibility for patient safety while empathising with colleagues’ exhaustion. Drawing on military experience, I applied structured communication, clear task allocation, and calm leadership to maintain cohesion. At the same time, NHS culture required careful collaboration, ensuring that decision-making remained inclusive and responsive. These experiences emphasised the complex emotional landscape of high-pressure leadership, where personal resilience, situational awareness, and emotional intelligence are continuously tested</w:t>
      </w:r>
      <w:r w:rsidR="009454F2" w:rsidRPr="00986DC5">
        <w:rPr>
          <w:rFonts w:ascii="Arial" w:hAnsi="Arial" w:cs="Arial"/>
        </w:rPr>
        <w:t>.</w:t>
      </w:r>
    </w:p>
    <w:p w14:paraId="76FCD249" w14:textId="77777777" w:rsidR="00AD084A" w:rsidRPr="00986DC5" w:rsidRDefault="00AD084A" w:rsidP="006B7E8A">
      <w:pPr>
        <w:spacing w:line="360" w:lineRule="auto"/>
        <w:jc w:val="both"/>
        <w:rPr>
          <w:rFonts w:ascii="Arial" w:hAnsi="Arial" w:cs="Arial"/>
        </w:rPr>
      </w:pPr>
    </w:p>
    <w:p w14:paraId="4F507050" w14:textId="033A6572" w:rsidR="00D940B8" w:rsidRPr="00986DC5" w:rsidRDefault="00D940B8" w:rsidP="006B7E8A">
      <w:pPr>
        <w:spacing w:line="360" w:lineRule="auto"/>
        <w:jc w:val="both"/>
        <w:rPr>
          <w:rFonts w:ascii="Arial" w:hAnsi="Arial" w:cs="Arial"/>
          <w:b/>
          <w:bCs/>
        </w:rPr>
      </w:pPr>
      <w:r w:rsidRPr="00986DC5">
        <w:rPr>
          <w:rFonts w:ascii="Arial" w:hAnsi="Arial" w:cs="Arial"/>
          <w:b/>
          <w:bCs/>
        </w:rPr>
        <w:lastRenderedPageBreak/>
        <w:t xml:space="preserve">3.3 </w:t>
      </w:r>
      <w:r w:rsidR="009454F2" w:rsidRPr="00986DC5">
        <w:rPr>
          <w:rFonts w:ascii="Arial" w:hAnsi="Arial" w:cs="Arial"/>
          <w:b/>
          <w:bCs/>
        </w:rPr>
        <w:t>What Strengthened Us: Lessons from the Frontline</w:t>
      </w:r>
    </w:p>
    <w:p w14:paraId="633B0013" w14:textId="74F19EC8" w:rsidR="00365BD2" w:rsidRPr="00986DC5" w:rsidRDefault="00365BD2" w:rsidP="006B7E8A">
      <w:pPr>
        <w:spacing w:line="360" w:lineRule="auto"/>
        <w:jc w:val="both"/>
        <w:rPr>
          <w:rFonts w:ascii="Arial" w:hAnsi="Arial" w:cs="Arial"/>
        </w:rPr>
      </w:pPr>
      <w:r w:rsidRPr="00986DC5">
        <w:rPr>
          <w:rFonts w:ascii="Arial" w:hAnsi="Arial" w:cs="Arial"/>
        </w:rPr>
        <w:t>Several strategies proved effective in maintaining resilience and team cohesion. Regular team huddles created structured opportunities to communicate priorities, share updates, and check on colleagues’ wellbeing. These sessions promoted clarity and a sense of shared purpose, reducing uncertainty and fostering psychological safety. Peer support and mentoring were also essential. By encouraging informal coaching conversations, team members could express concerns, seek advice, and share coping strategies without fear of judgement. Structured rest periods and careful attention to rota management further helped maintain performance under sustained pressure.</w:t>
      </w:r>
    </w:p>
    <w:p w14:paraId="3CE99134" w14:textId="746564C6" w:rsidR="00365BD2" w:rsidRPr="00986DC5" w:rsidRDefault="00365BD2" w:rsidP="006B7E8A">
      <w:pPr>
        <w:spacing w:line="360" w:lineRule="auto"/>
        <w:jc w:val="both"/>
        <w:rPr>
          <w:rFonts w:ascii="Arial" w:hAnsi="Arial" w:cs="Arial"/>
        </w:rPr>
      </w:pPr>
      <w:r w:rsidRPr="00986DC5">
        <w:rPr>
          <w:rFonts w:ascii="Arial" w:hAnsi="Arial" w:cs="Arial"/>
        </w:rPr>
        <w:t>Despite these interventions, challenges remained. Engagement with resilience strategies was inconsistent, and short-term measures were not always sustained beyond immediate crises. Some colleagues hesitated to speak up in huddles, reflecting hierarchical norms. While military approaches emphasise consistent, high-intensity preparation for stress, the NHS requires balancing operational structure with inclusive, collaborative decision-making. This highlighted the need to adapt resilience frameworks to context, recognising that strategies effective in one setting may require modification in another.</w:t>
      </w:r>
    </w:p>
    <w:p w14:paraId="111452D4" w14:textId="67745519" w:rsidR="00D940B8" w:rsidRPr="00986DC5" w:rsidRDefault="00365BD2" w:rsidP="006B7E8A">
      <w:pPr>
        <w:spacing w:line="360" w:lineRule="auto"/>
        <w:jc w:val="both"/>
        <w:rPr>
          <w:rFonts w:ascii="Arial" w:hAnsi="Arial" w:cs="Arial"/>
        </w:rPr>
      </w:pPr>
      <w:r w:rsidRPr="00986DC5">
        <w:rPr>
          <w:rFonts w:ascii="Arial" w:hAnsi="Arial" w:cs="Arial"/>
        </w:rPr>
        <w:t>These experiences reinforced that resilience is not solely an individual attribute but a collective competence. What strengthened the team was the combination of structured support, psychological safety, and inclusive practice. Equally important was recognising limitations, adapting approaches, and continually reflecting on how resilience strategies could be embedded into routine practice</w:t>
      </w:r>
      <w:r w:rsidR="009454F2" w:rsidRPr="00986DC5">
        <w:rPr>
          <w:rFonts w:ascii="Arial" w:hAnsi="Arial" w:cs="Arial"/>
        </w:rPr>
        <w:t>.</w:t>
      </w:r>
    </w:p>
    <w:p w14:paraId="00B80682" w14:textId="77777777" w:rsidR="000E065E" w:rsidRPr="00986DC5" w:rsidRDefault="000E065E" w:rsidP="006B7E8A">
      <w:pPr>
        <w:spacing w:line="360" w:lineRule="auto"/>
        <w:jc w:val="both"/>
        <w:rPr>
          <w:rFonts w:ascii="Arial" w:hAnsi="Arial" w:cs="Arial"/>
        </w:rPr>
      </w:pPr>
    </w:p>
    <w:p w14:paraId="53BA4809" w14:textId="06DD9A68" w:rsidR="00D940B8" w:rsidRPr="00986DC5" w:rsidRDefault="00D940B8" w:rsidP="006B7E8A">
      <w:pPr>
        <w:spacing w:line="360" w:lineRule="auto"/>
        <w:jc w:val="both"/>
        <w:rPr>
          <w:rFonts w:ascii="Arial" w:hAnsi="Arial" w:cs="Arial"/>
          <w:b/>
          <w:bCs/>
        </w:rPr>
      </w:pPr>
      <w:r w:rsidRPr="00986DC5">
        <w:rPr>
          <w:rFonts w:ascii="Arial" w:hAnsi="Arial" w:cs="Arial"/>
          <w:b/>
          <w:bCs/>
        </w:rPr>
        <w:t xml:space="preserve">3.4 </w:t>
      </w:r>
      <w:r w:rsidR="00466512" w:rsidRPr="00986DC5">
        <w:rPr>
          <w:rFonts w:ascii="Arial" w:hAnsi="Arial" w:cs="Arial"/>
          <w:b/>
          <w:bCs/>
        </w:rPr>
        <w:t>Building Resilience: Frameworks in Action</w:t>
      </w:r>
    </w:p>
    <w:p w14:paraId="0F740DFF" w14:textId="36F98BDF" w:rsidR="00365BD2" w:rsidRPr="00986DC5" w:rsidRDefault="00365BD2" w:rsidP="006B7E8A">
      <w:pPr>
        <w:spacing w:line="360" w:lineRule="auto"/>
        <w:jc w:val="both"/>
        <w:rPr>
          <w:rFonts w:ascii="Arial" w:hAnsi="Arial" w:cs="Arial"/>
        </w:rPr>
      </w:pPr>
      <w:r w:rsidRPr="00986DC5">
        <w:rPr>
          <w:rFonts w:ascii="Arial" w:hAnsi="Arial" w:cs="Arial"/>
        </w:rPr>
        <w:t>To strengthen adaptability under sustained pressure, I critically applied several resilience frameworks. Psychological Capital (PsyCap), encompassing</w:t>
      </w:r>
      <w:r w:rsidR="00392436" w:rsidRPr="00986DC5">
        <w:rPr>
          <w:rFonts w:ascii="Arial" w:hAnsi="Arial" w:cs="Arial"/>
        </w:rPr>
        <w:t xml:space="preserve"> HERO</w:t>
      </w:r>
      <w:r w:rsidRPr="00986DC5">
        <w:rPr>
          <w:rFonts w:ascii="Arial" w:hAnsi="Arial" w:cs="Arial"/>
        </w:rPr>
        <w:t xml:space="preserve"> </w:t>
      </w:r>
      <w:r w:rsidR="00392436" w:rsidRPr="00986DC5">
        <w:rPr>
          <w:rFonts w:ascii="Arial" w:hAnsi="Arial" w:cs="Arial"/>
        </w:rPr>
        <w:t xml:space="preserve">(hope, </w:t>
      </w:r>
      <w:r w:rsidRPr="00986DC5">
        <w:rPr>
          <w:rFonts w:ascii="Arial" w:hAnsi="Arial" w:cs="Arial"/>
        </w:rPr>
        <w:t>optimism,</w:t>
      </w:r>
      <w:r w:rsidR="00392436" w:rsidRPr="00986DC5">
        <w:rPr>
          <w:rFonts w:ascii="Arial" w:hAnsi="Arial" w:cs="Arial"/>
        </w:rPr>
        <w:t xml:space="preserve"> resilience and</w:t>
      </w:r>
      <w:r w:rsidRPr="00986DC5">
        <w:rPr>
          <w:rFonts w:ascii="Arial" w:hAnsi="Arial" w:cs="Arial"/>
        </w:rPr>
        <w:t xml:space="preserve"> self-efficacy</w:t>
      </w:r>
      <w:r w:rsidR="00392436" w:rsidRPr="00986DC5">
        <w:rPr>
          <w:rFonts w:ascii="Arial" w:hAnsi="Arial" w:cs="Arial"/>
        </w:rPr>
        <w:t>)</w:t>
      </w:r>
      <w:r w:rsidRPr="00986DC5">
        <w:rPr>
          <w:rFonts w:ascii="Arial" w:hAnsi="Arial" w:cs="Arial"/>
        </w:rPr>
        <w:t>, provided a lens for understanding individual capacity to cope with challenges. By fostering belief in one’s ability to succeed and maintain focus under stress, I observed colleagues becoming more confident in managing complex surgical workloads and responsibilities (Robertson et al., 2016). PsyCap interventions, such as structured feedback and recognition of effort, reinforced both personal agency and collective confidence.</w:t>
      </w:r>
    </w:p>
    <w:p w14:paraId="0E903AE0" w14:textId="4CEC8DE9" w:rsidR="00365BD2" w:rsidRPr="00986DC5" w:rsidRDefault="00365BD2" w:rsidP="006B7E8A">
      <w:pPr>
        <w:spacing w:line="360" w:lineRule="auto"/>
        <w:jc w:val="both"/>
        <w:rPr>
          <w:rFonts w:ascii="Arial" w:hAnsi="Arial" w:cs="Arial"/>
        </w:rPr>
      </w:pPr>
      <w:r w:rsidRPr="00986DC5">
        <w:rPr>
          <w:rFonts w:ascii="Arial" w:hAnsi="Arial" w:cs="Arial"/>
        </w:rPr>
        <w:t xml:space="preserve">The Resilience Doughnut, focusing on structural protective factors, emphasised the importance of organisational systems that support wellbeing. By attending to workload distribution, rota management, access to mentorship, and skill development, we created an </w:t>
      </w:r>
      <w:r w:rsidRPr="00986DC5">
        <w:rPr>
          <w:rFonts w:ascii="Arial" w:hAnsi="Arial" w:cs="Arial"/>
        </w:rPr>
        <w:lastRenderedPageBreak/>
        <w:t>environment that mitigated chronic stress. This structural approach complemented individual resilience strategies, highlighting that sustainable performance requires both personal and systemic supports (West et al., 2017).</w:t>
      </w:r>
    </w:p>
    <w:p w14:paraId="07914CFA" w14:textId="2A0D020E" w:rsidR="00365BD2" w:rsidRPr="00986DC5" w:rsidRDefault="00365BD2" w:rsidP="006B7E8A">
      <w:pPr>
        <w:spacing w:line="360" w:lineRule="auto"/>
        <w:jc w:val="both"/>
        <w:rPr>
          <w:rFonts w:ascii="Arial" w:hAnsi="Arial" w:cs="Arial"/>
        </w:rPr>
      </w:pPr>
      <w:r w:rsidRPr="00986DC5">
        <w:rPr>
          <w:rFonts w:ascii="Arial" w:hAnsi="Arial" w:cs="Arial"/>
        </w:rPr>
        <w:t>Stress Inoculation Training (SIT), a military-derived framework, offered practical insights into preparing teams for high-pressure scenarios. Through simulation, scenario planning, and controlled exposure to stressors, I observed that teams became more adaptable, decisive, and composed during demanding clinical periods. While SIT is highly structured in military settings, adapting its principles to the NHS required flexibility. Scenarios had to respect patient safety, time constraints, and collaborative decision-making, while retaining the core focus on preparedness and mental rehearsal (Meichenbaum and Cameron, 1989).</w:t>
      </w:r>
    </w:p>
    <w:p w14:paraId="58E66178" w14:textId="5014A7D4" w:rsidR="00365BD2" w:rsidRPr="00986DC5" w:rsidRDefault="00365BD2" w:rsidP="006B7E8A">
      <w:pPr>
        <w:spacing w:line="360" w:lineRule="auto"/>
        <w:jc w:val="both"/>
        <w:rPr>
          <w:rFonts w:ascii="Arial" w:hAnsi="Arial" w:cs="Arial"/>
        </w:rPr>
      </w:pPr>
      <w:r w:rsidRPr="00986DC5">
        <w:rPr>
          <w:rFonts w:ascii="Arial" w:hAnsi="Arial" w:cs="Arial"/>
        </w:rPr>
        <w:t>Finally, emotional intelligence underpinned the effective application of all frameworks. Leaders who modelled empathy, self-awareness, and social understanding created conditions where colleagues felt valued and supported. This emotional foundation allowed resilience strategies to be adopted more effectively, as trust and psychological safety were reinforced (Goleman, 2013).</w:t>
      </w:r>
    </w:p>
    <w:p w14:paraId="46D362BB" w14:textId="475D76C9" w:rsidR="00D940B8" w:rsidRPr="00986DC5" w:rsidRDefault="00365BD2" w:rsidP="006B7E8A">
      <w:pPr>
        <w:spacing w:line="360" w:lineRule="auto"/>
        <w:jc w:val="both"/>
        <w:rPr>
          <w:rFonts w:ascii="Arial" w:hAnsi="Arial" w:cs="Arial"/>
        </w:rPr>
      </w:pPr>
      <w:r w:rsidRPr="00986DC5">
        <w:rPr>
          <w:rFonts w:ascii="Arial" w:hAnsi="Arial" w:cs="Arial"/>
        </w:rPr>
        <w:t>While each framework has strengths, limitations exist. PsyCap relies on individual engagement, which can be uneven. The Resilience Doughnut depends on organisational capacity and leadership buy-in. SIT requires careful adaptation to avoid overburdening teams, and emotional intelligence is contingent on leader consistency and authenticity. Integrating these frameworks, however, strengthened both personal and collective resilience, creating a responsive and adaptable team culture.</w:t>
      </w:r>
    </w:p>
    <w:p w14:paraId="3DF0BA18" w14:textId="77777777" w:rsidR="000E065E" w:rsidRPr="00986DC5" w:rsidRDefault="000E065E" w:rsidP="006B7E8A">
      <w:pPr>
        <w:spacing w:line="360" w:lineRule="auto"/>
        <w:jc w:val="both"/>
        <w:rPr>
          <w:rFonts w:ascii="Arial" w:hAnsi="Arial" w:cs="Arial"/>
        </w:rPr>
      </w:pPr>
    </w:p>
    <w:p w14:paraId="367F71FB" w14:textId="5E01AAA8" w:rsidR="00D940B8" w:rsidRPr="00986DC5" w:rsidRDefault="00D940B8" w:rsidP="006B7E8A">
      <w:pPr>
        <w:spacing w:line="360" w:lineRule="auto"/>
        <w:jc w:val="both"/>
        <w:rPr>
          <w:rFonts w:ascii="Arial" w:hAnsi="Arial" w:cs="Arial"/>
          <w:b/>
          <w:bCs/>
        </w:rPr>
      </w:pPr>
      <w:r w:rsidRPr="00986DC5">
        <w:rPr>
          <w:rFonts w:ascii="Arial" w:hAnsi="Arial" w:cs="Arial"/>
          <w:b/>
          <w:bCs/>
        </w:rPr>
        <w:t xml:space="preserve">3.5 </w:t>
      </w:r>
      <w:r w:rsidR="00DD1997" w:rsidRPr="00986DC5">
        <w:rPr>
          <w:rFonts w:ascii="Arial" w:hAnsi="Arial" w:cs="Arial"/>
          <w:b/>
          <w:bCs/>
        </w:rPr>
        <w:t>Key Takeaways: Integrating Resilience for Sustainable Teams</w:t>
      </w:r>
    </w:p>
    <w:p w14:paraId="25061D60" w14:textId="0B961AD3" w:rsidR="00365BD2" w:rsidRPr="00986DC5" w:rsidRDefault="00365BD2" w:rsidP="006B7E8A">
      <w:pPr>
        <w:spacing w:line="360" w:lineRule="auto"/>
        <w:jc w:val="both"/>
        <w:rPr>
          <w:rFonts w:ascii="Arial" w:hAnsi="Arial" w:cs="Arial"/>
        </w:rPr>
      </w:pPr>
      <w:r w:rsidRPr="00986DC5">
        <w:rPr>
          <w:rFonts w:ascii="Arial" w:hAnsi="Arial" w:cs="Arial"/>
        </w:rPr>
        <w:t>Our experience demonstrates that resilience in high-pressure healthcare settings cannot rely solely on individual effort. Sustainable adaptability emerges from the deliberate integration of personal and collective strategies. Psychological Capital strengthened individual confidence and optimism, the Resilience Doughnut reinforced structural supports, and Stress Inoculation Training prepared teams for high-pressure scenarios. Emotional intelligence provided the relational foundation necessary for these frameworks to succeed.</w:t>
      </w:r>
    </w:p>
    <w:p w14:paraId="31684880" w14:textId="188FC57B" w:rsidR="00365BD2" w:rsidRPr="00986DC5" w:rsidRDefault="00365BD2" w:rsidP="006B7E8A">
      <w:pPr>
        <w:spacing w:line="360" w:lineRule="auto"/>
        <w:jc w:val="both"/>
        <w:rPr>
          <w:rFonts w:ascii="Arial" w:hAnsi="Arial" w:cs="Arial"/>
        </w:rPr>
      </w:pPr>
      <w:r w:rsidRPr="00986DC5">
        <w:rPr>
          <w:rFonts w:ascii="Arial" w:hAnsi="Arial" w:cs="Arial"/>
        </w:rPr>
        <w:t xml:space="preserve">The most significant lesson is that resilience frameworks are most effective when combined rather than applied in isolation. Personal resilience enables individuals to cope, while collective resilience ensures teams maintain performance, cohesion, and wellbeing under sustained </w:t>
      </w:r>
      <w:r w:rsidRPr="00986DC5">
        <w:rPr>
          <w:rFonts w:ascii="Arial" w:hAnsi="Arial" w:cs="Arial"/>
        </w:rPr>
        <w:lastRenderedPageBreak/>
        <w:t>pressure. Embedding these strategies into daily practice, alongside reflective learning and inclusive leadership, allows teams to thrive despite operational challenges.</w:t>
      </w:r>
    </w:p>
    <w:p w14:paraId="36265497" w14:textId="5E97B555" w:rsidR="00365BD2" w:rsidRPr="00986DC5" w:rsidRDefault="00365BD2" w:rsidP="006B7E8A">
      <w:pPr>
        <w:spacing w:line="360" w:lineRule="auto"/>
        <w:jc w:val="both"/>
        <w:rPr>
          <w:rFonts w:ascii="Arial" w:hAnsi="Arial" w:cs="Arial"/>
        </w:rPr>
      </w:pPr>
      <w:r w:rsidRPr="00986DC5">
        <w:rPr>
          <w:rFonts w:ascii="Arial" w:hAnsi="Arial" w:cs="Arial"/>
        </w:rPr>
        <w:t>Building on these insights, the next step is to embed resilience into routine team practice. Structured team huddles, peer support systems, and reflective debriefs will continue to promote psychological safety and collective learning. From a personal perspective, I will maintain a reflective journal to track my own responses to stress, monitor leadership decisions, and identify areas for growth. Coaching conversations and structured feedback mechanisms will allow evaluation of resilience interventions, ensuring strategies are responsive to team needs.</w:t>
      </w:r>
    </w:p>
    <w:p w14:paraId="35AA96B3" w14:textId="7D1459D0" w:rsidR="00365BD2" w:rsidRPr="00986DC5" w:rsidRDefault="00365BD2" w:rsidP="006B7E8A">
      <w:pPr>
        <w:spacing w:line="360" w:lineRule="auto"/>
        <w:jc w:val="both"/>
        <w:rPr>
          <w:rFonts w:ascii="Arial" w:hAnsi="Arial" w:cs="Arial"/>
        </w:rPr>
      </w:pPr>
      <w:r w:rsidRPr="00986DC5">
        <w:rPr>
          <w:rFonts w:ascii="Arial" w:hAnsi="Arial" w:cs="Arial"/>
        </w:rPr>
        <w:t>Elements of Stress Inoculation Training will also be adapted to healthcare contexts, using simulation and scenario planning to prepare teams for high-pressure situations without compromising patient safety. By combining personal reflection, collective support, and evidence-informed frameworks, we can create a culture where resilience is sustained, dynamic, and integrated.</w:t>
      </w:r>
    </w:p>
    <w:p w14:paraId="4789AA87" w14:textId="1FDD65C6" w:rsidR="00D940B8" w:rsidRPr="00986DC5" w:rsidRDefault="00365BD2" w:rsidP="006B7E8A">
      <w:pPr>
        <w:spacing w:line="360" w:lineRule="auto"/>
        <w:jc w:val="both"/>
        <w:rPr>
          <w:rFonts w:ascii="Arial" w:hAnsi="Arial" w:cs="Arial"/>
        </w:rPr>
      </w:pPr>
      <w:r w:rsidRPr="00986DC5">
        <w:rPr>
          <w:rFonts w:ascii="Arial" w:hAnsi="Arial" w:cs="Arial"/>
        </w:rPr>
        <w:t>Ultimately, resilience is both a personal and organisational competence. By consciously applying these lessons and embedding practical strategies into daily operations, we ensure that teams and individuals are equipped to meet the demands of complex healthcare environments with strength, clarity, and compassion. This approach not only sustains performance but also fosters a culture where people feel valued, supported, and capable of adapting under pressure.</w:t>
      </w:r>
    </w:p>
    <w:p w14:paraId="52CC7F87" w14:textId="77777777" w:rsidR="00FA1CEA" w:rsidRDefault="00FA1CEA" w:rsidP="006B7E8A">
      <w:pPr>
        <w:spacing w:line="360" w:lineRule="auto"/>
        <w:jc w:val="both"/>
        <w:rPr>
          <w:rFonts w:ascii="Arial" w:hAnsi="Arial" w:cs="Arial"/>
        </w:rPr>
      </w:pPr>
    </w:p>
    <w:p w14:paraId="37087B10" w14:textId="77777777" w:rsidR="0041151C" w:rsidRDefault="0041151C" w:rsidP="006B7E8A">
      <w:pPr>
        <w:spacing w:line="360" w:lineRule="auto"/>
        <w:jc w:val="both"/>
        <w:rPr>
          <w:rFonts w:ascii="Arial" w:hAnsi="Arial" w:cs="Arial"/>
        </w:rPr>
      </w:pPr>
    </w:p>
    <w:p w14:paraId="6EDDA138" w14:textId="77777777" w:rsidR="0041151C" w:rsidRDefault="0041151C" w:rsidP="006B7E8A">
      <w:pPr>
        <w:spacing w:line="360" w:lineRule="auto"/>
        <w:jc w:val="both"/>
        <w:rPr>
          <w:rFonts w:ascii="Arial" w:hAnsi="Arial" w:cs="Arial"/>
        </w:rPr>
      </w:pPr>
    </w:p>
    <w:p w14:paraId="67BC9F55" w14:textId="77777777" w:rsidR="0041151C" w:rsidRDefault="0041151C" w:rsidP="006B7E8A">
      <w:pPr>
        <w:spacing w:line="360" w:lineRule="auto"/>
        <w:jc w:val="both"/>
        <w:rPr>
          <w:rFonts w:ascii="Arial" w:hAnsi="Arial" w:cs="Arial"/>
        </w:rPr>
      </w:pPr>
    </w:p>
    <w:p w14:paraId="1672CB2A" w14:textId="77777777" w:rsidR="0041151C" w:rsidRDefault="0041151C" w:rsidP="006B7E8A">
      <w:pPr>
        <w:spacing w:line="360" w:lineRule="auto"/>
        <w:jc w:val="both"/>
        <w:rPr>
          <w:rFonts w:ascii="Arial" w:hAnsi="Arial" w:cs="Arial"/>
        </w:rPr>
      </w:pPr>
    </w:p>
    <w:p w14:paraId="182282B4" w14:textId="77777777" w:rsidR="0041151C" w:rsidRDefault="0041151C" w:rsidP="006B7E8A">
      <w:pPr>
        <w:spacing w:line="360" w:lineRule="auto"/>
        <w:jc w:val="both"/>
        <w:rPr>
          <w:rFonts w:ascii="Arial" w:hAnsi="Arial" w:cs="Arial"/>
        </w:rPr>
      </w:pPr>
    </w:p>
    <w:p w14:paraId="2CF895F0" w14:textId="47091B6C" w:rsidR="0041151C" w:rsidRPr="00986DC5" w:rsidRDefault="0041151C" w:rsidP="006B7E8A">
      <w:pPr>
        <w:spacing w:line="360" w:lineRule="auto"/>
        <w:jc w:val="both"/>
        <w:rPr>
          <w:rFonts w:ascii="Arial" w:hAnsi="Arial" w:cs="Arial"/>
          <w:b/>
        </w:rPr>
      </w:pPr>
    </w:p>
    <w:p w14:paraId="03C294D1" w14:textId="667CB292" w:rsidR="00935C39" w:rsidRPr="00986DC5" w:rsidRDefault="00935C39" w:rsidP="38932EAB">
      <w:pPr>
        <w:spacing w:line="360" w:lineRule="auto"/>
      </w:pPr>
      <w:r>
        <w:br w:type="page"/>
      </w:r>
    </w:p>
    <w:p w14:paraId="51A60A71" w14:textId="5E10F956" w:rsidR="00935C39" w:rsidRPr="00986DC5" w:rsidRDefault="00935C39" w:rsidP="006B7E8A">
      <w:pPr>
        <w:spacing w:line="360" w:lineRule="auto"/>
        <w:jc w:val="both"/>
        <w:rPr>
          <w:rFonts w:ascii="Arial" w:hAnsi="Arial" w:cs="Arial"/>
          <w:b/>
          <w:bCs/>
        </w:rPr>
      </w:pPr>
      <w:r w:rsidRPr="00986DC5">
        <w:rPr>
          <w:rFonts w:ascii="Arial" w:hAnsi="Arial" w:cs="Arial"/>
          <w:b/>
          <w:bCs/>
        </w:rPr>
        <w:lastRenderedPageBreak/>
        <w:t>Section 4 - Learning Outcome 3</w:t>
      </w:r>
    </w:p>
    <w:p w14:paraId="729A3182" w14:textId="4D81569D" w:rsidR="00935C39" w:rsidRPr="00986DC5" w:rsidRDefault="00935C39" w:rsidP="006B7E8A">
      <w:pPr>
        <w:spacing w:line="360" w:lineRule="auto"/>
        <w:jc w:val="both"/>
        <w:rPr>
          <w:rFonts w:ascii="Arial" w:hAnsi="Arial" w:cs="Arial"/>
          <w:b/>
          <w:bCs/>
          <w:u w:val="single"/>
        </w:rPr>
      </w:pPr>
      <w:r w:rsidRPr="00986DC5">
        <w:rPr>
          <w:rFonts w:ascii="Arial" w:hAnsi="Arial" w:cs="Arial"/>
          <w:b/>
          <w:bCs/>
          <w:u w:val="single"/>
        </w:rPr>
        <w:t>Systematically assess the impact of leadership and resilience interventions on clinical outcomes, interprofessional team dynamics, and organisational culture.</w:t>
      </w:r>
    </w:p>
    <w:p w14:paraId="71023CEE" w14:textId="061A81BC" w:rsidR="002E0B4E" w:rsidRPr="00986DC5" w:rsidRDefault="0069499D" w:rsidP="006B7E8A">
      <w:pPr>
        <w:spacing w:line="360" w:lineRule="auto"/>
        <w:jc w:val="both"/>
        <w:rPr>
          <w:rFonts w:ascii="Arial" w:hAnsi="Arial" w:cs="Arial"/>
        </w:rPr>
      </w:pPr>
      <w:r w:rsidRPr="0069499D">
        <w:rPr>
          <w:rFonts w:ascii="Arial" w:hAnsi="Arial" w:cs="Arial"/>
        </w:rPr>
        <w:t>This section is dedicated to the empirical and evaluative focus of the portfolio.</w:t>
      </w:r>
      <w:r>
        <w:rPr>
          <w:rFonts w:ascii="Arial" w:hAnsi="Arial" w:cs="Arial"/>
        </w:rPr>
        <w:t xml:space="preserve"> </w:t>
      </w:r>
      <w:r w:rsidR="004A72B0" w:rsidRPr="00986DC5">
        <w:rPr>
          <w:rFonts w:ascii="Arial" w:hAnsi="Arial" w:cs="Arial"/>
        </w:rPr>
        <w:t xml:space="preserve">Assessing the real-world impact of leadership and resilience interventions is critical to understanding how theory translates into </w:t>
      </w:r>
      <w:r>
        <w:rPr>
          <w:rFonts w:ascii="Arial" w:hAnsi="Arial" w:cs="Arial"/>
        </w:rPr>
        <w:t xml:space="preserve">measurable </w:t>
      </w:r>
      <w:r w:rsidR="004A72B0" w:rsidRPr="00986DC5">
        <w:rPr>
          <w:rFonts w:ascii="Arial" w:hAnsi="Arial" w:cs="Arial"/>
        </w:rPr>
        <w:t>practice. While strategies such as inclusive decision-making, coaching, and structured debriefs may enhance team cohesion and individual coping, their ultimate value lies in measurable improvements in clinical outcomes, team functioning, and organisational culture. In this section, we will examine both the tangible and intangible effects of these interventions, using a combination of quantitative indicators and reflective insights from clinical and military healthcare contexts. Drawing on evidence from the British Army Leadership Doctrine (2021), we explore how leadership behaviours ripple through teams and systems, shaping performance, wellbeing, and organisational norms. By reflecting systematically on these experiences, we aim to understand not only what was achieved but why and how these interventions produced meaningful change.</w:t>
      </w:r>
    </w:p>
    <w:p w14:paraId="2A30F8A0" w14:textId="77777777" w:rsidR="000E065E" w:rsidRPr="00986DC5" w:rsidRDefault="000E065E" w:rsidP="006B7E8A">
      <w:pPr>
        <w:spacing w:line="360" w:lineRule="auto"/>
        <w:jc w:val="both"/>
        <w:rPr>
          <w:rFonts w:ascii="Arial" w:hAnsi="Arial" w:cs="Arial"/>
        </w:rPr>
      </w:pPr>
    </w:p>
    <w:p w14:paraId="3A33D9FC" w14:textId="58F74B99" w:rsidR="00935C39" w:rsidRPr="00986DC5" w:rsidRDefault="00935C39" w:rsidP="006B7E8A">
      <w:pPr>
        <w:spacing w:line="360" w:lineRule="auto"/>
        <w:jc w:val="both"/>
        <w:rPr>
          <w:rFonts w:ascii="Arial" w:hAnsi="Arial" w:cs="Arial"/>
        </w:rPr>
      </w:pPr>
      <w:r w:rsidRPr="00986DC5">
        <w:rPr>
          <w:rFonts w:ascii="Arial" w:hAnsi="Arial" w:cs="Arial"/>
          <w:b/>
          <w:bCs/>
        </w:rPr>
        <w:t xml:space="preserve">4.1 </w:t>
      </w:r>
      <w:r w:rsidR="002E0B4E" w:rsidRPr="00986DC5">
        <w:rPr>
          <w:rFonts w:ascii="Arial" w:hAnsi="Arial" w:cs="Arial"/>
          <w:b/>
          <w:bCs/>
        </w:rPr>
        <w:t>Evaluating Leadership and Resilience Interventions</w:t>
      </w:r>
    </w:p>
    <w:p w14:paraId="32C7D0C9" w14:textId="61BC76E0" w:rsidR="003B11AC" w:rsidRPr="00986DC5" w:rsidRDefault="003B11AC" w:rsidP="006B7E8A">
      <w:pPr>
        <w:spacing w:line="360" w:lineRule="auto"/>
        <w:jc w:val="both"/>
        <w:rPr>
          <w:rFonts w:ascii="Arial" w:hAnsi="Arial" w:cs="Arial"/>
        </w:rPr>
      </w:pPr>
      <w:r w:rsidRPr="00986DC5">
        <w:rPr>
          <w:rFonts w:ascii="Arial" w:hAnsi="Arial" w:cs="Arial"/>
        </w:rPr>
        <w:t>Evaluating the impact of leadership and resilience initiatives requires a combination of quantitative and qualitative approaches to capture both measurable outcomes and lived experiences. Quantitative methods include clinical performance indicators such as patient safety metrics, adverse event reporting, staff absenteeism, and patient satisfaction scores. These provide objective insight into whether leadership interventions translate into measurable improvements and allow comparison against organisational and national benchmarks.</w:t>
      </w:r>
    </w:p>
    <w:p w14:paraId="6C6E4437" w14:textId="263BDDE6" w:rsidR="003B11AC" w:rsidRPr="00986DC5" w:rsidRDefault="003B11AC" w:rsidP="006B7E8A">
      <w:pPr>
        <w:spacing w:line="360" w:lineRule="auto"/>
        <w:jc w:val="both"/>
        <w:rPr>
          <w:rFonts w:ascii="Arial" w:hAnsi="Arial" w:cs="Arial"/>
        </w:rPr>
      </w:pPr>
      <w:r w:rsidRPr="00986DC5">
        <w:rPr>
          <w:rFonts w:ascii="Arial" w:hAnsi="Arial" w:cs="Arial"/>
        </w:rPr>
        <w:t>However, numbers alone do not reflect the complexity of team interactions or cultural change. Qualitative methods, such as semi-structured interviews, reflective journals, and focus group discussions, allow exploration of perceptions of psychological safety, trust, and cohesion. These approaches reveal how leadership behaviours influence everyday practice and interpersonal dynamics (Edmondson, 2018; West et al., 2017).</w:t>
      </w:r>
    </w:p>
    <w:p w14:paraId="5CA7AAC6" w14:textId="72B85FB0" w:rsidR="003B11AC" w:rsidRPr="00986DC5" w:rsidRDefault="003B11AC" w:rsidP="006B7E8A">
      <w:pPr>
        <w:spacing w:line="360" w:lineRule="auto"/>
        <w:jc w:val="both"/>
        <w:rPr>
          <w:rFonts w:ascii="Arial" w:hAnsi="Arial" w:cs="Arial"/>
        </w:rPr>
      </w:pPr>
      <w:r w:rsidRPr="00986DC5">
        <w:rPr>
          <w:rFonts w:ascii="Arial" w:hAnsi="Arial" w:cs="Arial"/>
        </w:rPr>
        <w:t>Mixed-method evaluations are particularly effective in complex healthcare settings, offering a holistic view that considers both statistical outcomes and human experiences (Robertson et al., 2016). In this portfolio, we draw upon clinical governance feedback, team debriefs, and leadership audits to triangulate data and provide balanced insights.</w:t>
      </w:r>
    </w:p>
    <w:p w14:paraId="640EE4BD" w14:textId="6D7B4332" w:rsidR="00935C39" w:rsidRPr="00986DC5" w:rsidRDefault="003B11AC" w:rsidP="006B7E8A">
      <w:pPr>
        <w:spacing w:line="360" w:lineRule="auto"/>
        <w:jc w:val="both"/>
        <w:rPr>
          <w:rFonts w:ascii="Arial" w:hAnsi="Arial" w:cs="Arial"/>
        </w:rPr>
      </w:pPr>
      <w:r w:rsidRPr="00986DC5">
        <w:rPr>
          <w:rFonts w:ascii="Arial" w:hAnsi="Arial" w:cs="Arial"/>
        </w:rPr>
        <w:lastRenderedPageBreak/>
        <w:t>Reflection highlighted that combining objective metrics with rich narrative feedback identifies subtle changes in team resilience and culture that would otherwise remain unseen. Using this integrated assessment framework ensures that leadership and resilience interventions are evaluated not only for their direct clinical impact but also for their influence on the broader relational and cultural environment, paving the way to explore their effects on clinical outcomes, team dynamics, and organisational culture</w:t>
      </w:r>
      <w:r w:rsidR="00935C39" w:rsidRPr="00986DC5">
        <w:rPr>
          <w:rFonts w:ascii="Arial" w:hAnsi="Arial" w:cs="Arial"/>
        </w:rPr>
        <w:t>.</w:t>
      </w:r>
    </w:p>
    <w:p w14:paraId="57AE4404" w14:textId="77777777" w:rsidR="000E065E" w:rsidRPr="00986DC5" w:rsidRDefault="000E065E" w:rsidP="006B7E8A">
      <w:pPr>
        <w:spacing w:line="360" w:lineRule="auto"/>
        <w:jc w:val="both"/>
        <w:rPr>
          <w:rFonts w:ascii="Arial" w:hAnsi="Arial" w:cs="Arial"/>
        </w:rPr>
      </w:pPr>
    </w:p>
    <w:p w14:paraId="4511A11E" w14:textId="5F9F3C10" w:rsidR="00935C39" w:rsidRPr="00986DC5" w:rsidRDefault="00935C39" w:rsidP="006B7E8A">
      <w:pPr>
        <w:spacing w:line="360" w:lineRule="auto"/>
        <w:jc w:val="both"/>
        <w:rPr>
          <w:rFonts w:ascii="Arial" w:hAnsi="Arial" w:cs="Arial"/>
        </w:rPr>
      </w:pPr>
      <w:r w:rsidRPr="00986DC5">
        <w:rPr>
          <w:rFonts w:ascii="Arial" w:hAnsi="Arial" w:cs="Arial"/>
          <w:b/>
          <w:bCs/>
        </w:rPr>
        <w:t xml:space="preserve">4.2 Impact on Clinical Outcomes </w:t>
      </w:r>
    </w:p>
    <w:p w14:paraId="492BFE3D" w14:textId="28B283DF" w:rsidR="003B11AC" w:rsidRPr="00986DC5" w:rsidRDefault="003B11AC" w:rsidP="006B7E8A">
      <w:pPr>
        <w:spacing w:line="360" w:lineRule="auto"/>
        <w:jc w:val="both"/>
        <w:rPr>
          <w:rFonts w:ascii="Arial" w:hAnsi="Arial" w:cs="Arial"/>
        </w:rPr>
      </w:pPr>
      <w:r w:rsidRPr="00986DC5">
        <w:rPr>
          <w:rFonts w:ascii="Arial" w:hAnsi="Arial" w:cs="Arial"/>
        </w:rPr>
        <w:t>Well-designed leadership and resilience interventions directly influence clinical outcomes by shaping staff behaviour, decision-making, and engagement. In high-pressure healthcare environments, leaders who model psychological safety, active listening, and inclusive decision-making create conditions where staff feel confident to escalate concerns and act decisively. In a surgical team I worked with, introducing resilience workshops followed by structured pre-operative briefings improved communication, reducing near misses linked to misinterpretation or delayed escalation.</w:t>
      </w:r>
    </w:p>
    <w:p w14:paraId="2732F5A3" w14:textId="5763BF66" w:rsidR="003B11AC" w:rsidRPr="00986DC5" w:rsidRDefault="003B11AC" w:rsidP="006B7E8A">
      <w:pPr>
        <w:spacing w:line="360" w:lineRule="auto"/>
        <w:jc w:val="both"/>
        <w:rPr>
          <w:rFonts w:ascii="Arial" w:hAnsi="Arial" w:cs="Arial"/>
        </w:rPr>
      </w:pPr>
      <w:r w:rsidRPr="00986DC5">
        <w:rPr>
          <w:rFonts w:ascii="Arial" w:hAnsi="Arial" w:cs="Arial"/>
        </w:rPr>
        <w:t>These interventions also reinforce situational awareness and timely clinical action. Staff reported feeling more supported, which translated into faster recognition of complications and adherence to safety protocols. Quantitative indicators such as patient safety metrics and adverse event reporting showed measurable improvement, reflecting the correlation between resilient, supported teams and patient outcomes (Lown et al., 2016).</w:t>
      </w:r>
    </w:p>
    <w:p w14:paraId="78EEECFA" w14:textId="544793A0" w:rsidR="00935C39" w:rsidRPr="00986DC5" w:rsidRDefault="003B11AC" w:rsidP="006B7E8A">
      <w:pPr>
        <w:spacing w:line="360" w:lineRule="auto"/>
        <w:jc w:val="both"/>
        <w:rPr>
          <w:rFonts w:ascii="Arial" w:hAnsi="Arial" w:cs="Arial"/>
        </w:rPr>
      </w:pPr>
      <w:r w:rsidRPr="00986DC5">
        <w:rPr>
          <w:rFonts w:ascii="Arial" w:hAnsi="Arial" w:cs="Arial"/>
        </w:rPr>
        <w:t>However, clinical benefits are not solely the result of technical skill. Leadership practices that integrate compassion, reflection, and emotional intelligence foster a culture where care quality is enhanced. Military principles of structured debriefing and peer support informed these approaches, promoting resilience under pressure (British Army, 2021). Ultimately, embedding leadership and resilience practices within team routines ensures that improvements in patient care are sustainable, linking individual well-being and collective capacity to adapt with safer, more effective clinical outcomes (West et al., 2017)</w:t>
      </w:r>
      <w:r w:rsidR="00935C39" w:rsidRPr="00986DC5">
        <w:rPr>
          <w:rFonts w:ascii="Arial" w:hAnsi="Arial" w:cs="Arial"/>
        </w:rPr>
        <w:t>.</w:t>
      </w:r>
    </w:p>
    <w:p w14:paraId="526ADFD4" w14:textId="77777777" w:rsidR="00935C39" w:rsidRPr="00986DC5" w:rsidRDefault="00935C39" w:rsidP="006B7E8A">
      <w:pPr>
        <w:spacing w:line="360" w:lineRule="auto"/>
        <w:jc w:val="both"/>
        <w:rPr>
          <w:rFonts w:ascii="Arial" w:hAnsi="Arial" w:cs="Arial"/>
        </w:rPr>
      </w:pPr>
    </w:p>
    <w:p w14:paraId="68CF3165" w14:textId="77777777" w:rsidR="001B56B3" w:rsidRPr="00986DC5" w:rsidRDefault="00935C39" w:rsidP="006B7E8A">
      <w:pPr>
        <w:spacing w:line="360" w:lineRule="auto"/>
        <w:jc w:val="both"/>
        <w:rPr>
          <w:rFonts w:ascii="Arial" w:hAnsi="Arial" w:cs="Arial"/>
          <w:b/>
          <w:bCs/>
        </w:rPr>
      </w:pPr>
      <w:r w:rsidRPr="00986DC5">
        <w:rPr>
          <w:rFonts w:ascii="Arial" w:hAnsi="Arial" w:cs="Arial"/>
          <w:b/>
          <w:bCs/>
        </w:rPr>
        <w:t xml:space="preserve">4.3 </w:t>
      </w:r>
      <w:r w:rsidR="001B56B3" w:rsidRPr="00986DC5">
        <w:rPr>
          <w:rFonts w:ascii="Arial" w:hAnsi="Arial" w:cs="Arial"/>
          <w:b/>
          <w:bCs/>
        </w:rPr>
        <w:t xml:space="preserve">The Human Factor: Shaping Team Dynamics Through Leadership </w:t>
      </w:r>
    </w:p>
    <w:p w14:paraId="50F8FBD5" w14:textId="196B593B" w:rsidR="001B56B3" w:rsidRPr="00986DC5" w:rsidRDefault="001B56B3" w:rsidP="006B7E8A">
      <w:pPr>
        <w:spacing w:line="360" w:lineRule="auto"/>
        <w:jc w:val="both"/>
        <w:rPr>
          <w:rFonts w:ascii="Arial" w:hAnsi="Arial" w:cs="Arial"/>
        </w:rPr>
      </w:pPr>
      <w:r w:rsidRPr="00986DC5">
        <w:rPr>
          <w:rFonts w:ascii="Arial" w:hAnsi="Arial" w:cs="Arial"/>
        </w:rPr>
        <w:t xml:space="preserve">Leadership is most apparent in the patterns of interaction, collaboration, and trust within teams. In high-pressure healthcare settings, the behaviour of leaders sets the tone for interprofessional dynamics. Calm, inclusive, and psychologically safe leadership encourages </w:t>
      </w:r>
      <w:r w:rsidRPr="00986DC5">
        <w:rPr>
          <w:rFonts w:ascii="Arial" w:hAnsi="Arial" w:cs="Arial"/>
        </w:rPr>
        <w:lastRenderedPageBreak/>
        <w:t>contribution, mitigates conflict, and fosters shared accountability. For example, in a surgical trauma team, modelling vulnerability and encouraging open dialogue allowed junior doctors and nursing staff to raise concerns they might otherwise have withheld. This enhanced situational awareness and reduced errors, reflecting West et al. (2017) on compassionate leadership and team cohesion.</w:t>
      </w:r>
    </w:p>
    <w:p w14:paraId="47F2EA92" w14:textId="4B305CF7" w:rsidR="001B56B3" w:rsidRPr="00986DC5" w:rsidRDefault="001B56B3" w:rsidP="006B7E8A">
      <w:pPr>
        <w:spacing w:line="360" w:lineRule="auto"/>
        <w:jc w:val="both"/>
        <w:rPr>
          <w:rFonts w:ascii="Arial" w:hAnsi="Arial" w:cs="Arial"/>
        </w:rPr>
      </w:pPr>
      <w:r w:rsidRPr="00986DC5">
        <w:rPr>
          <w:rFonts w:ascii="Arial" w:hAnsi="Arial" w:cs="Arial"/>
        </w:rPr>
        <w:t>Resilience interventions also influence team behaviour. Structured resilience huddles enabled staff to express stressors and support needs at the start of shifts. Teams gradually demonstrated increased collaboration, mutual support, and adaptability. These experiences show that team resilience is a shared capability cultivated through deliberate leadership practices (Robertson et al., 2016). Reflection revealed that team dynamics improved when leaders consistently modelled coping strategies, recognised effort, and normalised discussion of fatigue or stress.</w:t>
      </w:r>
    </w:p>
    <w:p w14:paraId="53E55E69" w14:textId="0768667C" w:rsidR="00935C39" w:rsidRPr="00986DC5" w:rsidRDefault="001B56B3" w:rsidP="006B7E8A">
      <w:pPr>
        <w:spacing w:line="360" w:lineRule="auto"/>
        <w:jc w:val="both"/>
        <w:rPr>
          <w:rFonts w:ascii="Arial" w:hAnsi="Arial" w:cs="Arial"/>
        </w:rPr>
      </w:pPr>
      <w:r w:rsidRPr="00986DC5">
        <w:rPr>
          <w:rFonts w:ascii="Arial" w:hAnsi="Arial" w:cs="Arial"/>
        </w:rPr>
        <w:t>Challenges included initial reluctance from some team members to engage fully with resilience practices. Drawing on military principles, we applied consistency and behavioural modelling to embed these practices. Leadership behaviours, when reliably enacted, reinforced norms that encouraged participation and accountability (British Army, 2021). These insights highlight that leadership interventions influence not only individual performance but also the broader relational fabric of healthcare teams</w:t>
      </w:r>
      <w:r w:rsidR="00935C39" w:rsidRPr="00986DC5">
        <w:rPr>
          <w:rFonts w:ascii="Arial" w:hAnsi="Arial" w:cs="Arial"/>
        </w:rPr>
        <w:t>.</w:t>
      </w:r>
    </w:p>
    <w:p w14:paraId="780C989C" w14:textId="77777777" w:rsidR="00827551" w:rsidRDefault="00827551" w:rsidP="006B7E8A">
      <w:pPr>
        <w:spacing w:line="360" w:lineRule="auto"/>
        <w:jc w:val="both"/>
        <w:rPr>
          <w:rFonts w:ascii="Arial" w:hAnsi="Arial" w:cs="Arial"/>
          <w:b/>
          <w:bCs/>
        </w:rPr>
      </w:pPr>
    </w:p>
    <w:p w14:paraId="3CE63BF3" w14:textId="68D2BF95" w:rsidR="00935C39" w:rsidRPr="00986DC5" w:rsidRDefault="00935C39" w:rsidP="006B7E8A">
      <w:pPr>
        <w:spacing w:line="360" w:lineRule="auto"/>
        <w:jc w:val="both"/>
        <w:rPr>
          <w:rFonts w:ascii="Arial" w:hAnsi="Arial" w:cs="Arial"/>
          <w:b/>
          <w:bCs/>
        </w:rPr>
      </w:pPr>
      <w:r w:rsidRPr="00986DC5">
        <w:rPr>
          <w:rFonts w:ascii="Arial" w:hAnsi="Arial" w:cs="Arial"/>
          <w:b/>
          <w:bCs/>
        </w:rPr>
        <w:t xml:space="preserve">4.4 </w:t>
      </w:r>
      <w:r w:rsidR="001B56B3" w:rsidRPr="00986DC5">
        <w:rPr>
          <w:rFonts w:ascii="Arial" w:hAnsi="Arial" w:cs="Arial"/>
          <w:b/>
          <w:bCs/>
        </w:rPr>
        <w:t>Leadership as a Catalyst for Organisational Culture.</w:t>
      </w:r>
    </w:p>
    <w:p w14:paraId="331A038C" w14:textId="392F4C93" w:rsidR="001B56B3" w:rsidRPr="00986DC5" w:rsidRDefault="001B56B3" w:rsidP="006B7E8A">
      <w:pPr>
        <w:spacing w:line="360" w:lineRule="auto"/>
        <w:jc w:val="both"/>
        <w:rPr>
          <w:rFonts w:ascii="Arial" w:hAnsi="Arial" w:cs="Arial"/>
        </w:rPr>
      </w:pPr>
      <w:r w:rsidRPr="00986DC5">
        <w:rPr>
          <w:rFonts w:ascii="Arial" w:hAnsi="Arial" w:cs="Arial"/>
        </w:rPr>
        <w:t>Leadership and resilience interventions can transform organisational culture. Culture encompasses shared values, behaviours, and assumptions that guide day-to-day work. In NHS and military healthcare contexts, culture shifts when leaders model behaviours aligned with desired norms rather than relying on policy statements alone (British Army, 2021; Edmondson, 2018).</w:t>
      </w:r>
    </w:p>
    <w:p w14:paraId="0B3F92B4" w14:textId="0DCE2A09" w:rsidR="001B56B3" w:rsidRPr="00986DC5" w:rsidRDefault="001B56B3" w:rsidP="006B7E8A">
      <w:pPr>
        <w:spacing w:line="360" w:lineRule="auto"/>
        <w:jc w:val="both"/>
        <w:rPr>
          <w:rFonts w:ascii="Arial" w:hAnsi="Arial" w:cs="Arial"/>
        </w:rPr>
      </w:pPr>
      <w:r w:rsidRPr="00986DC5">
        <w:rPr>
          <w:rFonts w:ascii="Arial" w:hAnsi="Arial" w:cs="Arial"/>
        </w:rPr>
        <w:t>In practice, consistent leadership behaviours such as including junior staff in decisions, encouraging reflection, and demonstrating psychological safety gradually reshaped departmental culture. Staff became more willing to discuss stress, workload pressures, and moral challenges without fear of stigma. For instance, following resilience coaching and structured debriefing in a surgical unit, reflective practices became embedded into routine workflow. These habits influenced individual resilience and collective norms around communication, learning, and shared responsibility.</w:t>
      </w:r>
    </w:p>
    <w:p w14:paraId="173C8D47" w14:textId="10685694" w:rsidR="00935C39" w:rsidRPr="00986DC5" w:rsidRDefault="001B56B3" w:rsidP="006B7E8A">
      <w:pPr>
        <w:spacing w:line="360" w:lineRule="auto"/>
        <w:jc w:val="both"/>
        <w:rPr>
          <w:rFonts w:ascii="Arial" w:hAnsi="Arial" w:cs="Arial"/>
        </w:rPr>
      </w:pPr>
      <w:r w:rsidRPr="00986DC5">
        <w:rPr>
          <w:rFonts w:ascii="Arial" w:hAnsi="Arial" w:cs="Arial"/>
        </w:rPr>
        <w:lastRenderedPageBreak/>
        <w:t>Culture change is iterative and requires reinforcement. While single interventions can have immediate effects, sustained transformation occurs when leadership behaviours are consistently modelled and recognised. Leadership and resilience, therefore, act as catalysts, creating an environment where staff feel valued, psychologically safe, and motivated to deliver high-quality care (Lown et al., 2016; West et al., 2017). Embedding these practices strengthens patient outcomes, team dynamics, and the organisation’s capacity to adapt under pressure</w:t>
      </w:r>
      <w:r w:rsidR="00935C39" w:rsidRPr="00986DC5">
        <w:rPr>
          <w:rFonts w:ascii="Arial" w:hAnsi="Arial" w:cs="Arial"/>
        </w:rPr>
        <w:t>.</w:t>
      </w:r>
    </w:p>
    <w:p w14:paraId="603BB5DC" w14:textId="77777777" w:rsidR="00BE1BD9" w:rsidRDefault="00BE1BD9" w:rsidP="006B7E8A">
      <w:pPr>
        <w:spacing w:line="360" w:lineRule="auto"/>
        <w:jc w:val="both"/>
        <w:rPr>
          <w:rFonts w:ascii="Arial" w:hAnsi="Arial" w:cs="Arial"/>
        </w:rPr>
      </w:pPr>
    </w:p>
    <w:p w14:paraId="26C44AF9" w14:textId="77777777" w:rsidR="00821A6E" w:rsidRDefault="00821A6E" w:rsidP="006B7E8A">
      <w:pPr>
        <w:spacing w:line="360" w:lineRule="auto"/>
        <w:jc w:val="both"/>
        <w:rPr>
          <w:rFonts w:ascii="Arial" w:hAnsi="Arial" w:cs="Arial"/>
        </w:rPr>
      </w:pPr>
    </w:p>
    <w:p w14:paraId="7A290C82" w14:textId="77777777" w:rsidR="00821A6E" w:rsidRDefault="00821A6E" w:rsidP="006B7E8A">
      <w:pPr>
        <w:spacing w:line="360" w:lineRule="auto"/>
        <w:jc w:val="both"/>
        <w:rPr>
          <w:rFonts w:ascii="Arial" w:hAnsi="Arial" w:cs="Arial"/>
        </w:rPr>
      </w:pPr>
    </w:p>
    <w:p w14:paraId="75565C4A" w14:textId="77777777" w:rsidR="00821A6E" w:rsidRDefault="00821A6E" w:rsidP="006B7E8A">
      <w:pPr>
        <w:spacing w:line="360" w:lineRule="auto"/>
        <w:jc w:val="both"/>
        <w:rPr>
          <w:rFonts w:ascii="Arial" w:hAnsi="Arial" w:cs="Arial"/>
        </w:rPr>
      </w:pPr>
    </w:p>
    <w:p w14:paraId="0C22DE42" w14:textId="77777777" w:rsidR="00821A6E" w:rsidRDefault="00821A6E" w:rsidP="006B7E8A">
      <w:pPr>
        <w:spacing w:line="360" w:lineRule="auto"/>
        <w:jc w:val="both"/>
        <w:rPr>
          <w:rFonts w:ascii="Arial" w:hAnsi="Arial" w:cs="Arial"/>
        </w:rPr>
      </w:pPr>
    </w:p>
    <w:p w14:paraId="351FF003" w14:textId="77777777" w:rsidR="00821A6E" w:rsidRDefault="00821A6E" w:rsidP="006B7E8A">
      <w:pPr>
        <w:spacing w:line="360" w:lineRule="auto"/>
        <w:jc w:val="both"/>
        <w:rPr>
          <w:rFonts w:ascii="Arial" w:hAnsi="Arial" w:cs="Arial"/>
        </w:rPr>
      </w:pPr>
    </w:p>
    <w:p w14:paraId="3ED912F1" w14:textId="77777777" w:rsidR="00821A6E" w:rsidRDefault="00821A6E" w:rsidP="006B7E8A">
      <w:pPr>
        <w:spacing w:line="360" w:lineRule="auto"/>
        <w:jc w:val="both"/>
        <w:rPr>
          <w:rFonts w:ascii="Arial" w:hAnsi="Arial" w:cs="Arial"/>
        </w:rPr>
      </w:pPr>
    </w:p>
    <w:p w14:paraId="46AAE922" w14:textId="77777777" w:rsidR="00821A6E" w:rsidRDefault="00821A6E" w:rsidP="006B7E8A">
      <w:pPr>
        <w:spacing w:line="360" w:lineRule="auto"/>
        <w:jc w:val="both"/>
        <w:rPr>
          <w:rFonts w:ascii="Arial" w:hAnsi="Arial" w:cs="Arial"/>
        </w:rPr>
      </w:pPr>
    </w:p>
    <w:p w14:paraId="1BD4E350" w14:textId="77777777" w:rsidR="00821A6E" w:rsidRDefault="00821A6E" w:rsidP="006B7E8A">
      <w:pPr>
        <w:spacing w:line="360" w:lineRule="auto"/>
        <w:jc w:val="both"/>
        <w:rPr>
          <w:rFonts w:ascii="Arial" w:hAnsi="Arial" w:cs="Arial"/>
        </w:rPr>
      </w:pPr>
    </w:p>
    <w:p w14:paraId="00164963" w14:textId="77777777" w:rsidR="00821A6E" w:rsidRDefault="00821A6E" w:rsidP="006B7E8A">
      <w:pPr>
        <w:spacing w:line="360" w:lineRule="auto"/>
        <w:jc w:val="both"/>
        <w:rPr>
          <w:rFonts w:ascii="Arial" w:hAnsi="Arial" w:cs="Arial"/>
        </w:rPr>
      </w:pPr>
    </w:p>
    <w:p w14:paraId="05BC4388" w14:textId="77777777" w:rsidR="00821A6E" w:rsidRDefault="00821A6E" w:rsidP="006B7E8A">
      <w:pPr>
        <w:spacing w:line="360" w:lineRule="auto"/>
        <w:jc w:val="both"/>
        <w:rPr>
          <w:rFonts w:ascii="Arial" w:hAnsi="Arial" w:cs="Arial"/>
        </w:rPr>
      </w:pPr>
    </w:p>
    <w:p w14:paraId="5A55D011" w14:textId="77777777" w:rsidR="00821A6E" w:rsidRDefault="00821A6E" w:rsidP="006B7E8A">
      <w:pPr>
        <w:spacing w:line="360" w:lineRule="auto"/>
        <w:jc w:val="both"/>
        <w:rPr>
          <w:rFonts w:ascii="Arial" w:hAnsi="Arial" w:cs="Arial"/>
        </w:rPr>
      </w:pPr>
    </w:p>
    <w:p w14:paraId="3115C4FD" w14:textId="77777777" w:rsidR="00821A6E" w:rsidRDefault="00821A6E" w:rsidP="006B7E8A">
      <w:pPr>
        <w:spacing w:line="360" w:lineRule="auto"/>
        <w:jc w:val="both"/>
        <w:rPr>
          <w:rFonts w:ascii="Arial" w:hAnsi="Arial" w:cs="Arial"/>
        </w:rPr>
      </w:pPr>
    </w:p>
    <w:p w14:paraId="5AC2302A" w14:textId="77777777" w:rsidR="00821A6E" w:rsidRDefault="00821A6E" w:rsidP="006B7E8A">
      <w:pPr>
        <w:spacing w:line="360" w:lineRule="auto"/>
        <w:jc w:val="both"/>
        <w:rPr>
          <w:rFonts w:ascii="Arial" w:hAnsi="Arial" w:cs="Arial"/>
        </w:rPr>
      </w:pPr>
    </w:p>
    <w:p w14:paraId="3C6A03B7" w14:textId="77777777" w:rsidR="00821A6E" w:rsidRDefault="00821A6E" w:rsidP="006B7E8A">
      <w:pPr>
        <w:spacing w:line="360" w:lineRule="auto"/>
        <w:jc w:val="both"/>
        <w:rPr>
          <w:rFonts w:ascii="Arial" w:hAnsi="Arial" w:cs="Arial"/>
        </w:rPr>
      </w:pPr>
    </w:p>
    <w:p w14:paraId="53A3F6B9" w14:textId="2C6CB1FC" w:rsidR="00BE1BD9" w:rsidRPr="00986DC5" w:rsidRDefault="00BE1BD9" w:rsidP="4CB8402E">
      <w:pPr>
        <w:spacing w:line="360" w:lineRule="auto"/>
        <w:jc w:val="both"/>
        <w:rPr>
          <w:rFonts w:ascii="Arial" w:hAnsi="Arial" w:cs="Arial"/>
          <w:b/>
          <w:bCs/>
        </w:rPr>
      </w:pPr>
    </w:p>
    <w:p w14:paraId="06A0A0F3" w14:textId="69E7075F" w:rsidR="00BE1BD9" w:rsidRPr="00986DC5" w:rsidRDefault="00BE1BD9" w:rsidP="4CB8402E">
      <w:pPr>
        <w:spacing w:line="360" w:lineRule="auto"/>
      </w:pPr>
      <w:r>
        <w:br w:type="page"/>
      </w:r>
    </w:p>
    <w:p w14:paraId="47FD9F12" w14:textId="027DC3E8" w:rsidR="00BE1BD9" w:rsidRPr="00986DC5" w:rsidRDefault="00BE1BD9" w:rsidP="006B7E8A">
      <w:pPr>
        <w:spacing w:line="360" w:lineRule="auto"/>
        <w:jc w:val="both"/>
        <w:rPr>
          <w:rFonts w:ascii="Arial" w:hAnsi="Arial" w:cs="Arial"/>
          <w:b/>
          <w:bCs/>
        </w:rPr>
      </w:pPr>
      <w:r w:rsidRPr="00986DC5">
        <w:rPr>
          <w:rFonts w:ascii="Arial" w:hAnsi="Arial" w:cs="Arial"/>
          <w:b/>
          <w:bCs/>
        </w:rPr>
        <w:lastRenderedPageBreak/>
        <w:t>Section 5: Learning Outcome 4</w:t>
      </w:r>
    </w:p>
    <w:p w14:paraId="416CF168" w14:textId="0400D392" w:rsidR="00BE1BD9" w:rsidRPr="00986DC5" w:rsidRDefault="00BC4962" w:rsidP="006B7E8A">
      <w:pPr>
        <w:spacing w:line="360" w:lineRule="auto"/>
        <w:jc w:val="both"/>
        <w:rPr>
          <w:rFonts w:ascii="Arial" w:hAnsi="Arial" w:cs="Arial"/>
          <w:b/>
          <w:bCs/>
          <w:u w:val="single"/>
        </w:rPr>
      </w:pPr>
      <w:r w:rsidRPr="00986DC5">
        <w:rPr>
          <w:rFonts w:ascii="Arial" w:hAnsi="Arial" w:cs="Arial"/>
          <w:b/>
          <w:bCs/>
          <w:u w:val="single"/>
        </w:rPr>
        <w:t>Critically reflect on the interplay between experiential learning from military and NHS leadership contexts, synthesising insights to refine and evolve a personal leadership philosophy grounded in theory and practice.</w:t>
      </w:r>
    </w:p>
    <w:p w14:paraId="628EED38" w14:textId="77777777" w:rsidR="000E065E" w:rsidRPr="00986DC5" w:rsidRDefault="000E065E" w:rsidP="006B7E8A">
      <w:pPr>
        <w:spacing w:line="360" w:lineRule="auto"/>
        <w:jc w:val="both"/>
        <w:rPr>
          <w:rFonts w:ascii="Arial" w:hAnsi="Arial" w:cs="Arial"/>
          <w:b/>
          <w:bCs/>
          <w:u w:val="single"/>
        </w:rPr>
      </w:pPr>
    </w:p>
    <w:p w14:paraId="47411F65" w14:textId="319FABED" w:rsidR="002264BF" w:rsidRPr="00986DC5" w:rsidRDefault="002264BF" w:rsidP="006B7E8A">
      <w:pPr>
        <w:spacing w:line="360" w:lineRule="auto"/>
        <w:jc w:val="both"/>
        <w:rPr>
          <w:rFonts w:ascii="Arial" w:hAnsi="Arial" w:cs="Arial"/>
          <w:b/>
          <w:bCs/>
        </w:rPr>
      </w:pPr>
      <w:r w:rsidRPr="00986DC5">
        <w:rPr>
          <w:rFonts w:ascii="Arial" w:hAnsi="Arial" w:cs="Arial"/>
          <w:b/>
          <w:bCs/>
        </w:rPr>
        <w:t xml:space="preserve">5.1 </w:t>
      </w:r>
      <w:r w:rsidR="00DB4C96" w:rsidRPr="00986DC5">
        <w:rPr>
          <w:rFonts w:ascii="Arial" w:hAnsi="Arial" w:cs="Arial"/>
          <w:b/>
          <w:bCs/>
        </w:rPr>
        <w:t>Concrete Experience – Experiencing Leadership Across Contexts</w:t>
      </w:r>
    </w:p>
    <w:p w14:paraId="6F767662" w14:textId="77777777" w:rsidR="00A60F25" w:rsidRDefault="00287D6B" w:rsidP="006B7E8A">
      <w:pPr>
        <w:spacing w:line="360" w:lineRule="auto"/>
        <w:jc w:val="both"/>
        <w:rPr>
          <w:rFonts w:ascii="Arial" w:hAnsi="Arial" w:cs="Arial"/>
        </w:rPr>
      </w:pPr>
      <w:r w:rsidRPr="00287D6B">
        <w:rPr>
          <w:rFonts w:ascii="Arial" w:hAnsi="Arial" w:cs="Arial"/>
        </w:rPr>
        <w:t>Experiential learning within the British Army and NHS has been central to the development of my leadership approach.</w:t>
      </w:r>
      <w:r w:rsidR="0069499D">
        <w:rPr>
          <w:rFonts w:ascii="Arial" w:hAnsi="Arial" w:cs="Arial"/>
        </w:rPr>
        <w:t xml:space="preserve"> </w:t>
      </w:r>
      <w:r w:rsidRPr="00287D6B">
        <w:rPr>
          <w:rFonts w:ascii="Arial" w:hAnsi="Arial" w:cs="Arial"/>
        </w:rPr>
        <w:t xml:space="preserve">Although these environments differ in structure and purpose, both demand high-stakes decision-making, ethical integrity, and human-centred leadership under pressure. </w:t>
      </w:r>
      <w:r w:rsidR="00A60F25" w:rsidRPr="0069499D">
        <w:rPr>
          <w:rFonts w:ascii="Arial" w:hAnsi="Arial" w:cs="Arial"/>
        </w:rPr>
        <w:t>This section adopts a reflective and metacognitive focus, serving as the culmination of the portfolio's experiential journey.</w:t>
      </w:r>
      <w:r w:rsidR="00A60F25" w:rsidRPr="00287D6B">
        <w:rPr>
          <w:rFonts w:ascii="Arial" w:hAnsi="Arial" w:cs="Arial"/>
        </w:rPr>
        <w:t xml:space="preserve"> </w:t>
      </w:r>
    </w:p>
    <w:p w14:paraId="2E1B66E7" w14:textId="2EA881AB" w:rsidR="004566E6" w:rsidRPr="00986DC5" w:rsidRDefault="00287D6B" w:rsidP="006B7E8A">
      <w:pPr>
        <w:spacing w:line="360" w:lineRule="auto"/>
        <w:jc w:val="both"/>
        <w:rPr>
          <w:rFonts w:ascii="Arial" w:hAnsi="Arial" w:cs="Arial"/>
        </w:rPr>
      </w:pPr>
      <w:r w:rsidRPr="00287D6B">
        <w:rPr>
          <w:rFonts w:ascii="Arial" w:hAnsi="Arial" w:cs="Arial"/>
        </w:rPr>
        <w:t>While Gibbs’s model provided the necessary structure for critical analysis of specific incidents in the previous sections, developing a personal leadership philosophy demands a model focused on long-term evolution. Therefore, Kolb’s Experiential Learning Cycle (1984) is utilized here. Kolb’s model moves beyond single-event analysis to demonstrate how concrete experiences are transformed into reflective observation, conceptual understanding, and active experimentation, allowing lessons from each context to inform ongoing practice</w:t>
      </w:r>
      <w:r w:rsidR="004566E6" w:rsidRPr="00986DC5">
        <w:rPr>
          <w:rFonts w:ascii="Arial" w:hAnsi="Arial" w:cs="Arial"/>
        </w:rPr>
        <w:t>.</w:t>
      </w:r>
    </w:p>
    <w:p w14:paraId="0D1469F9" w14:textId="59E88790" w:rsidR="004566E6" w:rsidRPr="00986DC5" w:rsidRDefault="004566E6" w:rsidP="006B7E8A">
      <w:pPr>
        <w:spacing w:line="360" w:lineRule="auto"/>
        <w:jc w:val="both"/>
        <w:rPr>
          <w:rFonts w:ascii="Arial" w:hAnsi="Arial" w:cs="Arial"/>
        </w:rPr>
      </w:pPr>
      <w:r w:rsidRPr="00986DC5">
        <w:rPr>
          <w:rFonts w:ascii="Arial" w:hAnsi="Arial" w:cs="Arial"/>
        </w:rPr>
        <w:t>In the Army, structured yet dynamic conditions provide repeated opportunities to develop clarity, accountability, and decisiveness. Leading operational exercises required coordinating teams under physical and cognitive stress while maintaining morale and cohesion. These experiences cultivated rapid situational assessment, mental toughness, and an appreciation of culture and shared purpose (British Army, 2021).</w:t>
      </w:r>
    </w:p>
    <w:p w14:paraId="6BADF4DD" w14:textId="6B09865D" w:rsidR="000E065E" w:rsidRPr="00986DC5" w:rsidRDefault="004566E6" w:rsidP="006B7E8A">
      <w:pPr>
        <w:spacing w:line="360" w:lineRule="auto"/>
        <w:jc w:val="both"/>
        <w:rPr>
          <w:rFonts w:ascii="Arial" w:hAnsi="Arial" w:cs="Arial"/>
        </w:rPr>
      </w:pPr>
      <w:r w:rsidRPr="00986DC5">
        <w:rPr>
          <w:rFonts w:ascii="Arial" w:hAnsi="Arial" w:cs="Arial"/>
        </w:rPr>
        <w:t>Conversely, the NHS exposes leaders to system-wide complexity, multi-professional collaboration, and ethically nuanced decision-making. Leading multidisciplinary teams during surgical emergencies highlighted the importance of inclusive leadership and psychological safety, enabling staff to raise concerns without fear (Edmondson, 2018). Critically observing outcomes and integrating theory has allowed me to blend operational clarity with relational intelligence (Goleman et al., 2013), producing an adaptive and context-sensitive leadership style.</w:t>
      </w:r>
      <w:r w:rsidR="00287D6B">
        <w:rPr>
          <w:rFonts w:ascii="Arial" w:hAnsi="Arial" w:cs="Arial"/>
        </w:rPr>
        <w:t xml:space="preserve"> </w:t>
      </w:r>
      <w:r w:rsidR="00AE2144">
        <w:rPr>
          <w:rFonts w:ascii="Arial" w:hAnsi="Arial" w:cs="Arial"/>
        </w:rPr>
        <w:t xml:space="preserve">However, </w:t>
      </w:r>
      <w:r w:rsidR="00AE2144" w:rsidRPr="00AE2144">
        <w:rPr>
          <w:rFonts w:ascii="Arial" w:hAnsi="Arial" w:cs="Arial"/>
        </w:rPr>
        <w:t xml:space="preserve">this process is defined by an ongoing internal tension. For example, the necessity for rapid decisive action cultivated during a high-tempo military exercise (e.g., ordering immediate withdrawal of a forward surgical team under fire) often conflicted with the imperative for inclusive collaboration and seeking consensus necessary for effective NHS multidisciplinary teams (e.g., delaying a decision until the Consultant Anaesthetist's specific </w:t>
      </w:r>
      <w:r w:rsidR="00AE2144" w:rsidRPr="00AE2144">
        <w:rPr>
          <w:rFonts w:ascii="Arial" w:hAnsi="Arial" w:cs="Arial"/>
        </w:rPr>
        <w:lastRenderedPageBreak/>
        <w:t>concerns are fully discussed).</w:t>
      </w:r>
      <w:r w:rsidR="00AE2144">
        <w:rPr>
          <w:rFonts w:ascii="Arial" w:hAnsi="Arial" w:cs="Arial"/>
        </w:rPr>
        <w:t xml:space="preserve"> </w:t>
      </w:r>
      <w:r w:rsidR="00287D6B" w:rsidRPr="00287D6B">
        <w:rPr>
          <w:rFonts w:ascii="Arial" w:hAnsi="Arial" w:cs="Arial"/>
        </w:rPr>
        <w:t>This constant contradiction, rather than simple blending, is what shapes an adaptive leadership style.</w:t>
      </w:r>
    </w:p>
    <w:p w14:paraId="5313360C" w14:textId="1B9C15BA" w:rsidR="002264BF" w:rsidRPr="00986DC5" w:rsidRDefault="002264BF" w:rsidP="006B7E8A">
      <w:pPr>
        <w:spacing w:line="360" w:lineRule="auto"/>
        <w:jc w:val="both"/>
        <w:rPr>
          <w:rFonts w:ascii="Arial" w:hAnsi="Arial" w:cs="Arial"/>
          <w:b/>
          <w:bCs/>
        </w:rPr>
      </w:pPr>
      <w:r w:rsidRPr="00986DC5">
        <w:rPr>
          <w:rFonts w:ascii="Arial" w:hAnsi="Arial" w:cs="Arial"/>
          <w:b/>
          <w:bCs/>
        </w:rPr>
        <w:t xml:space="preserve">5.2 </w:t>
      </w:r>
      <w:r w:rsidR="00DB4C96" w:rsidRPr="00986DC5">
        <w:rPr>
          <w:rFonts w:ascii="Arial" w:hAnsi="Arial" w:cs="Arial"/>
          <w:b/>
          <w:bCs/>
        </w:rPr>
        <w:t>Reflective Observation – Observing Similarities and Differences</w:t>
      </w:r>
    </w:p>
    <w:p w14:paraId="709B736A" w14:textId="780D7DAE" w:rsidR="004566E6" w:rsidRPr="00986DC5" w:rsidRDefault="004566E6" w:rsidP="006B7E8A">
      <w:pPr>
        <w:spacing w:line="360" w:lineRule="auto"/>
        <w:jc w:val="both"/>
        <w:rPr>
          <w:rFonts w:ascii="Arial" w:hAnsi="Arial" w:cs="Arial"/>
        </w:rPr>
      </w:pPr>
      <w:r w:rsidRPr="00986DC5">
        <w:rPr>
          <w:rFonts w:ascii="Arial" w:hAnsi="Arial" w:cs="Arial"/>
        </w:rPr>
        <w:t>Despite contrasting operational imperatives, both Army and NHS contexts emphasise adaptive leadership and resilience. In the military, resilience is explicitly trained through controlled stress, simulations, and structured debriefs, supporting composure, rapid decision-making, and mutual accountability (Meichenbaum and Cameron, 1989). Psychological safety is reinforced through after-action reviews, where errors and lessons learnt strengthen cohesion.</w:t>
      </w:r>
    </w:p>
    <w:p w14:paraId="1826869D" w14:textId="77777777" w:rsidR="00357C5F" w:rsidRDefault="004566E6" w:rsidP="006B7E8A">
      <w:pPr>
        <w:spacing w:line="360" w:lineRule="auto"/>
        <w:jc w:val="both"/>
        <w:rPr>
          <w:rFonts w:ascii="Arial" w:hAnsi="Arial" w:cs="Arial"/>
        </w:rPr>
      </w:pPr>
      <w:r w:rsidRPr="00986DC5">
        <w:rPr>
          <w:rFonts w:ascii="Arial" w:hAnsi="Arial" w:cs="Arial"/>
        </w:rPr>
        <w:t>In the NHS, resilience is fostered more implicitly through peer support, mentorship, reflective practice, and structured learning sessions. Post-operative debriefs offer spaces for reflection on patient outcomes, ethical dilemmas, and workflow challenges, normalising vulnerability and encouraging collective problem-solving (Brown, 2018; West et al., 2017).</w:t>
      </w:r>
      <w:r w:rsidR="00357C5F">
        <w:rPr>
          <w:rFonts w:ascii="Arial" w:hAnsi="Arial" w:cs="Arial"/>
        </w:rPr>
        <w:t xml:space="preserve"> </w:t>
      </w:r>
    </w:p>
    <w:p w14:paraId="3899A347" w14:textId="5825553D" w:rsidR="004566E6" w:rsidRPr="00986DC5" w:rsidRDefault="003C620C" w:rsidP="006B7E8A">
      <w:pPr>
        <w:spacing w:line="360" w:lineRule="auto"/>
        <w:jc w:val="both"/>
        <w:rPr>
          <w:rFonts w:ascii="Arial" w:hAnsi="Arial" w:cs="Arial"/>
        </w:rPr>
      </w:pPr>
      <w:r w:rsidRPr="003C620C">
        <w:rPr>
          <w:rFonts w:ascii="Arial" w:hAnsi="Arial" w:cs="Arial"/>
        </w:rPr>
        <w:t>This comparison reveals a critical difference: the failure of the singular military approach in the NHS context would be its reliance on an overly directive structure that could undermine the psychological safety necessary for vulnerability and peer support (e.g., a junior doctor feeling unable to voice concerns about workload without being perceived as 'non-robust')</w:t>
      </w:r>
      <w:r w:rsidR="006872E6">
        <w:rPr>
          <w:rFonts w:ascii="Arial" w:hAnsi="Arial" w:cs="Arial"/>
        </w:rPr>
        <w:t xml:space="preserve"> (Chauhan, 2025)</w:t>
      </w:r>
      <w:r w:rsidRPr="003C620C">
        <w:rPr>
          <w:rFonts w:ascii="Arial" w:hAnsi="Arial" w:cs="Arial"/>
        </w:rPr>
        <w:t>. Conversely, the lack of explicit stress inoculation in the NHS leaves teams vulnerable during sustained pressure, demonstrating the limitation of purely implicit systems (e.g., a team struggling to rapidly regain composure after a major in-hospital cardiac arrest)</w:t>
      </w:r>
      <w:r w:rsidR="006872E6">
        <w:rPr>
          <w:rFonts w:ascii="Arial" w:hAnsi="Arial" w:cs="Arial"/>
        </w:rPr>
        <w:t xml:space="preserve">. </w:t>
      </w:r>
    </w:p>
    <w:p w14:paraId="57D05275" w14:textId="7919A5DE" w:rsidR="002264BF" w:rsidRPr="00986DC5" w:rsidRDefault="004566E6" w:rsidP="006B7E8A">
      <w:pPr>
        <w:spacing w:line="360" w:lineRule="auto"/>
        <w:jc w:val="both"/>
        <w:rPr>
          <w:rFonts w:ascii="Arial" w:hAnsi="Arial" w:cs="Arial"/>
        </w:rPr>
      </w:pPr>
      <w:r w:rsidRPr="00986DC5">
        <w:rPr>
          <w:rFonts w:ascii="Arial" w:hAnsi="Arial" w:cs="Arial"/>
        </w:rPr>
        <w:t>Both systems highlight that leadership is relational and context-dependent. High-pressure scenarios require directive clarity, while complexity and ambiguity demand relational and inclusive approaches. Observing these differences has reinforced the importance of adaptability, situational judgement, and metacognitive awareness (Flavell, 1979) for sustaining team performance and wellbeing. These insights lay the foundation for a personal leadership philosophy that integrates operational rigour, relational intelligence, and resilience-informed strategies</w:t>
      </w:r>
      <w:r w:rsidR="002264BF" w:rsidRPr="00986DC5">
        <w:rPr>
          <w:rFonts w:ascii="Arial" w:hAnsi="Arial" w:cs="Arial"/>
        </w:rPr>
        <w:t>.</w:t>
      </w:r>
    </w:p>
    <w:p w14:paraId="43C5B1C3" w14:textId="77777777" w:rsidR="002264BF" w:rsidRPr="00986DC5" w:rsidRDefault="002264BF" w:rsidP="006B7E8A">
      <w:pPr>
        <w:spacing w:line="360" w:lineRule="auto"/>
        <w:jc w:val="both"/>
        <w:rPr>
          <w:rFonts w:ascii="Arial" w:hAnsi="Arial" w:cs="Arial"/>
        </w:rPr>
      </w:pPr>
    </w:p>
    <w:p w14:paraId="3ACFFB42" w14:textId="77777777" w:rsidR="00DB4C96" w:rsidRPr="00986DC5" w:rsidRDefault="002264BF" w:rsidP="006B7E8A">
      <w:pPr>
        <w:spacing w:line="360" w:lineRule="auto"/>
        <w:jc w:val="both"/>
        <w:rPr>
          <w:rFonts w:ascii="Arial" w:hAnsi="Arial" w:cs="Arial"/>
          <w:b/>
          <w:bCs/>
        </w:rPr>
      </w:pPr>
      <w:r w:rsidRPr="00986DC5">
        <w:rPr>
          <w:rFonts w:ascii="Arial" w:hAnsi="Arial" w:cs="Arial"/>
          <w:b/>
          <w:bCs/>
        </w:rPr>
        <w:t xml:space="preserve">5.3 </w:t>
      </w:r>
      <w:r w:rsidR="00DB4C96" w:rsidRPr="00986DC5">
        <w:rPr>
          <w:rFonts w:ascii="Arial" w:hAnsi="Arial" w:cs="Arial"/>
          <w:b/>
          <w:bCs/>
        </w:rPr>
        <w:t>Abstract Conceptualisation – Synthesising Insights into a Personal Leadership Philosophy</w:t>
      </w:r>
    </w:p>
    <w:p w14:paraId="7622E92F" w14:textId="527596D7" w:rsidR="004566E6" w:rsidRPr="00986DC5" w:rsidRDefault="004566E6" w:rsidP="006B7E8A">
      <w:pPr>
        <w:spacing w:line="360" w:lineRule="auto"/>
        <w:jc w:val="both"/>
        <w:rPr>
          <w:rFonts w:ascii="Arial" w:hAnsi="Arial" w:cs="Arial"/>
        </w:rPr>
      </w:pPr>
      <w:r w:rsidRPr="00986DC5">
        <w:rPr>
          <w:rFonts w:ascii="Arial" w:hAnsi="Arial" w:cs="Arial"/>
        </w:rPr>
        <w:t xml:space="preserve">Experiences across both contexts have shaped a leadership philosophy centred on adaptive authenticity, relational intelligence, and self-awareness. Effective leadership emerges from </w:t>
      </w:r>
      <w:r w:rsidRPr="00986DC5">
        <w:rPr>
          <w:rFonts w:ascii="Arial" w:hAnsi="Arial" w:cs="Arial"/>
        </w:rPr>
        <w:lastRenderedPageBreak/>
        <w:t>influence, clarity of purpose, and alignment with shared values rather than positional authority (British Army, 2021; Goleman et al., 2013).</w:t>
      </w:r>
      <w:r w:rsidR="002F5298">
        <w:rPr>
          <w:rFonts w:ascii="Arial" w:hAnsi="Arial" w:cs="Arial"/>
        </w:rPr>
        <w:t xml:space="preserve"> </w:t>
      </w:r>
      <w:r w:rsidR="002F5298" w:rsidRPr="002F5298">
        <w:rPr>
          <w:rFonts w:ascii="Arial" w:hAnsi="Arial" w:cs="Arial"/>
        </w:rPr>
        <w:t>Crucially, this philosophy is rooted in managing the inherent contradiction between the Army's need for operational clarity and decisiveness and the NHS's need for compassionate engagement and psychological safety.</w:t>
      </w:r>
    </w:p>
    <w:p w14:paraId="4AA2F7C7" w14:textId="3C79092C" w:rsidR="004566E6" w:rsidRPr="00986DC5" w:rsidRDefault="004566E6" w:rsidP="006B7E8A">
      <w:pPr>
        <w:spacing w:line="360" w:lineRule="auto"/>
        <w:jc w:val="both"/>
        <w:rPr>
          <w:rFonts w:ascii="Arial" w:hAnsi="Arial" w:cs="Arial"/>
        </w:rPr>
      </w:pPr>
      <w:r w:rsidRPr="00986DC5">
        <w:rPr>
          <w:rFonts w:ascii="Arial" w:hAnsi="Arial" w:cs="Arial"/>
        </w:rPr>
        <w:t xml:space="preserve">In practice, combining directive clarity with relational engagement ensures task execution while maintaining psychological safety. </w:t>
      </w:r>
      <w:r w:rsidR="00DC435B">
        <w:rPr>
          <w:rFonts w:ascii="Arial" w:hAnsi="Arial" w:cs="Arial"/>
        </w:rPr>
        <w:t>For example, d</w:t>
      </w:r>
      <w:r w:rsidRPr="00986DC5">
        <w:rPr>
          <w:rFonts w:ascii="Arial" w:hAnsi="Arial" w:cs="Arial"/>
        </w:rPr>
        <w:t>uring surgical emergencies, providing clear guidance alongside brief reflection and recognition of contributions encourages team performance and engagement, reflecting servant leadership principles (Brown, 2018). Brookfield’s four lenses of critical reflection (2017) have been invaluable in testing assumptions, integrating peer perspectives, theory, and observed outcomes. Metacognitive strategies (Flavell, 1979) support real-time assessment of leadership impact, allowing adjustment of communication and decision-making under pressure.</w:t>
      </w:r>
    </w:p>
    <w:p w14:paraId="10D7B05D" w14:textId="690861A9" w:rsidR="002264BF" w:rsidRPr="00986DC5" w:rsidRDefault="004566E6" w:rsidP="006B7E8A">
      <w:pPr>
        <w:spacing w:line="360" w:lineRule="auto"/>
        <w:jc w:val="both"/>
        <w:rPr>
          <w:rFonts w:ascii="Arial" w:hAnsi="Arial" w:cs="Arial"/>
        </w:rPr>
      </w:pPr>
      <w:r w:rsidRPr="00986DC5">
        <w:rPr>
          <w:rFonts w:ascii="Arial" w:hAnsi="Arial" w:cs="Arial"/>
        </w:rPr>
        <w:t>This synthesis demonstrates that leadership is iterative. Each scenario provides a chance to observe outcomes, recalibrate strategies, and embed learning into practice, creating a leadership approach that is adaptive, resilient, and contextually relevant. Integrating operational clarity, relational engagement, and reflective learning ensures that leadership decisions support both organisational goals and team wellbeing.</w:t>
      </w:r>
    </w:p>
    <w:p w14:paraId="713FA509" w14:textId="77777777" w:rsidR="002264BF" w:rsidRPr="00986DC5" w:rsidRDefault="002264BF" w:rsidP="006B7E8A">
      <w:pPr>
        <w:spacing w:line="360" w:lineRule="auto"/>
        <w:jc w:val="both"/>
        <w:rPr>
          <w:rFonts w:ascii="Arial" w:hAnsi="Arial" w:cs="Arial"/>
        </w:rPr>
      </w:pPr>
    </w:p>
    <w:p w14:paraId="3D959EF3" w14:textId="3F9C1111" w:rsidR="002264BF" w:rsidRPr="00986DC5" w:rsidRDefault="002264BF" w:rsidP="006B7E8A">
      <w:pPr>
        <w:spacing w:line="360" w:lineRule="auto"/>
        <w:jc w:val="both"/>
        <w:rPr>
          <w:rFonts w:ascii="Arial" w:hAnsi="Arial" w:cs="Arial"/>
          <w:b/>
          <w:bCs/>
        </w:rPr>
      </w:pPr>
      <w:r w:rsidRPr="00986DC5">
        <w:rPr>
          <w:rFonts w:ascii="Arial" w:hAnsi="Arial" w:cs="Arial"/>
          <w:b/>
          <w:bCs/>
        </w:rPr>
        <w:t xml:space="preserve">5.4 </w:t>
      </w:r>
      <w:r w:rsidR="00DB4C96" w:rsidRPr="00986DC5">
        <w:rPr>
          <w:rFonts w:ascii="Arial" w:hAnsi="Arial" w:cs="Arial"/>
          <w:b/>
          <w:bCs/>
        </w:rPr>
        <w:t>Active Experimentation – Planning Future Application and Development</w:t>
      </w:r>
    </w:p>
    <w:p w14:paraId="1E49EDC9" w14:textId="77777777" w:rsidR="004566E6" w:rsidRPr="00986DC5" w:rsidRDefault="004566E6" w:rsidP="006B7E8A">
      <w:pPr>
        <w:spacing w:line="360" w:lineRule="auto"/>
        <w:jc w:val="both"/>
        <w:rPr>
          <w:rFonts w:ascii="Arial" w:hAnsi="Arial" w:cs="Arial"/>
        </w:rPr>
      </w:pPr>
      <w:r w:rsidRPr="00986DC5">
        <w:rPr>
          <w:rFonts w:ascii="Arial" w:hAnsi="Arial" w:cs="Arial"/>
        </w:rPr>
        <w:t>Future development will focus on continuous reflective practice, structured leadership programmes, and ongoing coaching. This approach supports the creation of psychologically safe, resilient, and adaptive team environments in both NHS and military contexts (West et al., 2017).</w:t>
      </w:r>
    </w:p>
    <w:p w14:paraId="43D853A4" w14:textId="011193DB" w:rsidR="004566E6" w:rsidRPr="00986DC5" w:rsidRDefault="004566E6" w:rsidP="006B7E8A">
      <w:pPr>
        <w:spacing w:line="360" w:lineRule="auto"/>
        <w:jc w:val="both"/>
        <w:rPr>
          <w:rFonts w:ascii="Arial" w:hAnsi="Arial" w:cs="Arial"/>
        </w:rPr>
      </w:pPr>
      <w:r w:rsidRPr="00986DC5">
        <w:rPr>
          <w:rFonts w:ascii="Arial" w:hAnsi="Arial" w:cs="Arial"/>
        </w:rPr>
        <w:t>Practically, this involves mentoring junior clinicians, modelling reflective practice, and embedding resilience-building interventions into routine workflows. For example, brief team huddles, post-event debriefs, and reflective exercises reinforce learning, enhance situational awareness, and sustain staff wellbeing. Over time, these practices shape a culture where psychological safety, trust, and inclusive leadership are embedded rather than episodic (Edmondson, 2018).</w:t>
      </w:r>
    </w:p>
    <w:p w14:paraId="6E3A1093" w14:textId="25DF42C7" w:rsidR="004566E6" w:rsidRPr="00986DC5" w:rsidRDefault="004566E6" w:rsidP="006B7E8A">
      <w:pPr>
        <w:spacing w:line="360" w:lineRule="auto"/>
        <w:jc w:val="both"/>
        <w:rPr>
          <w:rFonts w:ascii="Arial" w:hAnsi="Arial" w:cs="Arial"/>
        </w:rPr>
      </w:pPr>
      <w:r w:rsidRPr="00986DC5">
        <w:rPr>
          <w:rFonts w:ascii="Arial" w:hAnsi="Arial" w:cs="Arial"/>
        </w:rPr>
        <w:t>Additionally, I aim to contribute to leadership scholarship through publications, presentations, and research collaborations, exploring cultural leadership, psychological safety, and self-leadership. Connecting theory with lived experience enables refinement of my philosophy and provides evidence-informed guidance to others.</w:t>
      </w:r>
    </w:p>
    <w:p w14:paraId="79BB2D74" w14:textId="7CB68494" w:rsidR="00BE1BD9" w:rsidRPr="00986DC5" w:rsidRDefault="004566E6" w:rsidP="006B7E8A">
      <w:pPr>
        <w:spacing w:line="360" w:lineRule="auto"/>
        <w:jc w:val="both"/>
        <w:rPr>
          <w:rFonts w:ascii="Arial" w:hAnsi="Arial" w:cs="Arial"/>
        </w:rPr>
      </w:pPr>
      <w:r w:rsidRPr="00986DC5">
        <w:rPr>
          <w:rFonts w:ascii="Arial" w:hAnsi="Arial" w:cs="Arial"/>
        </w:rPr>
        <w:lastRenderedPageBreak/>
        <w:t>Ultimately, the interplay of experiential learning and theoretical grounding underscores that leadership is evolving. Embedding operational clarity, relational intelligence, and reflective practice ensures leadership not only achieves outcomes but also nurtures resilient, engaged, and ethically grounded teams. This integration embodies the authentic, adaptive, and resilient leadership I aspire to sustain</w:t>
      </w:r>
      <w:r w:rsidR="002264BF" w:rsidRPr="00986DC5">
        <w:rPr>
          <w:rFonts w:ascii="Arial" w:hAnsi="Arial" w:cs="Arial"/>
        </w:rPr>
        <w:t>.</w:t>
      </w:r>
    </w:p>
    <w:p w14:paraId="4CE261DA" w14:textId="77777777" w:rsidR="00AD084A" w:rsidRDefault="00AD084A" w:rsidP="006B7E8A">
      <w:pPr>
        <w:spacing w:line="360" w:lineRule="auto"/>
        <w:jc w:val="both"/>
        <w:rPr>
          <w:rFonts w:ascii="Arial" w:hAnsi="Arial" w:cs="Arial"/>
        </w:rPr>
      </w:pPr>
    </w:p>
    <w:p w14:paraId="0EA4920D" w14:textId="23D0B9DF" w:rsidR="00E06EB0" w:rsidRPr="00986DC5" w:rsidRDefault="00E06EB0" w:rsidP="006B7E8A">
      <w:pPr>
        <w:spacing w:line="360" w:lineRule="auto"/>
        <w:jc w:val="both"/>
        <w:rPr>
          <w:rFonts w:ascii="Arial" w:hAnsi="Arial" w:cs="Arial"/>
          <w:b/>
          <w:bCs/>
        </w:rPr>
      </w:pPr>
      <w:r w:rsidRPr="00986DC5">
        <w:rPr>
          <w:rFonts w:ascii="Arial" w:hAnsi="Arial" w:cs="Arial"/>
          <w:b/>
          <w:bCs/>
        </w:rPr>
        <w:t>Section 6: Conclusion and Personal Reflection</w:t>
      </w:r>
    </w:p>
    <w:p w14:paraId="083C1B8F" w14:textId="054EF471" w:rsidR="00DB4C96" w:rsidRPr="00986DC5" w:rsidRDefault="00DB4C96" w:rsidP="006B7E8A">
      <w:pPr>
        <w:spacing w:line="360" w:lineRule="auto"/>
        <w:jc w:val="both"/>
        <w:rPr>
          <w:rFonts w:ascii="Arial" w:hAnsi="Arial" w:cs="Arial"/>
        </w:rPr>
      </w:pPr>
      <w:r w:rsidRPr="00986DC5">
        <w:rPr>
          <w:rFonts w:ascii="Arial" w:hAnsi="Arial" w:cs="Arial"/>
        </w:rPr>
        <w:t>This portfolio has explored my leadership journey across the interconnected environments of the British Army and the NHS, examining theoretical models alongside lived experience. Across all four learning outcomes, I have sought to bridge theory and practice, demonstrating how leadership and resilience strategies translate into tangible team and organisational outcomes.</w:t>
      </w:r>
    </w:p>
    <w:p w14:paraId="03839788" w14:textId="25ECB7AB" w:rsidR="00DB4C96" w:rsidRPr="00986DC5" w:rsidRDefault="00DB4C96" w:rsidP="006B7E8A">
      <w:pPr>
        <w:spacing w:line="360" w:lineRule="auto"/>
        <w:jc w:val="both"/>
        <w:rPr>
          <w:rFonts w:ascii="Arial" w:hAnsi="Arial" w:cs="Arial"/>
        </w:rPr>
      </w:pPr>
      <w:r w:rsidRPr="00986DC5">
        <w:rPr>
          <w:rFonts w:ascii="Arial" w:hAnsi="Arial" w:cs="Arial"/>
        </w:rPr>
        <w:t>In achieving LO1, I critically synthesised leadership models including situational, transformational, and adaptive approaches, applying them in high-stakes contexts such as surgical emergencies and operational exercises. These experiences highlighted the necessity of flexibility: directive clarity is essential in immediate crises, while relational and inclusive strategies foster engagement and collaboration over the longer term. The integration of military decisiveness with NHS multi-professional collaboration has strengthened my ability to lead across diverse teams, ensuring safe and effective outcomes.</w:t>
      </w:r>
    </w:p>
    <w:p w14:paraId="72227552" w14:textId="60C94F1B" w:rsidR="00DB4C96" w:rsidRPr="00986DC5" w:rsidRDefault="00DB4C96" w:rsidP="006B7E8A">
      <w:pPr>
        <w:spacing w:line="360" w:lineRule="auto"/>
        <w:jc w:val="both"/>
        <w:rPr>
          <w:rFonts w:ascii="Arial" w:hAnsi="Arial" w:cs="Arial"/>
        </w:rPr>
      </w:pPr>
      <w:r w:rsidRPr="00986DC5">
        <w:rPr>
          <w:rFonts w:ascii="Arial" w:hAnsi="Arial" w:cs="Arial"/>
        </w:rPr>
        <w:t>For LO2, I examined resilience frameworks for both individuals and teams, embedding strategies that support psychological safety, stress management, and adaptive capacity. Initiatives such as resilience huddles in the NHS and structured after-action debriefs in the Army demonstrated the practical impact of these interventions. Embedding resilience into everyday practice enhances team wellbeing, mitigates burnout, and reinforces a culture where learning from challenges is expected and valued.</w:t>
      </w:r>
    </w:p>
    <w:p w14:paraId="620B264D" w14:textId="77777777" w:rsidR="00DB4C96" w:rsidRPr="00986DC5" w:rsidRDefault="00DB4C96" w:rsidP="006B7E8A">
      <w:pPr>
        <w:spacing w:line="360" w:lineRule="auto"/>
        <w:jc w:val="both"/>
        <w:rPr>
          <w:rFonts w:ascii="Arial" w:hAnsi="Arial" w:cs="Arial"/>
        </w:rPr>
      </w:pPr>
      <w:r w:rsidRPr="00986DC5">
        <w:rPr>
          <w:rFonts w:ascii="Arial" w:hAnsi="Arial" w:cs="Arial"/>
        </w:rPr>
        <w:t>LO3 involved assessing the impact of leadership and resilience interventions on clinical outcomes, interprofessional team dynamics, and organisational culture. Evidence from team debriefs, clinical audits, and reflective feedback confirmed that leadership behaviours directly influence patient safety, collaborative problem-solving, and trust within teams. Structured interventions, when consistently applied, created lasting cultural shifts, normalising open communication, accountability, and reflective practice across both NHS and Army settings.</w:t>
      </w:r>
    </w:p>
    <w:p w14:paraId="67499964" w14:textId="1D019DB0" w:rsidR="00DB4C96" w:rsidRPr="00986DC5" w:rsidRDefault="00DB4C96" w:rsidP="006B7E8A">
      <w:pPr>
        <w:spacing w:line="360" w:lineRule="auto"/>
        <w:jc w:val="both"/>
        <w:rPr>
          <w:rFonts w:ascii="Arial" w:hAnsi="Arial" w:cs="Arial"/>
        </w:rPr>
      </w:pPr>
      <w:r w:rsidRPr="00986DC5">
        <w:rPr>
          <w:rFonts w:ascii="Arial" w:hAnsi="Arial" w:cs="Arial"/>
        </w:rPr>
        <w:t xml:space="preserve">Finally, LO4 prompted synthesis of experiential learning to refine a personal leadership philosophy. Drawing on Kolb’s experiential learning cycle, Brookfield’s critical reflection, and </w:t>
      </w:r>
      <w:r w:rsidRPr="00986DC5">
        <w:rPr>
          <w:rFonts w:ascii="Arial" w:hAnsi="Arial" w:cs="Arial"/>
        </w:rPr>
        <w:lastRenderedPageBreak/>
        <w:t>Flavell’s metacognitive framework, I have developed an approach rooted in adaptive authenticity, relational intelligence, and self-leadership. This philosophy balances decisiveness with empathy, operational clarity with psychological safety, and accountability with inclusive engagement. It is iterative, tested through practical application, reflection, and continuous adjustment.</w:t>
      </w:r>
    </w:p>
    <w:p w14:paraId="5F19E930" w14:textId="2D41B051" w:rsidR="00E06EB0" w:rsidRPr="00986DC5" w:rsidRDefault="00DB4C96" w:rsidP="006B7E8A">
      <w:pPr>
        <w:spacing w:line="360" w:lineRule="auto"/>
        <w:jc w:val="both"/>
        <w:rPr>
          <w:rFonts w:ascii="Arial" w:hAnsi="Arial" w:cs="Arial"/>
        </w:rPr>
      </w:pPr>
      <w:r w:rsidRPr="00986DC5">
        <w:rPr>
          <w:rFonts w:ascii="Arial" w:hAnsi="Arial" w:cs="Arial"/>
        </w:rPr>
        <w:t>Looking forward, I am committed to lifelong learning and intentional development. This includes mentoring junior clinicians, embedding resilience practices into daily workflows, and contributing to leadership scholarship. By deliberately integrating theory, reflection, and lived experience, I aim to sustain adaptive, psychologically safe, and high-performing teams. Leadership, in this portfolio, emerges not as a fixed set of skills, but as an evolving practice defined by purpose, integrity, and service. It is this iterative alignment of action, reflection, and values that will guide my continued growth as a leader in both NHS and Army contexts</w:t>
      </w:r>
      <w:r w:rsidR="00E06EB0" w:rsidRPr="00986DC5">
        <w:rPr>
          <w:rFonts w:ascii="Arial" w:hAnsi="Arial" w:cs="Arial"/>
        </w:rPr>
        <w:t>.</w:t>
      </w:r>
    </w:p>
    <w:p w14:paraId="35AA0073" w14:textId="77777777" w:rsidR="00DD2F5D" w:rsidRPr="00986DC5" w:rsidRDefault="00DD2F5D" w:rsidP="006B7E8A">
      <w:pPr>
        <w:spacing w:line="360" w:lineRule="auto"/>
        <w:jc w:val="both"/>
        <w:rPr>
          <w:rFonts w:ascii="Arial" w:hAnsi="Arial" w:cs="Arial"/>
        </w:rPr>
      </w:pPr>
    </w:p>
    <w:p w14:paraId="167DA38F" w14:textId="77777777" w:rsidR="00C32F46" w:rsidRPr="00986DC5" w:rsidRDefault="00C32F46" w:rsidP="006B7E8A">
      <w:pPr>
        <w:spacing w:line="360" w:lineRule="auto"/>
        <w:jc w:val="both"/>
        <w:rPr>
          <w:rFonts w:ascii="Arial" w:hAnsi="Arial" w:cs="Arial"/>
        </w:rPr>
      </w:pPr>
    </w:p>
    <w:p w14:paraId="6148EB09" w14:textId="77777777" w:rsidR="00C32F46" w:rsidRPr="00986DC5" w:rsidRDefault="00C32F46" w:rsidP="006B7E8A">
      <w:pPr>
        <w:spacing w:line="360" w:lineRule="auto"/>
        <w:jc w:val="both"/>
        <w:rPr>
          <w:rFonts w:ascii="Arial" w:hAnsi="Arial" w:cs="Arial"/>
        </w:rPr>
      </w:pPr>
    </w:p>
    <w:p w14:paraId="1BA15EC6" w14:textId="77777777" w:rsidR="00C32F46" w:rsidRPr="00986DC5" w:rsidRDefault="00C32F46" w:rsidP="006B7E8A">
      <w:pPr>
        <w:spacing w:line="360" w:lineRule="auto"/>
        <w:jc w:val="both"/>
        <w:rPr>
          <w:rFonts w:ascii="Arial" w:hAnsi="Arial" w:cs="Arial"/>
        </w:rPr>
      </w:pPr>
    </w:p>
    <w:p w14:paraId="65CD252E" w14:textId="77777777" w:rsidR="00D551C3" w:rsidRPr="00986DC5" w:rsidRDefault="00D551C3" w:rsidP="006B7E8A">
      <w:pPr>
        <w:spacing w:line="360" w:lineRule="auto"/>
        <w:jc w:val="both"/>
        <w:rPr>
          <w:rFonts w:ascii="Arial" w:hAnsi="Arial" w:cs="Arial"/>
        </w:rPr>
      </w:pPr>
    </w:p>
    <w:p w14:paraId="6248C7D1" w14:textId="77777777" w:rsidR="00D551C3" w:rsidRPr="00986DC5" w:rsidRDefault="00D551C3" w:rsidP="006B7E8A">
      <w:pPr>
        <w:spacing w:line="360" w:lineRule="auto"/>
        <w:jc w:val="both"/>
        <w:rPr>
          <w:rFonts w:ascii="Arial" w:hAnsi="Arial" w:cs="Arial"/>
        </w:rPr>
      </w:pPr>
    </w:p>
    <w:p w14:paraId="6A19B2AE" w14:textId="77777777" w:rsidR="00D551C3" w:rsidRPr="00986DC5" w:rsidRDefault="00D551C3" w:rsidP="006B7E8A">
      <w:pPr>
        <w:spacing w:line="360" w:lineRule="auto"/>
        <w:jc w:val="both"/>
        <w:rPr>
          <w:rFonts w:ascii="Arial" w:hAnsi="Arial" w:cs="Arial"/>
        </w:rPr>
      </w:pPr>
    </w:p>
    <w:p w14:paraId="573EF9A1" w14:textId="77777777" w:rsidR="00D551C3" w:rsidRPr="00986DC5" w:rsidRDefault="00D551C3" w:rsidP="006B7E8A">
      <w:pPr>
        <w:spacing w:line="360" w:lineRule="auto"/>
        <w:jc w:val="both"/>
        <w:rPr>
          <w:rFonts w:ascii="Arial" w:hAnsi="Arial" w:cs="Arial"/>
        </w:rPr>
      </w:pPr>
    </w:p>
    <w:p w14:paraId="3D8291CE" w14:textId="77777777" w:rsidR="00D551C3" w:rsidRPr="00986DC5" w:rsidRDefault="00D551C3" w:rsidP="006B7E8A">
      <w:pPr>
        <w:spacing w:line="360" w:lineRule="auto"/>
        <w:jc w:val="both"/>
        <w:rPr>
          <w:rFonts w:ascii="Arial" w:hAnsi="Arial" w:cs="Arial"/>
        </w:rPr>
      </w:pPr>
    </w:p>
    <w:p w14:paraId="54B04920" w14:textId="77777777" w:rsidR="00D551C3" w:rsidRPr="00986DC5" w:rsidRDefault="00D551C3" w:rsidP="006B7E8A">
      <w:pPr>
        <w:spacing w:line="360" w:lineRule="auto"/>
        <w:jc w:val="both"/>
        <w:rPr>
          <w:rFonts w:ascii="Arial" w:hAnsi="Arial" w:cs="Arial"/>
        </w:rPr>
      </w:pPr>
    </w:p>
    <w:p w14:paraId="2BCF57D5" w14:textId="77777777" w:rsidR="00D551C3" w:rsidRPr="00986DC5" w:rsidRDefault="00D551C3" w:rsidP="006B7E8A">
      <w:pPr>
        <w:spacing w:line="360" w:lineRule="auto"/>
        <w:jc w:val="both"/>
        <w:rPr>
          <w:rFonts w:ascii="Arial" w:hAnsi="Arial" w:cs="Arial"/>
        </w:rPr>
      </w:pPr>
    </w:p>
    <w:p w14:paraId="008362B2" w14:textId="77777777" w:rsidR="00D551C3" w:rsidRPr="00986DC5" w:rsidRDefault="00D551C3" w:rsidP="006B7E8A">
      <w:pPr>
        <w:spacing w:line="360" w:lineRule="auto"/>
        <w:jc w:val="both"/>
        <w:rPr>
          <w:rFonts w:ascii="Arial" w:hAnsi="Arial" w:cs="Arial"/>
        </w:rPr>
      </w:pPr>
    </w:p>
    <w:p w14:paraId="525928D3" w14:textId="77777777" w:rsidR="00D551C3" w:rsidRPr="00986DC5" w:rsidRDefault="00D551C3" w:rsidP="006B7E8A">
      <w:pPr>
        <w:spacing w:line="360" w:lineRule="auto"/>
        <w:jc w:val="both"/>
        <w:rPr>
          <w:rFonts w:ascii="Arial" w:hAnsi="Arial" w:cs="Arial"/>
        </w:rPr>
      </w:pPr>
    </w:p>
    <w:p w14:paraId="6635583A" w14:textId="77777777" w:rsidR="00D551C3" w:rsidRPr="00986DC5" w:rsidRDefault="00D551C3" w:rsidP="006B7E8A">
      <w:pPr>
        <w:spacing w:line="360" w:lineRule="auto"/>
        <w:jc w:val="both"/>
        <w:rPr>
          <w:rFonts w:ascii="Arial" w:hAnsi="Arial" w:cs="Arial"/>
        </w:rPr>
      </w:pPr>
    </w:p>
    <w:p w14:paraId="73E2168E" w14:textId="77777777" w:rsidR="00D551C3" w:rsidRPr="00986DC5" w:rsidRDefault="00D551C3" w:rsidP="006B7E8A">
      <w:pPr>
        <w:spacing w:line="360" w:lineRule="auto"/>
        <w:jc w:val="both"/>
        <w:rPr>
          <w:rFonts w:ascii="Arial" w:hAnsi="Arial" w:cs="Arial"/>
        </w:rPr>
      </w:pPr>
    </w:p>
    <w:p w14:paraId="66FCFF9A" w14:textId="77777777" w:rsidR="0033559D" w:rsidRDefault="0033559D" w:rsidP="006B7E8A">
      <w:pPr>
        <w:spacing w:line="360" w:lineRule="auto"/>
        <w:jc w:val="both"/>
        <w:rPr>
          <w:rFonts w:ascii="Arial" w:hAnsi="Arial" w:cs="Arial"/>
        </w:rPr>
      </w:pPr>
    </w:p>
    <w:p w14:paraId="395ADED7" w14:textId="5B6C5B72" w:rsidR="00592D3E" w:rsidRPr="00986DC5" w:rsidRDefault="00DD2F5D" w:rsidP="006B7E8A">
      <w:pPr>
        <w:spacing w:line="360" w:lineRule="auto"/>
        <w:jc w:val="both"/>
        <w:rPr>
          <w:rFonts w:ascii="Arial" w:eastAsia="Times New Roman" w:hAnsi="Arial" w:cs="Arial"/>
          <w:b/>
          <w:bCs/>
          <w:kern w:val="0"/>
          <w:lang w:eastAsia="en-GB"/>
          <w14:ligatures w14:val="none"/>
        </w:rPr>
      </w:pPr>
      <w:r w:rsidRPr="00986DC5">
        <w:rPr>
          <w:rFonts w:ascii="Arial" w:eastAsia="Times New Roman" w:hAnsi="Arial" w:cs="Arial"/>
          <w:b/>
          <w:bCs/>
          <w:kern w:val="0"/>
          <w:lang w:eastAsia="en-GB"/>
          <w14:ligatures w14:val="none"/>
        </w:rPr>
        <w:lastRenderedPageBreak/>
        <w:t>References</w:t>
      </w:r>
    </w:p>
    <w:p w14:paraId="2EEAA050" w14:textId="77777777" w:rsidR="00592D3E" w:rsidRPr="00986DC5" w:rsidRDefault="00592D3E" w:rsidP="006B7E8A">
      <w:pPr>
        <w:pStyle w:val="ListParagraph"/>
        <w:numPr>
          <w:ilvl w:val="0"/>
          <w:numId w:val="9"/>
        </w:numPr>
        <w:spacing w:before="240" w:line="360" w:lineRule="auto"/>
        <w:jc w:val="both"/>
        <w:rPr>
          <w:rFonts w:ascii="Arial" w:hAnsi="Arial" w:cs="Arial"/>
          <w:lang w:val="en-US"/>
        </w:rPr>
      </w:pPr>
      <w:r w:rsidRPr="00986DC5">
        <w:rPr>
          <w:rFonts w:ascii="Arial" w:hAnsi="Arial" w:cs="Arial"/>
          <w:lang w:val="en-US"/>
        </w:rPr>
        <w:t xml:space="preserve">British Army (2021) </w:t>
      </w:r>
      <w:r w:rsidRPr="00986DC5">
        <w:rPr>
          <w:rFonts w:ascii="Arial" w:hAnsi="Arial" w:cs="Arial"/>
          <w:i/>
          <w:iCs/>
          <w:lang w:val="en-US"/>
        </w:rPr>
        <w:t>Army Leadership Doctrine AC 72029</w:t>
      </w:r>
      <w:r w:rsidRPr="00986DC5">
        <w:rPr>
          <w:rFonts w:ascii="Arial" w:hAnsi="Arial" w:cs="Arial"/>
          <w:lang w:val="en-US"/>
        </w:rPr>
        <w:t xml:space="preserve">. RMA Sandhurst: Centre for Army Leadership. Available at: </w:t>
      </w:r>
      <w:hyperlink r:id="rId13" w:history="1">
        <w:r w:rsidRPr="00986DC5">
          <w:rPr>
            <w:rStyle w:val="Hyperlink"/>
            <w:rFonts w:ascii="Arial" w:hAnsi="Arial" w:cs="Arial"/>
            <w:lang w:val="en-US"/>
          </w:rPr>
          <w:t>https://www.army.mod.uk/media/24335/20210923_army-leadership-doctrine-web_final.pdf</w:t>
        </w:r>
      </w:hyperlink>
      <w:r w:rsidRPr="00986DC5">
        <w:rPr>
          <w:rFonts w:ascii="Arial" w:hAnsi="Arial" w:cs="Arial"/>
          <w:lang w:val="en-US"/>
        </w:rPr>
        <w:t>.</w:t>
      </w:r>
    </w:p>
    <w:p w14:paraId="7A14EE82" w14:textId="77777777" w:rsidR="00592D3E" w:rsidRPr="00986DC5" w:rsidRDefault="00592D3E" w:rsidP="006B7E8A">
      <w:pPr>
        <w:pStyle w:val="ListParagraph"/>
        <w:numPr>
          <w:ilvl w:val="0"/>
          <w:numId w:val="9"/>
        </w:numPr>
        <w:spacing w:before="240" w:line="360" w:lineRule="auto"/>
        <w:jc w:val="both"/>
        <w:rPr>
          <w:rFonts w:ascii="Arial" w:hAnsi="Arial" w:cs="Arial"/>
          <w:lang w:val="en-US"/>
        </w:rPr>
      </w:pPr>
      <w:r w:rsidRPr="00986DC5">
        <w:rPr>
          <w:rFonts w:ascii="Arial" w:hAnsi="Arial" w:cs="Arial"/>
          <w:lang w:val="en-US"/>
        </w:rPr>
        <w:t xml:space="preserve">Brookfield, S.D. (2017) </w:t>
      </w:r>
      <w:r w:rsidRPr="00986DC5">
        <w:rPr>
          <w:rFonts w:ascii="Arial" w:hAnsi="Arial" w:cs="Arial"/>
          <w:i/>
          <w:iCs/>
          <w:lang w:val="en-US"/>
        </w:rPr>
        <w:t>Becoming A Critically Reflective Teacher</w:t>
      </w:r>
      <w:r w:rsidRPr="00986DC5">
        <w:rPr>
          <w:rFonts w:ascii="Arial" w:hAnsi="Arial" w:cs="Arial"/>
          <w:lang w:val="en-US"/>
        </w:rPr>
        <w:t>. 2nd edn. Somerset John Wiley &amp; Sons, Incorporated.</w:t>
      </w:r>
    </w:p>
    <w:p w14:paraId="100EDC14" w14:textId="77777777" w:rsidR="00592D3E" w:rsidRPr="00986DC5" w:rsidRDefault="00592D3E" w:rsidP="006B7E8A">
      <w:pPr>
        <w:pStyle w:val="ListParagraph"/>
        <w:numPr>
          <w:ilvl w:val="0"/>
          <w:numId w:val="9"/>
        </w:numPr>
        <w:spacing w:before="240" w:line="360" w:lineRule="auto"/>
        <w:jc w:val="both"/>
        <w:rPr>
          <w:rFonts w:ascii="Arial" w:hAnsi="Arial" w:cs="Arial"/>
          <w:lang w:val="en-US"/>
        </w:rPr>
      </w:pPr>
      <w:r w:rsidRPr="00986DC5">
        <w:rPr>
          <w:rFonts w:ascii="Arial" w:hAnsi="Arial" w:cs="Arial"/>
          <w:lang w:val="en-US"/>
        </w:rPr>
        <w:t xml:space="preserve">Brown, B. (2018) </w:t>
      </w:r>
      <w:r w:rsidRPr="00986DC5">
        <w:rPr>
          <w:rFonts w:ascii="Arial" w:hAnsi="Arial" w:cs="Arial"/>
          <w:i/>
          <w:iCs/>
          <w:lang w:val="en-US"/>
        </w:rPr>
        <w:t>Dare to lead: Brave work, tough conversations, whole hearts</w:t>
      </w:r>
      <w:r w:rsidRPr="00986DC5">
        <w:rPr>
          <w:rFonts w:ascii="Arial" w:hAnsi="Arial" w:cs="Arial"/>
          <w:lang w:val="en-US"/>
        </w:rPr>
        <w:t>. New York: Random House.</w:t>
      </w:r>
    </w:p>
    <w:p w14:paraId="2771D24A" w14:textId="63B625FC" w:rsidR="00106BC1" w:rsidRPr="00986DC5" w:rsidRDefault="00106BC1" w:rsidP="006B7E8A">
      <w:pPr>
        <w:pStyle w:val="ListParagraph"/>
        <w:numPr>
          <w:ilvl w:val="0"/>
          <w:numId w:val="9"/>
        </w:numPr>
        <w:spacing w:before="240" w:line="360" w:lineRule="auto"/>
        <w:jc w:val="both"/>
        <w:rPr>
          <w:rFonts w:ascii="Arial" w:hAnsi="Arial" w:cs="Arial"/>
          <w:lang w:val="en-US"/>
        </w:rPr>
      </w:pPr>
      <w:r w:rsidRPr="00986DC5">
        <w:rPr>
          <w:rFonts w:ascii="Arial" w:hAnsi="Arial" w:cs="Arial"/>
          <w:lang w:val="en-US"/>
        </w:rPr>
        <w:t xml:space="preserve">Chauhan, M. (2024a). Adaptive Leadership - Command and Care Can the NHS Shift Towards Adaptive Leadership Like the Army?. </w:t>
      </w:r>
      <w:r w:rsidR="002156A5" w:rsidRPr="00986DC5">
        <w:rPr>
          <w:rFonts w:ascii="Arial" w:hAnsi="Arial" w:cs="Arial"/>
          <w:i/>
          <w:iCs/>
          <w:lang w:val="en-US"/>
        </w:rPr>
        <w:t>The</w:t>
      </w:r>
      <w:r w:rsidR="002156A5" w:rsidRPr="00986DC5">
        <w:rPr>
          <w:rFonts w:ascii="Arial" w:hAnsi="Arial" w:cs="Arial"/>
          <w:lang w:val="en-US"/>
        </w:rPr>
        <w:t xml:space="preserve"> </w:t>
      </w:r>
      <w:r w:rsidRPr="00986DC5">
        <w:rPr>
          <w:rFonts w:ascii="Arial" w:hAnsi="Arial" w:cs="Arial"/>
          <w:i/>
          <w:iCs/>
          <w:lang w:val="en-US"/>
        </w:rPr>
        <w:t xml:space="preserve">Centre for Army Leadership - </w:t>
      </w:r>
      <w:r w:rsidR="002156A5" w:rsidRPr="00986DC5">
        <w:rPr>
          <w:rFonts w:ascii="Arial" w:hAnsi="Arial" w:cs="Arial"/>
          <w:i/>
          <w:iCs/>
          <w:lang w:val="en-US"/>
        </w:rPr>
        <w:t>leadership insights </w:t>
      </w:r>
      <w:r w:rsidRPr="00986DC5">
        <w:rPr>
          <w:rFonts w:ascii="Arial" w:hAnsi="Arial" w:cs="Arial"/>
          <w:i/>
          <w:iCs/>
          <w:lang w:val="en-US"/>
        </w:rPr>
        <w:t> No.57</w:t>
      </w:r>
      <w:r w:rsidRPr="00986DC5">
        <w:rPr>
          <w:rFonts w:ascii="Arial" w:hAnsi="Arial" w:cs="Arial"/>
          <w:lang w:val="en-US"/>
        </w:rPr>
        <w:t xml:space="preserve"> . Available at: </w:t>
      </w:r>
      <w:hyperlink r:id="rId14" w:history="1">
        <w:r w:rsidRPr="00986DC5">
          <w:rPr>
            <w:rStyle w:val="Hyperlink"/>
            <w:rFonts w:ascii="Arial" w:hAnsi="Arial" w:cs="Arial"/>
            <w:lang w:val="en-US"/>
          </w:rPr>
          <w:t>https://www.army.mod.uk/media/3sjhk30d/cal-leadership-insight-no57-army-and-nhs-leadership.pdf</w:t>
        </w:r>
      </w:hyperlink>
      <w:r w:rsidRPr="00986DC5">
        <w:rPr>
          <w:rFonts w:ascii="Arial" w:hAnsi="Arial" w:cs="Arial"/>
          <w:lang w:val="en-US"/>
        </w:rPr>
        <w:t xml:space="preserve"> </w:t>
      </w:r>
    </w:p>
    <w:p w14:paraId="6CBE8CC9" w14:textId="06924F83" w:rsidR="005E6BE5" w:rsidRPr="00986DC5" w:rsidRDefault="005E6BE5" w:rsidP="006B7E8A">
      <w:pPr>
        <w:pStyle w:val="ListParagraph"/>
        <w:numPr>
          <w:ilvl w:val="0"/>
          <w:numId w:val="9"/>
        </w:numPr>
        <w:spacing w:before="240" w:line="360" w:lineRule="auto"/>
        <w:jc w:val="both"/>
        <w:rPr>
          <w:rFonts w:ascii="Arial" w:hAnsi="Arial" w:cs="Arial"/>
          <w:lang w:val="en-US"/>
        </w:rPr>
      </w:pPr>
      <w:r w:rsidRPr="00986DC5">
        <w:rPr>
          <w:rFonts w:ascii="Arial" w:hAnsi="Arial" w:cs="Arial"/>
          <w:lang w:val="en-US"/>
        </w:rPr>
        <w:t>Chauhan, M. (2024</w:t>
      </w:r>
      <w:r w:rsidR="00106BC1" w:rsidRPr="00986DC5">
        <w:rPr>
          <w:rFonts w:ascii="Arial" w:hAnsi="Arial" w:cs="Arial"/>
          <w:lang w:val="en-US"/>
        </w:rPr>
        <w:t>b</w:t>
      </w:r>
      <w:r w:rsidRPr="00986DC5">
        <w:rPr>
          <w:rFonts w:ascii="Arial" w:hAnsi="Arial" w:cs="Arial"/>
          <w:lang w:val="en-US"/>
        </w:rPr>
        <w:t xml:space="preserve">). The difference in leadership between the British army and NHS surgical training. </w:t>
      </w:r>
      <w:r w:rsidRPr="00986DC5">
        <w:rPr>
          <w:rFonts w:ascii="Arial" w:hAnsi="Arial" w:cs="Arial"/>
          <w:i/>
          <w:iCs/>
          <w:lang w:val="en-US"/>
        </w:rPr>
        <w:t>Bulletin of The Royal College of Surgeons of England,</w:t>
      </w:r>
      <w:r w:rsidRPr="00986DC5">
        <w:rPr>
          <w:rFonts w:ascii="Arial" w:hAnsi="Arial" w:cs="Arial"/>
          <w:lang w:val="en-US"/>
        </w:rPr>
        <w:t xml:space="preserve"> 106(7), pp.384–387. doi: </w:t>
      </w:r>
      <w:hyperlink r:id="rId15" w:history="1">
        <w:r w:rsidRPr="00986DC5">
          <w:rPr>
            <w:rStyle w:val="Hyperlink"/>
            <w:rFonts w:ascii="Arial" w:hAnsi="Arial" w:cs="Arial"/>
            <w:lang w:val="en-US"/>
          </w:rPr>
          <w:t>https://doi.org/10.1308/rcsbull.2024.127</w:t>
        </w:r>
      </w:hyperlink>
      <w:r w:rsidRPr="00986DC5">
        <w:rPr>
          <w:rFonts w:ascii="Arial" w:hAnsi="Arial" w:cs="Arial"/>
          <w:lang w:val="en-US"/>
        </w:rPr>
        <w:t xml:space="preserve">. </w:t>
      </w:r>
    </w:p>
    <w:p w14:paraId="39A687D7" w14:textId="3EBB213C" w:rsidR="002156A5" w:rsidRPr="00986DC5" w:rsidRDefault="002156A5" w:rsidP="006B7E8A">
      <w:pPr>
        <w:pStyle w:val="ListParagraph"/>
        <w:numPr>
          <w:ilvl w:val="0"/>
          <w:numId w:val="9"/>
        </w:numPr>
        <w:spacing w:before="240" w:line="360" w:lineRule="auto"/>
        <w:jc w:val="both"/>
        <w:rPr>
          <w:rFonts w:ascii="Arial" w:hAnsi="Arial" w:cs="Arial"/>
          <w:lang w:val="en-US"/>
        </w:rPr>
      </w:pPr>
      <w:r w:rsidRPr="00986DC5">
        <w:rPr>
          <w:rFonts w:ascii="Arial" w:hAnsi="Arial" w:cs="Arial"/>
          <w:lang w:val="en-US"/>
        </w:rPr>
        <w:t xml:space="preserve">Chauhan, M. (2024c). Exploring Metacognition  - The Key to Exceptional Leadership. The </w:t>
      </w:r>
      <w:r w:rsidRPr="00986DC5">
        <w:rPr>
          <w:rFonts w:ascii="Arial" w:hAnsi="Arial" w:cs="Arial"/>
          <w:i/>
          <w:iCs/>
          <w:lang w:val="en-US"/>
        </w:rPr>
        <w:t xml:space="preserve">Centre for Army Leadership - Leadership Insights No.48. </w:t>
      </w:r>
      <w:r w:rsidRPr="00986DC5">
        <w:rPr>
          <w:rFonts w:ascii="Arial" w:hAnsi="Arial" w:cs="Arial"/>
          <w:lang w:val="en-US"/>
        </w:rPr>
        <w:t xml:space="preserve">Available at: </w:t>
      </w:r>
      <w:hyperlink r:id="rId16" w:history="1">
        <w:r w:rsidRPr="00986DC5">
          <w:rPr>
            <w:rStyle w:val="Hyperlink"/>
            <w:rFonts w:ascii="Arial" w:hAnsi="Arial" w:cs="Arial"/>
          </w:rPr>
          <w:t>https://www.army.mod.uk/media/24752/cal-leadership-insight-no48-metacognition.pdf</w:t>
        </w:r>
      </w:hyperlink>
      <w:r w:rsidRPr="00986DC5">
        <w:rPr>
          <w:rFonts w:ascii="Arial" w:hAnsi="Arial" w:cs="Arial"/>
        </w:rPr>
        <w:t xml:space="preserve"> </w:t>
      </w:r>
    </w:p>
    <w:p w14:paraId="48E9B4AE" w14:textId="6FD557D1" w:rsidR="00965B47" w:rsidRPr="00986DC5" w:rsidRDefault="00965B47" w:rsidP="006B7E8A">
      <w:pPr>
        <w:pStyle w:val="ListParagraph"/>
        <w:numPr>
          <w:ilvl w:val="0"/>
          <w:numId w:val="9"/>
        </w:numPr>
        <w:spacing w:before="240" w:line="360" w:lineRule="auto"/>
        <w:jc w:val="both"/>
        <w:rPr>
          <w:rFonts w:ascii="Arial" w:hAnsi="Arial" w:cs="Arial"/>
          <w:lang w:val="en-US"/>
        </w:rPr>
      </w:pPr>
      <w:r w:rsidRPr="00986DC5">
        <w:rPr>
          <w:rFonts w:ascii="Arial" w:hAnsi="Arial" w:cs="Arial"/>
          <w:lang w:val="en-US"/>
        </w:rPr>
        <w:t>Chauhan, M. (202</w:t>
      </w:r>
      <w:r w:rsidR="00596D7C" w:rsidRPr="00986DC5">
        <w:rPr>
          <w:rFonts w:ascii="Arial" w:hAnsi="Arial" w:cs="Arial"/>
          <w:lang w:val="en-US"/>
        </w:rPr>
        <w:t>5</w:t>
      </w:r>
      <w:r w:rsidRPr="00986DC5">
        <w:rPr>
          <w:rFonts w:ascii="Arial" w:hAnsi="Arial" w:cs="Arial"/>
          <w:lang w:val="en-US"/>
        </w:rPr>
        <w:t xml:space="preserve">). Resilience redefined: the cultural myth of ‘toughness’ in the NHS. </w:t>
      </w:r>
      <w:r w:rsidRPr="00986DC5">
        <w:rPr>
          <w:rFonts w:ascii="Arial" w:hAnsi="Arial" w:cs="Arial"/>
          <w:i/>
          <w:iCs/>
          <w:lang w:val="en-US"/>
        </w:rPr>
        <w:t>Bulletin of The Royal College of Surgeons of England,</w:t>
      </w:r>
      <w:r w:rsidRPr="00986DC5">
        <w:rPr>
          <w:rFonts w:ascii="Arial" w:hAnsi="Arial" w:cs="Arial"/>
          <w:lang w:val="en-US"/>
        </w:rPr>
        <w:t xml:space="preserve"> 107(1), pp.45–47. doi: </w:t>
      </w:r>
      <w:hyperlink r:id="rId17" w:history="1">
        <w:r w:rsidRPr="00986DC5">
          <w:rPr>
            <w:rStyle w:val="Hyperlink"/>
            <w:rFonts w:ascii="Arial" w:hAnsi="Arial" w:cs="Arial"/>
            <w:lang w:val="en-US"/>
          </w:rPr>
          <w:t>https://doi.org/10.1308/rcsbull.2025.22</w:t>
        </w:r>
      </w:hyperlink>
      <w:r w:rsidRPr="00986DC5">
        <w:rPr>
          <w:rFonts w:ascii="Arial" w:hAnsi="Arial" w:cs="Arial"/>
          <w:lang w:val="en-US"/>
        </w:rPr>
        <w:t xml:space="preserve">. </w:t>
      </w:r>
    </w:p>
    <w:p w14:paraId="251D9FA4" w14:textId="77777777" w:rsidR="00592D3E" w:rsidRPr="00986DC5" w:rsidRDefault="00592D3E" w:rsidP="006B7E8A">
      <w:pPr>
        <w:pStyle w:val="ListParagraph"/>
        <w:numPr>
          <w:ilvl w:val="0"/>
          <w:numId w:val="9"/>
        </w:numPr>
        <w:spacing w:before="240" w:line="360" w:lineRule="auto"/>
        <w:jc w:val="both"/>
        <w:rPr>
          <w:rFonts w:ascii="Arial" w:hAnsi="Arial" w:cs="Arial"/>
          <w:lang w:val="en-US"/>
        </w:rPr>
      </w:pPr>
      <w:r w:rsidRPr="00986DC5">
        <w:rPr>
          <w:rFonts w:ascii="Arial" w:hAnsi="Arial" w:cs="Arial"/>
          <w:lang w:val="en-US"/>
        </w:rPr>
        <w:t xml:space="preserve">Clutterbuck, D. (2004) </w:t>
      </w:r>
      <w:r w:rsidRPr="00986DC5">
        <w:rPr>
          <w:rFonts w:ascii="Arial" w:hAnsi="Arial" w:cs="Arial"/>
          <w:i/>
          <w:iCs/>
          <w:lang w:val="en-US"/>
        </w:rPr>
        <w:t>Everyone needs a mentor : fostering talent in your organisation</w:t>
      </w:r>
      <w:r w:rsidRPr="00986DC5">
        <w:rPr>
          <w:rFonts w:ascii="Arial" w:hAnsi="Arial" w:cs="Arial"/>
          <w:lang w:val="en-US"/>
        </w:rPr>
        <w:t>. London Chartered Institute Of Personnel And Development.</w:t>
      </w:r>
    </w:p>
    <w:p w14:paraId="7C822F24" w14:textId="77777777" w:rsidR="00592D3E" w:rsidRPr="00986DC5" w:rsidRDefault="00592D3E" w:rsidP="006B7E8A">
      <w:pPr>
        <w:pStyle w:val="ListParagraph"/>
        <w:numPr>
          <w:ilvl w:val="0"/>
          <w:numId w:val="9"/>
        </w:numPr>
        <w:spacing w:before="240" w:line="360" w:lineRule="auto"/>
        <w:jc w:val="both"/>
        <w:rPr>
          <w:rFonts w:ascii="Arial" w:hAnsi="Arial" w:cs="Arial"/>
          <w:lang w:val="en-US"/>
        </w:rPr>
      </w:pPr>
      <w:r w:rsidRPr="00986DC5">
        <w:rPr>
          <w:rFonts w:ascii="Arial" w:hAnsi="Arial" w:cs="Arial"/>
          <w:lang w:val="en-US"/>
        </w:rPr>
        <w:t xml:space="preserve">Edmondson, A.C. (2018) </w:t>
      </w:r>
      <w:r w:rsidRPr="00986DC5">
        <w:rPr>
          <w:rFonts w:ascii="Arial" w:hAnsi="Arial" w:cs="Arial"/>
          <w:i/>
          <w:iCs/>
          <w:lang w:val="en-US"/>
        </w:rPr>
        <w:t>The fearless organization: Creating psychological safety in the workplace for learning, innovation, and growth</w:t>
      </w:r>
      <w:r w:rsidRPr="00986DC5">
        <w:rPr>
          <w:rFonts w:ascii="Arial" w:hAnsi="Arial" w:cs="Arial"/>
          <w:lang w:val="en-US"/>
        </w:rPr>
        <w:t>. Hoboken, New Jersey: John Wiley &amp; Sons, Inc.</w:t>
      </w:r>
    </w:p>
    <w:p w14:paraId="29576CBE" w14:textId="77777777" w:rsidR="00592D3E" w:rsidRPr="00986DC5" w:rsidRDefault="00592D3E" w:rsidP="006B7E8A">
      <w:pPr>
        <w:pStyle w:val="ListParagraph"/>
        <w:numPr>
          <w:ilvl w:val="0"/>
          <w:numId w:val="9"/>
        </w:numPr>
        <w:spacing w:before="240" w:line="360" w:lineRule="auto"/>
        <w:jc w:val="both"/>
        <w:rPr>
          <w:rFonts w:ascii="Arial" w:hAnsi="Arial" w:cs="Arial"/>
          <w:lang w:val="en-US"/>
        </w:rPr>
      </w:pPr>
      <w:r w:rsidRPr="00986DC5">
        <w:rPr>
          <w:rFonts w:ascii="Arial" w:hAnsi="Arial" w:cs="Arial"/>
          <w:lang w:val="en-US"/>
        </w:rPr>
        <w:t xml:space="preserve">Flavell, J. (1979) </w:t>
      </w:r>
      <w:r w:rsidRPr="00986DC5">
        <w:rPr>
          <w:rFonts w:ascii="Arial" w:hAnsi="Arial" w:cs="Arial"/>
          <w:i/>
          <w:iCs/>
          <w:lang w:val="en-US"/>
        </w:rPr>
        <w:t>Metacognition and Cognitive monitoring: a New Area of Cognitive–developmental inquiry.</w:t>
      </w:r>
      <w:r w:rsidRPr="00986DC5">
        <w:rPr>
          <w:rFonts w:ascii="Arial" w:hAnsi="Arial" w:cs="Arial"/>
          <w:lang w:val="en-US"/>
        </w:rPr>
        <w:t xml:space="preserve">. Available at: </w:t>
      </w:r>
      <w:hyperlink r:id="rId18" w:history="1">
        <w:r w:rsidRPr="00986DC5">
          <w:rPr>
            <w:rStyle w:val="Hyperlink"/>
            <w:rFonts w:ascii="Arial" w:hAnsi="Arial" w:cs="Arial"/>
            <w:lang w:val="en-US"/>
          </w:rPr>
          <w:t>https://psycnet.apa.org/record/1980-09388-001</w:t>
        </w:r>
      </w:hyperlink>
      <w:r w:rsidRPr="00986DC5">
        <w:rPr>
          <w:rFonts w:ascii="Arial" w:hAnsi="Arial" w:cs="Arial"/>
          <w:lang w:val="en-US"/>
        </w:rPr>
        <w:t>.</w:t>
      </w:r>
    </w:p>
    <w:p w14:paraId="19F387D2" w14:textId="77777777" w:rsidR="00592D3E" w:rsidRPr="00986DC5" w:rsidRDefault="00592D3E" w:rsidP="006B7E8A">
      <w:pPr>
        <w:pStyle w:val="ListParagraph"/>
        <w:numPr>
          <w:ilvl w:val="0"/>
          <w:numId w:val="9"/>
        </w:numPr>
        <w:spacing w:before="240" w:line="360" w:lineRule="auto"/>
        <w:jc w:val="both"/>
        <w:rPr>
          <w:rFonts w:ascii="Arial" w:hAnsi="Arial" w:cs="Arial"/>
          <w:lang w:val="en-US"/>
        </w:rPr>
      </w:pPr>
      <w:r w:rsidRPr="00986DC5">
        <w:rPr>
          <w:rFonts w:ascii="Arial" w:hAnsi="Arial" w:cs="Arial"/>
          <w:lang w:val="en-US"/>
        </w:rPr>
        <w:t xml:space="preserve">Gibbs, G. (1988) </w:t>
      </w:r>
      <w:r w:rsidRPr="00986DC5">
        <w:rPr>
          <w:rFonts w:ascii="Arial" w:hAnsi="Arial" w:cs="Arial"/>
          <w:i/>
          <w:iCs/>
          <w:lang w:val="en-US"/>
        </w:rPr>
        <w:t>Learning by Doing: A Guide to Teaching and Learning Methods</w:t>
      </w:r>
      <w:r w:rsidRPr="00986DC5">
        <w:rPr>
          <w:rFonts w:ascii="Arial" w:hAnsi="Arial" w:cs="Arial"/>
          <w:lang w:val="en-US"/>
        </w:rPr>
        <w:t>. Oxford: Further Education Unit.</w:t>
      </w:r>
    </w:p>
    <w:p w14:paraId="2EAE521D" w14:textId="77777777" w:rsidR="00592D3E" w:rsidRPr="00986DC5" w:rsidRDefault="00592D3E" w:rsidP="006B7E8A">
      <w:pPr>
        <w:pStyle w:val="ListParagraph"/>
        <w:numPr>
          <w:ilvl w:val="0"/>
          <w:numId w:val="9"/>
        </w:numPr>
        <w:spacing w:before="240" w:line="360" w:lineRule="auto"/>
        <w:jc w:val="both"/>
        <w:rPr>
          <w:rFonts w:ascii="Arial" w:hAnsi="Arial" w:cs="Arial"/>
          <w:lang w:val="en-US"/>
        </w:rPr>
      </w:pPr>
      <w:r w:rsidRPr="00986DC5">
        <w:rPr>
          <w:rFonts w:ascii="Arial" w:hAnsi="Arial" w:cs="Arial"/>
          <w:lang w:val="en-US"/>
        </w:rPr>
        <w:t xml:space="preserve">Goleman, D. (2000) </w:t>
      </w:r>
      <w:r w:rsidRPr="00986DC5">
        <w:rPr>
          <w:rFonts w:ascii="Arial" w:hAnsi="Arial" w:cs="Arial"/>
          <w:i/>
          <w:iCs/>
          <w:lang w:val="en-US"/>
        </w:rPr>
        <w:t>Leadership That Gets Results</w:t>
      </w:r>
      <w:r w:rsidRPr="00986DC5">
        <w:rPr>
          <w:rFonts w:ascii="Arial" w:hAnsi="Arial" w:cs="Arial"/>
          <w:lang w:val="en-US"/>
        </w:rPr>
        <w:t xml:space="preserve">. Harvard Business Review. Available at: </w:t>
      </w:r>
      <w:hyperlink r:id="rId19" w:history="1">
        <w:r w:rsidRPr="00986DC5">
          <w:rPr>
            <w:rStyle w:val="Hyperlink"/>
            <w:rFonts w:ascii="Arial" w:hAnsi="Arial" w:cs="Arial"/>
            <w:lang w:val="en-US"/>
          </w:rPr>
          <w:t>https://content.leadershipacademy.nhs.uk/aspce3/files/Leadership_that_gets_results_goleman.pdf</w:t>
        </w:r>
      </w:hyperlink>
      <w:r w:rsidRPr="00986DC5">
        <w:rPr>
          <w:rFonts w:ascii="Arial" w:hAnsi="Arial" w:cs="Arial"/>
          <w:lang w:val="en-US"/>
        </w:rPr>
        <w:t>.</w:t>
      </w:r>
    </w:p>
    <w:p w14:paraId="7090FFAB" w14:textId="77777777" w:rsidR="00592D3E" w:rsidRPr="00986DC5" w:rsidRDefault="00592D3E" w:rsidP="006B7E8A">
      <w:pPr>
        <w:pStyle w:val="ListParagraph"/>
        <w:numPr>
          <w:ilvl w:val="0"/>
          <w:numId w:val="9"/>
        </w:numPr>
        <w:spacing w:before="240" w:line="360" w:lineRule="auto"/>
        <w:jc w:val="both"/>
        <w:rPr>
          <w:rFonts w:ascii="Arial" w:hAnsi="Arial" w:cs="Arial"/>
          <w:lang w:val="en-US"/>
        </w:rPr>
      </w:pPr>
      <w:r w:rsidRPr="00986DC5">
        <w:rPr>
          <w:rFonts w:ascii="Arial" w:hAnsi="Arial" w:cs="Arial"/>
          <w:lang w:val="en-US"/>
        </w:rPr>
        <w:lastRenderedPageBreak/>
        <w:t xml:space="preserve">Goleman, D., Boyatzis, R. and McKee, A. (2013) </w:t>
      </w:r>
      <w:r w:rsidRPr="00986DC5">
        <w:rPr>
          <w:rFonts w:ascii="Arial" w:hAnsi="Arial" w:cs="Arial"/>
          <w:i/>
          <w:iCs/>
          <w:lang w:val="en-US"/>
        </w:rPr>
        <w:t>Primal Leadership: Learning to Lead with Emotional Intelligence</w:t>
      </w:r>
      <w:r w:rsidRPr="00986DC5">
        <w:rPr>
          <w:rFonts w:ascii="Arial" w:hAnsi="Arial" w:cs="Arial"/>
          <w:lang w:val="en-US"/>
        </w:rPr>
        <w:t>. Boston, Mass.: Harvard Business School Press.</w:t>
      </w:r>
    </w:p>
    <w:p w14:paraId="05AD3ADC" w14:textId="77777777" w:rsidR="00592D3E" w:rsidRPr="00986DC5" w:rsidRDefault="00592D3E" w:rsidP="006B7E8A">
      <w:pPr>
        <w:pStyle w:val="ListParagraph"/>
        <w:numPr>
          <w:ilvl w:val="0"/>
          <w:numId w:val="9"/>
        </w:numPr>
        <w:spacing w:before="240" w:line="360" w:lineRule="auto"/>
        <w:jc w:val="both"/>
        <w:rPr>
          <w:rFonts w:ascii="Arial" w:hAnsi="Arial" w:cs="Arial"/>
          <w:lang w:val="en-US"/>
        </w:rPr>
      </w:pPr>
      <w:r w:rsidRPr="00986DC5">
        <w:rPr>
          <w:rFonts w:ascii="Arial" w:hAnsi="Arial" w:cs="Arial"/>
          <w:lang w:val="en-US"/>
        </w:rPr>
        <w:t xml:space="preserve">Heifetz, R.A., Grashow, A. and Linsky, M. (2009) </w:t>
      </w:r>
      <w:r w:rsidRPr="00986DC5">
        <w:rPr>
          <w:rFonts w:ascii="Arial" w:hAnsi="Arial" w:cs="Arial"/>
          <w:i/>
          <w:iCs/>
          <w:lang w:val="en-US"/>
        </w:rPr>
        <w:t>The Practice of Adaptive Leadership: Tools and Tactics for Changing Your Organization and the World</w:t>
      </w:r>
      <w:r w:rsidRPr="00986DC5">
        <w:rPr>
          <w:rFonts w:ascii="Arial" w:hAnsi="Arial" w:cs="Arial"/>
          <w:lang w:val="en-US"/>
        </w:rPr>
        <w:t>. 1st edn. Boston: Harvard Business Press.</w:t>
      </w:r>
    </w:p>
    <w:p w14:paraId="61B7C796" w14:textId="77777777" w:rsidR="00592D3E" w:rsidRPr="00986DC5" w:rsidRDefault="00592D3E" w:rsidP="006B7E8A">
      <w:pPr>
        <w:pStyle w:val="ListParagraph"/>
        <w:numPr>
          <w:ilvl w:val="0"/>
          <w:numId w:val="9"/>
        </w:numPr>
        <w:spacing w:before="240" w:line="360" w:lineRule="auto"/>
        <w:jc w:val="both"/>
        <w:rPr>
          <w:rFonts w:ascii="Arial" w:hAnsi="Arial" w:cs="Arial"/>
          <w:lang w:val="en-US"/>
        </w:rPr>
      </w:pPr>
      <w:r w:rsidRPr="00986DC5">
        <w:rPr>
          <w:rFonts w:ascii="Arial" w:hAnsi="Arial" w:cs="Arial"/>
          <w:lang w:val="en-US"/>
        </w:rPr>
        <w:t xml:space="preserve">Hersey, P. and Blanchard, K.H. (1969) </w:t>
      </w:r>
      <w:r w:rsidRPr="00986DC5">
        <w:rPr>
          <w:rFonts w:ascii="Arial" w:hAnsi="Arial" w:cs="Arial"/>
          <w:i/>
          <w:iCs/>
          <w:lang w:val="en-US"/>
        </w:rPr>
        <w:t>Management of organizational behavior : utilizing human resources</w:t>
      </w:r>
      <w:r w:rsidRPr="00986DC5">
        <w:rPr>
          <w:rFonts w:ascii="Arial" w:hAnsi="Arial" w:cs="Arial"/>
          <w:lang w:val="en-US"/>
        </w:rPr>
        <w:t>. Englewood Cliffs: Prentice-Hall.</w:t>
      </w:r>
    </w:p>
    <w:p w14:paraId="6270B223" w14:textId="77777777" w:rsidR="00592D3E" w:rsidRPr="00986DC5" w:rsidRDefault="00592D3E" w:rsidP="006B7E8A">
      <w:pPr>
        <w:pStyle w:val="ListParagraph"/>
        <w:numPr>
          <w:ilvl w:val="0"/>
          <w:numId w:val="9"/>
        </w:numPr>
        <w:spacing w:before="240" w:line="360" w:lineRule="auto"/>
        <w:jc w:val="both"/>
        <w:rPr>
          <w:rFonts w:ascii="Arial" w:hAnsi="Arial" w:cs="Arial"/>
          <w:lang w:val="en-US"/>
        </w:rPr>
      </w:pPr>
      <w:r w:rsidRPr="00986DC5">
        <w:rPr>
          <w:rFonts w:ascii="Arial" w:hAnsi="Arial" w:cs="Arial"/>
          <w:lang w:val="en-US"/>
        </w:rPr>
        <w:t xml:space="preserve">Kolb, D. (2015) </w:t>
      </w:r>
      <w:r w:rsidRPr="00986DC5">
        <w:rPr>
          <w:rFonts w:ascii="Arial" w:hAnsi="Arial" w:cs="Arial"/>
          <w:i/>
          <w:iCs/>
          <w:lang w:val="en-US"/>
        </w:rPr>
        <w:t>Experiential Learning: Experience as the Source of Learning and Development</w:t>
      </w:r>
      <w:r w:rsidRPr="00986DC5">
        <w:rPr>
          <w:rFonts w:ascii="Arial" w:hAnsi="Arial" w:cs="Arial"/>
          <w:lang w:val="en-US"/>
        </w:rPr>
        <w:t>. 2nd edn. Upper Saddle River, New Jersey: Pearson Education, Inc.</w:t>
      </w:r>
    </w:p>
    <w:p w14:paraId="186ED118" w14:textId="77777777" w:rsidR="00592D3E" w:rsidRPr="00986DC5" w:rsidRDefault="00592D3E" w:rsidP="006B7E8A">
      <w:pPr>
        <w:pStyle w:val="ListParagraph"/>
        <w:numPr>
          <w:ilvl w:val="0"/>
          <w:numId w:val="9"/>
        </w:numPr>
        <w:spacing w:before="240" w:line="360" w:lineRule="auto"/>
        <w:jc w:val="both"/>
        <w:rPr>
          <w:rFonts w:ascii="Arial" w:hAnsi="Arial" w:cs="Arial"/>
          <w:lang w:val="en-US"/>
        </w:rPr>
      </w:pPr>
      <w:r w:rsidRPr="00986DC5">
        <w:rPr>
          <w:rFonts w:ascii="Arial" w:hAnsi="Arial" w:cs="Arial"/>
          <w:lang w:val="en-US"/>
        </w:rPr>
        <w:t xml:space="preserve">Lown, B.A., McIntosh, S., Gaines, M.E., McGuinn, K. and Hatem, D.S. (2016) ‘Integrating Compassionate, Collaborative Care (the “Triple C”) Into Health Professional Education to Advance the Triple Aim of Health Care’. </w:t>
      </w:r>
      <w:r w:rsidRPr="00986DC5">
        <w:rPr>
          <w:rFonts w:ascii="Arial" w:hAnsi="Arial" w:cs="Arial"/>
          <w:i/>
          <w:iCs/>
          <w:lang w:val="en-US"/>
        </w:rPr>
        <w:t>Academic Medicine</w:t>
      </w:r>
      <w:r w:rsidRPr="00986DC5">
        <w:rPr>
          <w:rFonts w:ascii="Arial" w:hAnsi="Arial" w:cs="Arial"/>
          <w:lang w:val="en-US"/>
        </w:rPr>
        <w:t xml:space="preserve"> 91(3), pp. 310–316. Available at: </w:t>
      </w:r>
      <w:hyperlink r:id="rId20" w:history="1">
        <w:r w:rsidRPr="00986DC5">
          <w:rPr>
            <w:rStyle w:val="Hyperlink"/>
            <w:rFonts w:ascii="Arial" w:hAnsi="Arial" w:cs="Arial"/>
            <w:lang w:val="en-US"/>
          </w:rPr>
          <w:t>https://bucksbauminstitute.uchicago.edu/library/images/Lown-McIntosh-Gaines-McGuinn-Hatem.pdf</w:t>
        </w:r>
      </w:hyperlink>
      <w:r w:rsidRPr="00986DC5">
        <w:rPr>
          <w:rFonts w:ascii="Arial" w:hAnsi="Arial" w:cs="Arial"/>
          <w:lang w:val="en-US"/>
        </w:rPr>
        <w:t>.</w:t>
      </w:r>
    </w:p>
    <w:p w14:paraId="6E583A2B" w14:textId="77777777" w:rsidR="00592D3E" w:rsidRDefault="00592D3E" w:rsidP="006B7E8A">
      <w:pPr>
        <w:pStyle w:val="ListParagraph"/>
        <w:numPr>
          <w:ilvl w:val="0"/>
          <w:numId w:val="9"/>
        </w:numPr>
        <w:spacing w:before="240" w:line="360" w:lineRule="auto"/>
        <w:jc w:val="both"/>
        <w:rPr>
          <w:rFonts w:ascii="Arial" w:hAnsi="Arial" w:cs="Arial"/>
          <w:lang w:val="en-US"/>
        </w:rPr>
      </w:pPr>
      <w:r w:rsidRPr="00986DC5">
        <w:rPr>
          <w:rFonts w:ascii="Arial" w:hAnsi="Arial" w:cs="Arial"/>
          <w:lang w:val="en-US"/>
        </w:rPr>
        <w:t xml:space="preserve">Meichenbaum, D. and Cameron, R. (1989) ‘Stress Inoculation Training’. </w:t>
      </w:r>
      <w:r w:rsidRPr="00986DC5">
        <w:rPr>
          <w:rFonts w:ascii="Arial" w:hAnsi="Arial" w:cs="Arial"/>
          <w:i/>
          <w:iCs/>
          <w:lang w:val="en-US"/>
        </w:rPr>
        <w:t>Stress Reduction and Prevention</w:t>
      </w:r>
      <w:r w:rsidRPr="00986DC5">
        <w:rPr>
          <w:rFonts w:ascii="Arial" w:hAnsi="Arial" w:cs="Arial"/>
          <w:lang w:val="en-US"/>
        </w:rPr>
        <w:t xml:space="preserve"> , pp. 115–154. Available at: </w:t>
      </w:r>
      <w:hyperlink r:id="rId21" w:history="1">
        <w:r w:rsidRPr="00986DC5">
          <w:rPr>
            <w:rStyle w:val="Hyperlink"/>
            <w:rFonts w:ascii="Arial" w:hAnsi="Arial" w:cs="Arial"/>
            <w:lang w:val="en-US"/>
          </w:rPr>
          <w:t>https://link.springer.com/chapter/10.1007%2F978-1-4899-0408-9_5</w:t>
        </w:r>
      </w:hyperlink>
      <w:r w:rsidRPr="00986DC5">
        <w:rPr>
          <w:rFonts w:ascii="Arial" w:hAnsi="Arial" w:cs="Arial"/>
          <w:lang w:val="en-US"/>
        </w:rPr>
        <w:t>.</w:t>
      </w:r>
    </w:p>
    <w:p w14:paraId="11517494" w14:textId="1334CA24" w:rsidR="001070D1" w:rsidRPr="001070D1" w:rsidRDefault="001070D1" w:rsidP="001070D1">
      <w:pPr>
        <w:pStyle w:val="ListParagraph"/>
        <w:numPr>
          <w:ilvl w:val="0"/>
          <w:numId w:val="9"/>
        </w:numPr>
        <w:spacing w:before="240" w:line="360" w:lineRule="auto"/>
        <w:jc w:val="both"/>
        <w:rPr>
          <w:rFonts w:ascii="Arial" w:hAnsi="Arial" w:cs="Arial"/>
          <w:lang w:val="en-US"/>
        </w:rPr>
      </w:pPr>
      <w:r w:rsidRPr="001070D1">
        <w:rPr>
          <w:rFonts w:ascii="Arial" w:hAnsi="Arial" w:cs="Arial"/>
          <w:lang w:val="en-US"/>
        </w:rPr>
        <w:t xml:space="preserve">Meijer, M.W., Brandhuber, T., Schneider, A. and Berberat, P.O. (2022). Implementing Kolb´s Experiential Learning Cycle by Linking Real Experience, Case-Based Discussion and Simulation. </w:t>
      </w:r>
      <w:r w:rsidRPr="001070D1">
        <w:rPr>
          <w:rFonts w:ascii="Arial" w:hAnsi="Arial" w:cs="Arial"/>
          <w:i/>
          <w:iCs/>
          <w:lang w:val="en-US"/>
        </w:rPr>
        <w:t>Journal of Medical Education and Curricular Development</w:t>
      </w:r>
      <w:r w:rsidRPr="001070D1">
        <w:rPr>
          <w:rFonts w:ascii="Arial" w:hAnsi="Arial" w:cs="Arial"/>
          <w:lang w:val="en-US"/>
        </w:rPr>
        <w:t xml:space="preserve">, [online] 9(2), pp.1–5. Available at: </w:t>
      </w:r>
      <w:hyperlink r:id="rId22" w:history="1">
        <w:r w:rsidRPr="00F16EAD">
          <w:rPr>
            <w:rStyle w:val="Hyperlink"/>
            <w:rFonts w:ascii="Arial" w:hAnsi="Arial" w:cs="Arial"/>
            <w:lang w:val="en-US"/>
          </w:rPr>
          <w:t>https://journals.sagepub.com/doi/full/10.1177/23821205221091511</w:t>
        </w:r>
      </w:hyperlink>
      <w:r>
        <w:rPr>
          <w:rFonts w:ascii="Arial" w:hAnsi="Arial" w:cs="Arial"/>
          <w:lang w:val="en-US"/>
        </w:rPr>
        <w:t xml:space="preserve">. </w:t>
      </w:r>
    </w:p>
    <w:p w14:paraId="49BC6328" w14:textId="77777777" w:rsidR="00592D3E" w:rsidRPr="00986DC5" w:rsidRDefault="00592D3E" w:rsidP="006B7E8A">
      <w:pPr>
        <w:pStyle w:val="ListParagraph"/>
        <w:numPr>
          <w:ilvl w:val="0"/>
          <w:numId w:val="9"/>
        </w:numPr>
        <w:spacing w:before="240" w:line="360" w:lineRule="auto"/>
        <w:jc w:val="both"/>
        <w:rPr>
          <w:rFonts w:ascii="Arial" w:hAnsi="Arial" w:cs="Arial"/>
          <w:lang w:val="en-US"/>
        </w:rPr>
      </w:pPr>
      <w:r w:rsidRPr="00986DC5">
        <w:rPr>
          <w:rFonts w:ascii="Arial" w:hAnsi="Arial" w:cs="Arial"/>
          <w:lang w:val="en-US"/>
        </w:rPr>
        <w:t xml:space="preserve">NHS Leadership Academy (2013) </w:t>
      </w:r>
      <w:r w:rsidRPr="00986DC5">
        <w:rPr>
          <w:rFonts w:ascii="Arial" w:hAnsi="Arial" w:cs="Arial"/>
          <w:i/>
          <w:iCs/>
          <w:lang w:val="en-US"/>
        </w:rPr>
        <w:t>Healthcare Leadership Model: the Nine Dimensions of Leadership Behaviour</w:t>
      </w:r>
      <w:r w:rsidRPr="00986DC5">
        <w:rPr>
          <w:rFonts w:ascii="Arial" w:hAnsi="Arial" w:cs="Arial"/>
          <w:lang w:val="en-US"/>
        </w:rPr>
        <w:t xml:space="preserve">. Available at: </w:t>
      </w:r>
      <w:hyperlink r:id="rId23" w:history="1">
        <w:r w:rsidRPr="00986DC5">
          <w:rPr>
            <w:rStyle w:val="Hyperlink"/>
            <w:rFonts w:ascii="Arial" w:hAnsi="Arial" w:cs="Arial"/>
            <w:lang w:val="en-US"/>
          </w:rPr>
          <w:t>https://www.leadershipacademy.nhs.uk/wp-content/uploads/2014/10/NHSLeadership-LeadershipModel-colour.pdf</w:t>
        </w:r>
      </w:hyperlink>
      <w:r w:rsidRPr="00986DC5">
        <w:rPr>
          <w:rFonts w:ascii="Arial" w:hAnsi="Arial" w:cs="Arial"/>
          <w:lang w:val="en-US"/>
        </w:rPr>
        <w:t>.</w:t>
      </w:r>
    </w:p>
    <w:p w14:paraId="5B34BFC9" w14:textId="77777777" w:rsidR="00592D3E" w:rsidRPr="00986DC5" w:rsidRDefault="00592D3E" w:rsidP="006B7E8A">
      <w:pPr>
        <w:pStyle w:val="ListParagraph"/>
        <w:numPr>
          <w:ilvl w:val="0"/>
          <w:numId w:val="9"/>
        </w:numPr>
        <w:spacing w:before="240" w:line="360" w:lineRule="auto"/>
        <w:jc w:val="both"/>
        <w:rPr>
          <w:rFonts w:ascii="Arial" w:hAnsi="Arial" w:cs="Arial"/>
          <w:lang w:val="en-US"/>
        </w:rPr>
      </w:pPr>
      <w:r w:rsidRPr="00986DC5">
        <w:rPr>
          <w:rFonts w:ascii="Arial" w:hAnsi="Arial" w:cs="Arial"/>
          <w:lang w:val="en-US"/>
        </w:rPr>
        <w:t xml:space="preserve">Northouse, P.G. (2021) </w:t>
      </w:r>
      <w:r w:rsidRPr="00986DC5">
        <w:rPr>
          <w:rFonts w:ascii="Arial" w:hAnsi="Arial" w:cs="Arial"/>
          <w:i/>
          <w:iCs/>
          <w:lang w:val="en-US"/>
        </w:rPr>
        <w:t>Leadership: Theory and practice</w:t>
      </w:r>
      <w:r w:rsidRPr="00986DC5">
        <w:rPr>
          <w:rFonts w:ascii="Arial" w:hAnsi="Arial" w:cs="Arial"/>
          <w:lang w:val="en-US"/>
        </w:rPr>
        <w:t>. 9th edn. Thousand Oaks: Sage Publishing.</w:t>
      </w:r>
    </w:p>
    <w:p w14:paraId="11AE5C16" w14:textId="77777777" w:rsidR="00592D3E" w:rsidRPr="00986DC5" w:rsidRDefault="00592D3E" w:rsidP="006B7E8A">
      <w:pPr>
        <w:pStyle w:val="ListParagraph"/>
        <w:numPr>
          <w:ilvl w:val="0"/>
          <w:numId w:val="9"/>
        </w:numPr>
        <w:spacing w:before="240" w:line="360" w:lineRule="auto"/>
        <w:jc w:val="both"/>
        <w:rPr>
          <w:rFonts w:ascii="Arial" w:hAnsi="Arial" w:cs="Arial"/>
          <w:lang w:val="en-US"/>
        </w:rPr>
      </w:pPr>
      <w:r w:rsidRPr="00986DC5">
        <w:rPr>
          <w:rFonts w:ascii="Arial" w:hAnsi="Arial" w:cs="Arial"/>
          <w:lang w:val="en-US"/>
        </w:rPr>
        <w:t xml:space="preserve">Robertson, H.D., Elliott, A.M., Burton, C., Iversen, L., Murchie, P., Porteous, T. and Matheson, C. (2016) ‘Resilience of Primary Healthcare professionals: a Systematic Review’. </w:t>
      </w:r>
      <w:r w:rsidRPr="00986DC5">
        <w:rPr>
          <w:rFonts w:ascii="Arial" w:hAnsi="Arial" w:cs="Arial"/>
          <w:i/>
          <w:iCs/>
          <w:lang w:val="en-US"/>
        </w:rPr>
        <w:t>British Journal of General Practice</w:t>
      </w:r>
      <w:r w:rsidRPr="00986DC5">
        <w:rPr>
          <w:rFonts w:ascii="Arial" w:hAnsi="Arial" w:cs="Arial"/>
          <w:lang w:val="en-US"/>
        </w:rPr>
        <w:t xml:space="preserve"> 66(647), pp. 423–433. Available at: </w:t>
      </w:r>
      <w:hyperlink r:id="rId24" w:history="1">
        <w:r w:rsidRPr="00986DC5">
          <w:rPr>
            <w:rStyle w:val="Hyperlink"/>
            <w:rFonts w:ascii="Arial" w:hAnsi="Arial" w:cs="Arial"/>
            <w:lang w:val="en-US"/>
          </w:rPr>
          <w:t>https://www.ncbi.nlm.nih.gov/pmc/articles/PMC4871308/</w:t>
        </w:r>
      </w:hyperlink>
      <w:r w:rsidRPr="00986DC5">
        <w:rPr>
          <w:rFonts w:ascii="Arial" w:hAnsi="Arial" w:cs="Arial"/>
          <w:lang w:val="en-US"/>
        </w:rPr>
        <w:t>.</w:t>
      </w:r>
    </w:p>
    <w:p w14:paraId="6A12BDE8" w14:textId="23D8D78D" w:rsidR="00867372" w:rsidRPr="00986DC5" w:rsidRDefault="00867372" w:rsidP="006B7E8A">
      <w:pPr>
        <w:pStyle w:val="ListParagraph"/>
        <w:numPr>
          <w:ilvl w:val="0"/>
          <w:numId w:val="9"/>
        </w:numPr>
        <w:spacing w:before="240" w:line="360" w:lineRule="auto"/>
        <w:jc w:val="both"/>
        <w:rPr>
          <w:rFonts w:ascii="Arial" w:hAnsi="Arial" w:cs="Arial"/>
          <w:lang w:val="en-US"/>
        </w:rPr>
      </w:pPr>
      <w:r w:rsidRPr="00986DC5">
        <w:rPr>
          <w:rFonts w:ascii="Arial" w:hAnsi="Arial" w:cs="Arial"/>
          <w:lang w:val="en-US"/>
        </w:rPr>
        <w:t>QAA (2023).</w:t>
      </w:r>
      <w:r w:rsidRPr="00986DC5">
        <w:rPr>
          <w:rFonts w:ascii="Arial" w:hAnsi="Arial" w:cs="Arial"/>
          <w:i/>
          <w:iCs/>
          <w:lang w:val="en-US"/>
        </w:rPr>
        <w:t xml:space="preserve"> </w:t>
      </w:r>
      <w:r w:rsidRPr="00986DC5">
        <w:rPr>
          <w:rFonts w:ascii="Arial" w:hAnsi="Arial" w:cs="Arial"/>
          <w:lang w:val="en-US"/>
        </w:rPr>
        <w:t>Subject Benchmark Statement</w:t>
      </w:r>
      <w:r w:rsidR="007C6801" w:rsidRPr="00986DC5">
        <w:rPr>
          <w:rFonts w:ascii="Arial" w:hAnsi="Arial" w:cs="Arial"/>
          <w:lang w:val="en-US"/>
        </w:rPr>
        <w:t>.</w:t>
      </w:r>
      <w:r w:rsidR="007C6801" w:rsidRPr="00986DC5">
        <w:rPr>
          <w:rFonts w:ascii="Arial" w:hAnsi="Arial" w:cs="Arial"/>
          <w:i/>
          <w:iCs/>
          <w:lang w:val="en-US"/>
        </w:rPr>
        <w:t xml:space="preserve"> </w:t>
      </w:r>
      <w:r w:rsidRPr="00986DC5">
        <w:rPr>
          <w:rFonts w:ascii="Arial" w:hAnsi="Arial" w:cs="Arial"/>
          <w:i/>
          <w:iCs/>
          <w:lang w:val="en-US"/>
        </w:rPr>
        <w:t>Master’s Degrees in Business and Management</w:t>
      </w:r>
      <w:r w:rsidRPr="00986DC5">
        <w:rPr>
          <w:rFonts w:ascii="Arial" w:hAnsi="Arial" w:cs="Arial"/>
          <w:lang w:val="en-US"/>
        </w:rPr>
        <w:t xml:space="preserve">. Available at: </w:t>
      </w:r>
      <w:hyperlink r:id="rId25" w:history="1">
        <w:r w:rsidR="007C6801" w:rsidRPr="00986DC5">
          <w:rPr>
            <w:rStyle w:val="Hyperlink"/>
            <w:rFonts w:ascii="Arial" w:hAnsi="Arial" w:cs="Arial"/>
            <w:lang w:val="en-US"/>
          </w:rPr>
          <w:t>https://www.qaa.ac.uk/docs/qaa/sbs/subject-benchmark-statement-business-and-management-masters-23.pdf?sfvrsn=3570a881_18</w:t>
        </w:r>
      </w:hyperlink>
      <w:r w:rsidRPr="00986DC5">
        <w:rPr>
          <w:rFonts w:ascii="Arial" w:hAnsi="Arial" w:cs="Arial"/>
          <w:lang w:val="en-US"/>
        </w:rPr>
        <w:t xml:space="preserve">. </w:t>
      </w:r>
    </w:p>
    <w:p w14:paraId="690F7834" w14:textId="77777777" w:rsidR="00592D3E" w:rsidRPr="00986DC5" w:rsidRDefault="00592D3E" w:rsidP="006B7E8A">
      <w:pPr>
        <w:pStyle w:val="ListParagraph"/>
        <w:numPr>
          <w:ilvl w:val="0"/>
          <w:numId w:val="9"/>
        </w:numPr>
        <w:spacing w:before="240" w:line="360" w:lineRule="auto"/>
        <w:jc w:val="both"/>
        <w:rPr>
          <w:rFonts w:ascii="Arial" w:hAnsi="Arial" w:cs="Arial"/>
          <w:lang w:val="en-US"/>
        </w:rPr>
      </w:pPr>
      <w:r w:rsidRPr="00986DC5">
        <w:rPr>
          <w:rFonts w:ascii="Arial" w:hAnsi="Arial" w:cs="Arial"/>
          <w:lang w:val="en-US"/>
        </w:rPr>
        <w:lastRenderedPageBreak/>
        <w:t xml:space="preserve">West, M., Chowla, R., Eckert, R. and Collins, B. (2017) </w:t>
      </w:r>
      <w:r w:rsidRPr="00986DC5">
        <w:rPr>
          <w:rFonts w:ascii="Arial" w:hAnsi="Arial" w:cs="Arial"/>
          <w:i/>
          <w:iCs/>
          <w:lang w:val="en-US"/>
        </w:rPr>
        <w:t>Caring to change: how compassionate leadership can stimulate innovation in health care</w:t>
      </w:r>
      <w:r w:rsidRPr="00986DC5">
        <w:rPr>
          <w:rFonts w:ascii="Arial" w:hAnsi="Arial" w:cs="Arial"/>
          <w:lang w:val="en-US"/>
        </w:rPr>
        <w:t xml:space="preserve">. Available at: </w:t>
      </w:r>
      <w:hyperlink r:id="rId26" w:history="1">
        <w:r w:rsidRPr="00986DC5">
          <w:rPr>
            <w:rStyle w:val="Hyperlink"/>
            <w:rFonts w:ascii="Arial" w:hAnsi="Arial" w:cs="Arial"/>
            <w:lang w:val="en-US"/>
          </w:rPr>
          <w:t>https://www.kingsfund.org.uk/insight-and-analysis/reports/caring-change</w:t>
        </w:r>
      </w:hyperlink>
      <w:r w:rsidRPr="00986DC5">
        <w:rPr>
          <w:rFonts w:ascii="Arial" w:hAnsi="Arial" w:cs="Arial"/>
          <w:lang w:val="en-US"/>
        </w:rPr>
        <w:t>.</w:t>
      </w:r>
    </w:p>
    <w:p w14:paraId="6B321223" w14:textId="77777777" w:rsidR="00592D3E" w:rsidRPr="00C32F46" w:rsidRDefault="00592D3E" w:rsidP="00FA1CEA">
      <w:pPr>
        <w:jc w:val="both"/>
        <w:rPr>
          <w:rFonts w:ascii="Calibri" w:hAnsi="Calibri" w:cs="Calibri"/>
          <w:sz w:val="24"/>
          <w:szCs w:val="24"/>
        </w:rPr>
      </w:pPr>
    </w:p>
    <w:sectPr w:rsidR="00592D3E" w:rsidRPr="00C32F46">
      <w:headerReference w:type="default" r:id="rId27"/>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7A673A9" w14:textId="77777777" w:rsidR="004D3A52" w:rsidRDefault="004D3A52" w:rsidP="00986DC5">
      <w:pPr>
        <w:spacing w:after="0" w:line="240" w:lineRule="auto"/>
      </w:pPr>
      <w:r>
        <w:separator/>
      </w:r>
    </w:p>
  </w:endnote>
  <w:endnote w:type="continuationSeparator" w:id="0">
    <w:p w14:paraId="1267C86C" w14:textId="77777777" w:rsidR="004D3A52" w:rsidRDefault="004D3A52" w:rsidP="00986D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8F2C458" w14:textId="77777777" w:rsidR="00986DC5" w:rsidRPr="00986DC5" w:rsidRDefault="00986DC5" w:rsidP="00986DC5">
    <w:pPr>
      <w:pStyle w:val="Footer"/>
      <w:jc w:val="right"/>
      <w:rPr>
        <w:rFonts w:ascii="Calibri" w:hAnsi="Calibri" w:cs="Calibri"/>
      </w:rPr>
    </w:pPr>
    <w:r w:rsidRPr="00986DC5">
      <w:rPr>
        <w:rFonts w:ascii="Calibri" w:hAnsi="Calibri" w:cs="Calibri"/>
      </w:rPr>
      <w:t xml:space="preserve">Page </w:t>
    </w:r>
    <w:r w:rsidRPr="00986DC5">
      <w:rPr>
        <w:rFonts w:ascii="Calibri" w:hAnsi="Calibri" w:cs="Calibri"/>
      </w:rPr>
      <w:fldChar w:fldCharType="begin"/>
    </w:r>
    <w:r w:rsidRPr="00986DC5">
      <w:rPr>
        <w:rFonts w:ascii="Calibri" w:hAnsi="Calibri" w:cs="Calibri"/>
      </w:rPr>
      <w:instrText>PAGE  \* Arabic  \* MERGEFORMAT</w:instrText>
    </w:r>
    <w:r w:rsidRPr="00986DC5">
      <w:rPr>
        <w:rFonts w:ascii="Calibri" w:hAnsi="Calibri" w:cs="Calibri"/>
      </w:rPr>
      <w:fldChar w:fldCharType="separate"/>
    </w:r>
    <w:r w:rsidRPr="00986DC5">
      <w:rPr>
        <w:rFonts w:ascii="Calibri" w:hAnsi="Calibri" w:cs="Calibri"/>
      </w:rPr>
      <w:t>2</w:t>
    </w:r>
    <w:r w:rsidRPr="00986DC5">
      <w:rPr>
        <w:rFonts w:ascii="Calibri" w:hAnsi="Calibri" w:cs="Calibri"/>
      </w:rPr>
      <w:fldChar w:fldCharType="end"/>
    </w:r>
    <w:r w:rsidRPr="00986DC5">
      <w:rPr>
        <w:rFonts w:ascii="Calibri" w:hAnsi="Calibri" w:cs="Calibri"/>
      </w:rPr>
      <w:t xml:space="preserve"> of </w:t>
    </w:r>
    <w:r w:rsidRPr="00986DC5">
      <w:rPr>
        <w:rFonts w:ascii="Calibri" w:hAnsi="Calibri" w:cs="Calibri"/>
      </w:rPr>
      <w:fldChar w:fldCharType="begin"/>
    </w:r>
    <w:r w:rsidRPr="00986DC5">
      <w:rPr>
        <w:rFonts w:ascii="Calibri" w:hAnsi="Calibri" w:cs="Calibri"/>
      </w:rPr>
      <w:instrText>NUMPAGES  \* Arabic  \* MERGEFORMAT</w:instrText>
    </w:r>
    <w:r w:rsidRPr="00986DC5">
      <w:rPr>
        <w:rFonts w:ascii="Calibri" w:hAnsi="Calibri" w:cs="Calibri"/>
      </w:rPr>
      <w:fldChar w:fldCharType="separate"/>
    </w:r>
    <w:r w:rsidRPr="00986DC5">
      <w:rPr>
        <w:rFonts w:ascii="Calibri" w:hAnsi="Calibri" w:cs="Calibri"/>
      </w:rPr>
      <w:t>2</w:t>
    </w:r>
    <w:r w:rsidRPr="00986DC5">
      <w:rPr>
        <w:rFonts w:ascii="Calibri" w:hAnsi="Calibri" w:cs="Calibri"/>
      </w:rPr>
      <w:fldChar w:fldCharType="end"/>
    </w:r>
  </w:p>
  <w:p w14:paraId="7F140B4D" w14:textId="77777777" w:rsidR="00986DC5" w:rsidRDefault="00986D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07501C6" w14:textId="77777777" w:rsidR="004D3A52" w:rsidRDefault="004D3A52" w:rsidP="00986DC5">
      <w:pPr>
        <w:spacing w:after="0" w:line="240" w:lineRule="auto"/>
      </w:pPr>
      <w:r>
        <w:separator/>
      </w:r>
    </w:p>
  </w:footnote>
  <w:footnote w:type="continuationSeparator" w:id="0">
    <w:p w14:paraId="51A882C5" w14:textId="77777777" w:rsidR="004D3A52" w:rsidRDefault="004D3A52" w:rsidP="00986DC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84EECFD" w14:textId="5C8DBC39" w:rsidR="00986DC5" w:rsidRPr="00986DC5" w:rsidRDefault="00986DC5" w:rsidP="00986DC5">
    <w:pPr>
      <w:pStyle w:val="Header"/>
      <w:jc w:val="right"/>
      <w:rPr>
        <w:rFonts w:ascii="Calibri" w:hAnsi="Calibri" w:cs="Calibri"/>
      </w:rPr>
    </w:pPr>
    <w:r w:rsidRPr="00986DC5">
      <w:rPr>
        <w:rFonts w:ascii="Calibri" w:hAnsi="Calibri" w:cs="Calibri"/>
      </w:rPr>
      <w:t>Major Munish Chauhan</w:t>
    </w:r>
  </w:p>
  <w:p w14:paraId="2CFC98C4" w14:textId="1CDC66A7" w:rsidR="00986DC5" w:rsidRDefault="00986DC5" w:rsidP="00986DC5">
    <w:pPr>
      <w:pStyle w:val="Header"/>
      <w:jc w:val="right"/>
      <w:rPr>
        <w:rFonts w:ascii="Calibri" w:hAnsi="Calibri" w:cs="Calibri"/>
      </w:rPr>
    </w:pPr>
    <w:r>
      <w:rPr>
        <w:rFonts w:ascii="Calibri" w:hAnsi="Calibri" w:cs="Calibri"/>
      </w:rPr>
      <w:t>2223472</w:t>
    </w:r>
  </w:p>
  <w:p w14:paraId="5227DAA7" w14:textId="77777777" w:rsidR="00986DC5" w:rsidRPr="00986DC5" w:rsidRDefault="00986DC5">
    <w:pPr>
      <w:pStyle w:val="Header"/>
      <w:rPr>
        <w:rFonts w:ascii="Calibri" w:hAnsi="Calibri" w:cs="Calibri"/>
      </w:rPr>
    </w:pPr>
  </w:p>
  <w:p w14:paraId="7E1B4B18" w14:textId="77777777" w:rsidR="00986DC5" w:rsidRDefault="00986DC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D825E5B"/>
    <w:multiLevelType w:val="hybridMultilevel"/>
    <w:tmpl w:val="202464D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E1E5509"/>
    <w:multiLevelType w:val="multilevel"/>
    <w:tmpl w:val="1406A4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73F364B"/>
    <w:multiLevelType w:val="hybridMultilevel"/>
    <w:tmpl w:val="63ECEA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BA911CE"/>
    <w:multiLevelType w:val="hybridMultilevel"/>
    <w:tmpl w:val="7E4A45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ECD7ADE"/>
    <w:multiLevelType w:val="multilevel"/>
    <w:tmpl w:val="E62E0E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AB11E9B"/>
    <w:multiLevelType w:val="multilevel"/>
    <w:tmpl w:val="D1C628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D9B6C6C"/>
    <w:multiLevelType w:val="multilevel"/>
    <w:tmpl w:val="6B3425EA"/>
    <w:lvl w:ilvl="0">
      <w:start w:val="1"/>
      <w:numFmt w:val="decimal"/>
      <w:lvlText w:val="%1."/>
      <w:lvlJc w:val="left"/>
      <w:pPr>
        <w:ind w:left="360" w:hanging="360"/>
      </w:pPr>
      <w:rPr>
        <w:rFonts w:ascii="Cambria" w:hAnsi="Cambria" w:hint="default"/>
        <w:b w:val="0"/>
        <w:bCs w:val="0"/>
      </w:rPr>
    </w:lvl>
    <w:lvl w:ilvl="1">
      <w:start w:val="1"/>
      <w:numFmt w:val="decimal"/>
      <w:lvlText w:val="%1.%2."/>
      <w:lvlJc w:val="left"/>
      <w:pPr>
        <w:ind w:left="792" w:hanging="432"/>
      </w:pPr>
      <w:rPr>
        <w:rFonts w:hint="default"/>
        <w:b w:val="0"/>
        <w:bCs w:val="0"/>
        <w:sz w:val="20"/>
      </w:r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7" w15:restartNumberingAfterBreak="0">
    <w:nsid w:val="58F742F8"/>
    <w:multiLevelType w:val="multilevel"/>
    <w:tmpl w:val="ECDEAC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93226B0"/>
    <w:multiLevelType w:val="multilevel"/>
    <w:tmpl w:val="F4BC7F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34C7F3B"/>
    <w:multiLevelType w:val="hybridMultilevel"/>
    <w:tmpl w:val="7BC22D7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344210399">
    <w:abstractNumId w:val="1"/>
  </w:num>
  <w:num w:numId="2" w16cid:durableId="1769034417">
    <w:abstractNumId w:val="7"/>
  </w:num>
  <w:num w:numId="3" w16cid:durableId="1392315696">
    <w:abstractNumId w:val="5"/>
  </w:num>
  <w:num w:numId="4" w16cid:durableId="807553190">
    <w:abstractNumId w:val="8"/>
  </w:num>
  <w:num w:numId="5" w16cid:durableId="459299119">
    <w:abstractNumId w:val="2"/>
  </w:num>
  <w:num w:numId="6" w16cid:durableId="1165509327">
    <w:abstractNumId w:val="4"/>
  </w:num>
  <w:num w:numId="7" w16cid:durableId="1120029902">
    <w:abstractNumId w:val="3"/>
  </w:num>
  <w:num w:numId="8" w16cid:durableId="889531878">
    <w:abstractNumId w:val="0"/>
  </w:num>
  <w:num w:numId="9" w16cid:durableId="1159736181">
    <w:abstractNumId w:val="9"/>
  </w:num>
  <w:num w:numId="10" w16cid:durableId="182288702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4AD9"/>
    <w:rsid w:val="00020896"/>
    <w:rsid w:val="0002140E"/>
    <w:rsid w:val="00023809"/>
    <w:rsid w:val="0003197B"/>
    <w:rsid w:val="000360E8"/>
    <w:rsid w:val="00042115"/>
    <w:rsid w:val="00046C79"/>
    <w:rsid w:val="00054343"/>
    <w:rsid w:val="00057273"/>
    <w:rsid w:val="000670B6"/>
    <w:rsid w:val="00091539"/>
    <w:rsid w:val="000C71B1"/>
    <w:rsid w:val="000D372E"/>
    <w:rsid w:val="000E065E"/>
    <w:rsid w:val="000E5451"/>
    <w:rsid w:val="001069C5"/>
    <w:rsid w:val="00106BC1"/>
    <w:rsid w:val="001070D1"/>
    <w:rsid w:val="0015392C"/>
    <w:rsid w:val="00157092"/>
    <w:rsid w:val="00191F34"/>
    <w:rsid w:val="00195ABE"/>
    <w:rsid w:val="00196961"/>
    <w:rsid w:val="001A4DE8"/>
    <w:rsid w:val="001B003A"/>
    <w:rsid w:val="001B56B3"/>
    <w:rsid w:val="001C6A56"/>
    <w:rsid w:val="001D47C0"/>
    <w:rsid w:val="001D54E2"/>
    <w:rsid w:val="001E67B4"/>
    <w:rsid w:val="001F2DAD"/>
    <w:rsid w:val="0021165F"/>
    <w:rsid w:val="002156A5"/>
    <w:rsid w:val="00221662"/>
    <w:rsid w:val="002264BF"/>
    <w:rsid w:val="00246EC2"/>
    <w:rsid w:val="00263C8C"/>
    <w:rsid w:val="00265946"/>
    <w:rsid w:val="00266BD6"/>
    <w:rsid w:val="00270998"/>
    <w:rsid w:val="0028483C"/>
    <w:rsid w:val="00287D6B"/>
    <w:rsid w:val="002A63CB"/>
    <w:rsid w:val="002A66C1"/>
    <w:rsid w:val="002D32E5"/>
    <w:rsid w:val="002E0B4E"/>
    <w:rsid w:val="002F32A6"/>
    <w:rsid w:val="002F5298"/>
    <w:rsid w:val="00325D40"/>
    <w:rsid w:val="0033559D"/>
    <w:rsid w:val="003363F3"/>
    <w:rsid w:val="00341821"/>
    <w:rsid w:val="003440E6"/>
    <w:rsid w:val="00357C5F"/>
    <w:rsid w:val="00365BD2"/>
    <w:rsid w:val="00384A76"/>
    <w:rsid w:val="00392436"/>
    <w:rsid w:val="003B11AC"/>
    <w:rsid w:val="003C620C"/>
    <w:rsid w:val="003C7822"/>
    <w:rsid w:val="003D1DFD"/>
    <w:rsid w:val="003D383B"/>
    <w:rsid w:val="003E2700"/>
    <w:rsid w:val="003E3C11"/>
    <w:rsid w:val="0041151C"/>
    <w:rsid w:val="004367EA"/>
    <w:rsid w:val="00441160"/>
    <w:rsid w:val="004566E6"/>
    <w:rsid w:val="00465591"/>
    <w:rsid w:val="00466512"/>
    <w:rsid w:val="004A72B0"/>
    <w:rsid w:val="004B6ABA"/>
    <w:rsid w:val="004D3869"/>
    <w:rsid w:val="004D3A52"/>
    <w:rsid w:val="004F448F"/>
    <w:rsid w:val="00512991"/>
    <w:rsid w:val="00534758"/>
    <w:rsid w:val="00592D3E"/>
    <w:rsid w:val="0059567D"/>
    <w:rsid w:val="00595E53"/>
    <w:rsid w:val="00596D7C"/>
    <w:rsid w:val="005A19D5"/>
    <w:rsid w:val="005B4231"/>
    <w:rsid w:val="005B79D5"/>
    <w:rsid w:val="005C7B9F"/>
    <w:rsid w:val="005D573B"/>
    <w:rsid w:val="005E3C03"/>
    <w:rsid w:val="005E6BE5"/>
    <w:rsid w:val="006058E3"/>
    <w:rsid w:val="006229E0"/>
    <w:rsid w:val="00630D1B"/>
    <w:rsid w:val="00646190"/>
    <w:rsid w:val="00657531"/>
    <w:rsid w:val="00675EE4"/>
    <w:rsid w:val="006872E6"/>
    <w:rsid w:val="0069499D"/>
    <w:rsid w:val="006969A5"/>
    <w:rsid w:val="006A246D"/>
    <w:rsid w:val="006A5175"/>
    <w:rsid w:val="006B0769"/>
    <w:rsid w:val="006B7E8A"/>
    <w:rsid w:val="006D0CBE"/>
    <w:rsid w:val="006D743C"/>
    <w:rsid w:val="006F3AEF"/>
    <w:rsid w:val="007171C0"/>
    <w:rsid w:val="007178AA"/>
    <w:rsid w:val="00756F18"/>
    <w:rsid w:val="007847EB"/>
    <w:rsid w:val="007858A7"/>
    <w:rsid w:val="007A15C6"/>
    <w:rsid w:val="007C6801"/>
    <w:rsid w:val="007E49F6"/>
    <w:rsid w:val="008152D2"/>
    <w:rsid w:val="00821A6E"/>
    <w:rsid w:val="00824982"/>
    <w:rsid w:val="00827551"/>
    <w:rsid w:val="008608DB"/>
    <w:rsid w:val="008642B4"/>
    <w:rsid w:val="00867372"/>
    <w:rsid w:val="0087535F"/>
    <w:rsid w:val="008B5EDB"/>
    <w:rsid w:val="008B7147"/>
    <w:rsid w:val="008D4067"/>
    <w:rsid w:val="009004DC"/>
    <w:rsid w:val="00904428"/>
    <w:rsid w:val="009070C0"/>
    <w:rsid w:val="00930F4E"/>
    <w:rsid w:val="00935C39"/>
    <w:rsid w:val="009454F2"/>
    <w:rsid w:val="00965B47"/>
    <w:rsid w:val="00973F0D"/>
    <w:rsid w:val="00986DC5"/>
    <w:rsid w:val="00990387"/>
    <w:rsid w:val="00994F93"/>
    <w:rsid w:val="009B2864"/>
    <w:rsid w:val="009B6F42"/>
    <w:rsid w:val="009C019D"/>
    <w:rsid w:val="009D6C33"/>
    <w:rsid w:val="009F2788"/>
    <w:rsid w:val="009F2A87"/>
    <w:rsid w:val="00A3552C"/>
    <w:rsid w:val="00A60F25"/>
    <w:rsid w:val="00A702E3"/>
    <w:rsid w:val="00A8615B"/>
    <w:rsid w:val="00A87580"/>
    <w:rsid w:val="00A970EA"/>
    <w:rsid w:val="00AC0A4E"/>
    <w:rsid w:val="00AD084A"/>
    <w:rsid w:val="00AD228E"/>
    <w:rsid w:val="00AE2144"/>
    <w:rsid w:val="00AE2783"/>
    <w:rsid w:val="00AE4A4B"/>
    <w:rsid w:val="00AF4DB7"/>
    <w:rsid w:val="00B2656D"/>
    <w:rsid w:val="00B3051E"/>
    <w:rsid w:val="00B41C74"/>
    <w:rsid w:val="00B51F55"/>
    <w:rsid w:val="00B60422"/>
    <w:rsid w:val="00B667B5"/>
    <w:rsid w:val="00B72DC8"/>
    <w:rsid w:val="00B978FD"/>
    <w:rsid w:val="00BB5342"/>
    <w:rsid w:val="00BC4962"/>
    <w:rsid w:val="00BE1BD9"/>
    <w:rsid w:val="00C054ED"/>
    <w:rsid w:val="00C139EB"/>
    <w:rsid w:val="00C151D7"/>
    <w:rsid w:val="00C25051"/>
    <w:rsid w:val="00C32F46"/>
    <w:rsid w:val="00C50D61"/>
    <w:rsid w:val="00C54EE9"/>
    <w:rsid w:val="00C72657"/>
    <w:rsid w:val="00C72DB7"/>
    <w:rsid w:val="00C7518E"/>
    <w:rsid w:val="00C83CD1"/>
    <w:rsid w:val="00CB1541"/>
    <w:rsid w:val="00CC6B1D"/>
    <w:rsid w:val="00CD11AA"/>
    <w:rsid w:val="00CE4AD9"/>
    <w:rsid w:val="00D52197"/>
    <w:rsid w:val="00D551C3"/>
    <w:rsid w:val="00D84FC8"/>
    <w:rsid w:val="00D91BAA"/>
    <w:rsid w:val="00D940B8"/>
    <w:rsid w:val="00DA4316"/>
    <w:rsid w:val="00DB4C96"/>
    <w:rsid w:val="00DB50D1"/>
    <w:rsid w:val="00DC435B"/>
    <w:rsid w:val="00DD1997"/>
    <w:rsid w:val="00DD2F5D"/>
    <w:rsid w:val="00E0536A"/>
    <w:rsid w:val="00E06EB0"/>
    <w:rsid w:val="00E828B3"/>
    <w:rsid w:val="00E93110"/>
    <w:rsid w:val="00E974A4"/>
    <w:rsid w:val="00EA4635"/>
    <w:rsid w:val="00EA4AC2"/>
    <w:rsid w:val="00ED1E4D"/>
    <w:rsid w:val="00ED6174"/>
    <w:rsid w:val="00EE291A"/>
    <w:rsid w:val="00EE4A34"/>
    <w:rsid w:val="00F015E8"/>
    <w:rsid w:val="00F04ADE"/>
    <w:rsid w:val="00F326BC"/>
    <w:rsid w:val="00F60AF0"/>
    <w:rsid w:val="00FA1CEA"/>
    <w:rsid w:val="00FC05DC"/>
    <w:rsid w:val="00FC5A9A"/>
    <w:rsid w:val="00FF2043"/>
    <w:rsid w:val="00FF649C"/>
    <w:rsid w:val="13B33BEB"/>
    <w:rsid w:val="1FDF0A78"/>
    <w:rsid w:val="2E2A9B4A"/>
    <w:rsid w:val="2F84F61D"/>
    <w:rsid w:val="38932EAB"/>
    <w:rsid w:val="3EB3E7EF"/>
    <w:rsid w:val="4647FEF0"/>
    <w:rsid w:val="48EDDF31"/>
    <w:rsid w:val="4CB8402E"/>
    <w:rsid w:val="4D45382D"/>
    <w:rsid w:val="5BC7FC8B"/>
    <w:rsid w:val="604093D7"/>
    <w:rsid w:val="645934CD"/>
    <w:rsid w:val="753216C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65B2DB"/>
  <w15:chartTrackingRefBased/>
  <w15:docId w15:val="{8B841CF1-25F7-4DD7-B59E-32F996F8A9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93110"/>
  </w:style>
  <w:style w:type="paragraph" w:styleId="Heading1">
    <w:name w:val="heading 1"/>
    <w:basedOn w:val="Normal"/>
    <w:next w:val="Normal"/>
    <w:link w:val="Heading1Char"/>
    <w:uiPriority w:val="9"/>
    <w:qFormat/>
    <w:rsid w:val="00CE4AD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E4AD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CE4AD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CE4AD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E4AD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E4AD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E4AD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E4AD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E4AD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E4AD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E4AD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CE4AD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CE4AD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E4AD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E4AD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E4AD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E4AD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E4AD9"/>
    <w:rPr>
      <w:rFonts w:eastAsiaTheme="majorEastAsia" w:cstheme="majorBidi"/>
      <w:color w:val="272727" w:themeColor="text1" w:themeTint="D8"/>
    </w:rPr>
  </w:style>
  <w:style w:type="paragraph" w:styleId="Title">
    <w:name w:val="Title"/>
    <w:basedOn w:val="Normal"/>
    <w:next w:val="Normal"/>
    <w:link w:val="TitleChar"/>
    <w:uiPriority w:val="10"/>
    <w:qFormat/>
    <w:rsid w:val="00CE4AD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E4AD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E4AD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E4AD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E4AD9"/>
    <w:pPr>
      <w:spacing w:before="160"/>
      <w:jc w:val="center"/>
    </w:pPr>
    <w:rPr>
      <w:i/>
      <w:iCs/>
      <w:color w:val="404040" w:themeColor="text1" w:themeTint="BF"/>
    </w:rPr>
  </w:style>
  <w:style w:type="character" w:customStyle="1" w:styleId="QuoteChar">
    <w:name w:val="Quote Char"/>
    <w:basedOn w:val="DefaultParagraphFont"/>
    <w:link w:val="Quote"/>
    <w:uiPriority w:val="29"/>
    <w:rsid w:val="00CE4AD9"/>
    <w:rPr>
      <w:i/>
      <w:iCs/>
      <w:color w:val="404040" w:themeColor="text1" w:themeTint="BF"/>
    </w:rPr>
  </w:style>
  <w:style w:type="paragraph" w:styleId="ListParagraph">
    <w:name w:val="List Paragraph"/>
    <w:basedOn w:val="Normal"/>
    <w:uiPriority w:val="34"/>
    <w:qFormat/>
    <w:rsid w:val="00CE4AD9"/>
    <w:pPr>
      <w:ind w:left="720"/>
      <w:contextualSpacing/>
    </w:pPr>
  </w:style>
  <w:style w:type="character" w:styleId="IntenseEmphasis">
    <w:name w:val="Intense Emphasis"/>
    <w:basedOn w:val="DefaultParagraphFont"/>
    <w:uiPriority w:val="21"/>
    <w:qFormat/>
    <w:rsid w:val="00CE4AD9"/>
    <w:rPr>
      <w:i/>
      <w:iCs/>
      <w:color w:val="0F4761" w:themeColor="accent1" w:themeShade="BF"/>
    </w:rPr>
  </w:style>
  <w:style w:type="paragraph" w:styleId="IntenseQuote">
    <w:name w:val="Intense Quote"/>
    <w:basedOn w:val="Normal"/>
    <w:next w:val="Normal"/>
    <w:link w:val="IntenseQuoteChar"/>
    <w:uiPriority w:val="30"/>
    <w:qFormat/>
    <w:rsid w:val="00CE4AD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E4AD9"/>
    <w:rPr>
      <w:i/>
      <w:iCs/>
      <w:color w:val="0F4761" w:themeColor="accent1" w:themeShade="BF"/>
    </w:rPr>
  </w:style>
  <w:style w:type="character" w:styleId="IntenseReference">
    <w:name w:val="Intense Reference"/>
    <w:basedOn w:val="DefaultParagraphFont"/>
    <w:uiPriority w:val="32"/>
    <w:qFormat/>
    <w:rsid w:val="00CE4AD9"/>
    <w:rPr>
      <w:b/>
      <w:bCs/>
      <w:smallCaps/>
      <w:color w:val="0F4761" w:themeColor="accent1" w:themeShade="BF"/>
      <w:spacing w:val="5"/>
    </w:rPr>
  </w:style>
  <w:style w:type="paragraph" w:styleId="NormalWeb">
    <w:name w:val="Normal (Web)"/>
    <w:basedOn w:val="Normal"/>
    <w:uiPriority w:val="99"/>
    <w:unhideWhenUsed/>
    <w:rsid w:val="00FA1CE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FA1CEA"/>
    <w:rPr>
      <w:b/>
      <w:bCs/>
    </w:rPr>
  </w:style>
  <w:style w:type="character" w:styleId="Emphasis">
    <w:name w:val="Emphasis"/>
    <w:basedOn w:val="DefaultParagraphFont"/>
    <w:uiPriority w:val="20"/>
    <w:qFormat/>
    <w:rsid w:val="00FA1CEA"/>
    <w:rPr>
      <w:i/>
      <w:iCs/>
    </w:rPr>
  </w:style>
  <w:style w:type="character" w:styleId="Hyperlink">
    <w:name w:val="Hyperlink"/>
    <w:basedOn w:val="DefaultParagraphFont"/>
    <w:uiPriority w:val="99"/>
    <w:unhideWhenUsed/>
    <w:rsid w:val="0015392C"/>
    <w:rPr>
      <w:color w:val="467886" w:themeColor="hyperlink"/>
      <w:u w:val="single"/>
    </w:rPr>
  </w:style>
  <w:style w:type="character" w:styleId="UnresolvedMention">
    <w:name w:val="Unresolved Mention"/>
    <w:basedOn w:val="DefaultParagraphFont"/>
    <w:uiPriority w:val="99"/>
    <w:semiHidden/>
    <w:unhideWhenUsed/>
    <w:rsid w:val="0015392C"/>
    <w:rPr>
      <w:color w:val="605E5C"/>
      <w:shd w:val="clear" w:color="auto" w:fill="E1DFDD"/>
    </w:rPr>
  </w:style>
  <w:style w:type="character" w:styleId="FollowedHyperlink">
    <w:name w:val="FollowedHyperlink"/>
    <w:basedOn w:val="DefaultParagraphFont"/>
    <w:uiPriority w:val="99"/>
    <w:semiHidden/>
    <w:unhideWhenUsed/>
    <w:rsid w:val="00596D7C"/>
    <w:rPr>
      <w:color w:val="96607D" w:themeColor="followedHyperlink"/>
      <w:u w:val="single"/>
    </w:rPr>
  </w:style>
  <w:style w:type="paragraph" w:customStyle="1" w:styleId="paragraph">
    <w:name w:val="paragraph"/>
    <w:basedOn w:val="Normal"/>
    <w:rsid w:val="004367E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4367EA"/>
  </w:style>
  <w:style w:type="character" w:customStyle="1" w:styleId="eop">
    <w:name w:val="eop"/>
    <w:basedOn w:val="DefaultParagraphFont"/>
    <w:rsid w:val="004367EA"/>
  </w:style>
  <w:style w:type="paragraph" w:styleId="Header">
    <w:name w:val="header"/>
    <w:basedOn w:val="Normal"/>
    <w:link w:val="HeaderChar"/>
    <w:uiPriority w:val="99"/>
    <w:unhideWhenUsed/>
    <w:rsid w:val="00986D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6DC5"/>
  </w:style>
  <w:style w:type="paragraph" w:styleId="Footer">
    <w:name w:val="footer"/>
    <w:basedOn w:val="Normal"/>
    <w:link w:val="FooterChar"/>
    <w:uiPriority w:val="99"/>
    <w:unhideWhenUsed/>
    <w:rsid w:val="00986D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6DC5"/>
  </w:style>
  <w:style w:type="paragraph" w:styleId="CommentText">
    <w:name w:val="annotation text"/>
    <w:basedOn w:val="Normal"/>
    <w:link w:val="CommentTextChar"/>
    <w:uiPriority w:val="99"/>
    <w:unhideWhenUsed/>
    <w:rsid w:val="00C25051"/>
    <w:pPr>
      <w:spacing w:line="240" w:lineRule="auto"/>
    </w:pPr>
    <w:rPr>
      <w:sz w:val="20"/>
      <w:szCs w:val="20"/>
    </w:rPr>
  </w:style>
  <w:style w:type="character" w:customStyle="1" w:styleId="CommentTextChar">
    <w:name w:val="Comment Text Char"/>
    <w:basedOn w:val="DefaultParagraphFont"/>
    <w:link w:val="CommentText"/>
    <w:uiPriority w:val="99"/>
    <w:rsid w:val="00C25051"/>
    <w:rPr>
      <w:sz w:val="20"/>
      <w:szCs w:val="20"/>
    </w:rPr>
  </w:style>
  <w:style w:type="character" w:styleId="CommentReference">
    <w:name w:val="annotation reference"/>
    <w:basedOn w:val="DefaultParagraphFont"/>
    <w:uiPriority w:val="99"/>
    <w:semiHidden/>
    <w:unhideWhenUsed/>
    <w:rsid w:val="00C25051"/>
    <w:rPr>
      <w:sz w:val="16"/>
      <w:szCs w:val="16"/>
    </w:rPr>
  </w:style>
  <w:style w:type="paragraph" w:styleId="CommentSubject">
    <w:name w:val="annotation subject"/>
    <w:basedOn w:val="CommentText"/>
    <w:next w:val="CommentText"/>
    <w:link w:val="CommentSubjectChar"/>
    <w:uiPriority w:val="99"/>
    <w:semiHidden/>
    <w:unhideWhenUsed/>
    <w:rsid w:val="00F60AF0"/>
    <w:rPr>
      <w:b/>
      <w:bCs/>
    </w:rPr>
  </w:style>
  <w:style w:type="character" w:customStyle="1" w:styleId="CommentSubjectChar">
    <w:name w:val="Comment Subject Char"/>
    <w:basedOn w:val="CommentTextChar"/>
    <w:link w:val="CommentSubject"/>
    <w:uiPriority w:val="99"/>
    <w:semiHidden/>
    <w:rsid w:val="00F60AF0"/>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8358997">
      <w:bodyDiv w:val="1"/>
      <w:marLeft w:val="0"/>
      <w:marRight w:val="0"/>
      <w:marTop w:val="0"/>
      <w:marBottom w:val="0"/>
      <w:divBdr>
        <w:top w:val="none" w:sz="0" w:space="0" w:color="auto"/>
        <w:left w:val="none" w:sz="0" w:space="0" w:color="auto"/>
        <w:bottom w:val="none" w:sz="0" w:space="0" w:color="auto"/>
        <w:right w:val="none" w:sz="0" w:space="0" w:color="auto"/>
      </w:divBdr>
    </w:div>
    <w:div w:id="117114144">
      <w:bodyDiv w:val="1"/>
      <w:marLeft w:val="0"/>
      <w:marRight w:val="0"/>
      <w:marTop w:val="0"/>
      <w:marBottom w:val="0"/>
      <w:divBdr>
        <w:top w:val="none" w:sz="0" w:space="0" w:color="auto"/>
        <w:left w:val="none" w:sz="0" w:space="0" w:color="auto"/>
        <w:bottom w:val="none" w:sz="0" w:space="0" w:color="auto"/>
        <w:right w:val="none" w:sz="0" w:space="0" w:color="auto"/>
      </w:divBdr>
    </w:div>
    <w:div w:id="128329151">
      <w:bodyDiv w:val="1"/>
      <w:marLeft w:val="0"/>
      <w:marRight w:val="0"/>
      <w:marTop w:val="0"/>
      <w:marBottom w:val="0"/>
      <w:divBdr>
        <w:top w:val="none" w:sz="0" w:space="0" w:color="auto"/>
        <w:left w:val="none" w:sz="0" w:space="0" w:color="auto"/>
        <w:bottom w:val="none" w:sz="0" w:space="0" w:color="auto"/>
        <w:right w:val="none" w:sz="0" w:space="0" w:color="auto"/>
      </w:divBdr>
    </w:div>
    <w:div w:id="167251542">
      <w:bodyDiv w:val="1"/>
      <w:marLeft w:val="0"/>
      <w:marRight w:val="0"/>
      <w:marTop w:val="0"/>
      <w:marBottom w:val="0"/>
      <w:divBdr>
        <w:top w:val="none" w:sz="0" w:space="0" w:color="auto"/>
        <w:left w:val="none" w:sz="0" w:space="0" w:color="auto"/>
        <w:bottom w:val="none" w:sz="0" w:space="0" w:color="auto"/>
        <w:right w:val="none" w:sz="0" w:space="0" w:color="auto"/>
      </w:divBdr>
    </w:div>
    <w:div w:id="234511902">
      <w:bodyDiv w:val="1"/>
      <w:marLeft w:val="0"/>
      <w:marRight w:val="0"/>
      <w:marTop w:val="0"/>
      <w:marBottom w:val="0"/>
      <w:divBdr>
        <w:top w:val="none" w:sz="0" w:space="0" w:color="auto"/>
        <w:left w:val="none" w:sz="0" w:space="0" w:color="auto"/>
        <w:bottom w:val="none" w:sz="0" w:space="0" w:color="auto"/>
        <w:right w:val="none" w:sz="0" w:space="0" w:color="auto"/>
      </w:divBdr>
    </w:div>
    <w:div w:id="257560967">
      <w:bodyDiv w:val="1"/>
      <w:marLeft w:val="0"/>
      <w:marRight w:val="0"/>
      <w:marTop w:val="0"/>
      <w:marBottom w:val="0"/>
      <w:divBdr>
        <w:top w:val="none" w:sz="0" w:space="0" w:color="auto"/>
        <w:left w:val="none" w:sz="0" w:space="0" w:color="auto"/>
        <w:bottom w:val="none" w:sz="0" w:space="0" w:color="auto"/>
        <w:right w:val="none" w:sz="0" w:space="0" w:color="auto"/>
      </w:divBdr>
    </w:div>
    <w:div w:id="260383213">
      <w:bodyDiv w:val="1"/>
      <w:marLeft w:val="0"/>
      <w:marRight w:val="0"/>
      <w:marTop w:val="0"/>
      <w:marBottom w:val="0"/>
      <w:divBdr>
        <w:top w:val="none" w:sz="0" w:space="0" w:color="auto"/>
        <w:left w:val="none" w:sz="0" w:space="0" w:color="auto"/>
        <w:bottom w:val="none" w:sz="0" w:space="0" w:color="auto"/>
        <w:right w:val="none" w:sz="0" w:space="0" w:color="auto"/>
      </w:divBdr>
    </w:div>
    <w:div w:id="272638919">
      <w:bodyDiv w:val="1"/>
      <w:marLeft w:val="0"/>
      <w:marRight w:val="0"/>
      <w:marTop w:val="0"/>
      <w:marBottom w:val="0"/>
      <w:divBdr>
        <w:top w:val="none" w:sz="0" w:space="0" w:color="auto"/>
        <w:left w:val="none" w:sz="0" w:space="0" w:color="auto"/>
        <w:bottom w:val="none" w:sz="0" w:space="0" w:color="auto"/>
        <w:right w:val="none" w:sz="0" w:space="0" w:color="auto"/>
      </w:divBdr>
    </w:div>
    <w:div w:id="279189834">
      <w:bodyDiv w:val="1"/>
      <w:marLeft w:val="0"/>
      <w:marRight w:val="0"/>
      <w:marTop w:val="0"/>
      <w:marBottom w:val="0"/>
      <w:divBdr>
        <w:top w:val="none" w:sz="0" w:space="0" w:color="auto"/>
        <w:left w:val="none" w:sz="0" w:space="0" w:color="auto"/>
        <w:bottom w:val="none" w:sz="0" w:space="0" w:color="auto"/>
        <w:right w:val="none" w:sz="0" w:space="0" w:color="auto"/>
      </w:divBdr>
    </w:div>
    <w:div w:id="307250666">
      <w:bodyDiv w:val="1"/>
      <w:marLeft w:val="0"/>
      <w:marRight w:val="0"/>
      <w:marTop w:val="0"/>
      <w:marBottom w:val="0"/>
      <w:divBdr>
        <w:top w:val="none" w:sz="0" w:space="0" w:color="auto"/>
        <w:left w:val="none" w:sz="0" w:space="0" w:color="auto"/>
        <w:bottom w:val="none" w:sz="0" w:space="0" w:color="auto"/>
        <w:right w:val="none" w:sz="0" w:space="0" w:color="auto"/>
      </w:divBdr>
    </w:div>
    <w:div w:id="335304349">
      <w:bodyDiv w:val="1"/>
      <w:marLeft w:val="0"/>
      <w:marRight w:val="0"/>
      <w:marTop w:val="0"/>
      <w:marBottom w:val="0"/>
      <w:divBdr>
        <w:top w:val="none" w:sz="0" w:space="0" w:color="auto"/>
        <w:left w:val="none" w:sz="0" w:space="0" w:color="auto"/>
        <w:bottom w:val="none" w:sz="0" w:space="0" w:color="auto"/>
        <w:right w:val="none" w:sz="0" w:space="0" w:color="auto"/>
      </w:divBdr>
    </w:div>
    <w:div w:id="355083248">
      <w:bodyDiv w:val="1"/>
      <w:marLeft w:val="0"/>
      <w:marRight w:val="0"/>
      <w:marTop w:val="0"/>
      <w:marBottom w:val="0"/>
      <w:divBdr>
        <w:top w:val="none" w:sz="0" w:space="0" w:color="auto"/>
        <w:left w:val="none" w:sz="0" w:space="0" w:color="auto"/>
        <w:bottom w:val="none" w:sz="0" w:space="0" w:color="auto"/>
        <w:right w:val="none" w:sz="0" w:space="0" w:color="auto"/>
      </w:divBdr>
      <w:divsChild>
        <w:div w:id="526137258">
          <w:marLeft w:val="0"/>
          <w:marRight w:val="0"/>
          <w:marTop w:val="0"/>
          <w:marBottom w:val="0"/>
          <w:divBdr>
            <w:top w:val="none" w:sz="0" w:space="0" w:color="auto"/>
            <w:left w:val="none" w:sz="0" w:space="0" w:color="auto"/>
            <w:bottom w:val="none" w:sz="0" w:space="0" w:color="auto"/>
            <w:right w:val="none" w:sz="0" w:space="0" w:color="auto"/>
          </w:divBdr>
        </w:div>
      </w:divsChild>
    </w:div>
    <w:div w:id="397171268">
      <w:bodyDiv w:val="1"/>
      <w:marLeft w:val="0"/>
      <w:marRight w:val="0"/>
      <w:marTop w:val="0"/>
      <w:marBottom w:val="0"/>
      <w:divBdr>
        <w:top w:val="none" w:sz="0" w:space="0" w:color="auto"/>
        <w:left w:val="none" w:sz="0" w:space="0" w:color="auto"/>
        <w:bottom w:val="none" w:sz="0" w:space="0" w:color="auto"/>
        <w:right w:val="none" w:sz="0" w:space="0" w:color="auto"/>
      </w:divBdr>
    </w:div>
    <w:div w:id="404767199">
      <w:bodyDiv w:val="1"/>
      <w:marLeft w:val="0"/>
      <w:marRight w:val="0"/>
      <w:marTop w:val="0"/>
      <w:marBottom w:val="0"/>
      <w:divBdr>
        <w:top w:val="none" w:sz="0" w:space="0" w:color="auto"/>
        <w:left w:val="none" w:sz="0" w:space="0" w:color="auto"/>
        <w:bottom w:val="none" w:sz="0" w:space="0" w:color="auto"/>
        <w:right w:val="none" w:sz="0" w:space="0" w:color="auto"/>
      </w:divBdr>
    </w:div>
    <w:div w:id="405617467">
      <w:bodyDiv w:val="1"/>
      <w:marLeft w:val="0"/>
      <w:marRight w:val="0"/>
      <w:marTop w:val="0"/>
      <w:marBottom w:val="0"/>
      <w:divBdr>
        <w:top w:val="none" w:sz="0" w:space="0" w:color="auto"/>
        <w:left w:val="none" w:sz="0" w:space="0" w:color="auto"/>
        <w:bottom w:val="none" w:sz="0" w:space="0" w:color="auto"/>
        <w:right w:val="none" w:sz="0" w:space="0" w:color="auto"/>
      </w:divBdr>
    </w:div>
    <w:div w:id="465197605">
      <w:bodyDiv w:val="1"/>
      <w:marLeft w:val="0"/>
      <w:marRight w:val="0"/>
      <w:marTop w:val="0"/>
      <w:marBottom w:val="0"/>
      <w:divBdr>
        <w:top w:val="none" w:sz="0" w:space="0" w:color="auto"/>
        <w:left w:val="none" w:sz="0" w:space="0" w:color="auto"/>
        <w:bottom w:val="none" w:sz="0" w:space="0" w:color="auto"/>
        <w:right w:val="none" w:sz="0" w:space="0" w:color="auto"/>
      </w:divBdr>
    </w:div>
    <w:div w:id="469595478">
      <w:bodyDiv w:val="1"/>
      <w:marLeft w:val="0"/>
      <w:marRight w:val="0"/>
      <w:marTop w:val="0"/>
      <w:marBottom w:val="0"/>
      <w:divBdr>
        <w:top w:val="none" w:sz="0" w:space="0" w:color="auto"/>
        <w:left w:val="none" w:sz="0" w:space="0" w:color="auto"/>
        <w:bottom w:val="none" w:sz="0" w:space="0" w:color="auto"/>
        <w:right w:val="none" w:sz="0" w:space="0" w:color="auto"/>
      </w:divBdr>
    </w:div>
    <w:div w:id="487552273">
      <w:bodyDiv w:val="1"/>
      <w:marLeft w:val="0"/>
      <w:marRight w:val="0"/>
      <w:marTop w:val="0"/>
      <w:marBottom w:val="0"/>
      <w:divBdr>
        <w:top w:val="none" w:sz="0" w:space="0" w:color="auto"/>
        <w:left w:val="none" w:sz="0" w:space="0" w:color="auto"/>
        <w:bottom w:val="none" w:sz="0" w:space="0" w:color="auto"/>
        <w:right w:val="none" w:sz="0" w:space="0" w:color="auto"/>
      </w:divBdr>
    </w:div>
    <w:div w:id="494421536">
      <w:bodyDiv w:val="1"/>
      <w:marLeft w:val="0"/>
      <w:marRight w:val="0"/>
      <w:marTop w:val="0"/>
      <w:marBottom w:val="0"/>
      <w:divBdr>
        <w:top w:val="none" w:sz="0" w:space="0" w:color="auto"/>
        <w:left w:val="none" w:sz="0" w:space="0" w:color="auto"/>
        <w:bottom w:val="none" w:sz="0" w:space="0" w:color="auto"/>
        <w:right w:val="none" w:sz="0" w:space="0" w:color="auto"/>
      </w:divBdr>
    </w:div>
    <w:div w:id="511646982">
      <w:bodyDiv w:val="1"/>
      <w:marLeft w:val="0"/>
      <w:marRight w:val="0"/>
      <w:marTop w:val="0"/>
      <w:marBottom w:val="0"/>
      <w:divBdr>
        <w:top w:val="none" w:sz="0" w:space="0" w:color="auto"/>
        <w:left w:val="none" w:sz="0" w:space="0" w:color="auto"/>
        <w:bottom w:val="none" w:sz="0" w:space="0" w:color="auto"/>
        <w:right w:val="none" w:sz="0" w:space="0" w:color="auto"/>
      </w:divBdr>
      <w:divsChild>
        <w:div w:id="1034041969">
          <w:marLeft w:val="0"/>
          <w:marRight w:val="0"/>
          <w:marTop w:val="0"/>
          <w:marBottom w:val="0"/>
          <w:divBdr>
            <w:top w:val="none" w:sz="0" w:space="0" w:color="auto"/>
            <w:left w:val="none" w:sz="0" w:space="0" w:color="auto"/>
            <w:bottom w:val="none" w:sz="0" w:space="0" w:color="auto"/>
            <w:right w:val="none" w:sz="0" w:space="0" w:color="auto"/>
          </w:divBdr>
        </w:div>
      </w:divsChild>
    </w:div>
    <w:div w:id="516233238">
      <w:bodyDiv w:val="1"/>
      <w:marLeft w:val="0"/>
      <w:marRight w:val="0"/>
      <w:marTop w:val="0"/>
      <w:marBottom w:val="0"/>
      <w:divBdr>
        <w:top w:val="none" w:sz="0" w:space="0" w:color="auto"/>
        <w:left w:val="none" w:sz="0" w:space="0" w:color="auto"/>
        <w:bottom w:val="none" w:sz="0" w:space="0" w:color="auto"/>
        <w:right w:val="none" w:sz="0" w:space="0" w:color="auto"/>
      </w:divBdr>
    </w:div>
    <w:div w:id="565146468">
      <w:bodyDiv w:val="1"/>
      <w:marLeft w:val="0"/>
      <w:marRight w:val="0"/>
      <w:marTop w:val="0"/>
      <w:marBottom w:val="0"/>
      <w:divBdr>
        <w:top w:val="none" w:sz="0" w:space="0" w:color="auto"/>
        <w:left w:val="none" w:sz="0" w:space="0" w:color="auto"/>
        <w:bottom w:val="none" w:sz="0" w:space="0" w:color="auto"/>
        <w:right w:val="none" w:sz="0" w:space="0" w:color="auto"/>
      </w:divBdr>
    </w:div>
    <w:div w:id="573975843">
      <w:bodyDiv w:val="1"/>
      <w:marLeft w:val="0"/>
      <w:marRight w:val="0"/>
      <w:marTop w:val="0"/>
      <w:marBottom w:val="0"/>
      <w:divBdr>
        <w:top w:val="none" w:sz="0" w:space="0" w:color="auto"/>
        <w:left w:val="none" w:sz="0" w:space="0" w:color="auto"/>
        <w:bottom w:val="none" w:sz="0" w:space="0" w:color="auto"/>
        <w:right w:val="none" w:sz="0" w:space="0" w:color="auto"/>
      </w:divBdr>
    </w:div>
    <w:div w:id="590285981">
      <w:bodyDiv w:val="1"/>
      <w:marLeft w:val="0"/>
      <w:marRight w:val="0"/>
      <w:marTop w:val="0"/>
      <w:marBottom w:val="0"/>
      <w:divBdr>
        <w:top w:val="none" w:sz="0" w:space="0" w:color="auto"/>
        <w:left w:val="none" w:sz="0" w:space="0" w:color="auto"/>
        <w:bottom w:val="none" w:sz="0" w:space="0" w:color="auto"/>
        <w:right w:val="none" w:sz="0" w:space="0" w:color="auto"/>
      </w:divBdr>
    </w:div>
    <w:div w:id="608240897">
      <w:bodyDiv w:val="1"/>
      <w:marLeft w:val="0"/>
      <w:marRight w:val="0"/>
      <w:marTop w:val="0"/>
      <w:marBottom w:val="0"/>
      <w:divBdr>
        <w:top w:val="none" w:sz="0" w:space="0" w:color="auto"/>
        <w:left w:val="none" w:sz="0" w:space="0" w:color="auto"/>
        <w:bottom w:val="none" w:sz="0" w:space="0" w:color="auto"/>
        <w:right w:val="none" w:sz="0" w:space="0" w:color="auto"/>
      </w:divBdr>
    </w:div>
    <w:div w:id="622730586">
      <w:bodyDiv w:val="1"/>
      <w:marLeft w:val="0"/>
      <w:marRight w:val="0"/>
      <w:marTop w:val="0"/>
      <w:marBottom w:val="0"/>
      <w:divBdr>
        <w:top w:val="none" w:sz="0" w:space="0" w:color="auto"/>
        <w:left w:val="none" w:sz="0" w:space="0" w:color="auto"/>
        <w:bottom w:val="none" w:sz="0" w:space="0" w:color="auto"/>
        <w:right w:val="none" w:sz="0" w:space="0" w:color="auto"/>
      </w:divBdr>
    </w:div>
    <w:div w:id="668024540">
      <w:bodyDiv w:val="1"/>
      <w:marLeft w:val="0"/>
      <w:marRight w:val="0"/>
      <w:marTop w:val="0"/>
      <w:marBottom w:val="0"/>
      <w:divBdr>
        <w:top w:val="none" w:sz="0" w:space="0" w:color="auto"/>
        <w:left w:val="none" w:sz="0" w:space="0" w:color="auto"/>
        <w:bottom w:val="none" w:sz="0" w:space="0" w:color="auto"/>
        <w:right w:val="none" w:sz="0" w:space="0" w:color="auto"/>
      </w:divBdr>
    </w:div>
    <w:div w:id="670764428">
      <w:bodyDiv w:val="1"/>
      <w:marLeft w:val="0"/>
      <w:marRight w:val="0"/>
      <w:marTop w:val="0"/>
      <w:marBottom w:val="0"/>
      <w:divBdr>
        <w:top w:val="none" w:sz="0" w:space="0" w:color="auto"/>
        <w:left w:val="none" w:sz="0" w:space="0" w:color="auto"/>
        <w:bottom w:val="none" w:sz="0" w:space="0" w:color="auto"/>
        <w:right w:val="none" w:sz="0" w:space="0" w:color="auto"/>
      </w:divBdr>
      <w:divsChild>
        <w:div w:id="1889300022">
          <w:marLeft w:val="0"/>
          <w:marRight w:val="0"/>
          <w:marTop w:val="0"/>
          <w:marBottom w:val="0"/>
          <w:divBdr>
            <w:top w:val="none" w:sz="0" w:space="0" w:color="auto"/>
            <w:left w:val="none" w:sz="0" w:space="0" w:color="auto"/>
            <w:bottom w:val="none" w:sz="0" w:space="0" w:color="auto"/>
            <w:right w:val="none" w:sz="0" w:space="0" w:color="auto"/>
          </w:divBdr>
        </w:div>
      </w:divsChild>
    </w:div>
    <w:div w:id="728959313">
      <w:bodyDiv w:val="1"/>
      <w:marLeft w:val="0"/>
      <w:marRight w:val="0"/>
      <w:marTop w:val="0"/>
      <w:marBottom w:val="0"/>
      <w:divBdr>
        <w:top w:val="none" w:sz="0" w:space="0" w:color="auto"/>
        <w:left w:val="none" w:sz="0" w:space="0" w:color="auto"/>
        <w:bottom w:val="none" w:sz="0" w:space="0" w:color="auto"/>
        <w:right w:val="none" w:sz="0" w:space="0" w:color="auto"/>
      </w:divBdr>
    </w:div>
    <w:div w:id="782922533">
      <w:bodyDiv w:val="1"/>
      <w:marLeft w:val="0"/>
      <w:marRight w:val="0"/>
      <w:marTop w:val="0"/>
      <w:marBottom w:val="0"/>
      <w:divBdr>
        <w:top w:val="none" w:sz="0" w:space="0" w:color="auto"/>
        <w:left w:val="none" w:sz="0" w:space="0" w:color="auto"/>
        <w:bottom w:val="none" w:sz="0" w:space="0" w:color="auto"/>
        <w:right w:val="none" w:sz="0" w:space="0" w:color="auto"/>
      </w:divBdr>
    </w:div>
    <w:div w:id="783571525">
      <w:bodyDiv w:val="1"/>
      <w:marLeft w:val="0"/>
      <w:marRight w:val="0"/>
      <w:marTop w:val="0"/>
      <w:marBottom w:val="0"/>
      <w:divBdr>
        <w:top w:val="none" w:sz="0" w:space="0" w:color="auto"/>
        <w:left w:val="none" w:sz="0" w:space="0" w:color="auto"/>
        <w:bottom w:val="none" w:sz="0" w:space="0" w:color="auto"/>
        <w:right w:val="none" w:sz="0" w:space="0" w:color="auto"/>
      </w:divBdr>
    </w:div>
    <w:div w:id="788548778">
      <w:bodyDiv w:val="1"/>
      <w:marLeft w:val="0"/>
      <w:marRight w:val="0"/>
      <w:marTop w:val="0"/>
      <w:marBottom w:val="0"/>
      <w:divBdr>
        <w:top w:val="none" w:sz="0" w:space="0" w:color="auto"/>
        <w:left w:val="none" w:sz="0" w:space="0" w:color="auto"/>
        <w:bottom w:val="none" w:sz="0" w:space="0" w:color="auto"/>
        <w:right w:val="none" w:sz="0" w:space="0" w:color="auto"/>
      </w:divBdr>
    </w:div>
    <w:div w:id="815413529">
      <w:bodyDiv w:val="1"/>
      <w:marLeft w:val="0"/>
      <w:marRight w:val="0"/>
      <w:marTop w:val="0"/>
      <w:marBottom w:val="0"/>
      <w:divBdr>
        <w:top w:val="none" w:sz="0" w:space="0" w:color="auto"/>
        <w:left w:val="none" w:sz="0" w:space="0" w:color="auto"/>
        <w:bottom w:val="none" w:sz="0" w:space="0" w:color="auto"/>
        <w:right w:val="none" w:sz="0" w:space="0" w:color="auto"/>
      </w:divBdr>
    </w:div>
    <w:div w:id="825046923">
      <w:bodyDiv w:val="1"/>
      <w:marLeft w:val="0"/>
      <w:marRight w:val="0"/>
      <w:marTop w:val="0"/>
      <w:marBottom w:val="0"/>
      <w:divBdr>
        <w:top w:val="none" w:sz="0" w:space="0" w:color="auto"/>
        <w:left w:val="none" w:sz="0" w:space="0" w:color="auto"/>
        <w:bottom w:val="none" w:sz="0" w:space="0" w:color="auto"/>
        <w:right w:val="none" w:sz="0" w:space="0" w:color="auto"/>
      </w:divBdr>
    </w:div>
    <w:div w:id="831524511">
      <w:bodyDiv w:val="1"/>
      <w:marLeft w:val="0"/>
      <w:marRight w:val="0"/>
      <w:marTop w:val="0"/>
      <w:marBottom w:val="0"/>
      <w:divBdr>
        <w:top w:val="none" w:sz="0" w:space="0" w:color="auto"/>
        <w:left w:val="none" w:sz="0" w:space="0" w:color="auto"/>
        <w:bottom w:val="none" w:sz="0" w:space="0" w:color="auto"/>
        <w:right w:val="none" w:sz="0" w:space="0" w:color="auto"/>
      </w:divBdr>
    </w:div>
    <w:div w:id="840898276">
      <w:bodyDiv w:val="1"/>
      <w:marLeft w:val="0"/>
      <w:marRight w:val="0"/>
      <w:marTop w:val="0"/>
      <w:marBottom w:val="0"/>
      <w:divBdr>
        <w:top w:val="none" w:sz="0" w:space="0" w:color="auto"/>
        <w:left w:val="none" w:sz="0" w:space="0" w:color="auto"/>
        <w:bottom w:val="none" w:sz="0" w:space="0" w:color="auto"/>
        <w:right w:val="none" w:sz="0" w:space="0" w:color="auto"/>
      </w:divBdr>
    </w:div>
    <w:div w:id="843401081">
      <w:bodyDiv w:val="1"/>
      <w:marLeft w:val="0"/>
      <w:marRight w:val="0"/>
      <w:marTop w:val="0"/>
      <w:marBottom w:val="0"/>
      <w:divBdr>
        <w:top w:val="none" w:sz="0" w:space="0" w:color="auto"/>
        <w:left w:val="none" w:sz="0" w:space="0" w:color="auto"/>
        <w:bottom w:val="none" w:sz="0" w:space="0" w:color="auto"/>
        <w:right w:val="none" w:sz="0" w:space="0" w:color="auto"/>
      </w:divBdr>
      <w:divsChild>
        <w:div w:id="1007827329">
          <w:marLeft w:val="0"/>
          <w:marRight w:val="0"/>
          <w:marTop w:val="0"/>
          <w:marBottom w:val="0"/>
          <w:divBdr>
            <w:top w:val="none" w:sz="0" w:space="0" w:color="auto"/>
            <w:left w:val="none" w:sz="0" w:space="0" w:color="auto"/>
            <w:bottom w:val="none" w:sz="0" w:space="0" w:color="auto"/>
            <w:right w:val="none" w:sz="0" w:space="0" w:color="auto"/>
          </w:divBdr>
        </w:div>
      </w:divsChild>
    </w:div>
    <w:div w:id="846208830">
      <w:bodyDiv w:val="1"/>
      <w:marLeft w:val="0"/>
      <w:marRight w:val="0"/>
      <w:marTop w:val="0"/>
      <w:marBottom w:val="0"/>
      <w:divBdr>
        <w:top w:val="none" w:sz="0" w:space="0" w:color="auto"/>
        <w:left w:val="none" w:sz="0" w:space="0" w:color="auto"/>
        <w:bottom w:val="none" w:sz="0" w:space="0" w:color="auto"/>
        <w:right w:val="none" w:sz="0" w:space="0" w:color="auto"/>
      </w:divBdr>
    </w:div>
    <w:div w:id="884684873">
      <w:bodyDiv w:val="1"/>
      <w:marLeft w:val="0"/>
      <w:marRight w:val="0"/>
      <w:marTop w:val="0"/>
      <w:marBottom w:val="0"/>
      <w:divBdr>
        <w:top w:val="none" w:sz="0" w:space="0" w:color="auto"/>
        <w:left w:val="none" w:sz="0" w:space="0" w:color="auto"/>
        <w:bottom w:val="none" w:sz="0" w:space="0" w:color="auto"/>
        <w:right w:val="none" w:sz="0" w:space="0" w:color="auto"/>
      </w:divBdr>
      <w:divsChild>
        <w:div w:id="1873375748">
          <w:marLeft w:val="0"/>
          <w:marRight w:val="0"/>
          <w:marTop w:val="0"/>
          <w:marBottom w:val="0"/>
          <w:divBdr>
            <w:top w:val="none" w:sz="0" w:space="0" w:color="auto"/>
            <w:left w:val="none" w:sz="0" w:space="0" w:color="auto"/>
            <w:bottom w:val="none" w:sz="0" w:space="0" w:color="auto"/>
            <w:right w:val="none" w:sz="0" w:space="0" w:color="auto"/>
          </w:divBdr>
        </w:div>
      </w:divsChild>
    </w:div>
    <w:div w:id="896010979">
      <w:bodyDiv w:val="1"/>
      <w:marLeft w:val="0"/>
      <w:marRight w:val="0"/>
      <w:marTop w:val="0"/>
      <w:marBottom w:val="0"/>
      <w:divBdr>
        <w:top w:val="none" w:sz="0" w:space="0" w:color="auto"/>
        <w:left w:val="none" w:sz="0" w:space="0" w:color="auto"/>
        <w:bottom w:val="none" w:sz="0" w:space="0" w:color="auto"/>
        <w:right w:val="none" w:sz="0" w:space="0" w:color="auto"/>
      </w:divBdr>
    </w:div>
    <w:div w:id="903099202">
      <w:bodyDiv w:val="1"/>
      <w:marLeft w:val="0"/>
      <w:marRight w:val="0"/>
      <w:marTop w:val="0"/>
      <w:marBottom w:val="0"/>
      <w:divBdr>
        <w:top w:val="none" w:sz="0" w:space="0" w:color="auto"/>
        <w:left w:val="none" w:sz="0" w:space="0" w:color="auto"/>
        <w:bottom w:val="none" w:sz="0" w:space="0" w:color="auto"/>
        <w:right w:val="none" w:sz="0" w:space="0" w:color="auto"/>
      </w:divBdr>
    </w:div>
    <w:div w:id="938877376">
      <w:bodyDiv w:val="1"/>
      <w:marLeft w:val="0"/>
      <w:marRight w:val="0"/>
      <w:marTop w:val="0"/>
      <w:marBottom w:val="0"/>
      <w:divBdr>
        <w:top w:val="none" w:sz="0" w:space="0" w:color="auto"/>
        <w:left w:val="none" w:sz="0" w:space="0" w:color="auto"/>
        <w:bottom w:val="none" w:sz="0" w:space="0" w:color="auto"/>
        <w:right w:val="none" w:sz="0" w:space="0" w:color="auto"/>
      </w:divBdr>
    </w:div>
    <w:div w:id="1039357899">
      <w:bodyDiv w:val="1"/>
      <w:marLeft w:val="0"/>
      <w:marRight w:val="0"/>
      <w:marTop w:val="0"/>
      <w:marBottom w:val="0"/>
      <w:divBdr>
        <w:top w:val="none" w:sz="0" w:space="0" w:color="auto"/>
        <w:left w:val="none" w:sz="0" w:space="0" w:color="auto"/>
        <w:bottom w:val="none" w:sz="0" w:space="0" w:color="auto"/>
        <w:right w:val="none" w:sz="0" w:space="0" w:color="auto"/>
      </w:divBdr>
      <w:divsChild>
        <w:div w:id="748381860">
          <w:marLeft w:val="0"/>
          <w:marRight w:val="0"/>
          <w:marTop w:val="0"/>
          <w:marBottom w:val="0"/>
          <w:divBdr>
            <w:top w:val="none" w:sz="0" w:space="0" w:color="auto"/>
            <w:left w:val="none" w:sz="0" w:space="0" w:color="auto"/>
            <w:bottom w:val="none" w:sz="0" w:space="0" w:color="auto"/>
            <w:right w:val="none" w:sz="0" w:space="0" w:color="auto"/>
          </w:divBdr>
        </w:div>
      </w:divsChild>
    </w:div>
    <w:div w:id="1043599387">
      <w:bodyDiv w:val="1"/>
      <w:marLeft w:val="0"/>
      <w:marRight w:val="0"/>
      <w:marTop w:val="0"/>
      <w:marBottom w:val="0"/>
      <w:divBdr>
        <w:top w:val="none" w:sz="0" w:space="0" w:color="auto"/>
        <w:left w:val="none" w:sz="0" w:space="0" w:color="auto"/>
        <w:bottom w:val="none" w:sz="0" w:space="0" w:color="auto"/>
        <w:right w:val="none" w:sz="0" w:space="0" w:color="auto"/>
      </w:divBdr>
    </w:div>
    <w:div w:id="1048411368">
      <w:bodyDiv w:val="1"/>
      <w:marLeft w:val="0"/>
      <w:marRight w:val="0"/>
      <w:marTop w:val="0"/>
      <w:marBottom w:val="0"/>
      <w:divBdr>
        <w:top w:val="none" w:sz="0" w:space="0" w:color="auto"/>
        <w:left w:val="none" w:sz="0" w:space="0" w:color="auto"/>
        <w:bottom w:val="none" w:sz="0" w:space="0" w:color="auto"/>
        <w:right w:val="none" w:sz="0" w:space="0" w:color="auto"/>
      </w:divBdr>
    </w:div>
    <w:div w:id="1072897010">
      <w:bodyDiv w:val="1"/>
      <w:marLeft w:val="0"/>
      <w:marRight w:val="0"/>
      <w:marTop w:val="0"/>
      <w:marBottom w:val="0"/>
      <w:divBdr>
        <w:top w:val="none" w:sz="0" w:space="0" w:color="auto"/>
        <w:left w:val="none" w:sz="0" w:space="0" w:color="auto"/>
        <w:bottom w:val="none" w:sz="0" w:space="0" w:color="auto"/>
        <w:right w:val="none" w:sz="0" w:space="0" w:color="auto"/>
      </w:divBdr>
    </w:div>
    <w:div w:id="1076823137">
      <w:bodyDiv w:val="1"/>
      <w:marLeft w:val="0"/>
      <w:marRight w:val="0"/>
      <w:marTop w:val="0"/>
      <w:marBottom w:val="0"/>
      <w:divBdr>
        <w:top w:val="none" w:sz="0" w:space="0" w:color="auto"/>
        <w:left w:val="none" w:sz="0" w:space="0" w:color="auto"/>
        <w:bottom w:val="none" w:sz="0" w:space="0" w:color="auto"/>
        <w:right w:val="none" w:sz="0" w:space="0" w:color="auto"/>
      </w:divBdr>
    </w:div>
    <w:div w:id="1088844041">
      <w:bodyDiv w:val="1"/>
      <w:marLeft w:val="0"/>
      <w:marRight w:val="0"/>
      <w:marTop w:val="0"/>
      <w:marBottom w:val="0"/>
      <w:divBdr>
        <w:top w:val="none" w:sz="0" w:space="0" w:color="auto"/>
        <w:left w:val="none" w:sz="0" w:space="0" w:color="auto"/>
        <w:bottom w:val="none" w:sz="0" w:space="0" w:color="auto"/>
        <w:right w:val="none" w:sz="0" w:space="0" w:color="auto"/>
      </w:divBdr>
    </w:div>
    <w:div w:id="1091778669">
      <w:bodyDiv w:val="1"/>
      <w:marLeft w:val="0"/>
      <w:marRight w:val="0"/>
      <w:marTop w:val="0"/>
      <w:marBottom w:val="0"/>
      <w:divBdr>
        <w:top w:val="none" w:sz="0" w:space="0" w:color="auto"/>
        <w:left w:val="none" w:sz="0" w:space="0" w:color="auto"/>
        <w:bottom w:val="none" w:sz="0" w:space="0" w:color="auto"/>
        <w:right w:val="none" w:sz="0" w:space="0" w:color="auto"/>
      </w:divBdr>
    </w:div>
    <w:div w:id="1121221823">
      <w:bodyDiv w:val="1"/>
      <w:marLeft w:val="0"/>
      <w:marRight w:val="0"/>
      <w:marTop w:val="0"/>
      <w:marBottom w:val="0"/>
      <w:divBdr>
        <w:top w:val="none" w:sz="0" w:space="0" w:color="auto"/>
        <w:left w:val="none" w:sz="0" w:space="0" w:color="auto"/>
        <w:bottom w:val="none" w:sz="0" w:space="0" w:color="auto"/>
        <w:right w:val="none" w:sz="0" w:space="0" w:color="auto"/>
      </w:divBdr>
    </w:div>
    <w:div w:id="1128084301">
      <w:bodyDiv w:val="1"/>
      <w:marLeft w:val="0"/>
      <w:marRight w:val="0"/>
      <w:marTop w:val="0"/>
      <w:marBottom w:val="0"/>
      <w:divBdr>
        <w:top w:val="none" w:sz="0" w:space="0" w:color="auto"/>
        <w:left w:val="none" w:sz="0" w:space="0" w:color="auto"/>
        <w:bottom w:val="none" w:sz="0" w:space="0" w:color="auto"/>
        <w:right w:val="none" w:sz="0" w:space="0" w:color="auto"/>
      </w:divBdr>
    </w:div>
    <w:div w:id="1131243579">
      <w:bodyDiv w:val="1"/>
      <w:marLeft w:val="0"/>
      <w:marRight w:val="0"/>
      <w:marTop w:val="0"/>
      <w:marBottom w:val="0"/>
      <w:divBdr>
        <w:top w:val="none" w:sz="0" w:space="0" w:color="auto"/>
        <w:left w:val="none" w:sz="0" w:space="0" w:color="auto"/>
        <w:bottom w:val="none" w:sz="0" w:space="0" w:color="auto"/>
        <w:right w:val="none" w:sz="0" w:space="0" w:color="auto"/>
      </w:divBdr>
    </w:div>
    <w:div w:id="1153639160">
      <w:bodyDiv w:val="1"/>
      <w:marLeft w:val="0"/>
      <w:marRight w:val="0"/>
      <w:marTop w:val="0"/>
      <w:marBottom w:val="0"/>
      <w:divBdr>
        <w:top w:val="none" w:sz="0" w:space="0" w:color="auto"/>
        <w:left w:val="none" w:sz="0" w:space="0" w:color="auto"/>
        <w:bottom w:val="none" w:sz="0" w:space="0" w:color="auto"/>
        <w:right w:val="none" w:sz="0" w:space="0" w:color="auto"/>
      </w:divBdr>
    </w:div>
    <w:div w:id="1174733781">
      <w:bodyDiv w:val="1"/>
      <w:marLeft w:val="0"/>
      <w:marRight w:val="0"/>
      <w:marTop w:val="0"/>
      <w:marBottom w:val="0"/>
      <w:divBdr>
        <w:top w:val="none" w:sz="0" w:space="0" w:color="auto"/>
        <w:left w:val="none" w:sz="0" w:space="0" w:color="auto"/>
        <w:bottom w:val="none" w:sz="0" w:space="0" w:color="auto"/>
        <w:right w:val="none" w:sz="0" w:space="0" w:color="auto"/>
      </w:divBdr>
      <w:divsChild>
        <w:div w:id="1681081077">
          <w:marLeft w:val="0"/>
          <w:marRight w:val="0"/>
          <w:marTop w:val="0"/>
          <w:marBottom w:val="0"/>
          <w:divBdr>
            <w:top w:val="none" w:sz="0" w:space="0" w:color="auto"/>
            <w:left w:val="none" w:sz="0" w:space="0" w:color="auto"/>
            <w:bottom w:val="none" w:sz="0" w:space="0" w:color="auto"/>
            <w:right w:val="none" w:sz="0" w:space="0" w:color="auto"/>
          </w:divBdr>
        </w:div>
      </w:divsChild>
    </w:div>
    <w:div w:id="1189173773">
      <w:bodyDiv w:val="1"/>
      <w:marLeft w:val="0"/>
      <w:marRight w:val="0"/>
      <w:marTop w:val="0"/>
      <w:marBottom w:val="0"/>
      <w:divBdr>
        <w:top w:val="none" w:sz="0" w:space="0" w:color="auto"/>
        <w:left w:val="none" w:sz="0" w:space="0" w:color="auto"/>
        <w:bottom w:val="none" w:sz="0" w:space="0" w:color="auto"/>
        <w:right w:val="none" w:sz="0" w:space="0" w:color="auto"/>
      </w:divBdr>
    </w:div>
    <w:div w:id="1190949757">
      <w:bodyDiv w:val="1"/>
      <w:marLeft w:val="0"/>
      <w:marRight w:val="0"/>
      <w:marTop w:val="0"/>
      <w:marBottom w:val="0"/>
      <w:divBdr>
        <w:top w:val="none" w:sz="0" w:space="0" w:color="auto"/>
        <w:left w:val="none" w:sz="0" w:space="0" w:color="auto"/>
        <w:bottom w:val="none" w:sz="0" w:space="0" w:color="auto"/>
        <w:right w:val="none" w:sz="0" w:space="0" w:color="auto"/>
      </w:divBdr>
    </w:div>
    <w:div w:id="1209410889">
      <w:bodyDiv w:val="1"/>
      <w:marLeft w:val="0"/>
      <w:marRight w:val="0"/>
      <w:marTop w:val="0"/>
      <w:marBottom w:val="0"/>
      <w:divBdr>
        <w:top w:val="none" w:sz="0" w:space="0" w:color="auto"/>
        <w:left w:val="none" w:sz="0" w:space="0" w:color="auto"/>
        <w:bottom w:val="none" w:sz="0" w:space="0" w:color="auto"/>
        <w:right w:val="none" w:sz="0" w:space="0" w:color="auto"/>
      </w:divBdr>
    </w:div>
    <w:div w:id="1265650896">
      <w:bodyDiv w:val="1"/>
      <w:marLeft w:val="0"/>
      <w:marRight w:val="0"/>
      <w:marTop w:val="0"/>
      <w:marBottom w:val="0"/>
      <w:divBdr>
        <w:top w:val="none" w:sz="0" w:space="0" w:color="auto"/>
        <w:left w:val="none" w:sz="0" w:space="0" w:color="auto"/>
        <w:bottom w:val="none" w:sz="0" w:space="0" w:color="auto"/>
        <w:right w:val="none" w:sz="0" w:space="0" w:color="auto"/>
      </w:divBdr>
    </w:div>
    <w:div w:id="1335452265">
      <w:bodyDiv w:val="1"/>
      <w:marLeft w:val="0"/>
      <w:marRight w:val="0"/>
      <w:marTop w:val="0"/>
      <w:marBottom w:val="0"/>
      <w:divBdr>
        <w:top w:val="none" w:sz="0" w:space="0" w:color="auto"/>
        <w:left w:val="none" w:sz="0" w:space="0" w:color="auto"/>
        <w:bottom w:val="none" w:sz="0" w:space="0" w:color="auto"/>
        <w:right w:val="none" w:sz="0" w:space="0" w:color="auto"/>
      </w:divBdr>
    </w:div>
    <w:div w:id="1372420418">
      <w:bodyDiv w:val="1"/>
      <w:marLeft w:val="0"/>
      <w:marRight w:val="0"/>
      <w:marTop w:val="0"/>
      <w:marBottom w:val="0"/>
      <w:divBdr>
        <w:top w:val="none" w:sz="0" w:space="0" w:color="auto"/>
        <w:left w:val="none" w:sz="0" w:space="0" w:color="auto"/>
        <w:bottom w:val="none" w:sz="0" w:space="0" w:color="auto"/>
        <w:right w:val="none" w:sz="0" w:space="0" w:color="auto"/>
      </w:divBdr>
    </w:div>
    <w:div w:id="1372724701">
      <w:bodyDiv w:val="1"/>
      <w:marLeft w:val="0"/>
      <w:marRight w:val="0"/>
      <w:marTop w:val="0"/>
      <w:marBottom w:val="0"/>
      <w:divBdr>
        <w:top w:val="none" w:sz="0" w:space="0" w:color="auto"/>
        <w:left w:val="none" w:sz="0" w:space="0" w:color="auto"/>
        <w:bottom w:val="none" w:sz="0" w:space="0" w:color="auto"/>
        <w:right w:val="none" w:sz="0" w:space="0" w:color="auto"/>
      </w:divBdr>
    </w:div>
    <w:div w:id="1376466956">
      <w:bodyDiv w:val="1"/>
      <w:marLeft w:val="0"/>
      <w:marRight w:val="0"/>
      <w:marTop w:val="0"/>
      <w:marBottom w:val="0"/>
      <w:divBdr>
        <w:top w:val="none" w:sz="0" w:space="0" w:color="auto"/>
        <w:left w:val="none" w:sz="0" w:space="0" w:color="auto"/>
        <w:bottom w:val="none" w:sz="0" w:space="0" w:color="auto"/>
        <w:right w:val="none" w:sz="0" w:space="0" w:color="auto"/>
      </w:divBdr>
    </w:div>
    <w:div w:id="1398939669">
      <w:bodyDiv w:val="1"/>
      <w:marLeft w:val="0"/>
      <w:marRight w:val="0"/>
      <w:marTop w:val="0"/>
      <w:marBottom w:val="0"/>
      <w:divBdr>
        <w:top w:val="none" w:sz="0" w:space="0" w:color="auto"/>
        <w:left w:val="none" w:sz="0" w:space="0" w:color="auto"/>
        <w:bottom w:val="none" w:sz="0" w:space="0" w:color="auto"/>
        <w:right w:val="none" w:sz="0" w:space="0" w:color="auto"/>
      </w:divBdr>
    </w:div>
    <w:div w:id="1400246418">
      <w:bodyDiv w:val="1"/>
      <w:marLeft w:val="0"/>
      <w:marRight w:val="0"/>
      <w:marTop w:val="0"/>
      <w:marBottom w:val="0"/>
      <w:divBdr>
        <w:top w:val="none" w:sz="0" w:space="0" w:color="auto"/>
        <w:left w:val="none" w:sz="0" w:space="0" w:color="auto"/>
        <w:bottom w:val="none" w:sz="0" w:space="0" w:color="auto"/>
        <w:right w:val="none" w:sz="0" w:space="0" w:color="auto"/>
      </w:divBdr>
    </w:div>
    <w:div w:id="1441293146">
      <w:bodyDiv w:val="1"/>
      <w:marLeft w:val="0"/>
      <w:marRight w:val="0"/>
      <w:marTop w:val="0"/>
      <w:marBottom w:val="0"/>
      <w:divBdr>
        <w:top w:val="none" w:sz="0" w:space="0" w:color="auto"/>
        <w:left w:val="none" w:sz="0" w:space="0" w:color="auto"/>
        <w:bottom w:val="none" w:sz="0" w:space="0" w:color="auto"/>
        <w:right w:val="none" w:sz="0" w:space="0" w:color="auto"/>
      </w:divBdr>
    </w:div>
    <w:div w:id="1465847432">
      <w:bodyDiv w:val="1"/>
      <w:marLeft w:val="0"/>
      <w:marRight w:val="0"/>
      <w:marTop w:val="0"/>
      <w:marBottom w:val="0"/>
      <w:divBdr>
        <w:top w:val="none" w:sz="0" w:space="0" w:color="auto"/>
        <w:left w:val="none" w:sz="0" w:space="0" w:color="auto"/>
        <w:bottom w:val="none" w:sz="0" w:space="0" w:color="auto"/>
        <w:right w:val="none" w:sz="0" w:space="0" w:color="auto"/>
      </w:divBdr>
    </w:div>
    <w:div w:id="1540050708">
      <w:bodyDiv w:val="1"/>
      <w:marLeft w:val="0"/>
      <w:marRight w:val="0"/>
      <w:marTop w:val="0"/>
      <w:marBottom w:val="0"/>
      <w:divBdr>
        <w:top w:val="none" w:sz="0" w:space="0" w:color="auto"/>
        <w:left w:val="none" w:sz="0" w:space="0" w:color="auto"/>
        <w:bottom w:val="none" w:sz="0" w:space="0" w:color="auto"/>
        <w:right w:val="none" w:sz="0" w:space="0" w:color="auto"/>
      </w:divBdr>
    </w:div>
    <w:div w:id="1542397598">
      <w:bodyDiv w:val="1"/>
      <w:marLeft w:val="0"/>
      <w:marRight w:val="0"/>
      <w:marTop w:val="0"/>
      <w:marBottom w:val="0"/>
      <w:divBdr>
        <w:top w:val="none" w:sz="0" w:space="0" w:color="auto"/>
        <w:left w:val="none" w:sz="0" w:space="0" w:color="auto"/>
        <w:bottom w:val="none" w:sz="0" w:space="0" w:color="auto"/>
        <w:right w:val="none" w:sz="0" w:space="0" w:color="auto"/>
      </w:divBdr>
    </w:div>
    <w:div w:id="1544291536">
      <w:bodyDiv w:val="1"/>
      <w:marLeft w:val="0"/>
      <w:marRight w:val="0"/>
      <w:marTop w:val="0"/>
      <w:marBottom w:val="0"/>
      <w:divBdr>
        <w:top w:val="none" w:sz="0" w:space="0" w:color="auto"/>
        <w:left w:val="none" w:sz="0" w:space="0" w:color="auto"/>
        <w:bottom w:val="none" w:sz="0" w:space="0" w:color="auto"/>
        <w:right w:val="none" w:sz="0" w:space="0" w:color="auto"/>
      </w:divBdr>
    </w:div>
    <w:div w:id="1546529386">
      <w:bodyDiv w:val="1"/>
      <w:marLeft w:val="0"/>
      <w:marRight w:val="0"/>
      <w:marTop w:val="0"/>
      <w:marBottom w:val="0"/>
      <w:divBdr>
        <w:top w:val="none" w:sz="0" w:space="0" w:color="auto"/>
        <w:left w:val="none" w:sz="0" w:space="0" w:color="auto"/>
        <w:bottom w:val="none" w:sz="0" w:space="0" w:color="auto"/>
        <w:right w:val="none" w:sz="0" w:space="0" w:color="auto"/>
      </w:divBdr>
    </w:div>
    <w:div w:id="1561135660">
      <w:bodyDiv w:val="1"/>
      <w:marLeft w:val="0"/>
      <w:marRight w:val="0"/>
      <w:marTop w:val="0"/>
      <w:marBottom w:val="0"/>
      <w:divBdr>
        <w:top w:val="none" w:sz="0" w:space="0" w:color="auto"/>
        <w:left w:val="none" w:sz="0" w:space="0" w:color="auto"/>
        <w:bottom w:val="none" w:sz="0" w:space="0" w:color="auto"/>
        <w:right w:val="none" w:sz="0" w:space="0" w:color="auto"/>
      </w:divBdr>
    </w:div>
    <w:div w:id="1569420392">
      <w:bodyDiv w:val="1"/>
      <w:marLeft w:val="0"/>
      <w:marRight w:val="0"/>
      <w:marTop w:val="0"/>
      <w:marBottom w:val="0"/>
      <w:divBdr>
        <w:top w:val="none" w:sz="0" w:space="0" w:color="auto"/>
        <w:left w:val="none" w:sz="0" w:space="0" w:color="auto"/>
        <w:bottom w:val="none" w:sz="0" w:space="0" w:color="auto"/>
        <w:right w:val="none" w:sz="0" w:space="0" w:color="auto"/>
      </w:divBdr>
    </w:div>
    <w:div w:id="1590001291">
      <w:bodyDiv w:val="1"/>
      <w:marLeft w:val="0"/>
      <w:marRight w:val="0"/>
      <w:marTop w:val="0"/>
      <w:marBottom w:val="0"/>
      <w:divBdr>
        <w:top w:val="none" w:sz="0" w:space="0" w:color="auto"/>
        <w:left w:val="none" w:sz="0" w:space="0" w:color="auto"/>
        <w:bottom w:val="none" w:sz="0" w:space="0" w:color="auto"/>
        <w:right w:val="none" w:sz="0" w:space="0" w:color="auto"/>
      </w:divBdr>
    </w:div>
    <w:div w:id="1593473045">
      <w:bodyDiv w:val="1"/>
      <w:marLeft w:val="0"/>
      <w:marRight w:val="0"/>
      <w:marTop w:val="0"/>
      <w:marBottom w:val="0"/>
      <w:divBdr>
        <w:top w:val="none" w:sz="0" w:space="0" w:color="auto"/>
        <w:left w:val="none" w:sz="0" w:space="0" w:color="auto"/>
        <w:bottom w:val="none" w:sz="0" w:space="0" w:color="auto"/>
        <w:right w:val="none" w:sz="0" w:space="0" w:color="auto"/>
      </w:divBdr>
    </w:div>
    <w:div w:id="1600135716">
      <w:bodyDiv w:val="1"/>
      <w:marLeft w:val="0"/>
      <w:marRight w:val="0"/>
      <w:marTop w:val="0"/>
      <w:marBottom w:val="0"/>
      <w:divBdr>
        <w:top w:val="none" w:sz="0" w:space="0" w:color="auto"/>
        <w:left w:val="none" w:sz="0" w:space="0" w:color="auto"/>
        <w:bottom w:val="none" w:sz="0" w:space="0" w:color="auto"/>
        <w:right w:val="none" w:sz="0" w:space="0" w:color="auto"/>
      </w:divBdr>
    </w:div>
    <w:div w:id="1600866484">
      <w:bodyDiv w:val="1"/>
      <w:marLeft w:val="0"/>
      <w:marRight w:val="0"/>
      <w:marTop w:val="0"/>
      <w:marBottom w:val="0"/>
      <w:divBdr>
        <w:top w:val="none" w:sz="0" w:space="0" w:color="auto"/>
        <w:left w:val="none" w:sz="0" w:space="0" w:color="auto"/>
        <w:bottom w:val="none" w:sz="0" w:space="0" w:color="auto"/>
        <w:right w:val="none" w:sz="0" w:space="0" w:color="auto"/>
      </w:divBdr>
    </w:div>
    <w:div w:id="1622614849">
      <w:bodyDiv w:val="1"/>
      <w:marLeft w:val="0"/>
      <w:marRight w:val="0"/>
      <w:marTop w:val="0"/>
      <w:marBottom w:val="0"/>
      <w:divBdr>
        <w:top w:val="none" w:sz="0" w:space="0" w:color="auto"/>
        <w:left w:val="none" w:sz="0" w:space="0" w:color="auto"/>
        <w:bottom w:val="none" w:sz="0" w:space="0" w:color="auto"/>
        <w:right w:val="none" w:sz="0" w:space="0" w:color="auto"/>
      </w:divBdr>
    </w:div>
    <w:div w:id="1677072734">
      <w:bodyDiv w:val="1"/>
      <w:marLeft w:val="0"/>
      <w:marRight w:val="0"/>
      <w:marTop w:val="0"/>
      <w:marBottom w:val="0"/>
      <w:divBdr>
        <w:top w:val="none" w:sz="0" w:space="0" w:color="auto"/>
        <w:left w:val="none" w:sz="0" w:space="0" w:color="auto"/>
        <w:bottom w:val="none" w:sz="0" w:space="0" w:color="auto"/>
        <w:right w:val="none" w:sz="0" w:space="0" w:color="auto"/>
      </w:divBdr>
    </w:div>
    <w:div w:id="1683504727">
      <w:bodyDiv w:val="1"/>
      <w:marLeft w:val="0"/>
      <w:marRight w:val="0"/>
      <w:marTop w:val="0"/>
      <w:marBottom w:val="0"/>
      <w:divBdr>
        <w:top w:val="none" w:sz="0" w:space="0" w:color="auto"/>
        <w:left w:val="none" w:sz="0" w:space="0" w:color="auto"/>
        <w:bottom w:val="none" w:sz="0" w:space="0" w:color="auto"/>
        <w:right w:val="none" w:sz="0" w:space="0" w:color="auto"/>
      </w:divBdr>
    </w:div>
    <w:div w:id="1726028116">
      <w:bodyDiv w:val="1"/>
      <w:marLeft w:val="0"/>
      <w:marRight w:val="0"/>
      <w:marTop w:val="0"/>
      <w:marBottom w:val="0"/>
      <w:divBdr>
        <w:top w:val="none" w:sz="0" w:space="0" w:color="auto"/>
        <w:left w:val="none" w:sz="0" w:space="0" w:color="auto"/>
        <w:bottom w:val="none" w:sz="0" w:space="0" w:color="auto"/>
        <w:right w:val="none" w:sz="0" w:space="0" w:color="auto"/>
      </w:divBdr>
    </w:div>
    <w:div w:id="1735542611">
      <w:bodyDiv w:val="1"/>
      <w:marLeft w:val="0"/>
      <w:marRight w:val="0"/>
      <w:marTop w:val="0"/>
      <w:marBottom w:val="0"/>
      <w:divBdr>
        <w:top w:val="none" w:sz="0" w:space="0" w:color="auto"/>
        <w:left w:val="none" w:sz="0" w:space="0" w:color="auto"/>
        <w:bottom w:val="none" w:sz="0" w:space="0" w:color="auto"/>
        <w:right w:val="none" w:sz="0" w:space="0" w:color="auto"/>
      </w:divBdr>
    </w:div>
    <w:div w:id="1745252464">
      <w:bodyDiv w:val="1"/>
      <w:marLeft w:val="0"/>
      <w:marRight w:val="0"/>
      <w:marTop w:val="0"/>
      <w:marBottom w:val="0"/>
      <w:divBdr>
        <w:top w:val="none" w:sz="0" w:space="0" w:color="auto"/>
        <w:left w:val="none" w:sz="0" w:space="0" w:color="auto"/>
        <w:bottom w:val="none" w:sz="0" w:space="0" w:color="auto"/>
        <w:right w:val="none" w:sz="0" w:space="0" w:color="auto"/>
      </w:divBdr>
    </w:div>
    <w:div w:id="1825929176">
      <w:bodyDiv w:val="1"/>
      <w:marLeft w:val="0"/>
      <w:marRight w:val="0"/>
      <w:marTop w:val="0"/>
      <w:marBottom w:val="0"/>
      <w:divBdr>
        <w:top w:val="none" w:sz="0" w:space="0" w:color="auto"/>
        <w:left w:val="none" w:sz="0" w:space="0" w:color="auto"/>
        <w:bottom w:val="none" w:sz="0" w:space="0" w:color="auto"/>
        <w:right w:val="none" w:sz="0" w:space="0" w:color="auto"/>
      </w:divBdr>
    </w:div>
    <w:div w:id="1829399350">
      <w:bodyDiv w:val="1"/>
      <w:marLeft w:val="0"/>
      <w:marRight w:val="0"/>
      <w:marTop w:val="0"/>
      <w:marBottom w:val="0"/>
      <w:divBdr>
        <w:top w:val="none" w:sz="0" w:space="0" w:color="auto"/>
        <w:left w:val="none" w:sz="0" w:space="0" w:color="auto"/>
        <w:bottom w:val="none" w:sz="0" w:space="0" w:color="auto"/>
        <w:right w:val="none" w:sz="0" w:space="0" w:color="auto"/>
      </w:divBdr>
    </w:div>
    <w:div w:id="1860850374">
      <w:bodyDiv w:val="1"/>
      <w:marLeft w:val="0"/>
      <w:marRight w:val="0"/>
      <w:marTop w:val="0"/>
      <w:marBottom w:val="0"/>
      <w:divBdr>
        <w:top w:val="none" w:sz="0" w:space="0" w:color="auto"/>
        <w:left w:val="none" w:sz="0" w:space="0" w:color="auto"/>
        <w:bottom w:val="none" w:sz="0" w:space="0" w:color="auto"/>
        <w:right w:val="none" w:sz="0" w:space="0" w:color="auto"/>
      </w:divBdr>
    </w:div>
    <w:div w:id="1874422598">
      <w:bodyDiv w:val="1"/>
      <w:marLeft w:val="0"/>
      <w:marRight w:val="0"/>
      <w:marTop w:val="0"/>
      <w:marBottom w:val="0"/>
      <w:divBdr>
        <w:top w:val="none" w:sz="0" w:space="0" w:color="auto"/>
        <w:left w:val="none" w:sz="0" w:space="0" w:color="auto"/>
        <w:bottom w:val="none" w:sz="0" w:space="0" w:color="auto"/>
        <w:right w:val="none" w:sz="0" w:space="0" w:color="auto"/>
      </w:divBdr>
    </w:div>
    <w:div w:id="1956135246">
      <w:bodyDiv w:val="1"/>
      <w:marLeft w:val="0"/>
      <w:marRight w:val="0"/>
      <w:marTop w:val="0"/>
      <w:marBottom w:val="0"/>
      <w:divBdr>
        <w:top w:val="none" w:sz="0" w:space="0" w:color="auto"/>
        <w:left w:val="none" w:sz="0" w:space="0" w:color="auto"/>
        <w:bottom w:val="none" w:sz="0" w:space="0" w:color="auto"/>
        <w:right w:val="none" w:sz="0" w:space="0" w:color="auto"/>
      </w:divBdr>
    </w:div>
    <w:div w:id="1981156153">
      <w:bodyDiv w:val="1"/>
      <w:marLeft w:val="0"/>
      <w:marRight w:val="0"/>
      <w:marTop w:val="0"/>
      <w:marBottom w:val="0"/>
      <w:divBdr>
        <w:top w:val="none" w:sz="0" w:space="0" w:color="auto"/>
        <w:left w:val="none" w:sz="0" w:space="0" w:color="auto"/>
        <w:bottom w:val="none" w:sz="0" w:space="0" w:color="auto"/>
        <w:right w:val="none" w:sz="0" w:space="0" w:color="auto"/>
      </w:divBdr>
    </w:div>
    <w:div w:id="1984652405">
      <w:bodyDiv w:val="1"/>
      <w:marLeft w:val="0"/>
      <w:marRight w:val="0"/>
      <w:marTop w:val="0"/>
      <w:marBottom w:val="0"/>
      <w:divBdr>
        <w:top w:val="none" w:sz="0" w:space="0" w:color="auto"/>
        <w:left w:val="none" w:sz="0" w:space="0" w:color="auto"/>
        <w:bottom w:val="none" w:sz="0" w:space="0" w:color="auto"/>
        <w:right w:val="none" w:sz="0" w:space="0" w:color="auto"/>
      </w:divBdr>
    </w:div>
    <w:div w:id="1989283992">
      <w:bodyDiv w:val="1"/>
      <w:marLeft w:val="0"/>
      <w:marRight w:val="0"/>
      <w:marTop w:val="0"/>
      <w:marBottom w:val="0"/>
      <w:divBdr>
        <w:top w:val="none" w:sz="0" w:space="0" w:color="auto"/>
        <w:left w:val="none" w:sz="0" w:space="0" w:color="auto"/>
        <w:bottom w:val="none" w:sz="0" w:space="0" w:color="auto"/>
        <w:right w:val="none" w:sz="0" w:space="0" w:color="auto"/>
      </w:divBdr>
    </w:div>
    <w:div w:id="2033802895">
      <w:bodyDiv w:val="1"/>
      <w:marLeft w:val="0"/>
      <w:marRight w:val="0"/>
      <w:marTop w:val="0"/>
      <w:marBottom w:val="0"/>
      <w:divBdr>
        <w:top w:val="none" w:sz="0" w:space="0" w:color="auto"/>
        <w:left w:val="none" w:sz="0" w:space="0" w:color="auto"/>
        <w:bottom w:val="none" w:sz="0" w:space="0" w:color="auto"/>
        <w:right w:val="none" w:sz="0" w:space="0" w:color="auto"/>
      </w:divBdr>
    </w:div>
    <w:div w:id="2041323751">
      <w:bodyDiv w:val="1"/>
      <w:marLeft w:val="0"/>
      <w:marRight w:val="0"/>
      <w:marTop w:val="0"/>
      <w:marBottom w:val="0"/>
      <w:divBdr>
        <w:top w:val="none" w:sz="0" w:space="0" w:color="auto"/>
        <w:left w:val="none" w:sz="0" w:space="0" w:color="auto"/>
        <w:bottom w:val="none" w:sz="0" w:space="0" w:color="auto"/>
        <w:right w:val="none" w:sz="0" w:space="0" w:color="auto"/>
      </w:divBdr>
    </w:div>
    <w:div w:id="2084376017">
      <w:bodyDiv w:val="1"/>
      <w:marLeft w:val="0"/>
      <w:marRight w:val="0"/>
      <w:marTop w:val="0"/>
      <w:marBottom w:val="0"/>
      <w:divBdr>
        <w:top w:val="none" w:sz="0" w:space="0" w:color="auto"/>
        <w:left w:val="none" w:sz="0" w:space="0" w:color="auto"/>
        <w:bottom w:val="none" w:sz="0" w:space="0" w:color="auto"/>
        <w:right w:val="none" w:sz="0" w:space="0" w:color="auto"/>
      </w:divBdr>
      <w:divsChild>
        <w:div w:id="1788154424">
          <w:marLeft w:val="0"/>
          <w:marRight w:val="0"/>
          <w:marTop w:val="0"/>
          <w:marBottom w:val="0"/>
          <w:divBdr>
            <w:top w:val="none" w:sz="0" w:space="0" w:color="auto"/>
            <w:left w:val="none" w:sz="0" w:space="0" w:color="auto"/>
            <w:bottom w:val="none" w:sz="0" w:space="0" w:color="auto"/>
            <w:right w:val="none" w:sz="0" w:space="0" w:color="auto"/>
          </w:divBdr>
        </w:div>
      </w:divsChild>
    </w:div>
    <w:div w:id="2113863907">
      <w:bodyDiv w:val="1"/>
      <w:marLeft w:val="0"/>
      <w:marRight w:val="0"/>
      <w:marTop w:val="0"/>
      <w:marBottom w:val="0"/>
      <w:divBdr>
        <w:top w:val="none" w:sz="0" w:space="0" w:color="auto"/>
        <w:left w:val="none" w:sz="0" w:space="0" w:color="auto"/>
        <w:bottom w:val="none" w:sz="0" w:space="0" w:color="auto"/>
        <w:right w:val="none" w:sz="0" w:space="0" w:color="auto"/>
      </w:divBdr>
    </w:div>
    <w:div w:id="2124181608">
      <w:bodyDiv w:val="1"/>
      <w:marLeft w:val="0"/>
      <w:marRight w:val="0"/>
      <w:marTop w:val="0"/>
      <w:marBottom w:val="0"/>
      <w:divBdr>
        <w:top w:val="none" w:sz="0" w:space="0" w:color="auto"/>
        <w:left w:val="none" w:sz="0" w:space="0" w:color="auto"/>
        <w:bottom w:val="none" w:sz="0" w:space="0" w:color="auto"/>
        <w:right w:val="none" w:sz="0" w:space="0" w:color="auto"/>
      </w:divBdr>
    </w:div>
    <w:div w:id="21324341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army.mod.uk/media/24335/20210923_army-leadership-doctrine-web_final.pdf" TargetMode="External"/><Relationship Id="rId18" Type="http://schemas.openxmlformats.org/officeDocument/2006/relationships/hyperlink" Target="https://psycnet.apa.org/record/1980-09388-001" TargetMode="External"/><Relationship Id="rId26" Type="http://schemas.openxmlformats.org/officeDocument/2006/relationships/hyperlink" Target="https://www.kingsfund.org.uk/insight-and-analysis/reports/caring-change" TargetMode="External"/><Relationship Id="rId3" Type="http://schemas.openxmlformats.org/officeDocument/2006/relationships/customXml" Target="../customXml/item3.xml"/><Relationship Id="rId21" Type="http://schemas.openxmlformats.org/officeDocument/2006/relationships/hyperlink" Target="https://link.springer.com/chapter/10.1007%2F978-1-4899-0408-9_5"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doi.org/10.1308/rcsbull.2025.22" TargetMode="External"/><Relationship Id="rId25" Type="http://schemas.openxmlformats.org/officeDocument/2006/relationships/hyperlink" Target="https://www.qaa.ac.uk/docs/qaa/sbs/subject-benchmark-statement-business-and-management-masters-23.pdf?sfvrsn=3570a881_18" TargetMode="External"/><Relationship Id="rId2" Type="http://schemas.openxmlformats.org/officeDocument/2006/relationships/customXml" Target="../customXml/item2.xml"/><Relationship Id="rId16" Type="http://schemas.openxmlformats.org/officeDocument/2006/relationships/hyperlink" Target="https://www.army.mod.uk/media/24752/cal-leadership-insight-no48-metacognition.pdf" TargetMode="External"/><Relationship Id="rId20" Type="http://schemas.openxmlformats.org/officeDocument/2006/relationships/hyperlink" Target="https://bucksbauminstitute.uchicago.edu/library/images/Lown-McIntosh-Gaines-McGuinn-Hatem.pdf"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https://www.ncbi.nlm.nih.gov/pmc/articles/PMC4871308/" TargetMode="External"/><Relationship Id="rId5" Type="http://schemas.openxmlformats.org/officeDocument/2006/relationships/numbering" Target="numbering.xml"/><Relationship Id="rId15" Type="http://schemas.openxmlformats.org/officeDocument/2006/relationships/hyperlink" Target="https://doi.org/10.1308/rcsbull.2024.127" TargetMode="External"/><Relationship Id="rId23" Type="http://schemas.openxmlformats.org/officeDocument/2006/relationships/hyperlink" Target="https://www.leadershipacademy.nhs.uk/wp-content/uploads/2014/10/NHSLeadership-LeadershipModel-colour.pdf" TargetMode="External"/><Relationship Id="rId28"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hyperlink" Target="https://content.leadershipacademy.nhs.uk/aspce3/files/Leadership_that_gets_results_goleman.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army.mod.uk/media/3sjhk30d/cal-leadership-insight-no57-army-and-nhs-leadership.pdf" TargetMode="External"/><Relationship Id="rId22" Type="http://schemas.openxmlformats.org/officeDocument/2006/relationships/hyperlink" Target="https://journals.sagepub.com/doi/full/10.1177/23821205221091511" TargetMode="External"/><Relationship Id="rId27" Type="http://schemas.openxmlformats.org/officeDocument/2006/relationships/header" Target="head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TaxCatchAll xmlns="60db6a8c-efda-4272-8663-afd250168057" xsi:nil="true"/>
    <lcf76f155ced4ddcb4097134ff3c332f xmlns="9dc4d116-a27b-41af-91e9-8a518f1eb27e">
      <Terms xmlns="http://schemas.microsoft.com/office/infopath/2007/PartnerControls"/>
    </lcf76f155ced4ddcb4097134ff3c332f>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B1CE09280D3BDA42A70003204843A79C" ma:contentTypeVersion="16" ma:contentTypeDescription="Create a new document." ma:contentTypeScope="" ma:versionID="d387237e5e19332d20376fe97960078a">
  <xsd:schema xmlns:xsd="http://www.w3.org/2001/XMLSchema" xmlns:xs="http://www.w3.org/2001/XMLSchema" xmlns:p="http://schemas.microsoft.com/office/2006/metadata/properties" xmlns:ns2="9dc4d116-a27b-41af-91e9-8a518f1eb27e" xmlns:ns3="60db6a8c-efda-4272-8663-afd250168057" targetNamespace="http://schemas.microsoft.com/office/2006/metadata/properties" ma:root="true" ma:fieldsID="ec980403215c8ddeb959b70bbe9f0736" ns2:_="" ns3:_="">
    <xsd:import namespace="9dc4d116-a27b-41af-91e9-8a518f1eb27e"/>
    <xsd:import namespace="60db6a8c-efda-4272-8663-afd250168057"/>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MediaServiceDateTaken" minOccurs="0"/>
                <xsd:element ref="ns2:MediaServiceLocation" minOccurs="0"/>
                <xsd:element ref="ns2:MediaLengthInSeconds" minOccurs="0"/>
                <xsd:element ref="ns2:MediaServiceBilling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c4d116-a27b-41af-91e9-8a518f1eb27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ServiceLocation" ma:index="21" nillable="true" ma:displayName="Location" ma:indexed="true" ma:internalName="MediaServiceLocation" ma:readOnly="true">
      <xsd:simpleType>
        <xsd:restriction base="dms:Text"/>
      </xsd:simpleType>
    </xsd:element>
    <xsd:element name="MediaLengthInSeconds" ma:index="22" nillable="true" ma:displayName="MediaLengthInSeconds" ma:hidden="true" ma:internalName="MediaLengthInSeconds" ma:readOnly="true">
      <xsd:simpleType>
        <xsd:restriction base="dms:Unknown"/>
      </xsd:simpleType>
    </xsd:element>
    <xsd:element name="MediaServiceBillingMetadata" ma:index="23" nillable="true" ma:displayName="MediaServiceBillingMetadata" ma:hidden="true" ma:internalName="MediaServiceBilling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60db6a8c-efda-4272-8663-afd250168057"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9245114-a28c-4501-8e4c-764787980ad6}" ma:internalName="TaxCatchAll" ma:showField="CatchAllData" ma:web="60db6a8c-efda-4272-8663-afd250168057">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7083886-AD6A-4D6C-BB40-64A6D78D71AF}">
  <ds:schemaRefs>
    <ds:schemaRef ds:uri="http://schemas.openxmlformats.org/officeDocument/2006/bibliography"/>
  </ds:schemaRefs>
</ds:datastoreItem>
</file>

<file path=customXml/itemProps2.xml><?xml version="1.0" encoding="utf-8"?>
<ds:datastoreItem xmlns:ds="http://schemas.openxmlformats.org/officeDocument/2006/customXml" ds:itemID="{F99FF0AF-203B-4388-81DB-5EAE0D30A215}">
  <ds:schemaRefs>
    <ds:schemaRef ds:uri="http://schemas.microsoft.com/office/2006/metadata/properties"/>
    <ds:schemaRef ds:uri="http://schemas.microsoft.com/office/infopath/2007/PartnerControls"/>
    <ds:schemaRef ds:uri="60db6a8c-efda-4272-8663-afd250168057"/>
    <ds:schemaRef ds:uri="9dc4d116-a27b-41af-91e9-8a518f1eb27e"/>
  </ds:schemaRefs>
</ds:datastoreItem>
</file>

<file path=customXml/itemProps3.xml><?xml version="1.0" encoding="utf-8"?>
<ds:datastoreItem xmlns:ds="http://schemas.openxmlformats.org/officeDocument/2006/customXml" ds:itemID="{4E813F09-3E13-40AA-8B73-E84C506FA3D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c4d116-a27b-41af-91e9-8a518f1eb27e"/>
    <ds:schemaRef ds:uri="60db6a8c-efda-4272-8663-afd25016805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AD60268-AE8A-4B22-9FED-1EA14AA7F89D}">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259</TotalTime>
  <Pages>27</Pages>
  <Words>8317</Words>
  <Characters>47408</Characters>
  <Application>Microsoft Office Word</Application>
  <DocSecurity>0</DocSecurity>
  <Lines>395</Lines>
  <Paragraphs>111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55614</CharactersWithSpaces>
  <SharedDoc>false</SharedDoc>
  <HLinks>
    <vt:vector size="78" baseType="variant">
      <vt:variant>
        <vt:i4>4128801</vt:i4>
      </vt:variant>
      <vt:variant>
        <vt:i4>36</vt:i4>
      </vt:variant>
      <vt:variant>
        <vt:i4>0</vt:i4>
      </vt:variant>
      <vt:variant>
        <vt:i4>5</vt:i4>
      </vt:variant>
      <vt:variant>
        <vt:lpwstr>https://www.kingsfund.org.uk/insight-and-analysis/reports/caring-change</vt:lpwstr>
      </vt:variant>
      <vt:variant>
        <vt:lpwstr/>
      </vt:variant>
      <vt:variant>
        <vt:i4>2293832</vt:i4>
      </vt:variant>
      <vt:variant>
        <vt:i4>33</vt:i4>
      </vt:variant>
      <vt:variant>
        <vt:i4>0</vt:i4>
      </vt:variant>
      <vt:variant>
        <vt:i4>5</vt:i4>
      </vt:variant>
      <vt:variant>
        <vt:lpwstr>https://www.qaa.ac.uk/docs/qaa/sbs/subject-benchmark-statement-business-and-management-masters-23.pdf?sfvrsn=3570a881_18</vt:lpwstr>
      </vt:variant>
      <vt:variant>
        <vt:lpwstr/>
      </vt:variant>
      <vt:variant>
        <vt:i4>1835083</vt:i4>
      </vt:variant>
      <vt:variant>
        <vt:i4>30</vt:i4>
      </vt:variant>
      <vt:variant>
        <vt:i4>0</vt:i4>
      </vt:variant>
      <vt:variant>
        <vt:i4>5</vt:i4>
      </vt:variant>
      <vt:variant>
        <vt:lpwstr>https://www.ncbi.nlm.nih.gov/pmc/articles/PMC4871308/</vt:lpwstr>
      </vt:variant>
      <vt:variant>
        <vt:lpwstr/>
      </vt:variant>
      <vt:variant>
        <vt:i4>1769539</vt:i4>
      </vt:variant>
      <vt:variant>
        <vt:i4>27</vt:i4>
      </vt:variant>
      <vt:variant>
        <vt:i4>0</vt:i4>
      </vt:variant>
      <vt:variant>
        <vt:i4>5</vt:i4>
      </vt:variant>
      <vt:variant>
        <vt:lpwstr>https://www.leadershipacademy.nhs.uk/wp-content/uploads/2014/10/NHSLeadership-LeadershipModel-colour.pdf</vt:lpwstr>
      </vt:variant>
      <vt:variant>
        <vt:lpwstr/>
      </vt:variant>
      <vt:variant>
        <vt:i4>1245285</vt:i4>
      </vt:variant>
      <vt:variant>
        <vt:i4>24</vt:i4>
      </vt:variant>
      <vt:variant>
        <vt:i4>0</vt:i4>
      </vt:variant>
      <vt:variant>
        <vt:i4>5</vt:i4>
      </vt:variant>
      <vt:variant>
        <vt:lpwstr>https://link.springer.com/chapter/10.1007%2F978-1-4899-0408-9_5</vt:lpwstr>
      </vt:variant>
      <vt:variant>
        <vt:lpwstr/>
      </vt:variant>
      <vt:variant>
        <vt:i4>5832725</vt:i4>
      </vt:variant>
      <vt:variant>
        <vt:i4>21</vt:i4>
      </vt:variant>
      <vt:variant>
        <vt:i4>0</vt:i4>
      </vt:variant>
      <vt:variant>
        <vt:i4>5</vt:i4>
      </vt:variant>
      <vt:variant>
        <vt:lpwstr>https://bucksbauminstitute.uchicago.edu/library/images/Lown-McIntosh-Gaines-McGuinn-Hatem.pdf</vt:lpwstr>
      </vt:variant>
      <vt:variant>
        <vt:lpwstr/>
      </vt:variant>
      <vt:variant>
        <vt:i4>458824</vt:i4>
      </vt:variant>
      <vt:variant>
        <vt:i4>18</vt:i4>
      </vt:variant>
      <vt:variant>
        <vt:i4>0</vt:i4>
      </vt:variant>
      <vt:variant>
        <vt:i4>5</vt:i4>
      </vt:variant>
      <vt:variant>
        <vt:lpwstr>https://content.leadershipacademy.nhs.uk/aspce3/files/Leadership_that_gets_results_goleman.pdf</vt:lpwstr>
      </vt:variant>
      <vt:variant>
        <vt:lpwstr/>
      </vt:variant>
      <vt:variant>
        <vt:i4>2031637</vt:i4>
      </vt:variant>
      <vt:variant>
        <vt:i4>15</vt:i4>
      </vt:variant>
      <vt:variant>
        <vt:i4>0</vt:i4>
      </vt:variant>
      <vt:variant>
        <vt:i4>5</vt:i4>
      </vt:variant>
      <vt:variant>
        <vt:lpwstr>https://psycnet.apa.org/record/1980-09388-001</vt:lpwstr>
      </vt:variant>
      <vt:variant>
        <vt:lpwstr/>
      </vt:variant>
      <vt:variant>
        <vt:i4>6750311</vt:i4>
      </vt:variant>
      <vt:variant>
        <vt:i4>12</vt:i4>
      </vt:variant>
      <vt:variant>
        <vt:i4>0</vt:i4>
      </vt:variant>
      <vt:variant>
        <vt:i4>5</vt:i4>
      </vt:variant>
      <vt:variant>
        <vt:lpwstr>https://doi.org/10.1308/rcsbull.2025.22</vt:lpwstr>
      </vt:variant>
      <vt:variant>
        <vt:lpwstr/>
      </vt:variant>
      <vt:variant>
        <vt:i4>1048657</vt:i4>
      </vt:variant>
      <vt:variant>
        <vt:i4>9</vt:i4>
      </vt:variant>
      <vt:variant>
        <vt:i4>0</vt:i4>
      </vt:variant>
      <vt:variant>
        <vt:i4>5</vt:i4>
      </vt:variant>
      <vt:variant>
        <vt:lpwstr>https://www.army.mod.uk/media/24752/cal-leadership-insight-no48-metacognition.pdf</vt:lpwstr>
      </vt:variant>
      <vt:variant>
        <vt:lpwstr/>
      </vt:variant>
      <vt:variant>
        <vt:i4>5374037</vt:i4>
      </vt:variant>
      <vt:variant>
        <vt:i4>6</vt:i4>
      </vt:variant>
      <vt:variant>
        <vt:i4>0</vt:i4>
      </vt:variant>
      <vt:variant>
        <vt:i4>5</vt:i4>
      </vt:variant>
      <vt:variant>
        <vt:lpwstr>https://doi.org/10.1308/rcsbull.2024.127</vt:lpwstr>
      </vt:variant>
      <vt:variant>
        <vt:lpwstr/>
      </vt:variant>
      <vt:variant>
        <vt:i4>7274622</vt:i4>
      </vt:variant>
      <vt:variant>
        <vt:i4>3</vt:i4>
      </vt:variant>
      <vt:variant>
        <vt:i4>0</vt:i4>
      </vt:variant>
      <vt:variant>
        <vt:i4>5</vt:i4>
      </vt:variant>
      <vt:variant>
        <vt:lpwstr>https://www.army.mod.uk/media/3sjhk30d/cal-leadership-insight-no57-army-and-nhs-leadership.pdf</vt:lpwstr>
      </vt:variant>
      <vt:variant>
        <vt:lpwstr/>
      </vt:variant>
      <vt:variant>
        <vt:i4>1310731</vt:i4>
      </vt:variant>
      <vt:variant>
        <vt:i4>0</vt:i4>
      </vt:variant>
      <vt:variant>
        <vt:i4>0</vt:i4>
      </vt:variant>
      <vt:variant>
        <vt:i4>5</vt:i4>
      </vt:variant>
      <vt:variant>
        <vt:lpwstr>https://www.army.mod.uk/media/24335/20210923_army-leadership-doctrine-web_final.pdf</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Chauhan, Munish (RTH) OUH</dc:creator>
  <cp:keywords/>
  <dc:description/>
  <cp:lastModifiedBy>Chauhan, Munish (RTH) OUH</cp:lastModifiedBy>
  <cp:revision>69</cp:revision>
  <dcterms:created xsi:type="dcterms:W3CDTF">2025-10-09T15:38:00Z</dcterms:created>
  <dcterms:modified xsi:type="dcterms:W3CDTF">2025-11-18T13:29:00Z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0x010100B1CE09280D3BDA42A70003204843A79C</vt:lpwstr>
  </property>
  <property fmtid="{D5CDD505-2E9C-101B-9397-08002B2CF9AE}" pid="3" name="MediaServiceImageTags">
    <vt:lpwstr/>
  </property>
</Properties>
</file>