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FD011" w14:textId="74AC21AC" w:rsidR="005C1D37" w:rsidRPr="00FE1648" w:rsidRDefault="001129FA">
      <w:pPr>
        <w:rPr>
          <w:rFonts w:ascii="Arial" w:hAnsi="Arial" w:cs="Arial"/>
          <w:sz w:val="24"/>
          <w:szCs w:val="24"/>
        </w:rPr>
      </w:pPr>
      <w:r w:rsidRPr="00FE1648">
        <w:rPr>
          <w:rFonts w:ascii="Arial" w:hAnsi="Arial" w:cs="Arial"/>
          <w:sz w:val="24"/>
          <w:szCs w:val="24"/>
        </w:rPr>
        <w:t>PC Dane Finch 2134513</w:t>
      </w:r>
    </w:p>
    <w:p w14:paraId="493DFFD5" w14:textId="77777777" w:rsidR="001129FA" w:rsidRPr="00FE1648" w:rsidRDefault="001129FA">
      <w:pPr>
        <w:rPr>
          <w:rFonts w:ascii="Arial" w:hAnsi="Arial" w:cs="Arial"/>
          <w:sz w:val="24"/>
          <w:szCs w:val="24"/>
        </w:rPr>
      </w:pPr>
      <w:r w:rsidRPr="00FE1648">
        <w:rPr>
          <w:rFonts w:ascii="Arial" w:hAnsi="Arial" w:cs="Arial"/>
          <w:sz w:val="24"/>
          <w:szCs w:val="24"/>
        </w:rPr>
        <w:t>PCDA Assignment 1</w:t>
      </w:r>
    </w:p>
    <w:p w14:paraId="6A8C5855" w14:textId="77777777" w:rsidR="001129FA" w:rsidRPr="00FE1648" w:rsidRDefault="001129FA">
      <w:pPr>
        <w:rPr>
          <w:rFonts w:ascii="Arial" w:hAnsi="Arial" w:cs="Arial"/>
          <w:sz w:val="24"/>
          <w:szCs w:val="24"/>
        </w:rPr>
      </w:pPr>
    </w:p>
    <w:p w14:paraId="1E999723" w14:textId="77777777" w:rsidR="009142A7" w:rsidRPr="00FE1648" w:rsidRDefault="009142A7" w:rsidP="009142A7">
      <w:pPr>
        <w:rPr>
          <w:rFonts w:ascii="Arial" w:hAnsi="Arial" w:cs="Arial"/>
          <w:b/>
          <w:bCs/>
          <w:sz w:val="24"/>
          <w:szCs w:val="24"/>
        </w:rPr>
      </w:pPr>
      <w:r w:rsidRPr="00FE1648">
        <w:rPr>
          <w:rFonts w:ascii="Arial" w:hAnsi="Arial" w:cs="Arial"/>
          <w:b/>
          <w:bCs/>
          <w:sz w:val="24"/>
          <w:szCs w:val="24"/>
        </w:rPr>
        <w:t>Essay one:</w:t>
      </w:r>
    </w:p>
    <w:p w14:paraId="0547E34C" w14:textId="77777777" w:rsidR="009142A7" w:rsidRPr="00FE1648" w:rsidRDefault="009142A7" w:rsidP="009142A7">
      <w:pPr>
        <w:rPr>
          <w:rFonts w:ascii="Arial" w:hAnsi="Arial" w:cs="Arial"/>
          <w:sz w:val="24"/>
          <w:szCs w:val="24"/>
        </w:rPr>
      </w:pPr>
      <w:r w:rsidRPr="00FE1648">
        <w:rPr>
          <w:rFonts w:ascii="Arial" w:hAnsi="Arial" w:cs="Arial"/>
          <w:sz w:val="24"/>
          <w:szCs w:val="24"/>
        </w:rPr>
        <w:t>How might the Code of Ethics help to reduce incidences of professional misconduct and increase public confidence in the police?</w:t>
      </w:r>
    </w:p>
    <w:p w14:paraId="31E79C53" w14:textId="77777777" w:rsidR="009142A7" w:rsidRPr="00FE1648" w:rsidRDefault="009142A7" w:rsidP="009142A7">
      <w:pPr>
        <w:rPr>
          <w:rFonts w:ascii="Arial" w:hAnsi="Arial" w:cs="Arial"/>
          <w:sz w:val="24"/>
          <w:szCs w:val="24"/>
        </w:rPr>
      </w:pPr>
      <w:r w:rsidRPr="00FE1648">
        <w:rPr>
          <w:rFonts w:ascii="Arial" w:hAnsi="Arial" w:cs="Arial"/>
          <w:sz w:val="24"/>
          <w:szCs w:val="24"/>
        </w:rPr>
        <w:t>Support your answer with relevant evidence drawn from academic sources.</w:t>
      </w:r>
    </w:p>
    <w:p w14:paraId="1D64DB18" w14:textId="77777777" w:rsidR="009142A7" w:rsidRPr="00FE1648" w:rsidRDefault="009142A7" w:rsidP="009142A7">
      <w:pPr>
        <w:rPr>
          <w:rFonts w:ascii="Arial" w:hAnsi="Arial" w:cs="Arial"/>
          <w:sz w:val="24"/>
          <w:szCs w:val="24"/>
        </w:rPr>
      </w:pPr>
      <w:r w:rsidRPr="00FE1648">
        <w:rPr>
          <w:rFonts w:ascii="Arial" w:hAnsi="Arial" w:cs="Arial"/>
          <w:sz w:val="24"/>
          <w:szCs w:val="24"/>
        </w:rPr>
        <w:t>Word limit: 1000 words.</w:t>
      </w:r>
    </w:p>
    <w:p w14:paraId="4135F160" w14:textId="77777777" w:rsidR="009142A7" w:rsidRPr="00FE1648" w:rsidRDefault="009142A7" w:rsidP="009142A7">
      <w:pPr>
        <w:rPr>
          <w:rFonts w:ascii="Arial" w:hAnsi="Arial" w:cs="Arial"/>
          <w:sz w:val="24"/>
          <w:szCs w:val="24"/>
        </w:rPr>
      </w:pPr>
    </w:p>
    <w:p w14:paraId="4D79B88E"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This question will look to explain what the Policing Code of Ethics is and how it supports police officers and staff in reducing incidences of professional misconduct. This question will also address the public confidence towards the police and how the use of the Code of Ethics can help maintain and improve this.  </w:t>
      </w:r>
    </w:p>
    <w:p w14:paraId="51AA00C4"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The Code of Ethics was introduced by the College of Policing in 2014 and was based around public expectations of what they wanted and expected from the police. One of the aims of publishing the Code of Ethics was to, “empower everyone in policing to ensure they always do the right thing” (The College of Policing, 2021). </w:t>
      </w:r>
    </w:p>
    <w:p w14:paraId="01EC4F9A"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Principles and standards like these are not uncommon within professional organisations, for example the British Army have something called ‘Values and Standards’ which even share the principle of ‘Integrity’ (The British Army, 2023). </w:t>
      </w:r>
    </w:p>
    <w:p w14:paraId="61B665BD" w14:textId="77777777" w:rsidR="009142A7" w:rsidRPr="00FE1648" w:rsidRDefault="009142A7" w:rsidP="009142A7">
      <w:pPr>
        <w:rPr>
          <w:rFonts w:ascii="Arial" w:hAnsi="Arial" w:cs="Arial"/>
          <w:sz w:val="24"/>
          <w:szCs w:val="24"/>
        </w:rPr>
      </w:pPr>
      <w:r w:rsidRPr="00FE1648">
        <w:rPr>
          <w:rFonts w:ascii="Arial" w:hAnsi="Arial" w:cs="Arial"/>
          <w:sz w:val="24"/>
          <w:szCs w:val="24"/>
        </w:rPr>
        <w:t>These principles and standards are a way for individuals within an organisation to hold themselves accountable and a way for managers to view their team to ensure they are doing the right thing. It gives the communities and shareholders confidence that the organisation, that they are invested in, are held to a standard of practice and avoids ambiguity regarding professional conduct.</w:t>
      </w:r>
    </w:p>
    <w:p w14:paraId="2D69F69B"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The Code of Ethics is the set standard for policing in England and Wales, with every member educated on this standard. However, if someone within the organisation was to fall below this standard, then they could be accused of professional misconduct. </w:t>
      </w:r>
    </w:p>
    <w:p w14:paraId="552654DA" w14:textId="77777777" w:rsidR="009142A7" w:rsidRDefault="009142A7" w:rsidP="009142A7">
      <w:pPr>
        <w:rPr>
          <w:rFonts w:ascii="Arial" w:hAnsi="Arial" w:cs="Arial"/>
          <w:sz w:val="24"/>
          <w:szCs w:val="24"/>
        </w:rPr>
      </w:pPr>
      <w:r w:rsidRPr="00930BCD">
        <w:rPr>
          <w:rFonts w:ascii="Arial" w:hAnsi="Arial" w:cs="Arial"/>
          <w:sz w:val="24"/>
          <w:szCs w:val="24"/>
        </w:rPr>
        <w:t xml:space="preserve">A professional misconduct is a system which allows a </w:t>
      </w:r>
      <w:r>
        <w:rPr>
          <w:rFonts w:ascii="Arial" w:hAnsi="Arial" w:cs="Arial"/>
          <w:sz w:val="24"/>
          <w:szCs w:val="24"/>
        </w:rPr>
        <w:t>professional industry</w:t>
      </w:r>
      <w:r w:rsidRPr="00930BCD">
        <w:rPr>
          <w:rFonts w:ascii="Arial" w:hAnsi="Arial" w:cs="Arial"/>
          <w:sz w:val="24"/>
          <w:szCs w:val="24"/>
        </w:rPr>
        <w:t xml:space="preserve"> to create their own rules and boundaries, surrounding the running </w:t>
      </w:r>
      <w:r>
        <w:rPr>
          <w:rFonts w:ascii="Arial" w:hAnsi="Arial" w:cs="Arial"/>
          <w:sz w:val="24"/>
          <w:szCs w:val="24"/>
        </w:rPr>
        <w:t xml:space="preserve">and management </w:t>
      </w:r>
      <w:r w:rsidRPr="00930BCD">
        <w:rPr>
          <w:rFonts w:ascii="Arial" w:hAnsi="Arial" w:cs="Arial"/>
          <w:sz w:val="24"/>
          <w:szCs w:val="24"/>
        </w:rPr>
        <w:t>of their company. Therefore, if someone violates or breaks these rules, they may not be breaking any governmental laws as such, but they can be held accountable by the company. The</w:t>
      </w:r>
      <w:r>
        <w:rPr>
          <w:rFonts w:ascii="Arial" w:hAnsi="Arial" w:cs="Arial"/>
          <w:sz w:val="24"/>
          <w:szCs w:val="24"/>
        </w:rPr>
        <w:t xml:space="preserve"> College of Policing (2023) goes onto explains that “t</w:t>
      </w:r>
      <w:r w:rsidRPr="00930BCD">
        <w:rPr>
          <w:rFonts w:ascii="Arial" w:hAnsi="Arial" w:cs="Arial"/>
          <w:sz w:val="24"/>
          <w:szCs w:val="24"/>
        </w:rPr>
        <w:t xml:space="preserve">he misconduct regime </w:t>
      </w:r>
      <w:r>
        <w:rPr>
          <w:rFonts w:ascii="Arial" w:hAnsi="Arial" w:cs="Arial"/>
          <w:sz w:val="24"/>
          <w:szCs w:val="24"/>
        </w:rPr>
        <w:t>as</w:t>
      </w:r>
      <w:r w:rsidRPr="00930BCD">
        <w:rPr>
          <w:rFonts w:ascii="Arial" w:hAnsi="Arial" w:cs="Arial"/>
          <w:sz w:val="24"/>
          <w:szCs w:val="24"/>
        </w:rPr>
        <w:t xml:space="preserve"> a key part of the accountability framework</w:t>
      </w:r>
      <w:r>
        <w:rPr>
          <w:rFonts w:ascii="Arial" w:hAnsi="Arial" w:cs="Arial"/>
          <w:sz w:val="24"/>
          <w:szCs w:val="24"/>
        </w:rPr>
        <w:t xml:space="preserve">”, meaning that without this system, there would be no way to hold people accountable. </w:t>
      </w:r>
    </w:p>
    <w:p w14:paraId="3A92000B"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This is particularly important for professional industries which are in the public eye, such as the police. For example, if a police officer was seen not doing their job </w:t>
      </w:r>
      <w:r w:rsidRPr="00FE1648">
        <w:rPr>
          <w:rFonts w:ascii="Arial" w:hAnsi="Arial" w:cs="Arial"/>
          <w:sz w:val="24"/>
          <w:szCs w:val="24"/>
        </w:rPr>
        <w:lastRenderedPageBreak/>
        <w:t>effectively, it could have a huge detrimental effect on the organisation as a whole, especially if that person was not held accountable for their actions.</w:t>
      </w:r>
    </w:p>
    <w:p w14:paraId="0E187F77" w14:textId="77777777" w:rsidR="009142A7" w:rsidRDefault="009142A7" w:rsidP="009142A7">
      <w:pPr>
        <w:rPr>
          <w:rFonts w:ascii="Arial" w:hAnsi="Arial" w:cs="Arial"/>
          <w:sz w:val="24"/>
          <w:szCs w:val="24"/>
        </w:rPr>
      </w:pPr>
      <w:r>
        <w:rPr>
          <w:rFonts w:ascii="Arial" w:hAnsi="Arial" w:cs="Arial"/>
          <w:sz w:val="24"/>
          <w:szCs w:val="24"/>
        </w:rPr>
        <w:t xml:space="preserve">However, Charman, cited in Westmarland, et al., (2020) argues that police officers of today’s generation, are extremely conscious of their actions, but more so, out of fear of doing the “wrong thing” rather than consciousness towards doing the right thing. Meaning, officers are more concerned with being disciplined or caught out by the public, rather </w:t>
      </w:r>
      <w:proofErr w:type="spellStart"/>
      <w:r>
        <w:rPr>
          <w:rFonts w:ascii="Arial" w:hAnsi="Arial" w:cs="Arial"/>
          <w:sz w:val="24"/>
          <w:szCs w:val="24"/>
        </w:rPr>
        <w:t>then</w:t>
      </w:r>
      <w:proofErr w:type="spellEnd"/>
      <w:r>
        <w:rPr>
          <w:rFonts w:ascii="Arial" w:hAnsi="Arial" w:cs="Arial"/>
          <w:sz w:val="24"/>
          <w:szCs w:val="24"/>
        </w:rPr>
        <w:t xml:space="preserve"> simply focusing on doing the right thing. This could mean some people are more inclined to cover things up, or fail to report something, out of fear of retribution.</w:t>
      </w:r>
    </w:p>
    <w:p w14:paraId="5CDEA70F" w14:textId="77777777" w:rsidR="009142A7" w:rsidRDefault="009142A7" w:rsidP="009142A7">
      <w:pPr>
        <w:rPr>
          <w:rFonts w:ascii="Arial" w:hAnsi="Arial" w:cs="Arial"/>
          <w:sz w:val="24"/>
          <w:szCs w:val="24"/>
        </w:rPr>
      </w:pPr>
      <w:r>
        <w:rPr>
          <w:rFonts w:ascii="Arial" w:hAnsi="Arial" w:cs="Arial"/>
          <w:sz w:val="24"/>
          <w:szCs w:val="24"/>
        </w:rPr>
        <w:t xml:space="preserve">Jackson, cited in Merry, et, al., (2012) conducted a survey that suggested that public confidence within the police force has been declining since the 1980. Now although this is a relatively old piece of research, its threats are still at risk today. </w:t>
      </w:r>
    </w:p>
    <w:p w14:paraId="64BBD871" w14:textId="77777777" w:rsidR="009142A7" w:rsidRDefault="009142A7" w:rsidP="009142A7">
      <w:pPr>
        <w:rPr>
          <w:rFonts w:ascii="Arial" w:hAnsi="Arial" w:cs="Arial"/>
          <w:sz w:val="24"/>
          <w:szCs w:val="24"/>
        </w:rPr>
      </w:pPr>
      <w:r w:rsidRPr="00FE1648">
        <w:rPr>
          <w:rFonts w:ascii="Arial" w:hAnsi="Arial" w:cs="Arial"/>
          <w:sz w:val="24"/>
          <w:szCs w:val="24"/>
        </w:rPr>
        <w:t xml:space="preserve">In 2012 the </w:t>
      </w:r>
      <w:r>
        <w:rPr>
          <w:rFonts w:ascii="Arial" w:hAnsi="Arial" w:cs="Arial"/>
          <w:sz w:val="24"/>
          <w:szCs w:val="24"/>
        </w:rPr>
        <w:t>H</w:t>
      </w:r>
      <w:r w:rsidRPr="00FE1648">
        <w:rPr>
          <w:rFonts w:ascii="Arial" w:hAnsi="Arial" w:cs="Arial"/>
          <w:sz w:val="24"/>
          <w:szCs w:val="24"/>
        </w:rPr>
        <w:t xml:space="preserve">ome </w:t>
      </w:r>
      <w:r>
        <w:rPr>
          <w:rFonts w:ascii="Arial" w:hAnsi="Arial" w:cs="Arial"/>
          <w:sz w:val="24"/>
          <w:szCs w:val="24"/>
        </w:rPr>
        <w:t>S</w:t>
      </w:r>
      <w:r w:rsidRPr="00FE1648">
        <w:rPr>
          <w:rFonts w:ascii="Arial" w:hAnsi="Arial" w:cs="Arial"/>
          <w:sz w:val="24"/>
          <w:szCs w:val="24"/>
        </w:rPr>
        <w:t xml:space="preserve">ecretary used the phrase ‘policing by consent’ referring to the original policing principles from the year 1829, some of which, have been used to help form today’s principles (Home Office, 2012). The phrase policing by consent, refers to having the consent of the general public, in order to police. Without this consent, support and faith from the general public, there is no policing. Therefore, it is important for the police to uphold their Code of Ethics, and address concerns that the general public may have, in order to maintain the public’s faith in the organisation. </w:t>
      </w:r>
    </w:p>
    <w:p w14:paraId="156B59C5" w14:textId="77777777" w:rsidR="009142A7" w:rsidRDefault="009142A7" w:rsidP="009142A7">
      <w:pPr>
        <w:rPr>
          <w:rFonts w:ascii="Arial" w:hAnsi="Arial" w:cs="Arial"/>
          <w:sz w:val="24"/>
          <w:szCs w:val="24"/>
        </w:rPr>
      </w:pPr>
      <w:r>
        <w:rPr>
          <w:rFonts w:ascii="Arial" w:hAnsi="Arial" w:cs="Arial"/>
          <w:sz w:val="24"/>
          <w:szCs w:val="24"/>
        </w:rPr>
        <w:t xml:space="preserve">Tyler, cited in in Merry, et, al., (2012) explains that “confidence ratings are directly </w:t>
      </w:r>
      <w:proofErr w:type="spellStart"/>
      <w:r>
        <w:rPr>
          <w:rFonts w:ascii="Arial" w:hAnsi="Arial" w:cs="Arial"/>
          <w:sz w:val="24"/>
          <w:szCs w:val="24"/>
        </w:rPr>
        <w:t>effected</w:t>
      </w:r>
      <w:proofErr w:type="spellEnd"/>
      <w:r>
        <w:rPr>
          <w:rFonts w:ascii="Arial" w:hAnsi="Arial" w:cs="Arial"/>
          <w:sz w:val="24"/>
          <w:szCs w:val="24"/>
        </w:rPr>
        <w:t xml:space="preserve"> by the way a situation is handled by the police”. Meaning that if a situation is handled poorly, and someone is not treated fairly, for example, then this will have a negative effect on the victim’s views towards to police. However, if the victim was supported by someone who follows the full Code of Ethics, and respects their victim, then this will have a positive effect on that person’s confidence, and the people surrounding them, towards the police. </w:t>
      </w:r>
    </w:p>
    <w:p w14:paraId="525F9190" w14:textId="77777777" w:rsidR="009142A7" w:rsidRPr="00FE1648" w:rsidRDefault="009142A7" w:rsidP="009142A7">
      <w:pPr>
        <w:rPr>
          <w:rFonts w:ascii="Arial" w:hAnsi="Arial" w:cs="Arial"/>
          <w:sz w:val="24"/>
          <w:szCs w:val="24"/>
        </w:rPr>
      </w:pPr>
      <w:r w:rsidRPr="00FE1648">
        <w:rPr>
          <w:rFonts w:ascii="Arial" w:hAnsi="Arial" w:cs="Arial"/>
          <w:sz w:val="24"/>
          <w:szCs w:val="24"/>
        </w:rPr>
        <w:t>Every year The Home Office releases statistics detailing the varying complaints made towards police officers in England and Wales. In 2023, it detailed 48,979 complaints towards police and within these complaints, 115,235 allegations were made (Home Office, 2023). Some of these complaints where towards to use of police vehicles, the handling of property and also individual behaviours. H</w:t>
      </w:r>
      <w:r w:rsidRPr="00FE1648">
        <w:rPr>
          <w:rFonts w:ascii="Arial" w:hAnsi="Arial" w:cs="Arial"/>
          <w:vanish/>
          <w:sz w:val="24"/>
          <w:szCs w:val="24"/>
        </w:rPr>
        <w:t>HHhhhh</w:t>
      </w:r>
      <w:r w:rsidRPr="00FE1648">
        <w:rPr>
          <w:rFonts w:ascii="Arial" w:hAnsi="Arial" w:cs="Arial"/>
          <w:sz w:val="24"/>
          <w:szCs w:val="24"/>
        </w:rPr>
        <w:t xml:space="preserve">owever the most complaints were made towards the delivery of duties and services. These complaints undermine public confidence in the police and effect the reputations of the officers who work within the organisation, and ultimately, make it more difficult to police as a result. </w:t>
      </w:r>
    </w:p>
    <w:p w14:paraId="37602797"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Firstly, receiving these complaints has a negative effect on the organisation, but more impactful, can be how these complaints are investigated and managed by the organisation. In some examples we can use the </w:t>
      </w:r>
      <w:r>
        <w:rPr>
          <w:rFonts w:ascii="Arial" w:hAnsi="Arial" w:cs="Arial"/>
          <w:sz w:val="24"/>
          <w:szCs w:val="24"/>
        </w:rPr>
        <w:t>C</w:t>
      </w:r>
      <w:r w:rsidRPr="00FE1648">
        <w:rPr>
          <w:rFonts w:ascii="Arial" w:hAnsi="Arial" w:cs="Arial"/>
          <w:sz w:val="24"/>
          <w:szCs w:val="24"/>
        </w:rPr>
        <w:t xml:space="preserve">ode of </w:t>
      </w:r>
      <w:r>
        <w:rPr>
          <w:rFonts w:ascii="Arial" w:hAnsi="Arial" w:cs="Arial"/>
          <w:sz w:val="24"/>
          <w:szCs w:val="24"/>
        </w:rPr>
        <w:t>E</w:t>
      </w:r>
      <w:r w:rsidRPr="00FE1648">
        <w:rPr>
          <w:rFonts w:ascii="Arial" w:hAnsi="Arial" w:cs="Arial"/>
          <w:sz w:val="24"/>
          <w:szCs w:val="24"/>
        </w:rPr>
        <w:t xml:space="preserve">thics to hold people accountable during these complaints. This will help regain the </w:t>
      </w:r>
      <w:proofErr w:type="spellStart"/>
      <w:r w:rsidRPr="00FE1648">
        <w:rPr>
          <w:rFonts w:ascii="Arial" w:hAnsi="Arial" w:cs="Arial"/>
          <w:sz w:val="24"/>
          <w:szCs w:val="24"/>
        </w:rPr>
        <w:t>publics</w:t>
      </w:r>
      <w:proofErr w:type="spellEnd"/>
      <w:r w:rsidRPr="00FE1648">
        <w:rPr>
          <w:rFonts w:ascii="Arial" w:hAnsi="Arial" w:cs="Arial"/>
          <w:sz w:val="24"/>
          <w:szCs w:val="24"/>
        </w:rPr>
        <w:t xml:space="preserve"> confidence and can offer justice to the persons who have been affected by the complaint. It can also help others to understand what went wrong and how to avoid others from failing in the future. </w:t>
      </w:r>
    </w:p>
    <w:p w14:paraId="7EDBA35E" w14:textId="77777777" w:rsidR="009142A7" w:rsidRPr="00FE1648" w:rsidRDefault="009142A7" w:rsidP="009142A7">
      <w:pPr>
        <w:rPr>
          <w:rFonts w:ascii="Arial" w:hAnsi="Arial" w:cs="Arial"/>
          <w:sz w:val="24"/>
          <w:szCs w:val="24"/>
        </w:rPr>
      </w:pPr>
      <w:r w:rsidRPr="00FE1648">
        <w:rPr>
          <w:rFonts w:ascii="Arial" w:hAnsi="Arial" w:cs="Arial"/>
          <w:sz w:val="24"/>
          <w:szCs w:val="24"/>
        </w:rPr>
        <w:lastRenderedPageBreak/>
        <w:t xml:space="preserve">Dawson, K (2023) writes about a police officer who was investigated due to reports of racist, sexist and offensive remarks made during their initial training for the police. The investigation went to a hearing, which asked the defendant questions on their understanding of the Policing Code of Ethics. The defendant explained that they failed to understand the lessons taught during their initial training. The defendant later resigned. However, the panel came to the decision that due to the seriousness of the incident, should they have not resigned, they would have been dismissed without notice. </w:t>
      </w:r>
    </w:p>
    <w:p w14:paraId="4B175358" w14:textId="77777777" w:rsidR="009142A7" w:rsidRDefault="009142A7" w:rsidP="009142A7">
      <w:pPr>
        <w:rPr>
          <w:rFonts w:ascii="Arial" w:hAnsi="Arial" w:cs="Arial"/>
          <w:sz w:val="24"/>
          <w:szCs w:val="24"/>
        </w:rPr>
      </w:pPr>
      <w:r w:rsidRPr="00FE1648">
        <w:rPr>
          <w:rFonts w:ascii="Arial" w:hAnsi="Arial" w:cs="Arial"/>
          <w:sz w:val="24"/>
          <w:szCs w:val="24"/>
        </w:rPr>
        <w:t xml:space="preserve">If </w:t>
      </w:r>
      <w:proofErr w:type="gramStart"/>
      <w:r w:rsidRPr="00FE1648">
        <w:rPr>
          <w:rFonts w:ascii="Arial" w:hAnsi="Arial" w:cs="Arial"/>
          <w:sz w:val="24"/>
          <w:szCs w:val="24"/>
        </w:rPr>
        <w:t>this former police</w:t>
      </w:r>
      <w:proofErr w:type="gramEnd"/>
      <w:r w:rsidRPr="00FE1648">
        <w:rPr>
          <w:rFonts w:ascii="Arial" w:hAnsi="Arial" w:cs="Arial"/>
          <w:sz w:val="24"/>
          <w:szCs w:val="24"/>
        </w:rPr>
        <w:t xml:space="preserve"> officer had understood the Policing Code of Ethics, they would have known that such behaviour within the police is not acceptable. However, with the thoroughness of the investigation, this person’s actions were held accountable, and the reputation of the organisation upheld. </w:t>
      </w:r>
    </w:p>
    <w:p w14:paraId="58E53D18" w14:textId="77777777" w:rsidR="009142A7" w:rsidRDefault="009142A7" w:rsidP="009142A7">
      <w:pPr>
        <w:rPr>
          <w:rFonts w:ascii="Arial" w:hAnsi="Arial" w:cs="Arial"/>
          <w:sz w:val="24"/>
          <w:szCs w:val="24"/>
        </w:rPr>
      </w:pPr>
      <w:r>
        <w:rPr>
          <w:rFonts w:ascii="Arial" w:hAnsi="Arial" w:cs="Arial"/>
          <w:sz w:val="24"/>
          <w:szCs w:val="24"/>
        </w:rPr>
        <w:t xml:space="preserve">By supporting members of the public, and adhering to the Code of Ethics, police forces can rebuild the public confidence. Only by failing these codes does the reputation fail. Being held accountable when these failing happen, is a secondary attempt at building lost confidence, however, some people’s faith may have been lost for good, regardless of any misconduct hearing. </w:t>
      </w:r>
    </w:p>
    <w:p w14:paraId="6D65B1A9" w14:textId="77777777" w:rsidR="009142A7" w:rsidRPr="00FE1648" w:rsidRDefault="009142A7" w:rsidP="009142A7">
      <w:pPr>
        <w:rPr>
          <w:rFonts w:ascii="Arial" w:hAnsi="Arial" w:cs="Arial"/>
          <w:b/>
          <w:bCs/>
          <w:sz w:val="24"/>
          <w:szCs w:val="24"/>
        </w:rPr>
      </w:pPr>
      <w:r w:rsidRPr="00FE1648">
        <w:rPr>
          <w:rFonts w:ascii="Arial" w:hAnsi="Arial" w:cs="Arial"/>
          <w:b/>
          <w:bCs/>
          <w:sz w:val="24"/>
          <w:szCs w:val="24"/>
        </w:rPr>
        <w:t>Word count: 10</w:t>
      </w:r>
      <w:r>
        <w:rPr>
          <w:rFonts w:ascii="Arial" w:hAnsi="Arial" w:cs="Arial"/>
          <w:b/>
          <w:bCs/>
          <w:sz w:val="24"/>
          <w:szCs w:val="24"/>
        </w:rPr>
        <w:t>88</w:t>
      </w:r>
    </w:p>
    <w:p w14:paraId="2C4948F9" w14:textId="77777777" w:rsidR="009142A7" w:rsidRPr="00FE1648" w:rsidRDefault="009142A7" w:rsidP="009142A7">
      <w:pPr>
        <w:rPr>
          <w:rFonts w:ascii="Arial" w:hAnsi="Arial" w:cs="Arial"/>
          <w:sz w:val="24"/>
          <w:szCs w:val="24"/>
        </w:rPr>
      </w:pPr>
    </w:p>
    <w:p w14:paraId="12814928" w14:textId="77777777" w:rsidR="009142A7" w:rsidRPr="00FE1648" w:rsidRDefault="009142A7" w:rsidP="009142A7">
      <w:pPr>
        <w:rPr>
          <w:rFonts w:ascii="Arial" w:hAnsi="Arial" w:cs="Arial"/>
          <w:b/>
          <w:bCs/>
          <w:sz w:val="24"/>
          <w:szCs w:val="24"/>
        </w:rPr>
      </w:pPr>
      <w:r w:rsidRPr="00FE1648">
        <w:rPr>
          <w:rFonts w:ascii="Arial" w:hAnsi="Arial" w:cs="Arial"/>
          <w:b/>
          <w:bCs/>
          <w:sz w:val="24"/>
          <w:szCs w:val="24"/>
        </w:rPr>
        <w:t>Bibliography</w:t>
      </w:r>
    </w:p>
    <w:p w14:paraId="71DF2599" w14:textId="0C756795" w:rsidR="009142A7" w:rsidRPr="00FE1648" w:rsidRDefault="009142A7" w:rsidP="009142A7">
      <w:pPr>
        <w:rPr>
          <w:rFonts w:ascii="Arial" w:hAnsi="Arial" w:cs="Arial"/>
          <w:sz w:val="24"/>
          <w:szCs w:val="24"/>
        </w:rPr>
      </w:pPr>
      <w:r w:rsidRPr="00FE1648">
        <w:rPr>
          <w:rFonts w:ascii="Arial" w:hAnsi="Arial" w:cs="Arial"/>
          <w:sz w:val="24"/>
          <w:szCs w:val="24"/>
        </w:rPr>
        <w:t xml:space="preserve">Dawson, K (2023) ‘Former Northumbria Police officer made offensive, sexist and racist remarks’, </w:t>
      </w:r>
      <w:r w:rsidRPr="00FE1648">
        <w:rPr>
          <w:rFonts w:ascii="Arial" w:hAnsi="Arial" w:cs="Arial"/>
          <w:i/>
          <w:iCs/>
          <w:sz w:val="24"/>
          <w:szCs w:val="24"/>
        </w:rPr>
        <w:t xml:space="preserve">Chronicle Live, </w:t>
      </w:r>
      <w:r w:rsidRPr="00FE1648">
        <w:rPr>
          <w:rFonts w:ascii="Arial" w:hAnsi="Arial" w:cs="Arial"/>
          <w:sz w:val="24"/>
          <w:szCs w:val="24"/>
        </w:rPr>
        <w:t>21 October. Available at:</w:t>
      </w:r>
      <w:r w:rsidRPr="009142A7">
        <w:t xml:space="preserve"> </w:t>
      </w:r>
      <w:hyperlink r:id="rId11" w:history="1">
        <w:r w:rsidRPr="00FE1648">
          <w:rPr>
            <w:rStyle w:val="Hyperlink"/>
            <w:rFonts w:ascii="Arial" w:hAnsi="Arial" w:cs="Arial"/>
            <w:sz w:val="24"/>
            <w:szCs w:val="24"/>
          </w:rPr>
          <w:t>https://www.chroniclelive.co.uk/news/north-east-news/former-northumbria-police-officer-made-27933384</w:t>
        </w:r>
      </w:hyperlink>
      <w:r w:rsidRPr="00FE1648">
        <w:rPr>
          <w:rFonts w:ascii="Arial" w:hAnsi="Arial" w:cs="Arial"/>
          <w:sz w:val="24"/>
          <w:szCs w:val="24"/>
        </w:rPr>
        <w:t xml:space="preserve"> (Accessed: 23 October 2023).</w:t>
      </w:r>
    </w:p>
    <w:p w14:paraId="0481C136" w14:textId="77777777" w:rsidR="009142A7" w:rsidRDefault="009142A7" w:rsidP="009142A7">
      <w:pPr>
        <w:rPr>
          <w:rFonts w:ascii="Arial" w:hAnsi="Arial" w:cs="Arial"/>
          <w:sz w:val="24"/>
          <w:szCs w:val="24"/>
        </w:rPr>
      </w:pPr>
      <w:r w:rsidRPr="00FE1648">
        <w:rPr>
          <w:rFonts w:ascii="Arial" w:hAnsi="Arial" w:cs="Arial"/>
          <w:sz w:val="24"/>
          <w:szCs w:val="24"/>
        </w:rPr>
        <w:t xml:space="preserve">Home Office (2012) </w:t>
      </w:r>
      <w:r w:rsidRPr="00FE1648">
        <w:rPr>
          <w:rFonts w:ascii="Arial" w:hAnsi="Arial" w:cs="Arial"/>
          <w:i/>
          <w:iCs/>
          <w:sz w:val="24"/>
          <w:szCs w:val="24"/>
        </w:rPr>
        <w:t xml:space="preserve">Definition of policing by consent. </w:t>
      </w:r>
      <w:r w:rsidRPr="00FE1648">
        <w:rPr>
          <w:rFonts w:ascii="Arial" w:hAnsi="Arial" w:cs="Arial"/>
          <w:sz w:val="24"/>
          <w:szCs w:val="24"/>
        </w:rPr>
        <w:t xml:space="preserve">Available at: </w:t>
      </w:r>
      <w:hyperlink r:id="rId12" w:history="1">
        <w:r w:rsidRPr="00FE1648">
          <w:rPr>
            <w:rStyle w:val="Hyperlink"/>
            <w:rFonts w:ascii="Arial" w:hAnsi="Arial" w:cs="Arial"/>
            <w:sz w:val="24"/>
            <w:szCs w:val="24"/>
          </w:rPr>
          <w:t>https://www.gov.uk/government/publications/policing-by-consent/definition-of-policing-by-consent</w:t>
        </w:r>
      </w:hyperlink>
      <w:r w:rsidRPr="00FE1648">
        <w:rPr>
          <w:rFonts w:ascii="Arial" w:hAnsi="Arial" w:cs="Arial"/>
          <w:sz w:val="24"/>
          <w:szCs w:val="24"/>
        </w:rPr>
        <w:t xml:space="preserve"> (Accessed: 04 October 2023).</w:t>
      </w:r>
    </w:p>
    <w:p w14:paraId="1146F58E" w14:textId="6A3D9627" w:rsidR="009142A7" w:rsidRPr="00FE1648" w:rsidRDefault="009142A7" w:rsidP="009142A7">
      <w:pPr>
        <w:rPr>
          <w:rFonts w:ascii="Arial" w:hAnsi="Arial" w:cs="Arial"/>
          <w:sz w:val="24"/>
          <w:szCs w:val="24"/>
        </w:rPr>
      </w:pPr>
      <w:r w:rsidRPr="00FE1648">
        <w:rPr>
          <w:rFonts w:ascii="Arial" w:hAnsi="Arial" w:cs="Arial"/>
          <w:sz w:val="24"/>
          <w:szCs w:val="24"/>
        </w:rPr>
        <w:t xml:space="preserve">Home Office (2023) </w:t>
      </w:r>
      <w:r w:rsidRPr="00FE1648">
        <w:rPr>
          <w:rFonts w:ascii="Arial" w:hAnsi="Arial" w:cs="Arial"/>
          <w:i/>
          <w:iCs/>
          <w:sz w:val="24"/>
          <w:szCs w:val="24"/>
        </w:rPr>
        <w:t>Police misconduct, England and Wales year ending 31 March 2022</w:t>
      </w:r>
      <w:r w:rsidRPr="00FE1648">
        <w:rPr>
          <w:rFonts w:ascii="Arial" w:hAnsi="Arial" w:cs="Arial"/>
          <w:sz w:val="24"/>
          <w:szCs w:val="24"/>
        </w:rPr>
        <w:t xml:space="preserve">. Available at: </w:t>
      </w:r>
      <w:hyperlink r:id="rId13" w:history="1">
        <w:r w:rsidRPr="00FE1648">
          <w:rPr>
            <w:rStyle w:val="Hyperlink"/>
            <w:rFonts w:ascii="Arial" w:hAnsi="Arial" w:cs="Arial"/>
            <w:sz w:val="24"/>
            <w:szCs w:val="24"/>
          </w:rPr>
          <w:t>https://www.gov.uk/government/statistics/police-misconduct-england-and-wales-year-ending-31-march-2022/police-misconduct-england-and-wales-year-ending-31-march-2022</w:t>
        </w:r>
      </w:hyperlink>
      <w:r w:rsidRPr="00FE1648">
        <w:rPr>
          <w:rFonts w:ascii="Arial" w:hAnsi="Arial" w:cs="Arial"/>
          <w:sz w:val="24"/>
          <w:szCs w:val="24"/>
        </w:rPr>
        <w:t xml:space="preserve"> (Accessed: 02 October 2023).</w:t>
      </w:r>
    </w:p>
    <w:p w14:paraId="43C47B01"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The British Army (2023) </w:t>
      </w:r>
      <w:r w:rsidRPr="00FE1648">
        <w:rPr>
          <w:rFonts w:ascii="Arial" w:hAnsi="Arial" w:cs="Arial"/>
          <w:i/>
          <w:iCs/>
          <w:sz w:val="24"/>
          <w:szCs w:val="24"/>
        </w:rPr>
        <w:t xml:space="preserve">A Soldier’s Values and Standards. </w:t>
      </w:r>
      <w:r w:rsidRPr="00FE1648">
        <w:rPr>
          <w:rFonts w:ascii="Arial" w:hAnsi="Arial" w:cs="Arial"/>
          <w:sz w:val="24"/>
          <w:szCs w:val="24"/>
        </w:rPr>
        <w:t xml:space="preserve">Available at: </w:t>
      </w:r>
      <w:hyperlink r:id="rId14" w:history="1">
        <w:r w:rsidRPr="00FE1648">
          <w:rPr>
            <w:rStyle w:val="Hyperlink"/>
            <w:rFonts w:ascii="Arial" w:hAnsi="Arial" w:cs="Arial"/>
            <w:sz w:val="24"/>
            <w:szCs w:val="24"/>
          </w:rPr>
          <w:t>https://www.army.mod.uk/who-we-are/our-people/a-soldiers-values-and-standards/</w:t>
        </w:r>
      </w:hyperlink>
      <w:r w:rsidRPr="00FE1648">
        <w:rPr>
          <w:rFonts w:ascii="Arial" w:hAnsi="Arial" w:cs="Arial"/>
          <w:sz w:val="24"/>
          <w:szCs w:val="24"/>
        </w:rPr>
        <w:t xml:space="preserve"> (Accessed: 03 October 2023).</w:t>
      </w:r>
    </w:p>
    <w:p w14:paraId="04E04F10" w14:textId="442391EB" w:rsidR="009142A7" w:rsidRDefault="009142A7" w:rsidP="009142A7">
      <w:pPr>
        <w:rPr>
          <w:rFonts w:ascii="Arial" w:hAnsi="Arial" w:cs="Arial"/>
          <w:sz w:val="24"/>
          <w:szCs w:val="24"/>
        </w:rPr>
      </w:pPr>
      <w:r w:rsidRPr="00FE1648">
        <w:rPr>
          <w:rFonts w:ascii="Arial" w:hAnsi="Arial" w:cs="Arial"/>
          <w:sz w:val="24"/>
          <w:szCs w:val="24"/>
        </w:rPr>
        <w:t xml:space="preserve">The College of Policing, (2021) </w:t>
      </w:r>
      <w:r w:rsidRPr="00FE1648">
        <w:rPr>
          <w:rFonts w:ascii="Arial" w:hAnsi="Arial" w:cs="Arial"/>
          <w:i/>
          <w:iCs/>
          <w:sz w:val="24"/>
          <w:szCs w:val="24"/>
        </w:rPr>
        <w:t xml:space="preserve">The Code of Ethics – Summary July 2014. </w:t>
      </w:r>
      <w:r w:rsidRPr="00FE1648">
        <w:rPr>
          <w:rFonts w:ascii="Arial" w:hAnsi="Arial" w:cs="Arial"/>
          <w:sz w:val="24"/>
          <w:szCs w:val="24"/>
        </w:rPr>
        <w:t>Available at:</w:t>
      </w:r>
      <w:r w:rsidRPr="00FE1648">
        <w:rPr>
          <w:rFonts w:ascii="Arial" w:hAnsi="Arial" w:cs="Arial"/>
          <w:i/>
          <w:iCs/>
          <w:sz w:val="24"/>
          <w:szCs w:val="24"/>
        </w:rPr>
        <w:t xml:space="preserve"> </w:t>
      </w:r>
      <w:hyperlink r:id="rId15" w:history="1">
        <w:r w:rsidRPr="00FE1648">
          <w:rPr>
            <w:rStyle w:val="Hyperlink"/>
            <w:rFonts w:ascii="Arial" w:hAnsi="Arial" w:cs="Arial"/>
            <w:sz w:val="24"/>
            <w:szCs w:val="24"/>
          </w:rPr>
          <w:t>https://assets.college.police.uk/s3fs-public/2021-02/code_of_ethics_summary.pdf</w:t>
        </w:r>
      </w:hyperlink>
      <w:r w:rsidRPr="00FE1648">
        <w:rPr>
          <w:rFonts w:ascii="Arial" w:hAnsi="Arial" w:cs="Arial"/>
          <w:sz w:val="24"/>
          <w:szCs w:val="24"/>
        </w:rPr>
        <w:t xml:space="preserve"> (Accessed: 02 October 2023).</w:t>
      </w:r>
    </w:p>
    <w:p w14:paraId="58A5B468" w14:textId="77777777" w:rsidR="009142A7" w:rsidRPr="00930BCD" w:rsidRDefault="009142A7" w:rsidP="009142A7">
      <w:pPr>
        <w:rPr>
          <w:rFonts w:ascii="Arial" w:hAnsi="Arial" w:cs="Arial"/>
          <w:sz w:val="24"/>
          <w:szCs w:val="24"/>
        </w:rPr>
      </w:pPr>
      <w:r>
        <w:rPr>
          <w:rFonts w:ascii="Arial" w:hAnsi="Arial" w:cs="Arial"/>
          <w:sz w:val="24"/>
          <w:szCs w:val="24"/>
        </w:rPr>
        <w:t xml:space="preserve">The College of Policing (2023) </w:t>
      </w:r>
      <w:r w:rsidRPr="00930BCD">
        <w:rPr>
          <w:rFonts w:ascii="Arial" w:hAnsi="Arial" w:cs="Arial"/>
          <w:i/>
          <w:iCs/>
          <w:sz w:val="24"/>
          <w:szCs w:val="24"/>
        </w:rPr>
        <w:t>Guidance on outcomes in police misconduct proceedings</w:t>
      </w:r>
      <w:r>
        <w:rPr>
          <w:rFonts w:ascii="Arial" w:hAnsi="Arial" w:cs="Arial"/>
          <w:i/>
          <w:iCs/>
          <w:sz w:val="24"/>
          <w:szCs w:val="24"/>
        </w:rPr>
        <w:t xml:space="preserve">. </w:t>
      </w:r>
      <w:r>
        <w:rPr>
          <w:rFonts w:ascii="Arial" w:hAnsi="Arial" w:cs="Arial"/>
          <w:sz w:val="24"/>
          <w:szCs w:val="24"/>
        </w:rPr>
        <w:t xml:space="preserve">Available at: </w:t>
      </w:r>
      <w:hyperlink r:id="rId16" w:history="1">
        <w:r w:rsidRPr="006D480E">
          <w:rPr>
            <w:rStyle w:val="Hyperlink"/>
            <w:rFonts w:ascii="Arial" w:hAnsi="Arial" w:cs="Arial"/>
            <w:sz w:val="24"/>
            <w:szCs w:val="24"/>
          </w:rPr>
          <w:t>https://assets.college.police.uk/s3fs-public/2022-08/Guidance-on-outcomes-in-police-misconduct-proceedings.pdf</w:t>
        </w:r>
      </w:hyperlink>
      <w:r>
        <w:rPr>
          <w:rFonts w:ascii="Arial" w:hAnsi="Arial" w:cs="Arial"/>
          <w:sz w:val="24"/>
          <w:szCs w:val="24"/>
        </w:rPr>
        <w:t xml:space="preserve"> (Accessed: 5November 2023)</w:t>
      </w:r>
    </w:p>
    <w:p w14:paraId="78E6CD0E" w14:textId="77777777" w:rsidR="009142A7" w:rsidRPr="00FA701E" w:rsidRDefault="009142A7" w:rsidP="009142A7">
      <w:pPr>
        <w:rPr>
          <w:rFonts w:ascii="Arial" w:hAnsi="Arial" w:cs="Arial"/>
          <w:sz w:val="24"/>
          <w:szCs w:val="24"/>
        </w:rPr>
      </w:pPr>
      <w:r>
        <w:rPr>
          <w:rFonts w:ascii="Arial" w:hAnsi="Arial" w:cs="Arial"/>
          <w:sz w:val="24"/>
          <w:szCs w:val="24"/>
        </w:rPr>
        <w:lastRenderedPageBreak/>
        <w:t xml:space="preserve">Merry, S, Power, N, McManus, M &amp; Alison, L (2012), </w:t>
      </w:r>
      <w:r w:rsidRPr="00FA701E">
        <w:rPr>
          <w:rFonts w:ascii="Arial" w:hAnsi="Arial" w:cs="Arial"/>
          <w:i/>
          <w:iCs/>
          <w:sz w:val="24"/>
          <w:szCs w:val="24"/>
        </w:rPr>
        <w:t>Drivers of public trust in police in the UK</w:t>
      </w:r>
      <w:r>
        <w:rPr>
          <w:rFonts w:ascii="Arial" w:hAnsi="Arial" w:cs="Arial"/>
          <w:i/>
          <w:iCs/>
          <w:sz w:val="24"/>
          <w:szCs w:val="24"/>
        </w:rPr>
        <w:t xml:space="preserve">. </w:t>
      </w:r>
      <w:r>
        <w:rPr>
          <w:rFonts w:ascii="Arial" w:hAnsi="Arial" w:cs="Arial"/>
          <w:sz w:val="24"/>
          <w:szCs w:val="24"/>
        </w:rPr>
        <w:t xml:space="preserve">International Journal of Police Science &amp; Management. 14 (2), 188-135. </w:t>
      </w:r>
      <w:r w:rsidRPr="00FA701E">
        <w:rPr>
          <w:rFonts w:ascii="Arial" w:hAnsi="Arial" w:cs="Arial"/>
          <w:sz w:val="24"/>
          <w:szCs w:val="24"/>
        </w:rPr>
        <w:t>DOI: 10.1350/ijps.2012.14.2.268</w:t>
      </w:r>
      <w:r>
        <w:rPr>
          <w:rFonts w:ascii="Arial" w:hAnsi="Arial" w:cs="Arial"/>
          <w:i/>
          <w:iCs/>
          <w:sz w:val="24"/>
          <w:szCs w:val="24"/>
        </w:rPr>
        <w:t xml:space="preserve">. </w:t>
      </w:r>
      <w:r>
        <w:rPr>
          <w:rFonts w:ascii="Arial" w:hAnsi="Arial" w:cs="Arial"/>
          <w:sz w:val="24"/>
          <w:szCs w:val="24"/>
        </w:rPr>
        <w:t>(Accessed: 5 November 2023)</w:t>
      </w:r>
    </w:p>
    <w:p w14:paraId="327112C8" w14:textId="77777777" w:rsidR="009142A7" w:rsidRPr="00AD3C1E" w:rsidRDefault="009142A7" w:rsidP="009142A7">
      <w:pPr>
        <w:rPr>
          <w:rFonts w:ascii="Arial" w:hAnsi="Arial" w:cs="Arial"/>
          <w:sz w:val="24"/>
          <w:szCs w:val="24"/>
        </w:rPr>
      </w:pPr>
      <w:r>
        <w:rPr>
          <w:rFonts w:ascii="Arial" w:hAnsi="Arial" w:cs="Arial"/>
          <w:sz w:val="24"/>
          <w:szCs w:val="24"/>
        </w:rPr>
        <w:t>Westmarland, L, Conway, S (2020</w:t>
      </w:r>
      <w:r w:rsidRPr="00AD3C1E">
        <w:rPr>
          <w:rFonts w:ascii="Arial" w:hAnsi="Arial" w:cs="Arial"/>
          <w:sz w:val="24"/>
          <w:szCs w:val="24"/>
        </w:rPr>
        <w:t xml:space="preserve">) </w:t>
      </w:r>
      <w:r w:rsidRPr="00AD3C1E">
        <w:rPr>
          <w:rFonts w:ascii="Arial" w:hAnsi="Arial" w:cs="Arial"/>
          <w:i/>
          <w:iCs/>
          <w:sz w:val="24"/>
          <w:szCs w:val="24"/>
        </w:rPr>
        <w:t>Police ethics and integrity: Keeping the ‘blue code’ of silence</w:t>
      </w:r>
      <w:r>
        <w:rPr>
          <w:rFonts w:ascii="Arial" w:hAnsi="Arial" w:cs="Arial"/>
          <w:i/>
          <w:iCs/>
          <w:sz w:val="24"/>
          <w:szCs w:val="24"/>
        </w:rPr>
        <w:t xml:space="preserve">. </w:t>
      </w:r>
      <w:r>
        <w:rPr>
          <w:rFonts w:ascii="Arial" w:hAnsi="Arial" w:cs="Arial"/>
          <w:sz w:val="24"/>
          <w:szCs w:val="24"/>
        </w:rPr>
        <w:t xml:space="preserve">International Journal of Police Science and Management, 22(4), 378-392. </w:t>
      </w:r>
      <w:hyperlink r:id="rId17" w:history="1">
        <w:r w:rsidRPr="006D480E">
          <w:rPr>
            <w:rStyle w:val="Hyperlink"/>
            <w:rFonts w:ascii="Arial" w:hAnsi="Arial" w:cs="Arial"/>
            <w:sz w:val="24"/>
            <w:szCs w:val="24"/>
          </w:rPr>
          <w:t>https://doi.org/10.1177/1461355720947762</w:t>
        </w:r>
      </w:hyperlink>
      <w:r>
        <w:rPr>
          <w:rFonts w:ascii="Arial" w:hAnsi="Arial" w:cs="Arial"/>
          <w:sz w:val="24"/>
          <w:szCs w:val="24"/>
        </w:rPr>
        <w:t xml:space="preserve"> (Accessed: 5 November 2023) </w:t>
      </w:r>
    </w:p>
    <w:p w14:paraId="333F971E" w14:textId="77777777" w:rsidR="009142A7" w:rsidRDefault="009142A7" w:rsidP="00755896">
      <w:pPr>
        <w:rPr>
          <w:rFonts w:ascii="Arial" w:hAnsi="Arial" w:cs="Arial"/>
          <w:b/>
          <w:bCs/>
          <w:sz w:val="24"/>
          <w:szCs w:val="24"/>
        </w:rPr>
      </w:pPr>
    </w:p>
    <w:p w14:paraId="5CBAC226" w14:textId="77777777" w:rsidR="009142A7" w:rsidRDefault="009142A7" w:rsidP="00755896">
      <w:pPr>
        <w:rPr>
          <w:rFonts w:ascii="Arial" w:hAnsi="Arial" w:cs="Arial"/>
          <w:b/>
          <w:bCs/>
          <w:sz w:val="24"/>
          <w:szCs w:val="24"/>
        </w:rPr>
      </w:pPr>
    </w:p>
    <w:p w14:paraId="217424B1" w14:textId="77777777" w:rsidR="009142A7" w:rsidRDefault="009142A7" w:rsidP="00755896">
      <w:pPr>
        <w:rPr>
          <w:rFonts w:ascii="Arial" w:hAnsi="Arial" w:cs="Arial"/>
          <w:b/>
          <w:bCs/>
          <w:sz w:val="24"/>
          <w:szCs w:val="24"/>
        </w:rPr>
      </w:pPr>
    </w:p>
    <w:p w14:paraId="2A4E3556" w14:textId="77777777" w:rsidR="009142A7" w:rsidRDefault="009142A7" w:rsidP="00755896">
      <w:pPr>
        <w:rPr>
          <w:rFonts w:ascii="Arial" w:hAnsi="Arial" w:cs="Arial"/>
          <w:b/>
          <w:bCs/>
          <w:sz w:val="24"/>
          <w:szCs w:val="24"/>
        </w:rPr>
      </w:pPr>
    </w:p>
    <w:p w14:paraId="43009452" w14:textId="77777777" w:rsidR="009142A7" w:rsidRDefault="009142A7" w:rsidP="00755896">
      <w:pPr>
        <w:rPr>
          <w:rFonts w:ascii="Arial" w:hAnsi="Arial" w:cs="Arial"/>
          <w:b/>
          <w:bCs/>
          <w:sz w:val="24"/>
          <w:szCs w:val="24"/>
        </w:rPr>
      </w:pPr>
    </w:p>
    <w:p w14:paraId="23D1D5EB" w14:textId="77777777" w:rsidR="009142A7" w:rsidRDefault="009142A7" w:rsidP="00755896">
      <w:pPr>
        <w:rPr>
          <w:rFonts w:ascii="Arial" w:hAnsi="Arial" w:cs="Arial"/>
          <w:b/>
          <w:bCs/>
          <w:sz w:val="24"/>
          <w:szCs w:val="24"/>
        </w:rPr>
      </w:pPr>
    </w:p>
    <w:p w14:paraId="12EA151A" w14:textId="77777777" w:rsidR="009142A7" w:rsidRDefault="009142A7" w:rsidP="00755896">
      <w:pPr>
        <w:rPr>
          <w:rFonts w:ascii="Arial" w:hAnsi="Arial" w:cs="Arial"/>
          <w:b/>
          <w:bCs/>
          <w:sz w:val="24"/>
          <w:szCs w:val="24"/>
        </w:rPr>
      </w:pPr>
    </w:p>
    <w:p w14:paraId="3FE743D1" w14:textId="77777777" w:rsidR="009142A7" w:rsidRDefault="009142A7" w:rsidP="00755896">
      <w:pPr>
        <w:rPr>
          <w:rFonts w:ascii="Arial" w:hAnsi="Arial" w:cs="Arial"/>
          <w:b/>
          <w:bCs/>
          <w:sz w:val="24"/>
          <w:szCs w:val="24"/>
        </w:rPr>
      </w:pPr>
    </w:p>
    <w:p w14:paraId="6E29B04E" w14:textId="77777777" w:rsidR="009142A7" w:rsidRDefault="009142A7" w:rsidP="00755896">
      <w:pPr>
        <w:rPr>
          <w:rFonts w:ascii="Arial" w:hAnsi="Arial" w:cs="Arial"/>
          <w:b/>
          <w:bCs/>
          <w:sz w:val="24"/>
          <w:szCs w:val="24"/>
        </w:rPr>
      </w:pPr>
    </w:p>
    <w:p w14:paraId="3004C0FD" w14:textId="77777777" w:rsidR="009142A7" w:rsidRDefault="009142A7" w:rsidP="00755896">
      <w:pPr>
        <w:rPr>
          <w:rFonts w:ascii="Arial" w:hAnsi="Arial" w:cs="Arial"/>
          <w:b/>
          <w:bCs/>
          <w:sz w:val="24"/>
          <w:szCs w:val="24"/>
        </w:rPr>
      </w:pPr>
    </w:p>
    <w:p w14:paraId="79216446" w14:textId="77777777" w:rsidR="009142A7" w:rsidRDefault="009142A7" w:rsidP="00755896">
      <w:pPr>
        <w:rPr>
          <w:rFonts w:ascii="Arial" w:hAnsi="Arial" w:cs="Arial"/>
          <w:b/>
          <w:bCs/>
          <w:sz w:val="24"/>
          <w:szCs w:val="24"/>
        </w:rPr>
      </w:pPr>
    </w:p>
    <w:p w14:paraId="4E18DC15" w14:textId="77777777" w:rsidR="009142A7" w:rsidRDefault="009142A7" w:rsidP="00755896">
      <w:pPr>
        <w:rPr>
          <w:rFonts w:ascii="Arial" w:hAnsi="Arial" w:cs="Arial"/>
          <w:b/>
          <w:bCs/>
          <w:sz w:val="24"/>
          <w:szCs w:val="24"/>
        </w:rPr>
      </w:pPr>
    </w:p>
    <w:p w14:paraId="2090C292" w14:textId="77777777" w:rsidR="009142A7" w:rsidRDefault="009142A7" w:rsidP="00755896">
      <w:pPr>
        <w:rPr>
          <w:rFonts w:ascii="Arial" w:hAnsi="Arial" w:cs="Arial"/>
          <w:b/>
          <w:bCs/>
          <w:sz w:val="24"/>
          <w:szCs w:val="24"/>
        </w:rPr>
      </w:pPr>
    </w:p>
    <w:p w14:paraId="47261427" w14:textId="77777777" w:rsidR="009142A7" w:rsidRDefault="009142A7" w:rsidP="00755896">
      <w:pPr>
        <w:rPr>
          <w:rFonts w:ascii="Arial" w:hAnsi="Arial" w:cs="Arial"/>
          <w:b/>
          <w:bCs/>
          <w:sz w:val="24"/>
          <w:szCs w:val="24"/>
        </w:rPr>
      </w:pPr>
    </w:p>
    <w:p w14:paraId="1B7D8CF4" w14:textId="77777777" w:rsidR="009142A7" w:rsidRDefault="009142A7" w:rsidP="00755896">
      <w:pPr>
        <w:rPr>
          <w:rFonts w:ascii="Arial" w:hAnsi="Arial" w:cs="Arial"/>
          <w:b/>
          <w:bCs/>
          <w:sz w:val="24"/>
          <w:szCs w:val="24"/>
        </w:rPr>
      </w:pPr>
    </w:p>
    <w:p w14:paraId="0A3C7FB0" w14:textId="77777777" w:rsidR="009142A7" w:rsidRDefault="009142A7" w:rsidP="00755896">
      <w:pPr>
        <w:rPr>
          <w:rFonts w:ascii="Arial" w:hAnsi="Arial" w:cs="Arial"/>
          <w:b/>
          <w:bCs/>
          <w:sz w:val="24"/>
          <w:szCs w:val="24"/>
        </w:rPr>
      </w:pPr>
    </w:p>
    <w:p w14:paraId="3B96B8D5" w14:textId="77777777" w:rsidR="009142A7" w:rsidRDefault="009142A7" w:rsidP="00755896">
      <w:pPr>
        <w:rPr>
          <w:rFonts w:ascii="Arial" w:hAnsi="Arial" w:cs="Arial"/>
          <w:b/>
          <w:bCs/>
          <w:sz w:val="24"/>
          <w:szCs w:val="24"/>
        </w:rPr>
      </w:pPr>
    </w:p>
    <w:p w14:paraId="76638369" w14:textId="77777777" w:rsidR="009142A7" w:rsidRDefault="009142A7" w:rsidP="00755896">
      <w:pPr>
        <w:rPr>
          <w:rFonts w:ascii="Arial" w:hAnsi="Arial" w:cs="Arial"/>
          <w:b/>
          <w:bCs/>
          <w:sz w:val="24"/>
          <w:szCs w:val="24"/>
        </w:rPr>
      </w:pPr>
    </w:p>
    <w:p w14:paraId="5F3A66E0" w14:textId="77777777" w:rsidR="009142A7" w:rsidRDefault="009142A7" w:rsidP="00755896">
      <w:pPr>
        <w:rPr>
          <w:rFonts w:ascii="Arial" w:hAnsi="Arial" w:cs="Arial"/>
          <w:b/>
          <w:bCs/>
          <w:sz w:val="24"/>
          <w:szCs w:val="24"/>
        </w:rPr>
      </w:pPr>
    </w:p>
    <w:p w14:paraId="5A9D28EB" w14:textId="77777777" w:rsidR="009142A7" w:rsidRDefault="009142A7" w:rsidP="00755896">
      <w:pPr>
        <w:rPr>
          <w:rFonts w:ascii="Arial" w:hAnsi="Arial" w:cs="Arial"/>
          <w:b/>
          <w:bCs/>
          <w:sz w:val="24"/>
          <w:szCs w:val="24"/>
        </w:rPr>
      </w:pPr>
    </w:p>
    <w:p w14:paraId="250E3AFC" w14:textId="77777777" w:rsidR="009142A7" w:rsidRDefault="009142A7" w:rsidP="00755896">
      <w:pPr>
        <w:rPr>
          <w:rFonts w:ascii="Arial" w:hAnsi="Arial" w:cs="Arial"/>
          <w:b/>
          <w:bCs/>
          <w:sz w:val="24"/>
          <w:szCs w:val="24"/>
        </w:rPr>
      </w:pPr>
    </w:p>
    <w:p w14:paraId="5CD8F102" w14:textId="77777777" w:rsidR="009142A7" w:rsidRDefault="009142A7" w:rsidP="00755896">
      <w:pPr>
        <w:rPr>
          <w:rFonts w:ascii="Arial" w:hAnsi="Arial" w:cs="Arial"/>
          <w:b/>
          <w:bCs/>
          <w:sz w:val="24"/>
          <w:szCs w:val="24"/>
        </w:rPr>
      </w:pPr>
    </w:p>
    <w:p w14:paraId="706A2EC4" w14:textId="77777777" w:rsidR="009142A7" w:rsidRDefault="009142A7" w:rsidP="00755896">
      <w:pPr>
        <w:rPr>
          <w:rFonts w:ascii="Arial" w:hAnsi="Arial" w:cs="Arial"/>
          <w:b/>
          <w:bCs/>
          <w:sz w:val="24"/>
          <w:szCs w:val="24"/>
        </w:rPr>
      </w:pPr>
    </w:p>
    <w:p w14:paraId="3AFDBEFA" w14:textId="77777777" w:rsidR="009142A7" w:rsidRDefault="009142A7" w:rsidP="00755896">
      <w:pPr>
        <w:rPr>
          <w:rFonts w:ascii="Arial" w:hAnsi="Arial" w:cs="Arial"/>
          <w:b/>
          <w:bCs/>
          <w:sz w:val="24"/>
          <w:szCs w:val="24"/>
        </w:rPr>
      </w:pPr>
    </w:p>
    <w:p w14:paraId="5C6E8755" w14:textId="77777777" w:rsidR="009142A7" w:rsidRDefault="009142A7" w:rsidP="00755896">
      <w:pPr>
        <w:rPr>
          <w:rFonts w:ascii="Arial" w:hAnsi="Arial" w:cs="Arial"/>
          <w:b/>
          <w:bCs/>
          <w:sz w:val="24"/>
          <w:szCs w:val="24"/>
        </w:rPr>
      </w:pPr>
    </w:p>
    <w:p w14:paraId="283B9E36" w14:textId="77777777" w:rsidR="009142A7" w:rsidRDefault="009142A7" w:rsidP="00755896">
      <w:pPr>
        <w:rPr>
          <w:rFonts w:ascii="Arial" w:hAnsi="Arial" w:cs="Arial"/>
          <w:b/>
          <w:bCs/>
          <w:sz w:val="24"/>
          <w:szCs w:val="24"/>
        </w:rPr>
      </w:pPr>
    </w:p>
    <w:p w14:paraId="40227CCE" w14:textId="42495B08" w:rsidR="00755896" w:rsidRPr="00FE1648" w:rsidRDefault="00755896" w:rsidP="00755896">
      <w:pPr>
        <w:rPr>
          <w:rFonts w:ascii="Arial" w:hAnsi="Arial" w:cs="Arial"/>
          <w:b/>
          <w:bCs/>
          <w:sz w:val="24"/>
          <w:szCs w:val="24"/>
        </w:rPr>
      </w:pPr>
      <w:r w:rsidRPr="00FE1648">
        <w:rPr>
          <w:rFonts w:ascii="Arial" w:hAnsi="Arial" w:cs="Arial"/>
          <w:b/>
          <w:bCs/>
          <w:sz w:val="24"/>
          <w:szCs w:val="24"/>
        </w:rPr>
        <w:lastRenderedPageBreak/>
        <w:t xml:space="preserve">Essay two: </w:t>
      </w:r>
    </w:p>
    <w:p w14:paraId="061AB026" w14:textId="77777777" w:rsidR="00755896" w:rsidRPr="00FE1648" w:rsidRDefault="00755896" w:rsidP="00755896">
      <w:pPr>
        <w:rPr>
          <w:rFonts w:ascii="Arial" w:hAnsi="Arial" w:cs="Arial"/>
          <w:sz w:val="24"/>
          <w:szCs w:val="24"/>
        </w:rPr>
      </w:pPr>
      <w:r w:rsidRPr="00891573">
        <w:rPr>
          <w:rFonts w:ascii="Arial" w:hAnsi="Arial" w:cs="Arial"/>
          <w:sz w:val="24"/>
          <w:szCs w:val="24"/>
        </w:rPr>
        <w:t>How effective is a multi-agency approach as a means of managing violent and sexual offenders?</w:t>
      </w:r>
    </w:p>
    <w:p w14:paraId="48E455F4" w14:textId="77777777" w:rsidR="00755896" w:rsidRPr="00FE1648" w:rsidRDefault="00755896" w:rsidP="00755896">
      <w:pPr>
        <w:rPr>
          <w:rFonts w:ascii="Arial" w:hAnsi="Arial" w:cs="Arial"/>
          <w:sz w:val="24"/>
          <w:szCs w:val="24"/>
        </w:rPr>
      </w:pPr>
      <w:r w:rsidRPr="00FE1648">
        <w:rPr>
          <w:rFonts w:ascii="Arial" w:hAnsi="Arial" w:cs="Arial"/>
          <w:sz w:val="24"/>
          <w:szCs w:val="24"/>
        </w:rPr>
        <w:t>Your answer must be based on academic research, but you may make reference to relevant case studies.</w:t>
      </w:r>
    </w:p>
    <w:p w14:paraId="7AC25BA9" w14:textId="77777777" w:rsidR="00755896" w:rsidRPr="00FE1648" w:rsidRDefault="00755896" w:rsidP="00755896">
      <w:pPr>
        <w:rPr>
          <w:rFonts w:ascii="Arial" w:hAnsi="Arial" w:cs="Arial"/>
          <w:sz w:val="24"/>
          <w:szCs w:val="24"/>
        </w:rPr>
      </w:pPr>
      <w:r w:rsidRPr="00FE1648">
        <w:rPr>
          <w:rFonts w:ascii="Arial" w:hAnsi="Arial" w:cs="Arial"/>
          <w:sz w:val="24"/>
          <w:szCs w:val="24"/>
        </w:rPr>
        <w:t>Word limit: 1000 words.</w:t>
      </w:r>
    </w:p>
    <w:p w14:paraId="2E74F6C0" w14:textId="77777777" w:rsidR="00755896" w:rsidRPr="00FE1648" w:rsidRDefault="00755896" w:rsidP="00755896">
      <w:pPr>
        <w:rPr>
          <w:rFonts w:ascii="Arial" w:hAnsi="Arial" w:cs="Arial"/>
          <w:sz w:val="24"/>
          <w:szCs w:val="24"/>
        </w:rPr>
      </w:pPr>
    </w:p>
    <w:p w14:paraId="582AFDD0" w14:textId="77777777" w:rsidR="00755896" w:rsidRPr="00FE1648" w:rsidRDefault="00755896" w:rsidP="00755896">
      <w:pPr>
        <w:rPr>
          <w:rFonts w:ascii="Arial" w:hAnsi="Arial" w:cs="Arial"/>
          <w:sz w:val="24"/>
          <w:szCs w:val="24"/>
        </w:rPr>
      </w:pPr>
      <w:r w:rsidRPr="00FE1648">
        <w:rPr>
          <w:rFonts w:ascii="Arial" w:hAnsi="Arial" w:cs="Arial"/>
          <w:sz w:val="24"/>
          <w:szCs w:val="24"/>
        </w:rPr>
        <w:t>In this answer I will look to explore what a multi-agency approach means and how the police work with different agencies in order to deliver this approach. I will also discuss the importance of why using a variety of agencies is so critical in managing specific offenders, such as violent and sexual offenders.</w:t>
      </w:r>
    </w:p>
    <w:p w14:paraId="0457FB25"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A multi-agency approach is where an organisation chooses to outsource and use multiple organisations/agencies to work together on a particular problem, rather than tackle it themselves. This has proven to be more effective, as often problems need to be addressed from different angles in order to determine the best solutions. </w:t>
      </w:r>
    </w:p>
    <w:p w14:paraId="3E4A611B" w14:textId="77777777" w:rsidR="00755896" w:rsidRPr="00FE1648" w:rsidRDefault="00755896" w:rsidP="00755896">
      <w:pPr>
        <w:rPr>
          <w:rFonts w:ascii="Arial" w:hAnsi="Arial" w:cs="Arial"/>
          <w:sz w:val="24"/>
          <w:szCs w:val="24"/>
        </w:rPr>
      </w:pPr>
      <w:r w:rsidRPr="00FE1648">
        <w:rPr>
          <w:rFonts w:ascii="Arial" w:hAnsi="Arial" w:cs="Arial"/>
          <w:sz w:val="24"/>
          <w:szCs w:val="24"/>
        </w:rPr>
        <w:t>Police forces in England and Wales will use a multi agencies approach when dealing with incidents. The South Wales Police &amp; Crime Plan for 2023-27, mentions working with partner agencies, as a way to, “help those at risk, through early intervention and prevention”, and “develop sustainable solutions to shared problems”, (The Police and Crime Commissioner, 2023).</w:t>
      </w:r>
    </w:p>
    <w:p w14:paraId="467C1828" w14:textId="10BFB78D" w:rsidR="00755896" w:rsidRPr="00FE1648" w:rsidRDefault="00755896" w:rsidP="00755896">
      <w:pPr>
        <w:rPr>
          <w:rFonts w:ascii="Arial" w:hAnsi="Arial" w:cs="Arial"/>
          <w:sz w:val="24"/>
          <w:szCs w:val="24"/>
        </w:rPr>
      </w:pPr>
      <w:r w:rsidRPr="00FE1648">
        <w:rPr>
          <w:rFonts w:ascii="Arial" w:hAnsi="Arial" w:cs="Arial"/>
          <w:sz w:val="24"/>
          <w:szCs w:val="24"/>
        </w:rPr>
        <w:t>When dealing with offenders and victims of crime, the aim is, not only to seek justice for the victims, but also to help prevent any re</w:t>
      </w:r>
      <w:r w:rsidR="002C284D">
        <w:rPr>
          <w:rFonts w:ascii="Arial" w:hAnsi="Arial" w:cs="Arial"/>
          <w:sz w:val="24"/>
          <w:szCs w:val="24"/>
        </w:rPr>
        <w:t>-</w:t>
      </w:r>
      <w:r w:rsidRPr="00FE1648">
        <w:rPr>
          <w:rFonts w:ascii="Arial" w:hAnsi="Arial" w:cs="Arial"/>
          <w:sz w:val="24"/>
          <w:szCs w:val="24"/>
        </w:rPr>
        <w:t xml:space="preserve">offending from happening by the defendant. Safeguarding and supporting the victims after the incident is also a priority and also to investigate any lessons that can be learnt in order to create new policy which can be used to safeguard any future victims of a similar crime. </w:t>
      </w:r>
    </w:p>
    <w:p w14:paraId="21B79E16"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Police officers may be able to do this in the first instance but will require support from different agencies, in order to provide the best course of action and get the best results, depending on the scenario. </w:t>
      </w:r>
    </w:p>
    <w:p w14:paraId="1C386685"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For example, if there are safeguarding concerns for a child, who is cared for by a single parent with no supporting family, then the police can take action and move the child into safety. However, long term, this child will need agencies like social services to organise accommodation, schooling and to put things in place to further safeguard the child. Elements like these are best suited to the professionals and therefore a multi-agency approach would be delivered, in order to provide the best support for the child.  </w:t>
      </w:r>
    </w:p>
    <w:p w14:paraId="3AC1BC75"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In scenarios of domestic violence, a Multi-agency Risk Assessment Conference (MARAC) would be held with different agencies. Agencies may include child protection, independent Domestic Violence Advisors (IDVAs), health services and police. These agencies gather, to share as much information as possible and create and implement action plans, best suited to safeguard the victim(s) (SafeLives, 2014). </w:t>
      </w:r>
    </w:p>
    <w:p w14:paraId="35679A90" w14:textId="77777777" w:rsidR="00755896" w:rsidRPr="00FE1648" w:rsidRDefault="00755896" w:rsidP="00755896">
      <w:pPr>
        <w:rPr>
          <w:rFonts w:ascii="Arial" w:hAnsi="Arial" w:cs="Arial"/>
          <w:sz w:val="24"/>
          <w:szCs w:val="24"/>
        </w:rPr>
      </w:pPr>
      <w:r w:rsidRPr="00FE1648">
        <w:rPr>
          <w:rFonts w:ascii="Arial" w:hAnsi="Arial" w:cs="Arial"/>
          <w:sz w:val="24"/>
          <w:szCs w:val="24"/>
        </w:rPr>
        <w:lastRenderedPageBreak/>
        <w:t>Violent and sexual offenders will also require a number of different agencies, in order to best mange the risk levels, when integrating them back into the public, after they’ve been through the Criminal Justice System (CJS). This is firstly, to protect the public from the offenders, but can also be, to protect the offenders from the public.</w:t>
      </w:r>
    </w:p>
    <w:p w14:paraId="62A159C8"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sz w:val="24"/>
          <w:szCs w:val="24"/>
        </w:rPr>
        <w:t xml:space="preserve">Multi-Agency Public Protection Arrangements (MAPPA) is a way for agencies, including Police, Probation, Prison Services and others, to work together to aid in the management of violent and sexual offenders </w:t>
      </w:r>
      <w:r w:rsidRPr="00FE1648">
        <w:rPr>
          <w:rFonts w:ascii="Arial" w:hAnsi="Arial" w:cs="Arial"/>
          <w:color w:val="000000" w:themeColor="text1"/>
          <w:sz w:val="24"/>
          <w:szCs w:val="24"/>
          <w:shd w:val="clear" w:color="auto" w:fill="FCFCFC"/>
        </w:rPr>
        <w:t xml:space="preserve">(Harfield, 2013, p. 404). </w:t>
      </w:r>
    </w:p>
    <w:p w14:paraId="62FE34D5"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MAPPA will allow agencies to come together and share information, discuss action plans and monitor offenders in order to best protect the public.</w:t>
      </w:r>
    </w:p>
    <w:p w14:paraId="4D3DADCA"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 xml:space="preserve">Offenders can be placed into 3 categories, depending on their offences and risk levels. Category 1 being Registered Sex Offenders, Category 2 being Violent Offenders and Category 3 being other Dangerous Offenders. </w:t>
      </w:r>
    </w:p>
    <w:p w14:paraId="5240F320"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 xml:space="preserve">Within these categories are 3 management levels, with 1 being the lowest and 3 being the highest level of management needed, including “formal multi-agency meetings and extra resources” </w:t>
      </w:r>
      <w:r w:rsidRPr="00FE1648">
        <w:rPr>
          <w:rFonts w:ascii="Arial" w:hAnsi="Arial" w:cs="Arial"/>
          <w:sz w:val="24"/>
          <w:szCs w:val="24"/>
        </w:rPr>
        <w:t>Criminal Justice Joint Inspection (2022)</w:t>
      </w:r>
      <w:r w:rsidRPr="00FE1648">
        <w:rPr>
          <w:rFonts w:ascii="Arial" w:hAnsi="Arial" w:cs="Arial"/>
          <w:color w:val="000000" w:themeColor="text1"/>
          <w:sz w:val="24"/>
          <w:szCs w:val="24"/>
          <w:shd w:val="clear" w:color="auto" w:fill="FCFCFC"/>
        </w:rPr>
        <w:t xml:space="preserve">. Once in their categories and levels, these offenders can be manged more effectively by the relevant agencies and departments. </w:t>
      </w:r>
    </w:p>
    <w:p w14:paraId="20BBFD2D"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For example, a Registered Sex Offender, under level 3, could find themselves on licence and their movements managed for their entire life, by someone from the police Management of Sexual or Violent Offenders (MOSOVO) agencies. Something which will be arranged and set out in court, depending on the level of offence and risk imposed to the public (The College of Policing, 2023).</w:t>
      </w:r>
    </w:p>
    <w:p w14:paraId="66EC6610"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One of the reasons for this level of management is to prevent any re-offences from occurring. In 2000, the one-year proven re-offending rate for violent and sexual offenders was 26%. Meaning, 26% of all violent and sexual offenders where re-offending within 1 year of being released from prison (HM Inspectorate of Probation, 2021).</w:t>
      </w:r>
    </w:p>
    <w:p w14:paraId="16144EEE" w14:textId="77777777"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In 2001, as a way to tackle and reduce this statistic, MAPPA was created.</w:t>
      </w:r>
    </w:p>
    <w:p w14:paraId="2424AF25" w14:textId="4112586A"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By 2019 that rate was down to 0.16%</w:t>
      </w:r>
      <w:r w:rsidR="00476CC0" w:rsidRPr="00FE1648">
        <w:rPr>
          <w:rFonts w:ascii="Arial" w:hAnsi="Arial" w:cs="Arial"/>
          <w:color w:val="000000" w:themeColor="text1"/>
          <w:sz w:val="24"/>
          <w:szCs w:val="24"/>
          <w:shd w:val="clear" w:color="auto" w:fill="FCFCFC"/>
        </w:rPr>
        <w:t xml:space="preserve"> (HM Inspectorate of Probation, 2021). </w:t>
      </w:r>
      <w:r w:rsidRPr="00FE1648">
        <w:rPr>
          <w:rFonts w:ascii="Arial" w:hAnsi="Arial" w:cs="Arial"/>
          <w:color w:val="000000" w:themeColor="text1"/>
          <w:sz w:val="24"/>
          <w:szCs w:val="24"/>
          <w:shd w:val="clear" w:color="auto" w:fill="FCFCFC"/>
        </w:rPr>
        <w:t>These figures show how MAPPA has dramatically reduced the likelihood of viole</w:t>
      </w:r>
      <w:r w:rsidR="00476CC0" w:rsidRPr="00FE1648">
        <w:rPr>
          <w:rFonts w:ascii="Arial" w:hAnsi="Arial" w:cs="Arial"/>
          <w:color w:val="000000" w:themeColor="text1"/>
          <w:sz w:val="24"/>
          <w:szCs w:val="24"/>
          <w:shd w:val="clear" w:color="auto" w:fill="FCFCFC"/>
        </w:rPr>
        <w:t>n</w:t>
      </w:r>
      <w:r w:rsidRPr="00FE1648">
        <w:rPr>
          <w:rFonts w:ascii="Arial" w:hAnsi="Arial" w:cs="Arial"/>
          <w:color w:val="000000" w:themeColor="text1"/>
          <w:sz w:val="24"/>
          <w:szCs w:val="24"/>
          <w:shd w:val="clear" w:color="auto" w:fill="FCFCFC"/>
        </w:rPr>
        <w:t>t and sexual offenders from re-offending, by closely managing them with the use of MOSOVO. This, firstly, is a huge benefit to public safety but also drastically reduces the impact on the criminal justice system.</w:t>
      </w:r>
    </w:p>
    <w:p w14:paraId="2E5FD823"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The Criminal Justice Joint Inspection (2022) highlights how effective MAPPA has been over the 20 years of it being implemented. The inspection found that offenders managed at level 1, did not have an effective level of management, “leading to missed opportunities”.  </w:t>
      </w:r>
    </w:p>
    <w:p w14:paraId="2DF38B4F" w14:textId="77777777" w:rsidR="00755896" w:rsidRPr="00FE1648" w:rsidRDefault="00755896" w:rsidP="00755896">
      <w:pPr>
        <w:rPr>
          <w:rFonts w:ascii="Arial" w:hAnsi="Arial" w:cs="Arial"/>
          <w:sz w:val="24"/>
          <w:szCs w:val="24"/>
        </w:rPr>
      </w:pPr>
      <w:r w:rsidRPr="00FE1648">
        <w:rPr>
          <w:rFonts w:ascii="Arial" w:hAnsi="Arial" w:cs="Arial"/>
          <w:sz w:val="24"/>
          <w:szCs w:val="24"/>
        </w:rPr>
        <w:t>This shows that offenders who are not classified as high risk and therefore placed into the lower management levels of level 1, do not receive adequate management. This adds risk to the public and could end with individuals re-offending as a result of a more relaxed management approach.</w:t>
      </w:r>
    </w:p>
    <w:p w14:paraId="7334324F" w14:textId="6D1653FC" w:rsidR="00755896" w:rsidRPr="00FE1648" w:rsidRDefault="00755896" w:rsidP="00755896">
      <w:pPr>
        <w:rPr>
          <w:rFonts w:ascii="Arial" w:hAnsi="Arial" w:cs="Arial"/>
          <w:sz w:val="24"/>
          <w:szCs w:val="24"/>
        </w:rPr>
      </w:pPr>
      <w:r w:rsidRPr="00FE1648">
        <w:rPr>
          <w:rFonts w:ascii="Arial" w:hAnsi="Arial" w:cs="Arial"/>
          <w:sz w:val="24"/>
          <w:szCs w:val="24"/>
        </w:rPr>
        <w:lastRenderedPageBreak/>
        <w:t>However, the inspection found that when individuals risk levels were high or very high, and therefore placed into levels 2 and 3, this created a more robust management approach. Meaning agencies worked closer together to ensure timely and relevant information was shared in order to understand the current threat</w:t>
      </w:r>
      <w:r w:rsidR="007A42B5" w:rsidRPr="00FE1648">
        <w:rPr>
          <w:rFonts w:ascii="Arial" w:hAnsi="Arial" w:cs="Arial"/>
          <w:sz w:val="24"/>
          <w:szCs w:val="24"/>
        </w:rPr>
        <w:t>s</w:t>
      </w:r>
      <w:r w:rsidRPr="00FE1648">
        <w:rPr>
          <w:rFonts w:ascii="Arial" w:hAnsi="Arial" w:cs="Arial"/>
          <w:sz w:val="24"/>
          <w:szCs w:val="24"/>
        </w:rPr>
        <w:t xml:space="preserve"> and risk levels of the offenders. </w:t>
      </w:r>
    </w:p>
    <w:p w14:paraId="347AEE05" w14:textId="66452D8A" w:rsidR="00755896" w:rsidRPr="00FE1648" w:rsidRDefault="00755896" w:rsidP="00755896">
      <w:pPr>
        <w:rPr>
          <w:rFonts w:ascii="Arial" w:hAnsi="Arial" w:cs="Arial"/>
          <w:color w:val="000000" w:themeColor="text1"/>
          <w:sz w:val="24"/>
          <w:szCs w:val="24"/>
          <w:shd w:val="clear" w:color="auto" w:fill="FCFCFC"/>
        </w:rPr>
      </w:pPr>
      <w:r w:rsidRPr="00FE1648">
        <w:rPr>
          <w:rFonts w:ascii="Arial" w:hAnsi="Arial" w:cs="Arial"/>
          <w:sz w:val="24"/>
          <w:szCs w:val="24"/>
        </w:rPr>
        <w:t>This level of management greatly helped in preventing individuals of violent and sexual offenders from re-offending</w:t>
      </w:r>
      <w:r w:rsidR="007A42B5" w:rsidRPr="00FE1648">
        <w:rPr>
          <w:rFonts w:ascii="Arial" w:hAnsi="Arial" w:cs="Arial"/>
          <w:sz w:val="24"/>
          <w:szCs w:val="24"/>
        </w:rPr>
        <w:t>.</w:t>
      </w:r>
      <w:r w:rsidRPr="00FE1648">
        <w:rPr>
          <w:rFonts w:ascii="Arial" w:hAnsi="Arial" w:cs="Arial"/>
          <w:sz w:val="24"/>
          <w:szCs w:val="24"/>
        </w:rPr>
        <w:t xml:space="preserve"> </w:t>
      </w:r>
      <w:r w:rsidR="007A42B5" w:rsidRPr="00FE1648">
        <w:rPr>
          <w:rFonts w:ascii="Arial" w:hAnsi="Arial" w:cs="Arial"/>
          <w:sz w:val="24"/>
          <w:szCs w:val="24"/>
        </w:rPr>
        <w:t>(</w:t>
      </w:r>
      <w:r w:rsidRPr="00FE1648">
        <w:rPr>
          <w:rFonts w:ascii="Arial" w:hAnsi="Arial" w:cs="Arial"/>
          <w:sz w:val="24"/>
          <w:szCs w:val="24"/>
        </w:rPr>
        <w:t>The Criminal Justice Joint Inspection</w:t>
      </w:r>
      <w:r w:rsidR="007A42B5" w:rsidRPr="00FE1648">
        <w:rPr>
          <w:rFonts w:ascii="Arial" w:hAnsi="Arial" w:cs="Arial"/>
          <w:sz w:val="24"/>
          <w:szCs w:val="24"/>
        </w:rPr>
        <w:t xml:space="preserve">, </w:t>
      </w:r>
      <w:r w:rsidRPr="00FE1648">
        <w:rPr>
          <w:rFonts w:ascii="Arial" w:hAnsi="Arial" w:cs="Arial"/>
          <w:sz w:val="24"/>
          <w:szCs w:val="24"/>
        </w:rPr>
        <w:t>2022).</w:t>
      </w:r>
    </w:p>
    <w:p w14:paraId="6B0A1041" w14:textId="5FA28E7C" w:rsidR="00755896" w:rsidRPr="00FE1648" w:rsidRDefault="00755896" w:rsidP="00755896">
      <w:pPr>
        <w:rPr>
          <w:rFonts w:ascii="Arial" w:hAnsi="Arial" w:cs="Arial"/>
          <w:b/>
          <w:bCs/>
          <w:color w:val="000000" w:themeColor="text1"/>
          <w:sz w:val="24"/>
          <w:szCs w:val="24"/>
          <w:shd w:val="clear" w:color="auto" w:fill="FCFCFC"/>
        </w:rPr>
      </w:pPr>
      <w:r w:rsidRPr="00FE1648">
        <w:rPr>
          <w:rFonts w:ascii="Arial" w:hAnsi="Arial" w:cs="Arial"/>
          <w:b/>
          <w:bCs/>
          <w:color w:val="000000" w:themeColor="text1"/>
          <w:sz w:val="24"/>
          <w:szCs w:val="24"/>
          <w:shd w:val="clear" w:color="auto" w:fill="FCFCFC"/>
        </w:rPr>
        <w:t>Word Count: 9</w:t>
      </w:r>
      <w:r w:rsidR="00E44283">
        <w:rPr>
          <w:rFonts w:ascii="Arial" w:hAnsi="Arial" w:cs="Arial"/>
          <w:b/>
          <w:bCs/>
          <w:color w:val="000000" w:themeColor="text1"/>
          <w:sz w:val="24"/>
          <w:szCs w:val="24"/>
          <w:shd w:val="clear" w:color="auto" w:fill="FCFCFC"/>
        </w:rPr>
        <w:t>62</w:t>
      </w:r>
    </w:p>
    <w:p w14:paraId="7C1E70AA" w14:textId="77777777" w:rsidR="00755896" w:rsidRPr="00FE1648" w:rsidRDefault="00755896" w:rsidP="00755896">
      <w:pPr>
        <w:rPr>
          <w:rFonts w:ascii="Arial" w:hAnsi="Arial" w:cs="Arial"/>
          <w:sz w:val="24"/>
          <w:szCs w:val="24"/>
        </w:rPr>
      </w:pPr>
    </w:p>
    <w:p w14:paraId="36D52F0E" w14:textId="77777777" w:rsidR="00755896" w:rsidRPr="00FE1648" w:rsidRDefault="00755896" w:rsidP="00755896">
      <w:pPr>
        <w:rPr>
          <w:rFonts w:ascii="Arial" w:hAnsi="Arial" w:cs="Arial"/>
          <w:sz w:val="24"/>
          <w:szCs w:val="24"/>
        </w:rPr>
      </w:pPr>
      <w:r w:rsidRPr="00FE1648">
        <w:rPr>
          <w:rFonts w:ascii="Arial" w:hAnsi="Arial" w:cs="Arial"/>
          <w:b/>
          <w:bCs/>
          <w:sz w:val="24"/>
          <w:szCs w:val="24"/>
        </w:rPr>
        <w:t>Bibliography</w:t>
      </w:r>
    </w:p>
    <w:p w14:paraId="145425CF"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Criminal Justice Joint Inspection (2022), </w:t>
      </w:r>
      <w:r w:rsidRPr="00FE1648">
        <w:rPr>
          <w:rFonts w:ascii="Arial" w:hAnsi="Arial" w:cs="Arial"/>
          <w:i/>
          <w:iCs/>
          <w:sz w:val="24"/>
          <w:szCs w:val="24"/>
        </w:rPr>
        <w:t>Twenty years on, is MAPPA achieving its objectives?</w:t>
      </w:r>
      <w:r w:rsidRPr="00FE1648">
        <w:rPr>
          <w:rFonts w:ascii="Arial" w:hAnsi="Arial" w:cs="Arial"/>
          <w:sz w:val="24"/>
          <w:szCs w:val="24"/>
        </w:rPr>
        <w:t xml:space="preserve"> Available at:</w:t>
      </w:r>
      <w:hyperlink r:id="rId18" w:history="1">
        <w:r w:rsidRPr="00FE1648">
          <w:rPr>
            <w:rStyle w:val="Hyperlink"/>
            <w:rFonts w:ascii="Arial" w:hAnsi="Arial" w:cs="Arial"/>
            <w:sz w:val="24"/>
            <w:szCs w:val="24"/>
          </w:rPr>
          <w:t>https://www.justiceinspectorates.gov.uk/hmiprobation/wp-content/uploads/sites/5/2022/07/A-joint-thematic-inspection-of-Multi-Agency-Public-Protection-Arrangements.pdf</w:t>
        </w:r>
      </w:hyperlink>
      <w:r w:rsidRPr="00FE1648">
        <w:rPr>
          <w:rFonts w:ascii="Arial" w:hAnsi="Arial" w:cs="Arial"/>
          <w:sz w:val="24"/>
          <w:szCs w:val="24"/>
        </w:rPr>
        <w:t xml:space="preserve"> (Accessed: 30 October 2023)</w:t>
      </w:r>
    </w:p>
    <w:p w14:paraId="2AAEA182"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Harfield, C. (2014), </w:t>
      </w:r>
      <w:r w:rsidRPr="00FE1648">
        <w:rPr>
          <w:rFonts w:ascii="Arial" w:hAnsi="Arial" w:cs="Arial"/>
          <w:i/>
          <w:iCs/>
          <w:sz w:val="24"/>
          <w:szCs w:val="24"/>
        </w:rPr>
        <w:t>Blackstone’s Police Operational Handbook: Practice and Procedure</w:t>
      </w:r>
      <w:r w:rsidRPr="00FE1648">
        <w:rPr>
          <w:rFonts w:ascii="Arial" w:hAnsi="Arial" w:cs="Arial"/>
          <w:sz w:val="24"/>
          <w:szCs w:val="24"/>
        </w:rPr>
        <w:t>. Oxford: Oxford University Press.</w:t>
      </w:r>
    </w:p>
    <w:p w14:paraId="4FE4792D" w14:textId="77777777" w:rsidR="009142A7" w:rsidRPr="00FE1648" w:rsidRDefault="009142A7" w:rsidP="009142A7">
      <w:pPr>
        <w:rPr>
          <w:rFonts w:ascii="Arial" w:hAnsi="Arial" w:cs="Arial"/>
          <w:sz w:val="24"/>
          <w:szCs w:val="24"/>
        </w:rPr>
      </w:pPr>
      <w:r w:rsidRPr="00FE1648">
        <w:rPr>
          <w:rFonts w:ascii="Arial" w:hAnsi="Arial" w:cs="Arial"/>
          <w:sz w:val="24"/>
          <w:szCs w:val="24"/>
          <w:shd w:val="clear" w:color="auto" w:fill="FCFCFC"/>
        </w:rPr>
        <w:t xml:space="preserve">HM Inspectorate of Probation (2021), </w:t>
      </w:r>
      <w:proofErr w:type="gramStart"/>
      <w:r w:rsidRPr="00FE1648">
        <w:rPr>
          <w:rFonts w:ascii="Arial" w:hAnsi="Arial" w:cs="Arial"/>
          <w:i/>
          <w:iCs/>
          <w:sz w:val="24"/>
          <w:szCs w:val="24"/>
        </w:rPr>
        <w:t>Multi-agency</w:t>
      </w:r>
      <w:proofErr w:type="gramEnd"/>
      <w:r w:rsidRPr="00FE1648">
        <w:rPr>
          <w:rFonts w:ascii="Arial" w:hAnsi="Arial" w:cs="Arial"/>
          <w:i/>
          <w:iCs/>
          <w:sz w:val="24"/>
          <w:szCs w:val="24"/>
        </w:rPr>
        <w:t xml:space="preserve"> public protection arrangements. </w:t>
      </w:r>
      <w:r w:rsidRPr="00FE1648">
        <w:rPr>
          <w:rFonts w:ascii="Arial" w:hAnsi="Arial" w:cs="Arial"/>
          <w:sz w:val="24"/>
          <w:szCs w:val="24"/>
        </w:rPr>
        <w:t xml:space="preserve">Available at: </w:t>
      </w:r>
      <w:hyperlink r:id="rId19" w:history="1">
        <w:r w:rsidRPr="00FE1648">
          <w:rPr>
            <w:rStyle w:val="Hyperlink"/>
            <w:rFonts w:ascii="Arial" w:hAnsi="Arial" w:cs="Arial"/>
            <w:sz w:val="24"/>
            <w:szCs w:val="24"/>
          </w:rPr>
          <w:t>https://www.justiceinspectorates.gov.uk/hmiprobation/research/the-evidence-base-probation/specific-types-of-delivery/mappa/</w:t>
        </w:r>
      </w:hyperlink>
      <w:r w:rsidRPr="00FE1648">
        <w:rPr>
          <w:rFonts w:ascii="Arial" w:hAnsi="Arial" w:cs="Arial"/>
          <w:sz w:val="24"/>
          <w:szCs w:val="24"/>
        </w:rPr>
        <w:t xml:space="preserve"> (Accessed: 26 October 2023)</w:t>
      </w:r>
    </w:p>
    <w:p w14:paraId="0AADA2C4"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The College of Policing (2023), </w:t>
      </w:r>
      <w:r w:rsidRPr="00FE1648">
        <w:rPr>
          <w:rFonts w:ascii="Arial" w:hAnsi="Arial" w:cs="Arial"/>
          <w:i/>
          <w:iCs/>
          <w:sz w:val="24"/>
          <w:szCs w:val="24"/>
        </w:rPr>
        <w:t xml:space="preserve">Identifying, assessing and managing risk. </w:t>
      </w:r>
      <w:r w:rsidRPr="00FE1648">
        <w:rPr>
          <w:rFonts w:ascii="Arial" w:hAnsi="Arial" w:cs="Arial"/>
          <w:sz w:val="24"/>
          <w:szCs w:val="24"/>
        </w:rPr>
        <w:t xml:space="preserve">Available at: </w:t>
      </w:r>
      <w:hyperlink r:id="rId20" w:history="1">
        <w:r w:rsidRPr="00FE1648">
          <w:rPr>
            <w:rStyle w:val="Hyperlink"/>
            <w:rFonts w:ascii="Arial" w:hAnsi="Arial" w:cs="Arial"/>
            <w:sz w:val="24"/>
            <w:szCs w:val="24"/>
          </w:rPr>
          <w:t>https://www.college.police.uk/app/major-investigation-and-public-protection/managing-sexual-offenders-and-violent-offenders/identifying-assessing-and-managing-risk</w:t>
        </w:r>
      </w:hyperlink>
      <w:r w:rsidRPr="00FE1648">
        <w:rPr>
          <w:rFonts w:ascii="Arial" w:hAnsi="Arial" w:cs="Arial"/>
          <w:sz w:val="24"/>
          <w:szCs w:val="24"/>
        </w:rPr>
        <w:t xml:space="preserve"> (Accessed: 26 October 2023)</w:t>
      </w:r>
    </w:p>
    <w:p w14:paraId="2B7B0B52" w14:textId="0803AB8E" w:rsidR="00755896" w:rsidRPr="00FE1648" w:rsidRDefault="00755896" w:rsidP="00755896">
      <w:pPr>
        <w:rPr>
          <w:rFonts w:ascii="Arial" w:hAnsi="Arial" w:cs="Arial"/>
          <w:sz w:val="24"/>
          <w:szCs w:val="24"/>
        </w:rPr>
      </w:pPr>
      <w:r w:rsidRPr="00FE1648">
        <w:rPr>
          <w:rFonts w:ascii="Arial" w:hAnsi="Arial" w:cs="Arial"/>
          <w:sz w:val="24"/>
          <w:szCs w:val="24"/>
        </w:rPr>
        <w:t xml:space="preserve">The Police and Crime Commissioner (2023), </w:t>
      </w:r>
      <w:r w:rsidRPr="00FE1648">
        <w:rPr>
          <w:rFonts w:ascii="Arial" w:hAnsi="Arial" w:cs="Arial"/>
          <w:i/>
          <w:iCs/>
          <w:sz w:val="24"/>
          <w:szCs w:val="24"/>
        </w:rPr>
        <w:t>South Wales Police &amp; Crime Plan for 2023-27</w:t>
      </w:r>
      <w:r w:rsidRPr="00FE1648">
        <w:rPr>
          <w:rFonts w:ascii="Arial" w:hAnsi="Arial" w:cs="Arial"/>
          <w:sz w:val="24"/>
          <w:szCs w:val="24"/>
        </w:rPr>
        <w:t xml:space="preserve">. Available at: </w:t>
      </w:r>
      <w:hyperlink r:id="rId21" w:history="1">
        <w:r w:rsidRPr="00FE1648">
          <w:rPr>
            <w:rStyle w:val="Hyperlink"/>
            <w:rFonts w:ascii="Arial" w:hAnsi="Arial" w:cs="Arial"/>
            <w:sz w:val="24"/>
            <w:szCs w:val="24"/>
          </w:rPr>
          <w:t>https://commissioner.south-wales.police.uk/media/2745/crp005-crime-plan-202327-final.pdf</w:t>
        </w:r>
      </w:hyperlink>
      <w:r w:rsidRPr="00FE1648">
        <w:rPr>
          <w:rFonts w:ascii="Arial" w:hAnsi="Arial" w:cs="Arial"/>
          <w:sz w:val="24"/>
          <w:szCs w:val="24"/>
        </w:rPr>
        <w:t xml:space="preserve"> (Accessed: 24 October 2023).</w:t>
      </w:r>
    </w:p>
    <w:p w14:paraId="2A6E1D76" w14:textId="77777777" w:rsidR="00755896" w:rsidRPr="00FE1648" w:rsidRDefault="00755896" w:rsidP="00755896">
      <w:pPr>
        <w:rPr>
          <w:rFonts w:ascii="Arial" w:hAnsi="Arial" w:cs="Arial"/>
          <w:sz w:val="24"/>
          <w:szCs w:val="24"/>
        </w:rPr>
      </w:pPr>
      <w:r w:rsidRPr="00FE1648">
        <w:rPr>
          <w:rFonts w:ascii="Arial" w:hAnsi="Arial" w:cs="Arial"/>
          <w:sz w:val="24"/>
          <w:szCs w:val="24"/>
        </w:rPr>
        <w:t xml:space="preserve">SafeLives (2014), </w:t>
      </w:r>
      <w:r w:rsidRPr="00FE1648">
        <w:rPr>
          <w:rFonts w:ascii="Arial" w:hAnsi="Arial" w:cs="Arial"/>
          <w:i/>
          <w:iCs/>
          <w:sz w:val="24"/>
          <w:szCs w:val="24"/>
        </w:rPr>
        <w:t xml:space="preserve">Frequently asked questions Multi-Agency Risk Assessment Conferences (MARAC). </w:t>
      </w:r>
      <w:r w:rsidRPr="00FE1648">
        <w:rPr>
          <w:rFonts w:ascii="Arial" w:hAnsi="Arial" w:cs="Arial"/>
          <w:sz w:val="24"/>
          <w:szCs w:val="24"/>
        </w:rPr>
        <w:t xml:space="preserve">Available at: </w:t>
      </w:r>
      <w:hyperlink r:id="rId22" w:history="1">
        <w:r w:rsidRPr="00FE1648">
          <w:rPr>
            <w:rStyle w:val="Hyperlink"/>
            <w:rFonts w:ascii="Arial" w:hAnsi="Arial" w:cs="Arial"/>
            <w:sz w:val="24"/>
            <w:szCs w:val="24"/>
          </w:rPr>
          <w:t>https://safelives.org.uk/sites/default/files/resources/MARAC%20FAQs%20General%20FINAL.pdf</w:t>
        </w:r>
      </w:hyperlink>
      <w:r w:rsidRPr="00FE1648">
        <w:rPr>
          <w:rFonts w:ascii="Arial" w:hAnsi="Arial" w:cs="Arial"/>
          <w:sz w:val="24"/>
          <w:szCs w:val="24"/>
        </w:rPr>
        <w:t xml:space="preserve"> (Accessed: 24 October 2023)</w:t>
      </w:r>
    </w:p>
    <w:p w14:paraId="6D9E3782" w14:textId="77777777" w:rsidR="00755896" w:rsidRPr="00FE1648" w:rsidRDefault="00755896" w:rsidP="00755896">
      <w:pPr>
        <w:rPr>
          <w:rFonts w:ascii="Arial" w:hAnsi="Arial" w:cs="Arial"/>
          <w:sz w:val="24"/>
          <w:szCs w:val="24"/>
        </w:rPr>
      </w:pPr>
    </w:p>
    <w:p w14:paraId="4D8AFD92" w14:textId="77777777" w:rsidR="00F97C14" w:rsidRPr="00FE1648" w:rsidRDefault="00F97C14" w:rsidP="00F97C14">
      <w:pPr>
        <w:rPr>
          <w:rFonts w:ascii="Arial" w:hAnsi="Arial" w:cs="Arial"/>
          <w:sz w:val="24"/>
          <w:szCs w:val="24"/>
        </w:rPr>
      </w:pPr>
    </w:p>
    <w:p w14:paraId="4F7E5952" w14:textId="64B5F6C2" w:rsidR="00662415" w:rsidRPr="00FE1648" w:rsidRDefault="00684CB6" w:rsidP="001129FA">
      <w:pPr>
        <w:rPr>
          <w:rFonts w:ascii="Arial" w:hAnsi="Arial" w:cs="Arial"/>
          <w:sz w:val="24"/>
          <w:szCs w:val="24"/>
        </w:rPr>
      </w:pPr>
      <w:r w:rsidRPr="00FE1648">
        <w:rPr>
          <w:rFonts w:ascii="Arial" w:hAnsi="Arial" w:cs="Arial"/>
          <w:sz w:val="24"/>
          <w:szCs w:val="24"/>
        </w:rPr>
        <w:t xml:space="preserve">       </w:t>
      </w:r>
    </w:p>
    <w:p w14:paraId="4A9D64EA" w14:textId="77777777" w:rsidR="00662415" w:rsidRPr="00FE1648" w:rsidRDefault="00662415" w:rsidP="001129FA">
      <w:pPr>
        <w:rPr>
          <w:rFonts w:ascii="Arial" w:hAnsi="Arial" w:cs="Arial"/>
          <w:sz w:val="24"/>
          <w:szCs w:val="24"/>
        </w:rPr>
      </w:pPr>
    </w:p>
    <w:p w14:paraId="53CEAFA4" w14:textId="77777777" w:rsidR="00EC6D6C" w:rsidRPr="00FE1648" w:rsidRDefault="00EC6D6C" w:rsidP="001129FA">
      <w:pPr>
        <w:rPr>
          <w:rFonts w:ascii="Arial" w:hAnsi="Arial" w:cs="Arial"/>
          <w:b/>
          <w:bCs/>
          <w:sz w:val="24"/>
          <w:szCs w:val="24"/>
        </w:rPr>
      </w:pPr>
    </w:p>
    <w:p w14:paraId="7C5DAF08" w14:textId="77777777" w:rsidR="00EC6D6C" w:rsidRPr="00FE1648" w:rsidRDefault="00EC6D6C" w:rsidP="001129FA">
      <w:pPr>
        <w:rPr>
          <w:rFonts w:ascii="Arial" w:hAnsi="Arial" w:cs="Arial"/>
          <w:b/>
          <w:bCs/>
          <w:sz w:val="24"/>
          <w:szCs w:val="24"/>
        </w:rPr>
      </w:pPr>
    </w:p>
    <w:p w14:paraId="51363E97" w14:textId="2B3BB19F" w:rsidR="001129FA" w:rsidRPr="00FE1648" w:rsidRDefault="001129FA" w:rsidP="001129FA">
      <w:pPr>
        <w:rPr>
          <w:rFonts w:ascii="Arial" w:hAnsi="Arial" w:cs="Arial"/>
          <w:b/>
          <w:bCs/>
          <w:sz w:val="24"/>
          <w:szCs w:val="24"/>
        </w:rPr>
      </w:pPr>
      <w:r w:rsidRPr="00FE1648">
        <w:rPr>
          <w:rFonts w:ascii="Arial" w:hAnsi="Arial" w:cs="Arial"/>
          <w:b/>
          <w:bCs/>
          <w:sz w:val="24"/>
          <w:szCs w:val="24"/>
        </w:rPr>
        <w:lastRenderedPageBreak/>
        <w:t xml:space="preserve">Essay three: </w:t>
      </w:r>
    </w:p>
    <w:p w14:paraId="4D49D569" w14:textId="5387397E" w:rsidR="001129FA" w:rsidRPr="00FE1648" w:rsidRDefault="001129FA" w:rsidP="001129FA">
      <w:pPr>
        <w:rPr>
          <w:rFonts w:ascii="Arial" w:hAnsi="Arial" w:cs="Arial"/>
          <w:sz w:val="24"/>
          <w:szCs w:val="24"/>
        </w:rPr>
      </w:pPr>
      <w:r w:rsidRPr="00FE1648">
        <w:rPr>
          <w:rFonts w:ascii="Arial" w:hAnsi="Arial" w:cs="Arial"/>
          <w:sz w:val="24"/>
          <w:szCs w:val="24"/>
        </w:rPr>
        <w:t>To what extent is ‘lifestyle’ theory an accurate reflection of what makes certain people vulnerable to becoming a victim of Serious and Organised Crime?</w:t>
      </w:r>
    </w:p>
    <w:p w14:paraId="523BED11" w14:textId="0A0A2A9D" w:rsidR="001129FA" w:rsidRPr="00FE1648" w:rsidRDefault="001129FA" w:rsidP="001129FA">
      <w:pPr>
        <w:rPr>
          <w:rFonts w:ascii="Arial" w:hAnsi="Arial" w:cs="Arial"/>
          <w:sz w:val="24"/>
          <w:szCs w:val="24"/>
        </w:rPr>
      </w:pPr>
      <w:r w:rsidRPr="00FE1648">
        <w:rPr>
          <w:rFonts w:ascii="Arial" w:hAnsi="Arial" w:cs="Arial"/>
          <w:sz w:val="24"/>
          <w:szCs w:val="24"/>
        </w:rPr>
        <w:t xml:space="preserve">Your answer must be based on academic research into the psychological and socio-economic characteristics of vulnerable people. </w:t>
      </w:r>
    </w:p>
    <w:p w14:paraId="60028A7A" w14:textId="77777777" w:rsidR="001129FA" w:rsidRDefault="001129FA" w:rsidP="001129FA">
      <w:pPr>
        <w:rPr>
          <w:rFonts w:ascii="Arial" w:hAnsi="Arial" w:cs="Arial"/>
          <w:sz w:val="24"/>
          <w:szCs w:val="24"/>
        </w:rPr>
      </w:pPr>
      <w:r w:rsidRPr="00FE1648">
        <w:rPr>
          <w:rFonts w:ascii="Arial" w:hAnsi="Arial" w:cs="Arial"/>
          <w:sz w:val="24"/>
          <w:szCs w:val="24"/>
        </w:rPr>
        <w:t>Word limit: 1000 words.</w:t>
      </w:r>
    </w:p>
    <w:p w14:paraId="5C875A56" w14:textId="77777777" w:rsidR="001129FA" w:rsidRPr="00FE1648" w:rsidRDefault="001129FA" w:rsidP="001129FA">
      <w:pPr>
        <w:rPr>
          <w:rFonts w:ascii="Arial" w:hAnsi="Arial" w:cs="Arial"/>
          <w:sz w:val="24"/>
          <w:szCs w:val="24"/>
        </w:rPr>
      </w:pPr>
    </w:p>
    <w:p w14:paraId="7E73CA4F" w14:textId="23E8782E" w:rsidR="00F352FF" w:rsidRPr="00FE1648" w:rsidRDefault="00F352FF" w:rsidP="00F352FF">
      <w:pPr>
        <w:rPr>
          <w:rFonts w:ascii="Arial" w:hAnsi="Arial" w:cs="Arial"/>
          <w:sz w:val="24"/>
          <w:szCs w:val="24"/>
        </w:rPr>
      </w:pPr>
      <w:r w:rsidRPr="00FE1648">
        <w:rPr>
          <w:rFonts w:ascii="Arial" w:hAnsi="Arial" w:cs="Arial"/>
          <w:sz w:val="24"/>
          <w:szCs w:val="24"/>
        </w:rPr>
        <w:t xml:space="preserve">In this answer I will look to define vulnerability </w:t>
      </w:r>
      <w:r w:rsidR="00C870C8" w:rsidRPr="00FE1648">
        <w:rPr>
          <w:rFonts w:ascii="Arial" w:hAnsi="Arial" w:cs="Arial"/>
          <w:sz w:val="24"/>
          <w:szCs w:val="24"/>
        </w:rPr>
        <w:t>and</w:t>
      </w:r>
      <w:r w:rsidRPr="00FE1648">
        <w:rPr>
          <w:rFonts w:ascii="Arial" w:hAnsi="Arial" w:cs="Arial"/>
          <w:sz w:val="24"/>
          <w:szCs w:val="24"/>
        </w:rPr>
        <w:t xml:space="preserve"> explain </w:t>
      </w:r>
      <w:r w:rsidR="00C870C8" w:rsidRPr="00FE1648">
        <w:rPr>
          <w:rFonts w:ascii="Arial" w:hAnsi="Arial" w:cs="Arial"/>
          <w:sz w:val="24"/>
          <w:szCs w:val="24"/>
        </w:rPr>
        <w:t xml:space="preserve">what </w:t>
      </w:r>
      <w:r w:rsidRPr="00FE1648">
        <w:rPr>
          <w:rFonts w:ascii="Arial" w:hAnsi="Arial" w:cs="Arial"/>
          <w:sz w:val="24"/>
          <w:szCs w:val="24"/>
        </w:rPr>
        <w:t xml:space="preserve">lifestyle theory </w:t>
      </w:r>
      <w:r w:rsidR="00C870C8" w:rsidRPr="00FE1648">
        <w:rPr>
          <w:rFonts w:ascii="Arial" w:hAnsi="Arial" w:cs="Arial"/>
          <w:sz w:val="24"/>
          <w:szCs w:val="24"/>
        </w:rPr>
        <w:t>is</w:t>
      </w:r>
      <w:r w:rsidR="00A60ABB">
        <w:rPr>
          <w:rFonts w:ascii="Arial" w:hAnsi="Arial" w:cs="Arial"/>
          <w:sz w:val="24"/>
          <w:szCs w:val="24"/>
        </w:rPr>
        <w:t xml:space="preserve"> </w:t>
      </w:r>
      <w:r w:rsidR="005D0848">
        <w:rPr>
          <w:rFonts w:ascii="Arial" w:hAnsi="Arial" w:cs="Arial"/>
          <w:sz w:val="24"/>
          <w:szCs w:val="24"/>
        </w:rPr>
        <w:t xml:space="preserve">and </w:t>
      </w:r>
      <w:r w:rsidR="005D0848" w:rsidRPr="00FE1648">
        <w:rPr>
          <w:rFonts w:ascii="Arial" w:hAnsi="Arial" w:cs="Arial"/>
          <w:sz w:val="24"/>
          <w:szCs w:val="24"/>
        </w:rPr>
        <w:t>analyse</w:t>
      </w:r>
      <w:r w:rsidR="00C870C8" w:rsidRPr="00FE1648">
        <w:rPr>
          <w:rFonts w:ascii="Arial" w:hAnsi="Arial" w:cs="Arial"/>
          <w:sz w:val="24"/>
          <w:szCs w:val="24"/>
        </w:rPr>
        <w:t xml:space="preserve"> if lifestyle theory truly reflects why some people are more vulnerable to serious and organised crime. </w:t>
      </w:r>
    </w:p>
    <w:p w14:paraId="4CE79CCD" w14:textId="7E851737" w:rsidR="00FE1648" w:rsidRPr="00FE1648" w:rsidRDefault="00FE1648" w:rsidP="00F352FF">
      <w:pPr>
        <w:rPr>
          <w:rFonts w:ascii="Arial" w:hAnsi="Arial" w:cs="Arial"/>
          <w:sz w:val="24"/>
          <w:szCs w:val="24"/>
        </w:rPr>
      </w:pPr>
      <w:r w:rsidRPr="00FE1648">
        <w:rPr>
          <w:rFonts w:ascii="Arial" w:hAnsi="Arial" w:cs="Arial"/>
          <w:sz w:val="24"/>
          <w:szCs w:val="24"/>
        </w:rPr>
        <w:t>Vulnerability</w:t>
      </w:r>
      <w:r>
        <w:rPr>
          <w:rFonts w:ascii="Arial" w:hAnsi="Arial" w:cs="Arial"/>
          <w:sz w:val="24"/>
          <w:szCs w:val="24"/>
        </w:rPr>
        <w:t xml:space="preserve"> </w:t>
      </w:r>
      <w:r w:rsidR="00A60ABB">
        <w:rPr>
          <w:rFonts w:ascii="Arial" w:hAnsi="Arial" w:cs="Arial"/>
          <w:sz w:val="24"/>
          <w:szCs w:val="24"/>
        </w:rPr>
        <w:t xml:space="preserve">can </w:t>
      </w:r>
      <w:r>
        <w:rPr>
          <w:rFonts w:ascii="Arial" w:hAnsi="Arial" w:cs="Arial"/>
          <w:sz w:val="24"/>
          <w:szCs w:val="24"/>
        </w:rPr>
        <w:t xml:space="preserve">come in many different </w:t>
      </w:r>
      <w:r w:rsidR="00A60ABB">
        <w:rPr>
          <w:rFonts w:ascii="Arial" w:hAnsi="Arial" w:cs="Arial"/>
          <w:sz w:val="24"/>
          <w:szCs w:val="24"/>
        </w:rPr>
        <w:t>shapes and sizes and may not necessarily fit any one definition. For example, a victim, offender and a witness can all be vulnerable in completely different ways</w:t>
      </w:r>
      <w:r w:rsidR="00E338CA">
        <w:rPr>
          <w:rFonts w:ascii="Arial" w:hAnsi="Arial" w:cs="Arial"/>
          <w:sz w:val="24"/>
          <w:szCs w:val="24"/>
        </w:rPr>
        <w:t>, for completely different reasons.</w:t>
      </w:r>
      <w:r w:rsidR="00A60ABB">
        <w:rPr>
          <w:rFonts w:ascii="Arial" w:hAnsi="Arial" w:cs="Arial"/>
          <w:sz w:val="24"/>
          <w:szCs w:val="24"/>
        </w:rPr>
        <w:t xml:space="preserve"> </w:t>
      </w:r>
      <w:r w:rsidR="00A60ABB" w:rsidRPr="00FE1648">
        <w:rPr>
          <w:rFonts w:ascii="Arial" w:hAnsi="Arial" w:cs="Arial"/>
          <w:sz w:val="24"/>
          <w:szCs w:val="24"/>
        </w:rPr>
        <w:t>The College of Policing (2021)</w:t>
      </w:r>
      <w:r w:rsidR="00A60ABB">
        <w:rPr>
          <w:rFonts w:ascii="Arial" w:hAnsi="Arial" w:cs="Arial"/>
          <w:sz w:val="24"/>
          <w:szCs w:val="24"/>
        </w:rPr>
        <w:t xml:space="preserve"> defines a person as vulnerable if, “</w:t>
      </w:r>
      <w:r w:rsidRPr="00FE1648">
        <w:rPr>
          <w:rFonts w:ascii="Arial" w:hAnsi="Arial" w:cs="Arial"/>
          <w:color w:val="000000"/>
          <w:spacing w:val="3"/>
          <w:sz w:val="24"/>
          <w:szCs w:val="24"/>
        </w:rPr>
        <w:t>as a result of their situation or circumstances, they are unable to take care of or protect themselves or others from harm or exploitation</w:t>
      </w:r>
      <w:r w:rsidR="00A60ABB">
        <w:rPr>
          <w:rFonts w:ascii="Arial" w:hAnsi="Arial" w:cs="Arial"/>
          <w:color w:val="000000"/>
          <w:spacing w:val="3"/>
          <w:sz w:val="24"/>
          <w:szCs w:val="24"/>
        </w:rPr>
        <w:t xml:space="preserve">”. </w:t>
      </w:r>
      <w:r w:rsidRPr="00FE1648">
        <w:rPr>
          <w:rFonts w:ascii="Arial" w:hAnsi="Arial" w:cs="Arial"/>
          <w:sz w:val="24"/>
          <w:szCs w:val="24"/>
        </w:rPr>
        <w:t xml:space="preserve"> </w:t>
      </w:r>
    </w:p>
    <w:p w14:paraId="4558E219" w14:textId="5705844B" w:rsidR="00FE1648" w:rsidRDefault="00E338CA" w:rsidP="00F352FF">
      <w:pPr>
        <w:rPr>
          <w:rFonts w:ascii="Arial" w:hAnsi="Arial" w:cs="Arial"/>
          <w:sz w:val="24"/>
          <w:szCs w:val="24"/>
        </w:rPr>
      </w:pPr>
      <w:r>
        <w:rPr>
          <w:rFonts w:ascii="Arial" w:hAnsi="Arial" w:cs="Arial"/>
          <w:sz w:val="24"/>
          <w:szCs w:val="24"/>
        </w:rPr>
        <w:t xml:space="preserve">For example, a child under 18 years of age is classed as a vulnerable person as they require </w:t>
      </w:r>
      <w:r w:rsidR="005D0848">
        <w:rPr>
          <w:rFonts w:ascii="Arial" w:hAnsi="Arial" w:cs="Arial"/>
          <w:sz w:val="24"/>
          <w:szCs w:val="24"/>
        </w:rPr>
        <w:t>more</w:t>
      </w:r>
      <w:r>
        <w:rPr>
          <w:rFonts w:ascii="Arial" w:hAnsi="Arial" w:cs="Arial"/>
          <w:sz w:val="24"/>
          <w:szCs w:val="24"/>
        </w:rPr>
        <w:t xml:space="preserve"> support</w:t>
      </w:r>
      <w:r w:rsidR="005D0848">
        <w:rPr>
          <w:rFonts w:ascii="Arial" w:hAnsi="Arial" w:cs="Arial"/>
          <w:sz w:val="24"/>
          <w:szCs w:val="24"/>
        </w:rPr>
        <w:t>,</w:t>
      </w:r>
      <w:r>
        <w:rPr>
          <w:rFonts w:ascii="Arial" w:hAnsi="Arial" w:cs="Arial"/>
          <w:sz w:val="24"/>
          <w:szCs w:val="24"/>
        </w:rPr>
        <w:t xml:space="preserve"> in order to protect themselves from harm or exploitation</w:t>
      </w:r>
      <w:r w:rsidR="005D0848">
        <w:rPr>
          <w:rFonts w:ascii="Arial" w:hAnsi="Arial" w:cs="Arial"/>
          <w:sz w:val="24"/>
          <w:szCs w:val="24"/>
        </w:rPr>
        <w:t xml:space="preserve">, than say an adult in their 30’s. </w:t>
      </w:r>
      <w:r>
        <w:rPr>
          <w:rFonts w:ascii="Arial" w:hAnsi="Arial" w:cs="Arial"/>
          <w:sz w:val="24"/>
          <w:szCs w:val="24"/>
        </w:rPr>
        <w:t xml:space="preserve"> </w:t>
      </w:r>
    </w:p>
    <w:p w14:paraId="2EFC6E27" w14:textId="6221FE50" w:rsidR="005D0848" w:rsidRDefault="00F25FF9" w:rsidP="00F352FF">
      <w:pPr>
        <w:rPr>
          <w:rFonts w:ascii="Arial" w:hAnsi="Arial" w:cs="Arial"/>
          <w:sz w:val="24"/>
          <w:szCs w:val="24"/>
        </w:rPr>
      </w:pPr>
      <w:r w:rsidRPr="00FE1648">
        <w:rPr>
          <w:rFonts w:ascii="Arial" w:hAnsi="Arial" w:cs="Arial"/>
          <w:sz w:val="24"/>
          <w:szCs w:val="24"/>
        </w:rPr>
        <w:t xml:space="preserve">Lifestyle theory </w:t>
      </w:r>
      <w:r w:rsidR="005D0848">
        <w:rPr>
          <w:rFonts w:ascii="Arial" w:hAnsi="Arial" w:cs="Arial"/>
          <w:sz w:val="24"/>
          <w:szCs w:val="24"/>
        </w:rPr>
        <w:t xml:space="preserve">also </w:t>
      </w:r>
      <w:r w:rsidR="00E338CA">
        <w:rPr>
          <w:rFonts w:ascii="Arial" w:hAnsi="Arial" w:cs="Arial"/>
          <w:sz w:val="24"/>
          <w:szCs w:val="24"/>
        </w:rPr>
        <w:t>talks</w:t>
      </w:r>
      <w:r w:rsidR="005D0848">
        <w:rPr>
          <w:rFonts w:ascii="Arial" w:hAnsi="Arial" w:cs="Arial"/>
          <w:sz w:val="24"/>
          <w:szCs w:val="24"/>
        </w:rPr>
        <w:t xml:space="preserve"> about vulnerability but more specifically, the risks associated with making a person more vulnerable when it comes to crime. </w:t>
      </w:r>
      <w:r w:rsidR="007921D3">
        <w:rPr>
          <w:rFonts w:ascii="Arial" w:hAnsi="Arial" w:cs="Arial"/>
          <w:sz w:val="24"/>
          <w:szCs w:val="24"/>
        </w:rPr>
        <w:t>For example, the theory explains that if a person was to increase the risk levels surrounding themselves, i.e., to drink an excessive amount of alcohol while out in a public place,</w:t>
      </w:r>
      <w:r w:rsidR="0058683D">
        <w:rPr>
          <w:rFonts w:ascii="Arial" w:hAnsi="Arial" w:cs="Arial"/>
          <w:sz w:val="24"/>
          <w:szCs w:val="24"/>
        </w:rPr>
        <w:t xml:space="preserve"> or take part in recreational drugs, then</w:t>
      </w:r>
      <w:r w:rsidR="007921D3">
        <w:rPr>
          <w:rFonts w:ascii="Arial" w:hAnsi="Arial" w:cs="Arial"/>
          <w:sz w:val="24"/>
          <w:szCs w:val="24"/>
        </w:rPr>
        <w:t xml:space="preserve"> this would increase their vulnerability towards being a victim of a crime (Williams, 2023). </w:t>
      </w:r>
    </w:p>
    <w:p w14:paraId="2103A1F5" w14:textId="411B79BD" w:rsidR="002C1610" w:rsidRDefault="002C1610" w:rsidP="00F352FF">
      <w:pPr>
        <w:rPr>
          <w:rFonts w:ascii="Arial" w:hAnsi="Arial" w:cs="Arial"/>
          <w:sz w:val="24"/>
          <w:szCs w:val="24"/>
        </w:rPr>
      </w:pPr>
      <w:r>
        <w:rPr>
          <w:rFonts w:ascii="Arial" w:hAnsi="Arial" w:cs="Arial"/>
          <w:sz w:val="24"/>
          <w:szCs w:val="24"/>
        </w:rPr>
        <w:t xml:space="preserve">“In England and Wales approximately two in five volent incidences are alcohol-related” (Horsefield, 2021). This does not mean that simply drinking alcohol would make an individual a victim of crime. However, it does show that alcohol can play a factor in the risks associated with being a victim of crime, by making the user more vulnerable. </w:t>
      </w:r>
      <w:r w:rsidR="00C70AAB">
        <w:rPr>
          <w:rFonts w:ascii="Arial" w:hAnsi="Arial" w:cs="Arial"/>
          <w:sz w:val="24"/>
          <w:szCs w:val="24"/>
        </w:rPr>
        <w:t>Therefore, engaging with alcohol, can increase someone’s vulnerability on some level.</w:t>
      </w:r>
    </w:p>
    <w:p w14:paraId="406BCA4D" w14:textId="3B50A4DA" w:rsidR="00A24022" w:rsidRDefault="00A24022" w:rsidP="00F352FF">
      <w:pPr>
        <w:rPr>
          <w:rFonts w:ascii="Arial" w:hAnsi="Arial" w:cs="Arial"/>
          <w:sz w:val="24"/>
          <w:szCs w:val="24"/>
        </w:rPr>
      </w:pPr>
      <w:r>
        <w:rPr>
          <w:rFonts w:ascii="Arial" w:hAnsi="Arial" w:cs="Arial"/>
          <w:sz w:val="24"/>
          <w:szCs w:val="24"/>
        </w:rPr>
        <w:t>The theory puts more ownership on</w:t>
      </w:r>
      <w:r w:rsidR="0058683D">
        <w:rPr>
          <w:rFonts w:ascii="Arial" w:hAnsi="Arial" w:cs="Arial"/>
          <w:sz w:val="24"/>
          <w:szCs w:val="24"/>
        </w:rPr>
        <w:t xml:space="preserve"> the </w:t>
      </w:r>
      <w:r w:rsidR="00724983">
        <w:rPr>
          <w:rFonts w:ascii="Arial" w:hAnsi="Arial" w:cs="Arial"/>
          <w:sz w:val="24"/>
          <w:szCs w:val="24"/>
        </w:rPr>
        <w:t>victims’</w:t>
      </w:r>
      <w:r w:rsidR="0058683D">
        <w:rPr>
          <w:rFonts w:ascii="Arial" w:hAnsi="Arial" w:cs="Arial"/>
          <w:sz w:val="24"/>
          <w:szCs w:val="24"/>
        </w:rPr>
        <w:t xml:space="preserve"> own behaviours</w:t>
      </w:r>
      <w:r w:rsidR="00724983">
        <w:rPr>
          <w:rFonts w:ascii="Arial" w:hAnsi="Arial" w:cs="Arial"/>
          <w:sz w:val="24"/>
          <w:szCs w:val="24"/>
        </w:rPr>
        <w:t xml:space="preserve"> and choices resulting in them being targeted.</w:t>
      </w:r>
      <w:r>
        <w:rPr>
          <w:rFonts w:ascii="Arial" w:hAnsi="Arial" w:cs="Arial"/>
          <w:sz w:val="24"/>
          <w:szCs w:val="24"/>
        </w:rPr>
        <w:t xml:space="preserve"> </w:t>
      </w:r>
      <w:r w:rsidR="00724983">
        <w:rPr>
          <w:rFonts w:ascii="Arial" w:hAnsi="Arial" w:cs="Arial"/>
          <w:sz w:val="24"/>
          <w:szCs w:val="24"/>
        </w:rPr>
        <w:t>E</w:t>
      </w:r>
      <w:r>
        <w:rPr>
          <w:rFonts w:ascii="Arial" w:hAnsi="Arial" w:cs="Arial"/>
          <w:sz w:val="24"/>
          <w:szCs w:val="24"/>
        </w:rPr>
        <w:t>xplaining, if the victim was to increase their own vulnerabilities</w:t>
      </w:r>
      <w:r w:rsidR="00C70AAB">
        <w:rPr>
          <w:rFonts w:ascii="Arial" w:hAnsi="Arial" w:cs="Arial"/>
          <w:sz w:val="24"/>
          <w:szCs w:val="24"/>
        </w:rPr>
        <w:t>, through alcohol</w:t>
      </w:r>
      <w:r w:rsidR="00EE38CD">
        <w:rPr>
          <w:rFonts w:ascii="Arial" w:hAnsi="Arial" w:cs="Arial"/>
          <w:sz w:val="24"/>
          <w:szCs w:val="24"/>
        </w:rPr>
        <w:t xml:space="preserve"> or</w:t>
      </w:r>
      <w:r w:rsidR="00D25E97">
        <w:rPr>
          <w:rFonts w:ascii="Arial" w:hAnsi="Arial" w:cs="Arial"/>
          <w:sz w:val="24"/>
          <w:szCs w:val="24"/>
        </w:rPr>
        <w:t xml:space="preserve"> </w:t>
      </w:r>
      <w:r w:rsidR="00C70AAB">
        <w:rPr>
          <w:rFonts w:ascii="Arial" w:hAnsi="Arial" w:cs="Arial"/>
          <w:sz w:val="24"/>
          <w:szCs w:val="24"/>
        </w:rPr>
        <w:t>drug use</w:t>
      </w:r>
      <w:r w:rsidR="006C5F2C">
        <w:rPr>
          <w:rFonts w:ascii="Arial" w:hAnsi="Arial" w:cs="Arial"/>
          <w:sz w:val="24"/>
          <w:szCs w:val="24"/>
        </w:rPr>
        <w:t xml:space="preserve"> for example</w:t>
      </w:r>
      <w:r w:rsidR="00C70AAB">
        <w:rPr>
          <w:rFonts w:ascii="Arial" w:hAnsi="Arial" w:cs="Arial"/>
          <w:sz w:val="24"/>
          <w:szCs w:val="24"/>
        </w:rPr>
        <w:t xml:space="preserve">, </w:t>
      </w:r>
      <w:r>
        <w:rPr>
          <w:rFonts w:ascii="Arial" w:hAnsi="Arial" w:cs="Arial"/>
          <w:sz w:val="24"/>
          <w:szCs w:val="24"/>
        </w:rPr>
        <w:t>then they are more likely to experience victimizations.</w:t>
      </w:r>
    </w:p>
    <w:p w14:paraId="7A7FF6C1" w14:textId="3337CDCE" w:rsidR="00BD5186" w:rsidRDefault="005C435C" w:rsidP="00F352FF">
      <w:pPr>
        <w:rPr>
          <w:rFonts w:ascii="Arial" w:hAnsi="Arial" w:cs="Arial"/>
          <w:sz w:val="24"/>
          <w:szCs w:val="24"/>
        </w:rPr>
      </w:pPr>
      <w:r>
        <w:rPr>
          <w:rFonts w:ascii="Arial" w:hAnsi="Arial" w:cs="Arial"/>
          <w:sz w:val="24"/>
          <w:szCs w:val="24"/>
        </w:rPr>
        <w:t xml:space="preserve">The </w:t>
      </w:r>
      <w:r w:rsidR="00C443DD">
        <w:rPr>
          <w:rFonts w:ascii="Arial" w:hAnsi="Arial" w:cs="Arial"/>
          <w:sz w:val="24"/>
          <w:szCs w:val="24"/>
        </w:rPr>
        <w:t>O</w:t>
      </w:r>
      <w:r>
        <w:rPr>
          <w:rFonts w:ascii="Arial" w:hAnsi="Arial" w:cs="Arial"/>
          <w:sz w:val="24"/>
          <w:szCs w:val="24"/>
        </w:rPr>
        <w:t xml:space="preserve">ffice of </w:t>
      </w:r>
      <w:r w:rsidR="00C443DD">
        <w:rPr>
          <w:rFonts w:ascii="Arial" w:hAnsi="Arial" w:cs="Arial"/>
          <w:sz w:val="24"/>
          <w:szCs w:val="24"/>
        </w:rPr>
        <w:t>N</w:t>
      </w:r>
      <w:r>
        <w:rPr>
          <w:rFonts w:ascii="Arial" w:hAnsi="Arial" w:cs="Arial"/>
          <w:sz w:val="24"/>
          <w:szCs w:val="24"/>
        </w:rPr>
        <w:t xml:space="preserve">ational </w:t>
      </w:r>
      <w:r w:rsidR="00C443DD">
        <w:rPr>
          <w:rFonts w:ascii="Arial" w:hAnsi="Arial" w:cs="Arial"/>
          <w:sz w:val="24"/>
          <w:szCs w:val="24"/>
        </w:rPr>
        <w:t>S</w:t>
      </w:r>
      <w:r>
        <w:rPr>
          <w:rFonts w:ascii="Arial" w:hAnsi="Arial" w:cs="Arial"/>
          <w:sz w:val="24"/>
          <w:szCs w:val="24"/>
        </w:rPr>
        <w:t xml:space="preserve">tatistics </w:t>
      </w:r>
      <w:r w:rsidR="00C443DD">
        <w:rPr>
          <w:rFonts w:ascii="Arial" w:hAnsi="Arial" w:cs="Arial"/>
          <w:sz w:val="24"/>
          <w:szCs w:val="24"/>
        </w:rPr>
        <w:t>(2022) found, 4.7% of adults aged 16-24 had used some form of Class A drug</w:t>
      </w:r>
      <w:r w:rsidR="006B7A1C">
        <w:rPr>
          <w:rFonts w:ascii="Arial" w:hAnsi="Arial" w:cs="Arial"/>
          <w:sz w:val="24"/>
          <w:szCs w:val="24"/>
        </w:rPr>
        <w:t xml:space="preserve"> in 2022</w:t>
      </w:r>
      <w:r w:rsidR="00C443DD">
        <w:rPr>
          <w:rFonts w:ascii="Arial" w:hAnsi="Arial" w:cs="Arial"/>
          <w:sz w:val="24"/>
          <w:szCs w:val="24"/>
        </w:rPr>
        <w:t xml:space="preserve">. Using the substance alone, would increase an </w:t>
      </w:r>
      <w:r w:rsidR="006B7A1C">
        <w:rPr>
          <w:rFonts w:ascii="Arial" w:hAnsi="Arial" w:cs="Arial"/>
          <w:sz w:val="24"/>
          <w:szCs w:val="24"/>
        </w:rPr>
        <w:t>individual’s</w:t>
      </w:r>
      <w:r w:rsidR="00C443DD">
        <w:rPr>
          <w:rFonts w:ascii="Arial" w:hAnsi="Arial" w:cs="Arial"/>
          <w:sz w:val="24"/>
          <w:szCs w:val="24"/>
        </w:rPr>
        <w:t xml:space="preserve"> vulnerabilities</w:t>
      </w:r>
      <w:r w:rsidR="009D42BA">
        <w:rPr>
          <w:rFonts w:ascii="Arial" w:hAnsi="Arial" w:cs="Arial"/>
          <w:sz w:val="24"/>
          <w:szCs w:val="24"/>
        </w:rPr>
        <w:t xml:space="preserve"> due to the effects of </w:t>
      </w:r>
      <w:r w:rsidR="00BD5186">
        <w:rPr>
          <w:rFonts w:ascii="Arial" w:hAnsi="Arial" w:cs="Arial"/>
          <w:sz w:val="24"/>
          <w:szCs w:val="24"/>
        </w:rPr>
        <w:t xml:space="preserve">the </w:t>
      </w:r>
      <w:r w:rsidR="009D42BA">
        <w:rPr>
          <w:rFonts w:ascii="Arial" w:hAnsi="Arial" w:cs="Arial"/>
          <w:sz w:val="24"/>
          <w:szCs w:val="24"/>
        </w:rPr>
        <w:t>drug</w:t>
      </w:r>
      <w:r w:rsidR="00D37397">
        <w:rPr>
          <w:rFonts w:ascii="Arial" w:hAnsi="Arial" w:cs="Arial"/>
          <w:sz w:val="24"/>
          <w:szCs w:val="24"/>
        </w:rPr>
        <w:t xml:space="preserve"> and</w:t>
      </w:r>
      <w:r w:rsidR="00C443DD">
        <w:rPr>
          <w:rFonts w:ascii="Arial" w:hAnsi="Arial" w:cs="Arial"/>
          <w:sz w:val="24"/>
          <w:szCs w:val="24"/>
        </w:rPr>
        <w:t xml:space="preserve"> </w:t>
      </w:r>
      <w:r w:rsidR="00D37397">
        <w:rPr>
          <w:rFonts w:ascii="Arial" w:hAnsi="Arial" w:cs="Arial"/>
          <w:sz w:val="24"/>
          <w:szCs w:val="24"/>
        </w:rPr>
        <w:t>a</w:t>
      </w:r>
      <w:r w:rsidR="009D42BA">
        <w:rPr>
          <w:rFonts w:ascii="Arial" w:hAnsi="Arial" w:cs="Arial"/>
          <w:sz w:val="24"/>
          <w:szCs w:val="24"/>
        </w:rPr>
        <w:t xml:space="preserve">lso, the </w:t>
      </w:r>
      <w:r w:rsidR="00D37397">
        <w:rPr>
          <w:rFonts w:ascii="Arial" w:hAnsi="Arial" w:cs="Arial"/>
          <w:sz w:val="24"/>
          <w:szCs w:val="24"/>
        </w:rPr>
        <w:t>context of when its used</w:t>
      </w:r>
      <w:r w:rsidR="00244172">
        <w:rPr>
          <w:rFonts w:ascii="Arial" w:hAnsi="Arial" w:cs="Arial"/>
          <w:sz w:val="24"/>
          <w:szCs w:val="24"/>
        </w:rPr>
        <w:t>. F</w:t>
      </w:r>
      <w:r w:rsidR="00BD5186">
        <w:rPr>
          <w:rFonts w:ascii="Arial" w:hAnsi="Arial" w:cs="Arial"/>
          <w:sz w:val="24"/>
          <w:szCs w:val="24"/>
        </w:rPr>
        <w:t xml:space="preserve">or example, “Class A drugs are often taken in social situations” </w:t>
      </w:r>
      <w:r w:rsidR="00EE38CD">
        <w:rPr>
          <w:rFonts w:ascii="Arial" w:hAnsi="Arial" w:cs="Arial"/>
          <w:sz w:val="24"/>
          <w:szCs w:val="24"/>
        </w:rPr>
        <w:t>(</w:t>
      </w:r>
      <w:r w:rsidR="00BD5186">
        <w:rPr>
          <w:rFonts w:ascii="Arial" w:hAnsi="Arial" w:cs="Arial"/>
          <w:sz w:val="24"/>
          <w:szCs w:val="24"/>
        </w:rPr>
        <w:t>The Office of National Statistics</w:t>
      </w:r>
      <w:r w:rsidR="00EE38CD">
        <w:rPr>
          <w:rFonts w:ascii="Arial" w:hAnsi="Arial" w:cs="Arial"/>
          <w:sz w:val="24"/>
          <w:szCs w:val="24"/>
        </w:rPr>
        <w:t xml:space="preserve">, </w:t>
      </w:r>
      <w:r w:rsidR="00BD5186">
        <w:rPr>
          <w:rFonts w:ascii="Arial" w:hAnsi="Arial" w:cs="Arial"/>
          <w:sz w:val="24"/>
          <w:szCs w:val="24"/>
        </w:rPr>
        <w:t xml:space="preserve">2022) adding an extra vulnerability to the user as these could </w:t>
      </w:r>
      <w:r w:rsidR="00BD5186">
        <w:rPr>
          <w:rFonts w:ascii="Arial" w:hAnsi="Arial" w:cs="Arial"/>
          <w:sz w:val="24"/>
          <w:szCs w:val="24"/>
        </w:rPr>
        <w:lastRenderedPageBreak/>
        <w:t>be busy nighttime scenarios</w:t>
      </w:r>
      <w:r w:rsidR="00244172">
        <w:rPr>
          <w:rFonts w:ascii="Arial" w:hAnsi="Arial" w:cs="Arial"/>
          <w:sz w:val="24"/>
          <w:szCs w:val="24"/>
        </w:rPr>
        <w:t xml:space="preserve"> and</w:t>
      </w:r>
      <w:r w:rsidR="00BD5186">
        <w:rPr>
          <w:rFonts w:ascii="Arial" w:hAnsi="Arial" w:cs="Arial"/>
          <w:sz w:val="24"/>
          <w:szCs w:val="24"/>
        </w:rPr>
        <w:t xml:space="preserve"> not in a safe</w:t>
      </w:r>
      <w:r w:rsidR="00EE38CD">
        <w:rPr>
          <w:rFonts w:ascii="Arial" w:hAnsi="Arial" w:cs="Arial"/>
          <w:sz w:val="24"/>
          <w:szCs w:val="24"/>
        </w:rPr>
        <w:t>,</w:t>
      </w:r>
      <w:r w:rsidR="00BD5186">
        <w:rPr>
          <w:rFonts w:ascii="Arial" w:hAnsi="Arial" w:cs="Arial"/>
          <w:sz w:val="24"/>
          <w:szCs w:val="24"/>
        </w:rPr>
        <w:t xml:space="preserve"> controlled environment</w:t>
      </w:r>
      <w:r w:rsidR="00244172">
        <w:rPr>
          <w:rFonts w:ascii="Arial" w:hAnsi="Arial" w:cs="Arial"/>
          <w:sz w:val="24"/>
          <w:szCs w:val="24"/>
        </w:rPr>
        <w:t xml:space="preserve">, increasing the risk of becoming a victim </w:t>
      </w:r>
      <w:r w:rsidR="0047278F">
        <w:rPr>
          <w:rFonts w:ascii="Arial" w:hAnsi="Arial" w:cs="Arial"/>
          <w:sz w:val="24"/>
          <w:szCs w:val="24"/>
        </w:rPr>
        <w:t xml:space="preserve">of </w:t>
      </w:r>
      <w:r w:rsidR="00244172">
        <w:rPr>
          <w:rFonts w:ascii="Arial" w:hAnsi="Arial" w:cs="Arial"/>
          <w:sz w:val="24"/>
          <w:szCs w:val="24"/>
        </w:rPr>
        <w:t xml:space="preserve">crime. </w:t>
      </w:r>
    </w:p>
    <w:p w14:paraId="08CEE487" w14:textId="3034AAE3" w:rsidR="00D05033" w:rsidRDefault="00EE38CD" w:rsidP="00F352FF">
      <w:pPr>
        <w:rPr>
          <w:rFonts w:ascii="Arial" w:hAnsi="Arial" w:cs="Arial"/>
          <w:sz w:val="24"/>
          <w:szCs w:val="24"/>
        </w:rPr>
      </w:pPr>
      <w:r>
        <w:rPr>
          <w:rFonts w:ascii="Arial" w:hAnsi="Arial" w:cs="Arial"/>
          <w:sz w:val="24"/>
          <w:szCs w:val="24"/>
        </w:rPr>
        <w:t xml:space="preserve">Other forms of vulnerabilities can be socioeconomically related. </w:t>
      </w:r>
      <w:r w:rsidR="005063E0">
        <w:rPr>
          <w:rFonts w:ascii="Arial" w:hAnsi="Arial" w:cs="Arial"/>
          <w:sz w:val="24"/>
          <w:szCs w:val="24"/>
        </w:rPr>
        <w:t>Annan et al. (2021) explains how young people</w:t>
      </w:r>
      <w:r w:rsidR="00D37397">
        <w:rPr>
          <w:rFonts w:ascii="Arial" w:hAnsi="Arial" w:cs="Arial"/>
          <w:sz w:val="24"/>
          <w:szCs w:val="24"/>
        </w:rPr>
        <w:t>, in more deprived areas of</w:t>
      </w:r>
      <w:r w:rsidR="005063E0">
        <w:rPr>
          <w:rFonts w:ascii="Arial" w:hAnsi="Arial" w:cs="Arial"/>
          <w:sz w:val="24"/>
          <w:szCs w:val="24"/>
        </w:rPr>
        <w:t xml:space="preserve"> London</w:t>
      </w:r>
      <w:r w:rsidR="00D37397">
        <w:rPr>
          <w:rFonts w:ascii="Arial" w:hAnsi="Arial" w:cs="Arial"/>
          <w:sz w:val="24"/>
          <w:szCs w:val="24"/>
        </w:rPr>
        <w:t>,</w:t>
      </w:r>
      <w:r w:rsidR="005063E0">
        <w:rPr>
          <w:rFonts w:ascii="Arial" w:hAnsi="Arial" w:cs="Arial"/>
          <w:sz w:val="24"/>
          <w:szCs w:val="24"/>
        </w:rPr>
        <w:t xml:space="preserve"> are </w:t>
      </w:r>
      <w:r w:rsidR="00BD5186">
        <w:rPr>
          <w:rFonts w:ascii="Arial" w:hAnsi="Arial" w:cs="Arial"/>
          <w:sz w:val="24"/>
          <w:szCs w:val="24"/>
        </w:rPr>
        <w:t xml:space="preserve">more </w:t>
      </w:r>
      <w:r w:rsidR="005063E0">
        <w:rPr>
          <w:rFonts w:ascii="Arial" w:hAnsi="Arial" w:cs="Arial"/>
          <w:sz w:val="24"/>
          <w:szCs w:val="24"/>
        </w:rPr>
        <w:t xml:space="preserve">vulnerable towards gang culture. They explain how </w:t>
      </w:r>
      <w:r w:rsidR="00BD5186">
        <w:rPr>
          <w:rFonts w:ascii="Arial" w:hAnsi="Arial" w:cs="Arial"/>
          <w:sz w:val="24"/>
          <w:szCs w:val="24"/>
        </w:rPr>
        <w:t xml:space="preserve">the social aspects </w:t>
      </w:r>
      <w:r w:rsidR="00D05033">
        <w:rPr>
          <w:rFonts w:ascii="Arial" w:hAnsi="Arial" w:cs="Arial"/>
          <w:sz w:val="24"/>
          <w:szCs w:val="24"/>
        </w:rPr>
        <w:t xml:space="preserve">of </w:t>
      </w:r>
      <w:r>
        <w:rPr>
          <w:rFonts w:ascii="Arial" w:hAnsi="Arial" w:cs="Arial"/>
          <w:sz w:val="24"/>
          <w:szCs w:val="24"/>
        </w:rPr>
        <w:t>young,</w:t>
      </w:r>
      <w:r w:rsidR="00D05033">
        <w:rPr>
          <w:rFonts w:ascii="Arial" w:hAnsi="Arial" w:cs="Arial"/>
          <w:sz w:val="24"/>
          <w:szCs w:val="24"/>
        </w:rPr>
        <w:t xml:space="preserve"> anti-social behaviour and gang culture can draw individuals towards it. Klein &amp; Maxon (2006) as cited in Annan et al. (2021), places these social aspects into 4 categories: community, family, school and peers. In short, some, young individuals are being drawn towards criminal activity because of friends or family. </w:t>
      </w:r>
    </w:p>
    <w:p w14:paraId="2AA5BBF3" w14:textId="752D3D41" w:rsidR="0069001B" w:rsidRDefault="00D05033" w:rsidP="00F352FF">
      <w:pPr>
        <w:rPr>
          <w:rFonts w:ascii="Arial" w:hAnsi="Arial" w:cs="Arial"/>
          <w:sz w:val="24"/>
          <w:szCs w:val="24"/>
        </w:rPr>
      </w:pPr>
      <w:r>
        <w:rPr>
          <w:rFonts w:ascii="Arial" w:hAnsi="Arial" w:cs="Arial"/>
          <w:sz w:val="24"/>
          <w:szCs w:val="24"/>
        </w:rPr>
        <w:t>Once</w:t>
      </w:r>
      <w:r w:rsidR="0012566A">
        <w:rPr>
          <w:rFonts w:ascii="Arial" w:hAnsi="Arial" w:cs="Arial"/>
          <w:sz w:val="24"/>
          <w:szCs w:val="24"/>
        </w:rPr>
        <w:t xml:space="preserve"> young, vulnerable</w:t>
      </w:r>
      <w:r>
        <w:rPr>
          <w:rFonts w:ascii="Arial" w:hAnsi="Arial" w:cs="Arial"/>
          <w:sz w:val="24"/>
          <w:szCs w:val="24"/>
        </w:rPr>
        <w:t xml:space="preserve"> </w:t>
      </w:r>
      <w:r w:rsidR="0012566A">
        <w:rPr>
          <w:rFonts w:ascii="Arial" w:hAnsi="Arial" w:cs="Arial"/>
          <w:sz w:val="24"/>
          <w:szCs w:val="24"/>
        </w:rPr>
        <w:t>individuals</w:t>
      </w:r>
      <w:r>
        <w:rPr>
          <w:rFonts w:ascii="Arial" w:hAnsi="Arial" w:cs="Arial"/>
          <w:sz w:val="24"/>
          <w:szCs w:val="24"/>
        </w:rPr>
        <w:t xml:space="preserve"> </w:t>
      </w:r>
      <w:r w:rsidR="0012566A">
        <w:rPr>
          <w:rFonts w:ascii="Arial" w:hAnsi="Arial" w:cs="Arial"/>
          <w:sz w:val="24"/>
          <w:szCs w:val="24"/>
        </w:rPr>
        <w:t>are emersed within criminal activity, be it anti-social behaviour or gang culture, they are exposing themselves to huge risk factors. These individuals</w:t>
      </w:r>
      <w:r w:rsidR="000D0A41">
        <w:rPr>
          <w:rFonts w:ascii="Arial" w:hAnsi="Arial" w:cs="Arial"/>
          <w:sz w:val="24"/>
          <w:szCs w:val="24"/>
        </w:rPr>
        <w:t>, due to their vulnerability,</w:t>
      </w:r>
      <w:r w:rsidR="0012566A">
        <w:rPr>
          <w:rFonts w:ascii="Arial" w:hAnsi="Arial" w:cs="Arial"/>
          <w:sz w:val="24"/>
          <w:szCs w:val="24"/>
        </w:rPr>
        <w:t xml:space="preserve"> may either be taken advantage of by the</w:t>
      </w:r>
      <w:r w:rsidR="000D0A41">
        <w:rPr>
          <w:rFonts w:ascii="Arial" w:hAnsi="Arial" w:cs="Arial"/>
          <w:sz w:val="24"/>
          <w:szCs w:val="24"/>
        </w:rPr>
        <w:t xml:space="preserve"> more</w:t>
      </w:r>
      <w:r w:rsidR="0012566A">
        <w:rPr>
          <w:rFonts w:ascii="Arial" w:hAnsi="Arial" w:cs="Arial"/>
          <w:sz w:val="24"/>
          <w:szCs w:val="24"/>
        </w:rPr>
        <w:t xml:space="preserve"> senior members of the group, </w:t>
      </w:r>
      <w:r w:rsidR="000D0A41">
        <w:rPr>
          <w:rFonts w:ascii="Arial" w:hAnsi="Arial" w:cs="Arial"/>
          <w:sz w:val="24"/>
          <w:szCs w:val="24"/>
        </w:rPr>
        <w:t xml:space="preserve">and </w:t>
      </w:r>
      <w:r w:rsidR="0012566A">
        <w:rPr>
          <w:rFonts w:ascii="Arial" w:hAnsi="Arial" w:cs="Arial"/>
          <w:sz w:val="24"/>
          <w:szCs w:val="24"/>
        </w:rPr>
        <w:t xml:space="preserve">forced to take part in the activities, or worse yet, </w:t>
      </w:r>
      <w:r w:rsidR="000D0A41">
        <w:rPr>
          <w:rFonts w:ascii="Arial" w:hAnsi="Arial" w:cs="Arial"/>
          <w:sz w:val="24"/>
          <w:szCs w:val="24"/>
        </w:rPr>
        <w:t xml:space="preserve">they become </w:t>
      </w:r>
      <w:r w:rsidR="0012566A">
        <w:rPr>
          <w:rFonts w:ascii="Arial" w:hAnsi="Arial" w:cs="Arial"/>
          <w:sz w:val="24"/>
          <w:szCs w:val="24"/>
        </w:rPr>
        <w:t xml:space="preserve">a victim of the </w:t>
      </w:r>
      <w:r w:rsidR="000D0A41">
        <w:rPr>
          <w:rFonts w:ascii="Arial" w:hAnsi="Arial" w:cs="Arial"/>
          <w:sz w:val="24"/>
          <w:szCs w:val="24"/>
        </w:rPr>
        <w:t xml:space="preserve">criminal activities themselves. </w:t>
      </w:r>
    </w:p>
    <w:p w14:paraId="107C9ABC" w14:textId="04418BC4" w:rsidR="00E02629" w:rsidRDefault="00E02629" w:rsidP="00E02629">
      <w:pPr>
        <w:rPr>
          <w:rFonts w:ascii="Arial" w:hAnsi="Arial" w:cs="Arial"/>
          <w:sz w:val="24"/>
          <w:szCs w:val="24"/>
        </w:rPr>
      </w:pPr>
      <w:r>
        <w:rPr>
          <w:rFonts w:ascii="Arial" w:hAnsi="Arial" w:cs="Arial"/>
          <w:sz w:val="24"/>
          <w:szCs w:val="24"/>
        </w:rPr>
        <w:t xml:space="preserve">Pratt &amp; Turanovic (2016) talks about lifestyle theory in a way that says, just because you are surround by criminal activity does not automatically make you a victim, although it does increase your chances compared to someone who actively avoids these types of people and environments. </w:t>
      </w:r>
    </w:p>
    <w:p w14:paraId="2767082C" w14:textId="6F8C9390" w:rsidR="00003471" w:rsidRDefault="00003471" w:rsidP="00E02629">
      <w:pPr>
        <w:rPr>
          <w:rFonts w:ascii="Arial" w:hAnsi="Arial" w:cs="Arial"/>
          <w:sz w:val="24"/>
          <w:szCs w:val="24"/>
        </w:rPr>
      </w:pPr>
      <w:r>
        <w:rPr>
          <w:rFonts w:ascii="Arial" w:hAnsi="Arial" w:cs="Arial"/>
          <w:sz w:val="24"/>
          <w:szCs w:val="24"/>
        </w:rPr>
        <w:t>Once criminal groups have identified vulnerable people</w:t>
      </w:r>
      <w:r w:rsidR="00EE38CD">
        <w:rPr>
          <w:rFonts w:ascii="Arial" w:hAnsi="Arial" w:cs="Arial"/>
          <w:sz w:val="24"/>
          <w:szCs w:val="24"/>
        </w:rPr>
        <w:t>,</w:t>
      </w:r>
      <w:r>
        <w:rPr>
          <w:rFonts w:ascii="Arial" w:hAnsi="Arial" w:cs="Arial"/>
          <w:sz w:val="24"/>
          <w:szCs w:val="24"/>
        </w:rPr>
        <w:t xml:space="preserve"> they </w:t>
      </w:r>
      <w:r w:rsidR="009A6F08">
        <w:rPr>
          <w:rFonts w:ascii="Arial" w:hAnsi="Arial" w:cs="Arial"/>
          <w:sz w:val="24"/>
          <w:szCs w:val="24"/>
        </w:rPr>
        <w:t>purposefully</w:t>
      </w:r>
      <w:r>
        <w:rPr>
          <w:rFonts w:ascii="Arial" w:hAnsi="Arial" w:cs="Arial"/>
          <w:sz w:val="24"/>
          <w:szCs w:val="24"/>
        </w:rPr>
        <w:t xml:space="preserve"> look to exploit</w:t>
      </w:r>
      <w:r w:rsidR="009A6F08">
        <w:rPr>
          <w:rFonts w:ascii="Arial" w:hAnsi="Arial" w:cs="Arial"/>
          <w:sz w:val="24"/>
          <w:szCs w:val="24"/>
        </w:rPr>
        <w:t xml:space="preserve"> these individuals</w:t>
      </w:r>
      <w:r>
        <w:rPr>
          <w:rFonts w:ascii="Arial" w:hAnsi="Arial" w:cs="Arial"/>
          <w:sz w:val="24"/>
          <w:szCs w:val="24"/>
        </w:rPr>
        <w:t xml:space="preserve"> in a number of different ways for a number of different reasons.</w:t>
      </w:r>
    </w:p>
    <w:p w14:paraId="3401CD33" w14:textId="171818F0" w:rsidR="00792DD4" w:rsidRDefault="00460772" w:rsidP="00E02629">
      <w:pPr>
        <w:rPr>
          <w:rFonts w:ascii="Arial" w:hAnsi="Arial" w:cs="Arial"/>
          <w:color w:val="000000" w:themeColor="text1"/>
          <w:sz w:val="24"/>
          <w:szCs w:val="24"/>
          <w:shd w:val="clear" w:color="auto" w:fill="FCFCFC"/>
        </w:rPr>
      </w:pPr>
      <w:r w:rsidRPr="00FE1648">
        <w:rPr>
          <w:rFonts w:ascii="Arial" w:hAnsi="Arial" w:cs="Arial"/>
          <w:color w:val="000000" w:themeColor="text1"/>
          <w:sz w:val="24"/>
          <w:szCs w:val="24"/>
          <w:shd w:val="clear" w:color="auto" w:fill="FCFCFC"/>
        </w:rPr>
        <w:t xml:space="preserve">Harfield, </w:t>
      </w:r>
      <w:r>
        <w:rPr>
          <w:rFonts w:ascii="Arial" w:hAnsi="Arial" w:cs="Arial"/>
          <w:color w:val="000000" w:themeColor="text1"/>
          <w:sz w:val="24"/>
          <w:szCs w:val="24"/>
          <w:shd w:val="clear" w:color="auto" w:fill="FCFCFC"/>
        </w:rPr>
        <w:t>(</w:t>
      </w:r>
      <w:r w:rsidRPr="00FE1648">
        <w:rPr>
          <w:rFonts w:ascii="Arial" w:hAnsi="Arial" w:cs="Arial"/>
          <w:color w:val="000000" w:themeColor="text1"/>
          <w:sz w:val="24"/>
          <w:szCs w:val="24"/>
          <w:shd w:val="clear" w:color="auto" w:fill="FCFCFC"/>
        </w:rPr>
        <w:t>2013</w:t>
      </w:r>
      <w:r>
        <w:rPr>
          <w:rFonts w:ascii="Arial" w:hAnsi="Arial" w:cs="Arial"/>
          <w:color w:val="000000" w:themeColor="text1"/>
          <w:sz w:val="24"/>
          <w:szCs w:val="24"/>
          <w:shd w:val="clear" w:color="auto" w:fill="FCFCFC"/>
        </w:rPr>
        <w:t>) describes a serious crime as “</w:t>
      </w:r>
      <w:r w:rsidR="00792DD4">
        <w:rPr>
          <w:rFonts w:ascii="Arial" w:hAnsi="Arial" w:cs="Arial"/>
          <w:color w:val="000000" w:themeColor="text1"/>
          <w:sz w:val="24"/>
          <w:szCs w:val="24"/>
          <w:shd w:val="clear" w:color="auto" w:fill="FCFCFC"/>
        </w:rPr>
        <w:t>having the potential to cause, significant harm to its victims and the wider community</w:t>
      </w:r>
      <w:r>
        <w:rPr>
          <w:rFonts w:ascii="Arial" w:hAnsi="Arial" w:cs="Arial"/>
          <w:color w:val="000000" w:themeColor="text1"/>
          <w:sz w:val="24"/>
          <w:szCs w:val="24"/>
          <w:shd w:val="clear" w:color="auto" w:fill="FCFCFC"/>
        </w:rPr>
        <w:t xml:space="preserve">”, </w:t>
      </w:r>
      <w:r w:rsidR="00792DD4">
        <w:rPr>
          <w:rFonts w:ascii="Arial" w:hAnsi="Arial" w:cs="Arial"/>
          <w:color w:val="000000" w:themeColor="text1"/>
          <w:sz w:val="24"/>
          <w:szCs w:val="24"/>
          <w:shd w:val="clear" w:color="auto" w:fill="FCFCFC"/>
        </w:rPr>
        <w:t>meaning if a rival gang was to attack a family’s home, as a retaliation for one person within that family, this would have a huge effect on the local community and the victims.</w:t>
      </w:r>
    </w:p>
    <w:p w14:paraId="6E94A16D" w14:textId="5879768F" w:rsidR="00003471" w:rsidRDefault="009A6F08" w:rsidP="00E02629">
      <w:pPr>
        <w:rPr>
          <w:rFonts w:ascii="Arial" w:hAnsi="Arial" w:cs="Arial"/>
          <w:color w:val="000000" w:themeColor="text1"/>
          <w:sz w:val="24"/>
          <w:szCs w:val="24"/>
          <w:shd w:val="clear" w:color="auto" w:fill="FCFCFC"/>
        </w:rPr>
      </w:pPr>
      <w:r>
        <w:rPr>
          <w:rFonts w:ascii="Arial" w:hAnsi="Arial" w:cs="Arial"/>
          <w:color w:val="000000" w:themeColor="text1"/>
          <w:sz w:val="24"/>
          <w:szCs w:val="24"/>
          <w:shd w:val="clear" w:color="auto" w:fill="FCFCFC"/>
        </w:rPr>
        <w:t xml:space="preserve">Gang initiations </w:t>
      </w:r>
      <w:r w:rsidR="003A1DCA">
        <w:rPr>
          <w:rFonts w:ascii="Arial" w:hAnsi="Arial" w:cs="Arial"/>
          <w:color w:val="000000" w:themeColor="text1"/>
          <w:sz w:val="24"/>
          <w:szCs w:val="24"/>
          <w:shd w:val="clear" w:color="auto" w:fill="FCFCFC"/>
        </w:rPr>
        <w:t>are known to occur</w:t>
      </w:r>
      <w:r w:rsidR="00EE38CD">
        <w:rPr>
          <w:rFonts w:ascii="Arial" w:hAnsi="Arial" w:cs="Arial"/>
          <w:color w:val="000000" w:themeColor="text1"/>
          <w:sz w:val="24"/>
          <w:szCs w:val="24"/>
          <w:shd w:val="clear" w:color="auto" w:fill="FCFCFC"/>
        </w:rPr>
        <w:t>,</w:t>
      </w:r>
      <w:r>
        <w:rPr>
          <w:rFonts w:ascii="Arial" w:hAnsi="Arial" w:cs="Arial"/>
          <w:color w:val="000000" w:themeColor="text1"/>
          <w:sz w:val="24"/>
          <w:szCs w:val="24"/>
          <w:shd w:val="clear" w:color="auto" w:fill="FCFCFC"/>
        </w:rPr>
        <w:t xml:space="preserve"> and some examples include the ‘want to </w:t>
      </w:r>
      <w:r w:rsidR="003A1DCA">
        <w:rPr>
          <w:rFonts w:ascii="Arial" w:hAnsi="Arial" w:cs="Arial"/>
          <w:color w:val="000000" w:themeColor="text1"/>
          <w:sz w:val="24"/>
          <w:szCs w:val="24"/>
          <w:shd w:val="clear" w:color="auto" w:fill="FCFCFC"/>
        </w:rPr>
        <w:t>join</w:t>
      </w:r>
      <w:r>
        <w:rPr>
          <w:rFonts w:ascii="Arial" w:hAnsi="Arial" w:cs="Arial"/>
          <w:color w:val="000000" w:themeColor="text1"/>
          <w:sz w:val="24"/>
          <w:szCs w:val="24"/>
          <w:shd w:val="clear" w:color="auto" w:fill="FCFCFC"/>
        </w:rPr>
        <w:t xml:space="preserve"> member’ having to go out and cause harm or damage, in order to show their dedication and loyalty towards to gang.</w:t>
      </w:r>
      <w:r w:rsidR="00EE38CD">
        <w:rPr>
          <w:rFonts w:ascii="Arial" w:hAnsi="Arial" w:cs="Arial"/>
          <w:color w:val="000000" w:themeColor="text1"/>
          <w:sz w:val="24"/>
          <w:szCs w:val="24"/>
          <w:shd w:val="clear" w:color="auto" w:fill="FCFCFC"/>
        </w:rPr>
        <w:t xml:space="preserve"> These young vulnerable victims are being exploited early, in order to benefit the group.  </w:t>
      </w:r>
    </w:p>
    <w:p w14:paraId="49C60247" w14:textId="131A3328" w:rsidR="00295150" w:rsidRDefault="00003471" w:rsidP="00E02629">
      <w:pPr>
        <w:rPr>
          <w:rFonts w:ascii="Arial" w:hAnsi="Arial" w:cs="Arial"/>
          <w:sz w:val="24"/>
          <w:szCs w:val="24"/>
        </w:rPr>
      </w:pPr>
      <w:r>
        <w:rPr>
          <w:rFonts w:ascii="Arial" w:hAnsi="Arial" w:cs="Arial"/>
          <w:color w:val="000000" w:themeColor="text1"/>
          <w:sz w:val="24"/>
          <w:szCs w:val="24"/>
          <w:shd w:val="clear" w:color="auto" w:fill="FCFCFC"/>
        </w:rPr>
        <w:t>The Home Office (2019) goes onto define serious and organised crime as, “</w:t>
      </w:r>
      <w:r w:rsidRPr="00003471">
        <w:rPr>
          <w:rFonts w:ascii="Arial" w:hAnsi="Arial" w:cs="Arial"/>
          <w:color w:val="0B0C0C"/>
          <w:sz w:val="24"/>
          <w:szCs w:val="24"/>
          <w:shd w:val="clear" w:color="auto" w:fill="FFFFFF"/>
        </w:rPr>
        <w:t>individuals planning, co-ordinating and committing serious offences, whether individually, in groups and/or as part of transnational networks</w:t>
      </w:r>
      <w:r>
        <w:rPr>
          <w:rFonts w:ascii="Arial" w:hAnsi="Arial" w:cs="Arial"/>
          <w:color w:val="0B0C0C"/>
          <w:sz w:val="24"/>
          <w:szCs w:val="24"/>
          <w:shd w:val="clear" w:color="auto" w:fill="FFFFFF"/>
        </w:rPr>
        <w:t xml:space="preserve">”. </w:t>
      </w:r>
    </w:p>
    <w:p w14:paraId="5E77E006" w14:textId="2D1784D0" w:rsidR="0047278F" w:rsidRDefault="009A6F08" w:rsidP="00E02629">
      <w:pPr>
        <w:rPr>
          <w:rFonts w:ascii="Arial" w:hAnsi="Arial" w:cs="Arial"/>
          <w:sz w:val="24"/>
          <w:szCs w:val="24"/>
        </w:rPr>
      </w:pPr>
      <w:r>
        <w:rPr>
          <w:rFonts w:ascii="Arial" w:hAnsi="Arial" w:cs="Arial"/>
          <w:sz w:val="24"/>
          <w:szCs w:val="24"/>
        </w:rPr>
        <w:t xml:space="preserve">County lines is the movements and trafficking of drugs across county boarders. Young, vulnerable teenagers are often used in the movements of these drugs as they are often, easily recruited and quickly initiated into the gang culture. </w:t>
      </w:r>
    </w:p>
    <w:p w14:paraId="0FB130A1" w14:textId="25950D49" w:rsidR="00891573" w:rsidRDefault="00D25E97" w:rsidP="00F352FF">
      <w:pPr>
        <w:rPr>
          <w:rFonts w:ascii="Arial" w:hAnsi="Arial" w:cs="Arial"/>
          <w:sz w:val="24"/>
          <w:szCs w:val="24"/>
        </w:rPr>
      </w:pPr>
      <w:r>
        <w:rPr>
          <w:rFonts w:ascii="Arial" w:hAnsi="Arial" w:cs="Arial"/>
          <w:sz w:val="24"/>
          <w:szCs w:val="24"/>
        </w:rPr>
        <w:t xml:space="preserve">The </w:t>
      </w:r>
      <w:r w:rsidR="009A6F08">
        <w:rPr>
          <w:rFonts w:ascii="Arial" w:hAnsi="Arial" w:cs="Arial"/>
          <w:sz w:val="24"/>
          <w:szCs w:val="24"/>
        </w:rPr>
        <w:t xml:space="preserve">same groups who prey on </w:t>
      </w:r>
      <w:r>
        <w:rPr>
          <w:rFonts w:ascii="Arial" w:hAnsi="Arial" w:cs="Arial"/>
          <w:sz w:val="24"/>
          <w:szCs w:val="24"/>
        </w:rPr>
        <w:t xml:space="preserve">these </w:t>
      </w:r>
      <w:r w:rsidR="009A6F08">
        <w:rPr>
          <w:rFonts w:ascii="Arial" w:hAnsi="Arial" w:cs="Arial"/>
          <w:sz w:val="24"/>
          <w:szCs w:val="24"/>
        </w:rPr>
        <w:t>young vulnerable adults</w:t>
      </w:r>
      <w:r>
        <w:rPr>
          <w:rFonts w:ascii="Arial" w:hAnsi="Arial" w:cs="Arial"/>
          <w:sz w:val="24"/>
          <w:szCs w:val="24"/>
        </w:rPr>
        <w:t xml:space="preserve"> to move their </w:t>
      </w:r>
      <w:r w:rsidR="00EE38CD">
        <w:rPr>
          <w:rFonts w:ascii="Arial" w:hAnsi="Arial" w:cs="Arial"/>
          <w:sz w:val="24"/>
          <w:szCs w:val="24"/>
        </w:rPr>
        <w:t>drugs</w:t>
      </w:r>
      <w:r w:rsidR="009A6F08">
        <w:rPr>
          <w:rFonts w:ascii="Arial" w:hAnsi="Arial" w:cs="Arial"/>
          <w:sz w:val="24"/>
          <w:szCs w:val="24"/>
        </w:rPr>
        <w:t xml:space="preserve">, also </w:t>
      </w:r>
      <w:r>
        <w:rPr>
          <w:rFonts w:ascii="Arial" w:hAnsi="Arial" w:cs="Arial"/>
          <w:sz w:val="24"/>
          <w:szCs w:val="24"/>
        </w:rPr>
        <w:t>look for vulnerably users of their product</w:t>
      </w:r>
      <w:r w:rsidR="00EE38CD">
        <w:rPr>
          <w:rFonts w:ascii="Arial" w:hAnsi="Arial" w:cs="Arial"/>
          <w:sz w:val="24"/>
          <w:szCs w:val="24"/>
        </w:rPr>
        <w:t>. They look for people who have access to a</w:t>
      </w:r>
      <w:r>
        <w:rPr>
          <w:rFonts w:ascii="Arial" w:hAnsi="Arial" w:cs="Arial"/>
          <w:sz w:val="24"/>
          <w:szCs w:val="24"/>
        </w:rPr>
        <w:t>ccommodation</w:t>
      </w:r>
      <w:r w:rsidR="00EE38CD">
        <w:rPr>
          <w:rFonts w:ascii="Arial" w:hAnsi="Arial" w:cs="Arial"/>
          <w:sz w:val="24"/>
          <w:szCs w:val="24"/>
        </w:rPr>
        <w:t xml:space="preserve">, </w:t>
      </w:r>
      <w:r w:rsidR="00891573">
        <w:rPr>
          <w:rFonts w:ascii="Arial" w:hAnsi="Arial" w:cs="Arial"/>
          <w:sz w:val="24"/>
          <w:szCs w:val="24"/>
        </w:rPr>
        <w:t>that</w:t>
      </w:r>
      <w:r w:rsidR="00EE38CD">
        <w:rPr>
          <w:rFonts w:ascii="Arial" w:hAnsi="Arial" w:cs="Arial"/>
          <w:sz w:val="24"/>
          <w:szCs w:val="24"/>
        </w:rPr>
        <w:t xml:space="preserve"> can be used,</w:t>
      </w:r>
      <w:r>
        <w:rPr>
          <w:rFonts w:ascii="Arial" w:hAnsi="Arial" w:cs="Arial"/>
          <w:sz w:val="24"/>
          <w:szCs w:val="24"/>
        </w:rPr>
        <w:t xml:space="preserve"> “as an outpost for their operations”, known as ‘cuckooing’ (Spicer, J et al., 2019).</w:t>
      </w:r>
      <w:r w:rsidR="00EE38CD">
        <w:rPr>
          <w:rFonts w:ascii="Arial" w:hAnsi="Arial" w:cs="Arial"/>
          <w:sz w:val="24"/>
          <w:szCs w:val="24"/>
        </w:rPr>
        <w:t xml:space="preserve"> These people who are addicted to heroin or crack-cocaine, are exploited in order to utilise th</w:t>
      </w:r>
      <w:r w:rsidR="00891573">
        <w:rPr>
          <w:rFonts w:ascii="Arial" w:hAnsi="Arial" w:cs="Arial"/>
          <w:sz w:val="24"/>
          <w:szCs w:val="24"/>
        </w:rPr>
        <w:t>eir</w:t>
      </w:r>
      <w:r w:rsidR="00EE38CD">
        <w:rPr>
          <w:rFonts w:ascii="Arial" w:hAnsi="Arial" w:cs="Arial"/>
          <w:sz w:val="24"/>
          <w:szCs w:val="24"/>
        </w:rPr>
        <w:t xml:space="preserve"> accommodation and other services</w:t>
      </w:r>
      <w:r w:rsidR="00891573">
        <w:rPr>
          <w:rFonts w:ascii="Arial" w:hAnsi="Arial" w:cs="Arial"/>
          <w:sz w:val="24"/>
          <w:szCs w:val="24"/>
        </w:rPr>
        <w:t xml:space="preserve">, by the organised crime group. Lifestyle theory dictates that if this person did not consume the drugs in the first place, and therefore never got involved with </w:t>
      </w:r>
      <w:r w:rsidR="00891573">
        <w:rPr>
          <w:rFonts w:ascii="Arial" w:hAnsi="Arial" w:cs="Arial"/>
          <w:sz w:val="24"/>
          <w:szCs w:val="24"/>
        </w:rPr>
        <w:lastRenderedPageBreak/>
        <w:t xml:space="preserve">these organised crime groups, then they would have been less likely to have </w:t>
      </w:r>
      <w:proofErr w:type="gramStart"/>
      <w:r w:rsidR="00891573">
        <w:rPr>
          <w:rFonts w:ascii="Arial" w:hAnsi="Arial" w:cs="Arial"/>
          <w:sz w:val="24"/>
          <w:szCs w:val="24"/>
        </w:rPr>
        <w:t>be</w:t>
      </w:r>
      <w:proofErr w:type="gramEnd"/>
      <w:r w:rsidR="00891573">
        <w:rPr>
          <w:rFonts w:ascii="Arial" w:hAnsi="Arial" w:cs="Arial"/>
          <w:sz w:val="24"/>
          <w:szCs w:val="24"/>
        </w:rPr>
        <w:t xml:space="preserve"> exploited and victimised by these criminals. </w:t>
      </w:r>
    </w:p>
    <w:p w14:paraId="38DA75A7" w14:textId="0982F1AB" w:rsidR="005063E0" w:rsidRDefault="00460772" w:rsidP="00F352FF">
      <w:pPr>
        <w:rPr>
          <w:rFonts w:ascii="Arial" w:hAnsi="Arial" w:cs="Arial"/>
          <w:sz w:val="24"/>
          <w:szCs w:val="24"/>
        </w:rPr>
      </w:pPr>
      <w:r>
        <w:rPr>
          <w:rFonts w:ascii="Arial" w:hAnsi="Arial" w:cs="Arial"/>
          <w:sz w:val="24"/>
          <w:szCs w:val="24"/>
        </w:rPr>
        <w:t>Understanding</w:t>
      </w:r>
      <w:r w:rsidR="00295150">
        <w:rPr>
          <w:rFonts w:ascii="Arial" w:hAnsi="Arial" w:cs="Arial"/>
          <w:sz w:val="24"/>
          <w:szCs w:val="24"/>
        </w:rPr>
        <w:t xml:space="preserve"> lifestyle theory and identifying </w:t>
      </w:r>
      <w:r>
        <w:rPr>
          <w:rFonts w:ascii="Arial" w:hAnsi="Arial" w:cs="Arial"/>
          <w:sz w:val="24"/>
          <w:szCs w:val="24"/>
        </w:rPr>
        <w:t>people’s</w:t>
      </w:r>
      <w:r w:rsidR="00295150">
        <w:rPr>
          <w:rFonts w:ascii="Arial" w:hAnsi="Arial" w:cs="Arial"/>
          <w:sz w:val="24"/>
          <w:szCs w:val="24"/>
        </w:rPr>
        <w:t xml:space="preserve"> </w:t>
      </w:r>
      <w:r>
        <w:rPr>
          <w:rFonts w:ascii="Arial" w:hAnsi="Arial" w:cs="Arial"/>
          <w:sz w:val="24"/>
          <w:szCs w:val="24"/>
        </w:rPr>
        <w:t>vulnerabilities</w:t>
      </w:r>
      <w:r w:rsidR="00295150">
        <w:rPr>
          <w:rFonts w:ascii="Arial" w:hAnsi="Arial" w:cs="Arial"/>
          <w:sz w:val="24"/>
          <w:szCs w:val="24"/>
        </w:rPr>
        <w:t xml:space="preserve">, can help, in </w:t>
      </w:r>
      <w:r>
        <w:rPr>
          <w:rFonts w:ascii="Arial" w:hAnsi="Arial" w:cs="Arial"/>
          <w:sz w:val="24"/>
          <w:szCs w:val="24"/>
        </w:rPr>
        <w:t>some</w:t>
      </w:r>
      <w:r w:rsidR="00295150">
        <w:rPr>
          <w:rFonts w:ascii="Arial" w:hAnsi="Arial" w:cs="Arial"/>
          <w:sz w:val="24"/>
          <w:szCs w:val="24"/>
        </w:rPr>
        <w:t xml:space="preserve"> cases</w:t>
      </w:r>
      <w:r>
        <w:rPr>
          <w:rFonts w:ascii="Arial" w:hAnsi="Arial" w:cs="Arial"/>
          <w:sz w:val="24"/>
          <w:szCs w:val="24"/>
        </w:rPr>
        <w:t>,</w:t>
      </w:r>
      <w:r w:rsidR="00295150">
        <w:rPr>
          <w:rFonts w:ascii="Arial" w:hAnsi="Arial" w:cs="Arial"/>
          <w:sz w:val="24"/>
          <w:szCs w:val="24"/>
        </w:rPr>
        <w:t xml:space="preserve"> predic</w:t>
      </w:r>
      <w:r>
        <w:rPr>
          <w:rFonts w:ascii="Arial" w:hAnsi="Arial" w:cs="Arial"/>
          <w:sz w:val="24"/>
          <w:szCs w:val="24"/>
        </w:rPr>
        <w:t>t</w:t>
      </w:r>
      <w:r w:rsidR="00295150">
        <w:rPr>
          <w:rFonts w:ascii="Arial" w:hAnsi="Arial" w:cs="Arial"/>
          <w:sz w:val="24"/>
          <w:szCs w:val="24"/>
        </w:rPr>
        <w:t xml:space="preserve"> persons who may be more </w:t>
      </w:r>
      <w:r>
        <w:rPr>
          <w:rFonts w:ascii="Arial" w:hAnsi="Arial" w:cs="Arial"/>
          <w:sz w:val="24"/>
          <w:szCs w:val="24"/>
        </w:rPr>
        <w:t>susceptible</w:t>
      </w:r>
      <w:r w:rsidR="00295150">
        <w:rPr>
          <w:rFonts w:ascii="Arial" w:hAnsi="Arial" w:cs="Arial"/>
          <w:sz w:val="24"/>
          <w:szCs w:val="24"/>
        </w:rPr>
        <w:t xml:space="preserve"> to </w:t>
      </w:r>
      <w:r>
        <w:rPr>
          <w:rFonts w:ascii="Arial" w:hAnsi="Arial" w:cs="Arial"/>
          <w:sz w:val="24"/>
          <w:szCs w:val="24"/>
        </w:rPr>
        <w:t xml:space="preserve">exploitation and </w:t>
      </w:r>
      <w:r w:rsidR="00295150">
        <w:rPr>
          <w:rFonts w:ascii="Arial" w:hAnsi="Arial" w:cs="Arial"/>
          <w:sz w:val="24"/>
          <w:szCs w:val="24"/>
        </w:rPr>
        <w:t>crime.</w:t>
      </w:r>
      <w:r>
        <w:rPr>
          <w:rFonts w:ascii="Arial" w:hAnsi="Arial" w:cs="Arial"/>
          <w:sz w:val="24"/>
          <w:szCs w:val="24"/>
        </w:rPr>
        <w:t xml:space="preserve"> Learning these vulnerabilities early can help in preventing and reducing crime, by being proactive and engaging with these vulnerable people before they become victims. </w:t>
      </w:r>
    </w:p>
    <w:p w14:paraId="2310B331" w14:textId="19E088DC" w:rsidR="0069001B" w:rsidRPr="00891573" w:rsidRDefault="00891573" w:rsidP="00F352FF">
      <w:pPr>
        <w:rPr>
          <w:rFonts w:ascii="Arial" w:hAnsi="Arial" w:cs="Arial"/>
          <w:b/>
          <w:bCs/>
          <w:sz w:val="24"/>
          <w:szCs w:val="24"/>
        </w:rPr>
      </w:pPr>
      <w:r>
        <w:rPr>
          <w:rFonts w:ascii="Arial" w:hAnsi="Arial" w:cs="Arial"/>
          <w:b/>
          <w:bCs/>
          <w:sz w:val="24"/>
          <w:szCs w:val="24"/>
        </w:rPr>
        <w:t>Word count: 971</w:t>
      </w:r>
    </w:p>
    <w:p w14:paraId="129B2B60" w14:textId="77777777" w:rsidR="006B7A1C" w:rsidRDefault="006B7A1C" w:rsidP="00F352FF">
      <w:pPr>
        <w:rPr>
          <w:rFonts w:ascii="Arial" w:hAnsi="Arial" w:cs="Arial"/>
          <w:color w:val="323132"/>
          <w:sz w:val="24"/>
          <w:szCs w:val="24"/>
          <w:shd w:val="clear" w:color="auto" w:fill="FFFFFF"/>
        </w:rPr>
      </w:pPr>
    </w:p>
    <w:p w14:paraId="69BA6012" w14:textId="77777777" w:rsidR="00891573" w:rsidRDefault="00891573" w:rsidP="00891573">
      <w:pPr>
        <w:rPr>
          <w:rFonts w:ascii="Arial" w:hAnsi="Arial" w:cs="Arial"/>
          <w:b/>
          <w:bCs/>
          <w:sz w:val="24"/>
          <w:szCs w:val="24"/>
        </w:rPr>
      </w:pPr>
      <w:r w:rsidRPr="00FE1648">
        <w:rPr>
          <w:rFonts w:ascii="Arial" w:hAnsi="Arial" w:cs="Arial"/>
          <w:b/>
          <w:bCs/>
          <w:sz w:val="24"/>
          <w:szCs w:val="24"/>
        </w:rPr>
        <w:t>Bibliography</w:t>
      </w:r>
    </w:p>
    <w:p w14:paraId="2DCE241B" w14:textId="77777777" w:rsidR="009142A7" w:rsidRPr="00D37397" w:rsidRDefault="009142A7" w:rsidP="009142A7">
      <w:pPr>
        <w:rPr>
          <w:rFonts w:ascii="Arial" w:hAnsi="Arial" w:cs="Arial"/>
          <w:sz w:val="24"/>
          <w:szCs w:val="24"/>
        </w:rPr>
      </w:pPr>
      <w:r>
        <w:rPr>
          <w:rFonts w:ascii="Arial" w:hAnsi="Arial" w:cs="Arial"/>
          <w:sz w:val="24"/>
          <w:szCs w:val="24"/>
        </w:rPr>
        <w:t xml:space="preserve">Annan, L., </w:t>
      </w:r>
      <w:proofErr w:type="spellStart"/>
      <w:r>
        <w:rPr>
          <w:rFonts w:ascii="Arial" w:hAnsi="Arial" w:cs="Arial"/>
          <w:sz w:val="24"/>
          <w:szCs w:val="24"/>
        </w:rPr>
        <w:t>Gaoua</w:t>
      </w:r>
      <w:proofErr w:type="spellEnd"/>
      <w:r>
        <w:rPr>
          <w:rFonts w:ascii="Arial" w:hAnsi="Arial" w:cs="Arial"/>
          <w:sz w:val="24"/>
          <w:szCs w:val="24"/>
        </w:rPr>
        <w:t xml:space="preserve">, N., Mileva, K. and Borges, M (2021) </w:t>
      </w:r>
      <w:r w:rsidRPr="00766356">
        <w:rPr>
          <w:rFonts w:ascii="Arial" w:hAnsi="Arial" w:cs="Arial"/>
          <w:i/>
          <w:iCs/>
          <w:sz w:val="24"/>
          <w:szCs w:val="24"/>
        </w:rPr>
        <w:t>What makes young people get involved with street gangs in London? A study of the perceived risk factors</w:t>
      </w:r>
      <w:r>
        <w:rPr>
          <w:rFonts w:ascii="Arial" w:hAnsi="Arial" w:cs="Arial"/>
          <w:i/>
          <w:iCs/>
          <w:sz w:val="24"/>
          <w:szCs w:val="24"/>
        </w:rPr>
        <w:t xml:space="preserve">. </w:t>
      </w:r>
      <w:r>
        <w:rPr>
          <w:rFonts w:ascii="Arial" w:hAnsi="Arial" w:cs="Arial"/>
          <w:sz w:val="24"/>
          <w:szCs w:val="24"/>
        </w:rPr>
        <w:t xml:space="preserve">Available at: </w:t>
      </w:r>
      <w:hyperlink r:id="rId23" w:history="1">
        <w:r w:rsidRPr="00893CA5">
          <w:rPr>
            <w:rStyle w:val="Hyperlink"/>
            <w:rFonts w:ascii="Arial" w:hAnsi="Arial" w:cs="Arial"/>
            <w:sz w:val="24"/>
            <w:szCs w:val="24"/>
          </w:rPr>
          <w:t>https://doi-org.ezproxy.uwtsd.ac.uk/10.1002/jcop.22767</w:t>
        </w:r>
      </w:hyperlink>
      <w:r>
        <w:rPr>
          <w:rFonts w:ascii="Arial" w:hAnsi="Arial" w:cs="Arial"/>
          <w:sz w:val="24"/>
          <w:szCs w:val="24"/>
        </w:rPr>
        <w:t xml:space="preserve"> (Accessed: 2 November 2023)</w:t>
      </w:r>
    </w:p>
    <w:p w14:paraId="744AF745" w14:textId="77777777" w:rsidR="009142A7" w:rsidRPr="00FE1648" w:rsidRDefault="009142A7" w:rsidP="009142A7">
      <w:pPr>
        <w:rPr>
          <w:rFonts w:ascii="Arial" w:hAnsi="Arial" w:cs="Arial"/>
          <w:sz w:val="24"/>
          <w:szCs w:val="24"/>
        </w:rPr>
      </w:pPr>
      <w:r w:rsidRPr="00FE1648">
        <w:rPr>
          <w:rFonts w:ascii="Arial" w:hAnsi="Arial" w:cs="Arial"/>
          <w:sz w:val="24"/>
          <w:szCs w:val="24"/>
        </w:rPr>
        <w:t xml:space="preserve">Harfield, C. (2014), </w:t>
      </w:r>
      <w:r w:rsidRPr="00FE1648">
        <w:rPr>
          <w:rFonts w:ascii="Arial" w:hAnsi="Arial" w:cs="Arial"/>
          <w:i/>
          <w:iCs/>
          <w:sz w:val="24"/>
          <w:szCs w:val="24"/>
        </w:rPr>
        <w:t>Blackstone’s Police Operational Handbook: Practice and Procedure</w:t>
      </w:r>
      <w:r w:rsidRPr="00FE1648">
        <w:rPr>
          <w:rFonts w:ascii="Arial" w:hAnsi="Arial" w:cs="Arial"/>
          <w:sz w:val="24"/>
          <w:szCs w:val="24"/>
        </w:rPr>
        <w:t>. Oxford: Oxford University Press.</w:t>
      </w:r>
    </w:p>
    <w:p w14:paraId="56F5525E" w14:textId="77777777" w:rsidR="009142A7" w:rsidRPr="00003471" w:rsidRDefault="009142A7" w:rsidP="009142A7">
      <w:pPr>
        <w:rPr>
          <w:rFonts w:ascii="Arial" w:hAnsi="Arial" w:cs="Arial"/>
          <w:sz w:val="24"/>
          <w:szCs w:val="24"/>
        </w:rPr>
      </w:pPr>
      <w:r w:rsidRPr="00003471">
        <w:rPr>
          <w:rFonts w:ascii="Arial" w:hAnsi="Arial" w:cs="Arial"/>
          <w:sz w:val="24"/>
          <w:szCs w:val="24"/>
        </w:rPr>
        <w:t xml:space="preserve">Home Office (2019) </w:t>
      </w:r>
      <w:r w:rsidRPr="00003471">
        <w:rPr>
          <w:rFonts w:ascii="Arial" w:hAnsi="Arial" w:cs="Arial"/>
          <w:i/>
          <w:iCs/>
          <w:sz w:val="24"/>
          <w:szCs w:val="24"/>
        </w:rPr>
        <w:t>Serious and Organised Crime Strategy</w:t>
      </w:r>
      <w:r>
        <w:rPr>
          <w:rFonts w:ascii="Arial" w:hAnsi="Arial" w:cs="Arial"/>
          <w:i/>
          <w:iCs/>
          <w:sz w:val="24"/>
          <w:szCs w:val="24"/>
        </w:rPr>
        <w:t xml:space="preserve">. </w:t>
      </w:r>
      <w:r>
        <w:rPr>
          <w:rFonts w:ascii="Arial" w:hAnsi="Arial" w:cs="Arial"/>
          <w:sz w:val="24"/>
          <w:szCs w:val="24"/>
        </w:rPr>
        <w:t xml:space="preserve">Available at: </w:t>
      </w:r>
      <w:hyperlink r:id="rId24" w:history="1">
        <w:r w:rsidRPr="00893CA5">
          <w:rPr>
            <w:rStyle w:val="Hyperlink"/>
            <w:rFonts w:ascii="Arial" w:hAnsi="Arial" w:cs="Arial"/>
            <w:sz w:val="24"/>
            <w:szCs w:val="24"/>
          </w:rPr>
          <w:t>https://www.gov.uk/government/collections/serious-and-organised-crime-strategy</w:t>
        </w:r>
      </w:hyperlink>
      <w:r>
        <w:rPr>
          <w:rFonts w:ascii="Arial" w:hAnsi="Arial" w:cs="Arial"/>
          <w:sz w:val="24"/>
          <w:szCs w:val="24"/>
        </w:rPr>
        <w:t xml:space="preserve"> (Accessed: 2 November 2023)</w:t>
      </w:r>
    </w:p>
    <w:p w14:paraId="07D0573D" w14:textId="77777777" w:rsidR="009142A7" w:rsidRDefault="009142A7" w:rsidP="009142A7">
      <w:pPr>
        <w:rPr>
          <w:rFonts w:ascii="Arial" w:hAnsi="Arial" w:cs="Arial"/>
          <w:sz w:val="24"/>
          <w:szCs w:val="24"/>
        </w:rPr>
      </w:pPr>
      <w:r w:rsidRPr="002C1610">
        <w:rPr>
          <w:rFonts w:ascii="Arial" w:hAnsi="Arial" w:cs="Arial"/>
          <w:sz w:val="24"/>
          <w:szCs w:val="24"/>
        </w:rPr>
        <w:t xml:space="preserve">Horsefield, O (2021), </w:t>
      </w:r>
      <w:r w:rsidRPr="002C1610">
        <w:rPr>
          <w:rFonts w:ascii="Arial" w:hAnsi="Arial" w:cs="Arial"/>
          <w:i/>
          <w:iCs/>
          <w:sz w:val="24"/>
          <w:szCs w:val="24"/>
        </w:rPr>
        <w:t>Alcohol-related violence: a summary of research presented at the 2021 British Society of Criminology conference</w:t>
      </w:r>
      <w:r>
        <w:rPr>
          <w:rFonts w:ascii="Arial" w:hAnsi="Arial" w:cs="Arial"/>
          <w:i/>
          <w:iCs/>
          <w:sz w:val="24"/>
          <w:szCs w:val="24"/>
        </w:rPr>
        <w:t xml:space="preserve">. </w:t>
      </w:r>
      <w:r>
        <w:rPr>
          <w:rFonts w:ascii="Arial" w:hAnsi="Arial" w:cs="Arial"/>
          <w:sz w:val="24"/>
          <w:szCs w:val="24"/>
        </w:rPr>
        <w:t xml:space="preserve">Available at: </w:t>
      </w:r>
      <w:hyperlink r:id="rId25" w:history="1">
        <w:r w:rsidRPr="00893CA5">
          <w:rPr>
            <w:rStyle w:val="Hyperlink"/>
            <w:rFonts w:ascii="Arial" w:hAnsi="Arial" w:cs="Arial"/>
            <w:sz w:val="24"/>
            <w:szCs w:val="24"/>
          </w:rPr>
          <w:t>https://www.ias.org.uk/2021/09/01/alcohol-related-violence-a-summary-of-research-presented-at-the-2021-british-society-of-criminology-conference/</w:t>
        </w:r>
      </w:hyperlink>
      <w:r>
        <w:rPr>
          <w:rFonts w:ascii="Arial" w:hAnsi="Arial" w:cs="Arial"/>
          <w:sz w:val="24"/>
          <w:szCs w:val="24"/>
        </w:rPr>
        <w:t xml:space="preserve"> (Accessed: 2 November 2023)</w:t>
      </w:r>
    </w:p>
    <w:p w14:paraId="4FF02255" w14:textId="77777777" w:rsidR="00E44283" w:rsidRPr="002A3377" w:rsidRDefault="00E44283" w:rsidP="00E44283">
      <w:pPr>
        <w:rPr>
          <w:rFonts w:ascii="Arial" w:hAnsi="Arial" w:cs="Arial"/>
          <w:sz w:val="24"/>
          <w:szCs w:val="24"/>
        </w:rPr>
      </w:pPr>
      <w:r w:rsidRPr="002A3377">
        <w:rPr>
          <w:rFonts w:ascii="Arial" w:hAnsi="Arial" w:cs="Arial"/>
          <w:sz w:val="24"/>
          <w:szCs w:val="24"/>
        </w:rPr>
        <w:t>Pratt</w:t>
      </w:r>
      <w:r>
        <w:rPr>
          <w:rFonts w:ascii="Arial" w:hAnsi="Arial" w:cs="Arial"/>
          <w:sz w:val="24"/>
          <w:szCs w:val="24"/>
        </w:rPr>
        <w:t>, T</w:t>
      </w:r>
      <w:r w:rsidRPr="002A3377">
        <w:rPr>
          <w:rFonts w:ascii="Arial" w:hAnsi="Arial" w:cs="Arial"/>
          <w:sz w:val="24"/>
          <w:szCs w:val="24"/>
        </w:rPr>
        <w:t xml:space="preserve"> &amp; Turanovic</w:t>
      </w:r>
      <w:r>
        <w:rPr>
          <w:rFonts w:ascii="Arial" w:hAnsi="Arial" w:cs="Arial"/>
          <w:sz w:val="24"/>
          <w:szCs w:val="24"/>
        </w:rPr>
        <w:t>, J</w:t>
      </w:r>
      <w:r w:rsidRPr="002A3377">
        <w:rPr>
          <w:rFonts w:ascii="Arial" w:hAnsi="Arial" w:cs="Arial"/>
          <w:sz w:val="24"/>
          <w:szCs w:val="24"/>
        </w:rPr>
        <w:t xml:space="preserve"> (2016) </w:t>
      </w:r>
      <w:r w:rsidRPr="002A3377">
        <w:rPr>
          <w:rFonts w:ascii="Arial" w:hAnsi="Arial" w:cs="Arial"/>
          <w:i/>
          <w:iCs/>
          <w:sz w:val="24"/>
          <w:szCs w:val="24"/>
        </w:rPr>
        <w:t>Lifestyle and Routine Activity Theories Revisited: The Importance of “Risk” to the Study of Victimization, Victims &amp; Offenders</w:t>
      </w:r>
      <w:r>
        <w:rPr>
          <w:rFonts w:ascii="Arial" w:hAnsi="Arial" w:cs="Arial"/>
          <w:i/>
          <w:iCs/>
          <w:sz w:val="24"/>
          <w:szCs w:val="24"/>
        </w:rPr>
        <w:t xml:space="preserve">. </w:t>
      </w:r>
      <w:r>
        <w:rPr>
          <w:rFonts w:ascii="Arial" w:hAnsi="Arial" w:cs="Arial"/>
          <w:sz w:val="24"/>
          <w:szCs w:val="24"/>
        </w:rPr>
        <w:t xml:space="preserve">Available at: </w:t>
      </w:r>
      <w:hyperlink r:id="rId26" w:history="1">
        <w:r w:rsidRPr="00893CA5">
          <w:rPr>
            <w:rStyle w:val="Hyperlink"/>
            <w:rFonts w:ascii="Arial" w:hAnsi="Arial" w:cs="Arial"/>
            <w:sz w:val="24"/>
            <w:szCs w:val="24"/>
          </w:rPr>
          <w:t>https://doi.org/10.1080/15564886.2015.1057351</w:t>
        </w:r>
      </w:hyperlink>
      <w:r>
        <w:rPr>
          <w:rFonts w:ascii="Arial" w:hAnsi="Arial" w:cs="Arial"/>
          <w:sz w:val="24"/>
          <w:szCs w:val="24"/>
        </w:rPr>
        <w:t xml:space="preserve"> (Accessed: 1 November 2023)</w:t>
      </w:r>
    </w:p>
    <w:p w14:paraId="6D1E2D93" w14:textId="77777777" w:rsidR="00E44283" w:rsidRPr="00D25E97" w:rsidRDefault="00E44283" w:rsidP="00E44283">
      <w:pPr>
        <w:rPr>
          <w:rFonts w:ascii="Arial" w:hAnsi="Arial" w:cs="Arial"/>
          <w:sz w:val="24"/>
          <w:szCs w:val="24"/>
        </w:rPr>
      </w:pPr>
      <w:r>
        <w:rPr>
          <w:rFonts w:ascii="Arial" w:hAnsi="Arial" w:cs="Arial"/>
          <w:sz w:val="24"/>
          <w:szCs w:val="24"/>
        </w:rPr>
        <w:t>Spicer, J., Moyle, L., Coomber, R., (2019)</w:t>
      </w:r>
      <w:r w:rsidRPr="00D25E97">
        <w:rPr>
          <w:rFonts w:ascii="Arial" w:hAnsi="Arial" w:cs="Arial"/>
          <w:i/>
          <w:iCs/>
          <w:sz w:val="24"/>
          <w:szCs w:val="24"/>
        </w:rPr>
        <w:t xml:space="preserve"> The variable and evolving nature of ‘cuckooing’ as a form of criminal exploitation in street level drug markets</w:t>
      </w:r>
      <w:r>
        <w:rPr>
          <w:rFonts w:ascii="Arial" w:hAnsi="Arial" w:cs="Arial"/>
          <w:i/>
          <w:iCs/>
          <w:sz w:val="24"/>
          <w:szCs w:val="24"/>
        </w:rPr>
        <w:t xml:space="preserve">. </w:t>
      </w:r>
      <w:r>
        <w:rPr>
          <w:rFonts w:ascii="Arial" w:hAnsi="Arial" w:cs="Arial"/>
          <w:sz w:val="24"/>
          <w:szCs w:val="24"/>
        </w:rPr>
        <w:t xml:space="preserve">Available at: </w:t>
      </w:r>
      <w:hyperlink r:id="rId27" w:history="1">
        <w:r w:rsidRPr="00893CA5">
          <w:rPr>
            <w:rStyle w:val="Hyperlink"/>
            <w:rFonts w:ascii="Arial" w:hAnsi="Arial" w:cs="Arial"/>
            <w:sz w:val="24"/>
            <w:szCs w:val="24"/>
          </w:rPr>
          <w:t>https://doi.org/10.1007/s12117-019-09368-5</w:t>
        </w:r>
      </w:hyperlink>
      <w:r>
        <w:rPr>
          <w:rFonts w:ascii="Arial" w:hAnsi="Arial" w:cs="Arial"/>
          <w:sz w:val="24"/>
          <w:szCs w:val="24"/>
        </w:rPr>
        <w:t xml:space="preserve"> (Accessed: 2 November 2023)</w:t>
      </w:r>
    </w:p>
    <w:p w14:paraId="54BBC6DC" w14:textId="77777777" w:rsidR="00E338CA" w:rsidRPr="00FE1648" w:rsidRDefault="00E338CA" w:rsidP="00E338CA">
      <w:pPr>
        <w:rPr>
          <w:rFonts w:ascii="Arial" w:hAnsi="Arial" w:cs="Arial"/>
          <w:sz w:val="24"/>
          <w:szCs w:val="24"/>
        </w:rPr>
      </w:pPr>
      <w:r w:rsidRPr="00FE1648">
        <w:rPr>
          <w:rFonts w:ascii="Arial" w:hAnsi="Arial" w:cs="Arial"/>
          <w:sz w:val="24"/>
          <w:szCs w:val="24"/>
        </w:rPr>
        <w:t xml:space="preserve">The College of Policing (2021), </w:t>
      </w:r>
      <w:r w:rsidRPr="00FE1648">
        <w:rPr>
          <w:rFonts w:ascii="Arial" w:hAnsi="Arial" w:cs="Arial"/>
          <w:i/>
          <w:iCs/>
          <w:sz w:val="24"/>
          <w:szCs w:val="24"/>
        </w:rPr>
        <w:t xml:space="preserve">Introduction to vulnerability-related risk. </w:t>
      </w:r>
      <w:r w:rsidRPr="00FE1648">
        <w:rPr>
          <w:rFonts w:ascii="Arial" w:hAnsi="Arial" w:cs="Arial"/>
          <w:sz w:val="24"/>
          <w:szCs w:val="24"/>
        </w:rPr>
        <w:t xml:space="preserve">Available at: </w:t>
      </w:r>
      <w:hyperlink r:id="rId28" w:history="1">
        <w:r w:rsidRPr="00FE1648">
          <w:rPr>
            <w:rStyle w:val="Hyperlink"/>
            <w:rFonts w:ascii="Arial" w:hAnsi="Arial" w:cs="Arial"/>
            <w:sz w:val="24"/>
            <w:szCs w:val="24"/>
          </w:rPr>
          <w:t>https://www.college.police.uk/guidance/vulnerability-related-risks/introduction-vulnerability-related-risk</w:t>
        </w:r>
      </w:hyperlink>
      <w:r w:rsidRPr="00FE1648">
        <w:rPr>
          <w:rFonts w:ascii="Arial" w:hAnsi="Arial" w:cs="Arial"/>
          <w:sz w:val="24"/>
          <w:szCs w:val="24"/>
        </w:rPr>
        <w:t xml:space="preserve"> (Accessed: 1 November 2023)</w:t>
      </w:r>
    </w:p>
    <w:p w14:paraId="58A907E6" w14:textId="77777777" w:rsidR="007921D3" w:rsidRDefault="007921D3" w:rsidP="007921D3">
      <w:pPr>
        <w:rPr>
          <w:rFonts w:ascii="Arial" w:hAnsi="Arial" w:cs="Arial"/>
          <w:sz w:val="24"/>
          <w:szCs w:val="24"/>
        </w:rPr>
      </w:pPr>
      <w:r>
        <w:rPr>
          <w:rFonts w:ascii="Arial" w:hAnsi="Arial" w:cs="Arial"/>
          <w:sz w:val="24"/>
          <w:szCs w:val="24"/>
        </w:rPr>
        <w:t xml:space="preserve">Williams, B (2023) </w:t>
      </w:r>
      <w:r w:rsidRPr="007921D3">
        <w:rPr>
          <w:rFonts w:ascii="Arial" w:hAnsi="Arial" w:cs="Arial"/>
          <w:i/>
          <w:iCs/>
          <w:sz w:val="24"/>
          <w:szCs w:val="24"/>
        </w:rPr>
        <w:t>Policing Mental Health, Vulnerability and Risk</w:t>
      </w:r>
      <w:r>
        <w:rPr>
          <w:rFonts w:ascii="Arial" w:hAnsi="Arial" w:cs="Arial"/>
          <w:sz w:val="24"/>
          <w:szCs w:val="24"/>
        </w:rPr>
        <w:t xml:space="preserve">. Available at: </w:t>
      </w:r>
      <w:hyperlink r:id="rId29" w:history="1">
        <w:r w:rsidRPr="00893CA5">
          <w:rPr>
            <w:rStyle w:val="Hyperlink"/>
            <w:rFonts w:ascii="Arial" w:hAnsi="Arial" w:cs="Arial"/>
            <w:sz w:val="24"/>
            <w:szCs w:val="24"/>
          </w:rPr>
          <w:t>www.criticalpublishing.com</w:t>
        </w:r>
      </w:hyperlink>
      <w:r>
        <w:rPr>
          <w:rFonts w:ascii="Arial" w:hAnsi="Arial" w:cs="Arial"/>
          <w:sz w:val="24"/>
          <w:szCs w:val="24"/>
        </w:rPr>
        <w:t xml:space="preserve"> (Accessed: 2 Nov 2023)</w:t>
      </w:r>
    </w:p>
    <w:p w14:paraId="41FE52D0" w14:textId="77777777" w:rsidR="00E338CA" w:rsidRDefault="00E338CA">
      <w:pPr>
        <w:rPr>
          <w:rFonts w:ascii="Arial" w:hAnsi="Arial" w:cs="Arial"/>
          <w:b/>
          <w:bCs/>
          <w:sz w:val="24"/>
          <w:szCs w:val="24"/>
        </w:rPr>
      </w:pPr>
    </w:p>
    <w:p w14:paraId="2720D4E6" w14:textId="77777777" w:rsidR="005D0848" w:rsidRDefault="005D0848">
      <w:pPr>
        <w:rPr>
          <w:rFonts w:ascii="Arial" w:hAnsi="Arial" w:cs="Arial"/>
          <w:b/>
          <w:bCs/>
          <w:sz w:val="24"/>
          <w:szCs w:val="24"/>
        </w:rPr>
      </w:pPr>
    </w:p>
    <w:p w14:paraId="577A7121" w14:textId="77777777" w:rsidR="006D4843" w:rsidRDefault="006D4843" w:rsidP="001129FA">
      <w:pPr>
        <w:rPr>
          <w:rFonts w:ascii="Arial" w:hAnsi="Arial" w:cs="Arial"/>
          <w:b/>
          <w:bCs/>
          <w:sz w:val="24"/>
          <w:szCs w:val="24"/>
        </w:rPr>
      </w:pPr>
    </w:p>
    <w:p w14:paraId="025CC5B5" w14:textId="0473A73E" w:rsidR="001129FA" w:rsidRPr="00FE1648" w:rsidRDefault="001129FA" w:rsidP="001129FA">
      <w:pPr>
        <w:rPr>
          <w:rFonts w:ascii="Arial" w:hAnsi="Arial" w:cs="Arial"/>
          <w:b/>
          <w:bCs/>
          <w:sz w:val="24"/>
          <w:szCs w:val="24"/>
        </w:rPr>
      </w:pPr>
      <w:r w:rsidRPr="00FE1648">
        <w:rPr>
          <w:rFonts w:ascii="Arial" w:hAnsi="Arial" w:cs="Arial"/>
          <w:b/>
          <w:bCs/>
          <w:sz w:val="24"/>
          <w:szCs w:val="24"/>
        </w:rPr>
        <w:lastRenderedPageBreak/>
        <w:t xml:space="preserve">Essay four: </w:t>
      </w:r>
    </w:p>
    <w:p w14:paraId="3C19546C" w14:textId="77777777" w:rsidR="001129FA" w:rsidRPr="00FE1648" w:rsidRDefault="001129FA" w:rsidP="001129FA">
      <w:pPr>
        <w:rPr>
          <w:rFonts w:ascii="Arial" w:hAnsi="Arial" w:cs="Arial"/>
          <w:sz w:val="24"/>
          <w:szCs w:val="24"/>
        </w:rPr>
      </w:pPr>
      <w:r w:rsidRPr="00FE1648">
        <w:rPr>
          <w:rFonts w:ascii="Arial" w:hAnsi="Arial" w:cs="Arial"/>
          <w:sz w:val="24"/>
          <w:szCs w:val="24"/>
        </w:rPr>
        <w:t xml:space="preserve">Why </w:t>
      </w:r>
      <w:proofErr w:type="gramStart"/>
      <w:r w:rsidRPr="00FE1648">
        <w:rPr>
          <w:rFonts w:ascii="Arial" w:hAnsi="Arial" w:cs="Arial"/>
          <w:sz w:val="24"/>
          <w:szCs w:val="24"/>
        </w:rPr>
        <w:t>is</w:t>
      </w:r>
      <w:proofErr w:type="gramEnd"/>
      <w:r w:rsidRPr="00FE1648">
        <w:rPr>
          <w:rFonts w:ascii="Arial" w:hAnsi="Arial" w:cs="Arial"/>
          <w:sz w:val="24"/>
          <w:szCs w:val="24"/>
        </w:rPr>
        <w:t xml:space="preserve"> a partnership approach the most effective way of preventing re-offending? </w:t>
      </w:r>
    </w:p>
    <w:p w14:paraId="32C87866" w14:textId="77777777" w:rsidR="001129FA" w:rsidRPr="00FE1648" w:rsidRDefault="001129FA" w:rsidP="001129FA">
      <w:pPr>
        <w:rPr>
          <w:rFonts w:ascii="Arial" w:hAnsi="Arial" w:cs="Arial"/>
          <w:sz w:val="24"/>
          <w:szCs w:val="24"/>
        </w:rPr>
      </w:pPr>
      <w:r w:rsidRPr="00FE1648">
        <w:rPr>
          <w:rFonts w:ascii="Arial" w:hAnsi="Arial" w:cs="Arial"/>
          <w:sz w:val="24"/>
          <w:szCs w:val="24"/>
        </w:rPr>
        <w:t>Support your answer with relevant evidence drawn from academic sources.</w:t>
      </w:r>
    </w:p>
    <w:p w14:paraId="4FBF9E45" w14:textId="77777777" w:rsidR="001129FA" w:rsidRPr="00FE1648" w:rsidRDefault="001129FA" w:rsidP="001129FA">
      <w:pPr>
        <w:rPr>
          <w:rFonts w:ascii="Arial" w:hAnsi="Arial" w:cs="Arial"/>
          <w:sz w:val="24"/>
          <w:szCs w:val="24"/>
        </w:rPr>
      </w:pPr>
      <w:r w:rsidRPr="00FE1648">
        <w:rPr>
          <w:rFonts w:ascii="Arial" w:hAnsi="Arial" w:cs="Arial"/>
          <w:sz w:val="24"/>
          <w:szCs w:val="24"/>
        </w:rPr>
        <w:t>Word limit: 1000 words.</w:t>
      </w:r>
    </w:p>
    <w:p w14:paraId="63FF80BD" w14:textId="77777777" w:rsidR="002C284D" w:rsidRDefault="002C284D">
      <w:pPr>
        <w:rPr>
          <w:rFonts w:ascii="Arial" w:hAnsi="Arial" w:cs="Arial"/>
          <w:sz w:val="24"/>
          <w:szCs w:val="24"/>
        </w:rPr>
      </w:pPr>
    </w:p>
    <w:p w14:paraId="7A9A1A11" w14:textId="2B2F23FC" w:rsidR="00CA44E8" w:rsidRDefault="00CA44E8">
      <w:pPr>
        <w:rPr>
          <w:rFonts w:ascii="Arial" w:hAnsi="Arial" w:cs="Arial"/>
          <w:sz w:val="24"/>
          <w:szCs w:val="24"/>
        </w:rPr>
      </w:pPr>
      <w:r>
        <w:rPr>
          <w:rFonts w:ascii="Arial" w:hAnsi="Arial" w:cs="Arial"/>
          <w:sz w:val="24"/>
          <w:szCs w:val="24"/>
        </w:rPr>
        <w:t xml:space="preserve">In this answer </w:t>
      </w:r>
      <w:r>
        <w:rPr>
          <w:rFonts w:ascii="Arial" w:hAnsi="Arial" w:cs="Arial"/>
          <w:sz w:val="24"/>
          <w:szCs w:val="24"/>
        </w:rPr>
        <w:t>I will examine the statistics surrounding re-offending</w:t>
      </w:r>
      <w:r>
        <w:rPr>
          <w:rFonts w:ascii="Arial" w:hAnsi="Arial" w:cs="Arial"/>
          <w:sz w:val="24"/>
          <w:szCs w:val="24"/>
        </w:rPr>
        <w:t xml:space="preserve"> and examine why offenders</w:t>
      </w:r>
      <w:r w:rsidR="002C284D">
        <w:rPr>
          <w:rFonts w:ascii="Arial" w:hAnsi="Arial" w:cs="Arial"/>
          <w:sz w:val="24"/>
          <w:szCs w:val="24"/>
        </w:rPr>
        <w:t xml:space="preserve"> may</w:t>
      </w:r>
      <w:r>
        <w:rPr>
          <w:rFonts w:ascii="Arial" w:hAnsi="Arial" w:cs="Arial"/>
          <w:sz w:val="24"/>
          <w:szCs w:val="24"/>
        </w:rPr>
        <w:t xml:space="preserve"> cho</w:t>
      </w:r>
      <w:r w:rsidR="00922214">
        <w:rPr>
          <w:rFonts w:ascii="Arial" w:hAnsi="Arial" w:cs="Arial"/>
          <w:sz w:val="24"/>
          <w:szCs w:val="24"/>
        </w:rPr>
        <w:t>o</w:t>
      </w:r>
      <w:r>
        <w:rPr>
          <w:rFonts w:ascii="Arial" w:hAnsi="Arial" w:cs="Arial"/>
          <w:sz w:val="24"/>
          <w:szCs w:val="24"/>
        </w:rPr>
        <w:t>se to re-offend. I will also discuss how a partnership approach is essential, when working with offenders</w:t>
      </w:r>
      <w:r w:rsidR="003E4F5F">
        <w:rPr>
          <w:rFonts w:ascii="Arial" w:hAnsi="Arial" w:cs="Arial"/>
          <w:sz w:val="24"/>
          <w:szCs w:val="24"/>
        </w:rPr>
        <w:t>,</w:t>
      </w:r>
      <w:r>
        <w:rPr>
          <w:rFonts w:ascii="Arial" w:hAnsi="Arial" w:cs="Arial"/>
          <w:sz w:val="24"/>
          <w:szCs w:val="24"/>
        </w:rPr>
        <w:t xml:space="preserve"> to reduce the likelihood of re-offending. </w:t>
      </w:r>
    </w:p>
    <w:p w14:paraId="2A62EAD1" w14:textId="0BB8B876" w:rsidR="00DD73BB" w:rsidRDefault="002C5EE7">
      <w:pPr>
        <w:rPr>
          <w:rFonts w:ascii="Arial" w:hAnsi="Arial" w:cs="Arial"/>
          <w:color w:val="0B0C0C"/>
          <w:sz w:val="24"/>
          <w:szCs w:val="24"/>
          <w:shd w:val="clear" w:color="auto" w:fill="FFFFFF"/>
        </w:rPr>
      </w:pPr>
      <w:r>
        <w:rPr>
          <w:rFonts w:ascii="Arial" w:hAnsi="Arial" w:cs="Arial"/>
          <w:sz w:val="24"/>
          <w:szCs w:val="24"/>
        </w:rPr>
        <w:t>The Ministry of Justice (2023) defines a re-offender as someone who has been released from custody and within one year, goes onto</w:t>
      </w:r>
      <w:r w:rsidRPr="002C5EE7">
        <w:rPr>
          <w:rFonts w:ascii="Arial" w:hAnsi="Arial" w:cs="Arial"/>
          <w:sz w:val="24"/>
          <w:szCs w:val="24"/>
        </w:rPr>
        <w:t xml:space="preserve"> “</w:t>
      </w:r>
      <w:r w:rsidRPr="002C5EE7">
        <w:rPr>
          <w:rFonts w:ascii="Arial" w:hAnsi="Arial" w:cs="Arial"/>
          <w:color w:val="0B0C0C"/>
          <w:sz w:val="24"/>
          <w:szCs w:val="24"/>
          <w:shd w:val="clear" w:color="auto" w:fill="FFFFFF"/>
        </w:rPr>
        <w:t>receive a conviction at court,</w:t>
      </w:r>
      <w:r>
        <w:rPr>
          <w:rFonts w:ascii="Arial" w:hAnsi="Arial" w:cs="Arial"/>
          <w:color w:val="0B0C0C"/>
          <w:sz w:val="24"/>
          <w:szCs w:val="24"/>
          <w:shd w:val="clear" w:color="auto" w:fill="FFFFFF"/>
        </w:rPr>
        <w:t xml:space="preserve"> caution</w:t>
      </w:r>
      <w:r w:rsidRPr="002C5EE7">
        <w:rPr>
          <w:rFonts w:ascii="Arial" w:hAnsi="Arial" w:cs="Arial"/>
          <w:color w:val="0B0C0C"/>
          <w:sz w:val="24"/>
          <w:szCs w:val="24"/>
          <w:shd w:val="clear" w:color="auto" w:fill="FFFFFF"/>
        </w:rPr>
        <w:t xml:space="preserve"> or received a reprimand or warning</w:t>
      </w:r>
      <w:r w:rsidRPr="002C5EE7">
        <w:rPr>
          <w:rFonts w:ascii="Arial" w:hAnsi="Arial" w:cs="Arial"/>
          <w:color w:val="0B0C0C"/>
          <w:sz w:val="24"/>
          <w:szCs w:val="24"/>
          <w:shd w:val="clear" w:color="auto" w:fill="FFFFFF"/>
        </w:rPr>
        <w:t>”.</w:t>
      </w:r>
      <w:r>
        <w:rPr>
          <w:rFonts w:ascii="Arial" w:hAnsi="Arial" w:cs="Arial"/>
          <w:color w:val="0B0C0C"/>
          <w:sz w:val="24"/>
          <w:szCs w:val="24"/>
          <w:shd w:val="clear" w:color="auto" w:fill="FFFFFF"/>
        </w:rPr>
        <w:t xml:space="preserve"> This is important to note as the governments re-offender rates are only focused on offences that occur within the first year of release. Suggesting </w:t>
      </w:r>
      <w:r w:rsidR="00DD73BB">
        <w:rPr>
          <w:rFonts w:ascii="Arial" w:hAnsi="Arial" w:cs="Arial"/>
          <w:color w:val="0B0C0C"/>
          <w:sz w:val="24"/>
          <w:szCs w:val="24"/>
          <w:shd w:val="clear" w:color="auto" w:fill="FFFFFF"/>
        </w:rPr>
        <w:t>that the</w:t>
      </w:r>
      <w:r>
        <w:rPr>
          <w:rFonts w:ascii="Arial" w:hAnsi="Arial" w:cs="Arial"/>
          <w:color w:val="0B0C0C"/>
          <w:sz w:val="24"/>
          <w:szCs w:val="24"/>
          <w:shd w:val="clear" w:color="auto" w:fill="FFFFFF"/>
        </w:rPr>
        <w:t xml:space="preserve"> statistics detailing </w:t>
      </w:r>
      <w:r w:rsidR="00DD73BB">
        <w:rPr>
          <w:rFonts w:ascii="Arial" w:hAnsi="Arial" w:cs="Arial"/>
          <w:color w:val="0B0C0C"/>
          <w:sz w:val="24"/>
          <w:szCs w:val="24"/>
          <w:shd w:val="clear" w:color="auto" w:fill="FFFFFF"/>
        </w:rPr>
        <w:t>re-offenders that offend</w:t>
      </w:r>
      <w:r>
        <w:rPr>
          <w:rFonts w:ascii="Arial" w:hAnsi="Arial" w:cs="Arial"/>
          <w:color w:val="0B0C0C"/>
          <w:sz w:val="24"/>
          <w:szCs w:val="24"/>
          <w:shd w:val="clear" w:color="auto" w:fill="FFFFFF"/>
        </w:rPr>
        <w:t xml:space="preserve"> later </w:t>
      </w:r>
      <w:r w:rsidR="00DD73BB">
        <w:rPr>
          <w:rFonts w:ascii="Arial" w:hAnsi="Arial" w:cs="Arial"/>
          <w:color w:val="0B0C0C"/>
          <w:sz w:val="24"/>
          <w:szCs w:val="24"/>
          <w:shd w:val="clear" w:color="auto" w:fill="FFFFFF"/>
        </w:rPr>
        <w:t xml:space="preserve">than this, are less impactful, then the ones that occur within the first year. </w:t>
      </w:r>
      <w:r w:rsidR="000664A7">
        <w:rPr>
          <w:rFonts w:ascii="Arial" w:hAnsi="Arial" w:cs="Arial"/>
          <w:color w:val="0B0C0C"/>
          <w:sz w:val="24"/>
          <w:szCs w:val="24"/>
          <w:shd w:val="clear" w:color="auto" w:fill="FFFFFF"/>
        </w:rPr>
        <w:t xml:space="preserve">For the purpose of this question, we will focus on the one year, re-offending rate. </w:t>
      </w:r>
    </w:p>
    <w:p w14:paraId="44B431C4" w14:textId="6B5C2684" w:rsidR="00DD73BB" w:rsidRDefault="00A631D1">
      <w:pPr>
        <w:rPr>
          <w:rFonts w:ascii="Arial" w:hAnsi="Arial" w:cs="Arial"/>
          <w:sz w:val="24"/>
          <w:szCs w:val="24"/>
        </w:rPr>
      </w:pPr>
      <w:r>
        <w:rPr>
          <w:rFonts w:ascii="Arial" w:hAnsi="Arial" w:cs="Arial"/>
          <w:color w:val="0B0C0C"/>
          <w:sz w:val="24"/>
          <w:szCs w:val="24"/>
          <w:shd w:val="clear" w:color="auto" w:fill="FFFFFF"/>
        </w:rPr>
        <w:t>From October to</w:t>
      </w:r>
      <w:r w:rsidR="00DD73BB">
        <w:rPr>
          <w:rFonts w:ascii="Arial" w:hAnsi="Arial" w:cs="Arial"/>
          <w:color w:val="0B0C0C"/>
          <w:sz w:val="24"/>
          <w:szCs w:val="24"/>
          <w:shd w:val="clear" w:color="auto" w:fill="FFFFFF"/>
        </w:rPr>
        <w:t xml:space="preserve"> December 2021, the proven re-offender rate</w:t>
      </w:r>
      <w:r>
        <w:rPr>
          <w:rFonts w:ascii="Arial" w:hAnsi="Arial" w:cs="Arial"/>
          <w:color w:val="0B0C0C"/>
          <w:sz w:val="24"/>
          <w:szCs w:val="24"/>
          <w:shd w:val="clear" w:color="auto" w:fill="FFFFFF"/>
        </w:rPr>
        <w:t>, for all offenders was 25.4 percent. Meaning that any person who was convicted of an offence, was 25.4 percent likely to re-offend when they were released</w:t>
      </w:r>
      <w:r w:rsidR="003867B8">
        <w:rPr>
          <w:rFonts w:ascii="Arial" w:hAnsi="Arial" w:cs="Arial"/>
          <w:color w:val="0B0C0C"/>
          <w:sz w:val="24"/>
          <w:szCs w:val="24"/>
          <w:shd w:val="clear" w:color="auto" w:fill="FFFFFF"/>
        </w:rPr>
        <w:t>, within one year</w:t>
      </w:r>
      <w:r>
        <w:rPr>
          <w:rFonts w:ascii="Arial" w:hAnsi="Arial" w:cs="Arial"/>
          <w:color w:val="0B0C0C"/>
          <w:sz w:val="24"/>
          <w:szCs w:val="24"/>
          <w:shd w:val="clear" w:color="auto" w:fill="FFFFFF"/>
        </w:rPr>
        <w:t>. Adults, released from a sentence of less then 12 months, were 55.5 percent more likely (</w:t>
      </w:r>
      <w:r>
        <w:rPr>
          <w:rFonts w:ascii="Arial" w:hAnsi="Arial" w:cs="Arial"/>
          <w:sz w:val="24"/>
          <w:szCs w:val="24"/>
        </w:rPr>
        <w:t>The Ministry of Justice</w:t>
      </w:r>
      <w:r>
        <w:rPr>
          <w:rFonts w:ascii="Arial" w:hAnsi="Arial" w:cs="Arial"/>
          <w:sz w:val="24"/>
          <w:szCs w:val="24"/>
        </w:rPr>
        <w:t xml:space="preserve">, </w:t>
      </w:r>
      <w:r>
        <w:rPr>
          <w:rFonts w:ascii="Arial" w:hAnsi="Arial" w:cs="Arial"/>
          <w:sz w:val="24"/>
          <w:szCs w:val="24"/>
        </w:rPr>
        <w:t>2023)</w:t>
      </w:r>
      <w:r>
        <w:rPr>
          <w:rFonts w:ascii="Arial" w:hAnsi="Arial" w:cs="Arial"/>
          <w:sz w:val="24"/>
          <w:szCs w:val="24"/>
        </w:rPr>
        <w:t>.</w:t>
      </w:r>
    </w:p>
    <w:p w14:paraId="48A87EF1" w14:textId="01E790DA" w:rsidR="007D392B" w:rsidRDefault="007D392B">
      <w:pPr>
        <w:rPr>
          <w:rFonts w:ascii="Arial" w:hAnsi="Arial" w:cs="Arial"/>
          <w:sz w:val="24"/>
          <w:szCs w:val="24"/>
        </w:rPr>
      </w:pPr>
      <w:r>
        <w:rPr>
          <w:rFonts w:ascii="Arial" w:hAnsi="Arial" w:cs="Arial"/>
          <w:sz w:val="24"/>
          <w:szCs w:val="24"/>
        </w:rPr>
        <w:t>Between 2003 and 2013, the re-offending rate fluctuating between 29 percent and 26 percent, showing a very small decrease in the 10 years since (The Ministry of Justice, 2015).</w:t>
      </w:r>
    </w:p>
    <w:p w14:paraId="7CD32FA9" w14:textId="540A1E80" w:rsidR="00A631D1" w:rsidRPr="00DD73BB" w:rsidRDefault="00A631D1">
      <w:pPr>
        <w:rPr>
          <w:rFonts w:ascii="Arial" w:hAnsi="Arial" w:cs="Arial"/>
          <w:color w:val="0B0C0C"/>
          <w:sz w:val="24"/>
          <w:szCs w:val="24"/>
          <w:shd w:val="clear" w:color="auto" w:fill="FFFFFF"/>
        </w:rPr>
      </w:pPr>
      <w:r>
        <w:rPr>
          <w:rFonts w:ascii="Arial" w:hAnsi="Arial" w:cs="Arial"/>
          <w:sz w:val="24"/>
          <w:szCs w:val="24"/>
        </w:rPr>
        <w:t xml:space="preserve">These statistics are important as it shows that a huge amount of the Criminal Justice Systems (CJS) resources </w:t>
      </w:r>
      <w:proofErr w:type="gramStart"/>
      <w:r>
        <w:rPr>
          <w:rFonts w:ascii="Arial" w:hAnsi="Arial" w:cs="Arial"/>
          <w:sz w:val="24"/>
          <w:szCs w:val="24"/>
        </w:rPr>
        <w:t>are</w:t>
      </w:r>
      <w:proofErr w:type="gramEnd"/>
      <w:r>
        <w:rPr>
          <w:rFonts w:ascii="Arial" w:hAnsi="Arial" w:cs="Arial"/>
          <w:sz w:val="24"/>
          <w:szCs w:val="24"/>
        </w:rPr>
        <w:t xml:space="preserve"> used by the same offenders and if there is a way of reducing these figures, then it will also reduce the strain on these resources. It is impossible to think that the CJS can tackle this issue alone, and therefore different partners need to share the burden, in order to achieve the best outcome for the </w:t>
      </w:r>
      <w:r w:rsidR="00061DC0">
        <w:rPr>
          <w:rFonts w:ascii="Arial" w:hAnsi="Arial" w:cs="Arial"/>
          <w:sz w:val="24"/>
          <w:szCs w:val="24"/>
        </w:rPr>
        <w:t>individuals</w:t>
      </w:r>
      <w:r>
        <w:rPr>
          <w:rFonts w:ascii="Arial" w:hAnsi="Arial" w:cs="Arial"/>
          <w:sz w:val="24"/>
          <w:szCs w:val="24"/>
        </w:rPr>
        <w:t xml:space="preserve"> and the wider </w:t>
      </w:r>
      <w:r w:rsidR="00061DC0">
        <w:rPr>
          <w:rFonts w:ascii="Arial" w:hAnsi="Arial" w:cs="Arial"/>
          <w:sz w:val="24"/>
          <w:szCs w:val="24"/>
        </w:rPr>
        <w:t xml:space="preserve">partners. </w:t>
      </w:r>
    </w:p>
    <w:p w14:paraId="21C84751" w14:textId="25F1522C" w:rsidR="00AF1038" w:rsidRDefault="00AF1038" w:rsidP="00AF1038">
      <w:pPr>
        <w:rPr>
          <w:rFonts w:ascii="Arial" w:hAnsi="Arial" w:cs="Arial"/>
          <w:sz w:val="24"/>
          <w:szCs w:val="24"/>
        </w:rPr>
      </w:pPr>
      <w:r>
        <w:rPr>
          <w:rFonts w:ascii="Arial" w:hAnsi="Arial" w:cs="Arial"/>
          <w:sz w:val="24"/>
          <w:szCs w:val="24"/>
        </w:rPr>
        <w:t>Weisburd,</w:t>
      </w:r>
      <w:r w:rsidR="00672B64">
        <w:rPr>
          <w:rFonts w:ascii="Arial" w:hAnsi="Arial" w:cs="Arial"/>
          <w:sz w:val="24"/>
          <w:szCs w:val="24"/>
        </w:rPr>
        <w:t xml:space="preserve"> D,</w:t>
      </w:r>
      <w:r>
        <w:rPr>
          <w:rFonts w:ascii="Arial" w:hAnsi="Arial" w:cs="Arial"/>
          <w:sz w:val="24"/>
          <w:szCs w:val="24"/>
        </w:rPr>
        <w:t xml:space="preserve"> et al</w:t>
      </w:r>
      <w:r>
        <w:rPr>
          <w:rFonts w:ascii="Arial" w:hAnsi="Arial" w:cs="Arial"/>
          <w:sz w:val="24"/>
          <w:szCs w:val="24"/>
        </w:rPr>
        <w:t xml:space="preserve">., (2016) writes about a multitude of research that challenges the decade old theory of “nothing works”, when discussing crime and re-offending rates. They found that </w:t>
      </w:r>
      <w:r w:rsidR="00E63ED9">
        <w:rPr>
          <w:rFonts w:ascii="Arial" w:hAnsi="Arial" w:cs="Arial"/>
          <w:sz w:val="24"/>
          <w:szCs w:val="24"/>
        </w:rPr>
        <w:t xml:space="preserve">when rehabilitation programmes, social intervention </w:t>
      </w:r>
      <w:r w:rsidR="00300C61">
        <w:rPr>
          <w:rFonts w:ascii="Arial" w:hAnsi="Arial" w:cs="Arial"/>
          <w:sz w:val="24"/>
          <w:szCs w:val="24"/>
        </w:rPr>
        <w:t>programs and educational programmes, to name a few, use</w:t>
      </w:r>
      <w:r w:rsidR="00E63ED9">
        <w:rPr>
          <w:rFonts w:ascii="Arial" w:hAnsi="Arial" w:cs="Arial"/>
          <w:sz w:val="24"/>
          <w:szCs w:val="24"/>
        </w:rPr>
        <w:t xml:space="preserve"> systematic research and record their findings in a way that truly show their results, then this can, </w:t>
      </w:r>
      <w:r w:rsidR="00E63ED9" w:rsidRPr="00E63ED9">
        <w:rPr>
          <w:rFonts w:ascii="Arial" w:hAnsi="Arial" w:cs="Arial"/>
          <w:sz w:val="24"/>
          <w:szCs w:val="24"/>
        </w:rPr>
        <w:t>“</w:t>
      </w:r>
      <w:r w:rsidR="00E63ED9" w:rsidRPr="00E63ED9">
        <w:rPr>
          <w:rFonts w:ascii="Arial" w:hAnsi="Arial" w:cs="Arial"/>
          <w:sz w:val="24"/>
          <w:szCs w:val="24"/>
        </w:rPr>
        <w:t>reduce crime and prevent re</w:t>
      </w:r>
      <w:r w:rsidR="002C284D">
        <w:rPr>
          <w:rFonts w:ascii="Arial" w:hAnsi="Arial" w:cs="Arial"/>
          <w:sz w:val="24"/>
          <w:szCs w:val="24"/>
        </w:rPr>
        <w:t>-</w:t>
      </w:r>
      <w:r w:rsidR="00E63ED9" w:rsidRPr="00E63ED9">
        <w:rPr>
          <w:rFonts w:ascii="Arial" w:hAnsi="Arial" w:cs="Arial"/>
          <w:sz w:val="24"/>
          <w:szCs w:val="24"/>
        </w:rPr>
        <w:t>offending</w:t>
      </w:r>
      <w:r w:rsidR="00E63ED9" w:rsidRPr="00E63ED9">
        <w:rPr>
          <w:rFonts w:ascii="Arial" w:hAnsi="Arial" w:cs="Arial"/>
          <w:sz w:val="24"/>
          <w:szCs w:val="24"/>
        </w:rPr>
        <w:t>”</w:t>
      </w:r>
      <w:r w:rsidR="00E63ED9">
        <w:rPr>
          <w:rFonts w:ascii="Arial" w:hAnsi="Arial" w:cs="Arial"/>
          <w:sz w:val="24"/>
          <w:szCs w:val="24"/>
        </w:rPr>
        <w:t xml:space="preserve">.  </w:t>
      </w:r>
    </w:p>
    <w:p w14:paraId="43E97A58" w14:textId="4B82ACE2" w:rsidR="00347110" w:rsidRDefault="00347110" w:rsidP="00AF1038">
      <w:pPr>
        <w:rPr>
          <w:rFonts w:ascii="Arial" w:hAnsi="Arial" w:cs="Arial"/>
          <w:sz w:val="24"/>
          <w:szCs w:val="24"/>
        </w:rPr>
      </w:pPr>
      <w:r>
        <w:rPr>
          <w:rFonts w:ascii="Arial" w:hAnsi="Arial" w:cs="Arial"/>
          <w:sz w:val="24"/>
          <w:szCs w:val="24"/>
        </w:rPr>
        <w:t xml:space="preserve">Reducing this re-offending rate is a monumental task, and governments have tried and failed in the past to tackle these figures. </w:t>
      </w:r>
      <w:r w:rsidR="00301C15">
        <w:rPr>
          <w:rFonts w:ascii="Arial" w:hAnsi="Arial" w:cs="Arial"/>
          <w:sz w:val="24"/>
          <w:szCs w:val="24"/>
        </w:rPr>
        <w:t>In London,</w:t>
      </w:r>
      <w:r w:rsidR="000472D6">
        <w:rPr>
          <w:rFonts w:ascii="Arial" w:hAnsi="Arial" w:cs="Arial"/>
          <w:sz w:val="24"/>
          <w:szCs w:val="24"/>
        </w:rPr>
        <w:t xml:space="preserve"> a housing reform aimed at offenders, called</w:t>
      </w:r>
      <w:r w:rsidR="00301C15">
        <w:rPr>
          <w:rFonts w:ascii="Arial" w:hAnsi="Arial" w:cs="Arial"/>
          <w:sz w:val="24"/>
          <w:szCs w:val="24"/>
        </w:rPr>
        <w:t xml:space="preserve"> the Diamond initiative</w:t>
      </w:r>
      <w:r w:rsidR="00BB4A3A">
        <w:rPr>
          <w:rFonts w:ascii="Arial" w:hAnsi="Arial" w:cs="Arial"/>
          <w:sz w:val="24"/>
          <w:szCs w:val="24"/>
        </w:rPr>
        <w:t>,</w:t>
      </w:r>
      <w:r w:rsidR="005A173D">
        <w:rPr>
          <w:rFonts w:ascii="Arial" w:hAnsi="Arial" w:cs="Arial"/>
          <w:sz w:val="24"/>
          <w:szCs w:val="24"/>
        </w:rPr>
        <w:t xml:space="preserve"> </w:t>
      </w:r>
      <w:r w:rsidR="00301C15">
        <w:rPr>
          <w:rFonts w:ascii="Arial" w:hAnsi="Arial" w:cs="Arial"/>
          <w:sz w:val="24"/>
          <w:szCs w:val="24"/>
        </w:rPr>
        <w:t>was trailed for two years with a £12 million budget. However, when analysed at the conclusion of the trial, research found it had little effect when reducing the re-offending rates (</w:t>
      </w:r>
      <w:r w:rsidR="00301C15" w:rsidRPr="00301C15">
        <w:rPr>
          <w:rFonts w:ascii="Arial" w:hAnsi="Arial" w:cs="Arial"/>
          <w:sz w:val="24"/>
          <w:szCs w:val="24"/>
        </w:rPr>
        <w:t>Ellison, M et al.</w:t>
      </w:r>
      <w:r w:rsidR="00301C15">
        <w:rPr>
          <w:rFonts w:ascii="Arial" w:hAnsi="Arial" w:cs="Arial"/>
          <w:sz w:val="24"/>
          <w:szCs w:val="24"/>
        </w:rPr>
        <w:t>, 2013)</w:t>
      </w:r>
      <w:r w:rsidR="00301C15">
        <w:rPr>
          <w:rFonts w:ascii="Arial" w:hAnsi="Arial" w:cs="Arial"/>
          <w:sz w:val="24"/>
          <w:szCs w:val="24"/>
        </w:rPr>
        <w:t>.</w:t>
      </w:r>
    </w:p>
    <w:p w14:paraId="7A8AEA01" w14:textId="77777777" w:rsidR="003E4F5F" w:rsidRDefault="00301C15" w:rsidP="00AF1038">
      <w:pPr>
        <w:rPr>
          <w:rFonts w:ascii="Arial" w:hAnsi="Arial" w:cs="Arial"/>
          <w:sz w:val="24"/>
          <w:szCs w:val="24"/>
        </w:rPr>
      </w:pPr>
      <w:r>
        <w:rPr>
          <w:rFonts w:ascii="Arial" w:hAnsi="Arial" w:cs="Arial"/>
          <w:sz w:val="24"/>
          <w:szCs w:val="24"/>
        </w:rPr>
        <w:lastRenderedPageBreak/>
        <w:t>However, lessons were learned, and a new initiative was created, run and supported by ex-offenders, to help house offenders as soon as they leave custody, called Vison Housing.</w:t>
      </w:r>
      <w:r w:rsidR="003E4F5F">
        <w:rPr>
          <w:rFonts w:ascii="Arial" w:hAnsi="Arial" w:cs="Arial"/>
          <w:sz w:val="24"/>
          <w:szCs w:val="24"/>
        </w:rPr>
        <w:t xml:space="preserve"> The initiative didn’t just provide housing, it also helped support the individuals while they were housed.</w:t>
      </w:r>
      <w:r>
        <w:rPr>
          <w:rFonts w:ascii="Arial" w:hAnsi="Arial" w:cs="Arial"/>
          <w:sz w:val="24"/>
          <w:szCs w:val="24"/>
        </w:rPr>
        <w:t xml:space="preserve"> </w:t>
      </w:r>
    </w:p>
    <w:p w14:paraId="38361EC2" w14:textId="475872ED" w:rsidR="00740164" w:rsidRDefault="00301C15" w:rsidP="00AF1038">
      <w:pPr>
        <w:rPr>
          <w:rFonts w:ascii="Arial" w:hAnsi="Arial" w:cs="Arial"/>
          <w:sz w:val="24"/>
          <w:szCs w:val="24"/>
        </w:rPr>
      </w:pPr>
      <w:r>
        <w:rPr>
          <w:rFonts w:ascii="Arial" w:hAnsi="Arial" w:cs="Arial"/>
          <w:sz w:val="24"/>
          <w:szCs w:val="24"/>
        </w:rPr>
        <w:t xml:space="preserve">A study was </w:t>
      </w:r>
      <w:r w:rsidR="00F33D76">
        <w:rPr>
          <w:rFonts w:ascii="Arial" w:hAnsi="Arial" w:cs="Arial"/>
          <w:sz w:val="24"/>
          <w:szCs w:val="24"/>
        </w:rPr>
        <w:t xml:space="preserve">then </w:t>
      </w:r>
      <w:r>
        <w:rPr>
          <w:rFonts w:ascii="Arial" w:hAnsi="Arial" w:cs="Arial"/>
          <w:sz w:val="24"/>
          <w:szCs w:val="24"/>
        </w:rPr>
        <w:t xml:space="preserve">conducted with 400 </w:t>
      </w:r>
      <w:r w:rsidR="00F52A05">
        <w:rPr>
          <w:rFonts w:ascii="Arial" w:hAnsi="Arial" w:cs="Arial"/>
          <w:sz w:val="24"/>
          <w:szCs w:val="24"/>
        </w:rPr>
        <w:t>participants</w:t>
      </w:r>
      <w:r w:rsidR="003E4F5F">
        <w:rPr>
          <w:rFonts w:ascii="Arial" w:hAnsi="Arial" w:cs="Arial"/>
          <w:sz w:val="24"/>
          <w:szCs w:val="24"/>
        </w:rPr>
        <w:t xml:space="preserve"> of the initiative</w:t>
      </w:r>
      <w:r>
        <w:rPr>
          <w:rFonts w:ascii="Arial" w:hAnsi="Arial" w:cs="Arial"/>
          <w:sz w:val="24"/>
          <w:szCs w:val="24"/>
        </w:rPr>
        <w:t xml:space="preserve">. It was predicted that </w:t>
      </w:r>
      <w:r w:rsidR="00F52A05">
        <w:rPr>
          <w:rFonts w:ascii="Arial" w:hAnsi="Arial" w:cs="Arial"/>
          <w:sz w:val="24"/>
          <w:szCs w:val="24"/>
        </w:rPr>
        <w:t xml:space="preserve">out of these 400 participants, 40.7 percent would go onto to re-offender, however the actual figure, after being housed and supported by Vison Housing was much less and saw the “equivalent of 9.1 percent reduction in proven re-offending”. </w:t>
      </w:r>
      <w:r w:rsidR="008300F2">
        <w:rPr>
          <w:rFonts w:ascii="Arial" w:hAnsi="Arial" w:cs="Arial"/>
          <w:sz w:val="24"/>
          <w:szCs w:val="24"/>
        </w:rPr>
        <w:t>(</w:t>
      </w:r>
      <w:r w:rsidR="008300F2" w:rsidRPr="00301C15">
        <w:rPr>
          <w:rFonts w:ascii="Arial" w:hAnsi="Arial" w:cs="Arial"/>
          <w:sz w:val="24"/>
          <w:szCs w:val="24"/>
        </w:rPr>
        <w:t>Ellison, M et al.</w:t>
      </w:r>
      <w:r w:rsidR="008300F2">
        <w:rPr>
          <w:rFonts w:ascii="Arial" w:hAnsi="Arial" w:cs="Arial"/>
          <w:sz w:val="24"/>
          <w:szCs w:val="24"/>
        </w:rPr>
        <w:t>, 2013).</w:t>
      </w:r>
    </w:p>
    <w:p w14:paraId="4DE50F83" w14:textId="2EEE6C45" w:rsidR="00740164" w:rsidRDefault="00740164" w:rsidP="00AF1038">
      <w:pPr>
        <w:rPr>
          <w:rFonts w:ascii="Arial" w:hAnsi="Arial" w:cs="Arial"/>
          <w:sz w:val="24"/>
          <w:szCs w:val="24"/>
        </w:rPr>
      </w:pPr>
      <w:r>
        <w:rPr>
          <w:rFonts w:ascii="Arial" w:hAnsi="Arial" w:cs="Arial"/>
          <w:sz w:val="24"/>
          <w:szCs w:val="24"/>
        </w:rPr>
        <w:t xml:space="preserve">Figures like these prove that change can be </w:t>
      </w:r>
      <w:r w:rsidR="008300F2">
        <w:rPr>
          <w:rFonts w:ascii="Arial" w:hAnsi="Arial" w:cs="Arial"/>
          <w:sz w:val="24"/>
          <w:szCs w:val="24"/>
        </w:rPr>
        <w:t>implemented,</w:t>
      </w:r>
      <w:r>
        <w:rPr>
          <w:rFonts w:ascii="Arial" w:hAnsi="Arial" w:cs="Arial"/>
          <w:sz w:val="24"/>
          <w:szCs w:val="24"/>
        </w:rPr>
        <w:t xml:space="preserve"> and it is the current system in place</w:t>
      </w:r>
      <w:r w:rsidR="008300F2">
        <w:rPr>
          <w:rFonts w:ascii="Arial" w:hAnsi="Arial" w:cs="Arial"/>
          <w:sz w:val="24"/>
          <w:szCs w:val="24"/>
        </w:rPr>
        <w:t>, or lack of systems in place,</w:t>
      </w:r>
      <w:r>
        <w:rPr>
          <w:rFonts w:ascii="Arial" w:hAnsi="Arial" w:cs="Arial"/>
          <w:sz w:val="24"/>
          <w:szCs w:val="24"/>
        </w:rPr>
        <w:t xml:space="preserve"> that fails these individuals and add</w:t>
      </w:r>
      <w:r w:rsidR="008300F2">
        <w:rPr>
          <w:rFonts w:ascii="Arial" w:hAnsi="Arial" w:cs="Arial"/>
          <w:sz w:val="24"/>
          <w:szCs w:val="24"/>
        </w:rPr>
        <w:t>s</w:t>
      </w:r>
      <w:r>
        <w:rPr>
          <w:rFonts w:ascii="Arial" w:hAnsi="Arial" w:cs="Arial"/>
          <w:sz w:val="24"/>
          <w:szCs w:val="24"/>
        </w:rPr>
        <w:t xml:space="preserve"> towards the lack of reform from</w:t>
      </w:r>
      <w:r w:rsidR="008300F2">
        <w:rPr>
          <w:rFonts w:ascii="Arial" w:hAnsi="Arial" w:cs="Arial"/>
          <w:sz w:val="24"/>
          <w:szCs w:val="24"/>
        </w:rPr>
        <w:t xml:space="preserve"> some of</w:t>
      </w:r>
      <w:r>
        <w:rPr>
          <w:rFonts w:ascii="Arial" w:hAnsi="Arial" w:cs="Arial"/>
          <w:sz w:val="24"/>
          <w:szCs w:val="24"/>
        </w:rPr>
        <w:t xml:space="preserve"> these re-offenders. </w:t>
      </w:r>
      <w:r w:rsidR="00BB4A3A">
        <w:rPr>
          <w:rFonts w:ascii="Arial" w:hAnsi="Arial" w:cs="Arial"/>
          <w:sz w:val="24"/>
          <w:szCs w:val="24"/>
        </w:rPr>
        <w:t xml:space="preserve">By partnerships like Vison Housing, supporting these offenders as soon as they leave custody, with a method that’s backed by </w:t>
      </w:r>
      <w:r w:rsidR="00BB4A3A">
        <w:rPr>
          <w:rFonts w:ascii="Arial" w:hAnsi="Arial" w:cs="Arial"/>
          <w:sz w:val="24"/>
          <w:szCs w:val="24"/>
        </w:rPr>
        <w:t>systematic research</w:t>
      </w:r>
      <w:r w:rsidR="00BB4A3A">
        <w:rPr>
          <w:rFonts w:ascii="Arial" w:hAnsi="Arial" w:cs="Arial"/>
          <w:sz w:val="24"/>
          <w:szCs w:val="24"/>
        </w:rPr>
        <w:t>, we are able to see a reduction in the overall crime rates.</w:t>
      </w:r>
    </w:p>
    <w:p w14:paraId="1E61CCBE" w14:textId="4A137E9A" w:rsidR="008B13FE" w:rsidRDefault="000472D6" w:rsidP="00AF1038">
      <w:pPr>
        <w:rPr>
          <w:rFonts w:ascii="Arial" w:hAnsi="Arial" w:cs="Arial"/>
          <w:sz w:val="24"/>
          <w:szCs w:val="24"/>
        </w:rPr>
      </w:pPr>
      <w:r>
        <w:rPr>
          <w:rFonts w:ascii="Arial" w:hAnsi="Arial" w:cs="Arial"/>
          <w:sz w:val="24"/>
          <w:szCs w:val="24"/>
        </w:rPr>
        <w:t>Another method of tackling re-offending, is actual</w:t>
      </w:r>
      <w:r w:rsidR="00BB4A3A">
        <w:rPr>
          <w:rFonts w:ascii="Arial" w:hAnsi="Arial" w:cs="Arial"/>
          <w:sz w:val="24"/>
          <w:szCs w:val="24"/>
        </w:rPr>
        <w:t xml:space="preserve">ly </w:t>
      </w:r>
      <w:r>
        <w:rPr>
          <w:rFonts w:ascii="Arial" w:hAnsi="Arial" w:cs="Arial"/>
          <w:sz w:val="24"/>
          <w:szCs w:val="24"/>
        </w:rPr>
        <w:t xml:space="preserve">a bi product of another initiative. </w:t>
      </w:r>
      <w:r w:rsidR="00B20380">
        <w:rPr>
          <w:rFonts w:ascii="Arial" w:hAnsi="Arial" w:cs="Arial"/>
          <w:sz w:val="24"/>
          <w:szCs w:val="24"/>
        </w:rPr>
        <w:t xml:space="preserve">Weisburd, D, et al., (2016) </w:t>
      </w:r>
      <w:r w:rsidR="00B20380">
        <w:rPr>
          <w:rFonts w:ascii="Arial" w:hAnsi="Arial" w:cs="Arial"/>
          <w:sz w:val="24"/>
          <w:szCs w:val="24"/>
        </w:rPr>
        <w:t xml:space="preserve">looks into various research records of </w:t>
      </w:r>
      <w:r>
        <w:rPr>
          <w:rFonts w:ascii="Arial" w:hAnsi="Arial" w:cs="Arial"/>
          <w:sz w:val="24"/>
          <w:szCs w:val="24"/>
        </w:rPr>
        <w:t xml:space="preserve">substance </w:t>
      </w:r>
      <w:r w:rsidR="00B20380">
        <w:rPr>
          <w:rFonts w:ascii="Arial" w:hAnsi="Arial" w:cs="Arial"/>
          <w:sz w:val="24"/>
          <w:szCs w:val="24"/>
        </w:rPr>
        <w:t>misuse interventions</w:t>
      </w:r>
      <w:r w:rsidR="008B13FE">
        <w:rPr>
          <w:rFonts w:ascii="Arial" w:hAnsi="Arial" w:cs="Arial"/>
          <w:sz w:val="24"/>
          <w:szCs w:val="24"/>
        </w:rPr>
        <w:t>.</w:t>
      </w:r>
      <w:r w:rsidR="00B20380">
        <w:rPr>
          <w:rFonts w:ascii="Arial" w:hAnsi="Arial" w:cs="Arial"/>
          <w:sz w:val="24"/>
          <w:szCs w:val="24"/>
        </w:rPr>
        <w:t xml:space="preserve"> </w:t>
      </w:r>
      <w:r w:rsidR="008B13FE">
        <w:rPr>
          <w:rFonts w:ascii="Arial" w:hAnsi="Arial" w:cs="Arial"/>
          <w:sz w:val="24"/>
          <w:szCs w:val="24"/>
        </w:rPr>
        <w:t>The research suggested</w:t>
      </w:r>
      <w:r w:rsidR="00B20380">
        <w:rPr>
          <w:rFonts w:ascii="Arial" w:hAnsi="Arial" w:cs="Arial"/>
          <w:sz w:val="24"/>
          <w:szCs w:val="24"/>
        </w:rPr>
        <w:t>, in a lot of different interventions, a reduction in criminal behaviour was found</w:t>
      </w:r>
      <w:r w:rsidR="00B65F2D">
        <w:rPr>
          <w:rFonts w:ascii="Arial" w:hAnsi="Arial" w:cs="Arial"/>
          <w:sz w:val="24"/>
          <w:szCs w:val="24"/>
        </w:rPr>
        <w:t xml:space="preserve">. In some research, for example Naltrexone treatment, was found to reduce criminal behaviour </w:t>
      </w:r>
      <w:r w:rsidR="008B13FE">
        <w:rPr>
          <w:rFonts w:ascii="Arial" w:hAnsi="Arial" w:cs="Arial"/>
          <w:sz w:val="24"/>
          <w:szCs w:val="24"/>
        </w:rPr>
        <w:t>considerably. Although there were a lot of variables, and the various research suggested a more detailed review would</w:t>
      </w:r>
      <w:r w:rsidR="00B14A7F">
        <w:rPr>
          <w:rFonts w:ascii="Arial" w:hAnsi="Arial" w:cs="Arial"/>
          <w:sz w:val="24"/>
          <w:szCs w:val="24"/>
        </w:rPr>
        <w:t xml:space="preserve"> need</w:t>
      </w:r>
      <w:r w:rsidR="008B13FE">
        <w:rPr>
          <w:rFonts w:ascii="Arial" w:hAnsi="Arial" w:cs="Arial"/>
          <w:sz w:val="24"/>
          <w:szCs w:val="24"/>
        </w:rPr>
        <w:t xml:space="preserve"> be to be collected during these trials. However, the various findings are interesting and important to understand possibly why some criminals are likely to reoffend.</w:t>
      </w:r>
    </w:p>
    <w:p w14:paraId="772B64C8" w14:textId="35EA336F" w:rsidR="008B13FE" w:rsidRDefault="00B14A7F" w:rsidP="00AF1038">
      <w:pPr>
        <w:rPr>
          <w:rFonts w:ascii="Arial" w:hAnsi="Arial" w:cs="Arial"/>
          <w:sz w:val="24"/>
          <w:szCs w:val="24"/>
        </w:rPr>
      </w:pPr>
      <w:r>
        <w:rPr>
          <w:rFonts w:ascii="Arial" w:hAnsi="Arial" w:cs="Arial"/>
          <w:sz w:val="24"/>
          <w:szCs w:val="24"/>
        </w:rPr>
        <w:t>The Ministry of Justice (2017) along with Public Heath England, looked into the re</w:t>
      </w:r>
      <w:r w:rsidR="002C284D">
        <w:rPr>
          <w:rFonts w:ascii="Arial" w:hAnsi="Arial" w:cs="Arial"/>
          <w:sz w:val="24"/>
          <w:szCs w:val="24"/>
        </w:rPr>
        <w:t>-</w:t>
      </w:r>
      <w:r>
        <w:rPr>
          <w:rFonts w:ascii="Arial" w:hAnsi="Arial" w:cs="Arial"/>
          <w:sz w:val="24"/>
          <w:szCs w:val="24"/>
        </w:rPr>
        <w:t xml:space="preserve">offending rates, for persons who </w:t>
      </w:r>
      <w:r w:rsidR="00215FA3">
        <w:rPr>
          <w:rFonts w:ascii="Arial" w:hAnsi="Arial" w:cs="Arial"/>
          <w:sz w:val="24"/>
          <w:szCs w:val="24"/>
        </w:rPr>
        <w:t xml:space="preserve">started drug and alcohol treatments. </w:t>
      </w:r>
      <w:r>
        <w:rPr>
          <w:rFonts w:ascii="Arial" w:hAnsi="Arial" w:cs="Arial"/>
          <w:sz w:val="24"/>
          <w:szCs w:val="24"/>
        </w:rPr>
        <w:t xml:space="preserve"> </w:t>
      </w:r>
      <w:r w:rsidR="00215FA3">
        <w:rPr>
          <w:rFonts w:ascii="Arial" w:hAnsi="Arial" w:cs="Arial"/>
          <w:sz w:val="24"/>
          <w:szCs w:val="24"/>
        </w:rPr>
        <w:t>Overall, they found a huge 33 percent reduction in re-offending when persons entered into treatment, with the largest reduction from those who entered into alcohol only treatments. They also found that</w:t>
      </w:r>
      <w:r w:rsidR="008C6A68">
        <w:rPr>
          <w:rFonts w:ascii="Arial" w:hAnsi="Arial" w:cs="Arial"/>
          <w:sz w:val="24"/>
          <w:szCs w:val="24"/>
        </w:rPr>
        <w:t xml:space="preserve">, “males, those from black and ethnic minorities, those who are homeless and those with a current or lifetime history of injecting drugs”, were more likely to re-offend. However, they found that person who completed the full treatment where less likely to re-offend. This is interesting as it shows the importance of not only starting the course of treatment, but how important it is to finish the course. </w:t>
      </w:r>
    </w:p>
    <w:p w14:paraId="07A903F7" w14:textId="683256A7" w:rsidR="002C284D" w:rsidRDefault="00DC563E" w:rsidP="00AF1038">
      <w:pPr>
        <w:rPr>
          <w:rFonts w:ascii="Arial" w:hAnsi="Arial" w:cs="Arial"/>
          <w:sz w:val="24"/>
          <w:szCs w:val="24"/>
        </w:rPr>
      </w:pPr>
      <w:r>
        <w:rPr>
          <w:rFonts w:ascii="Arial" w:hAnsi="Arial" w:cs="Arial"/>
          <w:sz w:val="24"/>
          <w:szCs w:val="24"/>
        </w:rPr>
        <w:t>In order to tackle the re-offending rates, it is important to understand the reasons why some people re-offend. Partners like the NHS and Vison Housing work to help offenders, at the root cause of some of these reasons. By trying to tackle the housing issues surrounding criminals leaving custody, or by helping to support alcohol or substance misuse, it can give these offenders the best chance of reforming back into society</w:t>
      </w:r>
      <w:r w:rsidR="002C284D">
        <w:rPr>
          <w:rFonts w:ascii="Arial" w:hAnsi="Arial" w:cs="Arial"/>
          <w:sz w:val="24"/>
          <w:szCs w:val="24"/>
        </w:rPr>
        <w:t xml:space="preserve">, with less risk of re-offending. </w:t>
      </w:r>
    </w:p>
    <w:p w14:paraId="61D6BAFD" w14:textId="3088DF45" w:rsidR="002C284D" w:rsidRDefault="002C284D" w:rsidP="00AF1038">
      <w:pPr>
        <w:rPr>
          <w:rFonts w:ascii="Arial" w:hAnsi="Arial" w:cs="Arial"/>
          <w:sz w:val="24"/>
          <w:szCs w:val="24"/>
        </w:rPr>
      </w:pPr>
      <w:r>
        <w:rPr>
          <w:rFonts w:ascii="Arial" w:hAnsi="Arial" w:cs="Arial"/>
          <w:sz w:val="24"/>
          <w:szCs w:val="24"/>
        </w:rPr>
        <w:t xml:space="preserve">Tasks like these, are best suited to the professionals, supported by </w:t>
      </w:r>
      <w:r>
        <w:rPr>
          <w:rFonts w:ascii="Arial" w:hAnsi="Arial" w:cs="Arial"/>
          <w:sz w:val="24"/>
          <w:szCs w:val="24"/>
        </w:rPr>
        <w:t>systematic research</w:t>
      </w:r>
      <w:r>
        <w:rPr>
          <w:rFonts w:ascii="Arial" w:hAnsi="Arial" w:cs="Arial"/>
          <w:sz w:val="24"/>
          <w:szCs w:val="24"/>
        </w:rPr>
        <w:t>, and therefore, partnerships are essential to ensuring these individuals are given the best chance of support. By tackling the</w:t>
      </w:r>
      <w:r w:rsidR="003E4F5F">
        <w:rPr>
          <w:rFonts w:ascii="Arial" w:hAnsi="Arial" w:cs="Arial"/>
          <w:sz w:val="24"/>
          <w:szCs w:val="24"/>
        </w:rPr>
        <w:t>se</w:t>
      </w:r>
      <w:r>
        <w:rPr>
          <w:rFonts w:ascii="Arial" w:hAnsi="Arial" w:cs="Arial"/>
          <w:sz w:val="24"/>
          <w:szCs w:val="24"/>
        </w:rPr>
        <w:t xml:space="preserve"> issue</w:t>
      </w:r>
      <w:r w:rsidR="003E4F5F">
        <w:rPr>
          <w:rFonts w:ascii="Arial" w:hAnsi="Arial" w:cs="Arial"/>
          <w:sz w:val="24"/>
          <w:szCs w:val="24"/>
        </w:rPr>
        <w:t>s</w:t>
      </w:r>
      <w:r>
        <w:rPr>
          <w:rFonts w:ascii="Arial" w:hAnsi="Arial" w:cs="Arial"/>
          <w:sz w:val="24"/>
          <w:szCs w:val="24"/>
        </w:rPr>
        <w:t xml:space="preserve"> from multiple angles and </w:t>
      </w:r>
      <w:r>
        <w:rPr>
          <w:rFonts w:ascii="Arial" w:hAnsi="Arial" w:cs="Arial"/>
          <w:sz w:val="24"/>
          <w:szCs w:val="24"/>
        </w:rPr>
        <w:lastRenderedPageBreak/>
        <w:t xml:space="preserve">using multiple partnerships, the re-offending rates will likely fall. However, this will take time, research and trials, as society is ever changing and so is the re-offending criminal. </w:t>
      </w:r>
    </w:p>
    <w:p w14:paraId="199322C2" w14:textId="0127DB90" w:rsidR="004C7D38" w:rsidRPr="002C284D" w:rsidRDefault="002C284D" w:rsidP="00AF1038">
      <w:pPr>
        <w:rPr>
          <w:rFonts w:ascii="Arial" w:hAnsi="Arial" w:cs="Arial"/>
          <w:b/>
          <w:bCs/>
          <w:sz w:val="24"/>
          <w:szCs w:val="24"/>
        </w:rPr>
      </w:pPr>
      <w:r w:rsidRPr="002C284D">
        <w:rPr>
          <w:rFonts w:ascii="Arial" w:hAnsi="Arial" w:cs="Arial"/>
          <w:b/>
          <w:bCs/>
          <w:sz w:val="24"/>
          <w:szCs w:val="24"/>
        </w:rPr>
        <w:t>Word Count:</w:t>
      </w:r>
      <w:r>
        <w:rPr>
          <w:rFonts w:ascii="Arial" w:hAnsi="Arial" w:cs="Arial"/>
          <w:b/>
          <w:bCs/>
          <w:sz w:val="24"/>
          <w:szCs w:val="24"/>
        </w:rPr>
        <w:t xml:space="preserve"> 9</w:t>
      </w:r>
      <w:r w:rsidR="003E4F5F">
        <w:rPr>
          <w:rFonts w:ascii="Arial" w:hAnsi="Arial" w:cs="Arial"/>
          <w:b/>
          <w:bCs/>
          <w:sz w:val="24"/>
          <w:szCs w:val="24"/>
        </w:rPr>
        <w:t>70</w:t>
      </w:r>
    </w:p>
    <w:p w14:paraId="67300A46" w14:textId="77777777" w:rsidR="00215FA3" w:rsidRDefault="00215FA3">
      <w:pPr>
        <w:rPr>
          <w:rFonts w:ascii="Arial" w:hAnsi="Arial" w:cs="Arial"/>
          <w:b/>
          <w:bCs/>
          <w:sz w:val="24"/>
          <w:szCs w:val="24"/>
        </w:rPr>
      </w:pPr>
    </w:p>
    <w:p w14:paraId="09CE1C9F" w14:textId="49CA0BB5" w:rsidR="00370CD1" w:rsidRPr="00FE1648" w:rsidRDefault="00370CD1">
      <w:pPr>
        <w:rPr>
          <w:rFonts w:ascii="Arial" w:hAnsi="Arial" w:cs="Arial"/>
          <w:b/>
          <w:bCs/>
          <w:sz w:val="24"/>
          <w:szCs w:val="24"/>
        </w:rPr>
      </w:pPr>
      <w:r w:rsidRPr="00FE1648">
        <w:rPr>
          <w:rFonts w:ascii="Arial" w:hAnsi="Arial" w:cs="Arial"/>
          <w:b/>
          <w:bCs/>
          <w:sz w:val="24"/>
          <w:szCs w:val="24"/>
        </w:rPr>
        <w:t>Bibliography</w:t>
      </w:r>
    </w:p>
    <w:p w14:paraId="42A505E3" w14:textId="77777777" w:rsidR="00E44283" w:rsidRDefault="00E44283" w:rsidP="00E44283">
      <w:pPr>
        <w:rPr>
          <w:rFonts w:ascii="Arial" w:hAnsi="Arial" w:cs="Arial"/>
          <w:sz w:val="24"/>
          <w:szCs w:val="24"/>
        </w:rPr>
      </w:pPr>
      <w:r w:rsidRPr="00061DC0">
        <w:rPr>
          <w:rFonts w:ascii="Arial" w:hAnsi="Arial" w:cs="Arial"/>
          <w:sz w:val="24"/>
          <w:szCs w:val="24"/>
        </w:rPr>
        <w:t>Ellison, M,</w:t>
      </w:r>
      <w:r>
        <w:rPr>
          <w:rFonts w:ascii="Arial" w:hAnsi="Arial" w:cs="Arial"/>
          <w:sz w:val="24"/>
          <w:szCs w:val="24"/>
        </w:rPr>
        <w:t xml:space="preserve"> Fox, C, Gains, A, Pollock, G (2013), </w:t>
      </w:r>
      <w:r w:rsidRPr="00061DC0">
        <w:rPr>
          <w:rFonts w:ascii="Arial" w:hAnsi="Arial" w:cs="Arial"/>
          <w:i/>
          <w:iCs/>
          <w:sz w:val="24"/>
          <w:szCs w:val="24"/>
        </w:rPr>
        <w:t>An evaluation of the effect of housing provision on re-offending</w:t>
      </w:r>
      <w:r>
        <w:rPr>
          <w:rFonts w:ascii="Arial" w:hAnsi="Arial" w:cs="Arial"/>
          <w:i/>
          <w:iCs/>
          <w:sz w:val="24"/>
          <w:szCs w:val="24"/>
        </w:rPr>
        <w:t xml:space="preserve">. </w:t>
      </w:r>
      <w:r>
        <w:rPr>
          <w:rFonts w:ascii="Arial" w:hAnsi="Arial" w:cs="Arial"/>
          <w:sz w:val="24"/>
          <w:szCs w:val="24"/>
        </w:rPr>
        <w:t>Safer Communities, 12(1), 27-37.</w:t>
      </w:r>
      <w:r w:rsidRPr="008759AC">
        <w:rPr>
          <w:rFonts w:ascii="Arial" w:hAnsi="Arial" w:cs="Arial"/>
          <w:sz w:val="24"/>
          <w:szCs w:val="24"/>
        </w:rPr>
        <w:t xml:space="preserve"> DOI 10.1108/17578041311293125</w:t>
      </w:r>
      <w:r w:rsidRPr="000664A7">
        <w:rPr>
          <w:rFonts w:ascii="Arial" w:hAnsi="Arial" w:cs="Arial"/>
          <w:sz w:val="24"/>
          <w:szCs w:val="24"/>
        </w:rPr>
        <w:t xml:space="preserve"> (Accessed</w:t>
      </w:r>
      <w:r>
        <w:rPr>
          <w:rFonts w:ascii="Arial" w:hAnsi="Arial" w:cs="Arial"/>
          <w:sz w:val="24"/>
          <w:szCs w:val="24"/>
        </w:rPr>
        <w:t>:</w:t>
      </w:r>
      <w:r w:rsidRPr="000664A7">
        <w:rPr>
          <w:rFonts w:ascii="Arial" w:hAnsi="Arial" w:cs="Arial"/>
          <w:sz w:val="24"/>
          <w:szCs w:val="24"/>
        </w:rPr>
        <w:t xml:space="preserve"> 5 November 2023)</w:t>
      </w:r>
    </w:p>
    <w:p w14:paraId="51106F22" w14:textId="77777777" w:rsidR="00E44283" w:rsidRPr="007D392B" w:rsidRDefault="00E44283" w:rsidP="00E44283">
      <w:pPr>
        <w:rPr>
          <w:rFonts w:ascii="Arial" w:hAnsi="Arial" w:cs="Arial"/>
          <w:sz w:val="24"/>
          <w:szCs w:val="24"/>
        </w:rPr>
      </w:pPr>
      <w:r>
        <w:rPr>
          <w:rFonts w:ascii="Arial" w:hAnsi="Arial" w:cs="Arial"/>
          <w:sz w:val="24"/>
          <w:szCs w:val="24"/>
        </w:rPr>
        <w:t xml:space="preserve">The Ministry of Justice (2015) </w:t>
      </w:r>
      <w:r>
        <w:rPr>
          <w:rFonts w:ascii="Arial" w:hAnsi="Arial" w:cs="Arial"/>
          <w:i/>
          <w:iCs/>
          <w:sz w:val="24"/>
          <w:szCs w:val="24"/>
        </w:rPr>
        <w:t xml:space="preserve">Proven Re-offending Statistics Quarterly Bulletin. </w:t>
      </w:r>
      <w:r>
        <w:rPr>
          <w:rFonts w:ascii="Arial" w:hAnsi="Arial" w:cs="Arial"/>
          <w:sz w:val="24"/>
          <w:szCs w:val="24"/>
        </w:rPr>
        <w:t xml:space="preserve">Available at: </w:t>
      </w:r>
      <w:hyperlink r:id="rId30" w:history="1">
        <w:r w:rsidRPr="006D480E">
          <w:rPr>
            <w:rStyle w:val="Hyperlink"/>
            <w:rFonts w:ascii="Arial" w:hAnsi="Arial" w:cs="Arial"/>
            <w:sz w:val="24"/>
            <w:szCs w:val="24"/>
          </w:rPr>
          <w:t>https://assets.publishing.service.gov.uk/media/5a80dcd4ed915d74e33fcd58/proven-reoffending-2013.pdf</w:t>
        </w:r>
      </w:hyperlink>
      <w:r>
        <w:rPr>
          <w:rFonts w:ascii="Arial" w:hAnsi="Arial" w:cs="Arial"/>
          <w:sz w:val="24"/>
          <w:szCs w:val="24"/>
        </w:rPr>
        <w:t xml:space="preserve"> (Accessed: 5 November 2023)</w:t>
      </w:r>
    </w:p>
    <w:p w14:paraId="31934F2A" w14:textId="77777777" w:rsidR="00E44283" w:rsidRDefault="00E44283" w:rsidP="00E44283">
      <w:pPr>
        <w:rPr>
          <w:rFonts w:ascii="Arial" w:hAnsi="Arial" w:cs="Arial"/>
          <w:sz w:val="24"/>
          <w:szCs w:val="24"/>
        </w:rPr>
      </w:pPr>
      <w:r>
        <w:rPr>
          <w:rFonts w:ascii="Arial" w:hAnsi="Arial" w:cs="Arial"/>
          <w:sz w:val="24"/>
          <w:szCs w:val="24"/>
        </w:rPr>
        <w:t xml:space="preserve">The Ministry of Justice (2017), </w:t>
      </w:r>
      <w:r w:rsidRPr="00215FA3">
        <w:rPr>
          <w:rFonts w:ascii="Arial" w:hAnsi="Arial" w:cs="Arial"/>
          <w:i/>
          <w:iCs/>
          <w:sz w:val="24"/>
          <w:szCs w:val="24"/>
        </w:rPr>
        <w:t>The impact of community-based drug and alcohol treatment on re-offending</w:t>
      </w:r>
      <w:r>
        <w:rPr>
          <w:rFonts w:ascii="Arial" w:hAnsi="Arial" w:cs="Arial"/>
          <w:i/>
          <w:iCs/>
          <w:sz w:val="24"/>
          <w:szCs w:val="24"/>
        </w:rPr>
        <w:t xml:space="preserve">. </w:t>
      </w:r>
      <w:r>
        <w:rPr>
          <w:rFonts w:ascii="Arial" w:hAnsi="Arial" w:cs="Arial"/>
          <w:sz w:val="24"/>
          <w:szCs w:val="24"/>
        </w:rPr>
        <w:t xml:space="preserve">Available at: </w:t>
      </w:r>
      <w:hyperlink r:id="rId31" w:history="1">
        <w:r w:rsidRPr="006D480E">
          <w:rPr>
            <w:rStyle w:val="Hyperlink"/>
            <w:rFonts w:ascii="Arial" w:hAnsi="Arial" w:cs="Arial"/>
            <w:sz w:val="24"/>
            <w:szCs w:val="24"/>
          </w:rPr>
          <w:t>https://assets.publishing.service.gov.uk/media/5a829ff0e5274a2e8ab587fa/PHE-MoJ-experimental-MoJ-publication-version.pdf</w:t>
        </w:r>
      </w:hyperlink>
      <w:r>
        <w:rPr>
          <w:rFonts w:ascii="Arial" w:hAnsi="Arial" w:cs="Arial"/>
          <w:sz w:val="24"/>
          <w:szCs w:val="24"/>
        </w:rPr>
        <w:t xml:space="preserve"> (Accessed: 5 November 2023)</w:t>
      </w:r>
    </w:p>
    <w:p w14:paraId="1E770529" w14:textId="2ABB7040" w:rsidR="00922214" w:rsidRDefault="00061DC0">
      <w:pPr>
        <w:rPr>
          <w:rFonts w:ascii="Arial" w:hAnsi="Arial" w:cs="Arial"/>
          <w:sz w:val="24"/>
          <w:szCs w:val="24"/>
        </w:rPr>
      </w:pPr>
      <w:r>
        <w:rPr>
          <w:rFonts w:ascii="Arial" w:hAnsi="Arial" w:cs="Arial"/>
          <w:sz w:val="24"/>
          <w:szCs w:val="24"/>
        </w:rPr>
        <w:t xml:space="preserve">The Ministry of Justice (2023) </w:t>
      </w:r>
      <w:r>
        <w:rPr>
          <w:rFonts w:ascii="Arial" w:hAnsi="Arial" w:cs="Arial"/>
          <w:i/>
          <w:iCs/>
          <w:sz w:val="24"/>
          <w:szCs w:val="24"/>
        </w:rPr>
        <w:t xml:space="preserve">Proven reoffending statistics: October to December 2021. </w:t>
      </w:r>
      <w:r>
        <w:rPr>
          <w:rFonts w:ascii="Arial" w:hAnsi="Arial" w:cs="Arial"/>
          <w:sz w:val="24"/>
          <w:szCs w:val="24"/>
        </w:rPr>
        <w:t xml:space="preserve">Available at: </w:t>
      </w:r>
      <w:hyperlink r:id="rId32" w:history="1">
        <w:r w:rsidRPr="006D480E">
          <w:rPr>
            <w:rStyle w:val="Hyperlink"/>
            <w:rFonts w:ascii="Arial" w:hAnsi="Arial" w:cs="Arial"/>
            <w:sz w:val="24"/>
            <w:szCs w:val="24"/>
          </w:rPr>
          <w:t>https://www.gov.uk/government/statistics/proven-reoffending-statistics-october-to-december-2021/proven-reoffending-statistics-october-to-december-2021</w:t>
        </w:r>
      </w:hyperlink>
      <w:r>
        <w:rPr>
          <w:rFonts w:ascii="Arial" w:hAnsi="Arial" w:cs="Arial"/>
          <w:sz w:val="24"/>
          <w:szCs w:val="24"/>
        </w:rPr>
        <w:t xml:space="preserve"> (Accessed: 5 November 2023)</w:t>
      </w:r>
    </w:p>
    <w:p w14:paraId="2BD35339" w14:textId="77777777" w:rsidR="007D392B" w:rsidRDefault="007D392B" w:rsidP="007D392B">
      <w:pPr>
        <w:rPr>
          <w:rFonts w:ascii="Arial" w:hAnsi="Arial" w:cs="Arial"/>
          <w:sz w:val="24"/>
          <w:szCs w:val="24"/>
        </w:rPr>
      </w:pPr>
      <w:r w:rsidRPr="009222C1">
        <w:rPr>
          <w:rFonts w:ascii="Arial" w:hAnsi="Arial" w:cs="Arial"/>
          <w:sz w:val="24"/>
          <w:szCs w:val="24"/>
        </w:rPr>
        <w:t xml:space="preserve">Weisburd, D, Farrington, DP, &amp; Gill, C </w:t>
      </w:r>
      <w:r>
        <w:rPr>
          <w:rFonts w:ascii="Arial" w:hAnsi="Arial" w:cs="Arial"/>
          <w:sz w:val="24"/>
          <w:szCs w:val="24"/>
        </w:rPr>
        <w:t>(</w:t>
      </w:r>
      <w:r w:rsidRPr="009222C1">
        <w:rPr>
          <w:rFonts w:ascii="Arial" w:hAnsi="Arial" w:cs="Arial"/>
          <w:sz w:val="24"/>
          <w:szCs w:val="24"/>
        </w:rPr>
        <w:t>2016</w:t>
      </w:r>
      <w:r>
        <w:rPr>
          <w:rFonts w:ascii="Arial" w:hAnsi="Arial" w:cs="Arial"/>
          <w:sz w:val="24"/>
          <w:szCs w:val="24"/>
        </w:rPr>
        <w:t>)</w:t>
      </w:r>
      <w:r w:rsidRPr="009222C1">
        <w:rPr>
          <w:rFonts w:ascii="Arial" w:hAnsi="Arial" w:cs="Arial"/>
          <w:sz w:val="24"/>
          <w:szCs w:val="24"/>
        </w:rPr>
        <w:t xml:space="preserve">, </w:t>
      </w:r>
      <w:r w:rsidRPr="009222C1">
        <w:rPr>
          <w:rFonts w:ascii="Arial" w:hAnsi="Arial" w:cs="Arial"/>
          <w:i/>
          <w:iCs/>
          <w:sz w:val="24"/>
          <w:szCs w:val="24"/>
        </w:rPr>
        <w:t>What Works in Crime Prevention and Rehabilitation</w:t>
      </w:r>
      <w:r w:rsidRPr="009222C1">
        <w:rPr>
          <w:rFonts w:ascii="Arial" w:hAnsi="Arial" w:cs="Arial"/>
          <w:sz w:val="24"/>
          <w:szCs w:val="24"/>
        </w:rPr>
        <w:t xml:space="preserve">: </w:t>
      </w:r>
      <w:r w:rsidRPr="009222C1">
        <w:rPr>
          <w:rFonts w:ascii="Arial" w:hAnsi="Arial" w:cs="Arial"/>
          <w:i/>
          <w:iCs/>
          <w:sz w:val="24"/>
          <w:szCs w:val="24"/>
        </w:rPr>
        <w:t>Lessons from Systematic Reviews</w:t>
      </w:r>
      <w:r w:rsidRPr="009222C1">
        <w:rPr>
          <w:rFonts w:ascii="Arial" w:hAnsi="Arial" w:cs="Arial"/>
          <w:sz w:val="24"/>
          <w:szCs w:val="24"/>
        </w:rPr>
        <w:t xml:space="preserve">. Available </w:t>
      </w:r>
      <w:r>
        <w:rPr>
          <w:rFonts w:ascii="Arial" w:hAnsi="Arial" w:cs="Arial"/>
          <w:sz w:val="24"/>
          <w:szCs w:val="24"/>
        </w:rPr>
        <w:t>at</w:t>
      </w:r>
      <w:r w:rsidRPr="009222C1">
        <w:rPr>
          <w:rFonts w:ascii="Arial" w:hAnsi="Arial" w:cs="Arial"/>
          <w:sz w:val="24"/>
          <w:szCs w:val="24"/>
        </w:rPr>
        <w:t xml:space="preserve">: ProQuest E-book Central. </w:t>
      </w:r>
      <w:r>
        <w:rPr>
          <w:rFonts w:ascii="Arial" w:hAnsi="Arial" w:cs="Arial"/>
          <w:sz w:val="24"/>
          <w:szCs w:val="24"/>
        </w:rPr>
        <w:t xml:space="preserve">(Accessed: </w:t>
      </w:r>
      <w:r w:rsidRPr="009222C1">
        <w:rPr>
          <w:rFonts w:ascii="Arial" w:hAnsi="Arial" w:cs="Arial"/>
          <w:sz w:val="24"/>
          <w:szCs w:val="24"/>
        </w:rPr>
        <w:t>4 November 2023</w:t>
      </w:r>
      <w:r>
        <w:rPr>
          <w:rFonts w:ascii="Arial" w:hAnsi="Arial" w:cs="Arial"/>
          <w:sz w:val="24"/>
          <w:szCs w:val="24"/>
        </w:rPr>
        <w:t>)</w:t>
      </w:r>
    </w:p>
    <w:p w14:paraId="667F4AA8" w14:textId="77777777" w:rsidR="00215FA3" w:rsidRDefault="00215FA3" w:rsidP="007D392B">
      <w:pPr>
        <w:rPr>
          <w:rFonts w:ascii="Arial" w:hAnsi="Arial" w:cs="Arial"/>
          <w:sz w:val="24"/>
          <w:szCs w:val="24"/>
        </w:rPr>
      </w:pPr>
    </w:p>
    <w:p w14:paraId="4B384DD9" w14:textId="77777777" w:rsidR="00215FA3" w:rsidRDefault="00215FA3" w:rsidP="007D392B">
      <w:pPr>
        <w:rPr>
          <w:rFonts w:ascii="Arial" w:hAnsi="Arial" w:cs="Arial"/>
          <w:sz w:val="24"/>
          <w:szCs w:val="24"/>
        </w:rPr>
      </w:pPr>
    </w:p>
    <w:p w14:paraId="6F17DA35" w14:textId="77777777" w:rsidR="00215FA3" w:rsidRDefault="00215FA3" w:rsidP="007D392B">
      <w:pPr>
        <w:rPr>
          <w:rFonts w:ascii="Arial" w:hAnsi="Arial" w:cs="Arial"/>
          <w:sz w:val="24"/>
          <w:szCs w:val="24"/>
        </w:rPr>
      </w:pPr>
    </w:p>
    <w:p w14:paraId="089F37AB" w14:textId="77777777" w:rsidR="00215FA3" w:rsidRDefault="00215FA3" w:rsidP="007D392B">
      <w:pPr>
        <w:rPr>
          <w:rFonts w:ascii="Arial" w:hAnsi="Arial" w:cs="Arial"/>
          <w:sz w:val="24"/>
          <w:szCs w:val="24"/>
        </w:rPr>
      </w:pPr>
    </w:p>
    <w:p w14:paraId="7FC8DA3B" w14:textId="77777777" w:rsidR="00215FA3" w:rsidRDefault="00215FA3" w:rsidP="007D392B">
      <w:pPr>
        <w:rPr>
          <w:rFonts w:ascii="Arial" w:hAnsi="Arial" w:cs="Arial"/>
          <w:sz w:val="24"/>
          <w:szCs w:val="24"/>
        </w:rPr>
      </w:pPr>
    </w:p>
    <w:p w14:paraId="218ED1EC" w14:textId="77777777" w:rsidR="00215FA3" w:rsidRDefault="00215FA3" w:rsidP="007D392B">
      <w:pPr>
        <w:rPr>
          <w:rFonts w:ascii="Arial" w:hAnsi="Arial" w:cs="Arial"/>
          <w:sz w:val="24"/>
          <w:szCs w:val="24"/>
        </w:rPr>
      </w:pPr>
    </w:p>
    <w:p w14:paraId="057E853E" w14:textId="77777777" w:rsidR="00891573" w:rsidRDefault="00891573">
      <w:pPr>
        <w:rPr>
          <w:rFonts w:ascii="Arial" w:hAnsi="Arial" w:cs="Arial"/>
          <w:sz w:val="24"/>
          <w:szCs w:val="24"/>
        </w:rPr>
      </w:pPr>
    </w:p>
    <w:p w14:paraId="2B6D6BD8" w14:textId="77777777" w:rsidR="00891573" w:rsidRDefault="00891573">
      <w:pPr>
        <w:rPr>
          <w:rFonts w:ascii="Arial" w:hAnsi="Arial" w:cs="Arial"/>
          <w:sz w:val="24"/>
          <w:szCs w:val="24"/>
        </w:rPr>
      </w:pPr>
    </w:p>
    <w:p w14:paraId="6314ED88" w14:textId="77777777" w:rsidR="00891573" w:rsidRDefault="00891573">
      <w:pPr>
        <w:rPr>
          <w:rFonts w:ascii="Arial" w:hAnsi="Arial" w:cs="Arial"/>
          <w:sz w:val="24"/>
          <w:szCs w:val="24"/>
        </w:rPr>
      </w:pPr>
    </w:p>
    <w:p w14:paraId="765D460A" w14:textId="77777777" w:rsidR="00891573" w:rsidRDefault="00891573">
      <w:pPr>
        <w:rPr>
          <w:rFonts w:ascii="Arial" w:hAnsi="Arial" w:cs="Arial"/>
          <w:sz w:val="24"/>
          <w:szCs w:val="24"/>
        </w:rPr>
      </w:pPr>
    </w:p>
    <w:p w14:paraId="19AB59B8" w14:textId="77777777" w:rsidR="00891573" w:rsidRDefault="00891573">
      <w:pPr>
        <w:rPr>
          <w:rFonts w:ascii="Arial" w:hAnsi="Arial" w:cs="Arial"/>
          <w:sz w:val="24"/>
          <w:szCs w:val="24"/>
        </w:rPr>
      </w:pPr>
    </w:p>
    <w:p w14:paraId="6B884BB4" w14:textId="77777777" w:rsidR="00891573" w:rsidRPr="00FE1648" w:rsidRDefault="00891573" w:rsidP="00891573">
      <w:pPr>
        <w:rPr>
          <w:rFonts w:ascii="Arial" w:hAnsi="Arial" w:cs="Arial"/>
          <w:sz w:val="24"/>
          <w:szCs w:val="24"/>
        </w:rPr>
      </w:pPr>
    </w:p>
    <w:sectPr w:rsidR="00891573" w:rsidRPr="00FE16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86C5D" w14:textId="77777777" w:rsidR="000031EE" w:rsidRDefault="000031EE" w:rsidP="000664A7">
      <w:pPr>
        <w:spacing w:after="0" w:line="240" w:lineRule="auto"/>
      </w:pPr>
      <w:r>
        <w:separator/>
      </w:r>
    </w:p>
  </w:endnote>
  <w:endnote w:type="continuationSeparator" w:id="0">
    <w:p w14:paraId="31357AA8" w14:textId="77777777" w:rsidR="000031EE" w:rsidRDefault="000031EE" w:rsidP="00066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CDCEC" w14:textId="77777777" w:rsidR="000031EE" w:rsidRDefault="000031EE" w:rsidP="000664A7">
      <w:pPr>
        <w:spacing w:after="0" w:line="240" w:lineRule="auto"/>
      </w:pPr>
      <w:r>
        <w:separator/>
      </w:r>
    </w:p>
  </w:footnote>
  <w:footnote w:type="continuationSeparator" w:id="0">
    <w:p w14:paraId="23974BAE" w14:textId="77777777" w:rsidR="000031EE" w:rsidRDefault="000031EE" w:rsidP="00066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24183"/>
    <w:multiLevelType w:val="hybridMultilevel"/>
    <w:tmpl w:val="FADA0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D54FB"/>
    <w:multiLevelType w:val="hybridMultilevel"/>
    <w:tmpl w:val="12965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E248CF"/>
    <w:multiLevelType w:val="hybridMultilevel"/>
    <w:tmpl w:val="54C4617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9B785C"/>
    <w:multiLevelType w:val="hybridMultilevel"/>
    <w:tmpl w:val="A99A2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6308421">
    <w:abstractNumId w:val="2"/>
  </w:num>
  <w:num w:numId="2" w16cid:durableId="1450204319">
    <w:abstractNumId w:val="0"/>
  </w:num>
  <w:num w:numId="3" w16cid:durableId="612134567">
    <w:abstractNumId w:val="3"/>
  </w:num>
  <w:num w:numId="4" w16cid:durableId="2143885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FA"/>
    <w:rsid w:val="000031EE"/>
    <w:rsid w:val="00003471"/>
    <w:rsid w:val="00011804"/>
    <w:rsid w:val="000472D6"/>
    <w:rsid w:val="000515C0"/>
    <w:rsid w:val="00061DC0"/>
    <w:rsid w:val="0006447C"/>
    <w:rsid w:val="00065614"/>
    <w:rsid w:val="000664A7"/>
    <w:rsid w:val="00086C59"/>
    <w:rsid w:val="00094F48"/>
    <w:rsid w:val="000C38BF"/>
    <w:rsid w:val="000C67F1"/>
    <w:rsid w:val="000D0A41"/>
    <w:rsid w:val="000D0B49"/>
    <w:rsid w:val="000D4E85"/>
    <w:rsid w:val="000D5108"/>
    <w:rsid w:val="000D7159"/>
    <w:rsid w:val="000E141D"/>
    <w:rsid w:val="000E6CB9"/>
    <w:rsid w:val="00102B69"/>
    <w:rsid w:val="00105AE7"/>
    <w:rsid w:val="001129FA"/>
    <w:rsid w:val="00121D33"/>
    <w:rsid w:val="00124B58"/>
    <w:rsid w:val="0012566A"/>
    <w:rsid w:val="00134B0C"/>
    <w:rsid w:val="001376B2"/>
    <w:rsid w:val="00144EE9"/>
    <w:rsid w:val="00145652"/>
    <w:rsid w:val="0017340F"/>
    <w:rsid w:val="00175F54"/>
    <w:rsid w:val="001C567F"/>
    <w:rsid w:val="001D4350"/>
    <w:rsid w:val="001E1376"/>
    <w:rsid w:val="001E6858"/>
    <w:rsid w:val="00215FA3"/>
    <w:rsid w:val="00231E59"/>
    <w:rsid w:val="002366C7"/>
    <w:rsid w:val="00241BAE"/>
    <w:rsid w:val="00243F56"/>
    <w:rsid w:val="00244172"/>
    <w:rsid w:val="002461E6"/>
    <w:rsid w:val="002614F1"/>
    <w:rsid w:val="00277753"/>
    <w:rsid w:val="00280B8C"/>
    <w:rsid w:val="00295150"/>
    <w:rsid w:val="002A3377"/>
    <w:rsid w:val="002A3A5A"/>
    <w:rsid w:val="002B2CBA"/>
    <w:rsid w:val="002B6031"/>
    <w:rsid w:val="002C0AD7"/>
    <w:rsid w:val="002C1610"/>
    <w:rsid w:val="002C1C90"/>
    <w:rsid w:val="002C284D"/>
    <w:rsid w:val="002C5EE7"/>
    <w:rsid w:val="002C6834"/>
    <w:rsid w:val="002E175A"/>
    <w:rsid w:val="002E2832"/>
    <w:rsid w:val="00300C61"/>
    <w:rsid w:val="00301C15"/>
    <w:rsid w:val="003064E4"/>
    <w:rsid w:val="003074FD"/>
    <w:rsid w:val="0033280F"/>
    <w:rsid w:val="00346952"/>
    <w:rsid w:val="00347110"/>
    <w:rsid w:val="003508E1"/>
    <w:rsid w:val="00357513"/>
    <w:rsid w:val="00370CD1"/>
    <w:rsid w:val="00375ED9"/>
    <w:rsid w:val="003867B8"/>
    <w:rsid w:val="003952C6"/>
    <w:rsid w:val="003A1DCA"/>
    <w:rsid w:val="003E39BB"/>
    <w:rsid w:val="003E3BA6"/>
    <w:rsid w:val="003E4F5F"/>
    <w:rsid w:val="003E7640"/>
    <w:rsid w:val="003F5BC4"/>
    <w:rsid w:val="00402E4B"/>
    <w:rsid w:val="00410515"/>
    <w:rsid w:val="004116BF"/>
    <w:rsid w:val="0041426E"/>
    <w:rsid w:val="00416AE8"/>
    <w:rsid w:val="00430E7A"/>
    <w:rsid w:val="00436C3F"/>
    <w:rsid w:val="00444474"/>
    <w:rsid w:val="0045001A"/>
    <w:rsid w:val="004553C9"/>
    <w:rsid w:val="004601EC"/>
    <w:rsid w:val="00460772"/>
    <w:rsid w:val="0046327F"/>
    <w:rsid w:val="004679BC"/>
    <w:rsid w:val="0047278F"/>
    <w:rsid w:val="004731D2"/>
    <w:rsid w:val="00476CC0"/>
    <w:rsid w:val="00492101"/>
    <w:rsid w:val="004A22B4"/>
    <w:rsid w:val="004C7D38"/>
    <w:rsid w:val="004D0D06"/>
    <w:rsid w:val="004D10A5"/>
    <w:rsid w:val="004D35CC"/>
    <w:rsid w:val="00503AF1"/>
    <w:rsid w:val="00506023"/>
    <w:rsid w:val="005063E0"/>
    <w:rsid w:val="0051194B"/>
    <w:rsid w:val="00512823"/>
    <w:rsid w:val="005436FA"/>
    <w:rsid w:val="00547902"/>
    <w:rsid w:val="0055307E"/>
    <w:rsid w:val="0055782C"/>
    <w:rsid w:val="005650E4"/>
    <w:rsid w:val="0058683D"/>
    <w:rsid w:val="0059597C"/>
    <w:rsid w:val="005A173D"/>
    <w:rsid w:val="005B45D8"/>
    <w:rsid w:val="005C1D37"/>
    <w:rsid w:val="005C435C"/>
    <w:rsid w:val="005C665D"/>
    <w:rsid w:val="005D0848"/>
    <w:rsid w:val="005D2619"/>
    <w:rsid w:val="005E5B1D"/>
    <w:rsid w:val="005F3FCA"/>
    <w:rsid w:val="00611EC6"/>
    <w:rsid w:val="00616671"/>
    <w:rsid w:val="006232B7"/>
    <w:rsid w:val="006516EB"/>
    <w:rsid w:val="00654A1B"/>
    <w:rsid w:val="0065542D"/>
    <w:rsid w:val="00660C53"/>
    <w:rsid w:val="00662415"/>
    <w:rsid w:val="00664167"/>
    <w:rsid w:val="00672B64"/>
    <w:rsid w:val="00675D95"/>
    <w:rsid w:val="006806CA"/>
    <w:rsid w:val="00680E4A"/>
    <w:rsid w:val="00684CB6"/>
    <w:rsid w:val="0069001B"/>
    <w:rsid w:val="00692DDB"/>
    <w:rsid w:val="006B3776"/>
    <w:rsid w:val="006B70A2"/>
    <w:rsid w:val="006B7A1C"/>
    <w:rsid w:val="006C25B5"/>
    <w:rsid w:val="006C5F2C"/>
    <w:rsid w:val="006D4843"/>
    <w:rsid w:val="006D7E7B"/>
    <w:rsid w:val="006E7225"/>
    <w:rsid w:val="00703C94"/>
    <w:rsid w:val="007059AE"/>
    <w:rsid w:val="00724983"/>
    <w:rsid w:val="007275B8"/>
    <w:rsid w:val="0073169D"/>
    <w:rsid w:val="00740164"/>
    <w:rsid w:val="00755896"/>
    <w:rsid w:val="0076324D"/>
    <w:rsid w:val="00766356"/>
    <w:rsid w:val="007921D3"/>
    <w:rsid w:val="00792DD4"/>
    <w:rsid w:val="00794219"/>
    <w:rsid w:val="007A42B5"/>
    <w:rsid w:val="007D392B"/>
    <w:rsid w:val="007E7F92"/>
    <w:rsid w:val="0080371F"/>
    <w:rsid w:val="00804ADB"/>
    <w:rsid w:val="00813BD9"/>
    <w:rsid w:val="0082505A"/>
    <w:rsid w:val="008300F2"/>
    <w:rsid w:val="00833585"/>
    <w:rsid w:val="0085416A"/>
    <w:rsid w:val="00854983"/>
    <w:rsid w:val="008671B4"/>
    <w:rsid w:val="008759AC"/>
    <w:rsid w:val="00875DBA"/>
    <w:rsid w:val="00891573"/>
    <w:rsid w:val="008A6C76"/>
    <w:rsid w:val="008A72FB"/>
    <w:rsid w:val="008B113B"/>
    <w:rsid w:val="008B13FE"/>
    <w:rsid w:val="008B5209"/>
    <w:rsid w:val="008B7BD0"/>
    <w:rsid w:val="008C4E8D"/>
    <w:rsid w:val="008C6A68"/>
    <w:rsid w:val="008D1D69"/>
    <w:rsid w:val="00914265"/>
    <w:rsid w:val="009142A7"/>
    <w:rsid w:val="00915C0D"/>
    <w:rsid w:val="009168CE"/>
    <w:rsid w:val="0091714D"/>
    <w:rsid w:val="00922214"/>
    <w:rsid w:val="009222C1"/>
    <w:rsid w:val="009371B3"/>
    <w:rsid w:val="009445AD"/>
    <w:rsid w:val="0095148B"/>
    <w:rsid w:val="00961B93"/>
    <w:rsid w:val="00971374"/>
    <w:rsid w:val="00971811"/>
    <w:rsid w:val="00991471"/>
    <w:rsid w:val="00992492"/>
    <w:rsid w:val="00993565"/>
    <w:rsid w:val="009A6F08"/>
    <w:rsid w:val="009B5E75"/>
    <w:rsid w:val="009C64D8"/>
    <w:rsid w:val="009D37C9"/>
    <w:rsid w:val="009D42BA"/>
    <w:rsid w:val="009D507A"/>
    <w:rsid w:val="009E3D2E"/>
    <w:rsid w:val="00A04039"/>
    <w:rsid w:val="00A070CE"/>
    <w:rsid w:val="00A13E56"/>
    <w:rsid w:val="00A2088E"/>
    <w:rsid w:val="00A21388"/>
    <w:rsid w:val="00A24022"/>
    <w:rsid w:val="00A24E34"/>
    <w:rsid w:val="00A436ED"/>
    <w:rsid w:val="00A4607F"/>
    <w:rsid w:val="00A460F9"/>
    <w:rsid w:val="00A52B97"/>
    <w:rsid w:val="00A54ED2"/>
    <w:rsid w:val="00A55765"/>
    <w:rsid w:val="00A60ABB"/>
    <w:rsid w:val="00A61952"/>
    <w:rsid w:val="00A631D1"/>
    <w:rsid w:val="00A843DC"/>
    <w:rsid w:val="00A87867"/>
    <w:rsid w:val="00AB1CEA"/>
    <w:rsid w:val="00AC4681"/>
    <w:rsid w:val="00AD3C1E"/>
    <w:rsid w:val="00AD48C6"/>
    <w:rsid w:val="00AD586A"/>
    <w:rsid w:val="00AF1038"/>
    <w:rsid w:val="00B069A3"/>
    <w:rsid w:val="00B10315"/>
    <w:rsid w:val="00B14A7F"/>
    <w:rsid w:val="00B20380"/>
    <w:rsid w:val="00B20D97"/>
    <w:rsid w:val="00B2253C"/>
    <w:rsid w:val="00B22FCB"/>
    <w:rsid w:val="00B265BD"/>
    <w:rsid w:val="00B27681"/>
    <w:rsid w:val="00B3007C"/>
    <w:rsid w:val="00B32885"/>
    <w:rsid w:val="00B359BA"/>
    <w:rsid w:val="00B41E9A"/>
    <w:rsid w:val="00B47C62"/>
    <w:rsid w:val="00B6286B"/>
    <w:rsid w:val="00B65F2D"/>
    <w:rsid w:val="00B82E25"/>
    <w:rsid w:val="00B8519D"/>
    <w:rsid w:val="00BA3726"/>
    <w:rsid w:val="00BA3946"/>
    <w:rsid w:val="00BA5F19"/>
    <w:rsid w:val="00BB4A3A"/>
    <w:rsid w:val="00BD0625"/>
    <w:rsid w:val="00BD243A"/>
    <w:rsid w:val="00BD42AB"/>
    <w:rsid w:val="00BD5186"/>
    <w:rsid w:val="00BD74AA"/>
    <w:rsid w:val="00C07BB0"/>
    <w:rsid w:val="00C2216C"/>
    <w:rsid w:val="00C443DD"/>
    <w:rsid w:val="00C45A59"/>
    <w:rsid w:val="00C55A52"/>
    <w:rsid w:val="00C60983"/>
    <w:rsid w:val="00C70AAB"/>
    <w:rsid w:val="00C71A3C"/>
    <w:rsid w:val="00C77575"/>
    <w:rsid w:val="00C814F5"/>
    <w:rsid w:val="00C870C8"/>
    <w:rsid w:val="00C94D19"/>
    <w:rsid w:val="00CA44E8"/>
    <w:rsid w:val="00CB30A3"/>
    <w:rsid w:val="00CB61A0"/>
    <w:rsid w:val="00CC7538"/>
    <w:rsid w:val="00CD1D39"/>
    <w:rsid w:val="00CD59D4"/>
    <w:rsid w:val="00CF28B4"/>
    <w:rsid w:val="00CF51D9"/>
    <w:rsid w:val="00D05033"/>
    <w:rsid w:val="00D10DC0"/>
    <w:rsid w:val="00D14469"/>
    <w:rsid w:val="00D25E97"/>
    <w:rsid w:val="00D37397"/>
    <w:rsid w:val="00D52A0C"/>
    <w:rsid w:val="00D556F9"/>
    <w:rsid w:val="00D60697"/>
    <w:rsid w:val="00D6251B"/>
    <w:rsid w:val="00D654D2"/>
    <w:rsid w:val="00D81CAA"/>
    <w:rsid w:val="00D87255"/>
    <w:rsid w:val="00D9492C"/>
    <w:rsid w:val="00D970E0"/>
    <w:rsid w:val="00DA7163"/>
    <w:rsid w:val="00DC563E"/>
    <w:rsid w:val="00DD73BB"/>
    <w:rsid w:val="00DF093A"/>
    <w:rsid w:val="00DF16E4"/>
    <w:rsid w:val="00DF6D45"/>
    <w:rsid w:val="00E02629"/>
    <w:rsid w:val="00E03294"/>
    <w:rsid w:val="00E0740D"/>
    <w:rsid w:val="00E21464"/>
    <w:rsid w:val="00E317B0"/>
    <w:rsid w:val="00E338CA"/>
    <w:rsid w:val="00E44283"/>
    <w:rsid w:val="00E46750"/>
    <w:rsid w:val="00E62646"/>
    <w:rsid w:val="00E6302E"/>
    <w:rsid w:val="00E63ED9"/>
    <w:rsid w:val="00E718A8"/>
    <w:rsid w:val="00E91DCC"/>
    <w:rsid w:val="00E936AA"/>
    <w:rsid w:val="00E96DEA"/>
    <w:rsid w:val="00E97F46"/>
    <w:rsid w:val="00EC45F3"/>
    <w:rsid w:val="00EC6D6C"/>
    <w:rsid w:val="00EC6E24"/>
    <w:rsid w:val="00ED3A1A"/>
    <w:rsid w:val="00ED4EF5"/>
    <w:rsid w:val="00EE38CD"/>
    <w:rsid w:val="00EE7ACA"/>
    <w:rsid w:val="00F009A6"/>
    <w:rsid w:val="00F12545"/>
    <w:rsid w:val="00F164A9"/>
    <w:rsid w:val="00F21D29"/>
    <w:rsid w:val="00F25FF9"/>
    <w:rsid w:val="00F33D76"/>
    <w:rsid w:val="00F352FF"/>
    <w:rsid w:val="00F51CCA"/>
    <w:rsid w:val="00F52A05"/>
    <w:rsid w:val="00F55708"/>
    <w:rsid w:val="00F62B8D"/>
    <w:rsid w:val="00F731CA"/>
    <w:rsid w:val="00F97C14"/>
    <w:rsid w:val="00FA012F"/>
    <w:rsid w:val="00FB2AFE"/>
    <w:rsid w:val="00FB7C97"/>
    <w:rsid w:val="00FC0E43"/>
    <w:rsid w:val="00FC4465"/>
    <w:rsid w:val="00FE1648"/>
    <w:rsid w:val="00FF7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8689A"/>
  <w15:chartTrackingRefBased/>
  <w15:docId w15:val="{BF4906C4-7F35-4274-8C5F-2B3814C78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221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039"/>
    <w:pPr>
      <w:ind w:left="720"/>
      <w:contextualSpacing/>
    </w:pPr>
  </w:style>
  <w:style w:type="character" w:styleId="Hyperlink">
    <w:name w:val="Hyperlink"/>
    <w:basedOn w:val="DefaultParagraphFont"/>
    <w:uiPriority w:val="99"/>
    <w:unhideWhenUsed/>
    <w:rsid w:val="00A04039"/>
    <w:rPr>
      <w:color w:val="0000FF"/>
      <w:u w:val="single"/>
    </w:rPr>
  </w:style>
  <w:style w:type="character" w:styleId="UnresolvedMention">
    <w:name w:val="Unresolved Mention"/>
    <w:basedOn w:val="DefaultParagraphFont"/>
    <w:uiPriority w:val="99"/>
    <w:semiHidden/>
    <w:unhideWhenUsed/>
    <w:rsid w:val="00A04039"/>
    <w:rPr>
      <w:color w:val="605E5C"/>
      <w:shd w:val="clear" w:color="auto" w:fill="E1DFDD"/>
    </w:rPr>
  </w:style>
  <w:style w:type="character" w:styleId="FollowedHyperlink">
    <w:name w:val="FollowedHyperlink"/>
    <w:basedOn w:val="DefaultParagraphFont"/>
    <w:uiPriority w:val="99"/>
    <w:semiHidden/>
    <w:unhideWhenUsed/>
    <w:rsid w:val="001E1376"/>
    <w:rPr>
      <w:color w:val="954F72" w:themeColor="followedHyperlink"/>
      <w:u w:val="single"/>
    </w:rPr>
  </w:style>
  <w:style w:type="character" w:customStyle="1" w:styleId="Heading1Char">
    <w:name w:val="Heading 1 Char"/>
    <w:basedOn w:val="DefaultParagraphFont"/>
    <w:link w:val="Heading1"/>
    <w:uiPriority w:val="9"/>
    <w:rsid w:val="00C2216C"/>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066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4A7"/>
  </w:style>
  <w:style w:type="paragraph" w:styleId="Footer">
    <w:name w:val="footer"/>
    <w:basedOn w:val="Normal"/>
    <w:link w:val="FooterChar"/>
    <w:uiPriority w:val="99"/>
    <w:unhideWhenUsed/>
    <w:rsid w:val="00066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1255">
      <w:bodyDiv w:val="1"/>
      <w:marLeft w:val="0"/>
      <w:marRight w:val="0"/>
      <w:marTop w:val="0"/>
      <w:marBottom w:val="0"/>
      <w:divBdr>
        <w:top w:val="none" w:sz="0" w:space="0" w:color="auto"/>
        <w:left w:val="none" w:sz="0" w:space="0" w:color="auto"/>
        <w:bottom w:val="none" w:sz="0" w:space="0" w:color="auto"/>
        <w:right w:val="none" w:sz="0" w:space="0" w:color="auto"/>
      </w:divBdr>
    </w:div>
    <w:div w:id="488715032">
      <w:bodyDiv w:val="1"/>
      <w:marLeft w:val="0"/>
      <w:marRight w:val="0"/>
      <w:marTop w:val="0"/>
      <w:marBottom w:val="0"/>
      <w:divBdr>
        <w:top w:val="none" w:sz="0" w:space="0" w:color="auto"/>
        <w:left w:val="none" w:sz="0" w:space="0" w:color="auto"/>
        <w:bottom w:val="none" w:sz="0" w:space="0" w:color="auto"/>
        <w:right w:val="none" w:sz="0" w:space="0" w:color="auto"/>
      </w:divBdr>
    </w:div>
    <w:div w:id="885870597">
      <w:bodyDiv w:val="1"/>
      <w:marLeft w:val="0"/>
      <w:marRight w:val="0"/>
      <w:marTop w:val="0"/>
      <w:marBottom w:val="0"/>
      <w:divBdr>
        <w:top w:val="none" w:sz="0" w:space="0" w:color="auto"/>
        <w:left w:val="none" w:sz="0" w:space="0" w:color="auto"/>
        <w:bottom w:val="none" w:sz="0" w:space="0" w:color="auto"/>
        <w:right w:val="none" w:sz="0" w:space="0" w:color="auto"/>
      </w:divBdr>
    </w:div>
    <w:div w:id="1146900798">
      <w:bodyDiv w:val="1"/>
      <w:marLeft w:val="0"/>
      <w:marRight w:val="0"/>
      <w:marTop w:val="0"/>
      <w:marBottom w:val="0"/>
      <w:divBdr>
        <w:top w:val="none" w:sz="0" w:space="0" w:color="auto"/>
        <w:left w:val="none" w:sz="0" w:space="0" w:color="auto"/>
        <w:bottom w:val="none" w:sz="0" w:space="0" w:color="auto"/>
        <w:right w:val="none" w:sz="0" w:space="0" w:color="auto"/>
      </w:divBdr>
    </w:div>
    <w:div w:id="167661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police-misconduct-england-and-wales-year-ending-31-march-2022/police-misconduct-england-and-wales-year-ending-31-march-2022" TargetMode="External"/><Relationship Id="rId18" Type="http://schemas.openxmlformats.org/officeDocument/2006/relationships/hyperlink" Target="https://www.justiceinspectorates.gov.uk/hmiprobation/wp-content/uploads/sites/5/2022/07/A-joint-thematic-inspection-of-Multi-Agency-Public-Protection-Arrangements.pdf" TargetMode="External"/><Relationship Id="rId26" Type="http://schemas.openxmlformats.org/officeDocument/2006/relationships/hyperlink" Target="https://doi.org/10.1080/15564886.2015.1057351" TargetMode="External"/><Relationship Id="rId3" Type="http://schemas.openxmlformats.org/officeDocument/2006/relationships/customXml" Target="../customXml/item3.xml"/><Relationship Id="rId21" Type="http://schemas.openxmlformats.org/officeDocument/2006/relationships/hyperlink" Target="https://commissioner.south-wales.police.uk/media/2745/crp005-crime-plan-202327-final.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uk/government/publications/policing-by-consent/definition-of-policing-by-consent" TargetMode="External"/><Relationship Id="rId17" Type="http://schemas.openxmlformats.org/officeDocument/2006/relationships/hyperlink" Target="https://doi.org/10.1177/1461355720947762" TargetMode="External"/><Relationship Id="rId25" Type="http://schemas.openxmlformats.org/officeDocument/2006/relationships/hyperlink" Target="https://www.ias.org.uk/2021/09/01/alcohol-related-violence-a-summary-of-research-presented-at-the-2021-british-society-of-criminology-conferenc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college.police.uk/s3fs-public/2022-08/Guidance-on-outcomes-in-police-misconduct-proceedings.pdf" TargetMode="External"/><Relationship Id="rId20" Type="http://schemas.openxmlformats.org/officeDocument/2006/relationships/hyperlink" Target="https://www.college.police.uk/app/major-investigation-and-public-protection/managing-sexual-offenders-and-violent-offenders/identifying-assessing-and-managing-risk" TargetMode="External"/><Relationship Id="rId29" Type="http://schemas.openxmlformats.org/officeDocument/2006/relationships/hyperlink" Target="http://www.criticalpublishing.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hroniclelive.co.uk/news/north-east-news/former-northumbria-police-officer-made-27933384" TargetMode="External"/><Relationship Id="rId24" Type="http://schemas.openxmlformats.org/officeDocument/2006/relationships/hyperlink" Target="https://www.gov.uk/government/collections/serious-and-organised-crime-strategy" TargetMode="External"/><Relationship Id="rId32" Type="http://schemas.openxmlformats.org/officeDocument/2006/relationships/hyperlink" Target="https://www.gov.uk/government/statistics/proven-reoffending-statistics-october-to-december-2021/proven-reoffending-statistics-october-to-december-2021" TargetMode="External"/><Relationship Id="rId5" Type="http://schemas.openxmlformats.org/officeDocument/2006/relationships/numbering" Target="numbering.xml"/><Relationship Id="rId15" Type="http://schemas.openxmlformats.org/officeDocument/2006/relationships/hyperlink" Target="https://assets.college.police.uk/s3fs-public/2021-02/code_of_ethics_summary.pdf" TargetMode="External"/><Relationship Id="rId23" Type="http://schemas.openxmlformats.org/officeDocument/2006/relationships/hyperlink" Target="https://doi-org.ezproxy.uwtsd.ac.uk/10.1002/jcop.22767" TargetMode="External"/><Relationship Id="rId28" Type="http://schemas.openxmlformats.org/officeDocument/2006/relationships/hyperlink" Target="https://www.college.police.uk/guidance/vulnerability-related-risks/introduction-vulnerability-related-risk" TargetMode="External"/><Relationship Id="rId10" Type="http://schemas.openxmlformats.org/officeDocument/2006/relationships/endnotes" Target="endnotes.xml"/><Relationship Id="rId19" Type="http://schemas.openxmlformats.org/officeDocument/2006/relationships/hyperlink" Target="https://www.justiceinspectorates.gov.uk/hmiprobation/research/the-evidence-base-probation/specific-types-of-delivery/mappa/" TargetMode="External"/><Relationship Id="rId31" Type="http://schemas.openxmlformats.org/officeDocument/2006/relationships/hyperlink" Target="https://assets.publishing.service.gov.uk/media/5a829ff0e5274a2e8ab587fa/PHE-MoJ-experimental-MoJ-publication-versio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rmy.mod.uk/who-we-are/our-people/a-soldiers-values-and-standards/" TargetMode="External"/><Relationship Id="rId22" Type="http://schemas.openxmlformats.org/officeDocument/2006/relationships/hyperlink" Target="https://safelives.org.uk/sites/default/files/resources/MARAC%20FAQs%20General%20FINAL.pdf" TargetMode="External"/><Relationship Id="rId27" Type="http://schemas.openxmlformats.org/officeDocument/2006/relationships/hyperlink" Target="https://doi.org/10.1007/s12117-019-09368-5" TargetMode="External"/><Relationship Id="rId30" Type="http://schemas.openxmlformats.org/officeDocument/2006/relationships/hyperlink" Target="https://assets.publishing.service.gov.uk/media/5a80dcd4ed915d74e33fcd58/proven-reoffending-2013.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7595069BD560448A8320B216EF0B53" ma:contentTypeVersion="15" ma:contentTypeDescription="Create a new document." ma:contentTypeScope="" ma:versionID="edd5aa4dd84cb2173fe33222b5041e5e">
  <xsd:schema xmlns:xsd="http://www.w3.org/2001/XMLSchema" xmlns:xs="http://www.w3.org/2001/XMLSchema" xmlns:p="http://schemas.microsoft.com/office/2006/metadata/properties" xmlns:ns3="e99651e3-97ec-4db7-a6c3-ea77fae339a8" xmlns:ns4="71d41e27-d3db-44b0-a7a8-218b35e2770c" targetNamespace="http://schemas.microsoft.com/office/2006/metadata/properties" ma:root="true" ma:fieldsID="7a376ff55211f1c25095ef071d613002" ns3:_="" ns4:_="">
    <xsd:import namespace="e99651e3-97ec-4db7-a6c3-ea77fae339a8"/>
    <xsd:import namespace="71d41e27-d3db-44b0-a7a8-218b35e2770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9651e3-97ec-4db7-a6c3-ea77fae339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d41e27-d3db-44b0-a7a8-218b35e2770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9651e3-97ec-4db7-a6c3-ea77fae339a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B0871C-F2F9-435D-A4F2-FDD65CFD1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9651e3-97ec-4db7-a6c3-ea77fae339a8"/>
    <ds:schemaRef ds:uri="71d41e27-d3db-44b0-a7a8-218b35e277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9290FE-F90A-41DB-B0C6-FFFBCA12F3E2}">
  <ds:schemaRefs>
    <ds:schemaRef ds:uri="http://schemas.openxmlformats.org/officeDocument/2006/bibliography"/>
  </ds:schemaRefs>
</ds:datastoreItem>
</file>

<file path=customXml/itemProps3.xml><?xml version="1.0" encoding="utf-8"?>
<ds:datastoreItem xmlns:ds="http://schemas.openxmlformats.org/officeDocument/2006/customXml" ds:itemID="{027E85D5-F10C-4639-A278-C088873E4A64}">
  <ds:schemaRefs>
    <ds:schemaRef ds:uri="http://schemas.microsoft.com/office/2006/metadata/properties"/>
    <ds:schemaRef ds:uri="http://schemas.microsoft.com/office/infopath/2007/PartnerControls"/>
    <ds:schemaRef ds:uri="e99651e3-97ec-4db7-a6c3-ea77fae339a8"/>
  </ds:schemaRefs>
</ds:datastoreItem>
</file>

<file path=customXml/itemProps4.xml><?xml version="1.0" encoding="utf-8"?>
<ds:datastoreItem xmlns:ds="http://schemas.openxmlformats.org/officeDocument/2006/customXml" ds:itemID="{5C34B25E-3080-4158-9166-D3F1BD30C1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6171</TotalTime>
  <Pages>13</Pages>
  <Words>5198</Words>
  <Characters>29634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Finch,Dane swp8372</dc:creator>
  <cp:keywords/>
  <dc:description/>
  <cp:lastModifiedBy>Finch,Dane swp8372</cp:lastModifiedBy>
  <cp:revision>21</cp:revision>
  <cp:lastPrinted>2023-11-06T20:57:00Z</cp:lastPrinted>
  <dcterms:created xsi:type="dcterms:W3CDTF">2023-10-23T08:10:00Z</dcterms:created>
  <dcterms:modified xsi:type="dcterms:W3CDTF">2023-11-06T22:57:00Z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2023-10-02T15:11:40Z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1b6e0e61-6b83-4b16-9fdf-c7c2adec88cc</vt:lpwstr>
  </property>
  <property fmtid="{D5CDD505-2E9C-101B-9397-08002B2CF9AE}" pid="8" name="MSIP_Label_66cf8fe5-b7b7-4df7-b38d-1c61ac2f6639_ContentBits">
    <vt:lpwstr>0</vt:lpwstr>
  </property>
  <property fmtid="{D5CDD505-2E9C-101B-9397-08002B2CF9AE}" pid="9" name="ContentTypeId">
    <vt:lpwstr>0x010100757595069BD560448A8320B216EF0B53</vt:lpwstr>
  </property>
</Properties>
</file>