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81BC10" w14:textId="4C98AC49" w:rsidR="004A0515" w:rsidRDefault="00151629">
      <w:r w:rsidRPr="00151629">
        <w:t xml:space="preserve">The criminal justice system </w:t>
      </w:r>
      <w:r>
        <w:t>aims</w:t>
      </w:r>
      <w:r w:rsidRPr="00151629">
        <w:t xml:space="preserve"> to achieve a balance, ensuring fairness and justice for both victims and suspects. However, </w:t>
      </w:r>
      <w:r>
        <w:t>sometimes</w:t>
      </w:r>
      <w:r w:rsidRPr="00151629">
        <w:t xml:space="preserve"> </w:t>
      </w:r>
      <w:r>
        <w:t xml:space="preserve">going through </w:t>
      </w:r>
      <w:r w:rsidRPr="00151629">
        <w:t xml:space="preserve">this system reveals differences and </w:t>
      </w:r>
      <w:r>
        <w:t>complex challenges</w:t>
      </w:r>
      <w:r w:rsidRPr="00151629">
        <w:t xml:space="preserve">. </w:t>
      </w:r>
      <w:r w:rsidR="00BB2E55">
        <w:t>This essay will e</w:t>
      </w:r>
      <w:r w:rsidR="00BB2E55" w:rsidRPr="00BB2E55">
        <w:t>valuate the balance of both the victim and suspects journey through the criminal justice process</w:t>
      </w:r>
      <w:r w:rsidR="00BB2E55">
        <w:t xml:space="preserve">. </w:t>
      </w:r>
      <w:r w:rsidR="002A7F3E">
        <w:t>The essay will look at the different aspects of the victim’s journey such as r</w:t>
      </w:r>
      <w:r w:rsidR="002A7F3E" w:rsidRPr="002A7F3E">
        <w:t xml:space="preserve">eporting the </w:t>
      </w:r>
      <w:r w:rsidR="002A7F3E">
        <w:t>c</w:t>
      </w:r>
      <w:r w:rsidR="002A7F3E" w:rsidRPr="002A7F3E">
        <w:t>rime</w:t>
      </w:r>
      <w:r w:rsidR="002A7F3E">
        <w:t>, the p</w:t>
      </w:r>
      <w:r w:rsidR="002A7F3E" w:rsidRPr="002A7F3E">
        <w:t xml:space="preserve">olice </w:t>
      </w:r>
      <w:r w:rsidR="009104D2">
        <w:t>i</w:t>
      </w:r>
      <w:r w:rsidR="002A7F3E" w:rsidRPr="002A7F3E">
        <w:t>nvestigation</w:t>
      </w:r>
      <w:r w:rsidR="002A7F3E">
        <w:t>, p</w:t>
      </w:r>
      <w:r w:rsidR="002A7F3E" w:rsidRPr="002A7F3E">
        <w:t>rosecution</w:t>
      </w:r>
      <w:r w:rsidR="002A7F3E">
        <w:t>, the c</w:t>
      </w:r>
      <w:r w:rsidR="002A7F3E" w:rsidRPr="002A7F3E">
        <w:t xml:space="preserve">ourt </w:t>
      </w:r>
      <w:r w:rsidR="002A7F3E">
        <w:t>process and p</w:t>
      </w:r>
      <w:r w:rsidR="002A7F3E" w:rsidRPr="002A7F3E">
        <w:t>ost-</w:t>
      </w:r>
      <w:r w:rsidR="002A7F3E">
        <w:t>t</w:t>
      </w:r>
      <w:r w:rsidR="002A7F3E" w:rsidRPr="002A7F3E">
        <w:t>rial</w:t>
      </w:r>
      <w:r w:rsidR="002A7F3E">
        <w:t xml:space="preserve">. It will also evaluate the suspects journey including </w:t>
      </w:r>
      <w:r w:rsidR="009104D2">
        <w:t>a</w:t>
      </w:r>
      <w:r w:rsidR="002A7F3E" w:rsidRPr="002A7F3E">
        <w:t xml:space="preserve">rrest and </w:t>
      </w:r>
      <w:r w:rsidR="009104D2">
        <w:t>d</w:t>
      </w:r>
      <w:r w:rsidR="002A7F3E" w:rsidRPr="002A7F3E">
        <w:t>etention</w:t>
      </w:r>
      <w:r w:rsidR="002A7F3E">
        <w:t xml:space="preserve">, </w:t>
      </w:r>
      <w:r w:rsidR="009104D2">
        <w:t>the i</w:t>
      </w:r>
      <w:r w:rsidR="009104D2" w:rsidRPr="009104D2">
        <w:t xml:space="preserve">nvestigation and </w:t>
      </w:r>
      <w:r w:rsidR="009104D2">
        <w:t>c</w:t>
      </w:r>
      <w:r w:rsidR="009104D2" w:rsidRPr="009104D2">
        <w:t>harging</w:t>
      </w:r>
      <w:r w:rsidR="009104D2">
        <w:t>, the c</w:t>
      </w:r>
      <w:r w:rsidR="009104D2" w:rsidRPr="009104D2">
        <w:t xml:space="preserve">ourt </w:t>
      </w:r>
      <w:r w:rsidR="009104D2">
        <w:t>process and s</w:t>
      </w:r>
      <w:r w:rsidR="009104D2" w:rsidRPr="009104D2">
        <w:t xml:space="preserve">entencing and </w:t>
      </w:r>
      <w:r w:rsidR="009104D2">
        <w:t>p</w:t>
      </w:r>
      <w:r w:rsidR="009104D2" w:rsidRPr="009104D2">
        <w:t>ost-</w:t>
      </w:r>
      <w:r w:rsidR="009104D2">
        <w:t>s</w:t>
      </w:r>
      <w:r w:rsidR="009104D2" w:rsidRPr="009104D2">
        <w:t>entencing</w:t>
      </w:r>
      <w:r w:rsidR="007B0D96">
        <w:t xml:space="preserve"> (</w:t>
      </w:r>
      <w:r w:rsidR="007B0D96" w:rsidRPr="007B0D96">
        <w:t>Crown Prosecution Service</w:t>
      </w:r>
      <w:r w:rsidR="007B0D96">
        <w:t>, 2022).</w:t>
      </w:r>
      <w:r w:rsidR="001E29EC">
        <w:t xml:space="preserve"> </w:t>
      </w:r>
      <w:r w:rsidR="009104D2">
        <w:t xml:space="preserve">Alternative options to arrest will also be analysed, legislation and the different procedures when dealing with the suspects </w:t>
      </w:r>
      <w:r w:rsidR="009104D2" w:rsidRPr="00BB2E55">
        <w:t>journey through the criminal justice process</w:t>
      </w:r>
      <w:r w:rsidR="009104D2">
        <w:t>.</w:t>
      </w:r>
    </w:p>
    <w:p w14:paraId="41FF1BA4" w14:textId="79BDDE87" w:rsidR="000C6634" w:rsidRDefault="0039138C">
      <w:r>
        <w:t xml:space="preserve">The first step in the </w:t>
      </w:r>
      <w:r w:rsidR="00151629">
        <w:t xml:space="preserve">journey through the criminal justice process is the victim reporting the crime. </w:t>
      </w:r>
      <w:r w:rsidR="000B260D">
        <w:t xml:space="preserve">Police should provide the victim </w:t>
      </w:r>
      <w:r w:rsidR="00377DFD">
        <w:t>with</w:t>
      </w:r>
      <w:r w:rsidR="000B260D">
        <w:t xml:space="preserve"> sensitive support,</w:t>
      </w:r>
      <w:r w:rsidR="000B260D" w:rsidRPr="000B260D">
        <w:t xml:space="preserve"> including clear information about the process and their rights under the Victims’ Code. This code outlines </w:t>
      </w:r>
      <w:r w:rsidR="000C6634" w:rsidRPr="000B260D">
        <w:t>rights</w:t>
      </w:r>
      <w:r w:rsidR="000B260D" w:rsidRPr="000B260D">
        <w:t xml:space="preserve"> such as providing a Victim Personal Statement, receiving updates on the case, and accessing support services </w:t>
      </w:r>
      <w:r w:rsidR="000C6634">
        <w:t>(GOV.UK, 2025).</w:t>
      </w:r>
    </w:p>
    <w:p w14:paraId="3F2B96D4" w14:textId="317C9874" w:rsidR="007B0D96" w:rsidRDefault="000B260D">
      <w:r w:rsidRPr="000B260D">
        <w:t xml:space="preserve">However, </w:t>
      </w:r>
      <w:r w:rsidR="00377DFD">
        <w:t xml:space="preserve">some </w:t>
      </w:r>
      <w:r w:rsidRPr="000B260D">
        <w:t>victims</w:t>
      </w:r>
      <w:r w:rsidR="00377DFD">
        <w:t xml:space="preserve"> have</w:t>
      </w:r>
      <w:r w:rsidRPr="000B260D">
        <w:t xml:space="preserve"> report</w:t>
      </w:r>
      <w:r w:rsidR="00377DFD">
        <w:t>ed</w:t>
      </w:r>
      <w:r w:rsidRPr="000B260D">
        <w:t xml:space="preserve"> feeling uninformed</w:t>
      </w:r>
      <w:r w:rsidR="00B15E2B">
        <w:t xml:space="preserve"> </w:t>
      </w:r>
      <w:r w:rsidRPr="000B260D">
        <w:t xml:space="preserve">or re-traumatised by the system. Delays in investigations, insensitive questioning, and </w:t>
      </w:r>
      <w:r w:rsidR="00377DFD">
        <w:t>a lack of</w:t>
      </w:r>
      <w:r w:rsidRPr="000B260D">
        <w:t xml:space="preserve"> communication can </w:t>
      </w:r>
      <w:r w:rsidR="00377DFD" w:rsidRPr="000B260D">
        <w:t>worsen</w:t>
      </w:r>
      <w:r w:rsidRPr="000B260D">
        <w:t xml:space="preserve"> their distress. Furthermore, the focus on gathering evidence for prosecution can sometimes </w:t>
      </w:r>
      <w:r w:rsidR="000C6634" w:rsidRPr="000B260D">
        <w:t>reduce</w:t>
      </w:r>
      <w:r w:rsidRPr="000B260D">
        <w:t xml:space="preserve"> the victim's emotional and practical needs</w:t>
      </w:r>
      <w:r w:rsidR="00377DFD">
        <w:t>.</w:t>
      </w:r>
      <w:r w:rsidR="000C6634">
        <w:t xml:space="preserve"> </w:t>
      </w:r>
      <w:r w:rsidR="008F6F9A" w:rsidRPr="008F6F9A">
        <w:t>End Violence Against Women</w:t>
      </w:r>
      <w:r w:rsidR="008F6F9A">
        <w:t xml:space="preserve"> found </w:t>
      </w:r>
      <w:r w:rsidR="008F6F9A" w:rsidRPr="008F6F9A">
        <w:t>73% of rape survivors say police treatment worsened their mental health</w:t>
      </w:r>
      <w:r w:rsidR="008F6F9A">
        <w:t xml:space="preserve"> in a survey from 2024. </w:t>
      </w:r>
    </w:p>
    <w:p w14:paraId="408C9738" w14:textId="390B7E88" w:rsidR="001C6684" w:rsidRDefault="004973D9">
      <w:r>
        <w:t xml:space="preserve">During the police investigation of the crime, the victim will </w:t>
      </w:r>
      <w:r w:rsidRPr="004973D9">
        <w:t>provide statements and may be required to give evidence.</w:t>
      </w:r>
      <w:r>
        <w:t xml:space="preserve"> </w:t>
      </w:r>
      <w:r w:rsidRPr="004973D9">
        <w:t xml:space="preserve">The Victims' Code aims to ensure victims are kept informed, but </w:t>
      </w:r>
      <w:r>
        <w:t>this can be</w:t>
      </w:r>
      <w:r w:rsidRPr="004973D9">
        <w:t xml:space="preserve"> inconsistent.</w:t>
      </w:r>
      <w:r w:rsidR="001C6684">
        <w:t xml:space="preserve"> </w:t>
      </w:r>
      <w:r w:rsidRPr="004973D9">
        <w:t xml:space="preserve">The police will interview </w:t>
      </w:r>
      <w:r w:rsidR="00F222EF">
        <w:t>the victim</w:t>
      </w:r>
      <w:r w:rsidRPr="004973D9">
        <w:t xml:space="preserve"> </w:t>
      </w:r>
      <w:r w:rsidR="001C6684">
        <w:t xml:space="preserve">to </w:t>
      </w:r>
      <w:r w:rsidRPr="004973D9">
        <w:t xml:space="preserve">understand </w:t>
      </w:r>
      <w:r w:rsidR="00F222EF">
        <w:t>the</w:t>
      </w:r>
      <w:r w:rsidRPr="004973D9">
        <w:t xml:space="preserve"> context of the incident</w:t>
      </w:r>
      <w:r w:rsidR="00F222EF">
        <w:t xml:space="preserve"> and t</w:t>
      </w:r>
      <w:r w:rsidR="00F222EF" w:rsidRPr="00F222EF">
        <w:t>he</w:t>
      </w:r>
      <w:r w:rsidR="00F222EF">
        <w:t xml:space="preserve"> victim has a</w:t>
      </w:r>
      <w:r w:rsidR="00F222EF" w:rsidRPr="00F222EF">
        <w:t xml:space="preserve"> right to request an interpreter if needed, and the police must consider whether </w:t>
      </w:r>
      <w:r w:rsidR="00F222EF">
        <w:t>additional support is needed</w:t>
      </w:r>
      <w:r w:rsidR="00F222EF" w:rsidRPr="00F222EF">
        <w:t>. </w:t>
      </w:r>
      <w:r w:rsidR="00F222EF">
        <w:t xml:space="preserve">A victim can bring a person of their choice to the interview. </w:t>
      </w:r>
      <w:r w:rsidR="001C6684">
        <w:t>When the investigation is finished,</w:t>
      </w:r>
      <w:r w:rsidR="001C6684" w:rsidRPr="001C6684">
        <w:t xml:space="preserve"> </w:t>
      </w:r>
      <w:r w:rsidR="001C6684">
        <w:t>information of the case is given</w:t>
      </w:r>
      <w:r w:rsidR="001C6684" w:rsidRPr="001C6684">
        <w:t xml:space="preserve"> to the Crown Prosecution Service</w:t>
      </w:r>
      <w:r w:rsidR="001C6684">
        <w:t xml:space="preserve"> (CPS)</w:t>
      </w:r>
      <w:r w:rsidR="001C6684" w:rsidRPr="001C6684">
        <w:t xml:space="preserve">, who decide if there's enough evidence to take the case to court. If the police or CPS decide not to proceed with charges, </w:t>
      </w:r>
      <w:r w:rsidR="001C6684">
        <w:t>the victim must be told within 5 days</w:t>
      </w:r>
      <w:r w:rsidR="00627E93">
        <w:t xml:space="preserve"> (College of Policing, 2024). </w:t>
      </w:r>
      <w:r w:rsidR="001C6684">
        <w:t>If the victim is unhappy with the decision, they have a right to ask for the police to review it</w:t>
      </w:r>
      <w:r w:rsidR="00627E93">
        <w:t xml:space="preserve"> (Metropolitan Police).</w:t>
      </w:r>
    </w:p>
    <w:p w14:paraId="6A89BC3C" w14:textId="328DAF84" w:rsidR="00B41CE6" w:rsidRDefault="00B41CE6">
      <w:r w:rsidRPr="00B41CE6">
        <w:t xml:space="preserve">A CPS lawyer will review the file and decide whether to bring a prosecution, considering the evidence and the significance of the crime. The CPS will keep </w:t>
      </w:r>
      <w:r>
        <w:t>the victim</w:t>
      </w:r>
      <w:r w:rsidRPr="00B41CE6">
        <w:t xml:space="preserve"> informed about the progress of the case, including if charges are brought, and when </w:t>
      </w:r>
      <w:r>
        <w:t>they</w:t>
      </w:r>
      <w:r w:rsidRPr="00B41CE6">
        <w:t xml:space="preserve"> may need to attend court. If the CPS decides not to prosecute or to stop a prosecution, </w:t>
      </w:r>
      <w:r>
        <w:t xml:space="preserve">the victim </w:t>
      </w:r>
      <w:r w:rsidRPr="00B41CE6">
        <w:t>ha</w:t>
      </w:r>
      <w:r>
        <w:t>s</w:t>
      </w:r>
      <w:r w:rsidRPr="00B41CE6">
        <w:t xml:space="preserve"> the right to request a review of that decision through the Victims' Right to Review Scheme </w:t>
      </w:r>
      <w:r w:rsidR="004E4625">
        <w:t>(</w:t>
      </w:r>
      <w:r w:rsidR="004E4625" w:rsidRPr="007B0D96">
        <w:t>Crown Prosecution Service</w:t>
      </w:r>
      <w:r w:rsidR="004E4625">
        <w:t>, 2021).</w:t>
      </w:r>
    </w:p>
    <w:p w14:paraId="188B5CCD" w14:textId="0718FB24" w:rsidR="008735CA" w:rsidRPr="008735CA" w:rsidRDefault="008735CA" w:rsidP="008735CA">
      <w:r>
        <w:lastRenderedPageBreak/>
        <w:t>During the court process, the victim has the right to</w:t>
      </w:r>
      <w:r w:rsidRPr="008735CA">
        <w:t xml:space="preserve"> make a Victim Personal Statement at the sentencing hearing, allowing </w:t>
      </w:r>
      <w:r>
        <w:t xml:space="preserve">them </w:t>
      </w:r>
      <w:r w:rsidRPr="008735CA">
        <w:t>to express the impact of the crime</w:t>
      </w:r>
      <w:r>
        <w:t xml:space="preserve"> it had on them. If they are called to give evidence, they will be </w:t>
      </w:r>
      <w:r w:rsidRPr="008735CA">
        <w:t>questioned by both the prosecution and defence lawyers. </w:t>
      </w:r>
      <w:r>
        <w:t xml:space="preserve">If the victim needs extra support, </w:t>
      </w:r>
      <w:r w:rsidRPr="008735CA">
        <w:t>special measures can be put in place, such as screens, video links, or having someone explain questions to you.</w:t>
      </w:r>
      <w:r>
        <w:t xml:space="preserve"> If the victim is not happy with the decision made, it can be </w:t>
      </w:r>
      <w:r w:rsidRPr="008735CA">
        <w:t>request</w:t>
      </w:r>
      <w:r>
        <w:t>ed</w:t>
      </w:r>
      <w:r w:rsidRPr="008735CA">
        <w:t xml:space="preserve"> </w:t>
      </w:r>
      <w:r>
        <w:t xml:space="preserve">for </w:t>
      </w:r>
      <w:r w:rsidRPr="008735CA">
        <w:t>a further review of the case</w:t>
      </w:r>
      <w:r w:rsidR="00A704B3">
        <w:t xml:space="preserve"> (Crown Office and Procurator Fiscal Service, 2024).</w:t>
      </w:r>
    </w:p>
    <w:p w14:paraId="64D06824" w14:textId="1692503D" w:rsidR="00B037A1" w:rsidRDefault="008B2325">
      <w:r>
        <w:t xml:space="preserve">After the trail, </w:t>
      </w:r>
      <w:r w:rsidRPr="008B2325">
        <w:t>victims have the right to be informed about the outcome, including the sentence</w:t>
      </w:r>
      <w:r>
        <w:t>. The</w:t>
      </w:r>
      <w:r w:rsidRPr="008B2325">
        <w:t xml:space="preserve"> Victim Contact Scheme</w:t>
      </w:r>
      <w:r>
        <w:t xml:space="preserve"> is also available for victims of more serious crime</w:t>
      </w:r>
      <w:r w:rsidR="00B037A1">
        <w:t>. C</w:t>
      </w:r>
      <w:r w:rsidR="00B037A1" w:rsidRPr="00B037A1">
        <w:t>ompensation</w:t>
      </w:r>
      <w:r w:rsidR="00B037A1">
        <w:t xml:space="preserve"> can be applied for</w:t>
      </w:r>
      <w:r w:rsidR="00B037A1" w:rsidRPr="00B037A1">
        <w:t xml:space="preserve"> under the Criminal Injuries Compensation Scheme. </w:t>
      </w:r>
      <w:r w:rsidR="00B037A1">
        <w:t>They</w:t>
      </w:r>
      <w:r w:rsidR="00B037A1" w:rsidRPr="00B037A1">
        <w:t xml:space="preserve"> will</w:t>
      </w:r>
      <w:r w:rsidR="00B037A1">
        <w:t xml:space="preserve"> also</w:t>
      </w:r>
      <w:r w:rsidR="00B037A1" w:rsidRPr="00B037A1">
        <w:t xml:space="preserve"> be given information about restorative justice and how they can take part</w:t>
      </w:r>
      <w:r w:rsidR="00474394">
        <w:t xml:space="preserve"> (Victim and Witness Information)</w:t>
      </w:r>
      <w:r w:rsidR="008442C0">
        <w:t>.</w:t>
      </w:r>
    </w:p>
    <w:p w14:paraId="4B965B43" w14:textId="746A988F" w:rsidR="0012704E" w:rsidRDefault="00FE06ED" w:rsidP="008442C0">
      <w:r>
        <w:t>The first step of the journey for a suspect is the arrest and detention when suspected of committing a crime. This is possible due to t</w:t>
      </w:r>
      <w:r w:rsidRPr="00FE06ED">
        <w:t>he Police and Criminal Evidence Act</w:t>
      </w:r>
      <w:r w:rsidR="00451267">
        <w:t xml:space="preserve"> (PACE)</w:t>
      </w:r>
      <w:r w:rsidRPr="00FE06ED">
        <w:t xml:space="preserve"> 1984</w:t>
      </w:r>
      <w:r w:rsidR="00261B60">
        <w:t xml:space="preserve"> section 24, </w:t>
      </w:r>
      <w:r w:rsidR="00261B60" w:rsidRPr="00261B60">
        <w:t>Code G</w:t>
      </w:r>
      <w:r w:rsidR="00261B60">
        <w:t xml:space="preserve"> introduced in 2012. This gives police officers the power to arrest and </w:t>
      </w:r>
      <w:r w:rsidR="00261B60" w:rsidRPr="00261B60">
        <w:t>emphasi</w:t>
      </w:r>
      <w:r w:rsidR="00261B60">
        <w:t>s</w:t>
      </w:r>
      <w:r w:rsidR="00261B60" w:rsidRPr="00261B60">
        <w:t xml:space="preserve">es the use of alternatives such as </w:t>
      </w:r>
      <w:r w:rsidR="00261B60">
        <w:t>pre-charge bail</w:t>
      </w:r>
      <w:r w:rsidR="007C476E">
        <w:t xml:space="preserve">, cautions, </w:t>
      </w:r>
      <w:r w:rsidR="00261B60" w:rsidRPr="00261B60">
        <w:t>voluntary interviews</w:t>
      </w:r>
      <w:r w:rsidR="007C476E">
        <w:t xml:space="preserve">, </w:t>
      </w:r>
      <w:r w:rsidR="007C476E" w:rsidRPr="007C476E">
        <w:t xml:space="preserve">penalty </w:t>
      </w:r>
      <w:r w:rsidR="007C476E" w:rsidRPr="007C476E">
        <w:t>notices</w:t>
      </w:r>
      <w:r w:rsidR="007C476E">
        <w:t xml:space="preserve"> </w:t>
      </w:r>
      <w:r w:rsidR="007C476E" w:rsidRPr="00261B60">
        <w:t>and</w:t>
      </w:r>
      <w:r w:rsidR="007C476E">
        <w:t xml:space="preserve"> community service.</w:t>
      </w:r>
      <w:r w:rsidR="00451267">
        <w:t xml:space="preserve"> </w:t>
      </w:r>
      <w:r w:rsidR="00451267">
        <w:t>When being arrested, the suspect has the right to remain silent and legal representation</w:t>
      </w:r>
      <w:r w:rsidR="00F555D6">
        <w:t xml:space="preserve"> (London Security College, 2024).</w:t>
      </w:r>
      <w:r w:rsidR="0061342F">
        <w:t xml:space="preserve"> </w:t>
      </w:r>
      <w:r w:rsidR="00451267">
        <w:t xml:space="preserve">When a suspect is detained, police officers must follow </w:t>
      </w:r>
      <w:r w:rsidR="00451267" w:rsidRPr="00451267">
        <w:t xml:space="preserve">PACE Code C </w:t>
      </w:r>
      <w:r w:rsidR="00983391">
        <w:t xml:space="preserve">2019 </w:t>
      </w:r>
      <w:r w:rsidR="00451267">
        <w:t xml:space="preserve">which </w:t>
      </w:r>
      <w:r w:rsidR="00451267" w:rsidRPr="00451267">
        <w:t>sets out the requirements for the detention, treatment, and questioning of suspects</w:t>
      </w:r>
      <w:r w:rsidR="00451267">
        <w:t xml:space="preserve">. This includes the treatment of the suspect </w:t>
      </w:r>
      <w:r w:rsidR="00451267" w:rsidRPr="00451267">
        <w:t>including</w:t>
      </w:r>
      <w:r w:rsidR="00451267" w:rsidRPr="00451267">
        <w:t xml:space="preserve"> access to food, drink, medical attention, and reasonable comfort. </w:t>
      </w:r>
      <w:r w:rsidR="00451267">
        <w:t>It also lets the suspect know their rights and the procedures for the detention, including an intimate body search if necessary. When dealing with an act of terrorism, Code H 20</w:t>
      </w:r>
      <w:r w:rsidR="00BA7D64">
        <w:t xml:space="preserve">23 </w:t>
      </w:r>
      <w:r w:rsidR="00451267">
        <w:t xml:space="preserve">would </w:t>
      </w:r>
      <w:r w:rsidR="00BA7D64">
        <w:t>be used instead.</w:t>
      </w:r>
    </w:p>
    <w:p w14:paraId="23D042DD" w14:textId="303C5F6C" w:rsidR="008442C0" w:rsidRDefault="0004500B" w:rsidP="00213295">
      <w:r>
        <w:t>The next step in the suspects journey is the investigation and charging. The police will investigate the case and see if there is evidence linking the suspect to the crime, if there is evidence the</w:t>
      </w:r>
      <w:r w:rsidRPr="0004500B">
        <w:t xml:space="preserve"> police </w:t>
      </w:r>
      <w:r>
        <w:t>normally charge for less serious cases</w:t>
      </w:r>
      <w:r w:rsidRPr="0004500B">
        <w:t>, while the CPS</w:t>
      </w:r>
      <w:r>
        <w:t xml:space="preserve"> </w:t>
      </w:r>
      <w:r w:rsidRPr="0004500B">
        <w:t>makes the decision for more serious or complex cases. </w:t>
      </w:r>
      <w:r w:rsidR="0061342F">
        <w:t xml:space="preserve">The police and CPS will then decide whether prosecution is in the public interest depending on severity of the crime </w:t>
      </w:r>
      <w:r w:rsidR="006217AE">
        <w:t>(</w:t>
      </w:r>
      <w:r w:rsidR="006217AE" w:rsidRPr="007B0D96">
        <w:t>Crown Prosecution Service</w:t>
      </w:r>
      <w:r w:rsidR="006217AE">
        <w:t>, 2022</w:t>
      </w:r>
      <w:r w:rsidR="006217AE">
        <w:t>).</w:t>
      </w:r>
      <w:r w:rsidR="00213295">
        <w:t xml:space="preserve"> </w:t>
      </w:r>
      <w:r w:rsidR="0061342F">
        <w:t>A suspect has the right to challenge evidence against them, they can do this during the suspect interview. This is</w:t>
      </w:r>
      <w:r w:rsidR="0061342F" w:rsidRPr="0061342F">
        <w:t> a formal interview</w:t>
      </w:r>
      <w:r w:rsidR="006217AE">
        <w:t xml:space="preserve"> guided by PACE 1984,</w:t>
      </w:r>
      <w:r w:rsidR="0061342F" w:rsidRPr="0061342F">
        <w:t xml:space="preserve"> where a </w:t>
      </w:r>
      <w:r w:rsidR="0061342F">
        <w:t>suspect</w:t>
      </w:r>
      <w:r w:rsidR="0061342F" w:rsidRPr="0061342F">
        <w:t xml:space="preserve"> is informed of their right to remain silent and that anything they say may be used as evidence. </w:t>
      </w:r>
      <w:r w:rsidR="002151FB">
        <w:t>This is an opportunity for the suspect to</w:t>
      </w:r>
      <w:r w:rsidR="002151FB" w:rsidRPr="002151FB">
        <w:t xml:space="preserve"> answer allegations and provide their account before a decision on prosecution is made </w:t>
      </w:r>
      <w:r w:rsidR="006217AE">
        <w:t>(Health and Safety Executive, 2022).</w:t>
      </w:r>
    </w:p>
    <w:p w14:paraId="15E04D90" w14:textId="77777777" w:rsidR="00213295" w:rsidRDefault="00213295" w:rsidP="00213295"/>
    <w:p w14:paraId="44E7E506" w14:textId="77777777" w:rsidR="00213295" w:rsidRDefault="00213295" w:rsidP="00213295"/>
    <w:p w14:paraId="205479A6" w14:textId="77777777" w:rsidR="00213295" w:rsidRDefault="00213295" w:rsidP="00213295"/>
    <w:p w14:paraId="472194D7" w14:textId="5E099687" w:rsidR="00213295" w:rsidRDefault="00213295" w:rsidP="00213295">
      <w:r>
        <w:lastRenderedPageBreak/>
        <w:t xml:space="preserve">If the case goes to court, </w:t>
      </w:r>
      <w:r w:rsidR="00260147">
        <w:t xml:space="preserve">the </w:t>
      </w:r>
      <w:r w:rsidR="00260147" w:rsidRPr="00260147">
        <w:t>Criminal Procedure Rules 2020</w:t>
      </w:r>
      <w:r w:rsidR="00260147">
        <w:t xml:space="preserve"> state </w:t>
      </w:r>
      <w:r>
        <w:t>t</w:t>
      </w:r>
      <w:r w:rsidRPr="00213295">
        <w:t xml:space="preserve">he first hearing will usually be at a </w:t>
      </w:r>
      <w:r w:rsidR="00F33AEC">
        <w:t>M</w:t>
      </w:r>
      <w:r w:rsidRPr="00213295">
        <w:t>agistrates' court, even if the trial will be at a Crown Court later on.</w:t>
      </w:r>
      <w:r w:rsidR="00260147">
        <w:t xml:space="preserve"> </w:t>
      </w:r>
      <w:r w:rsidR="009571C7">
        <w:t>Suspects</w:t>
      </w:r>
      <w:r w:rsidRPr="00213295">
        <w:t xml:space="preserve"> under 18</w:t>
      </w:r>
      <w:r w:rsidR="009571C7">
        <w:t xml:space="preserve"> years old </w:t>
      </w:r>
      <w:r w:rsidRPr="00213295">
        <w:t>will usually</w:t>
      </w:r>
      <w:r w:rsidR="009571C7">
        <w:t xml:space="preserve"> have the hearing at a</w:t>
      </w:r>
      <w:r w:rsidRPr="00213295">
        <w:t xml:space="preserve"> </w:t>
      </w:r>
      <w:r w:rsidR="00F33AEC">
        <w:t>Y</w:t>
      </w:r>
      <w:r w:rsidRPr="00213295">
        <w:t xml:space="preserve">outh court. At the first hearing, the court will ask for information about the case, set a trial date and make court orders about getting the case ready for trial. The suspect will be </w:t>
      </w:r>
      <w:r w:rsidR="009571C7">
        <w:t xml:space="preserve">asked to </w:t>
      </w:r>
      <w:r w:rsidRPr="00213295">
        <w:t>plead guilty or not guilty to the charges.</w:t>
      </w:r>
      <w:r w:rsidR="00260147">
        <w:t xml:space="preserve"> </w:t>
      </w:r>
      <w:r w:rsidR="009571C7">
        <w:t>When a</w:t>
      </w:r>
      <w:r w:rsidRPr="00213295">
        <w:t xml:space="preserve"> suspect pleads not guilty, the court will need to arrange a trial to receive evidence about </w:t>
      </w:r>
      <w:r w:rsidR="00756693">
        <w:t>the case.</w:t>
      </w:r>
    </w:p>
    <w:p w14:paraId="15700E1F" w14:textId="04F203ED" w:rsidR="00213295" w:rsidRDefault="00F33AEC" w:rsidP="00213295">
      <w:r>
        <w:t>The magistrates court deal with</w:t>
      </w:r>
      <w:r w:rsidRPr="00F33AEC">
        <w:t xml:space="preserve"> the majority of cases, including summary offences, and are </w:t>
      </w:r>
      <w:r>
        <w:t>overseen</w:t>
      </w:r>
      <w:r w:rsidRPr="00F33AEC">
        <w:t xml:space="preserve"> by magistrates or district judges.</w:t>
      </w:r>
      <w:r>
        <w:t xml:space="preserve"> The trail can also be done or later moved to Crown Court if it is a serious case, this court </w:t>
      </w:r>
      <w:r w:rsidRPr="00F33AEC">
        <w:t>hears appeals from magistrates' courts, and deals with sentencing in cases from magistrates' courts.</w:t>
      </w:r>
      <w:r w:rsidR="003C6D2A">
        <w:t xml:space="preserve"> </w:t>
      </w:r>
      <w:r>
        <w:t xml:space="preserve">If the suspect is </w:t>
      </w:r>
      <w:r w:rsidRPr="00F33AEC">
        <w:t xml:space="preserve">between 10 and </w:t>
      </w:r>
      <w:r w:rsidRPr="00F33AEC">
        <w:t>17,</w:t>
      </w:r>
      <w:r>
        <w:t xml:space="preserve"> they will have their trial at a Youth Court, </w:t>
      </w:r>
      <w:r w:rsidRPr="00F33AEC">
        <w:t xml:space="preserve">members of the public are not allowed </w:t>
      </w:r>
      <w:r w:rsidRPr="00F33AEC">
        <w:t>into</w:t>
      </w:r>
      <w:r w:rsidRPr="00F33AEC">
        <w:t xml:space="preserve"> the court </w:t>
      </w:r>
      <w:r>
        <w:t>and f</w:t>
      </w:r>
      <w:r w:rsidRPr="00F33AEC">
        <w:t>or serious crimes, the case starts in the youth court but will be passed to a Crown Court</w:t>
      </w:r>
      <w:r w:rsidR="003C6D2A">
        <w:t xml:space="preserve"> (Shelter England, 2023). </w:t>
      </w:r>
    </w:p>
    <w:p w14:paraId="2D0A8ECF" w14:textId="259EC25D" w:rsidR="006062E3" w:rsidRDefault="007718EA" w:rsidP="008442C0">
      <w:r>
        <w:t>If a suspect decided to stay silent when questioned by a police officer about an object, substance or marks found on them or why they were in a particular place where an offence had been committed then the court can use s</w:t>
      </w:r>
      <w:r w:rsidRPr="007718EA">
        <w:t>ection</w:t>
      </w:r>
      <w:r>
        <w:t>s</w:t>
      </w:r>
      <w:r w:rsidRPr="007718EA">
        <w:t xml:space="preserve"> 36 </w:t>
      </w:r>
      <w:r>
        <w:t xml:space="preserve">and 37 </w:t>
      </w:r>
      <w:r w:rsidRPr="007718EA">
        <w:t>of the Criminal Justice and Public Order Act 1994</w:t>
      </w:r>
      <w:r>
        <w:t xml:space="preserve">. This allows the court to question the suspect and see if they can defend themselves. </w:t>
      </w:r>
      <w:r w:rsidR="00E34254">
        <w:t xml:space="preserve">If the suspect pleads guilty, they will be sentenced </w:t>
      </w:r>
      <w:r w:rsidR="00FA5CC8">
        <w:t>with the sentencing guidelines determining their punishment. For more serious crimes, they will serve prison time or have to do community service.</w:t>
      </w:r>
      <w:r w:rsidR="00685806">
        <w:t xml:space="preserve">  After sentencing, the suspect may have to face measures like </w:t>
      </w:r>
      <w:r w:rsidR="00685806" w:rsidRPr="00685806">
        <w:t xml:space="preserve">supervision, rehabilitation programs, and </w:t>
      </w:r>
      <w:r w:rsidR="00685806" w:rsidRPr="00685806">
        <w:t>possibility</w:t>
      </w:r>
      <w:r w:rsidR="00685806" w:rsidRPr="00685806">
        <w:t xml:space="preserve"> appeals, depending on the </w:t>
      </w:r>
      <w:r w:rsidR="00685806">
        <w:t>severity</w:t>
      </w:r>
      <w:r w:rsidR="00685806" w:rsidRPr="00685806">
        <w:t xml:space="preserve"> of the crime and sentence</w:t>
      </w:r>
      <w:r w:rsidR="00685806">
        <w:t xml:space="preserve"> (Sentencing Council, 2025).</w:t>
      </w:r>
    </w:p>
    <w:p w14:paraId="5688FF6A" w14:textId="2D8E1D2C" w:rsidR="0004500B" w:rsidRDefault="0090036D" w:rsidP="008442C0">
      <w:r>
        <w:t xml:space="preserve">In conclusion, the </w:t>
      </w:r>
      <w:r w:rsidRPr="00BB2E55">
        <w:t>journey through the criminal justice process</w:t>
      </w:r>
      <w:r>
        <w:t xml:space="preserve"> for both victim and suspect can be traumatic, </w:t>
      </w:r>
      <w:r w:rsidR="002157C5">
        <w:t xml:space="preserve">and not always giving victims the support they need as seen with the </w:t>
      </w:r>
      <w:r w:rsidR="002157C5" w:rsidRPr="008F6F9A">
        <w:t>End Violence Against Women</w:t>
      </w:r>
      <w:r w:rsidR="002157C5">
        <w:t xml:space="preserve"> 2024 survey. However, measures like the Victim’s Code and the </w:t>
      </w:r>
      <w:r w:rsidR="002157C5" w:rsidRPr="008B2325">
        <w:t>Victim Contact Scheme</w:t>
      </w:r>
      <w:r w:rsidR="002157C5">
        <w:t xml:space="preserve"> make it easier for a victim to go through the process. Additionally, the police can assess what a victim need and link them with support services. Special measures in court can make the victim feel supported </w:t>
      </w:r>
      <w:r w:rsidR="00CE2695">
        <w:t>throughout the journey.</w:t>
      </w:r>
      <w:r w:rsidR="00C62B97">
        <w:t xml:space="preserve"> Post trial updates can also benefit the victim as be informed about appeals.</w:t>
      </w:r>
      <w:r w:rsidR="00F21FE5">
        <w:t xml:space="preserve"> T</w:t>
      </w:r>
      <w:r>
        <w:t xml:space="preserve">he system protects the suspects rights and </w:t>
      </w:r>
      <w:r w:rsidRPr="0090036D">
        <w:t xml:space="preserve">the principle of "innocent until proven guilty" is </w:t>
      </w:r>
      <w:r>
        <w:t xml:space="preserve">met from implications of legislations such as the Police and Criminal Evidence Act 1984 with subsections like Code G and C playing a big part in protecting a </w:t>
      </w:r>
      <w:r w:rsidR="00F21FE5">
        <w:t>suspect’s</w:t>
      </w:r>
      <w:r>
        <w:t xml:space="preserve"> rights.</w:t>
      </w:r>
      <w:r w:rsidR="00F21FE5">
        <w:t xml:space="preserve"> The majority of suspects are given fair trails in court and sufficient evidence is needed to prove that they are guilty.</w:t>
      </w:r>
    </w:p>
    <w:p w14:paraId="20C3894C" w14:textId="77777777" w:rsidR="008442C0" w:rsidRDefault="008442C0"/>
    <w:p w14:paraId="6668D2E7" w14:textId="77777777" w:rsidR="0031430E" w:rsidRDefault="0031430E"/>
    <w:p w14:paraId="624BFC49" w14:textId="569327C0" w:rsidR="007B0D96" w:rsidRDefault="007B0D96">
      <w:pPr>
        <w:rPr>
          <w:sz w:val="28"/>
          <w:szCs w:val="28"/>
          <w:u w:val="single"/>
        </w:rPr>
      </w:pPr>
      <w:r w:rsidRPr="007B0D96">
        <w:rPr>
          <w:sz w:val="28"/>
          <w:szCs w:val="28"/>
          <w:u w:val="single"/>
        </w:rPr>
        <w:lastRenderedPageBreak/>
        <w:t>Reference list</w:t>
      </w:r>
    </w:p>
    <w:p w14:paraId="1005C53A" w14:textId="77777777" w:rsidR="00FC13CF" w:rsidRDefault="00FC13CF" w:rsidP="00FC13CF">
      <w:r>
        <w:t xml:space="preserve">College of Policing. (28 May 2024). </w:t>
      </w:r>
      <w:r w:rsidRPr="00627E93">
        <w:t>Investigation process</w:t>
      </w:r>
      <w:r>
        <w:t xml:space="preserve">. </w:t>
      </w:r>
    </w:p>
    <w:p w14:paraId="486C02BC" w14:textId="77777777" w:rsidR="00FC13CF" w:rsidRDefault="00FC13CF" w:rsidP="00FC13CF">
      <w:r>
        <w:t xml:space="preserve">Available at: </w:t>
      </w:r>
      <w:hyperlink r:id="rId6" w:anchor=":~:text=Undertake%20an%20initial%20assessment%20of,no%20further%20action%20(NFA)" w:history="1">
        <w:r w:rsidRPr="0088031B">
          <w:rPr>
            <w:rStyle w:val="Hyperlink"/>
          </w:rPr>
          <w:t>https://www.college.police.uk/app/investigation/investigation-process#:~:text=Undertake%20an%20initial%20assessment%20of,no%20further%20action%20(NFA)</w:t>
        </w:r>
      </w:hyperlink>
      <w:r>
        <w:t xml:space="preserve"> (Accessed 1 April 2025)</w:t>
      </w:r>
    </w:p>
    <w:p w14:paraId="38746302" w14:textId="77777777" w:rsidR="00FC13CF" w:rsidRDefault="00FC13CF" w:rsidP="00FC13CF"/>
    <w:p w14:paraId="28D5ADDD" w14:textId="4D4057C8" w:rsidR="00FC13CF" w:rsidRDefault="00FC13CF" w:rsidP="00FC13CF">
      <w:r w:rsidRPr="000D2E05">
        <w:t>Criminal Justice and Public Order Act 1994</w:t>
      </w:r>
      <w:r>
        <w:t>, Section 36</w:t>
      </w:r>
      <w:r>
        <w:t xml:space="preserve"> and </w:t>
      </w:r>
      <w:r>
        <w:t>37</w:t>
      </w:r>
    </w:p>
    <w:p w14:paraId="4B001D99" w14:textId="77777777" w:rsidR="00FC13CF" w:rsidRDefault="00FC13CF" w:rsidP="00FC13CF"/>
    <w:p w14:paraId="6700152D" w14:textId="77777777" w:rsidR="00FC13CF" w:rsidRDefault="00FC13CF" w:rsidP="00FC13CF">
      <w:r w:rsidRPr="00260147">
        <w:t>Criminal Procedure Rule Committee and Ministry of Justice</w:t>
      </w:r>
      <w:r>
        <w:t xml:space="preserve">. </w:t>
      </w:r>
      <w:r w:rsidRPr="00260147">
        <w:t>Criminal Procedure Rules</w:t>
      </w:r>
      <w:r>
        <w:t>.</w:t>
      </w:r>
      <w:r w:rsidRPr="00260147">
        <w:t xml:space="preserve"> </w:t>
      </w:r>
      <w:r>
        <w:t xml:space="preserve">(5 October </w:t>
      </w:r>
      <w:r w:rsidRPr="00260147">
        <w:t>2020</w:t>
      </w:r>
      <w:r>
        <w:t xml:space="preserve">). Available at: </w:t>
      </w:r>
      <w:hyperlink r:id="rId7" w:history="1">
        <w:r w:rsidRPr="00E257E9">
          <w:rPr>
            <w:rStyle w:val="Hyperlink"/>
          </w:rPr>
          <w:t>https://www.gov.uk/guidance/rules-and-practice-directions-2020#criminal-practice-directions-2023-contents</w:t>
        </w:r>
      </w:hyperlink>
      <w:r>
        <w:t xml:space="preserve"> (Accessed 3 April 2025)</w:t>
      </w:r>
    </w:p>
    <w:p w14:paraId="64A9F3EF" w14:textId="77777777" w:rsidR="00FC13CF" w:rsidRDefault="00FC13CF" w:rsidP="00FC13CF"/>
    <w:p w14:paraId="43A72263" w14:textId="3994087B" w:rsidR="008F6F9A" w:rsidRDefault="007B0D96">
      <w:r w:rsidRPr="007B0D96">
        <w:t>Crown Prosecution Service</w:t>
      </w:r>
      <w:r>
        <w:t>. (2022).</w:t>
      </w:r>
      <w:r w:rsidRPr="007B0D96">
        <w:t xml:space="preserve"> </w:t>
      </w:r>
      <w:r>
        <w:t>T</w:t>
      </w:r>
      <w:r w:rsidRPr="007B0D96">
        <w:t>ransforming our service to victims at the CPS</w:t>
      </w:r>
      <w:r>
        <w:t xml:space="preserve">. Available at: </w:t>
      </w:r>
      <w:hyperlink r:id="rId8" w:history="1">
        <w:r w:rsidRPr="0088031B">
          <w:rPr>
            <w:rStyle w:val="Hyperlink"/>
          </w:rPr>
          <w:t>https://www.cps.gov.uk/stories/transforming-our-service-victims-cps</w:t>
        </w:r>
      </w:hyperlink>
      <w:r>
        <w:t xml:space="preserve"> (Accessed 1 April 2025)</w:t>
      </w:r>
    </w:p>
    <w:p w14:paraId="62D8109F" w14:textId="77777777" w:rsidR="00FC13CF" w:rsidRDefault="00FC13CF"/>
    <w:p w14:paraId="4BD106AA" w14:textId="77777777" w:rsidR="00FC13CF" w:rsidRDefault="00FC13CF" w:rsidP="00FC13CF">
      <w:r w:rsidRPr="007B0D96">
        <w:t>Crown Prosecution Service</w:t>
      </w:r>
      <w:r>
        <w:t xml:space="preserve">. (27 May 2021). </w:t>
      </w:r>
      <w:r w:rsidRPr="004E4625">
        <w:t>Victims' Right to Review Scheme</w:t>
      </w:r>
      <w:r>
        <w:t xml:space="preserve">. Available at: </w:t>
      </w:r>
      <w:hyperlink r:id="rId9" w:history="1">
        <w:r w:rsidRPr="0088031B">
          <w:rPr>
            <w:rStyle w:val="Hyperlink"/>
          </w:rPr>
          <w:t>https://www.cps.gov.uk/legal-guidance/victims-right-review-scheme</w:t>
        </w:r>
      </w:hyperlink>
      <w:r>
        <w:t xml:space="preserve"> (Accessed 1 April 2025)</w:t>
      </w:r>
    </w:p>
    <w:p w14:paraId="2CF98B0A" w14:textId="77777777" w:rsidR="00FC13CF" w:rsidRDefault="00FC13CF" w:rsidP="00FC13CF"/>
    <w:p w14:paraId="7C57CBF5" w14:textId="77777777" w:rsidR="00FC13CF" w:rsidRDefault="00FC13CF" w:rsidP="00FC13CF">
      <w:r>
        <w:t xml:space="preserve">Crown Office and Procurator Fiscal Service. (26 April 2024). </w:t>
      </w:r>
      <w:r w:rsidRPr="00B15E2B">
        <w:t>Attending court: guide for victims and witnesses</w:t>
      </w:r>
      <w:r>
        <w:t xml:space="preserve">. Available at: </w:t>
      </w:r>
      <w:hyperlink r:id="rId10" w:history="1">
        <w:r w:rsidRPr="0088031B">
          <w:rPr>
            <w:rStyle w:val="Hyperlink"/>
          </w:rPr>
          <w:t>https://www.copfs.gov.uk/the-justice-process/attending-court/guide-for-victims-and-witnesses/</w:t>
        </w:r>
      </w:hyperlink>
      <w:r>
        <w:t xml:space="preserve"> (Accessed 1 April 2025)</w:t>
      </w:r>
    </w:p>
    <w:p w14:paraId="4F3DF9A3" w14:textId="77777777" w:rsidR="00FC13CF" w:rsidRDefault="00FC13CF" w:rsidP="00FC13CF"/>
    <w:p w14:paraId="0D2B294A" w14:textId="77777777" w:rsidR="00FC13CF" w:rsidRDefault="00FC13CF" w:rsidP="00FC13CF">
      <w:r w:rsidRPr="008F6F9A">
        <w:t>End Violence Against Women</w:t>
      </w:r>
      <w:r>
        <w:t xml:space="preserve">. (12 November 2024). </w:t>
      </w:r>
      <w:r w:rsidRPr="008F6F9A">
        <w:t>73% of rape survivors say police treatment worsened their mental health</w:t>
      </w:r>
      <w:r>
        <w:t>.</w:t>
      </w:r>
    </w:p>
    <w:p w14:paraId="4BDBC53D" w14:textId="77777777" w:rsidR="00FC13CF" w:rsidRDefault="00FC13CF" w:rsidP="00FC13CF">
      <w:r>
        <w:t xml:space="preserve">Available at: </w:t>
      </w:r>
      <w:hyperlink r:id="rId11" w:history="1">
        <w:r w:rsidRPr="0088031B">
          <w:rPr>
            <w:rStyle w:val="Hyperlink"/>
          </w:rPr>
          <w:t>https://www.endviolenceagainstwomen.org.uk/only-1-in-10-rape-survivors-would-report-to-the-police-again/</w:t>
        </w:r>
      </w:hyperlink>
      <w:r>
        <w:t xml:space="preserve"> (Accessed 1 April 2025)</w:t>
      </w:r>
    </w:p>
    <w:p w14:paraId="3F7BD870" w14:textId="77777777" w:rsidR="00FC13CF" w:rsidRDefault="00FC13CF" w:rsidP="00FC13CF"/>
    <w:p w14:paraId="641BCA3F" w14:textId="77777777" w:rsidR="00FC13CF" w:rsidRDefault="00FC13CF" w:rsidP="00FC13CF">
      <w:r>
        <w:t xml:space="preserve">GOV.UK. (29 January 2025). </w:t>
      </w:r>
      <w:r w:rsidRPr="008F6F9A">
        <w:t>Code of Practice for Victims of Crime in England and Wales (Victims' Code)</w:t>
      </w:r>
      <w:r>
        <w:t xml:space="preserve">. Available at: </w:t>
      </w:r>
      <w:hyperlink r:id="rId12" w:history="1">
        <w:r w:rsidRPr="0088031B">
          <w:rPr>
            <w:rStyle w:val="Hyperlink"/>
          </w:rPr>
          <w:t>https://www.gov.uk/government/publications/the-code-of-practice-for-victims-of-crime/code-of-practice-for-victims-of-crime-in-england-and-wales-victims-code</w:t>
        </w:r>
      </w:hyperlink>
      <w:r>
        <w:t xml:space="preserve"> (Accessed 1 April 2025)</w:t>
      </w:r>
    </w:p>
    <w:p w14:paraId="19B45F02" w14:textId="77777777" w:rsidR="00FC13CF" w:rsidRDefault="00FC13CF" w:rsidP="00FC13CF"/>
    <w:p w14:paraId="37AD999B" w14:textId="77777777" w:rsidR="00FC13CF" w:rsidRDefault="00FC13CF" w:rsidP="00FC13CF">
      <w:r>
        <w:t xml:space="preserve">Health and Safety Executive. Interviewing Suspect. (9 February 2022). Available at: </w:t>
      </w:r>
      <w:hyperlink r:id="rId13" w:history="1">
        <w:r w:rsidRPr="00E257E9">
          <w:rPr>
            <w:rStyle w:val="Hyperlink"/>
          </w:rPr>
          <w:t>https://www.hse.gov.uk/enforce/enforcementguide/investigation/witness-questioning.htm#:~:text=questioning%20suspects3-,When%20should%20you%20conduct%20an%20interview%20under%20caution?,considered%20in%20the%20prosecution%20decision</w:t>
        </w:r>
      </w:hyperlink>
      <w:r>
        <w:t xml:space="preserve"> (Accessed 3 April 2025)</w:t>
      </w:r>
    </w:p>
    <w:p w14:paraId="13426E09" w14:textId="77777777" w:rsidR="00FC13CF" w:rsidRDefault="00FC13CF" w:rsidP="00FC13CF"/>
    <w:p w14:paraId="39E50620" w14:textId="2228D364" w:rsidR="00FC13CF" w:rsidRDefault="00FC13CF" w:rsidP="00FC13CF">
      <w:r>
        <w:t xml:space="preserve">How a criminal case works. (2022). Available at: </w:t>
      </w:r>
      <w:hyperlink r:id="rId14" w:history="1">
        <w:r w:rsidRPr="00E257E9">
          <w:rPr>
            <w:rStyle w:val="Hyperlink"/>
          </w:rPr>
          <w:t>https://www.cps.gov.uk/about-cps/how-a-criminal-case-works</w:t>
        </w:r>
      </w:hyperlink>
      <w:r>
        <w:t xml:space="preserve"> (Accessed 3 April 2025)</w:t>
      </w:r>
    </w:p>
    <w:p w14:paraId="41F704B9" w14:textId="77777777" w:rsidR="00FC13CF" w:rsidRDefault="00FC13CF" w:rsidP="00FC13CF"/>
    <w:p w14:paraId="0BFB004B" w14:textId="7684066A" w:rsidR="00FC13CF" w:rsidRDefault="00FC13CF" w:rsidP="00FC13CF">
      <w:r w:rsidRPr="00F555D6">
        <w:t>London Security College</w:t>
      </w:r>
      <w:r>
        <w:t>.</w:t>
      </w:r>
      <w:r w:rsidRPr="00F555D6">
        <w:t xml:space="preserve"> Rights when stopped by police UK</w:t>
      </w:r>
      <w:r>
        <w:t>. (15 September 2024).</w:t>
      </w:r>
    </w:p>
    <w:p w14:paraId="3746F91D" w14:textId="77777777" w:rsidR="00FC13CF" w:rsidRDefault="00FC13CF" w:rsidP="00FC13CF">
      <w:r>
        <w:t xml:space="preserve">Available at: </w:t>
      </w:r>
      <w:hyperlink r:id="rId15" w:history="1">
        <w:r w:rsidRPr="00E257E9">
          <w:rPr>
            <w:rStyle w:val="Hyperlink"/>
          </w:rPr>
          <w:t>https://www.londonsecuritycollege.co.uk/rights-when-stopped-by-police-uk/#:~:text=2.,but%20serves%20a%20similar%20purpose</w:t>
        </w:r>
      </w:hyperlink>
      <w:r w:rsidRPr="00F555D6">
        <w:t>.</w:t>
      </w:r>
      <w:r>
        <w:t xml:space="preserve"> (Accessed 3 April 2025)</w:t>
      </w:r>
    </w:p>
    <w:p w14:paraId="29469DE9" w14:textId="77777777" w:rsidR="00FC13CF" w:rsidRDefault="00FC13CF" w:rsidP="00FC13CF"/>
    <w:p w14:paraId="19EBE270" w14:textId="77777777" w:rsidR="00FC13CF" w:rsidRDefault="00FC13CF" w:rsidP="00FC13CF">
      <w:r>
        <w:t xml:space="preserve">Metropolitan Police. </w:t>
      </w:r>
      <w:r w:rsidRPr="00627E93">
        <w:t>Victims' Right to Review Scheme</w:t>
      </w:r>
      <w:r>
        <w:t>.</w:t>
      </w:r>
    </w:p>
    <w:p w14:paraId="095AACCC" w14:textId="77777777" w:rsidR="00FC13CF" w:rsidRDefault="00FC13CF" w:rsidP="00FC13CF">
      <w:r>
        <w:t xml:space="preserve"> Available at: </w:t>
      </w:r>
      <w:hyperlink r:id="rId16" w:anchor=":~:text=The%20Victims'%20Right%20to%20Review,ve%20volunteered%20to%20be%20interviewed" w:history="1">
        <w:r w:rsidRPr="0088031B">
          <w:rPr>
            <w:rStyle w:val="Hyperlink"/>
          </w:rPr>
          <w:t>https://www.met.police.uk/advice/advice-and-information/victim-support/victims-right-review-scheme/#:~:text=The%20Victims'%20Right%20to%20Review,ve%20volunteered%20to%20be%20interviewed</w:t>
        </w:r>
      </w:hyperlink>
      <w:r w:rsidRPr="00627E93">
        <w:t>.</w:t>
      </w:r>
      <w:r>
        <w:t xml:space="preserve"> (Accessed 1 April 2025)</w:t>
      </w:r>
    </w:p>
    <w:p w14:paraId="63017D47" w14:textId="77777777" w:rsidR="00FC13CF" w:rsidRDefault="00FC13CF" w:rsidP="00FC13CF"/>
    <w:p w14:paraId="3AF21DBD" w14:textId="77777777" w:rsidR="00FC13CF" w:rsidRDefault="00FC13CF" w:rsidP="00FC13CF">
      <w:r w:rsidRPr="000B67F7">
        <w:t>PACE Code H 2023 (accessible)</w:t>
      </w:r>
      <w:r>
        <w:t>. (20 December 2023).</w:t>
      </w:r>
    </w:p>
    <w:p w14:paraId="756BAC6E" w14:textId="77777777" w:rsidR="00FC13CF" w:rsidRDefault="00FC13CF" w:rsidP="00FC13CF">
      <w:r>
        <w:t xml:space="preserve">Available at: </w:t>
      </w:r>
      <w:hyperlink r:id="rId17" w:history="1">
        <w:r w:rsidRPr="00E257E9">
          <w:rPr>
            <w:rStyle w:val="Hyperlink"/>
          </w:rPr>
          <w:t>https://www.gov.uk/government/publications/pace-code-h-2023/pace-code-h-2023-accessible</w:t>
        </w:r>
      </w:hyperlink>
      <w:r>
        <w:t xml:space="preserve"> (Accessed 3 April 2025)</w:t>
      </w:r>
    </w:p>
    <w:p w14:paraId="18311065" w14:textId="77777777" w:rsidR="00FC13CF" w:rsidRDefault="00FC13CF" w:rsidP="00FC13CF">
      <w:r w:rsidRPr="00983391">
        <w:t>Police and Criminal Evidence Act 1984 (PACE) – Code G: Revised Code of Practice for the Statutory Power of Arrest by Police Officers.</w:t>
      </w:r>
      <w:r>
        <w:t xml:space="preserve"> (</w:t>
      </w:r>
      <w:r w:rsidRPr="00983391">
        <w:t>12</w:t>
      </w:r>
      <w:r>
        <w:t xml:space="preserve"> November</w:t>
      </w:r>
      <w:r w:rsidRPr="00983391">
        <w:t xml:space="preserve"> 201</w:t>
      </w:r>
      <w:r>
        <w:t>2).</w:t>
      </w:r>
    </w:p>
    <w:p w14:paraId="2D4EABF0" w14:textId="77777777" w:rsidR="00FC13CF" w:rsidRDefault="00FC13CF" w:rsidP="00FC13CF">
      <w:r>
        <w:t xml:space="preserve">Available at: </w:t>
      </w:r>
      <w:hyperlink r:id="rId18" w:history="1">
        <w:r w:rsidRPr="00E257E9">
          <w:rPr>
            <w:rStyle w:val="Hyperlink"/>
          </w:rPr>
          <w:t>https://assets.publishing.service.gov.uk/media/5f1e7e6ee90e07456f3c484e/pace-code-g-2012.pdf</w:t>
        </w:r>
      </w:hyperlink>
      <w:r>
        <w:t xml:space="preserve"> (Accessed 3 April 2025)</w:t>
      </w:r>
    </w:p>
    <w:p w14:paraId="75859D37" w14:textId="77777777" w:rsidR="00FC13CF" w:rsidRDefault="00FC13CF" w:rsidP="00FC13CF">
      <w:r w:rsidRPr="00983391">
        <w:t>Police and Criminal Evidence Act 1984 (PACE) Code C (Revised)</w:t>
      </w:r>
      <w:r>
        <w:t>. (20 December 2023).</w:t>
      </w:r>
    </w:p>
    <w:p w14:paraId="21ED320E" w14:textId="77777777" w:rsidR="00FC13CF" w:rsidRDefault="00FC13CF" w:rsidP="00FC13CF">
      <w:r>
        <w:t xml:space="preserve">Available at: </w:t>
      </w:r>
      <w:hyperlink r:id="rId19" w:history="1">
        <w:r w:rsidRPr="00E257E9">
          <w:rPr>
            <w:rStyle w:val="Hyperlink"/>
          </w:rPr>
          <w:t>https://www.gov.uk/guidance/police-and-criminal-evidence-act-1984-pace-codes-of-practice</w:t>
        </w:r>
      </w:hyperlink>
      <w:r>
        <w:t xml:space="preserve"> (Accessed 3 April 2025)</w:t>
      </w:r>
    </w:p>
    <w:p w14:paraId="3C25FB93" w14:textId="77777777" w:rsidR="00FC13CF" w:rsidRDefault="00FC13CF" w:rsidP="00FC13CF"/>
    <w:p w14:paraId="4347E273" w14:textId="77777777" w:rsidR="00FC13CF" w:rsidRDefault="00FC13CF" w:rsidP="00FC13CF"/>
    <w:p w14:paraId="37C71BD6" w14:textId="77777777" w:rsidR="00FC13CF" w:rsidRDefault="00FC13CF" w:rsidP="00FC13CF">
      <w:r>
        <w:t xml:space="preserve">Sentencing Council. (2025). </w:t>
      </w:r>
      <w:r w:rsidRPr="0090036D">
        <w:t>About sentencing guidelines</w:t>
      </w:r>
      <w:r>
        <w:t xml:space="preserve">. Available at: </w:t>
      </w:r>
      <w:hyperlink r:id="rId20" w:history="1">
        <w:r w:rsidRPr="00E257E9">
          <w:rPr>
            <w:rStyle w:val="Hyperlink"/>
          </w:rPr>
          <w:t>https://www.sentencingcouncil.org.uk/sentencing-and-the-council/about-sentencing-guidelines/</w:t>
        </w:r>
      </w:hyperlink>
    </w:p>
    <w:p w14:paraId="6C83B436" w14:textId="77777777" w:rsidR="00FC13CF" w:rsidRDefault="00FC13CF" w:rsidP="00FC13CF">
      <w:r>
        <w:t>Sentencing Council. (2025).</w:t>
      </w:r>
      <w:r w:rsidRPr="0090036D">
        <w:t xml:space="preserve"> Breach of post-sentence supervision</w:t>
      </w:r>
      <w:r>
        <w:t xml:space="preserve">. Available at: </w:t>
      </w:r>
      <w:hyperlink r:id="rId21" w:history="1">
        <w:r w:rsidRPr="00E257E9">
          <w:rPr>
            <w:rStyle w:val="Hyperlink"/>
          </w:rPr>
          <w:t>https://www.sentencingcouncil.org.uk/outlines/breach-of-post-sentence-supervision/</w:t>
        </w:r>
      </w:hyperlink>
    </w:p>
    <w:p w14:paraId="0AFF8726" w14:textId="77777777" w:rsidR="00FC13CF" w:rsidRDefault="00FC13CF" w:rsidP="00FC13CF"/>
    <w:p w14:paraId="07F07CDF" w14:textId="77777777" w:rsidR="00FC13CF" w:rsidRDefault="00FC13CF" w:rsidP="00FC13CF">
      <w:r>
        <w:t xml:space="preserve">Shelter England. (12 December 2023). </w:t>
      </w:r>
      <w:r w:rsidRPr="003C6D2A">
        <w:t>Structure of civil courts, tribunals and criminal courts in England</w:t>
      </w:r>
      <w:r>
        <w:t xml:space="preserve">. Available at: </w:t>
      </w:r>
      <w:hyperlink r:id="rId22" w:history="1">
        <w:r w:rsidRPr="00E257E9">
          <w:rPr>
            <w:rStyle w:val="Hyperlink"/>
          </w:rPr>
          <w:t>https://www.gov.uk/courts/youth-courts#:~:text=Criminal%20courts%20*%20Magistrates'%20courts.%20*%20Crown%20Court.%20*%20Youth%20courts</w:t>
        </w:r>
      </w:hyperlink>
      <w:r w:rsidRPr="003C6D2A">
        <w:t>.</w:t>
      </w:r>
      <w:r>
        <w:t xml:space="preserve"> (Accessed 3 April 2025)</w:t>
      </w:r>
    </w:p>
    <w:p w14:paraId="206F5B0A" w14:textId="77777777" w:rsidR="00FC13CF" w:rsidRDefault="00FC13CF" w:rsidP="00474394"/>
    <w:p w14:paraId="02AB348A" w14:textId="2FF3361A" w:rsidR="00474394" w:rsidRDefault="00474394" w:rsidP="00474394">
      <w:r>
        <w:t xml:space="preserve">Victim and Witness Information. After the trial. Available at: </w:t>
      </w:r>
      <w:hyperlink r:id="rId23" w:history="1">
        <w:r w:rsidRPr="0088031B">
          <w:rPr>
            <w:rStyle w:val="Hyperlink"/>
          </w:rPr>
          <w:t>https://victimandwitnessinformation.org.uk/the-court-process/after-the-trial</w:t>
        </w:r>
      </w:hyperlink>
      <w:r>
        <w:t xml:space="preserve">  (Accessed 1 April 2025)</w:t>
      </w:r>
    </w:p>
    <w:p w14:paraId="32669B3B" w14:textId="7D0B4E5F" w:rsidR="00A704B3" w:rsidRDefault="00A704B3"/>
    <w:p w14:paraId="4461035D" w14:textId="77777777" w:rsidR="00CA4E50" w:rsidRDefault="00CA4E50" w:rsidP="00D479C6"/>
    <w:p w14:paraId="4EFD25FD" w14:textId="77777777" w:rsidR="000B67F7" w:rsidRDefault="000B67F7" w:rsidP="000B67F7"/>
    <w:p w14:paraId="0E33235A" w14:textId="77777777" w:rsidR="00F555D6" w:rsidRDefault="00F555D6" w:rsidP="00D479C6"/>
    <w:p w14:paraId="50A2BEB0" w14:textId="35C5342D" w:rsidR="006217AE" w:rsidRDefault="006217AE" w:rsidP="00D479C6"/>
    <w:p w14:paraId="16BF150B" w14:textId="77777777" w:rsidR="0090036D" w:rsidRDefault="0090036D" w:rsidP="000D2E05"/>
    <w:p w14:paraId="202BB966" w14:textId="77777777" w:rsidR="000D2E05" w:rsidRPr="000D2E05" w:rsidRDefault="000D2E05" w:rsidP="000D2E05"/>
    <w:p w14:paraId="5943CCDA" w14:textId="77777777" w:rsidR="000D2E05" w:rsidRDefault="000D2E05" w:rsidP="00D479C6"/>
    <w:p w14:paraId="2B5BEF9A" w14:textId="77777777" w:rsidR="003C6D2A" w:rsidRDefault="003C6D2A" w:rsidP="00D479C6"/>
    <w:p w14:paraId="170EAD04" w14:textId="77777777" w:rsidR="00CE13A7" w:rsidRDefault="00CE13A7" w:rsidP="00D479C6"/>
    <w:p w14:paraId="3CB8DF35" w14:textId="77777777" w:rsidR="007B0D96" w:rsidRPr="007B0D96" w:rsidRDefault="007B0D96">
      <w:pPr>
        <w:rPr>
          <w:sz w:val="28"/>
          <w:szCs w:val="28"/>
        </w:rPr>
      </w:pPr>
    </w:p>
    <w:sectPr w:rsidR="007B0D96" w:rsidRPr="007B0D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2A7283"/>
    <w:multiLevelType w:val="multilevel"/>
    <w:tmpl w:val="AA527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67E584D"/>
    <w:multiLevelType w:val="multilevel"/>
    <w:tmpl w:val="86B8B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18010C9"/>
    <w:multiLevelType w:val="hybridMultilevel"/>
    <w:tmpl w:val="48AE98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74872339"/>
    <w:multiLevelType w:val="multilevel"/>
    <w:tmpl w:val="EAAE9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5370186"/>
    <w:multiLevelType w:val="multilevel"/>
    <w:tmpl w:val="4E707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1555342">
    <w:abstractNumId w:val="2"/>
  </w:num>
  <w:num w:numId="2" w16cid:durableId="2078937149">
    <w:abstractNumId w:val="4"/>
  </w:num>
  <w:num w:numId="3" w16cid:durableId="906767014">
    <w:abstractNumId w:val="1"/>
  </w:num>
  <w:num w:numId="4" w16cid:durableId="923145893">
    <w:abstractNumId w:val="0"/>
  </w:num>
  <w:num w:numId="5" w16cid:durableId="18903367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024"/>
    <w:rsid w:val="0000354D"/>
    <w:rsid w:val="00007A09"/>
    <w:rsid w:val="000119BF"/>
    <w:rsid w:val="0004500B"/>
    <w:rsid w:val="000B260D"/>
    <w:rsid w:val="000B67F7"/>
    <w:rsid w:val="000C6634"/>
    <w:rsid w:val="000D2E05"/>
    <w:rsid w:val="000E3BFC"/>
    <w:rsid w:val="0012704E"/>
    <w:rsid w:val="00151629"/>
    <w:rsid w:val="00184024"/>
    <w:rsid w:val="001C6684"/>
    <w:rsid w:val="001E29EC"/>
    <w:rsid w:val="00213295"/>
    <w:rsid w:val="002151FB"/>
    <w:rsid w:val="002157C5"/>
    <w:rsid w:val="00260147"/>
    <w:rsid w:val="00261B60"/>
    <w:rsid w:val="002930E5"/>
    <w:rsid w:val="002A7F3E"/>
    <w:rsid w:val="0031430E"/>
    <w:rsid w:val="00377DFD"/>
    <w:rsid w:val="0039138C"/>
    <w:rsid w:val="003C6D2A"/>
    <w:rsid w:val="003F287A"/>
    <w:rsid w:val="00451267"/>
    <w:rsid w:val="004574BC"/>
    <w:rsid w:val="00474394"/>
    <w:rsid w:val="004973D9"/>
    <w:rsid w:val="004A0515"/>
    <w:rsid w:val="004E4625"/>
    <w:rsid w:val="0057610B"/>
    <w:rsid w:val="0058768E"/>
    <w:rsid w:val="006062E3"/>
    <w:rsid w:val="0061342F"/>
    <w:rsid w:val="0061436F"/>
    <w:rsid w:val="006217AE"/>
    <w:rsid w:val="00627E93"/>
    <w:rsid w:val="00637BB7"/>
    <w:rsid w:val="00650189"/>
    <w:rsid w:val="00685806"/>
    <w:rsid w:val="00756693"/>
    <w:rsid w:val="007718EA"/>
    <w:rsid w:val="007B0D96"/>
    <w:rsid w:val="007C476E"/>
    <w:rsid w:val="007F5CF2"/>
    <w:rsid w:val="008442C0"/>
    <w:rsid w:val="008735CA"/>
    <w:rsid w:val="008B2325"/>
    <w:rsid w:val="008F6F9A"/>
    <w:rsid w:val="0090036D"/>
    <w:rsid w:val="009104D2"/>
    <w:rsid w:val="009571C7"/>
    <w:rsid w:val="00983391"/>
    <w:rsid w:val="009F7468"/>
    <w:rsid w:val="00A31893"/>
    <w:rsid w:val="00A704B3"/>
    <w:rsid w:val="00AA0454"/>
    <w:rsid w:val="00B00D56"/>
    <w:rsid w:val="00B037A1"/>
    <w:rsid w:val="00B15E2B"/>
    <w:rsid w:val="00B41CE6"/>
    <w:rsid w:val="00BA7D64"/>
    <w:rsid w:val="00BB2E55"/>
    <w:rsid w:val="00C62B97"/>
    <w:rsid w:val="00CA4E50"/>
    <w:rsid w:val="00CE13A7"/>
    <w:rsid w:val="00CE2695"/>
    <w:rsid w:val="00D479C6"/>
    <w:rsid w:val="00E34254"/>
    <w:rsid w:val="00EE00D3"/>
    <w:rsid w:val="00F21FE5"/>
    <w:rsid w:val="00F222EF"/>
    <w:rsid w:val="00F33AEC"/>
    <w:rsid w:val="00F555D6"/>
    <w:rsid w:val="00F75170"/>
    <w:rsid w:val="00FA5CC8"/>
    <w:rsid w:val="00FC13CF"/>
    <w:rsid w:val="00FE06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CEC73"/>
  <w15:chartTrackingRefBased/>
  <w15:docId w15:val="{E4E119C8-D55E-44BC-92A4-336E6D2E4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40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40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840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40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40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40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40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40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40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40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40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840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40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40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40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40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40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4024"/>
    <w:rPr>
      <w:rFonts w:eastAsiaTheme="majorEastAsia" w:cstheme="majorBidi"/>
      <w:color w:val="272727" w:themeColor="text1" w:themeTint="D8"/>
    </w:rPr>
  </w:style>
  <w:style w:type="paragraph" w:styleId="Title">
    <w:name w:val="Title"/>
    <w:basedOn w:val="Normal"/>
    <w:next w:val="Normal"/>
    <w:link w:val="TitleChar"/>
    <w:uiPriority w:val="10"/>
    <w:qFormat/>
    <w:rsid w:val="001840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40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40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40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4024"/>
    <w:pPr>
      <w:spacing w:before="160"/>
      <w:jc w:val="center"/>
    </w:pPr>
    <w:rPr>
      <w:i/>
      <w:iCs/>
      <w:color w:val="404040" w:themeColor="text1" w:themeTint="BF"/>
    </w:rPr>
  </w:style>
  <w:style w:type="character" w:customStyle="1" w:styleId="QuoteChar">
    <w:name w:val="Quote Char"/>
    <w:basedOn w:val="DefaultParagraphFont"/>
    <w:link w:val="Quote"/>
    <w:uiPriority w:val="29"/>
    <w:rsid w:val="00184024"/>
    <w:rPr>
      <w:i/>
      <w:iCs/>
      <w:color w:val="404040" w:themeColor="text1" w:themeTint="BF"/>
    </w:rPr>
  </w:style>
  <w:style w:type="paragraph" w:styleId="ListParagraph">
    <w:name w:val="List Paragraph"/>
    <w:basedOn w:val="Normal"/>
    <w:uiPriority w:val="34"/>
    <w:qFormat/>
    <w:rsid w:val="00184024"/>
    <w:pPr>
      <w:ind w:left="720"/>
      <w:contextualSpacing/>
    </w:pPr>
  </w:style>
  <w:style w:type="character" w:styleId="IntenseEmphasis">
    <w:name w:val="Intense Emphasis"/>
    <w:basedOn w:val="DefaultParagraphFont"/>
    <w:uiPriority w:val="21"/>
    <w:qFormat/>
    <w:rsid w:val="00184024"/>
    <w:rPr>
      <w:i/>
      <w:iCs/>
      <w:color w:val="0F4761" w:themeColor="accent1" w:themeShade="BF"/>
    </w:rPr>
  </w:style>
  <w:style w:type="paragraph" w:styleId="IntenseQuote">
    <w:name w:val="Intense Quote"/>
    <w:basedOn w:val="Normal"/>
    <w:next w:val="Normal"/>
    <w:link w:val="IntenseQuoteChar"/>
    <w:uiPriority w:val="30"/>
    <w:qFormat/>
    <w:rsid w:val="001840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4024"/>
    <w:rPr>
      <w:i/>
      <w:iCs/>
      <w:color w:val="0F4761" w:themeColor="accent1" w:themeShade="BF"/>
    </w:rPr>
  </w:style>
  <w:style w:type="character" w:styleId="IntenseReference">
    <w:name w:val="Intense Reference"/>
    <w:basedOn w:val="DefaultParagraphFont"/>
    <w:uiPriority w:val="32"/>
    <w:qFormat/>
    <w:rsid w:val="00184024"/>
    <w:rPr>
      <w:b/>
      <w:bCs/>
      <w:smallCaps/>
      <w:color w:val="0F4761" w:themeColor="accent1" w:themeShade="BF"/>
      <w:spacing w:val="5"/>
    </w:rPr>
  </w:style>
  <w:style w:type="character" w:styleId="Hyperlink">
    <w:name w:val="Hyperlink"/>
    <w:basedOn w:val="DefaultParagraphFont"/>
    <w:uiPriority w:val="99"/>
    <w:unhideWhenUsed/>
    <w:rsid w:val="007B0D96"/>
    <w:rPr>
      <w:color w:val="467886" w:themeColor="hyperlink"/>
      <w:u w:val="single"/>
    </w:rPr>
  </w:style>
  <w:style w:type="character" w:styleId="UnresolvedMention">
    <w:name w:val="Unresolved Mention"/>
    <w:basedOn w:val="DefaultParagraphFont"/>
    <w:uiPriority w:val="99"/>
    <w:semiHidden/>
    <w:unhideWhenUsed/>
    <w:rsid w:val="007B0D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683842">
      <w:bodyDiv w:val="1"/>
      <w:marLeft w:val="0"/>
      <w:marRight w:val="0"/>
      <w:marTop w:val="0"/>
      <w:marBottom w:val="0"/>
      <w:divBdr>
        <w:top w:val="none" w:sz="0" w:space="0" w:color="auto"/>
        <w:left w:val="none" w:sz="0" w:space="0" w:color="auto"/>
        <w:bottom w:val="none" w:sz="0" w:space="0" w:color="auto"/>
        <w:right w:val="none" w:sz="0" w:space="0" w:color="auto"/>
      </w:divBdr>
    </w:div>
    <w:div w:id="66460067">
      <w:bodyDiv w:val="1"/>
      <w:marLeft w:val="0"/>
      <w:marRight w:val="0"/>
      <w:marTop w:val="0"/>
      <w:marBottom w:val="0"/>
      <w:divBdr>
        <w:top w:val="none" w:sz="0" w:space="0" w:color="auto"/>
        <w:left w:val="none" w:sz="0" w:space="0" w:color="auto"/>
        <w:bottom w:val="none" w:sz="0" w:space="0" w:color="auto"/>
        <w:right w:val="none" w:sz="0" w:space="0" w:color="auto"/>
      </w:divBdr>
    </w:div>
    <w:div w:id="229927072">
      <w:bodyDiv w:val="1"/>
      <w:marLeft w:val="0"/>
      <w:marRight w:val="0"/>
      <w:marTop w:val="0"/>
      <w:marBottom w:val="0"/>
      <w:divBdr>
        <w:top w:val="none" w:sz="0" w:space="0" w:color="auto"/>
        <w:left w:val="none" w:sz="0" w:space="0" w:color="auto"/>
        <w:bottom w:val="none" w:sz="0" w:space="0" w:color="auto"/>
        <w:right w:val="none" w:sz="0" w:space="0" w:color="auto"/>
      </w:divBdr>
      <w:divsChild>
        <w:div w:id="1494369088">
          <w:marLeft w:val="-420"/>
          <w:marRight w:val="0"/>
          <w:marTop w:val="0"/>
          <w:marBottom w:val="0"/>
          <w:divBdr>
            <w:top w:val="none" w:sz="0" w:space="0" w:color="auto"/>
            <w:left w:val="none" w:sz="0" w:space="0" w:color="auto"/>
            <w:bottom w:val="none" w:sz="0" w:space="0" w:color="auto"/>
            <w:right w:val="none" w:sz="0" w:space="0" w:color="auto"/>
          </w:divBdr>
          <w:divsChild>
            <w:div w:id="400638192">
              <w:marLeft w:val="0"/>
              <w:marRight w:val="0"/>
              <w:marTop w:val="0"/>
              <w:marBottom w:val="0"/>
              <w:divBdr>
                <w:top w:val="none" w:sz="0" w:space="0" w:color="auto"/>
                <w:left w:val="none" w:sz="0" w:space="0" w:color="auto"/>
                <w:bottom w:val="none" w:sz="0" w:space="0" w:color="auto"/>
                <w:right w:val="none" w:sz="0" w:space="0" w:color="auto"/>
              </w:divBdr>
              <w:divsChild>
                <w:div w:id="1260871974">
                  <w:marLeft w:val="0"/>
                  <w:marRight w:val="0"/>
                  <w:marTop w:val="0"/>
                  <w:marBottom w:val="0"/>
                  <w:divBdr>
                    <w:top w:val="none" w:sz="0" w:space="0" w:color="auto"/>
                    <w:left w:val="none" w:sz="0" w:space="0" w:color="auto"/>
                    <w:bottom w:val="none" w:sz="0" w:space="0" w:color="auto"/>
                    <w:right w:val="none" w:sz="0" w:space="0" w:color="auto"/>
                  </w:divBdr>
                  <w:divsChild>
                    <w:div w:id="1887135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151661">
          <w:marLeft w:val="-420"/>
          <w:marRight w:val="0"/>
          <w:marTop w:val="0"/>
          <w:marBottom w:val="0"/>
          <w:divBdr>
            <w:top w:val="none" w:sz="0" w:space="0" w:color="auto"/>
            <w:left w:val="none" w:sz="0" w:space="0" w:color="auto"/>
            <w:bottom w:val="none" w:sz="0" w:space="0" w:color="auto"/>
            <w:right w:val="none" w:sz="0" w:space="0" w:color="auto"/>
          </w:divBdr>
          <w:divsChild>
            <w:div w:id="1025640798">
              <w:marLeft w:val="0"/>
              <w:marRight w:val="0"/>
              <w:marTop w:val="0"/>
              <w:marBottom w:val="0"/>
              <w:divBdr>
                <w:top w:val="none" w:sz="0" w:space="0" w:color="auto"/>
                <w:left w:val="none" w:sz="0" w:space="0" w:color="auto"/>
                <w:bottom w:val="none" w:sz="0" w:space="0" w:color="auto"/>
                <w:right w:val="none" w:sz="0" w:space="0" w:color="auto"/>
              </w:divBdr>
              <w:divsChild>
                <w:div w:id="1841310801">
                  <w:marLeft w:val="0"/>
                  <w:marRight w:val="0"/>
                  <w:marTop w:val="0"/>
                  <w:marBottom w:val="0"/>
                  <w:divBdr>
                    <w:top w:val="none" w:sz="0" w:space="0" w:color="auto"/>
                    <w:left w:val="none" w:sz="0" w:space="0" w:color="auto"/>
                    <w:bottom w:val="none" w:sz="0" w:space="0" w:color="auto"/>
                    <w:right w:val="none" w:sz="0" w:space="0" w:color="auto"/>
                  </w:divBdr>
                  <w:divsChild>
                    <w:div w:id="77294584">
                      <w:marLeft w:val="0"/>
                      <w:marRight w:val="0"/>
                      <w:marTop w:val="0"/>
                      <w:marBottom w:val="0"/>
                      <w:divBdr>
                        <w:top w:val="none" w:sz="0" w:space="0" w:color="auto"/>
                        <w:left w:val="none" w:sz="0" w:space="0" w:color="auto"/>
                        <w:bottom w:val="none" w:sz="0" w:space="0" w:color="auto"/>
                        <w:right w:val="none" w:sz="0" w:space="0" w:color="auto"/>
                      </w:divBdr>
                    </w:div>
                    <w:div w:id="575559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733938">
          <w:marLeft w:val="-420"/>
          <w:marRight w:val="0"/>
          <w:marTop w:val="0"/>
          <w:marBottom w:val="0"/>
          <w:divBdr>
            <w:top w:val="none" w:sz="0" w:space="0" w:color="auto"/>
            <w:left w:val="none" w:sz="0" w:space="0" w:color="auto"/>
            <w:bottom w:val="none" w:sz="0" w:space="0" w:color="auto"/>
            <w:right w:val="none" w:sz="0" w:space="0" w:color="auto"/>
          </w:divBdr>
          <w:divsChild>
            <w:div w:id="2018267019">
              <w:marLeft w:val="0"/>
              <w:marRight w:val="0"/>
              <w:marTop w:val="0"/>
              <w:marBottom w:val="0"/>
              <w:divBdr>
                <w:top w:val="none" w:sz="0" w:space="0" w:color="auto"/>
                <w:left w:val="none" w:sz="0" w:space="0" w:color="auto"/>
                <w:bottom w:val="none" w:sz="0" w:space="0" w:color="auto"/>
                <w:right w:val="none" w:sz="0" w:space="0" w:color="auto"/>
              </w:divBdr>
              <w:divsChild>
                <w:div w:id="1700397099">
                  <w:marLeft w:val="0"/>
                  <w:marRight w:val="0"/>
                  <w:marTop w:val="0"/>
                  <w:marBottom w:val="0"/>
                  <w:divBdr>
                    <w:top w:val="none" w:sz="0" w:space="0" w:color="auto"/>
                    <w:left w:val="none" w:sz="0" w:space="0" w:color="auto"/>
                    <w:bottom w:val="none" w:sz="0" w:space="0" w:color="auto"/>
                    <w:right w:val="none" w:sz="0" w:space="0" w:color="auto"/>
                  </w:divBdr>
                  <w:divsChild>
                    <w:div w:id="215824221">
                      <w:marLeft w:val="0"/>
                      <w:marRight w:val="0"/>
                      <w:marTop w:val="0"/>
                      <w:marBottom w:val="0"/>
                      <w:divBdr>
                        <w:top w:val="none" w:sz="0" w:space="0" w:color="auto"/>
                        <w:left w:val="none" w:sz="0" w:space="0" w:color="auto"/>
                        <w:bottom w:val="none" w:sz="0" w:space="0" w:color="auto"/>
                        <w:right w:val="none" w:sz="0" w:space="0" w:color="auto"/>
                      </w:divBdr>
                    </w:div>
                    <w:div w:id="237642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2633759">
      <w:bodyDiv w:val="1"/>
      <w:marLeft w:val="0"/>
      <w:marRight w:val="0"/>
      <w:marTop w:val="0"/>
      <w:marBottom w:val="0"/>
      <w:divBdr>
        <w:top w:val="none" w:sz="0" w:space="0" w:color="auto"/>
        <w:left w:val="none" w:sz="0" w:space="0" w:color="auto"/>
        <w:bottom w:val="none" w:sz="0" w:space="0" w:color="auto"/>
        <w:right w:val="none" w:sz="0" w:space="0" w:color="auto"/>
      </w:divBdr>
      <w:divsChild>
        <w:div w:id="246355112">
          <w:marLeft w:val="-420"/>
          <w:marRight w:val="0"/>
          <w:marTop w:val="0"/>
          <w:marBottom w:val="0"/>
          <w:divBdr>
            <w:top w:val="none" w:sz="0" w:space="0" w:color="auto"/>
            <w:left w:val="none" w:sz="0" w:space="0" w:color="auto"/>
            <w:bottom w:val="none" w:sz="0" w:space="0" w:color="auto"/>
            <w:right w:val="none" w:sz="0" w:space="0" w:color="auto"/>
          </w:divBdr>
          <w:divsChild>
            <w:div w:id="392511656">
              <w:marLeft w:val="0"/>
              <w:marRight w:val="0"/>
              <w:marTop w:val="0"/>
              <w:marBottom w:val="0"/>
              <w:divBdr>
                <w:top w:val="none" w:sz="0" w:space="0" w:color="auto"/>
                <w:left w:val="none" w:sz="0" w:space="0" w:color="auto"/>
                <w:bottom w:val="none" w:sz="0" w:space="0" w:color="auto"/>
                <w:right w:val="none" w:sz="0" w:space="0" w:color="auto"/>
              </w:divBdr>
              <w:divsChild>
                <w:div w:id="1766027976">
                  <w:marLeft w:val="0"/>
                  <w:marRight w:val="0"/>
                  <w:marTop w:val="0"/>
                  <w:marBottom w:val="0"/>
                  <w:divBdr>
                    <w:top w:val="none" w:sz="0" w:space="0" w:color="auto"/>
                    <w:left w:val="none" w:sz="0" w:space="0" w:color="auto"/>
                    <w:bottom w:val="none" w:sz="0" w:space="0" w:color="auto"/>
                    <w:right w:val="none" w:sz="0" w:space="0" w:color="auto"/>
                  </w:divBdr>
                  <w:divsChild>
                    <w:div w:id="145032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98727">
          <w:marLeft w:val="-420"/>
          <w:marRight w:val="0"/>
          <w:marTop w:val="0"/>
          <w:marBottom w:val="0"/>
          <w:divBdr>
            <w:top w:val="none" w:sz="0" w:space="0" w:color="auto"/>
            <w:left w:val="none" w:sz="0" w:space="0" w:color="auto"/>
            <w:bottom w:val="none" w:sz="0" w:space="0" w:color="auto"/>
            <w:right w:val="none" w:sz="0" w:space="0" w:color="auto"/>
          </w:divBdr>
          <w:divsChild>
            <w:div w:id="2046327760">
              <w:marLeft w:val="0"/>
              <w:marRight w:val="0"/>
              <w:marTop w:val="0"/>
              <w:marBottom w:val="0"/>
              <w:divBdr>
                <w:top w:val="none" w:sz="0" w:space="0" w:color="auto"/>
                <w:left w:val="none" w:sz="0" w:space="0" w:color="auto"/>
                <w:bottom w:val="none" w:sz="0" w:space="0" w:color="auto"/>
                <w:right w:val="none" w:sz="0" w:space="0" w:color="auto"/>
              </w:divBdr>
              <w:divsChild>
                <w:div w:id="1532181311">
                  <w:marLeft w:val="0"/>
                  <w:marRight w:val="0"/>
                  <w:marTop w:val="0"/>
                  <w:marBottom w:val="0"/>
                  <w:divBdr>
                    <w:top w:val="none" w:sz="0" w:space="0" w:color="auto"/>
                    <w:left w:val="none" w:sz="0" w:space="0" w:color="auto"/>
                    <w:bottom w:val="none" w:sz="0" w:space="0" w:color="auto"/>
                    <w:right w:val="none" w:sz="0" w:space="0" w:color="auto"/>
                  </w:divBdr>
                  <w:divsChild>
                    <w:div w:id="1973517400">
                      <w:marLeft w:val="0"/>
                      <w:marRight w:val="0"/>
                      <w:marTop w:val="0"/>
                      <w:marBottom w:val="0"/>
                      <w:divBdr>
                        <w:top w:val="none" w:sz="0" w:space="0" w:color="auto"/>
                        <w:left w:val="none" w:sz="0" w:space="0" w:color="auto"/>
                        <w:bottom w:val="none" w:sz="0" w:space="0" w:color="auto"/>
                        <w:right w:val="none" w:sz="0" w:space="0" w:color="auto"/>
                      </w:divBdr>
                    </w:div>
                    <w:div w:id="1548880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230440">
          <w:marLeft w:val="-420"/>
          <w:marRight w:val="0"/>
          <w:marTop w:val="0"/>
          <w:marBottom w:val="0"/>
          <w:divBdr>
            <w:top w:val="none" w:sz="0" w:space="0" w:color="auto"/>
            <w:left w:val="none" w:sz="0" w:space="0" w:color="auto"/>
            <w:bottom w:val="none" w:sz="0" w:space="0" w:color="auto"/>
            <w:right w:val="none" w:sz="0" w:space="0" w:color="auto"/>
          </w:divBdr>
          <w:divsChild>
            <w:div w:id="475951182">
              <w:marLeft w:val="0"/>
              <w:marRight w:val="0"/>
              <w:marTop w:val="0"/>
              <w:marBottom w:val="0"/>
              <w:divBdr>
                <w:top w:val="none" w:sz="0" w:space="0" w:color="auto"/>
                <w:left w:val="none" w:sz="0" w:space="0" w:color="auto"/>
                <w:bottom w:val="none" w:sz="0" w:space="0" w:color="auto"/>
                <w:right w:val="none" w:sz="0" w:space="0" w:color="auto"/>
              </w:divBdr>
              <w:divsChild>
                <w:div w:id="379131166">
                  <w:marLeft w:val="0"/>
                  <w:marRight w:val="0"/>
                  <w:marTop w:val="0"/>
                  <w:marBottom w:val="0"/>
                  <w:divBdr>
                    <w:top w:val="none" w:sz="0" w:space="0" w:color="auto"/>
                    <w:left w:val="none" w:sz="0" w:space="0" w:color="auto"/>
                    <w:bottom w:val="none" w:sz="0" w:space="0" w:color="auto"/>
                    <w:right w:val="none" w:sz="0" w:space="0" w:color="auto"/>
                  </w:divBdr>
                  <w:divsChild>
                    <w:div w:id="1450473969">
                      <w:marLeft w:val="0"/>
                      <w:marRight w:val="0"/>
                      <w:marTop w:val="0"/>
                      <w:marBottom w:val="0"/>
                      <w:divBdr>
                        <w:top w:val="none" w:sz="0" w:space="0" w:color="auto"/>
                        <w:left w:val="none" w:sz="0" w:space="0" w:color="auto"/>
                        <w:bottom w:val="none" w:sz="0" w:space="0" w:color="auto"/>
                        <w:right w:val="none" w:sz="0" w:space="0" w:color="auto"/>
                      </w:divBdr>
                    </w:div>
                    <w:div w:id="1312179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0206447">
      <w:bodyDiv w:val="1"/>
      <w:marLeft w:val="0"/>
      <w:marRight w:val="0"/>
      <w:marTop w:val="0"/>
      <w:marBottom w:val="0"/>
      <w:divBdr>
        <w:top w:val="none" w:sz="0" w:space="0" w:color="auto"/>
        <w:left w:val="none" w:sz="0" w:space="0" w:color="auto"/>
        <w:bottom w:val="none" w:sz="0" w:space="0" w:color="auto"/>
        <w:right w:val="none" w:sz="0" w:space="0" w:color="auto"/>
      </w:divBdr>
    </w:div>
    <w:div w:id="420837350">
      <w:bodyDiv w:val="1"/>
      <w:marLeft w:val="0"/>
      <w:marRight w:val="0"/>
      <w:marTop w:val="0"/>
      <w:marBottom w:val="0"/>
      <w:divBdr>
        <w:top w:val="none" w:sz="0" w:space="0" w:color="auto"/>
        <w:left w:val="none" w:sz="0" w:space="0" w:color="auto"/>
        <w:bottom w:val="none" w:sz="0" w:space="0" w:color="auto"/>
        <w:right w:val="none" w:sz="0" w:space="0" w:color="auto"/>
      </w:divBdr>
    </w:div>
    <w:div w:id="427041797">
      <w:bodyDiv w:val="1"/>
      <w:marLeft w:val="0"/>
      <w:marRight w:val="0"/>
      <w:marTop w:val="0"/>
      <w:marBottom w:val="0"/>
      <w:divBdr>
        <w:top w:val="none" w:sz="0" w:space="0" w:color="auto"/>
        <w:left w:val="none" w:sz="0" w:space="0" w:color="auto"/>
        <w:bottom w:val="none" w:sz="0" w:space="0" w:color="auto"/>
        <w:right w:val="none" w:sz="0" w:space="0" w:color="auto"/>
      </w:divBdr>
    </w:div>
    <w:div w:id="803353017">
      <w:bodyDiv w:val="1"/>
      <w:marLeft w:val="0"/>
      <w:marRight w:val="0"/>
      <w:marTop w:val="0"/>
      <w:marBottom w:val="0"/>
      <w:divBdr>
        <w:top w:val="none" w:sz="0" w:space="0" w:color="auto"/>
        <w:left w:val="none" w:sz="0" w:space="0" w:color="auto"/>
        <w:bottom w:val="none" w:sz="0" w:space="0" w:color="auto"/>
        <w:right w:val="none" w:sz="0" w:space="0" w:color="auto"/>
      </w:divBdr>
      <w:divsChild>
        <w:div w:id="955794674">
          <w:marLeft w:val="-420"/>
          <w:marRight w:val="0"/>
          <w:marTop w:val="0"/>
          <w:marBottom w:val="0"/>
          <w:divBdr>
            <w:top w:val="none" w:sz="0" w:space="0" w:color="auto"/>
            <w:left w:val="none" w:sz="0" w:space="0" w:color="auto"/>
            <w:bottom w:val="none" w:sz="0" w:space="0" w:color="auto"/>
            <w:right w:val="none" w:sz="0" w:space="0" w:color="auto"/>
          </w:divBdr>
          <w:divsChild>
            <w:div w:id="357239260">
              <w:marLeft w:val="0"/>
              <w:marRight w:val="0"/>
              <w:marTop w:val="0"/>
              <w:marBottom w:val="0"/>
              <w:divBdr>
                <w:top w:val="none" w:sz="0" w:space="0" w:color="auto"/>
                <w:left w:val="none" w:sz="0" w:space="0" w:color="auto"/>
                <w:bottom w:val="none" w:sz="0" w:space="0" w:color="auto"/>
                <w:right w:val="none" w:sz="0" w:space="0" w:color="auto"/>
              </w:divBdr>
              <w:divsChild>
                <w:div w:id="620457609">
                  <w:marLeft w:val="0"/>
                  <w:marRight w:val="0"/>
                  <w:marTop w:val="0"/>
                  <w:marBottom w:val="0"/>
                  <w:divBdr>
                    <w:top w:val="none" w:sz="0" w:space="0" w:color="auto"/>
                    <w:left w:val="none" w:sz="0" w:space="0" w:color="auto"/>
                    <w:bottom w:val="none" w:sz="0" w:space="0" w:color="auto"/>
                    <w:right w:val="none" w:sz="0" w:space="0" w:color="auto"/>
                  </w:divBdr>
                  <w:divsChild>
                    <w:div w:id="198477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720525">
          <w:marLeft w:val="-420"/>
          <w:marRight w:val="0"/>
          <w:marTop w:val="0"/>
          <w:marBottom w:val="0"/>
          <w:divBdr>
            <w:top w:val="none" w:sz="0" w:space="0" w:color="auto"/>
            <w:left w:val="none" w:sz="0" w:space="0" w:color="auto"/>
            <w:bottom w:val="none" w:sz="0" w:space="0" w:color="auto"/>
            <w:right w:val="none" w:sz="0" w:space="0" w:color="auto"/>
          </w:divBdr>
          <w:divsChild>
            <w:div w:id="187453249">
              <w:marLeft w:val="0"/>
              <w:marRight w:val="0"/>
              <w:marTop w:val="0"/>
              <w:marBottom w:val="0"/>
              <w:divBdr>
                <w:top w:val="none" w:sz="0" w:space="0" w:color="auto"/>
                <w:left w:val="none" w:sz="0" w:space="0" w:color="auto"/>
                <w:bottom w:val="none" w:sz="0" w:space="0" w:color="auto"/>
                <w:right w:val="none" w:sz="0" w:space="0" w:color="auto"/>
              </w:divBdr>
              <w:divsChild>
                <w:div w:id="593978021">
                  <w:marLeft w:val="0"/>
                  <w:marRight w:val="0"/>
                  <w:marTop w:val="0"/>
                  <w:marBottom w:val="0"/>
                  <w:divBdr>
                    <w:top w:val="none" w:sz="0" w:space="0" w:color="auto"/>
                    <w:left w:val="none" w:sz="0" w:space="0" w:color="auto"/>
                    <w:bottom w:val="none" w:sz="0" w:space="0" w:color="auto"/>
                    <w:right w:val="none" w:sz="0" w:space="0" w:color="auto"/>
                  </w:divBdr>
                  <w:divsChild>
                    <w:div w:id="268006605">
                      <w:marLeft w:val="0"/>
                      <w:marRight w:val="0"/>
                      <w:marTop w:val="0"/>
                      <w:marBottom w:val="0"/>
                      <w:divBdr>
                        <w:top w:val="none" w:sz="0" w:space="0" w:color="auto"/>
                        <w:left w:val="none" w:sz="0" w:space="0" w:color="auto"/>
                        <w:bottom w:val="none" w:sz="0" w:space="0" w:color="auto"/>
                        <w:right w:val="none" w:sz="0" w:space="0" w:color="auto"/>
                      </w:divBdr>
                    </w:div>
                    <w:div w:id="81264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240983">
          <w:marLeft w:val="-420"/>
          <w:marRight w:val="0"/>
          <w:marTop w:val="0"/>
          <w:marBottom w:val="0"/>
          <w:divBdr>
            <w:top w:val="none" w:sz="0" w:space="0" w:color="auto"/>
            <w:left w:val="none" w:sz="0" w:space="0" w:color="auto"/>
            <w:bottom w:val="none" w:sz="0" w:space="0" w:color="auto"/>
            <w:right w:val="none" w:sz="0" w:space="0" w:color="auto"/>
          </w:divBdr>
          <w:divsChild>
            <w:div w:id="1498155075">
              <w:marLeft w:val="0"/>
              <w:marRight w:val="0"/>
              <w:marTop w:val="0"/>
              <w:marBottom w:val="0"/>
              <w:divBdr>
                <w:top w:val="none" w:sz="0" w:space="0" w:color="auto"/>
                <w:left w:val="none" w:sz="0" w:space="0" w:color="auto"/>
                <w:bottom w:val="none" w:sz="0" w:space="0" w:color="auto"/>
                <w:right w:val="none" w:sz="0" w:space="0" w:color="auto"/>
              </w:divBdr>
              <w:divsChild>
                <w:div w:id="267660850">
                  <w:marLeft w:val="0"/>
                  <w:marRight w:val="0"/>
                  <w:marTop w:val="0"/>
                  <w:marBottom w:val="0"/>
                  <w:divBdr>
                    <w:top w:val="none" w:sz="0" w:space="0" w:color="auto"/>
                    <w:left w:val="none" w:sz="0" w:space="0" w:color="auto"/>
                    <w:bottom w:val="none" w:sz="0" w:space="0" w:color="auto"/>
                    <w:right w:val="none" w:sz="0" w:space="0" w:color="auto"/>
                  </w:divBdr>
                  <w:divsChild>
                    <w:div w:id="2040010330">
                      <w:marLeft w:val="0"/>
                      <w:marRight w:val="0"/>
                      <w:marTop w:val="0"/>
                      <w:marBottom w:val="0"/>
                      <w:divBdr>
                        <w:top w:val="none" w:sz="0" w:space="0" w:color="auto"/>
                        <w:left w:val="none" w:sz="0" w:space="0" w:color="auto"/>
                        <w:bottom w:val="none" w:sz="0" w:space="0" w:color="auto"/>
                        <w:right w:val="none" w:sz="0" w:space="0" w:color="auto"/>
                      </w:divBdr>
                    </w:div>
                    <w:div w:id="26222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899768">
      <w:bodyDiv w:val="1"/>
      <w:marLeft w:val="0"/>
      <w:marRight w:val="0"/>
      <w:marTop w:val="0"/>
      <w:marBottom w:val="0"/>
      <w:divBdr>
        <w:top w:val="none" w:sz="0" w:space="0" w:color="auto"/>
        <w:left w:val="none" w:sz="0" w:space="0" w:color="auto"/>
        <w:bottom w:val="none" w:sz="0" w:space="0" w:color="auto"/>
        <w:right w:val="none" w:sz="0" w:space="0" w:color="auto"/>
      </w:divBdr>
    </w:div>
    <w:div w:id="1106924883">
      <w:bodyDiv w:val="1"/>
      <w:marLeft w:val="0"/>
      <w:marRight w:val="0"/>
      <w:marTop w:val="0"/>
      <w:marBottom w:val="0"/>
      <w:divBdr>
        <w:top w:val="none" w:sz="0" w:space="0" w:color="auto"/>
        <w:left w:val="none" w:sz="0" w:space="0" w:color="auto"/>
        <w:bottom w:val="none" w:sz="0" w:space="0" w:color="auto"/>
        <w:right w:val="none" w:sz="0" w:space="0" w:color="auto"/>
      </w:divBdr>
    </w:div>
    <w:div w:id="1195730787">
      <w:bodyDiv w:val="1"/>
      <w:marLeft w:val="0"/>
      <w:marRight w:val="0"/>
      <w:marTop w:val="0"/>
      <w:marBottom w:val="0"/>
      <w:divBdr>
        <w:top w:val="none" w:sz="0" w:space="0" w:color="auto"/>
        <w:left w:val="none" w:sz="0" w:space="0" w:color="auto"/>
        <w:bottom w:val="none" w:sz="0" w:space="0" w:color="auto"/>
        <w:right w:val="none" w:sz="0" w:space="0" w:color="auto"/>
      </w:divBdr>
      <w:divsChild>
        <w:div w:id="1183711849">
          <w:marLeft w:val="-420"/>
          <w:marRight w:val="0"/>
          <w:marTop w:val="0"/>
          <w:marBottom w:val="0"/>
          <w:divBdr>
            <w:top w:val="none" w:sz="0" w:space="0" w:color="auto"/>
            <w:left w:val="none" w:sz="0" w:space="0" w:color="auto"/>
            <w:bottom w:val="none" w:sz="0" w:space="0" w:color="auto"/>
            <w:right w:val="none" w:sz="0" w:space="0" w:color="auto"/>
          </w:divBdr>
          <w:divsChild>
            <w:div w:id="423572479">
              <w:marLeft w:val="0"/>
              <w:marRight w:val="0"/>
              <w:marTop w:val="0"/>
              <w:marBottom w:val="0"/>
              <w:divBdr>
                <w:top w:val="none" w:sz="0" w:space="0" w:color="auto"/>
                <w:left w:val="none" w:sz="0" w:space="0" w:color="auto"/>
                <w:bottom w:val="none" w:sz="0" w:space="0" w:color="auto"/>
                <w:right w:val="none" w:sz="0" w:space="0" w:color="auto"/>
              </w:divBdr>
              <w:divsChild>
                <w:div w:id="1224174964">
                  <w:marLeft w:val="0"/>
                  <w:marRight w:val="0"/>
                  <w:marTop w:val="0"/>
                  <w:marBottom w:val="0"/>
                  <w:divBdr>
                    <w:top w:val="none" w:sz="0" w:space="0" w:color="auto"/>
                    <w:left w:val="none" w:sz="0" w:space="0" w:color="auto"/>
                    <w:bottom w:val="none" w:sz="0" w:space="0" w:color="auto"/>
                    <w:right w:val="none" w:sz="0" w:space="0" w:color="auto"/>
                  </w:divBdr>
                  <w:divsChild>
                    <w:div w:id="432360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244167">
          <w:marLeft w:val="-420"/>
          <w:marRight w:val="0"/>
          <w:marTop w:val="0"/>
          <w:marBottom w:val="0"/>
          <w:divBdr>
            <w:top w:val="none" w:sz="0" w:space="0" w:color="auto"/>
            <w:left w:val="none" w:sz="0" w:space="0" w:color="auto"/>
            <w:bottom w:val="none" w:sz="0" w:space="0" w:color="auto"/>
            <w:right w:val="none" w:sz="0" w:space="0" w:color="auto"/>
          </w:divBdr>
          <w:divsChild>
            <w:div w:id="1694576469">
              <w:marLeft w:val="0"/>
              <w:marRight w:val="0"/>
              <w:marTop w:val="0"/>
              <w:marBottom w:val="0"/>
              <w:divBdr>
                <w:top w:val="none" w:sz="0" w:space="0" w:color="auto"/>
                <w:left w:val="none" w:sz="0" w:space="0" w:color="auto"/>
                <w:bottom w:val="none" w:sz="0" w:space="0" w:color="auto"/>
                <w:right w:val="none" w:sz="0" w:space="0" w:color="auto"/>
              </w:divBdr>
              <w:divsChild>
                <w:div w:id="761998035">
                  <w:marLeft w:val="0"/>
                  <w:marRight w:val="0"/>
                  <w:marTop w:val="0"/>
                  <w:marBottom w:val="0"/>
                  <w:divBdr>
                    <w:top w:val="none" w:sz="0" w:space="0" w:color="auto"/>
                    <w:left w:val="none" w:sz="0" w:space="0" w:color="auto"/>
                    <w:bottom w:val="none" w:sz="0" w:space="0" w:color="auto"/>
                    <w:right w:val="none" w:sz="0" w:space="0" w:color="auto"/>
                  </w:divBdr>
                  <w:divsChild>
                    <w:div w:id="1836648786">
                      <w:marLeft w:val="0"/>
                      <w:marRight w:val="0"/>
                      <w:marTop w:val="0"/>
                      <w:marBottom w:val="0"/>
                      <w:divBdr>
                        <w:top w:val="none" w:sz="0" w:space="0" w:color="auto"/>
                        <w:left w:val="none" w:sz="0" w:space="0" w:color="auto"/>
                        <w:bottom w:val="none" w:sz="0" w:space="0" w:color="auto"/>
                        <w:right w:val="none" w:sz="0" w:space="0" w:color="auto"/>
                      </w:divBdr>
                    </w:div>
                    <w:div w:id="641735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7857202">
      <w:bodyDiv w:val="1"/>
      <w:marLeft w:val="0"/>
      <w:marRight w:val="0"/>
      <w:marTop w:val="0"/>
      <w:marBottom w:val="0"/>
      <w:divBdr>
        <w:top w:val="none" w:sz="0" w:space="0" w:color="auto"/>
        <w:left w:val="none" w:sz="0" w:space="0" w:color="auto"/>
        <w:bottom w:val="none" w:sz="0" w:space="0" w:color="auto"/>
        <w:right w:val="none" w:sz="0" w:space="0" w:color="auto"/>
      </w:divBdr>
      <w:divsChild>
        <w:div w:id="1200974083">
          <w:marLeft w:val="-420"/>
          <w:marRight w:val="0"/>
          <w:marTop w:val="0"/>
          <w:marBottom w:val="0"/>
          <w:divBdr>
            <w:top w:val="none" w:sz="0" w:space="0" w:color="auto"/>
            <w:left w:val="none" w:sz="0" w:space="0" w:color="auto"/>
            <w:bottom w:val="none" w:sz="0" w:space="0" w:color="auto"/>
            <w:right w:val="none" w:sz="0" w:space="0" w:color="auto"/>
          </w:divBdr>
          <w:divsChild>
            <w:div w:id="2100178499">
              <w:marLeft w:val="0"/>
              <w:marRight w:val="0"/>
              <w:marTop w:val="0"/>
              <w:marBottom w:val="0"/>
              <w:divBdr>
                <w:top w:val="none" w:sz="0" w:space="0" w:color="auto"/>
                <w:left w:val="none" w:sz="0" w:space="0" w:color="auto"/>
                <w:bottom w:val="none" w:sz="0" w:space="0" w:color="auto"/>
                <w:right w:val="none" w:sz="0" w:space="0" w:color="auto"/>
              </w:divBdr>
              <w:divsChild>
                <w:div w:id="558369406">
                  <w:marLeft w:val="0"/>
                  <w:marRight w:val="0"/>
                  <w:marTop w:val="0"/>
                  <w:marBottom w:val="0"/>
                  <w:divBdr>
                    <w:top w:val="none" w:sz="0" w:space="0" w:color="auto"/>
                    <w:left w:val="none" w:sz="0" w:space="0" w:color="auto"/>
                    <w:bottom w:val="none" w:sz="0" w:space="0" w:color="auto"/>
                    <w:right w:val="none" w:sz="0" w:space="0" w:color="auto"/>
                  </w:divBdr>
                  <w:divsChild>
                    <w:div w:id="61795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1528009">
          <w:marLeft w:val="-420"/>
          <w:marRight w:val="0"/>
          <w:marTop w:val="0"/>
          <w:marBottom w:val="0"/>
          <w:divBdr>
            <w:top w:val="none" w:sz="0" w:space="0" w:color="auto"/>
            <w:left w:val="none" w:sz="0" w:space="0" w:color="auto"/>
            <w:bottom w:val="none" w:sz="0" w:space="0" w:color="auto"/>
            <w:right w:val="none" w:sz="0" w:space="0" w:color="auto"/>
          </w:divBdr>
          <w:divsChild>
            <w:div w:id="1876624283">
              <w:marLeft w:val="0"/>
              <w:marRight w:val="0"/>
              <w:marTop w:val="0"/>
              <w:marBottom w:val="0"/>
              <w:divBdr>
                <w:top w:val="none" w:sz="0" w:space="0" w:color="auto"/>
                <w:left w:val="none" w:sz="0" w:space="0" w:color="auto"/>
                <w:bottom w:val="none" w:sz="0" w:space="0" w:color="auto"/>
                <w:right w:val="none" w:sz="0" w:space="0" w:color="auto"/>
              </w:divBdr>
              <w:divsChild>
                <w:div w:id="1095639172">
                  <w:marLeft w:val="0"/>
                  <w:marRight w:val="0"/>
                  <w:marTop w:val="0"/>
                  <w:marBottom w:val="0"/>
                  <w:divBdr>
                    <w:top w:val="none" w:sz="0" w:space="0" w:color="auto"/>
                    <w:left w:val="none" w:sz="0" w:space="0" w:color="auto"/>
                    <w:bottom w:val="none" w:sz="0" w:space="0" w:color="auto"/>
                    <w:right w:val="none" w:sz="0" w:space="0" w:color="auto"/>
                  </w:divBdr>
                  <w:divsChild>
                    <w:div w:id="1197812241">
                      <w:marLeft w:val="0"/>
                      <w:marRight w:val="0"/>
                      <w:marTop w:val="0"/>
                      <w:marBottom w:val="0"/>
                      <w:divBdr>
                        <w:top w:val="none" w:sz="0" w:space="0" w:color="auto"/>
                        <w:left w:val="none" w:sz="0" w:space="0" w:color="auto"/>
                        <w:bottom w:val="none" w:sz="0" w:space="0" w:color="auto"/>
                        <w:right w:val="none" w:sz="0" w:space="0" w:color="auto"/>
                      </w:divBdr>
                    </w:div>
                    <w:div w:id="1815482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813323">
          <w:marLeft w:val="-420"/>
          <w:marRight w:val="0"/>
          <w:marTop w:val="0"/>
          <w:marBottom w:val="0"/>
          <w:divBdr>
            <w:top w:val="none" w:sz="0" w:space="0" w:color="auto"/>
            <w:left w:val="none" w:sz="0" w:space="0" w:color="auto"/>
            <w:bottom w:val="none" w:sz="0" w:space="0" w:color="auto"/>
            <w:right w:val="none" w:sz="0" w:space="0" w:color="auto"/>
          </w:divBdr>
          <w:divsChild>
            <w:div w:id="764807775">
              <w:marLeft w:val="0"/>
              <w:marRight w:val="0"/>
              <w:marTop w:val="0"/>
              <w:marBottom w:val="0"/>
              <w:divBdr>
                <w:top w:val="none" w:sz="0" w:space="0" w:color="auto"/>
                <w:left w:val="none" w:sz="0" w:space="0" w:color="auto"/>
                <w:bottom w:val="none" w:sz="0" w:space="0" w:color="auto"/>
                <w:right w:val="none" w:sz="0" w:space="0" w:color="auto"/>
              </w:divBdr>
              <w:divsChild>
                <w:div w:id="178468499">
                  <w:marLeft w:val="0"/>
                  <w:marRight w:val="0"/>
                  <w:marTop w:val="0"/>
                  <w:marBottom w:val="0"/>
                  <w:divBdr>
                    <w:top w:val="none" w:sz="0" w:space="0" w:color="auto"/>
                    <w:left w:val="none" w:sz="0" w:space="0" w:color="auto"/>
                    <w:bottom w:val="none" w:sz="0" w:space="0" w:color="auto"/>
                    <w:right w:val="none" w:sz="0" w:space="0" w:color="auto"/>
                  </w:divBdr>
                  <w:divsChild>
                    <w:div w:id="1113015123">
                      <w:marLeft w:val="0"/>
                      <w:marRight w:val="0"/>
                      <w:marTop w:val="0"/>
                      <w:marBottom w:val="0"/>
                      <w:divBdr>
                        <w:top w:val="none" w:sz="0" w:space="0" w:color="auto"/>
                        <w:left w:val="none" w:sz="0" w:space="0" w:color="auto"/>
                        <w:bottom w:val="none" w:sz="0" w:space="0" w:color="auto"/>
                        <w:right w:val="none" w:sz="0" w:space="0" w:color="auto"/>
                      </w:divBdr>
                    </w:div>
                    <w:div w:id="149607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2198013">
      <w:bodyDiv w:val="1"/>
      <w:marLeft w:val="0"/>
      <w:marRight w:val="0"/>
      <w:marTop w:val="0"/>
      <w:marBottom w:val="0"/>
      <w:divBdr>
        <w:top w:val="none" w:sz="0" w:space="0" w:color="auto"/>
        <w:left w:val="none" w:sz="0" w:space="0" w:color="auto"/>
        <w:bottom w:val="none" w:sz="0" w:space="0" w:color="auto"/>
        <w:right w:val="none" w:sz="0" w:space="0" w:color="auto"/>
      </w:divBdr>
      <w:divsChild>
        <w:div w:id="1985351914">
          <w:marLeft w:val="-420"/>
          <w:marRight w:val="0"/>
          <w:marTop w:val="0"/>
          <w:marBottom w:val="0"/>
          <w:divBdr>
            <w:top w:val="none" w:sz="0" w:space="0" w:color="auto"/>
            <w:left w:val="none" w:sz="0" w:space="0" w:color="auto"/>
            <w:bottom w:val="none" w:sz="0" w:space="0" w:color="auto"/>
            <w:right w:val="none" w:sz="0" w:space="0" w:color="auto"/>
          </w:divBdr>
          <w:divsChild>
            <w:div w:id="2139569136">
              <w:marLeft w:val="0"/>
              <w:marRight w:val="0"/>
              <w:marTop w:val="0"/>
              <w:marBottom w:val="0"/>
              <w:divBdr>
                <w:top w:val="none" w:sz="0" w:space="0" w:color="auto"/>
                <w:left w:val="none" w:sz="0" w:space="0" w:color="auto"/>
                <w:bottom w:val="none" w:sz="0" w:space="0" w:color="auto"/>
                <w:right w:val="none" w:sz="0" w:space="0" w:color="auto"/>
              </w:divBdr>
              <w:divsChild>
                <w:div w:id="1674259779">
                  <w:marLeft w:val="0"/>
                  <w:marRight w:val="0"/>
                  <w:marTop w:val="0"/>
                  <w:marBottom w:val="0"/>
                  <w:divBdr>
                    <w:top w:val="none" w:sz="0" w:space="0" w:color="auto"/>
                    <w:left w:val="none" w:sz="0" w:space="0" w:color="auto"/>
                    <w:bottom w:val="none" w:sz="0" w:space="0" w:color="auto"/>
                    <w:right w:val="none" w:sz="0" w:space="0" w:color="auto"/>
                  </w:divBdr>
                  <w:divsChild>
                    <w:div w:id="444009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144049">
          <w:marLeft w:val="-420"/>
          <w:marRight w:val="0"/>
          <w:marTop w:val="0"/>
          <w:marBottom w:val="0"/>
          <w:divBdr>
            <w:top w:val="none" w:sz="0" w:space="0" w:color="auto"/>
            <w:left w:val="none" w:sz="0" w:space="0" w:color="auto"/>
            <w:bottom w:val="none" w:sz="0" w:space="0" w:color="auto"/>
            <w:right w:val="none" w:sz="0" w:space="0" w:color="auto"/>
          </w:divBdr>
          <w:divsChild>
            <w:div w:id="1902905694">
              <w:marLeft w:val="0"/>
              <w:marRight w:val="0"/>
              <w:marTop w:val="0"/>
              <w:marBottom w:val="0"/>
              <w:divBdr>
                <w:top w:val="none" w:sz="0" w:space="0" w:color="auto"/>
                <w:left w:val="none" w:sz="0" w:space="0" w:color="auto"/>
                <w:bottom w:val="none" w:sz="0" w:space="0" w:color="auto"/>
                <w:right w:val="none" w:sz="0" w:space="0" w:color="auto"/>
              </w:divBdr>
              <w:divsChild>
                <w:div w:id="1822578013">
                  <w:marLeft w:val="0"/>
                  <w:marRight w:val="0"/>
                  <w:marTop w:val="0"/>
                  <w:marBottom w:val="0"/>
                  <w:divBdr>
                    <w:top w:val="none" w:sz="0" w:space="0" w:color="auto"/>
                    <w:left w:val="none" w:sz="0" w:space="0" w:color="auto"/>
                    <w:bottom w:val="none" w:sz="0" w:space="0" w:color="auto"/>
                    <w:right w:val="none" w:sz="0" w:space="0" w:color="auto"/>
                  </w:divBdr>
                  <w:divsChild>
                    <w:div w:id="1758477687">
                      <w:marLeft w:val="0"/>
                      <w:marRight w:val="0"/>
                      <w:marTop w:val="0"/>
                      <w:marBottom w:val="0"/>
                      <w:divBdr>
                        <w:top w:val="none" w:sz="0" w:space="0" w:color="auto"/>
                        <w:left w:val="none" w:sz="0" w:space="0" w:color="auto"/>
                        <w:bottom w:val="none" w:sz="0" w:space="0" w:color="auto"/>
                        <w:right w:val="none" w:sz="0" w:space="0" w:color="auto"/>
                      </w:divBdr>
                    </w:div>
                    <w:div w:id="413750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017598">
      <w:bodyDiv w:val="1"/>
      <w:marLeft w:val="0"/>
      <w:marRight w:val="0"/>
      <w:marTop w:val="0"/>
      <w:marBottom w:val="0"/>
      <w:divBdr>
        <w:top w:val="none" w:sz="0" w:space="0" w:color="auto"/>
        <w:left w:val="none" w:sz="0" w:space="0" w:color="auto"/>
        <w:bottom w:val="none" w:sz="0" w:space="0" w:color="auto"/>
        <w:right w:val="none" w:sz="0" w:space="0" w:color="auto"/>
      </w:divBdr>
    </w:div>
    <w:div w:id="1642423962">
      <w:bodyDiv w:val="1"/>
      <w:marLeft w:val="0"/>
      <w:marRight w:val="0"/>
      <w:marTop w:val="0"/>
      <w:marBottom w:val="0"/>
      <w:divBdr>
        <w:top w:val="none" w:sz="0" w:space="0" w:color="auto"/>
        <w:left w:val="none" w:sz="0" w:space="0" w:color="auto"/>
        <w:bottom w:val="none" w:sz="0" w:space="0" w:color="auto"/>
        <w:right w:val="none" w:sz="0" w:space="0" w:color="auto"/>
      </w:divBdr>
    </w:div>
    <w:div w:id="1692099884">
      <w:bodyDiv w:val="1"/>
      <w:marLeft w:val="0"/>
      <w:marRight w:val="0"/>
      <w:marTop w:val="0"/>
      <w:marBottom w:val="0"/>
      <w:divBdr>
        <w:top w:val="none" w:sz="0" w:space="0" w:color="auto"/>
        <w:left w:val="none" w:sz="0" w:space="0" w:color="auto"/>
        <w:bottom w:val="none" w:sz="0" w:space="0" w:color="auto"/>
        <w:right w:val="none" w:sz="0" w:space="0" w:color="auto"/>
      </w:divBdr>
    </w:div>
    <w:div w:id="1786460887">
      <w:bodyDiv w:val="1"/>
      <w:marLeft w:val="0"/>
      <w:marRight w:val="0"/>
      <w:marTop w:val="0"/>
      <w:marBottom w:val="0"/>
      <w:divBdr>
        <w:top w:val="none" w:sz="0" w:space="0" w:color="auto"/>
        <w:left w:val="none" w:sz="0" w:space="0" w:color="auto"/>
        <w:bottom w:val="none" w:sz="0" w:space="0" w:color="auto"/>
        <w:right w:val="none" w:sz="0" w:space="0" w:color="auto"/>
      </w:divBdr>
    </w:div>
    <w:div w:id="2135633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ps.gov.uk/stories/transforming-our-service-victims-cps" TargetMode="External"/><Relationship Id="rId13" Type="http://schemas.openxmlformats.org/officeDocument/2006/relationships/hyperlink" Target="https://www.hse.gov.uk/enforce/enforcementguide/investigation/witness-questioning.htm#:~:text=questioning%20suspects3-,When%20should%20you%20conduct%20an%20interview%20under%20caution?,considered%20in%20the%20prosecution%20decision" TargetMode="External"/><Relationship Id="rId18" Type="http://schemas.openxmlformats.org/officeDocument/2006/relationships/hyperlink" Target="https://assets.publishing.service.gov.uk/media/5f1e7e6ee90e07456f3c484e/pace-code-g-2012.pdf" TargetMode="External"/><Relationship Id="rId3" Type="http://schemas.openxmlformats.org/officeDocument/2006/relationships/styles" Target="styles.xml"/><Relationship Id="rId21" Type="http://schemas.openxmlformats.org/officeDocument/2006/relationships/hyperlink" Target="https://www.sentencingcouncil.org.uk/outlines/breach-of-post-sentence-supervision/" TargetMode="External"/><Relationship Id="rId7" Type="http://schemas.openxmlformats.org/officeDocument/2006/relationships/hyperlink" Target="https://www.gov.uk/guidance/rules-and-practice-directions-2020#criminal-practice-directions-2023-contents" TargetMode="External"/><Relationship Id="rId12" Type="http://schemas.openxmlformats.org/officeDocument/2006/relationships/hyperlink" Target="https://www.gov.uk/government/publications/the-code-of-practice-for-victims-of-crime/code-of-practice-for-victims-of-crime-in-england-and-wales-victims-code" TargetMode="External"/><Relationship Id="rId17" Type="http://schemas.openxmlformats.org/officeDocument/2006/relationships/hyperlink" Target="https://www.gov.uk/government/publications/pace-code-h-2023/pace-code-h-2023-accessible"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met.police.uk/advice/advice-and-information/victim-support/victims-right-review-scheme/" TargetMode="External"/><Relationship Id="rId20" Type="http://schemas.openxmlformats.org/officeDocument/2006/relationships/hyperlink" Target="https://www.sentencingcouncil.org.uk/sentencing-and-the-council/about-sentencing-guidelines/" TargetMode="External"/><Relationship Id="rId1" Type="http://schemas.openxmlformats.org/officeDocument/2006/relationships/customXml" Target="../customXml/item1.xml"/><Relationship Id="rId6" Type="http://schemas.openxmlformats.org/officeDocument/2006/relationships/hyperlink" Target="https://www.college.police.uk/app/investigation/investigation-process" TargetMode="External"/><Relationship Id="rId11" Type="http://schemas.openxmlformats.org/officeDocument/2006/relationships/hyperlink" Target="https://www.endviolenceagainstwomen.org.uk/only-1-in-10-rape-survivors-would-report-to-the-police-again/"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londonsecuritycollege.co.uk/rights-when-stopped-by-police-uk/#:~:text=2.,but%20serves%20a%20similar%20purpose" TargetMode="External"/><Relationship Id="rId23" Type="http://schemas.openxmlformats.org/officeDocument/2006/relationships/hyperlink" Target="https://victimandwitnessinformation.org.uk/the-court-process/after-the-trial" TargetMode="External"/><Relationship Id="rId10" Type="http://schemas.openxmlformats.org/officeDocument/2006/relationships/hyperlink" Target="https://www.copfs.gov.uk/the-justice-process/attending-court/guide-for-victims-and-witnesses/" TargetMode="External"/><Relationship Id="rId19" Type="http://schemas.openxmlformats.org/officeDocument/2006/relationships/hyperlink" Target="https://www.gov.uk/guidance/police-and-criminal-evidence-act-1984-pace-codes-of-practice" TargetMode="External"/><Relationship Id="rId4" Type="http://schemas.openxmlformats.org/officeDocument/2006/relationships/settings" Target="settings.xml"/><Relationship Id="rId9" Type="http://schemas.openxmlformats.org/officeDocument/2006/relationships/hyperlink" Target="https://www.cps.gov.uk/legal-guidance/victims-right-review-scheme" TargetMode="External"/><Relationship Id="rId14" Type="http://schemas.openxmlformats.org/officeDocument/2006/relationships/hyperlink" Target="https://www.cps.gov.uk/about-cps/how-a-criminal-case-works" TargetMode="External"/><Relationship Id="rId22" Type="http://schemas.openxmlformats.org/officeDocument/2006/relationships/hyperlink" Target="https://www.gov.uk/courts/youth-courts#:~:text=Criminal%20courts%20*%20Magistrates'%20courts.%20*%20Crown%20Court.%20*%20Youth%20cour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C2CF61-17CC-459A-87E1-2673152C58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765</TotalTime>
  <Pages>6</Pages>
  <Words>2298</Words>
  <Characters>13101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Ramsey</dc:creator>
  <cp:keywords/>
  <dc:description/>
  <cp:lastModifiedBy>Sean Ramsey</cp:lastModifiedBy>
  <cp:revision>47</cp:revision>
  <dcterms:created xsi:type="dcterms:W3CDTF">2025-04-01T11:18:00Z</dcterms:created>
  <dcterms:modified xsi:type="dcterms:W3CDTF">2025-04-03T15:56:00Z</dcterms:modified>
</cp:coreProperties>
</file>