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w:hAnsi="Times New Roman" w:cs="Times New Roman"/>
          <w:sz w:val="30"/>
          <w:szCs w:val="30"/>
        </w:rPr>
      </w:pPr>
      <w:r>
        <w:rPr>
          <w:rFonts w:hint="default" w:ascii="Times New Roman" w:hAnsi="Times New Roman" w:cs="Times New Roman"/>
          <w:sz w:val="30"/>
          <w:szCs w:val="30"/>
        </w:rPr>
        <w:t>Critical Review on 'Factors Affecting Second Language Learning"</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Second Language Learning is a learning process that one learn a language after he/she acquired the first language. The second language can be the mother tongue or dialect of the homeland, but mostly is the foreign language for many countries. And English is always the most popular second language for most of the countries.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Differ from the </w:t>
      </w:r>
      <w:r>
        <w:rPr>
          <w:rFonts w:hint="default" w:ascii="Times New Roman" w:hAnsi="Times New Roman" w:cs="Times New Roman"/>
          <w:sz w:val="24"/>
          <w:szCs w:val="24"/>
        </w:rPr>
        <w:t>f</w:t>
      </w:r>
      <w:r>
        <w:rPr>
          <w:rFonts w:hint="default" w:ascii="Times New Roman" w:hAnsi="Times New Roman" w:cs="Times New Roman"/>
          <w:sz w:val="24"/>
          <w:szCs w:val="24"/>
        </w:rPr>
        <w:t>irst Language acquisition</w:t>
      </w:r>
      <w:r>
        <w:rPr>
          <w:rFonts w:hint="default" w:ascii="Times New Roman" w:hAnsi="Times New Roman" w:cs="Times New Roman"/>
          <w:sz w:val="24"/>
          <w:szCs w:val="24"/>
        </w:rPr>
        <w:t xml:space="preserve"> with which</w:t>
      </w:r>
      <w:r>
        <w:rPr>
          <w:rFonts w:hint="default" w:ascii="Times New Roman" w:hAnsi="Times New Roman" w:cs="Times New Roman"/>
          <w:sz w:val="24"/>
          <w:szCs w:val="24"/>
        </w:rPr>
        <w:t xml:space="preserve"> "all normal children</w:t>
      </w:r>
      <w:r>
        <w:rPr>
          <w:rFonts w:hint="default" w:ascii="Times New Roman" w:hAnsi="Times New Roman" w:cs="Times New Roman"/>
          <w:sz w:val="24"/>
          <w:szCs w:val="24"/>
        </w:rPr>
        <w:t>...under normal upbringing</w:t>
      </w:r>
      <w:r>
        <w:rPr>
          <w:rFonts w:hint="default" w:ascii="Times New Roman" w:hAnsi="Times New Roman" w:cs="Times New Roman"/>
          <w:sz w:val="24"/>
          <w:szCs w:val="24"/>
        </w:rPr>
        <w:t>"</w:t>
      </w:r>
      <w:r>
        <w:rPr>
          <w:rFonts w:hint="default" w:ascii="Times New Roman" w:hAnsi="Times New Roman" w:cs="Times New Roman"/>
          <w:sz w:val="24"/>
          <w:szCs w:val="24"/>
        </w:rPr>
        <w:t xml:space="preserve"> will be successful</w:t>
      </w:r>
      <w:r>
        <w:rPr>
          <w:rFonts w:hint="default" w:ascii="Times New Roman" w:hAnsi="Times New Roman" w:cs="Times New Roman"/>
          <w:sz w:val="24"/>
          <w:szCs w:val="24"/>
        </w:rPr>
        <w:t xml:space="preserve">, "the second language learners success varies greatly" (Lightbown and Spada, 2001, p.28). In this case, Patsy M. Lightbown and Nina Spada wrote an article 'Factors Affecting Second Language Learning' (hereinafter referred to as 'the article') to analyze the factors influencing second language learning. In this essay, I will first present an overview of the factors they examined and then discuss one of the crucial factor--age of acquisition and present my overall response to the article.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Factors affecting SLA</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Intelligence:</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Intelligence was considered a good mean of predicting the success of language learning. However, it is challenged by recent studies showing IQ is not a key factor influence the level of the SLA when focusing on speaking and communicating. One doing not well enough in academic learning is not necessarily being judged as a poor performer in second language learning. (Lightbown and Spada, 2001, p.31)</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Aptitude:</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Similar to the factor of intelligence, earlier researches on the relationship between aptitude and language learning reveals that students with better aptitude test results also performed better on foreign language learning. This was argued that the commonly used aptitude tests MLAT and PLAB can only report one's abilities of memorizing, comprehension and inferencing. In this case, aptitude was examined relevant to the second language teaching based on grammar-translation or audiolingual method, but irrelevant to teaching using the communicative approach.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From another perspective, researching on aptitude does help in second language teaching </w:t>
      </w:r>
      <w:r>
        <w:rPr>
          <w:rFonts w:hint="default" w:ascii="Times New Roman" w:hAnsi="Times New Roman" w:cs="Times New Roman"/>
          <w:sz w:val="24"/>
          <w:szCs w:val="24"/>
        </w:rPr>
        <w:t>because</w:t>
      </w:r>
      <w:r>
        <w:rPr>
          <w:rFonts w:hint="default" w:ascii="Times New Roman" w:hAnsi="Times New Roman" w:cs="Times New Roman"/>
          <w:sz w:val="24"/>
          <w:szCs w:val="24"/>
        </w:rPr>
        <w:t xml:space="preserve"> teachers can select appropriate activities according to a strong component of aptitude of different students, which is proved effective in Majorie Wesche's experiment. (Lightbown and Spada, 2001, p.31-32)</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Personality:</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It was believed that an extroverted person is more suitable to SL learning whilst an inhibited one is not. An interesting study even shows that one can perform better on pronunciation if taking small doses of alcohol. However, this view is also </w:t>
      </w:r>
      <w:r>
        <w:rPr>
          <w:rFonts w:hint="default" w:ascii="Times New Roman" w:hAnsi="Times New Roman" w:cs="Times New Roman"/>
          <w:sz w:val="24"/>
          <w:szCs w:val="24"/>
        </w:rPr>
        <w:t xml:space="preserve">disapproved </w:t>
      </w:r>
      <w:r>
        <w:rPr>
          <w:rFonts w:hint="default" w:ascii="Times New Roman" w:hAnsi="Times New Roman" w:cs="Times New Roman"/>
          <w:sz w:val="24"/>
          <w:szCs w:val="24"/>
        </w:rPr>
        <w:t xml:space="preserve"> that there is no clear relationship between personality and SLA, especially on the aspect of conversational skills. (Lightbown and Spada, 2001, p.32-33)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Studies on the </w:t>
      </w:r>
      <w:r>
        <w:rPr>
          <w:rFonts w:hint="default" w:ascii="Times New Roman" w:hAnsi="Times New Roman" w:cs="Times New Roman"/>
          <w:sz w:val="24"/>
          <w:szCs w:val="24"/>
        </w:rPr>
        <w:t>above</w:t>
      </w:r>
      <w:r>
        <w:rPr>
          <w:rFonts w:hint="default" w:ascii="Times New Roman" w:hAnsi="Times New Roman" w:cs="Times New Roman"/>
          <w:sz w:val="24"/>
          <w:szCs w:val="24"/>
        </w:rPr>
        <w:t xml:space="preserve"> 3 factors were all challenged what focus were the experiments on. Results differ when they are focusing on communicative SL learning or literal learning. Another factor worth to notice here is that the 3 factors are all “nature personalities”. </w:t>
      </w:r>
      <w:r>
        <w:rPr>
          <w:rFonts w:hint="default" w:ascii="Times New Roman" w:hAnsi="Times New Roman" w:cs="Times New Roman"/>
          <w:sz w:val="24"/>
          <w:szCs w:val="24"/>
        </w:rPr>
        <w:t>(Ellis and Shintani, 2014, p.285)</w:t>
      </w:r>
      <w:r>
        <w:rPr>
          <w:rFonts w:hint="default" w:ascii="Times New Roman" w:hAnsi="Times New Roman" w:cs="Times New Roman"/>
          <w:sz w:val="24"/>
          <w:szCs w:val="24"/>
        </w:rPr>
        <w:t xml:space="preserv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Motivation and attitudes:</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Motivation and attitudes are important in learning a second language. One can learn better in high external or internal motivation. Whether or not like learning this language or the teacher may also affect the result of learning the SL. Thus, adopting interesting pedagogical classroom activities and creating a motivating classroom atmosphere is Important. Students' variety is also emphasized in the article. (Lightbown and Spada, 2001, p.33-34)</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Learner preferences:</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Different learners have different learning styles. Some are 'aural' learners that they can learn better if they hear it. Some are 'visual' learners who prefer to see it. And </w:t>
      </w:r>
      <w:r>
        <w:rPr>
          <w:rFonts w:hint="default" w:ascii="Times New Roman" w:hAnsi="Times New Roman" w:cs="Times New Roman"/>
          <w:sz w:val="24"/>
          <w:szCs w:val="24"/>
        </w:rPr>
        <w:t>“</w:t>
      </w:r>
      <w:r>
        <w:rPr>
          <w:rFonts w:hint="default" w:ascii="Times New Roman" w:hAnsi="Times New Roman" w:cs="Times New Roman"/>
          <w:sz w:val="24"/>
          <w:szCs w:val="24"/>
        </w:rPr>
        <w:t>there are 'kinaesthetic' learners who need to add a physical action to the learning process.</w:t>
      </w:r>
      <w:r>
        <w:rPr>
          <w:rFonts w:hint="default" w:ascii="Times New Roman" w:hAnsi="Times New Roman" w:cs="Times New Roman"/>
          <w:sz w:val="24"/>
          <w:szCs w:val="24"/>
        </w:rPr>
        <w:t>”</w:t>
      </w:r>
      <w:r>
        <w:rPr>
          <w:rFonts w:hint="default" w:ascii="Times New Roman" w:hAnsi="Times New Roman" w:cs="Times New Roman"/>
          <w:sz w:val="24"/>
          <w:szCs w:val="24"/>
        </w:rPr>
        <w:t xml:space="preserve"> (Lightbown and Spada, p.35)Accepting and allowing students to learn in their preferred style can help with their SLA.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Learner beliefs:</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Learners’ beliefs are closely related to learners’ preferences. </w:t>
      </w:r>
      <w:r>
        <w:rPr>
          <w:rFonts w:hint="default" w:ascii="Times New Roman" w:hAnsi="Times New Roman" w:cs="Times New Roman"/>
          <w:sz w:val="24"/>
          <w:szCs w:val="24"/>
        </w:rPr>
        <w:t xml:space="preserve">Learners, especially </w:t>
      </w:r>
      <w:r>
        <w:rPr>
          <w:rFonts w:hint="default" w:ascii="Times New Roman" w:hAnsi="Times New Roman" w:cs="Times New Roman"/>
          <w:sz w:val="24"/>
          <w:szCs w:val="24"/>
        </w:rPr>
        <w:t>o</w:t>
      </w:r>
      <w:r>
        <w:rPr>
          <w:rFonts w:hint="default" w:ascii="Times New Roman" w:hAnsi="Times New Roman" w:cs="Times New Roman"/>
          <w:sz w:val="24"/>
          <w:szCs w:val="24"/>
        </w:rPr>
        <w:t>lder learners always have strong beliefs on how could they learn better or how should they be taught, no matter whether their judgment is right or wrong. Teachers should be aware of this and try to help learners to develop greater flexibility in SL learning. (Lightbown and Spada, 2001, p.35)</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Age of acquisition:</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Among the factors influencing second language learning, the article makes much effort to discuss the best age of the SLA. Debating mainly focuses on whether CPH( Critical Period Hypothesis) is true and if not, when should one start to learn a SL. It was widely admitted that children who start learning the second language earlier can achieve a higher level of proficiency, particularly in speaking. However, large amount of disapproval are proposed and researchers did a series of studies on angles of syntax, morphology and also of phonology and found CPH is a very complex issue that it varies with objective of the SL learning, learning environment, motivation and learning abilities and so on. (Lightbown and Spada, 2001, p.36-42)</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Based on the studies and discussions above, the authors concluded that factors do not work independently but interfere with each other and influence learning in complex ways. (Lightbown and Spada, 2001, p.42)</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Discussion on CPH and the best age of acquisition</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critical period hypothesis was </w:t>
      </w:r>
      <w:r>
        <w:rPr>
          <w:rFonts w:hint="default" w:ascii="Times New Roman" w:hAnsi="Times New Roman" w:cs="Times New Roman"/>
          <w:sz w:val="24"/>
          <w:szCs w:val="24"/>
        </w:rPr>
        <w:t>“</w:t>
      </w:r>
      <w:r>
        <w:rPr>
          <w:rFonts w:hint="default" w:ascii="Times New Roman" w:hAnsi="Times New Roman" w:cs="Times New Roman"/>
          <w:sz w:val="24"/>
          <w:szCs w:val="24"/>
        </w:rPr>
        <w:t>first proposed by Montreal neurologist Wilder Penfield and co-author Lamar Roberts in their book Speech and Brain Mechanisms in 1959</w:t>
      </w:r>
      <w:r>
        <w:rPr>
          <w:rFonts w:hint="default" w:ascii="Times New Roman" w:hAnsi="Times New Roman" w:cs="Times New Roman"/>
          <w:sz w:val="24"/>
          <w:szCs w:val="24"/>
        </w:rPr>
        <w:t>”</w:t>
      </w:r>
      <w:r>
        <w:rPr>
          <w:rFonts w:hint="default" w:ascii="Times New Roman" w:hAnsi="Times New Roman" w:cs="Times New Roman"/>
          <w:sz w:val="24"/>
          <w:szCs w:val="24"/>
        </w:rPr>
        <w:t xml:space="preserve">(Xu, 2017, p.44). After 8 years, Eric Lenneberg popularized it in the book Biological Foundations of Language(Xu, 2017, p.44). CPH states that "language acquisition needed to take place between age two and puberty </w:t>
      </w:r>
      <w:r>
        <w:rPr>
          <w:rFonts w:hint="default" w:ascii="Times New Roman" w:hAnsi="Times New Roman" w:cs="Times New Roman"/>
          <w:sz w:val="24"/>
          <w:szCs w:val="24"/>
        </w:rPr>
        <w:t>--</w:t>
      </w:r>
      <w:r>
        <w:rPr>
          <w:rFonts w:hint="default" w:ascii="Times New Roman" w:hAnsi="Times New Roman" w:cs="Times New Roman"/>
          <w:sz w:val="24"/>
          <w:szCs w:val="24"/>
        </w:rPr>
        <w:t xml:space="preserve">a period which he believed to coincide with the lateralisation process of the brain" (Vanhove, 2013,p.1). If exposed to the SL later than adolescence, one may earn the proficiency of this language but can not fully master it like a native speaker.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Supported in the article, the time that the brain is predisposed to learn a language well will ends around adolescence or even earlier which means if one learns a language within this period, one can obtain the language easily and naturally and achieve a native-likely level. If not, starting a second language learning in adulthood or elder would consume much effort and the success depends on their learning abilities(Lightbown and Spada, 2001, p.36). What worse is that although one can achieve proficiency and fluency of a SL as a late starter, he/she can not reach a phonological achievement as a native speaker. Studies examined that older learners always have a "noticeable 'foreign accent'".(Lightbown and Spada, 2001, p.37)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In other thesis, </w:t>
      </w:r>
      <w:r>
        <w:rPr>
          <w:rFonts w:hint="default" w:ascii="Times New Roman" w:hAnsi="Times New Roman" w:cs="Times New Roman"/>
          <w:sz w:val="24"/>
          <w:szCs w:val="24"/>
        </w:rPr>
        <w:t>Scholars support CPH from another perspective--different memory styles. They argue that children and younger learners use "procedural memory" whilst older learners' memory style is "declarative memory"(Hong et al.2017, p.11). "Declarative memory retrieve the stored information by recalling past events" and this is how adults learn the SL(Hong et al.2017, p.12). They take it as a task, a science</w:t>
      </w:r>
      <w:r>
        <w:rPr>
          <w:rFonts w:hint="default" w:ascii="Times New Roman" w:hAnsi="Times New Roman" w:cs="Times New Roman"/>
          <w:sz w:val="24"/>
          <w:szCs w:val="24"/>
        </w:rPr>
        <w:t xml:space="preserve"> and</w:t>
      </w:r>
      <w:r>
        <w:rPr>
          <w:rFonts w:hint="default" w:ascii="Times New Roman" w:hAnsi="Times New Roman" w:cs="Times New Roman"/>
          <w:sz w:val="24"/>
          <w:szCs w:val="24"/>
        </w:rPr>
        <w:t xml:space="preserve"> a subject. By contrast, procedural memory works as a process that "people's everyday procedural behaviour, reflexes formed from learning, and emotional imprinting are naturally immersed in people's mind without constant conscious recalling" (Hong et al.2017, p.12). In SLA, this memory style is also called mother-tongue procedural memory. When children are learning the SL, they learn it naturally in daily life and memorize what they saw, they heard, they touched and they felt like when they are learning their mother tongue.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Although CPH is an extremely influential theory, it is also a fully disputed academic thought.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David Singleton and Simone E. Pfenninger pointed that "the central contentions--loss of brain plasticity and lateralization was fundamentally incorrect". (Singleton and Pfenninger, 2018, p.268)</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Challenges reported in the article are processed from different focusing and received different results.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Mark Patkowski did a research on the angle of speaking in avoiding the influence of accent</w:t>
      </w:r>
      <w:r>
        <w:rPr>
          <w:rFonts w:hint="default" w:ascii="Times New Roman" w:hAnsi="Times New Roman" w:cs="Times New Roman"/>
          <w:sz w:val="24"/>
          <w:szCs w:val="24"/>
        </w:rPr>
        <w:t xml:space="preserve"> because he intended to know whether CPH is crucial in other aspects of the SL apart from accent</w:t>
      </w:r>
      <w:r>
        <w:rPr>
          <w:rFonts w:hint="default" w:ascii="Times New Roman" w:hAnsi="Times New Roman" w:cs="Times New Roman"/>
          <w:sz w:val="24"/>
          <w:szCs w:val="24"/>
        </w:rPr>
        <w:t>. In general, the result indicates obviously that it is true that learners who began to learn English before puberty do better than those who began learning English later</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A</w:t>
      </w:r>
      <w:r>
        <w:rPr>
          <w:rFonts w:hint="default" w:ascii="Times New Roman" w:hAnsi="Times New Roman" w:cs="Times New Roman"/>
          <w:sz w:val="24"/>
          <w:szCs w:val="24"/>
        </w:rPr>
        <w:t xml:space="preserve">nd early starters almost all succeeded in comparison to later starters </w:t>
      </w:r>
      <w:r>
        <w:rPr>
          <w:rFonts w:hint="default" w:ascii="Times New Roman" w:hAnsi="Times New Roman" w:cs="Times New Roman"/>
          <w:sz w:val="24"/>
          <w:szCs w:val="24"/>
        </w:rPr>
        <w:t xml:space="preserve">who </w:t>
      </w:r>
      <w:r>
        <w:rPr>
          <w:rFonts w:hint="default" w:ascii="Times New Roman" w:hAnsi="Times New Roman" w:cs="Times New Roman"/>
          <w:sz w:val="24"/>
          <w:szCs w:val="24"/>
        </w:rPr>
        <w:t xml:space="preserve">show a dynamic line of the achievement. However, the critical period </w:t>
      </w:r>
      <w:r>
        <w:rPr>
          <w:rFonts w:hint="default" w:ascii="Times New Roman" w:hAnsi="Times New Roman" w:cs="Times New Roman"/>
          <w:sz w:val="24"/>
          <w:szCs w:val="24"/>
        </w:rPr>
        <w:t xml:space="preserve">can be proved </w:t>
      </w:r>
      <w:r>
        <w:rPr>
          <w:rFonts w:hint="default" w:ascii="Times New Roman" w:hAnsi="Times New Roman" w:cs="Times New Roman"/>
          <w:sz w:val="24"/>
          <w:szCs w:val="24"/>
        </w:rPr>
        <w:t xml:space="preserve">important </w:t>
      </w:r>
      <w:r>
        <w:rPr>
          <w:rFonts w:hint="default" w:ascii="Times New Roman" w:hAnsi="Times New Roman" w:cs="Times New Roman"/>
          <w:sz w:val="24"/>
          <w:szCs w:val="24"/>
        </w:rPr>
        <w:t xml:space="preserve">only </w:t>
      </w:r>
      <w:r>
        <w:rPr>
          <w:rFonts w:hint="default" w:ascii="Times New Roman" w:hAnsi="Times New Roman" w:cs="Times New Roman"/>
          <w:sz w:val="24"/>
          <w:szCs w:val="24"/>
        </w:rPr>
        <w:t>in a limited setting and is not the only impacting factor of SL learning. (Lightbown and Spada, 2001, p.38)</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On the aspect of grammatical use, Jacqueline Johnson and Elissa Newport's research also proved critical period is important and they examined that the early starters who exposed to the SL before 15, especially before 10 years old perform better than later starters. (Lightbown and Spada, 2001, p.39)</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However, Catherine Snow and Marian Hoefnagel-Hohle's study proposed there is no critical period in language learning by conducting a serious of tests to learners learning Dutch as a second language (Lightbown and Spada, 2001, p.41). Tests cover almost all aspects of language learning, such as pronunciation, morphology, translation, vocabulary and comprehension, were carried on to children, adolescents and adults respectively. The results show that adolescents and adults learned faster than children in the first few months of exposure to Dutch. Later, children caught up or surpassed on several measures. In general, adolescents were the most successful learners. (Lightbown and Spada, 2001, p.40)</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Although there are limitations in Snow and Hoefnagel-Hohle's experiments, they broke the myth of "learning the earlier, the better".</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result has some similarities with one of my own observation in my family. When I was telling English word</w:t>
      </w:r>
      <w:r>
        <w:rPr>
          <w:rFonts w:hint="default" w:ascii="Times New Roman" w:hAnsi="Times New Roman" w:cs="Times New Roman"/>
          <w:sz w:val="24"/>
          <w:szCs w:val="24"/>
        </w:rPr>
        <w:t>s</w:t>
      </w:r>
      <w:r>
        <w:rPr>
          <w:rFonts w:hint="default" w:ascii="Times New Roman" w:hAnsi="Times New Roman" w:cs="Times New Roman"/>
          <w:sz w:val="24"/>
          <w:szCs w:val="24"/>
        </w:rPr>
        <w:t xml:space="preserve"> to my family members, the one who learn</w:t>
      </w:r>
      <w:r>
        <w:rPr>
          <w:rFonts w:hint="default" w:ascii="Times New Roman" w:hAnsi="Times New Roman" w:cs="Times New Roman"/>
          <w:sz w:val="24"/>
          <w:szCs w:val="24"/>
        </w:rPr>
        <w:t>t</w:t>
      </w:r>
      <w:r>
        <w:rPr>
          <w:rFonts w:hint="default" w:ascii="Times New Roman" w:hAnsi="Times New Roman" w:cs="Times New Roman"/>
          <w:sz w:val="24"/>
          <w:szCs w:val="24"/>
        </w:rPr>
        <w:t xml:space="preserve"> fastest with passable pronunciation </w:t>
      </w:r>
      <w:r>
        <w:rPr>
          <w:rFonts w:hint="default" w:ascii="Times New Roman" w:hAnsi="Times New Roman" w:cs="Times New Roman"/>
          <w:sz w:val="24"/>
          <w:szCs w:val="24"/>
        </w:rPr>
        <w:t>wa</w:t>
      </w:r>
      <w:r>
        <w:rPr>
          <w:rFonts w:hint="default" w:ascii="Times New Roman" w:hAnsi="Times New Roman" w:cs="Times New Roman"/>
          <w:sz w:val="24"/>
          <w:szCs w:val="24"/>
        </w:rPr>
        <w:t xml:space="preserve">s my 60 years old father who had English learning experience as a foreign language when he was around 18 years old. The exposure to English </w:t>
      </w:r>
      <w:r>
        <w:rPr>
          <w:rFonts w:hint="default" w:ascii="Times New Roman" w:hAnsi="Times New Roman" w:cs="Times New Roman"/>
          <w:sz w:val="24"/>
          <w:szCs w:val="24"/>
        </w:rPr>
        <w:t xml:space="preserve">in his post-puberty </w:t>
      </w:r>
      <w:r>
        <w:rPr>
          <w:rFonts w:hint="default" w:ascii="Times New Roman" w:hAnsi="Times New Roman" w:cs="Times New Roman"/>
          <w:sz w:val="24"/>
          <w:szCs w:val="24"/>
        </w:rPr>
        <w:t xml:space="preserve">must be the helping factor for </w:t>
      </w:r>
      <w:r>
        <w:rPr>
          <w:rFonts w:hint="default" w:ascii="Times New Roman" w:hAnsi="Times New Roman" w:cs="Times New Roman"/>
          <w:sz w:val="24"/>
          <w:szCs w:val="24"/>
        </w:rPr>
        <w:t xml:space="preserve">him. After all, </w:t>
      </w:r>
      <w:r>
        <w:rPr>
          <w:rFonts w:hint="default" w:ascii="Times New Roman" w:hAnsi="Times New Roman" w:cs="Times New Roman"/>
          <w:sz w:val="24"/>
          <w:szCs w:val="24"/>
        </w:rPr>
        <w:t xml:space="preserve">my father's accent in mother tongue is the strongest in my family. By contrast, my mother, who has the lightest accent in mother tongue and aptitude in speaking--who was an announcer in school time and high motivation to learn languages and extroverted personality </w:t>
      </w:r>
      <w:r>
        <w:rPr>
          <w:rFonts w:hint="default" w:ascii="Times New Roman" w:hAnsi="Times New Roman" w:cs="Times New Roman"/>
          <w:sz w:val="24"/>
          <w:szCs w:val="24"/>
        </w:rPr>
        <w:t>wa</w:t>
      </w:r>
      <w:r>
        <w:rPr>
          <w:rFonts w:hint="default" w:ascii="Times New Roman" w:hAnsi="Times New Roman" w:cs="Times New Roman"/>
          <w:sz w:val="24"/>
          <w:szCs w:val="24"/>
        </w:rPr>
        <w:t>s always the one who learn</w:t>
      </w:r>
      <w:r>
        <w:rPr>
          <w:rFonts w:hint="default" w:ascii="Times New Roman" w:hAnsi="Times New Roman" w:cs="Times New Roman"/>
          <w:sz w:val="24"/>
          <w:szCs w:val="24"/>
        </w:rPr>
        <w:t>t</w:t>
      </w:r>
      <w:r>
        <w:rPr>
          <w:rFonts w:hint="default" w:ascii="Times New Roman" w:hAnsi="Times New Roman" w:cs="Times New Roman"/>
          <w:sz w:val="24"/>
          <w:szCs w:val="24"/>
        </w:rPr>
        <w:t xml:space="preserve"> slowest and pronounce</w:t>
      </w:r>
      <w:r>
        <w:rPr>
          <w:rFonts w:hint="default" w:ascii="Times New Roman" w:hAnsi="Times New Roman" w:cs="Times New Roman"/>
          <w:sz w:val="24"/>
          <w:szCs w:val="24"/>
        </w:rPr>
        <w:t>d</w:t>
      </w:r>
      <w:r>
        <w:rPr>
          <w:rFonts w:hint="default" w:ascii="Times New Roman" w:hAnsi="Times New Roman" w:cs="Times New Roman"/>
          <w:sz w:val="24"/>
          <w:szCs w:val="24"/>
        </w:rPr>
        <w:t xml:space="preserve"> oddly. However, differ from the result of Snow and Hoefnagel-Hohle's test, my 2 years old daughter is the one who pronounced most satisfying and learn</w:t>
      </w:r>
      <w:r>
        <w:rPr>
          <w:rFonts w:hint="default" w:ascii="Times New Roman" w:hAnsi="Times New Roman" w:cs="Times New Roman"/>
          <w:sz w:val="24"/>
          <w:szCs w:val="24"/>
        </w:rPr>
        <w:t>t</w:t>
      </w:r>
      <w:r>
        <w:rPr>
          <w:rFonts w:hint="default" w:ascii="Times New Roman" w:hAnsi="Times New Roman" w:cs="Times New Roman"/>
          <w:sz w:val="24"/>
          <w:szCs w:val="24"/>
        </w:rPr>
        <w:t xml:space="preserve"> relatively quick.</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 believe the debating on CPH will continue. I was a firm CPH supporter but now after detailed reading about it, I realized that even though CPH does exist and will influence SLA much, it has to work with other factors, such as motivation, personality, learning preference and aptitude. In my point of view, it is better to expose a child to the second language earlier if possible when parents or caregivers have high expectations on the </w:t>
      </w:r>
      <w:r>
        <w:rPr>
          <w:rFonts w:hint="default" w:ascii="Times New Roman" w:hAnsi="Times New Roman" w:cs="Times New Roman"/>
          <w:sz w:val="24"/>
          <w:szCs w:val="24"/>
        </w:rPr>
        <w:t>child</w:t>
      </w:r>
      <w:r>
        <w:rPr>
          <w:rFonts w:hint="default" w:ascii="Times New Roman" w:hAnsi="Times New Roman" w:cs="Times New Roman"/>
          <w:sz w:val="24"/>
          <w:szCs w:val="24"/>
        </w:rPr>
        <w:t xml:space="preserve">'s SL proficiency and aim to have </w:t>
      </w:r>
      <w:r>
        <w:rPr>
          <w:rFonts w:hint="default" w:ascii="Times New Roman" w:hAnsi="Times New Roman" w:cs="Times New Roman"/>
          <w:sz w:val="24"/>
          <w:szCs w:val="24"/>
        </w:rPr>
        <w:t>him/her</w:t>
      </w:r>
      <w:r>
        <w:rPr>
          <w:rFonts w:hint="default" w:ascii="Times New Roman" w:hAnsi="Times New Roman" w:cs="Times New Roman"/>
          <w:sz w:val="24"/>
          <w:szCs w:val="24"/>
        </w:rPr>
        <w:t xml:space="preserve"> to achieve native-like pronunciation. Because in terms of the accent, more researches support the existence of CPH. Nonetheless, we should always bear in mind that one can not learn the SL well without good language environment and own effort even though he/she exposed to the SL as early as a baby. On the other hand, one can achieve high proficiency on the SL through the joint effort of himself/herself, teachers and the society.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The overall response to the article</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After the conclusion was drawn in the article, the authors endowed a new significance of the study on factors affecting SL learning.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rPr>
        <w:t xml:space="preserve">They concluded that learners' age is a key factor and the opportunities for learning, motivation, individual differences are also important in SLA. Then, they pointed out </w:t>
      </w:r>
      <w:r>
        <w:rPr>
          <w:rFonts w:hint="default" w:ascii="Times New Roman" w:hAnsi="Times New Roman" w:cs="Times New Roman"/>
          <w:sz w:val="24"/>
          <w:szCs w:val="24"/>
        </w:rPr>
        <w:t>that</w:t>
      </w:r>
      <w:r>
        <w:rPr>
          <w:rFonts w:hint="default" w:ascii="Times New Roman" w:hAnsi="Times New Roman" w:cs="Times New Roman"/>
          <w:sz w:val="24"/>
          <w:szCs w:val="24"/>
        </w:rPr>
        <w:tab/>
      </w:r>
    </w:p>
    <w:p>
      <w:pPr>
        <w:spacing w:line="360" w:lineRule="auto"/>
        <w:ind w:left="420" w:leftChars="0" w:right="325" w:rightChars="155"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in a classroom, a sensitive teacher, who takes learner's individual personalities and learning styles into account, can create a learning environment in which virtually all learners can be successful in learning a second language. </w:t>
      </w:r>
    </w:p>
    <w:p>
      <w:pPr>
        <w:spacing w:line="360" w:lineRule="auto"/>
        <w:jc w:val="right"/>
        <w:rPr>
          <w:rFonts w:hint="default" w:ascii="Times New Roman" w:hAnsi="Times New Roman" w:cs="Times New Roman"/>
          <w:sz w:val="24"/>
          <w:szCs w:val="24"/>
        </w:rPr>
      </w:pPr>
      <w:r>
        <w:rPr>
          <w:rFonts w:hint="default" w:ascii="Times New Roman" w:hAnsi="Times New Roman" w:cs="Times New Roman"/>
          <w:sz w:val="24"/>
          <w:szCs w:val="24"/>
        </w:rPr>
        <w:t>(Lightbown and Spada, 2001, p.42)</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w:t>
      </w:r>
      <w:r>
        <w:rPr>
          <w:rFonts w:hint="default" w:ascii="Times New Roman" w:hAnsi="Times New Roman" w:cs="Times New Roman"/>
          <w:sz w:val="24"/>
          <w:szCs w:val="24"/>
        </w:rPr>
        <w:t>ccording to Ellis and Shintani, Th</w:t>
      </w:r>
      <w:r>
        <w:rPr>
          <w:rFonts w:hint="default" w:ascii="Times New Roman" w:hAnsi="Times New Roman" w:cs="Times New Roman"/>
          <w:sz w:val="24"/>
          <w:szCs w:val="24"/>
        </w:rPr>
        <w:t>ose</w:t>
      </w:r>
      <w:r>
        <w:rPr>
          <w:rFonts w:hint="default" w:ascii="Times New Roman" w:hAnsi="Times New Roman" w:cs="Times New Roman"/>
          <w:sz w:val="24"/>
          <w:szCs w:val="24"/>
        </w:rPr>
        <w:t xml:space="preserve"> factors affecting SLA</w:t>
      </w:r>
    </w:p>
    <w:p>
      <w:pPr>
        <w:spacing w:line="360" w:lineRule="auto"/>
        <w:ind w:left="420" w:leftChars="0" w:right="325" w:rightChars="155" w:firstLine="0" w:firstLineChars="0"/>
        <w:rPr>
          <w:rFonts w:hint="default" w:ascii="Times New Roman" w:hAnsi="Times New Roman" w:cs="Times New Roman"/>
          <w:sz w:val="24"/>
          <w:szCs w:val="24"/>
        </w:rPr>
      </w:pPr>
      <w:r>
        <w:rPr>
          <w:rFonts w:hint="default" w:ascii="Times New Roman" w:hAnsi="Times New Roman" w:cs="Times New Roman"/>
          <w:sz w:val="24"/>
          <w:szCs w:val="24"/>
        </w:rPr>
        <w:t>can be classified into those that represent more or less permanent and stable aspects of learners (e.g. intelligence, language aptitude, working memory and personality) and those that are mutable, dynamic and situated (e.g. motivation and anxiety).</w:t>
      </w:r>
    </w:p>
    <w:p>
      <w:pPr>
        <w:spacing w:line="360" w:lineRule="auto"/>
        <w:jc w:val="right"/>
        <w:rPr>
          <w:rFonts w:hint="default" w:ascii="Times New Roman" w:hAnsi="Times New Roman" w:cs="Times New Roman"/>
          <w:sz w:val="24"/>
          <w:szCs w:val="24"/>
        </w:rPr>
      </w:pPr>
      <w:r>
        <w:rPr>
          <w:rFonts w:hint="default" w:ascii="Times New Roman" w:hAnsi="Times New Roman" w:cs="Times New Roman"/>
          <w:sz w:val="24"/>
          <w:szCs w:val="24"/>
        </w:rPr>
        <w:t>(Ellis and Shintani, 2014, p.285)</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This distinction can help teachers to deal with the complex individual differences and variation in two different ways. In terms of the permanent/ stable factors, teachers should fit their teaching to students for they "cannot hope to change learners' aptitude or personality, at least in the short term"(Ellis and Shintani, 2014, p.285). In the case of the mutable/dynamic factors, however, they can try to modify students and enhance teachers' impact on learning. (Ellis and Shintani, 2014, p.285)</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Studies on factors influencing SLA can help teachers to deal with the problems in their teaching practices. At the same time, higher demands are placed on SL teachers. We still have a long way to go.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References: </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1. Ellis, R. and Shintani, N. (2014) Exploring language pedagogy through second language acquisition research. Oxon: Routledge.</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2. Hong, S.B. et al. (2017) 'Learning a Foreign Language in Adulthood using Principles of Neuroscience'. ARC Journal of Neuroscience, 2(1), pp10-13.</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3. Lightbown</w:t>
      </w:r>
      <w:r>
        <w:rPr>
          <w:rFonts w:hint="default" w:ascii="Times New Roman" w:hAnsi="Times New Roman" w:cs="Times New Roman"/>
          <w:sz w:val="24"/>
          <w:szCs w:val="24"/>
        </w:rPr>
        <w:t>,P.M</w:t>
      </w:r>
      <w:r>
        <w:rPr>
          <w:rFonts w:hint="default" w:ascii="Times New Roman" w:hAnsi="Times New Roman" w:cs="Times New Roman"/>
          <w:sz w:val="24"/>
          <w:szCs w:val="24"/>
        </w:rPr>
        <w:t xml:space="preserve"> and Spada,</w:t>
      </w:r>
      <w:r>
        <w:rPr>
          <w:rFonts w:hint="default" w:ascii="Times New Roman" w:hAnsi="Times New Roman" w:cs="Times New Roman"/>
          <w:sz w:val="24"/>
          <w:szCs w:val="24"/>
        </w:rPr>
        <w:t>N. (</w:t>
      </w:r>
      <w:r>
        <w:rPr>
          <w:rFonts w:hint="default" w:ascii="Times New Roman" w:hAnsi="Times New Roman" w:cs="Times New Roman"/>
          <w:sz w:val="24"/>
          <w:szCs w:val="24"/>
          <w:lang w:eastAsia="zh-CN"/>
        </w:rPr>
        <w:t>2000</w:t>
      </w:r>
      <w:r>
        <w:rPr>
          <w:rFonts w:hint="default" w:ascii="Times New Roman" w:hAnsi="Times New Roman" w:cs="Times New Roman"/>
          <w:sz w:val="24"/>
          <w:szCs w:val="24"/>
          <w:lang w:eastAsia="zh-CN"/>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‘Factors affecting second language learning’</w:t>
      </w:r>
      <w:r>
        <w:rPr>
          <w:rFonts w:hint="default" w:ascii="Times New Roman" w:hAnsi="Times New Roman" w:cs="Times New Roman"/>
          <w:sz w:val="24"/>
          <w:szCs w:val="24"/>
          <w:lang w:eastAsia="zh-CN"/>
        </w:rPr>
        <w:t xml:space="preserve"> in </w:t>
      </w:r>
      <w:r>
        <w:rPr>
          <w:rFonts w:hint="default" w:ascii="Times New Roman" w:hAnsi="Times New Roman" w:cs="Times New Roman"/>
          <w:i w:val="0"/>
          <w:iCs w:val="0"/>
          <w:sz w:val="24"/>
          <w:szCs w:val="24"/>
          <w:lang w:eastAsia="zh-CN"/>
        </w:rPr>
        <w:t xml:space="preserve">Candlin, C.N and Mercer, N (ed.) </w:t>
      </w:r>
      <w:r>
        <w:rPr>
          <w:rFonts w:hint="default" w:ascii="Times New Roman" w:hAnsi="Times New Roman" w:cs="Times New Roman"/>
          <w:i/>
          <w:iCs/>
          <w:sz w:val="24"/>
          <w:szCs w:val="24"/>
          <w:lang w:val="en-US" w:eastAsia="zh-CN"/>
        </w:rPr>
        <w:t>English Language Teaching in its Social Context</w:t>
      </w:r>
      <w:r>
        <w:rPr>
          <w:rFonts w:hint="default" w:ascii="Times New Roman" w:hAnsi="Times New Roman" w:cs="Times New Roman"/>
          <w:sz w:val="24"/>
          <w:szCs w:val="24"/>
          <w:lang w:eastAsia="zh-CN"/>
        </w:rPr>
        <w:t>, London:</w:t>
      </w:r>
      <w:r>
        <w:rPr>
          <w:rFonts w:hint="default" w:ascii="Times New Roman" w:hAnsi="Times New Roman" w:cs="Times New Roman"/>
          <w:sz w:val="24"/>
          <w:szCs w:val="24"/>
          <w:lang w:val="en-US" w:eastAsia="zh-CN"/>
        </w:rPr>
        <w:t>Routledge</w:t>
      </w:r>
      <w:bookmarkStart w:id="0" w:name="_GoBack"/>
      <w:bookmarkEnd w:id="0"/>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4. </w:t>
      </w:r>
      <w:r>
        <w:rPr>
          <w:rFonts w:hint="default" w:ascii="Times New Roman" w:hAnsi="Times New Roman" w:cs="Times New Roman"/>
          <w:sz w:val="24"/>
          <w:szCs w:val="24"/>
        </w:rPr>
        <w:t>Singleton, D. and Pfenninger, S.E., (2018) L2 acquisition in childhood, adulthood and old age. Journal of Second Language Studies, 1(2), pp. 254-275.</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5</w:t>
      </w:r>
      <w:r>
        <w:rPr>
          <w:rFonts w:hint="default" w:ascii="Times New Roman" w:hAnsi="Times New Roman" w:cs="Times New Roman"/>
          <w:sz w:val="24"/>
          <w:szCs w:val="24"/>
        </w:rPr>
        <w:t>. Vanhove, J. (2013) 'The Critical Period Hypothesis in Second Language Acquisition: A Statistical Critique and a Reanalysis'. PLoS ONE 8(7): e69172. pp.1-15 DOI:10.1371/journal.pone.0069172</w:t>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6</w:t>
      </w:r>
      <w:r>
        <w:rPr>
          <w:rFonts w:hint="default" w:ascii="Times New Roman" w:hAnsi="Times New Roman" w:cs="Times New Roman"/>
          <w:sz w:val="24"/>
          <w:szCs w:val="24"/>
        </w:rPr>
        <w:t xml:space="preserve">. Xu, Y. (2017) 'Literature Review on Critical Period Hypothesis'. International Journal of Liberal Arts and Social Science. 5(5), pp.44-48. Available at: https://ijlass.org/data/frontImages/gallery/Vol._5_No._5/6._44-48.pdf (Accessed: 12 March 2020) </w:t>
      </w:r>
    </w:p>
    <w:p>
      <w:pPr>
        <w:spacing w:line="360" w:lineRule="auto"/>
        <w:rPr>
          <w:rFonts w:hint="default" w:ascii="Times New Roman" w:hAnsi="Times New Roman" w:cs="Times New Roman"/>
          <w:sz w:val="24"/>
          <w:szCs w:val="24"/>
        </w:rPr>
      </w:pPr>
    </w:p>
    <w:p>
      <w:pPr>
        <w:spacing w:line="360" w:lineRule="auto"/>
        <w:rPr>
          <w:rFonts w:hint="default" w:ascii="Times New Roman" w:hAnsi="Times New Roman" w:eastAsia="Arial-BoldMT" w:cs="Times New Roman"/>
          <w:b/>
          <w:color w:val="000000"/>
          <w:kern w:val="0"/>
          <w:sz w:val="24"/>
          <w:szCs w:val="24"/>
          <w:lang w:val="en-US" w:eastAsia="zh-CN" w:bidi="ar"/>
        </w:rPr>
      </w:pPr>
      <w:r>
        <w:rPr>
          <w:rFonts w:hint="default" w:ascii="Times New Roman" w:hAnsi="Times New Roman" w:cs="Times New Roman"/>
          <w:sz w:val="24"/>
          <w:szCs w:val="24"/>
          <w:lang w:eastAsia="zh-CN"/>
        </w:rPr>
        <w:t xml:space="preserve"> </w:t>
      </w:r>
      <w:r>
        <w:rPr>
          <w:rFonts w:hint="default" w:ascii="Times New Roman" w:hAnsi="Times New Roman" w:eastAsia="Arial-BoldMT" w:cs="Times New Roman"/>
          <w:b/>
          <w:color w:val="000000"/>
          <w:kern w:val="0"/>
          <w:sz w:val="24"/>
          <w:szCs w:val="24"/>
          <w:lang w:val="en-US" w:eastAsia="zh-CN" w:bidi="ar"/>
        </w:rPr>
        <w:t xml:space="preserve"> </w:t>
      </w:r>
    </w:p>
    <w:p>
      <w:pPr>
        <w:spacing w:line="360" w:lineRule="auto"/>
        <w:rPr>
          <w:rFonts w:hint="default" w:ascii="Times New Roman" w:hAnsi="Times New Roman" w:cs="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BoldMT">
    <w:altName w:val="苹方-简"/>
    <w:panose1 w:val="00000000000000000000"/>
    <w:charset w:val="00"/>
    <w:family w:val="auto"/>
    <w:pitch w:val="default"/>
    <w:sig w:usb0="00000000" w:usb1="00000000" w:usb2="00000000" w:usb3="00000000" w:csb0="00000000" w:csb1="00000000"/>
  </w:font>
  <w:font w:name="ArialMT">
    <w:altName w:val="苹方-简"/>
    <w:panose1 w:val="00000000000000000000"/>
    <w:charset w:val="00"/>
    <w:family w:val="auto"/>
    <w:pitch w:val="default"/>
    <w:sig w:usb0="00000000" w:usb1="00000000" w:usb2="00000000" w:usb3="00000000" w:csb0="00000000" w:csb1="00000000"/>
  </w:font>
  <w:font w:name="TimesNewRomanPSMT">
    <w:altName w:val="苹方-简"/>
    <w:panose1 w:val="00000000000000000000"/>
    <w:charset w:val="00"/>
    <w:family w:val="auto"/>
    <w:pitch w:val="default"/>
    <w:sig w:usb0="00000000" w:usb1="00000000" w:usb2="00000000" w:usb3="00000000" w:csb0="00000000" w:csb1="00000000"/>
  </w:font>
  <w:font w:name="TimesNewRomanPS-ItalicMT">
    <w:altName w:val="苹方-简"/>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FFF01EA"/>
    <w:rsid w:val="3FDE361F"/>
    <w:rsid w:val="4D6FB4E1"/>
    <w:rsid w:val="5DEF7953"/>
    <w:rsid w:val="6EBFF180"/>
    <w:rsid w:val="77DFA58E"/>
    <w:rsid w:val="7EFFE561"/>
    <w:rsid w:val="EFDD294A"/>
    <w:rsid w:val="EFFF01EA"/>
    <w:rsid w:val="FBFFBD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Office_2.0.1.3256_F1E327BC-269C-435d-A152-05C5408002CA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2020-03-16T02:13:00Z</dcterms:created>
  <dc:creator>apple</dc:creator>
  <cp:lastModifiedBy>apple</cp:lastModifiedBy>
  <dcterms:modified xsi:type="dcterms:W3CDTF">2020-03-16T21:09:26Z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2052-2.0.1.3256</vt:lpwstr>
  </property>
</Properties>
</file>