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8668971" w:displacedByCustomXml="next"/>
    <w:sdt>
      <w:sdtPr>
        <w:rPr>
          <w:lang w:val="zh-CN"/>
        </w:rPr>
        <w:id w:val="2070147840"/>
        <w:docPartObj>
          <w:docPartGallery w:val="Table of Contents"/>
          <w:docPartUnique/>
        </w:docPartObj>
      </w:sdtPr>
      <w:sdtEndPr>
        <w:rPr>
          <w:rFonts w:ascii="Arial" w:eastAsia="Arial" w:hAnsi="Arial" w:cs="Arial"/>
          <w:b/>
          <w:bCs/>
          <w:color w:val="auto"/>
          <w:kern w:val="2"/>
          <w:sz w:val="24"/>
          <w:szCs w:val="24"/>
        </w:rPr>
      </w:sdtEndPr>
      <w:sdtContent>
        <w:p w14:paraId="28EFC67A" w14:textId="5E707A58" w:rsidR="00B75E26" w:rsidRPr="005D4629" w:rsidRDefault="00B75E26" w:rsidP="00B75E26">
          <w:pPr>
            <w:pStyle w:val="TOC"/>
            <w:spacing w:line="360" w:lineRule="auto"/>
            <w:rPr>
              <w:rFonts w:ascii="Arial" w:hAnsi="Arial" w:cs="Arial"/>
            </w:rPr>
          </w:pPr>
          <w:r w:rsidRPr="005D4629">
            <w:rPr>
              <w:rFonts w:ascii="Arial" w:hAnsi="Arial" w:cs="Arial"/>
              <w:lang w:val="zh-CN"/>
            </w:rPr>
            <w:t>Content</w:t>
          </w:r>
        </w:p>
        <w:p w14:paraId="0579EF87" w14:textId="433DF30D" w:rsidR="005D4629" w:rsidRDefault="00B75E26" w:rsidP="005D4629">
          <w:pPr>
            <w:pStyle w:val="TOC1"/>
            <w:tabs>
              <w:tab w:val="right" w:leader="dot" w:pos="8296"/>
            </w:tabs>
            <w:spacing w:line="360" w:lineRule="auto"/>
            <w:rPr>
              <w:rFonts w:asciiTheme="minorHAnsi" w:eastAsiaTheme="minorEastAsia" w:hAnsiTheme="minorHAnsi"/>
              <w:noProof/>
              <w:sz w:val="21"/>
            </w:rPr>
          </w:pPr>
          <w:r w:rsidRPr="00B75E26">
            <w:rPr>
              <w:rFonts w:cs="Arial"/>
              <w:szCs w:val="24"/>
            </w:rPr>
            <w:fldChar w:fldCharType="begin"/>
          </w:r>
          <w:r w:rsidRPr="00B75E26">
            <w:rPr>
              <w:rFonts w:cs="Arial"/>
              <w:szCs w:val="24"/>
            </w:rPr>
            <w:instrText xml:space="preserve"> TOC \o "1-3" \h \z \u </w:instrText>
          </w:r>
          <w:r w:rsidRPr="00B75E26">
            <w:rPr>
              <w:rFonts w:cs="Arial"/>
              <w:szCs w:val="24"/>
            </w:rPr>
            <w:fldChar w:fldCharType="separate"/>
          </w:r>
          <w:hyperlink w:anchor="_Toc43767451" w:history="1">
            <w:r w:rsidR="005D4629" w:rsidRPr="008B71C2">
              <w:rPr>
                <w:rStyle w:val="a7"/>
                <w:noProof/>
              </w:rPr>
              <w:t>Blog 1: Introduction to Qualitative Methods</w:t>
            </w:r>
            <w:r w:rsidR="005D4629">
              <w:rPr>
                <w:noProof/>
                <w:webHidden/>
              </w:rPr>
              <w:tab/>
            </w:r>
            <w:r w:rsidR="005D4629">
              <w:rPr>
                <w:noProof/>
                <w:webHidden/>
              </w:rPr>
              <w:fldChar w:fldCharType="begin"/>
            </w:r>
            <w:r w:rsidR="005D4629">
              <w:rPr>
                <w:noProof/>
                <w:webHidden/>
              </w:rPr>
              <w:instrText xml:space="preserve"> PAGEREF _Toc43767451 \h </w:instrText>
            </w:r>
            <w:r w:rsidR="005D4629">
              <w:rPr>
                <w:noProof/>
                <w:webHidden/>
              </w:rPr>
            </w:r>
            <w:r w:rsidR="005D4629">
              <w:rPr>
                <w:noProof/>
                <w:webHidden/>
              </w:rPr>
              <w:fldChar w:fldCharType="separate"/>
            </w:r>
            <w:r w:rsidR="005D4629">
              <w:rPr>
                <w:noProof/>
                <w:webHidden/>
              </w:rPr>
              <w:t>2</w:t>
            </w:r>
            <w:r w:rsidR="005D4629">
              <w:rPr>
                <w:noProof/>
                <w:webHidden/>
              </w:rPr>
              <w:fldChar w:fldCharType="end"/>
            </w:r>
          </w:hyperlink>
        </w:p>
        <w:p w14:paraId="31E6BCBA" w14:textId="4F031ADF"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52" w:history="1">
            <w:r w:rsidRPr="008B71C2">
              <w:rPr>
                <w:rStyle w:val="a7"/>
                <w:noProof/>
              </w:rPr>
              <w:t>Appendix 1: References</w:t>
            </w:r>
            <w:r>
              <w:rPr>
                <w:noProof/>
                <w:webHidden/>
              </w:rPr>
              <w:tab/>
            </w:r>
            <w:r>
              <w:rPr>
                <w:noProof/>
                <w:webHidden/>
              </w:rPr>
              <w:fldChar w:fldCharType="begin"/>
            </w:r>
            <w:r>
              <w:rPr>
                <w:noProof/>
                <w:webHidden/>
              </w:rPr>
              <w:instrText xml:space="preserve"> PAGEREF _Toc43767452 \h </w:instrText>
            </w:r>
            <w:r>
              <w:rPr>
                <w:noProof/>
                <w:webHidden/>
              </w:rPr>
            </w:r>
            <w:r>
              <w:rPr>
                <w:noProof/>
                <w:webHidden/>
              </w:rPr>
              <w:fldChar w:fldCharType="separate"/>
            </w:r>
            <w:r>
              <w:rPr>
                <w:noProof/>
                <w:webHidden/>
              </w:rPr>
              <w:t>5</w:t>
            </w:r>
            <w:r>
              <w:rPr>
                <w:noProof/>
                <w:webHidden/>
              </w:rPr>
              <w:fldChar w:fldCharType="end"/>
            </w:r>
          </w:hyperlink>
        </w:p>
        <w:p w14:paraId="7BE2F3A2" w14:textId="29FE51E6"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53" w:history="1">
            <w:r w:rsidRPr="008B71C2">
              <w:rPr>
                <w:rStyle w:val="a7"/>
                <w:noProof/>
              </w:rPr>
              <w:t>Blog 2: Becoming Ethical Researchers</w:t>
            </w:r>
            <w:r>
              <w:rPr>
                <w:noProof/>
                <w:webHidden/>
              </w:rPr>
              <w:tab/>
            </w:r>
            <w:r>
              <w:rPr>
                <w:noProof/>
                <w:webHidden/>
              </w:rPr>
              <w:fldChar w:fldCharType="begin"/>
            </w:r>
            <w:r>
              <w:rPr>
                <w:noProof/>
                <w:webHidden/>
              </w:rPr>
              <w:instrText xml:space="preserve"> PAGEREF _Toc43767453 \h </w:instrText>
            </w:r>
            <w:r>
              <w:rPr>
                <w:noProof/>
                <w:webHidden/>
              </w:rPr>
            </w:r>
            <w:r>
              <w:rPr>
                <w:noProof/>
                <w:webHidden/>
              </w:rPr>
              <w:fldChar w:fldCharType="separate"/>
            </w:r>
            <w:r>
              <w:rPr>
                <w:noProof/>
                <w:webHidden/>
              </w:rPr>
              <w:t>6</w:t>
            </w:r>
            <w:r>
              <w:rPr>
                <w:noProof/>
                <w:webHidden/>
              </w:rPr>
              <w:fldChar w:fldCharType="end"/>
            </w:r>
          </w:hyperlink>
        </w:p>
        <w:p w14:paraId="4CA9937C" w14:textId="4F8D79D8"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54" w:history="1">
            <w:r w:rsidRPr="008B71C2">
              <w:rPr>
                <w:rStyle w:val="a7"/>
                <w:noProof/>
              </w:rPr>
              <w:t>Appendix 1: References</w:t>
            </w:r>
            <w:r>
              <w:rPr>
                <w:noProof/>
                <w:webHidden/>
              </w:rPr>
              <w:tab/>
            </w:r>
            <w:r>
              <w:rPr>
                <w:noProof/>
                <w:webHidden/>
              </w:rPr>
              <w:fldChar w:fldCharType="begin"/>
            </w:r>
            <w:r>
              <w:rPr>
                <w:noProof/>
                <w:webHidden/>
              </w:rPr>
              <w:instrText xml:space="preserve"> PAGEREF _Toc43767454 \h </w:instrText>
            </w:r>
            <w:r>
              <w:rPr>
                <w:noProof/>
                <w:webHidden/>
              </w:rPr>
            </w:r>
            <w:r>
              <w:rPr>
                <w:noProof/>
                <w:webHidden/>
              </w:rPr>
              <w:fldChar w:fldCharType="separate"/>
            </w:r>
            <w:r>
              <w:rPr>
                <w:noProof/>
                <w:webHidden/>
              </w:rPr>
              <w:t>8</w:t>
            </w:r>
            <w:r>
              <w:rPr>
                <w:noProof/>
                <w:webHidden/>
              </w:rPr>
              <w:fldChar w:fldCharType="end"/>
            </w:r>
          </w:hyperlink>
        </w:p>
        <w:p w14:paraId="208BE76C" w14:textId="0395B010"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55" w:history="1">
            <w:r w:rsidRPr="008B71C2">
              <w:rPr>
                <w:rStyle w:val="a7"/>
                <w:noProof/>
              </w:rPr>
              <w:t>Blog 3: Focus Groups</w:t>
            </w:r>
            <w:r>
              <w:rPr>
                <w:noProof/>
                <w:webHidden/>
              </w:rPr>
              <w:tab/>
            </w:r>
            <w:r>
              <w:rPr>
                <w:noProof/>
                <w:webHidden/>
              </w:rPr>
              <w:fldChar w:fldCharType="begin"/>
            </w:r>
            <w:r>
              <w:rPr>
                <w:noProof/>
                <w:webHidden/>
              </w:rPr>
              <w:instrText xml:space="preserve"> PAGEREF _Toc43767455 \h </w:instrText>
            </w:r>
            <w:r>
              <w:rPr>
                <w:noProof/>
                <w:webHidden/>
              </w:rPr>
            </w:r>
            <w:r>
              <w:rPr>
                <w:noProof/>
                <w:webHidden/>
              </w:rPr>
              <w:fldChar w:fldCharType="separate"/>
            </w:r>
            <w:r>
              <w:rPr>
                <w:noProof/>
                <w:webHidden/>
              </w:rPr>
              <w:t>10</w:t>
            </w:r>
            <w:r>
              <w:rPr>
                <w:noProof/>
                <w:webHidden/>
              </w:rPr>
              <w:fldChar w:fldCharType="end"/>
            </w:r>
          </w:hyperlink>
        </w:p>
        <w:p w14:paraId="3239D8E0" w14:textId="59C56492"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56" w:history="1">
            <w:r w:rsidRPr="008B71C2">
              <w:rPr>
                <w:rStyle w:val="a7"/>
                <w:noProof/>
              </w:rPr>
              <w:t>Appendix 1: References</w:t>
            </w:r>
            <w:r>
              <w:rPr>
                <w:noProof/>
                <w:webHidden/>
              </w:rPr>
              <w:tab/>
            </w:r>
            <w:r>
              <w:rPr>
                <w:noProof/>
                <w:webHidden/>
              </w:rPr>
              <w:fldChar w:fldCharType="begin"/>
            </w:r>
            <w:r>
              <w:rPr>
                <w:noProof/>
                <w:webHidden/>
              </w:rPr>
              <w:instrText xml:space="preserve"> PAGEREF _Toc43767456 \h </w:instrText>
            </w:r>
            <w:r>
              <w:rPr>
                <w:noProof/>
                <w:webHidden/>
              </w:rPr>
            </w:r>
            <w:r>
              <w:rPr>
                <w:noProof/>
                <w:webHidden/>
              </w:rPr>
              <w:fldChar w:fldCharType="separate"/>
            </w:r>
            <w:r>
              <w:rPr>
                <w:noProof/>
                <w:webHidden/>
              </w:rPr>
              <w:t>13</w:t>
            </w:r>
            <w:r>
              <w:rPr>
                <w:noProof/>
                <w:webHidden/>
              </w:rPr>
              <w:fldChar w:fldCharType="end"/>
            </w:r>
          </w:hyperlink>
        </w:p>
        <w:p w14:paraId="7041DD84" w14:textId="6A5A4D73"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57" w:history="1">
            <w:r w:rsidRPr="008B71C2">
              <w:rPr>
                <w:rStyle w:val="a7"/>
                <w:noProof/>
              </w:rPr>
              <w:t>Appendix 2: Figures and frameworks</w:t>
            </w:r>
            <w:r>
              <w:rPr>
                <w:noProof/>
                <w:webHidden/>
              </w:rPr>
              <w:tab/>
            </w:r>
            <w:r>
              <w:rPr>
                <w:noProof/>
                <w:webHidden/>
              </w:rPr>
              <w:fldChar w:fldCharType="begin"/>
            </w:r>
            <w:r>
              <w:rPr>
                <w:noProof/>
                <w:webHidden/>
              </w:rPr>
              <w:instrText xml:space="preserve"> PAGEREF _Toc43767457 \h </w:instrText>
            </w:r>
            <w:r>
              <w:rPr>
                <w:noProof/>
                <w:webHidden/>
              </w:rPr>
            </w:r>
            <w:r>
              <w:rPr>
                <w:noProof/>
                <w:webHidden/>
              </w:rPr>
              <w:fldChar w:fldCharType="separate"/>
            </w:r>
            <w:r>
              <w:rPr>
                <w:noProof/>
                <w:webHidden/>
              </w:rPr>
              <w:t>15</w:t>
            </w:r>
            <w:r>
              <w:rPr>
                <w:noProof/>
                <w:webHidden/>
              </w:rPr>
              <w:fldChar w:fldCharType="end"/>
            </w:r>
          </w:hyperlink>
        </w:p>
        <w:p w14:paraId="29DC107C" w14:textId="1F39E121"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58" w:history="1">
            <w:r w:rsidRPr="008B71C2">
              <w:rPr>
                <w:rStyle w:val="a7"/>
                <w:noProof/>
              </w:rPr>
              <w:t>Blog 4: Interviewing</w:t>
            </w:r>
            <w:r>
              <w:rPr>
                <w:noProof/>
                <w:webHidden/>
              </w:rPr>
              <w:tab/>
            </w:r>
            <w:r>
              <w:rPr>
                <w:noProof/>
                <w:webHidden/>
              </w:rPr>
              <w:fldChar w:fldCharType="begin"/>
            </w:r>
            <w:r>
              <w:rPr>
                <w:noProof/>
                <w:webHidden/>
              </w:rPr>
              <w:instrText xml:space="preserve"> PAGEREF _Toc43767458 \h </w:instrText>
            </w:r>
            <w:r>
              <w:rPr>
                <w:noProof/>
                <w:webHidden/>
              </w:rPr>
            </w:r>
            <w:r>
              <w:rPr>
                <w:noProof/>
                <w:webHidden/>
              </w:rPr>
              <w:fldChar w:fldCharType="separate"/>
            </w:r>
            <w:r>
              <w:rPr>
                <w:noProof/>
                <w:webHidden/>
              </w:rPr>
              <w:t>18</w:t>
            </w:r>
            <w:r>
              <w:rPr>
                <w:noProof/>
                <w:webHidden/>
              </w:rPr>
              <w:fldChar w:fldCharType="end"/>
            </w:r>
          </w:hyperlink>
        </w:p>
        <w:p w14:paraId="7A711E83" w14:textId="765A7F65"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59" w:history="1">
            <w:r w:rsidRPr="008B71C2">
              <w:rPr>
                <w:rStyle w:val="a7"/>
                <w:noProof/>
              </w:rPr>
              <w:t>Appendix 1: References</w:t>
            </w:r>
            <w:r>
              <w:rPr>
                <w:noProof/>
                <w:webHidden/>
              </w:rPr>
              <w:tab/>
            </w:r>
            <w:r>
              <w:rPr>
                <w:noProof/>
                <w:webHidden/>
              </w:rPr>
              <w:fldChar w:fldCharType="begin"/>
            </w:r>
            <w:r>
              <w:rPr>
                <w:noProof/>
                <w:webHidden/>
              </w:rPr>
              <w:instrText xml:space="preserve"> PAGEREF _Toc43767459 \h </w:instrText>
            </w:r>
            <w:r>
              <w:rPr>
                <w:noProof/>
                <w:webHidden/>
              </w:rPr>
            </w:r>
            <w:r>
              <w:rPr>
                <w:noProof/>
                <w:webHidden/>
              </w:rPr>
              <w:fldChar w:fldCharType="separate"/>
            </w:r>
            <w:r>
              <w:rPr>
                <w:noProof/>
                <w:webHidden/>
              </w:rPr>
              <w:t>21</w:t>
            </w:r>
            <w:r>
              <w:rPr>
                <w:noProof/>
                <w:webHidden/>
              </w:rPr>
              <w:fldChar w:fldCharType="end"/>
            </w:r>
          </w:hyperlink>
        </w:p>
        <w:p w14:paraId="60AC9401" w14:textId="63B3E60C"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60" w:history="1">
            <w:r w:rsidRPr="008B71C2">
              <w:rPr>
                <w:rStyle w:val="a7"/>
                <w:noProof/>
              </w:rPr>
              <w:t>Appendix 2: Figures and frameworks</w:t>
            </w:r>
            <w:r>
              <w:rPr>
                <w:noProof/>
                <w:webHidden/>
              </w:rPr>
              <w:tab/>
            </w:r>
            <w:r>
              <w:rPr>
                <w:noProof/>
                <w:webHidden/>
              </w:rPr>
              <w:fldChar w:fldCharType="begin"/>
            </w:r>
            <w:r>
              <w:rPr>
                <w:noProof/>
                <w:webHidden/>
              </w:rPr>
              <w:instrText xml:space="preserve"> PAGEREF _Toc43767460 \h </w:instrText>
            </w:r>
            <w:r>
              <w:rPr>
                <w:noProof/>
                <w:webHidden/>
              </w:rPr>
            </w:r>
            <w:r>
              <w:rPr>
                <w:noProof/>
                <w:webHidden/>
              </w:rPr>
              <w:fldChar w:fldCharType="separate"/>
            </w:r>
            <w:r>
              <w:rPr>
                <w:noProof/>
                <w:webHidden/>
              </w:rPr>
              <w:t>23</w:t>
            </w:r>
            <w:r>
              <w:rPr>
                <w:noProof/>
                <w:webHidden/>
              </w:rPr>
              <w:fldChar w:fldCharType="end"/>
            </w:r>
          </w:hyperlink>
        </w:p>
        <w:p w14:paraId="57B6D37D" w14:textId="3EB8C414"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61" w:history="1">
            <w:r w:rsidRPr="008B71C2">
              <w:rPr>
                <w:rStyle w:val="a7"/>
                <w:noProof/>
              </w:rPr>
              <w:t>Blog 5:</w:t>
            </w:r>
            <w:r w:rsidRPr="008B71C2">
              <w:rPr>
                <w:rStyle w:val="a7"/>
                <w:rFonts w:cs="Arial"/>
                <w:noProof/>
              </w:rPr>
              <w:t xml:space="preserve"> qualitative writing</w:t>
            </w:r>
            <w:r>
              <w:rPr>
                <w:noProof/>
                <w:webHidden/>
              </w:rPr>
              <w:tab/>
            </w:r>
            <w:r>
              <w:rPr>
                <w:noProof/>
                <w:webHidden/>
              </w:rPr>
              <w:fldChar w:fldCharType="begin"/>
            </w:r>
            <w:r>
              <w:rPr>
                <w:noProof/>
                <w:webHidden/>
              </w:rPr>
              <w:instrText xml:space="preserve"> PAGEREF _Toc43767461 \h </w:instrText>
            </w:r>
            <w:r>
              <w:rPr>
                <w:noProof/>
                <w:webHidden/>
              </w:rPr>
            </w:r>
            <w:r>
              <w:rPr>
                <w:noProof/>
                <w:webHidden/>
              </w:rPr>
              <w:fldChar w:fldCharType="separate"/>
            </w:r>
            <w:r>
              <w:rPr>
                <w:noProof/>
                <w:webHidden/>
              </w:rPr>
              <w:t>25</w:t>
            </w:r>
            <w:r>
              <w:rPr>
                <w:noProof/>
                <w:webHidden/>
              </w:rPr>
              <w:fldChar w:fldCharType="end"/>
            </w:r>
          </w:hyperlink>
        </w:p>
        <w:p w14:paraId="1BDC362F" w14:textId="1F546C56"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62" w:history="1">
            <w:r w:rsidRPr="008B71C2">
              <w:rPr>
                <w:rStyle w:val="a7"/>
                <w:noProof/>
              </w:rPr>
              <w:t>Appendix 1: References</w:t>
            </w:r>
            <w:r>
              <w:rPr>
                <w:noProof/>
                <w:webHidden/>
              </w:rPr>
              <w:tab/>
            </w:r>
            <w:r>
              <w:rPr>
                <w:noProof/>
                <w:webHidden/>
              </w:rPr>
              <w:fldChar w:fldCharType="begin"/>
            </w:r>
            <w:r>
              <w:rPr>
                <w:noProof/>
                <w:webHidden/>
              </w:rPr>
              <w:instrText xml:space="preserve"> PAGEREF _Toc43767462 \h </w:instrText>
            </w:r>
            <w:r>
              <w:rPr>
                <w:noProof/>
                <w:webHidden/>
              </w:rPr>
            </w:r>
            <w:r>
              <w:rPr>
                <w:noProof/>
                <w:webHidden/>
              </w:rPr>
              <w:fldChar w:fldCharType="separate"/>
            </w:r>
            <w:r>
              <w:rPr>
                <w:noProof/>
                <w:webHidden/>
              </w:rPr>
              <w:t>28</w:t>
            </w:r>
            <w:r>
              <w:rPr>
                <w:noProof/>
                <w:webHidden/>
              </w:rPr>
              <w:fldChar w:fldCharType="end"/>
            </w:r>
          </w:hyperlink>
        </w:p>
        <w:p w14:paraId="6A175F65" w14:textId="7506D90E"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63" w:history="1">
            <w:r w:rsidRPr="008B71C2">
              <w:rPr>
                <w:rStyle w:val="a7"/>
                <w:noProof/>
              </w:rPr>
              <w:t>Blog 6: Data Analysis and Coding</w:t>
            </w:r>
            <w:r>
              <w:rPr>
                <w:noProof/>
                <w:webHidden/>
              </w:rPr>
              <w:tab/>
            </w:r>
            <w:r>
              <w:rPr>
                <w:noProof/>
                <w:webHidden/>
              </w:rPr>
              <w:fldChar w:fldCharType="begin"/>
            </w:r>
            <w:r>
              <w:rPr>
                <w:noProof/>
                <w:webHidden/>
              </w:rPr>
              <w:instrText xml:space="preserve"> PAGEREF _Toc43767463 \h </w:instrText>
            </w:r>
            <w:r>
              <w:rPr>
                <w:noProof/>
                <w:webHidden/>
              </w:rPr>
            </w:r>
            <w:r>
              <w:rPr>
                <w:noProof/>
                <w:webHidden/>
              </w:rPr>
              <w:fldChar w:fldCharType="separate"/>
            </w:r>
            <w:r>
              <w:rPr>
                <w:noProof/>
                <w:webHidden/>
              </w:rPr>
              <w:t>29</w:t>
            </w:r>
            <w:r>
              <w:rPr>
                <w:noProof/>
                <w:webHidden/>
              </w:rPr>
              <w:fldChar w:fldCharType="end"/>
            </w:r>
          </w:hyperlink>
        </w:p>
        <w:p w14:paraId="1DB399FC" w14:textId="214310EA" w:rsidR="005D4629" w:rsidRDefault="005D4629" w:rsidP="005D4629">
          <w:pPr>
            <w:pStyle w:val="TOC1"/>
            <w:tabs>
              <w:tab w:val="right" w:leader="dot" w:pos="8296"/>
            </w:tabs>
            <w:spacing w:line="360" w:lineRule="auto"/>
            <w:rPr>
              <w:rFonts w:asciiTheme="minorHAnsi" w:eastAsiaTheme="minorEastAsia" w:hAnsiTheme="minorHAnsi"/>
              <w:noProof/>
              <w:sz w:val="21"/>
            </w:rPr>
          </w:pPr>
          <w:hyperlink w:anchor="_Toc43767464" w:history="1">
            <w:r w:rsidRPr="008B71C2">
              <w:rPr>
                <w:rStyle w:val="a7"/>
                <w:noProof/>
              </w:rPr>
              <w:t>Appendix 1: References</w:t>
            </w:r>
            <w:r>
              <w:rPr>
                <w:noProof/>
                <w:webHidden/>
              </w:rPr>
              <w:tab/>
            </w:r>
            <w:r>
              <w:rPr>
                <w:noProof/>
                <w:webHidden/>
              </w:rPr>
              <w:fldChar w:fldCharType="begin"/>
            </w:r>
            <w:r>
              <w:rPr>
                <w:noProof/>
                <w:webHidden/>
              </w:rPr>
              <w:instrText xml:space="preserve"> PAGEREF _Toc43767464 \h </w:instrText>
            </w:r>
            <w:r>
              <w:rPr>
                <w:noProof/>
                <w:webHidden/>
              </w:rPr>
            </w:r>
            <w:r>
              <w:rPr>
                <w:noProof/>
                <w:webHidden/>
              </w:rPr>
              <w:fldChar w:fldCharType="separate"/>
            </w:r>
            <w:r>
              <w:rPr>
                <w:noProof/>
                <w:webHidden/>
              </w:rPr>
              <w:t>32</w:t>
            </w:r>
            <w:r>
              <w:rPr>
                <w:noProof/>
                <w:webHidden/>
              </w:rPr>
              <w:fldChar w:fldCharType="end"/>
            </w:r>
          </w:hyperlink>
        </w:p>
        <w:p w14:paraId="119E0CF1" w14:textId="0E27086E" w:rsidR="00B75E26" w:rsidRPr="00B75E26" w:rsidRDefault="00B75E26" w:rsidP="005D4629">
          <w:pPr>
            <w:spacing w:line="360" w:lineRule="auto"/>
            <w:rPr>
              <w:rFonts w:cs="Arial"/>
              <w:szCs w:val="24"/>
            </w:rPr>
          </w:pPr>
          <w:r w:rsidRPr="00B75E26">
            <w:rPr>
              <w:rFonts w:cs="Arial"/>
              <w:b/>
              <w:bCs/>
              <w:szCs w:val="24"/>
              <w:lang w:val="zh-CN"/>
            </w:rPr>
            <w:fldChar w:fldCharType="end"/>
          </w:r>
        </w:p>
      </w:sdtContent>
    </w:sdt>
    <w:p w14:paraId="25B26056" w14:textId="2A321C2E" w:rsidR="004977D4" w:rsidRPr="00462532" w:rsidRDefault="004977D4" w:rsidP="00462532">
      <w:pPr>
        <w:widowControl/>
        <w:spacing w:line="360" w:lineRule="auto"/>
        <w:jc w:val="left"/>
        <w:rPr>
          <w:rFonts w:eastAsiaTheme="minorEastAsia" w:cs="Arial"/>
          <w:szCs w:val="24"/>
        </w:rPr>
      </w:pPr>
    </w:p>
    <w:p w14:paraId="5F6FDFFC" w14:textId="77777777" w:rsidR="004977D4" w:rsidRPr="00462532" w:rsidRDefault="004977D4" w:rsidP="00462532">
      <w:pPr>
        <w:widowControl/>
        <w:spacing w:line="360" w:lineRule="auto"/>
        <w:jc w:val="left"/>
        <w:rPr>
          <w:rFonts w:eastAsiaTheme="minorEastAsia" w:cs="Arial"/>
          <w:szCs w:val="24"/>
        </w:rPr>
      </w:pPr>
    </w:p>
    <w:p w14:paraId="68487BFF" w14:textId="77777777" w:rsidR="004977D4" w:rsidRPr="00462532" w:rsidRDefault="004977D4" w:rsidP="00462532">
      <w:pPr>
        <w:widowControl/>
        <w:spacing w:line="360" w:lineRule="auto"/>
        <w:jc w:val="left"/>
        <w:rPr>
          <w:rFonts w:cs="Arial"/>
          <w:szCs w:val="24"/>
        </w:rPr>
      </w:pPr>
      <w:r w:rsidRPr="00462532">
        <w:rPr>
          <w:rFonts w:cs="Arial"/>
          <w:szCs w:val="24"/>
        </w:rPr>
        <w:br w:type="page"/>
      </w:r>
    </w:p>
    <w:p w14:paraId="44DD2A9B" w14:textId="6A887E75" w:rsidR="00D508CD" w:rsidRDefault="00D508CD" w:rsidP="00462532">
      <w:pPr>
        <w:pStyle w:val="1"/>
        <w:spacing w:before="0" w:after="0" w:line="360" w:lineRule="auto"/>
      </w:pPr>
      <w:bookmarkStart w:id="1" w:name="_Toc43767451"/>
      <w:r w:rsidRPr="00462532">
        <w:lastRenderedPageBreak/>
        <w:t>Blog 1: Introduction to Qualitative Methods</w:t>
      </w:r>
      <w:bookmarkEnd w:id="1"/>
    </w:p>
    <w:p w14:paraId="116835E8" w14:textId="190914C0" w:rsidR="00462532" w:rsidRPr="00462532" w:rsidRDefault="00462532" w:rsidP="00462532">
      <w:pPr>
        <w:rPr>
          <w:rFonts w:eastAsiaTheme="minorEastAsia" w:hint="eastAsia"/>
        </w:rPr>
      </w:pPr>
      <w:r>
        <w:rPr>
          <w:rFonts w:eastAsiaTheme="minorEastAsia"/>
        </w:rPr>
        <w:t>Word count: 699</w:t>
      </w:r>
    </w:p>
    <w:p w14:paraId="7235A8DC" w14:textId="01B68D06" w:rsidR="00D508CD" w:rsidRPr="00462532" w:rsidRDefault="001E0AAE" w:rsidP="00462532">
      <w:pPr>
        <w:spacing w:line="360" w:lineRule="auto"/>
        <w:rPr>
          <w:rFonts w:cs="Arial"/>
          <w:szCs w:val="24"/>
        </w:rPr>
      </w:pPr>
      <w:r w:rsidRPr="00462532">
        <w:rPr>
          <w:rFonts w:cs="Arial"/>
          <w:szCs w:val="24"/>
        </w:rPr>
        <w:t>Let</w:t>
      </w:r>
      <w:r w:rsidRPr="00462532">
        <w:rPr>
          <w:rFonts w:eastAsiaTheme="minorEastAsia" w:cs="Arial"/>
          <w:szCs w:val="24"/>
        </w:rPr>
        <w:t>’</w:t>
      </w:r>
      <w:r w:rsidRPr="00462532">
        <w:rPr>
          <w:rFonts w:cs="Arial"/>
          <w:szCs w:val="24"/>
        </w:rPr>
        <w:t>s start with the definition of qualitative research. The definition of qualitative research has also been constantly evolving. Qualitative research is to locate the observer in the whole world, study things in the natural environment, and try to understand or explain the phenomenon. It includes a set of interpretive, world - visible practices. Researchers used interviews, field observations, audio recordings,</w:t>
      </w:r>
      <w:r w:rsidR="00932270" w:rsidRPr="00462532">
        <w:rPr>
          <w:rFonts w:cs="Arial"/>
          <w:szCs w:val="24"/>
        </w:rPr>
        <w:t xml:space="preserve"> </w:t>
      </w:r>
      <w:r w:rsidRPr="00462532">
        <w:rPr>
          <w:rFonts w:cs="Arial"/>
          <w:szCs w:val="24"/>
        </w:rPr>
        <w:t>photographs</w:t>
      </w:r>
      <w:r w:rsidR="00932270" w:rsidRPr="00462532">
        <w:rPr>
          <w:rFonts w:cs="Arial"/>
          <w:szCs w:val="24"/>
        </w:rPr>
        <w:t xml:space="preserve"> </w:t>
      </w:r>
      <w:r w:rsidRPr="00462532">
        <w:rPr>
          <w:rFonts w:cs="Arial"/>
          <w:szCs w:val="24"/>
        </w:rPr>
        <w:t>and memos</w:t>
      </w:r>
      <w:r w:rsidR="00BE2F1B" w:rsidRPr="00462532">
        <w:rPr>
          <w:rFonts w:cs="Arial"/>
          <w:szCs w:val="24"/>
        </w:rPr>
        <w:t xml:space="preserve"> </w:t>
      </w:r>
      <w:r w:rsidR="004C792C" w:rsidRPr="00462532">
        <w:rPr>
          <w:rFonts w:cs="Arial"/>
          <w:szCs w:val="24"/>
        </w:rPr>
        <w:t>(Denzin &amp; Lincoln, 2011)</w:t>
      </w:r>
      <w:r w:rsidRPr="00462532">
        <w:rPr>
          <w:rFonts w:cs="Arial"/>
          <w:szCs w:val="24"/>
        </w:rPr>
        <w:t>.</w:t>
      </w:r>
      <w:r w:rsidR="004C792C" w:rsidRPr="00462532">
        <w:rPr>
          <w:rFonts w:cs="Arial"/>
          <w:szCs w:val="24"/>
        </w:rPr>
        <w:t xml:space="preserve"> </w:t>
      </w:r>
      <w:r w:rsidR="00AB1D8F" w:rsidRPr="00462532">
        <w:rPr>
          <w:rFonts w:cs="Arial"/>
          <w:szCs w:val="24"/>
        </w:rPr>
        <w:t xml:space="preserve">According to </w:t>
      </w:r>
      <w:r w:rsidR="00932270" w:rsidRPr="00462532">
        <w:rPr>
          <w:rFonts w:cs="Arial"/>
          <w:szCs w:val="24"/>
        </w:rPr>
        <w:t>Creswell (2013)</w:t>
      </w:r>
      <w:r w:rsidR="00AB1D8F" w:rsidRPr="00462532">
        <w:rPr>
          <w:rFonts w:cs="Arial"/>
          <w:szCs w:val="24"/>
        </w:rPr>
        <w:t>, qualitative research can provide information to solve problems attributed to society or human beings by individuals or groups. Qualitative research usually involves collecting data in the natural environment, summarizing and deducing the data, and finally in the form of written reports or statements.</w:t>
      </w:r>
      <w:r w:rsidR="00932270" w:rsidRPr="00462532">
        <w:rPr>
          <w:rFonts w:cs="Arial"/>
          <w:szCs w:val="24"/>
        </w:rPr>
        <w:t xml:space="preserve"> </w:t>
      </w:r>
      <w:r w:rsidR="00AB1D8F" w:rsidRPr="00462532">
        <w:rPr>
          <w:rFonts w:cs="Arial"/>
          <w:szCs w:val="24"/>
        </w:rPr>
        <w:t>It mainly reflects different voices of participants, reflexivity of researchers and interpretation of complex problems.</w:t>
      </w:r>
    </w:p>
    <w:p w14:paraId="49D18F69" w14:textId="59282750" w:rsidR="00D508CD" w:rsidRPr="00462532" w:rsidRDefault="00D508CD" w:rsidP="00462532">
      <w:pPr>
        <w:widowControl/>
        <w:spacing w:line="360" w:lineRule="auto"/>
        <w:jc w:val="left"/>
        <w:rPr>
          <w:rFonts w:cs="Arial"/>
          <w:b/>
          <w:bCs/>
          <w:szCs w:val="24"/>
        </w:rPr>
      </w:pPr>
      <w:r w:rsidRPr="00462532">
        <w:rPr>
          <w:rFonts w:cs="Arial"/>
          <w:b/>
          <w:bCs/>
          <w:szCs w:val="24"/>
        </w:rPr>
        <w:t>the key characteristics of qualitative research</w:t>
      </w:r>
    </w:p>
    <w:p w14:paraId="4BD73AAD" w14:textId="1621A670" w:rsidR="00295C6F" w:rsidRPr="00462532" w:rsidRDefault="00295C6F" w:rsidP="00462532">
      <w:pPr>
        <w:widowControl/>
        <w:spacing w:line="360" w:lineRule="auto"/>
        <w:jc w:val="left"/>
        <w:rPr>
          <w:rFonts w:cs="Arial"/>
          <w:szCs w:val="24"/>
        </w:rPr>
      </w:pPr>
      <w:r w:rsidRPr="00462532">
        <w:rPr>
          <w:rFonts w:cs="Arial"/>
          <w:szCs w:val="24"/>
        </w:rPr>
        <w:t>From the definition, we can see that the research process is from the perspective of philosophical assumptions to interpretation, and then to the process of social or human problems (Creswell ,2013). The characteristics of qualitative research evolve with the passage of time and the research of different researchers</w:t>
      </w:r>
      <w:r w:rsidR="000F6ED1" w:rsidRPr="00462532">
        <w:rPr>
          <w:rFonts w:cs="Arial"/>
          <w:szCs w:val="24"/>
        </w:rPr>
        <w:t xml:space="preserve"> </w:t>
      </w:r>
      <w:r w:rsidR="00AB078C" w:rsidRPr="00462532">
        <w:rPr>
          <w:rFonts w:cs="Arial"/>
          <w:szCs w:val="24"/>
        </w:rPr>
        <w:t>(LeCompte and Schensul ,1999; Hatch,2002;</w:t>
      </w:r>
      <w:r w:rsidR="000F6ED1" w:rsidRPr="00462532">
        <w:rPr>
          <w:rFonts w:cs="Arial"/>
          <w:szCs w:val="24"/>
        </w:rPr>
        <w:t xml:space="preserve"> </w:t>
      </w:r>
      <w:r w:rsidR="00AB078C" w:rsidRPr="00462532">
        <w:rPr>
          <w:rFonts w:cs="Arial"/>
          <w:szCs w:val="24"/>
        </w:rPr>
        <w:t>Marshall and Rossman,2015</w:t>
      </w:r>
      <w:r w:rsidR="000F6ED1" w:rsidRPr="00462532">
        <w:rPr>
          <w:rFonts w:cs="Arial"/>
          <w:szCs w:val="24"/>
        </w:rPr>
        <w:t xml:space="preserve">; </w:t>
      </w:r>
      <w:r w:rsidR="00AB078C" w:rsidRPr="00462532">
        <w:rPr>
          <w:rFonts w:cs="Arial"/>
          <w:szCs w:val="24"/>
        </w:rPr>
        <w:t>Ravitch and Carl</w:t>
      </w:r>
      <w:r w:rsidR="000F6ED1" w:rsidRPr="00462532">
        <w:rPr>
          <w:rFonts w:cs="Arial"/>
          <w:szCs w:val="24"/>
        </w:rPr>
        <w:t>,</w:t>
      </w:r>
      <w:r w:rsidR="00AB078C" w:rsidRPr="00462532">
        <w:rPr>
          <w:rFonts w:cs="Arial"/>
          <w:szCs w:val="24"/>
        </w:rPr>
        <w:t>2016)</w:t>
      </w:r>
    </w:p>
    <w:p w14:paraId="23FAD6E7" w14:textId="187945B8" w:rsidR="000F6ED1" w:rsidRPr="00462532" w:rsidRDefault="000F6ED1" w:rsidP="00462532">
      <w:pPr>
        <w:pStyle w:val="a8"/>
        <w:widowControl/>
        <w:numPr>
          <w:ilvl w:val="0"/>
          <w:numId w:val="1"/>
        </w:numPr>
        <w:spacing w:line="360" w:lineRule="auto"/>
        <w:ind w:firstLineChars="0"/>
        <w:jc w:val="left"/>
        <w:rPr>
          <w:rFonts w:cs="Arial"/>
          <w:szCs w:val="24"/>
        </w:rPr>
      </w:pPr>
      <w:r w:rsidRPr="00462532">
        <w:rPr>
          <w:rFonts w:cs="Arial"/>
          <w:szCs w:val="24"/>
        </w:rPr>
        <w:t>natural setting</w:t>
      </w:r>
    </w:p>
    <w:p w14:paraId="7F7463FB" w14:textId="3E6EB3D3" w:rsidR="000F6ED1" w:rsidRPr="00462532" w:rsidRDefault="000F6ED1" w:rsidP="00462532">
      <w:pPr>
        <w:widowControl/>
        <w:spacing w:line="360" w:lineRule="auto"/>
        <w:jc w:val="left"/>
        <w:rPr>
          <w:rFonts w:cs="Arial"/>
          <w:szCs w:val="24"/>
        </w:rPr>
      </w:pPr>
      <w:r w:rsidRPr="00462532">
        <w:rPr>
          <w:rFonts w:cs="Arial"/>
          <w:szCs w:val="24"/>
        </w:rPr>
        <w:t>Qualitative researchers collect relevant information by directly observing or talking to people directly</w:t>
      </w:r>
      <w:r w:rsidR="005E583A" w:rsidRPr="00462532">
        <w:rPr>
          <w:rFonts w:cs="Arial"/>
          <w:szCs w:val="24"/>
        </w:rPr>
        <w:t xml:space="preserve"> (LeCompte and Schensul ,1999</w:t>
      </w:r>
      <w:r w:rsidR="005E583A" w:rsidRPr="00462532">
        <w:rPr>
          <w:rFonts w:eastAsia="宋体" w:cs="Arial"/>
          <w:szCs w:val="24"/>
        </w:rPr>
        <w:t>)</w:t>
      </w:r>
      <w:r w:rsidRPr="00462532">
        <w:rPr>
          <w:rFonts w:cs="Arial"/>
          <w:szCs w:val="24"/>
        </w:rPr>
        <w:t>.</w:t>
      </w:r>
    </w:p>
    <w:p w14:paraId="5B52887F" w14:textId="642FF3C0" w:rsidR="000F6ED1" w:rsidRPr="00462532" w:rsidRDefault="000F6ED1" w:rsidP="00462532">
      <w:pPr>
        <w:pStyle w:val="a8"/>
        <w:widowControl/>
        <w:numPr>
          <w:ilvl w:val="0"/>
          <w:numId w:val="1"/>
        </w:numPr>
        <w:spacing w:line="360" w:lineRule="auto"/>
        <w:ind w:firstLineChars="0"/>
        <w:jc w:val="left"/>
        <w:rPr>
          <w:rFonts w:cs="Arial"/>
          <w:szCs w:val="24"/>
        </w:rPr>
      </w:pPr>
      <w:r w:rsidRPr="00462532">
        <w:rPr>
          <w:rFonts w:cs="Arial"/>
          <w:szCs w:val="24"/>
        </w:rPr>
        <w:t>open-ended questions</w:t>
      </w:r>
    </w:p>
    <w:p w14:paraId="1EA6E817" w14:textId="2AC9C7AA" w:rsidR="000F6ED1" w:rsidRPr="00462532" w:rsidRDefault="000F6ED1" w:rsidP="00462532">
      <w:pPr>
        <w:widowControl/>
        <w:spacing w:line="360" w:lineRule="auto"/>
        <w:jc w:val="left"/>
        <w:rPr>
          <w:rFonts w:cs="Arial"/>
          <w:szCs w:val="24"/>
        </w:rPr>
      </w:pPr>
      <w:r w:rsidRPr="00462532">
        <w:rPr>
          <w:rFonts w:cs="Arial"/>
          <w:szCs w:val="24"/>
        </w:rPr>
        <w:t>Qualitative researchers usually conduct interviews with open-ended questions, observe behaviors and check documents. They collect data through multiple methods</w:t>
      </w:r>
      <w:r w:rsidR="005E583A" w:rsidRPr="00462532">
        <w:rPr>
          <w:rFonts w:cs="Arial"/>
          <w:szCs w:val="24"/>
        </w:rPr>
        <w:t xml:space="preserve"> (Hatch,2002)</w:t>
      </w:r>
      <w:r w:rsidRPr="00462532">
        <w:rPr>
          <w:rFonts w:cs="Arial"/>
          <w:szCs w:val="24"/>
        </w:rPr>
        <w:t>.</w:t>
      </w:r>
    </w:p>
    <w:p w14:paraId="353B9531" w14:textId="49D74E85" w:rsidR="000F6ED1" w:rsidRPr="00462532" w:rsidRDefault="000F6ED1" w:rsidP="00462532">
      <w:pPr>
        <w:pStyle w:val="a8"/>
        <w:widowControl/>
        <w:numPr>
          <w:ilvl w:val="0"/>
          <w:numId w:val="1"/>
        </w:numPr>
        <w:spacing w:line="360" w:lineRule="auto"/>
        <w:ind w:firstLineChars="0"/>
        <w:jc w:val="left"/>
        <w:rPr>
          <w:rFonts w:cs="Arial"/>
          <w:szCs w:val="24"/>
        </w:rPr>
      </w:pPr>
      <w:r w:rsidRPr="00462532">
        <w:rPr>
          <w:rFonts w:cs="Arial"/>
          <w:szCs w:val="24"/>
        </w:rPr>
        <w:t>Listen to different voices</w:t>
      </w:r>
    </w:p>
    <w:p w14:paraId="21D6D454" w14:textId="67741784" w:rsidR="000F6ED1" w:rsidRPr="00462532" w:rsidRDefault="000F6ED1" w:rsidP="00462532">
      <w:pPr>
        <w:widowControl/>
        <w:spacing w:line="360" w:lineRule="auto"/>
        <w:jc w:val="left"/>
        <w:rPr>
          <w:rFonts w:cs="Arial"/>
          <w:szCs w:val="24"/>
        </w:rPr>
      </w:pPr>
      <w:r w:rsidRPr="00462532">
        <w:rPr>
          <w:rFonts w:cs="Arial"/>
          <w:szCs w:val="24"/>
        </w:rPr>
        <w:lastRenderedPageBreak/>
        <w:t>Qualitative researchers expect to reflect different perspectives on the same topic, reflecting multiple perspectives of participants</w:t>
      </w:r>
      <w:r w:rsidR="005E583A" w:rsidRPr="00462532">
        <w:rPr>
          <w:rFonts w:cs="Arial"/>
          <w:szCs w:val="24"/>
        </w:rPr>
        <w:t xml:space="preserve"> (LeCompte and Schensul ,1999)</w:t>
      </w:r>
      <w:r w:rsidRPr="00462532">
        <w:rPr>
          <w:rFonts w:cs="Arial"/>
          <w:szCs w:val="24"/>
        </w:rPr>
        <w:t>.</w:t>
      </w:r>
    </w:p>
    <w:p w14:paraId="2F3FBD51" w14:textId="77777777" w:rsidR="00B82550" w:rsidRPr="00462532" w:rsidRDefault="00B82550" w:rsidP="00462532">
      <w:pPr>
        <w:pStyle w:val="a8"/>
        <w:widowControl/>
        <w:numPr>
          <w:ilvl w:val="0"/>
          <w:numId w:val="1"/>
        </w:numPr>
        <w:spacing w:line="360" w:lineRule="auto"/>
        <w:ind w:firstLineChars="0"/>
        <w:jc w:val="left"/>
        <w:rPr>
          <w:rFonts w:cs="Arial"/>
          <w:szCs w:val="24"/>
        </w:rPr>
      </w:pPr>
      <w:r w:rsidRPr="00462532">
        <w:rPr>
          <w:rFonts w:cs="Arial"/>
          <w:szCs w:val="24"/>
        </w:rPr>
        <w:t>Context background.</w:t>
      </w:r>
    </w:p>
    <w:p w14:paraId="71047BA7" w14:textId="602BB650" w:rsidR="00B82550" w:rsidRPr="00462532" w:rsidRDefault="00B82550" w:rsidP="00462532">
      <w:pPr>
        <w:widowControl/>
        <w:spacing w:line="360" w:lineRule="auto"/>
        <w:jc w:val="left"/>
        <w:rPr>
          <w:rFonts w:cs="Arial"/>
          <w:szCs w:val="24"/>
        </w:rPr>
      </w:pPr>
      <w:r w:rsidRPr="00462532">
        <w:rPr>
          <w:rFonts w:cs="Arial"/>
          <w:szCs w:val="24"/>
        </w:rPr>
        <w:t>The background of the research problem is that researchers fully understand the characteristics of context and its impact on participants’ experience. Specific environments enable researchers to understand events, behaviors, and meanings shaped by unique environments (Maxwell, 2013).</w:t>
      </w:r>
    </w:p>
    <w:p w14:paraId="615E1934" w14:textId="77777777" w:rsidR="005E583A" w:rsidRPr="00462532" w:rsidRDefault="005E583A" w:rsidP="00462532">
      <w:pPr>
        <w:pStyle w:val="a8"/>
        <w:widowControl/>
        <w:numPr>
          <w:ilvl w:val="0"/>
          <w:numId w:val="1"/>
        </w:numPr>
        <w:spacing w:line="360" w:lineRule="auto"/>
        <w:ind w:firstLineChars="0"/>
        <w:jc w:val="left"/>
        <w:rPr>
          <w:rFonts w:cs="Arial"/>
          <w:szCs w:val="24"/>
        </w:rPr>
      </w:pPr>
      <w:r w:rsidRPr="00462532">
        <w:rPr>
          <w:rFonts w:cs="Arial"/>
          <w:szCs w:val="24"/>
        </w:rPr>
        <w:t>Reflexivity.</w:t>
      </w:r>
    </w:p>
    <w:p w14:paraId="07FE16B3" w14:textId="76A27FE6" w:rsidR="005E583A" w:rsidRPr="00462532" w:rsidRDefault="005E583A" w:rsidP="00462532">
      <w:pPr>
        <w:widowControl/>
        <w:spacing w:line="360" w:lineRule="auto"/>
        <w:jc w:val="left"/>
        <w:rPr>
          <w:rFonts w:cs="Arial"/>
          <w:szCs w:val="24"/>
        </w:rPr>
      </w:pPr>
      <w:r w:rsidRPr="00462532">
        <w:rPr>
          <w:rFonts w:cs="Arial"/>
          <w:szCs w:val="24"/>
        </w:rPr>
        <w:t xml:space="preserve">Researchers communicate their background information, interpret the information, and express what they gain from the study. Readers have a right to know what prompted us to do this research, to whom our findings will be reported, and what we personally learned from the research </w:t>
      </w:r>
      <w:r w:rsidRPr="00462532">
        <w:rPr>
          <w:rFonts w:eastAsia="宋体" w:cs="Arial"/>
          <w:szCs w:val="24"/>
        </w:rPr>
        <w:t>(</w:t>
      </w:r>
      <w:r w:rsidRPr="00462532">
        <w:rPr>
          <w:rFonts w:cs="Arial"/>
          <w:szCs w:val="24"/>
        </w:rPr>
        <w:t>Wolcott ,2010).</w:t>
      </w:r>
    </w:p>
    <w:p w14:paraId="64F602FB" w14:textId="5D07FD2F" w:rsidR="00C52993" w:rsidRPr="00462532" w:rsidRDefault="00C52993" w:rsidP="00462532">
      <w:pPr>
        <w:pStyle w:val="a8"/>
        <w:widowControl/>
        <w:numPr>
          <w:ilvl w:val="0"/>
          <w:numId w:val="1"/>
        </w:numPr>
        <w:spacing w:line="360" w:lineRule="auto"/>
        <w:ind w:firstLineChars="0"/>
        <w:jc w:val="left"/>
        <w:rPr>
          <w:rFonts w:eastAsiaTheme="minorEastAsia" w:cs="Arial"/>
          <w:szCs w:val="24"/>
        </w:rPr>
      </w:pPr>
      <w:r w:rsidRPr="00462532">
        <w:rPr>
          <w:rFonts w:eastAsiaTheme="minorEastAsia" w:cs="Arial"/>
          <w:szCs w:val="24"/>
        </w:rPr>
        <w:t>Holistic</w:t>
      </w:r>
    </w:p>
    <w:p w14:paraId="1C6212E7" w14:textId="764C42BF" w:rsidR="00B82550" w:rsidRPr="00462532" w:rsidRDefault="00C52993" w:rsidP="00462532">
      <w:pPr>
        <w:widowControl/>
        <w:spacing w:line="360" w:lineRule="auto"/>
        <w:jc w:val="left"/>
        <w:rPr>
          <w:rFonts w:cs="Arial"/>
          <w:szCs w:val="24"/>
        </w:rPr>
      </w:pPr>
      <w:r w:rsidRPr="00462532">
        <w:rPr>
          <w:rFonts w:cs="Arial"/>
          <w:szCs w:val="24"/>
        </w:rPr>
        <w:t xml:space="preserve">Qualitative researchers are not constrained by causality, but rather </w:t>
      </w:r>
      <w:r w:rsidR="00BB640C">
        <w:rPr>
          <w:rFonts w:cs="Arial"/>
          <w:szCs w:val="24"/>
        </w:rPr>
        <w:t>e</w:t>
      </w:r>
      <w:r w:rsidRPr="00462532">
        <w:rPr>
          <w:rFonts w:cs="Arial"/>
          <w:szCs w:val="24"/>
        </w:rPr>
        <w:t>laborate on the complex interrelationship between various elements in any case (Marshall and Rossman,2015; Ravitch and Carl,2016).</w:t>
      </w:r>
    </w:p>
    <w:p w14:paraId="56319C99" w14:textId="5A3282DD" w:rsidR="00D508CD" w:rsidRPr="00462532" w:rsidRDefault="00D508CD" w:rsidP="00462532">
      <w:pPr>
        <w:spacing w:line="360" w:lineRule="auto"/>
        <w:rPr>
          <w:rFonts w:eastAsia="宋体" w:cs="Arial"/>
          <w:b/>
          <w:bCs/>
          <w:szCs w:val="24"/>
        </w:rPr>
      </w:pPr>
      <w:r w:rsidRPr="00462532">
        <w:rPr>
          <w:rFonts w:cs="Arial"/>
          <w:b/>
          <w:bCs/>
          <w:szCs w:val="24"/>
        </w:rPr>
        <w:t>why they are important for the social sciences</w:t>
      </w:r>
      <w:r w:rsidRPr="00462532">
        <w:rPr>
          <w:rFonts w:eastAsia="宋体" w:cs="Arial"/>
          <w:b/>
          <w:bCs/>
          <w:szCs w:val="24"/>
        </w:rPr>
        <w:t>？</w:t>
      </w:r>
    </w:p>
    <w:p w14:paraId="5ED34C30" w14:textId="66F288FF" w:rsidR="00180CCE" w:rsidRPr="00462532" w:rsidRDefault="004543E5" w:rsidP="00462532">
      <w:pPr>
        <w:spacing w:line="360" w:lineRule="auto"/>
        <w:rPr>
          <w:rFonts w:cs="Arial"/>
          <w:szCs w:val="24"/>
        </w:rPr>
      </w:pPr>
      <w:r w:rsidRPr="00462532">
        <w:rPr>
          <w:rFonts w:cs="Arial"/>
          <w:szCs w:val="24"/>
        </w:rPr>
        <w:t>Qualitative research can provide a variety of information and special understanding needs for social research.</w:t>
      </w:r>
      <w:r w:rsidR="00DC07B5" w:rsidRPr="00462532">
        <w:rPr>
          <w:rFonts w:cs="Arial"/>
          <w:szCs w:val="24"/>
        </w:rPr>
        <w:t xml:space="preserve"> The function of social investigation mainly includes four aspects: contextual, explanatory, evaluative and generative (Ritchie, et al, 2013). The study of context is mainly to describe the form or nature of existing things. </w:t>
      </w:r>
      <w:r w:rsidR="00F23A0B" w:rsidRPr="00462532">
        <w:rPr>
          <w:rFonts w:cs="Arial"/>
          <w:szCs w:val="24"/>
        </w:rPr>
        <w:t xml:space="preserve">Some scholars call it descriptive or exploratory research (Marshall and Rossman, 1999). </w:t>
      </w:r>
      <w:r w:rsidR="00DC07B5" w:rsidRPr="00462532">
        <w:rPr>
          <w:rFonts w:cs="Arial"/>
          <w:szCs w:val="24"/>
        </w:rPr>
        <w:t>Explanatory research is mainly to examine the cause of existence or the relationship between the two</w:t>
      </w:r>
      <w:r w:rsidR="003215E6" w:rsidRPr="00462532">
        <w:rPr>
          <w:rFonts w:cs="Arial"/>
          <w:szCs w:val="24"/>
        </w:rPr>
        <w:t xml:space="preserve">. Because qualitative research can delve into the object, it provides a special tool for studying the reasons behind the strategy, behavior or phenomenon (Giddens, 1984; </w:t>
      </w:r>
      <w:proofErr w:type="spellStart"/>
      <w:r w:rsidR="003215E6" w:rsidRPr="00462532">
        <w:rPr>
          <w:rFonts w:cs="Arial"/>
          <w:szCs w:val="24"/>
        </w:rPr>
        <w:t>Layder</w:t>
      </w:r>
      <w:proofErr w:type="spellEnd"/>
      <w:r w:rsidR="003215E6" w:rsidRPr="00462532">
        <w:rPr>
          <w:rFonts w:cs="Arial"/>
          <w:szCs w:val="24"/>
        </w:rPr>
        <w:t xml:space="preserve">, 1993). </w:t>
      </w:r>
      <w:r w:rsidR="00DC07B5" w:rsidRPr="00462532">
        <w:rPr>
          <w:rFonts w:cs="Arial"/>
          <w:szCs w:val="24"/>
        </w:rPr>
        <w:t>Evaluation research is mainly to evaluate the effectiveness of existing projects</w:t>
      </w:r>
      <w:r w:rsidR="008C658B" w:rsidRPr="00462532">
        <w:rPr>
          <w:rFonts w:cs="Arial"/>
          <w:szCs w:val="24"/>
        </w:rPr>
        <w:t>. Evaluation research is primarily concerned with assessing the effectiveness of existing programs</w:t>
      </w:r>
      <w:r w:rsidR="00E80203" w:rsidRPr="00462532">
        <w:rPr>
          <w:rFonts w:cs="Arial"/>
          <w:szCs w:val="24"/>
        </w:rPr>
        <w:t xml:space="preserve"> </w:t>
      </w:r>
      <w:r w:rsidR="008C658B" w:rsidRPr="00462532">
        <w:rPr>
          <w:rFonts w:cs="Arial"/>
          <w:szCs w:val="24"/>
        </w:rPr>
        <w:t xml:space="preserve">(Patton,1988). It is </w:t>
      </w:r>
      <w:r w:rsidR="008C658B" w:rsidRPr="00462532">
        <w:rPr>
          <w:rFonts w:cs="Arial"/>
          <w:szCs w:val="24"/>
        </w:rPr>
        <w:lastRenderedPageBreak/>
        <w:t>qualitative research's flexible approach to investigation that makes it particularly good at looking at how things work, and by identifying the different types of effects or consequences that policies are likely to have, and the different ways in which those consequences occur (Rist</w:t>
      </w:r>
      <w:r w:rsidR="008C658B" w:rsidRPr="00462532">
        <w:rPr>
          <w:rFonts w:eastAsia="宋体" w:cs="Arial"/>
          <w:szCs w:val="24"/>
        </w:rPr>
        <w:t>,</w:t>
      </w:r>
      <w:r w:rsidR="008C658B" w:rsidRPr="00462532">
        <w:rPr>
          <w:rFonts w:cs="Arial"/>
          <w:szCs w:val="24"/>
        </w:rPr>
        <w:t>2000</w:t>
      </w:r>
      <w:r w:rsidR="008C658B" w:rsidRPr="00462532">
        <w:rPr>
          <w:rFonts w:eastAsia="宋体" w:cs="Arial"/>
          <w:szCs w:val="24"/>
        </w:rPr>
        <w:t>).</w:t>
      </w:r>
      <w:r w:rsidR="00DC07B5" w:rsidRPr="00462532">
        <w:rPr>
          <w:rFonts w:cs="Arial"/>
          <w:szCs w:val="24"/>
        </w:rPr>
        <w:t>Generative research is primarily concerned with the development of a theory, strategy, or action.</w:t>
      </w:r>
    </w:p>
    <w:p w14:paraId="650DAB97" w14:textId="1DEB5317" w:rsidR="008C658B" w:rsidRPr="00462532" w:rsidRDefault="008C658B" w:rsidP="00462532">
      <w:pPr>
        <w:spacing w:line="360" w:lineRule="auto"/>
      </w:pPr>
      <w:r w:rsidRPr="00462532">
        <w:t>In a word, qualitative research is helpful to understand the social phenomenon and its background. Qualitative research questions are basically about how, why and what. For example, qualitative expectations are used to answer similar questions, such as why people behave the way they do, how attitudes and opinions are formed, how people are influenced by events around them, how cultures develop, and what are the differences between social groups.</w:t>
      </w:r>
    </w:p>
    <w:p w14:paraId="4DFF88D1" w14:textId="77777777" w:rsidR="00CA0E7D" w:rsidRPr="00462532" w:rsidRDefault="00CA0E7D" w:rsidP="00462532">
      <w:pPr>
        <w:widowControl/>
        <w:spacing w:line="360" w:lineRule="auto"/>
        <w:jc w:val="left"/>
        <w:rPr>
          <w:rFonts w:eastAsiaTheme="minorEastAsia" w:cs="Arial"/>
          <w:b/>
          <w:bCs/>
          <w:szCs w:val="24"/>
        </w:rPr>
      </w:pPr>
    </w:p>
    <w:p w14:paraId="54F9B327" w14:textId="0584AD78" w:rsidR="00EA7FCA" w:rsidRPr="00462532" w:rsidRDefault="00EA7FCA" w:rsidP="00462532">
      <w:pPr>
        <w:widowControl/>
        <w:spacing w:line="360" w:lineRule="auto"/>
        <w:jc w:val="left"/>
        <w:rPr>
          <w:rFonts w:eastAsiaTheme="minorEastAsia" w:cs="Arial"/>
          <w:szCs w:val="24"/>
        </w:rPr>
      </w:pPr>
      <w:r w:rsidRPr="00462532">
        <w:rPr>
          <w:rFonts w:eastAsiaTheme="minorEastAsia" w:cs="Arial"/>
          <w:szCs w:val="24"/>
        </w:rPr>
        <w:t>Many researchers regard qualitative research as a process of exploration</w:t>
      </w:r>
      <w:r w:rsidRPr="00462532">
        <w:rPr>
          <w:rFonts w:cs="Arial"/>
          <w:szCs w:val="24"/>
        </w:rPr>
        <w:t xml:space="preserve"> </w:t>
      </w:r>
      <w:r w:rsidRPr="00462532">
        <w:rPr>
          <w:rFonts w:eastAsiaTheme="minorEastAsia" w:cs="Arial"/>
          <w:szCs w:val="24"/>
        </w:rPr>
        <w:t>(</w:t>
      </w:r>
      <w:proofErr w:type="spellStart"/>
      <w:r w:rsidRPr="00462532">
        <w:rPr>
          <w:rFonts w:eastAsiaTheme="minorEastAsia" w:cs="Arial"/>
          <w:szCs w:val="24"/>
        </w:rPr>
        <w:t>Rosaldo</w:t>
      </w:r>
      <w:proofErr w:type="spellEnd"/>
      <w:r w:rsidRPr="00462532">
        <w:rPr>
          <w:rFonts w:eastAsiaTheme="minorEastAsia" w:cs="Arial"/>
          <w:szCs w:val="24"/>
        </w:rPr>
        <w:t>, 1989), or even a process of adventure</w:t>
      </w:r>
      <w:r w:rsidRPr="00462532">
        <w:rPr>
          <w:rFonts w:cs="Arial"/>
          <w:szCs w:val="24"/>
        </w:rPr>
        <w:t xml:space="preserve"> </w:t>
      </w:r>
      <w:r w:rsidRPr="00462532">
        <w:rPr>
          <w:rFonts w:eastAsiaTheme="minorEastAsia" w:cs="Arial"/>
          <w:szCs w:val="24"/>
        </w:rPr>
        <w:t>(</w:t>
      </w:r>
      <w:proofErr w:type="spellStart"/>
      <w:r w:rsidRPr="00462532">
        <w:rPr>
          <w:rFonts w:eastAsiaTheme="minorEastAsia" w:cs="Arial"/>
          <w:szCs w:val="24"/>
        </w:rPr>
        <w:t>Willig</w:t>
      </w:r>
      <w:proofErr w:type="spellEnd"/>
      <w:r w:rsidRPr="00462532">
        <w:rPr>
          <w:rFonts w:eastAsiaTheme="minorEastAsia" w:cs="Arial"/>
          <w:szCs w:val="24"/>
        </w:rPr>
        <w:t xml:space="preserve">, 2001). Before the research journey begins, there is no fixed, definitive idea of its content, and you may be surprised, confused, and excited along the way. </w:t>
      </w:r>
      <w:r w:rsidR="005A4725" w:rsidRPr="00462532">
        <w:rPr>
          <w:rFonts w:eastAsiaTheme="minorEastAsia" w:cs="Arial"/>
          <w:szCs w:val="24"/>
        </w:rPr>
        <w:t xml:space="preserve">Despite all the uncertainty along the way, it remains enticing </w:t>
      </w:r>
      <w:r w:rsidRPr="00462532">
        <w:rPr>
          <w:rFonts w:eastAsiaTheme="minorEastAsia" w:cs="Arial"/>
          <w:szCs w:val="24"/>
        </w:rPr>
        <w:t>(Finlay, 2002).</w:t>
      </w:r>
    </w:p>
    <w:p w14:paraId="2B5B75D2" w14:textId="77777777" w:rsidR="001A1124" w:rsidRPr="00462532" w:rsidRDefault="001A1124" w:rsidP="00462532">
      <w:pPr>
        <w:widowControl/>
        <w:spacing w:line="360" w:lineRule="auto"/>
        <w:jc w:val="left"/>
        <w:rPr>
          <w:rFonts w:eastAsiaTheme="minorEastAsia" w:cs="Arial"/>
          <w:b/>
          <w:bCs/>
          <w:szCs w:val="24"/>
        </w:rPr>
      </w:pPr>
      <w:r w:rsidRPr="00462532">
        <w:rPr>
          <w:rFonts w:eastAsiaTheme="minorEastAsia" w:cs="Arial"/>
          <w:b/>
          <w:bCs/>
          <w:szCs w:val="24"/>
        </w:rPr>
        <w:br w:type="page"/>
      </w:r>
    </w:p>
    <w:p w14:paraId="1EDE1690" w14:textId="06062792" w:rsidR="00D508CD" w:rsidRPr="00462532" w:rsidRDefault="00462532" w:rsidP="00462532">
      <w:pPr>
        <w:pStyle w:val="1"/>
        <w:spacing w:before="0" w:after="0" w:line="360" w:lineRule="auto"/>
      </w:pPr>
      <w:bookmarkStart w:id="2" w:name="_Toc43767452"/>
      <w:r>
        <w:lastRenderedPageBreak/>
        <w:t xml:space="preserve">Appendix 1: </w:t>
      </w:r>
      <w:r w:rsidR="001A1124" w:rsidRPr="00462532">
        <w:t>Reference</w:t>
      </w:r>
      <w:r w:rsidR="00B75E26">
        <w:t>s</w:t>
      </w:r>
      <w:bookmarkEnd w:id="2"/>
    </w:p>
    <w:p w14:paraId="147861BB" w14:textId="4C1BE518" w:rsidR="00D114CF" w:rsidRPr="00462532" w:rsidRDefault="00D114CF" w:rsidP="00462532">
      <w:pPr>
        <w:spacing w:line="360" w:lineRule="auto"/>
        <w:rPr>
          <w:rFonts w:cs="Arial"/>
          <w:szCs w:val="24"/>
          <w:shd w:val="clear" w:color="auto" w:fill="FFFFFF"/>
        </w:rPr>
      </w:pPr>
      <w:r w:rsidRPr="00462532">
        <w:rPr>
          <w:rFonts w:cs="Arial"/>
          <w:szCs w:val="24"/>
          <w:shd w:val="clear" w:color="auto" w:fill="FFFFFF"/>
        </w:rPr>
        <w:t>Creswell, J. W. (2013). Qualitative inquiry &amp; research design: Choosing among the five approaches (3rd ed.). Thousand Oaks, CA: Sage.</w:t>
      </w:r>
    </w:p>
    <w:p w14:paraId="05A2859C" w14:textId="4FA0049D" w:rsidR="00D114CF" w:rsidRPr="00462532" w:rsidRDefault="00D114CF" w:rsidP="00462532">
      <w:pPr>
        <w:widowControl/>
        <w:spacing w:line="360" w:lineRule="auto"/>
        <w:jc w:val="left"/>
        <w:rPr>
          <w:rFonts w:eastAsiaTheme="minorEastAsia" w:cs="Arial"/>
          <w:b/>
          <w:bCs/>
          <w:szCs w:val="24"/>
        </w:rPr>
      </w:pPr>
      <w:r w:rsidRPr="00462532">
        <w:rPr>
          <w:rFonts w:cs="Arial"/>
          <w:color w:val="222222"/>
          <w:szCs w:val="24"/>
          <w:shd w:val="clear" w:color="auto" w:fill="FFFFFF"/>
        </w:rPr>
        <w:t>Denzin, N. K., &amp; Lincoln, Y. S. (Eds.). (2011). </w:t>
      </w:r>
      <w:r w:rsidRPr="00462532">
        <w:rPr>
          <w:rFonts w:cs="Arial"/>
          <w:i/>
          <w:iCs/>
          <w:color w:val="222222"/>
          <w:szCs w:val="24"/>
          <w:shd w:val="clear" w:color="auto" w:fill="FFFFFF"/>
        </w:rPr>
        <w:t>The Sage handbook of qualitative research</w:t>
      </w:r>
      <w:r w:rsidRPr="00462532">
        <w:rPr>
          <w:rFonts w:cs="Arial"/>
          <w:color w:val="222222"/>
          <w:szCs w:val="24"/>
          <w:shd w:val="clear" w:color="auto" w:fill="FFFFFF"/>
        </w:rPr>
        <w:t>. sage.</w:t>
      </w:r>
    </w:p>
    <w:p w14:paraId="61634F06" w14:textId="77777777" w:rsidR="0004359F" w:rsidRPr="00462532" w:rsidRDefault="0004359F"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Finlay, L. (2002). Negotiating the swamp: the opportunity and challenge of reflexivity in research practice. </w:t>
      </w:r>
      <w:r w:rsidRPr="00462532">
        <w:rPr>
          <w:rFonts w:cs="Arial"/>
          <w:i/>
          <w:iCs/>
          <w:color w:val="222222"/>
          <w:szCs w:val="24"/>
          <w:shd w:val="clear" w:color="auto" w:fill="FFFFFF"/>
        </w:rPr>
        <w:t>Qualitative research</w:t>
      </w:r>
      <w:r w:rsidRPr="00462532">
        <w:rPr>
          <w:rFonts w:cs="Arial"/>
          <w:color w:val="222222"/>
          <w:szCs w:val="24"/>
          <w:shd w:val="clear" w:color="auto" w:fill="FFFFFF"/>
        </w:rPr>
        <w:t>, </w:t>
      </w:r>
      <w:r w:rsidRPr="00462532">
        <w:rPr>
          <w:rFonts w:cs="Arial"/>
          <w:i/>
          <w:iCs/>
          <w:color w:val="222222"/>
          <w:szCs w:val="24"/>
          <w:shd w:val="clear" w:color="auto" w:fill="FFFFFF"/>
        </w:rPr>
        <w:t>2</w:t>
      </w:r>
      <w:r w:rsidRPr="00462532">
        <w:rPr>
          <w:rFonts w:cs="Arial"/>
          <w:color w:val="222222"/>
          <w:szCs w:val="24"/>
          <w:shd w:val="clear" w:color="auto" w:fill="FFFFFF"/>
        </w:rPr>
        <w:t>(2), 209-230.</w:t>
      </w:r>
    </w:p>
    <w:p w14:paraId="378A3087" w14:textId="248DB857" w:rsidR="001A1124" w:rsidRPr="00462532" w:rsidRDefault="00EA7FCA"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Finlay, L. I. N. D. A. (2006). Going exploring”: The nature of qualitative research. </w:t>
      </w:r>
      <w:r w:rsidRPr="00462532">
        <w:rPr>
          <w:rFonts w:cs="Arial"/>
          <w:i/>
          <w:iCs/>
          <w:color w:val="222222"/>
          <w:szCs w:val="24"/>
          <w:shd w:val="clear" w:color="auto" w:fill="FFFFFF"/>
        </w:rPr>
        <w:t>Qualitative research for allied health professionals: Challenging choices</w:t>
      </w:r>
      <w:r w:rsidRPr="00462532">
        <w:rPr>
          <w:rFonts w:cs="Arial"/>
          <w:color w:val="222222"/>
          <w:szCs w:val="24"/>
          <w:shd w:val="clear" w:color="auto" w:fill="FFFFFF"/>
        </w:rPr>
        <w:t>, 3-8.</w:t>
      </w:r>
    </w:p>
    <w:p w14:paraId="6BE5AA35" w14:textId="444E1910" w:rsidR="00D114CF" w:rsidRPr="00462532" w:rsidRDefault="00D114CF"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Hatch, J. A. (2002). Doing qualitative research in education settings. Albany: State University of New York Press.</w:t>
      </w:r>
    </w:p>
    <w:p w14:paraId="1561C3C9" w14:textId="77777777" w:rsidR="0004359F" w:rsidRPr="00462532" w:rsidRDefault="0004359F" w:rsidP="00462532">
      <w:pPr>
        <w:widowControl/>
        <w:spacing w:line="360" w:lineRule="auto"/>
        <w:jc w:val="left"/>
        <w:rPr>
          <w:rFonts w:cs="Arial"/>
          <w:color w:val="222222"/>
          <w:szCs w:val="24"/>
          <w:shd w:val="clear" w:color="auto" w:fill="FFFFFF"/>
        </w:rPr>
      </w:pPr>
      <w:proofErr w:type="spellStart"/>
      <w:r w:rsidRPr="00462532">
        <w:rPr>
          <w:rFonts w:cs="Arial"/>
          <w:color w:val="222222"/>
          <w:szCs w:val="24"/>
          <w:shd w:val="clear" w:color="auto" w:fill="FFFFFF"/>
        </w:rPr>
        <w:t>Layder</w:t>
      </w:r>
      <w:proofErr w:type="spellEnd"/>
      <w:r w:rsidRPr="00462532">
        <w:rPr>
          <w:rFonts w:cs="Arial"/>
          <w:color w:val="222222"/>
          <w:szCs w:val="24"/>
          <w:shd w:val="clear" w:color="auto" w:fill="FFFFFF"/>
        </w:rPr>
        <w:t>, D. (1993). </w:t>
      </w:r>
      <w:r w:rsidRPr="00462532">
        <w:rPr>
          <w:rFonts w:cs="Arial"/>
          <w:i/>
          <w:iCs/>
          <w:color w:val="222222"/>
          <w:szCs w:val="24"/>
          <w:shd w:val="clear" w:color="auto" w:fill="FFFFFF"/>
        </w:rPr>
        <w:t>New strategies in social research: An introduction and guide</w:t>
      </w:r>
      <w:r w:rsidRPr="00462532">
        <w:rPr>
          <w:rFonts w:cs="Arial"/>
          <w:color w:val="222222"/>
          <w:szCs w:val="24"/>
          <w:shd w:val="clear" w:color="auto" w:fill="FFFFFF"/>
        </w:rPr>
        <w:t>. Polity Press.</w:t>
      </w:r>
    </w:p>
    <w:p w14:paraId="032452DB" w14:textId="5FA260AA" w:rsidR="00D114CF" w:rsidRPr="00462532" w:rsidRDefault="00D114CF"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 xml:space="preserve">LeCompte, M. D., &amp; Schensul, J. J. (1999). Designing and conducting ethnographic research (Ethnographer’s toolkit, Vol. 1). Walnut Creek, CA: </w:t>
      </w:r>
      <w:proofErr w:type="spellStart"/>
      <w:r w:rsidRPr="00462532">
        <w:rPr>
          <w:rFonts w:cs="Arial"/>
          <w:color w:val="222222"/>
          <w:szCs w:val="24"/>
          <w:shd w:val="clear" w:color="auto" w:fill="FFFFFF"/>
        </w:rPr>
        <w:t>AltaMira</w:t>
      </w:r>
      <w:proofErr w:type="spellEnd"/>
      <w:r w:rsidRPr="00462532">
        <w:rPr>
          <w:rFonts w:cs="Arial"/>
          <w:color w:val="222222"/>
          <w:szCs w:val="24"/>
          <w:shd w:val="clear" w:color="auto" w:fill="FFFFFF"/>
        </w:rPr>
        <w:t xml:space="preserve"> Press.</w:t>
      </w:r>
    </w:p>
    <w:p w14:paraId="787C2718" w14:textId="5B848167" w:rsidR="00D114CF" w:rsidRPr="00462532" w:rsidRDefault="00D114CF"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Marshall, C., &amp; Rossman, G. B. (2015). Designing qualitative research (6th ed.). Thousand Oaks, CA: Sage.</w:t>
      </w:r>
    </w:p>
    <w:p w14:paraId="05652E0E" w14:textId="04E496F6" w:rsidR="0004359F" w:rsidRPr="00462532" w:rsidRDefault="0004359F"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Maxwell, J. A. (2013). Qualitative research design: An interactive approach (3rd ed.). Thousand Oaks, CA: Sage.</w:t>
      </w:r>
    </w:p>
    <w:p w14:paraId="5C7AB18A" w14:textId="6C7BD5D3" w:rsidR="00E46132" w:rsidRPr="00462532" w:rsidRDefault="00E46132"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 xml:space="preserve">Ravitch, S. M., &amp; </w:t>
      </w:r>
      <w:proofErr w:type="spellStart"/>
      <w:r w:rsidRPr="00462532">
        <w:rPr>
          <w:rFonts w:cs="Arial"/>
          <w:color w:val="222222"/>
          <w:szCs w:val="24"/>
          <w:shd w:val="clear" w:color="auto" w:fill="FFFFFF"/>
        </w:rPr>
        <w:t>Mittenfelner</w:t>
      </w:r>
      <w:proofErr w:type="spellEnd"/>
      <w:r w:rsidRPr="00462532">
        <w:rPr>
          <w:rFonts w:cs="Arial"/>
          <w:color w:val="222222"/>
          <w:szCs w:val="24"/>
          <w:shd w:val="clear" w:color="auto" w:fill="FFFFFF"/>
        </w:rPr>
        <w:t xml:space="preserve"> Carl, C. N. (2016). Qualitative research: Bridging the conceptual, theoretical, and methodological. Thousand Oaks, CA: Sage.</w:t>
      </w:r>
    </w:p>
    <w:p w14:paraId="70E35225" w14:textId="5EEB2F1C" w:rsidR="00EA7FCA" w:rsidRPr="00462532" w:rsidRDefault="004543E5"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 xml:space="preserve">Ritchie, J., Lewis, J., Nicholls, C. M., &amp; </w:t>
      </w:r>
      <w:proofErr w:type="spellStart"/>
      <w:r w:rsidRPr="00462532">
        <w:rPr>
          <w:rFonts w:cs="Arial"/>
          <w:color w:val="222222"/>
          <w:szCs w:val="24"/>
          <w:shd w:val="clear" w:color="auto" w:fill="FFFFFF"/>
        </w:rPr>
        <w:t>Ormston</w:t>
      </w:r>
      <w:proofErr w:type="spellEnd"/>
      <w:r w:rsidRPr="00462532">
        <w:rPr>
          <w:rFonts w:cs="Arial"/>
          <w:color w:val="222222"/>
          <w:szCs w:val="24"/>
          <w:shd w:val="clear" w:color="auto" w:fill="FFFFFF"/>
        </w:rPr>
        <w:t>, R. (Eds.). (2013). </w:t>
      </w:r>
      <w:r w:rsidRPr="00462532">
        <w:rPr>
          <w:rFonts w:cs="Arial"/>
          <w:i/>
          <w:iCs/>
          <w:color w:val="222222"/>
          <w:szCs w:val="24"/>
          <w:shd w:val="clear" w:color="auto" w:fill="FFFFFF"/>
        </w:rPr>
        <w:t>Qualitative research practice: A guide for social science students and researchers</w:t>
      </w:r>
      <w:r w:rsidRPr="00462532">
        <w:rPr>
          <w:rFonts w:cs="Arial"/>
          <w:color w:val="222222"/>
          <w:szCs w:val="24"/>
          <w:shd w:val="clear" w:color="auto" w:fill="FFFFFF"/>
        </w:rPr>
        <w:t>. sage.</w:t>
      </w:r>
    </w:p>
    <w:p w14:paraId="5603E4BC" w14:textId="77777777" w:rsidR="0004359F" w:rsidRPr="00462532" w:rsidRDefault="0004359F" w:rsidP="00462532">
      <w:pPr>
        <w:widowControl/>
        <w:spacing w:line="360" w:lineRule="auto"/>
        <w:jc w:val="left"/>
        <w:rPr>
          <w:rFonts w:cs="Arial"/>
          <w:color w:val="222222"/>
          <w:szCs w:val="24"/>
          <w:shd w:val="clear" w:color="auto" w:fill="FFFFFF"/>
        </w:rPr>
      </w:pPr>
      <w:proofErr w:type="spellStart"/>
      <w:r w:rsidRPr="00462532">
        <w:rPr>
          <w:rFonts w:cs="Arial"/>
          <w:color w:val="222222"/>
          <w:szCs w:val="24"/>
          <w:shd w:val="clear" w:color="auto" w:fill="FFFFFF"/>
        </w:rPr>
        <w:t>Willig</w:t>
      </w:r>
      <w:proofErr w:type="spellEnd"/>
      <w:r w:rsidRPr="00462532">
        <w:rPr>
          <w:rFonts w:cs="Arial"/>
          <w:color w:val="222222"/>
          <w:szCs w:val="24"/>
          <w:shd w:val="clear" w:color="auto" w:fill="FFFFFF"/>
        </w:rPr>
        <w:t>, C. (2001). Qualitative research in psychology: A practical guide to theory and method. </w:t>
      </w:r>
      <w:r w:rsidRPr="00462532">
        <w:rPr>
          <w:rFonts w:cs="Arial"/>
          <w:i/>
          <w:iCs/>
          <w:color w:val="222222"/>
          <w:szCs w:val="24"/>
          <w:shd w:val="clear" w:color="auto" w:fill="FFFFFF"/>
        </w:rPr>
        <w:t>Buckingham: OUP</w:t>
      </w:r>
      <w:r w:rsidRPr="00462532">
        <w:rPr>
          <w:rFonts w:cs="Arial"/>
          <w:color w:val="222222"/>
          <w:szCs w:val="24"/>
          <w:shd w:val="clear" w:color="auto" w:fill="FFFFFF"/>
        </w:rPr>
        <w:t>.</w:t>
      </w:r>
    </w:p>
    <w:p w14:paraId="7F7B1BB6" w14:textId="51E02D37" w:rsidR="0004359F" w:rsidRPr="00462532" w:rsidRDefault="0004359F"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Wolcott, H. F. (2010). Ethnography lessons: A primer. Walnut Creek, CA: Left Coast Press.</w:t>
      </w:r>
    </w:p>
    <w:p w14:paraId="6621E431" w14:textId="5707FC04" w:rsidR="001E4AFE" w:rsidRDefault="001E4AFE" w:rsidP="0043685F">
      <w:pPr>
        <w:pStyle w:val="1"/>
        <w:spacing w:before="0" w:after="0" w:line="360" w:lineRule="auto"/>
      </w:pPr>
      <w:bookmarkStart w:id="3" w:name="_Toc43767453"/>
      <w:r w:rsidRPr="00462532">
        <w:lastRenderedPageBreak/>
        <w:t>Blog</w:t>
      </w:r>
      <w:r w:rsidR="006740E5" w:rsidRPr="00462532">
        <w:t xml:space="preserve"> </w:t>
      </w:r>
      <w:r w:rsidR="0023675E">
        <w:t>2</w:t>
      </w:r>
      <w:r w:rsidR="006740E5" w:rsidRPr="00462532">
        <w:t xml:space="preserve">: </w:t>
      </w:r>
      <w:bookmarkEnd w:id="0"/>
      <w:r w:rsidRPr="00462532">
        <w:t>Becoming Ethical Researchers</w:t>
      </w:r>
      <w:bookmarkEnd w:id="3"/>
    </w:p>
    <w:p w14:paraId="685C18EA" w14:textId="03FD9A03" w:rsidR="00661AB2" w:rsidRPr="00661AB2" w:rsidRDefault="00661AB2" w:rsidP="00661AB2">
      <w:pPr>
        <w:rPr>
          <w:rFonts w:eastAsiaTheme="minorEastAsia" w:hint="eastAsia"/>
        </w:rPr>
      </w:pPr>
      <w:r>
        <w:rPr>
          <w:rFonts w:eastAsiaTheme="minorEastAsia"/>
        </w:rPr>
        <w:t>Word count:</w:t>
      </w:r>
      <w:r>
        <w:rPr>
          <w:rFonts w:eastAsiaTheme="minorEastAsia"/>
        </w:rPr>
        <w:t>539</w:t>
      </w:r>
    </w:p>
    <w:p w14:paraId="6DF84366" w14:textId="37811A14" w:rsidR="00C37864" w:rsidRPr="003547DC" w:rsidRDefault="00C37864" w:rsidP="00462532">
      <w:pPr>
        <w:spacing w:line="360" w:lineRule="auto"/>
        <w:rPr>
          <w:rFonts w:eastAsiaTheme="minorEastAsia" w:cs="Arial"/>
          <w:b/>
          <w:bCs/>
          <w:szCs w:val="24"/>
        </w:rPr>
      </w:pPr>
      <w:r w:rsidRPr="003547DC">
        <w:rPr>
          <w:rFonts w:cs="Arial"/>
          <w:b/>
          <w:bCs/>
          <w:szCs w:val="24"/>
        </w:rPr>
        <w:t>The relevant ethical research principles</w:t>
      </w:r>
      <w:r w:rsidRPr="003547DC">
        <w:rPr>
          <w:rFonts w:eastAsiaTheme="minorEastAsia" w:cs="Arial"/>
          <w:b/>
          <w:bCs/>
          <w:szCs w:val="24"/>
        </w:rPr>
        <w:t xml:space="preserve"> </w:t>
      </w:r>
    </w:p>
    <w:p w14:paraId="0F1DA490" w14:textId="77777777" w:rsidR="00191709" w:rsidRPr="00462532" w:rsidRDefault="00C37864" w:rsidP="00462532">
      <w:pPr>
        <w:spacing w:line="360" w:lineRule="auto"/>
        <w:rPr>
          <w:rFonts w:eastAsiaTheme="minorEastAsia" w:cs="Arial"/>
          <w:szCs w:val="24"/>
        </w:rPr>
      </w:pPr>
      <w:r w:rsidRPr="00462532">
        <w:rPr>
          <w:rFonts w:eastAsiaTheme="minorEastAsia" w:cs="Arial"/>
          <w:szCs w:val="24"/>
        </w:rPr>
        <w:t xml:space="preserve">According to </w:t>
      </w:r>
      <w:r w:rsidRPr="00462532">
        <w:rPr>
          <w:rFonts w:cs="Arial"/>
          <w:color w:val="222222"/>
          <w:szCs w:val="24"/>
          <w:shd w:val="clear" w:color="auto" w:fill="FFFFFF"/>
        </w:rPr>
        <w:t>Orb and other’s relevant research (2001), established ethical principles can alleviate the difficulties in qualitative research, namely autonomy, justice</w:t>
      </w:r>
      <w:r w:rsidR="00094608" w:rsidRPr="00462532">
        <w:rPr>
          <w:rFonts w:cs="Arial"/>
          <w:color w:val="222222"/>
          <w:szCs w:val="24"/>
          <w:shd w:val="clear" w:color="auto" w:fill="FFFFFF"/>
        </w:rPr>
        <w:t xml:space="preserve"> </w:t>
      </w:r>
      <w:r w:rsidRPr="00462532">
        <w:rPr>
          <w:rFonts w:cs="Arial"/>
          <w:color w:val="222222"/>
          <w:szCs w:val="24"/>
          <w:shd w:val="clear" w:color="auto" w:fill="FFFFFF"/>
        </w:rPr>
        <w:t>and beneficence (Orb, et al., 2001)</w:t>
      </w:r>
      <w:r w:rsidR="00094608" w:rsidRPr="00462532">
        <w:rPr>
          <w:rFonts w:cs="Arial"/>
          <w:color w:val="222222"/>
          <w:szCs w:val="24"/>
          <w:shd w:val="clear" w:color="auto" w:fill="FFFFFF"/>
        </w:rPr>
        <w:t>. Some author like Capron claims that any type of research should be conducted in accordance with the principles of justice, respect for people and beneficence.</w:t>
      </w:r>
      <w:r w:rsidR="00094608" w:rsidRPr="00462532">
        <w:rPr>
          <w:rFonts w:cs="Arial"/>
          <w:szCs w:val="24"/>
        </w:rPr>
        <w:t xml:space="preserve"> </w:t>
      </w:r>
      <w:r w:rsidR="00094608" w:rsidRPr="00462532">
        <w:rPr>
          <w:rFonts w:cs="Arial"/>
          <w:color w:val="222222"/>
          <w:szCs w:val="24"/>
          <w:shd w:val="clear" w:color="auto" w:fill="FFFFFF"/>
        </w:rPr>
        <w:t>He believes that respecting people means recognizing the rights of participants, which are embodied in the right of participants to know about the research situation, the right to participate in the research freely and voluntarily, and the right to withdraw from the research at any time without being punished(Capron ,1989).</w:t>
      </w:r>
      <w:r w:rsidR="00037C66" w:rsidRPr="00462532">
        <w:rPr>
          <w:rFonts w:eastAsiaTheme="minorEastAsia" w:cs="Arial"/>
          <w:szCs w:val="24"/>
        </w:rPr>
        <w:t xml:space="preserve"> </w:t>
      </w:r>
    </w:p>
    <w:p w14:paraId="632243D5" w14:textId="696010F3" w:rsidR="00C37864" w:rsidRPr="00462532" w:rsidRDefault="00037C66" w:rsidP="00462532">
      <w:pPr>
        <w:spacing w:line="360" w:lineRule="auto"/>
        <w:rPr>
          <w:rFonts w:eastAsiaTheme="minorEastAsia" w:cs="Arial"/>
          <w:color w:val="222222"/>
          <w:szCs w:val="24"/>
          <w:shd w:val="clear" w:color="auto" w:fill="FFFFFF"/>
        </w:rPr>
      </w:pPr>
      <w:r w:rsidRPr="00462532">
        <w:rPr>
          <w:rFonts w:eastAsiaTheme="minorEastAsia" w:cs="Arial"/>
          <w:szCs w:val="24"/>
        </w:rPr>
        <w:t>Wiles et al. (2006) proposed three major aspects of the ethical issues for researchers, specifically informed consent, confidentiality, and anonymity.</w:t>
      </w:r>
      <w:r w:rsidR="00191709" w:rsidRPr="00462532">
        <w:rPr>
          <w:rFonts w:eastAsiaTheme="minorEastAsia" w:cs="Arial"/>
          <w:color w:val="222222"/>
          <w:szCs w:val="24"/>
          <w:shd w:val="clear" w:color="auto" w:fill="FFFFFF"/>
        </w:rPr>
        <w:t xml:space="preserve"> </w:t>
      </w:r>
      <w:r w:rsidR="00191709" w:rsidRPr="00462532">
        <w:rPr>
          <w:rFonts w:cs="Arial"/>
          <w:color w:val="222222"/>
          <w:szCs w:val="24"/>
          <w:shd w:val="clear" w:color="auto" w:fill="FFFFFF"/>
        </w:rPr>
        <w:t>The rules of informed consent vary widely in different areas.</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Some researchers use very formal consent procedures, including approval from the relevant ethics committee, written consent forms, information sheets, letters, etc., involving all information.</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Some researchers in specific fields have never used these forms.</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Confidentiality is sometimes understood as privacy</w:t>
      </w:r>
      <w:r w:rsidR="00191709" w:rsidRPr="00462532">
        <w:rPr>
          <w:rFonts w:cs="Arial"/>
          <w:szCs w:val="24"/>
        </w:rPr>
        <w:t xml:space="preserve"> </w:t>
      </w:r>
      <w:r w:rsidR="00191709" w:rsidRPr="00462532">
        <w:rPr>
          <w:rFonts w:cs="Arial"/>
          <w:color w:val="222222"/>
          <w:szCs w:val="24"/>
          <w:shd w:val="clear" w:color="auto" w:fill="FFFFFF"/>
        </w:rPr>
        <w:t>(Oliver, 2003).</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Specifically related to the research of confidentiality commitment, data ownership, data use principles, etc.</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The</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ownership of data has always been a focus for researchers.</w:t>
      </w:r>
      <w:r w:rsidR="00191709" w:rsidRPr="00462532">
        <w:rPr>
          <w:rFonts w:cs="Arial"/>
          <w:szCs w:val="24"/>
        </w:rPr>
        <w:t xml:space="preserve"> </w:t>
      </w:r>
      <w:r w:rsidR="00191709" w:rsidRPr="00462532">
        <w:rPr>
          <w:rFonts w:cs="Arial"/>
          <w:color w:val="222222"/>
          <w:szCs w:val="24"/>
          <w:shd w:val="clear" w:color="auto" w:fill="FFFFFF"/>
        </w:rPr>
        <w:t>There has always been a debate about the extent to which it is reasonable to modify data.</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The researchers modified the data to avoid identification of the participants</w:t>
      </w:r>
      <w:r w:rsidR="003625F1" w:rsidRPr="00462532">
        <w:rPr>
          <w:rFonts w:cs="Arial"/>
          <w:color w:val="222222"/>
          <w:szCs w:val="24"/>
          <w:shd w:val="clear" w:color="auto" w:fill="FFFFFF"/>
        </w:rPr>
        <w:t xml:space="preserve"> (Corden and Sainsbury, 2004)</w:t>
      </w:r>
      <w:r w:rsidR="00191709" w:rsidRPr="00462532">
        <w:rPr>
          <w:rFonts w:cs="Arial"/>
          <w:color w:val="222222"/>
          <w:szCs w:val="24"/>
          <w:shd w:val="clear" w:color="auto" w:fill="FFFFFF"/>
        </w:rPr>
        <w:t>.</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 xml:space="preserve">However, </w:t>
      </w:r>
      <w:r w:rsidR="003625F1" w:rsidRPr="00462532">
        <w:rPr>
          <w:rFonts w:cs="Arial"/>
          <w:color w:val="222222"/>
          <w:szCs w:val="24"/>
          <w:shd w:val="clear" w:color="auto" w:fill="FFFFFF"/>
        </w:rPr>
        <w:t xml:space="preserve">Thomson and </w:t>
      </w:r>
      <w:proofErr w:type="spellStart"/>
      <w:r w:rsidR="003625F1" w:rsidRPr="00462532">
        <w:rPr>
          <w:rFonts w:cs="Arial"/>
          <w:color w:val="222222"/>
          <w:szCs w:val="24"/>
          <w:shd w:val="clear" w:color="auto" w:fill="FFFFFF"/>
        </w:rPr>
        <w:t>Bzdel</w:t>
      </w:r>
      <w:proofErr w:type="spellEnd"/>
      <w:r w:rsidR="003625F1" w:rsidRPr="00462532">
        <w:rPr>
          <w:rFonts w:cs="Arial"/>
          <w:color w:val="222222"/>
          <w:szCs w:val="24"/>
          <w:shd w:val="clear" w:color="auto" w:fill="FFFFFF"/>
        </w:rPr>
        <w:t xml:space="preserve"> (</w:t>
      </w:r>
      <w:r w:rsidR="003625F1" w:rsidRPr="00462532">
        <w:rPr>
          <w:rFonts w:cs="Arial"/>
          <w:color w:val="222222"/>
          <w:szCs w:val="24"/>
          <w:shd w:val="clear" w:color="auto" w:fill="FFFFFF"/>
        </w:rPr>
        <w:t>2004</w:t>
      </w:r>
      <w:r w:rsidR="003625F1" w:rsidRPr="00462532">
        <w:rPr>
          <w:rFonts w:cs="Arial"/>
          <w:color w:val="222222"/>
          <w:szCs w:val="24"/>
          <w:shd w:val="clear" w:color="auto" w:fill="FFFFFF"/>
        </w:rPr>
        <w:t>)</w:t>
      </w:r>
      <w:r w:rsidR="00191709" w:rsidRPr="00462532">
        <w:rPr>
          <w:rFonts w:cs="Arial"/>
          <w:color w:val="222222"/>
          <w:szCs w:val="24"/>
          <w:shd w:val="clear" w:color="auto" w:fill="FFFFFF"/>
        </w:rPr>
        <w:t xml:space="preserve"> think that the higher degree of anonymity will deviate from its original context, making the data untrue and valid.</w:t>
      </w:r>
      <w:r w:rsidR="00191709" w:rsidRPr="00462532">
        <w:rPr>
          <w:rFonts w:cs="Arial"/>
          <w:color w:val="222222"/>
          <w:szCs w:val="24"/>
          <w:shd w:val="clear" w:color="auto" w:fill="FFFFFF"/>
        </w:rPr>
        <w:t xml:space="preserve"> </w:t>
      </w:r>
      <w:r w:rsidR="00191709" w:rsidRPr="00462532">
        <w:rPr>
          <w:rFonts w:cs="Arial"/>
          <w:color w:val="222222"/>
          <w:szCs w:val="24"/>
          <w:shd w:val="clear" w:color="auto" w:fill="FFFFFF"/>
        </w:rPr>
        <w:t xml:space="preserve">However, </w:t>
      </w:r>
      <w:proofErr w:type="spellStart"/>
      <w:r w:rsidR="003625F1" w:rsidRPr="00462532">
        <w:rPr>
          <w:rFonts w:cs="Arial"/>
          <w:color w:val="222222"/>
          <w:szCs w:val="24"/>
          <w:shd w:val="clear" w:color="auto" w:fill="FFFFFF"/>
        </w:rPr>
        <w:t>Grinyer</w:t>
      </w:r>
      <w:proofErr w:type="spellEnd"/>
      <w:r w:rsidR="003625F1" w:rsidRPr="00462532">
        <w:rPr>
          <w:rFonts w:cs="Arial"/>
          <w:color w:val="222222"/>
          <w:szCs w:val="24"/>
          <w:shd w:val="clear" w:color="auto" w:fill="FFFFFF"/>
        </w:rPr>
        <w:t xml:space="preserve"> (</w:t>
      </w:r>
      <w:r w:rsidR="003625F1" w:rsidRPr="00462532">
        <w:rPr>
          <w:rFonts w:cs="Arial"/>
          <w:color w:val="222222"/>
          <w:szCs w:val="24"/>
          <w:shd w:val="clear" w:color="auto" w:fill="FFFFFF"/>
        </w:rPr>
        <w:t>2002)</w:t>
      </w:r>
      <w:r w:rsidR="003625F1" w:rsidRPr="00462532">
        <w:rPr>
          <w:rFonts w:cs="Arial"/>
          <w:color w:val="222222"/>
          <w:szCs w:val="24"/>
          <w:shd w:val="clear" w:color="auto" w:fill="FFFFFF"/>
        </w:rPr>
        <w:t xml:space="preserve"> </w:t>
      </w:r>
      <w:r w:rsidR="00191709" w:rsidRPr="00462532">
        <w:rPr>
          <w:rFonts w:cs="Arial"/>
          <w:color w:val="222222"/>
          <w:szCs w:val="24"/>
          <w:shd w:val="clear" w:color="auto" w:fill="FFFFFF"/>
        </w:rPr>
        <w:t>thinks the identity of the study participants is evolving and they don't always want to be hidden.</w:t>
      </w:r>
    </w:p>
    <w:p w14:paraId="48A33B65" w14:textId="52DE9712" w:rsidR="00147513" w:rsidRPr="003547DC" w:rsidRDefault="00743117" w:rsidP="00462532">
      <w:pPr>
        <w:spacing w:line="360" w:lineRule="auto"/>
        <w:rPr>
          <w:rFonts w:eastAsiaTheme="minorEastAsia" w:cs="Arial"/>
          <w:b/>
          <w:bCs/>
          <w:szCs w:val="24"/>
        </w:rPr>
      </w:pPr>
      <w:r w:rsidRPr="003547DC">
        <w:rPr>
          <w:rFonts w:eastAsiaTheme="minorEastAsia" w:cs="Arial"/>
          <w:b/>
          <w:bCs/>
          <w:szCs w:val="24"/>
        </w:rPr>
        <w:t xml:space="preserve">Ethical challenges </w:t>
      </w:r>
      <w:r w:rsidR="004E311B" w:rsidRPr="003547DC">
        <w:rPr>
          <w:rFonts w:eastAsiaTheme="minorEastAsia" w:cs="Arial"/>
          <w:b/>
          <w:bCs/>
          <w:szCs w:val="24"/>
        </w:rPr>
        <w:t>in qualitative</w:t>
      </w:r>
      <w:r w:rsidRPr="003547DC">
        <w:rPr>
          <w:rFonts w:eastAsiaTheme="minorEastAsia" w:cs="Arial"/>
          <w:b/>
          <w:bCs/>
          <w:szCs w:val="24"/>
        </w:rPr>
        <w:t xml:space="preserve"> research</w:t>
      </w:r>
    </w:p>
    <w:p w14:paraId="4E468E76" w14:textId="25771B16" w:rsidR="004E311B" w:rsidRPr="00462532" w:rsidRDefault="008606D3" w:rsidP="00462532">
      <w:pPr>
        <w:spacing w:line="360" w:lineRule="auto"/>
        <w:rPr>
          <w:rFonts w:eastAsiaTheme="minorEastAsia" w:cs="Arial"/>
          <w:color w:val="222222"/>
          <w:szCs w:val="24"/>
          <w:shd w:val="clear" w:color="auto" w:fill="FFFFFF"/>
        </w:rPr>
      </w:pPr>
      <w:r w:rsidRPr="00462532">
        <w:rPr>
          <w:rFonts w:eastAsiaTheme="minorEastAsia" w:cs="Arial"/>
          <w:szCs w:val="24"/>
        </w:rPr>
        <w:t xml:space="preserve">In qualitative research, compared with quantitative research, there is no </w:t>
      </w:r>
      <w:r w:rsidRPr="00462532">
        <w:rPr>
          <w:rFonts w:eastAsiaTheme="minorEastAsia" w:cs="Arial"/>
          <w:szCs w:val="24"/>
        </w:rPr>
        <w:lastRenderedPageBreak/>
        <w:t>statistical analysis. The researcher needs to evaluate and interpret what he observed during the research process. Based on the researcher</w:t>
      </w:r>
      <w:r w:rsidR="00964224" w:rsidRPr="00462532">
        <w:rPr>
          <w:rFonts w:eastAsiaTheme="minorEastAsia" w:cs="Arial"/>
          <w:szCs w:val="24"/>
        </w:rPr>
        <w:t>’</w:t>
      </w:r>
      <w:r w:rsidRPr="00462532">
        <w:rPr>
          <w:rFonts w:eastAsiaTheme="minorEastAsia" w:cs="Arial"/>
          <w:szCs w:val="24"/>
        </w:rPr>
        <w:t xml:space="preserve">s role in </w:t>
      </w:r>
      <w:r w:rsidR="00964224" w:rsidRPr="00462532">
        <w:rPr>
          <w:rFonts w:eastAsiaTheme="minorEastAsia" w:cs="Arial"/>
          <w:szCs w:val="24"/>
        </w:rPr>
        <w:t xml:space="preserve">qualitative </w:t>
      </w:r>
      <w:r w:rsidRPr="00462532">
        <w:rPr>
          <w:rFonts w:eastAsiaTheme="minorEastAsia" w:cs="Arial"/>
          <w:szCs w:val="24"/>
        </w:rPr>
        <w:t xml:space="preserve">research, researchers face greater ethical challenges. </w:t>
      </w:r>
      <w:r w:rsidR="00192E4B" w:rsidRPr="00462532">
        <w:rPr>
          <w:rFonts w:eastAsiaTheme="minorEastAsia" w:cs="Arial"/>
          <w:szCs w:val="24"/>
        </w:rPr>
        <w:t>From the beginning to the end of the study, from the design of the study to the interview, analysis, interpretation and presentation, researchers face ethical challenges at every stage (</w:t>
      </w:r>
      <w:r w:rsidR="00192E4B" w:rsidRPr="00462532">
        <w:rPr>
          <w:rFonts w:cs="Arial"/>
          <w:szCs w:val="24"/>
        </w:rPr>
        <w:t>Fink,2000</w:t>
      </w:r>
      <w:r w:rsidR="00192E4B" w:rsidRPr="00462532">
        <w:rPr>
          <w:rFonts w:eastAsiaTheme="minorEastAsia" w:cs="Arial"/>
          <w:szCs w:val="24"/>
        </w:rPr>
        <w:t>).</w:t>
      </w:r>
      <w:r w:rsidR="00192E4B" w:rsidRPr="00462532">
        <w:rPr>
          <w:rFonts w:cs="Arial"/>
          <w:szCs w:val="24"/>
        </w:rPr>
        <w:t xml:space="preserve"> </w:t>
      </w:r>
      <w:r w:rsidRPr="00462532">
        <w:rPr>
          <w:rFonts w:eastAsiaTheme="minorEastAsia" w:cs="Arial"/>
          <w:szCs w:val="24"/>
        </w:rPr>
        <w:t>Details include anonymity, informed consent, confidentiality, and the researchers</w:t>
      </w:r>
      <w:r w:rsidR="00141967" w:rsidRPr="00462532">
        <w:rPr>
          <w:rFonts w:eastAsiaTheme="minorEastAsia" w:cs="Arial"/>
          <w:szCs w:val="24"/>
        </w:rPr>
        <w:t>’</w:t>
      </w:r>
      <w:r w:rsidRPr="00462532">
        <w:rPr>
          <w:rFonts w:eastAsiaTheme="minorEastAsia" w:cs="Arial"/>
          <w:szCs w:val="24"/>
        </w:rPr>
        <w:t xml:space="preserve"> potential impact on participants. This also makes it necessary for specific practical guidelines and operational </w:t>
      </w:r>
      <w:proofErr w:type="spellStart"/>
      <w:r w:rsidRPr="00462532">
        <w:rPr>
          <w:rFonts w:eastAsiaTheme="minorEastAsia" w:cs="Arial"/>
          <w:szCs w:val="24"/>
        </w:rPr>
        <w:t>programmes</w:t>
      </w:r>
      <w:proofErr w:type="spellEnd"/>
      <w:r w:rsidRPr="00462532">
        <w:rPr>
          <w:rFonts w:eastAsiaTheme="minorEastAsia" w:cs="Arial"/>
          <w:szCs w:val="24"/>
        </w:rPr>
        <w:t>. Under the guidance and supervision of these guidelines, researchers can better extract reliable information</w:t>
      </w:r>
      <w:r w:rsidR="00F02603" w:rsidRPr="00462532">
        <w:rPr>
          <w:rFonts w:eastAsiaTheme="minorEastAsia" w:cs="Arial"/>
          <w:szCs w:val="24"/>
        </w:rPr>
        <w:t xml:space="preserve"> </w:t>
      </w:r>
      <w:r w:rsidR="00141967" w:rsidRPr="00462532">
        <w:rPr>
          <w:rFonts w:eastAsiaTheme="minorEastAsia" w:cs="Arial"/>
          <w:szCs w:val="24"/>
        </w:rPr>
        <w:t>(</w:t>
      </w:r>
      <w:proofErr w:type="spellStart"/>
      <w:r w:rsidR="00141967" w:rsidRPr="00462532">
        <w:rPr>
          <w:rFonts w:eastAsiaTheme="minorEastAsia" w:cs="Arial"/>
          <w:szCs w:val="24"/>
        </w:rPr>
        <w:t>Sanjari</w:t>
      </w:r>
      <w:proofErr w:type="spellEnd"/>
      <w:r w:rsidR="002A213C" w:rsidRPr="00462532">
        <w:rPr>
          <w:rFonts w:eastAsiaTheme="minorEastAsia" w:cs="Arial"/>
          <w:szCs w:val="24"/>
        </w:rPr>
        <w:t xml:space="preserve">, </w:t>
      </w:r>
      <w:r w:rsidR="00141967" w:rsidRPr="00462532">
        <w:rPr>
          <w:rFonts w:eastAsiaTheme="minorEastAsia" w:cs="Arial"/>
          <w:szCs w:val="24"/>
        </w:rPr>
        <w:t>et al</w:t>
      </w:r>
      <w:r w:rsidR="002A213C" w:rsidRPr="00462532">
        <w:rPr>
          <w:rFonts w:eastAsiaTheme="minorEastAsia" w:cs="Arial"/>
          <w:szCs w:val="24"/>
        </w:rPr>
        <w:t>.</w:t>
      </w:r>
      <w:r w:rsidR="00141967" w:rsidRPr="00462532">
        <w:rPr>
          <w:rFonts w:eastAsiaTheme="minorEastAsia" w:cs="Arial"/>
          <w:szCs w:val="24"/>
        </w:rPr>
        <w:t>,2014).</w:t>
      </w:r>
      <w:r w:rsidR="004B1DDA" w:rsidRPr="00462532">
        <w:rPr>
          <w:rFonts w:eastAsiaTheme="minorEastAsia" w:cs="Arial"/>
          <w:szCs w:val="24"/>
        </w:rPr>
        <w:t xml:space="preserve"> </w:t>
      </w:r>
    </w:p>
    <w:p w14:paraId="70250A94" w14:textId="2F85CE11" w:rsidR="00E3013F" w:rsidRDefault="004E311B" w:rsidP="00462532">
      <w:pPr>
        <w:spacing w:line="360" w:lineRule="auto"/>
        <w:rPr>
          <w:rFonts w:eastAsiaTheme="minorEastAsia" w:cs="Arial"/>
          <w:szCs w:val="24"/>
        </w:rPr>
      </w:pPr>
      <w:r w:rsidRPr="00462532">
        <w:rPr>
          <w:rFonts w:cs="Arial"/>
          <w:color w:val="222222"/>
          <w:szCs w:val="24"/>
          <w:shd w:val="clear" w:color="auto" w:fill="FFFFFF"/>
        </w:rPr>
        <w:t>In qualitative research, researchers usually collect data through in-depth interviews and narratives, so</w:t>
      </w:r>
      <w:r w:rsidR="00D35372" w:rsidRPr="00462532">
        <w:rPr>
          <w:rFonts w:cs="Arial"/>
          <w:color w:val="222222"/>
          <w:szCs w:val="24"/>
          <w:shd w:val="clear" w:color="auto" w:fill="FFFFFF"/>
        </w:rPr>
        <w:t xml:space="preserve"> </w:t>
      </w:r>
      <w:r w:rsidRPr="00462532">
        <w:rPr>
          <w:rFonts w:cs="Arial"/>
          <w:color w:val="222222"/>
          <w:szCs w:val="24"/>
          <w:shd w:val="clear" w:color="auto" w:fill="FFFFFF"/>
        </w:rPr>
        <w:t>as to</w:t>
      </w:r>
      <w:r w:rsidR="00D35372" w:rsidRPr="00462532">
        <w:rPr>
          <w:rFonts w:cs="Arial"/>
          <w:color w:val="222222"/>
          <w:szCs w:val="24"/>
          <w:shd w:val="clear" w:color="auto" w:fill="FFFFFF"/>
        </w:rPr>
        <w:t xml:space="preserve"> </w:t>
      </w:r>
      <w:r w:rsidRPr="00462532">
        <w:rPr>
          <w:rFonts w:cs="Arial"/>
          <w:color w:val="222222"/>
          <w:szCs w:val="24"/>
          <w:shd w:val="clear" w:color="auto" w:fill="FFFFFF"/>
        </w:rPr>
        <w:t>obtain a description of experience. The researchers mediated between the subjects</w:t>
      </w:r>
      <w:r w:rsidR="008E58D6" w:rsidRPr="00462532">
        <w:rPr>
          <w:rFonts w:cs="Arial"/>
          <w:color w:val="222222"/>
          <w:szCs w:val="24"/>
          <w:shd w:val="clear" w:color="auto" w:fill="FFFFFF"/>
        </w:rPr>
        <w:t>’</w:t>
      </w:r>
      <w:r w:rsidRPr="00462532">
        <w:rPr>
          <w:rFonts w:cs="Arial"/>
          <w:color w:val="222222"/>
          <w:szCs w:val="24"/>
          <w:shd w:val="clear" w:color="auto" w:fill="FFFFFF"/>
        </w:rPr>
        <w:t xml:space="preserve"> experiences and those of the people involved</w:t>
      </w:r>
      <w:r w:rsidR="008E58D6" w:rsidRPr="00462532">
        <w:rPr>
          <w:rFonts w:cs="Arial"/>
          <w:color w:val="222222"/>
          <w:szCs w:val="24"/>
          <w:shd w:val="clear" w:color="auto" w:fill="FFFFFF"/>
        </w:rPr>
        <w:t xml:space="preserve"> </w:t>
      </w:r>
      <w:r w:rsidR="008E58D6" w:rsidRPr="00462532">
        <w:rPr>
          <w:rFonts w:cs="Arial"/>
          <w:szCs w:val="24"/>
        </w:rPr>
        <w:t>(</w:t>
      </w:r>
      <w:r w:rsidR="008E58D6" w:rsidRPr="00462532">
        <w:rPr>
          <w:rFonts w:cs="Arial"/>
          <w:color w:val="222222"/>
          <w:szCs w:val="24"/>
          <w:shd w:val="clear" w:color="auto" w:fill="FFFFFF"/>
        </w:rPr>
        <w:t>Bloor and Wood,</w:t>
      </w:r>
      <w:r w:rsidR="008E58D6" w:rsidRPr="00462532">
        <w:rPr>
          <w:rFonts w:cs="Arial"/>
          <w:szCs w:val="24"/>
        </w:rPr>
        <w:t>2006</w:t>
      </w:r>
      <w:r w:rsidR="008E58D6" w:rsidRPr="00462532">
        <w:rPr>
          <w:rFonts w:eastAsia="宋体" w:cs="Arial"/>
          <w:szCs w:val="24"/>
        </w:rPr>
        <w:t>)</w:t>
      </w:r>
      <w:r w:rsidR="008E58D6" w:rsidRPr="00462532">
        <w:rPr>
          <w:rFonts w:cs="Arial"/>
          <w:szCs w:val="24"/>
        </w:rPr>
        <w:t>. Data collection should be as open as possible and survey results should be recorded. What needs to be noted is the ethnographic research method. From an ethical perspective, researchers are trying to understand the culture of certain people and live among them, and they need to seek their informed consent. Culture clashes and risks need to be considered</w:t>
      </w:r>
      <w:r w:rsidR="00E3013F" w:rsidRPr="00462532">
        <w:rPr>
          <w:rFonts w:cs="Arial"/>
          <w:szCs w:val="24"/>
        </w:rPr>
        <w:t xml:space="preserve"> </w:t>
      </w:r>
      <w:r w:rsidR="00E3013F" w:rsidRPr="00462532">
        <w:rPr>
          <w:rFonts w:eastAsiaTheme="minorEastAsia" w:cs="Arial"/>
          <w:szCs w:val="24"/>
        </w:rPr>
        <w:t>(Li ,2008)</w:t>
      </w:r>
      <w:r w:rsidR="00D35372" w:rsidRPr="00462532">
        <w:rPr>
          <w:rFonts w:eastAsiaTheme="minorEastAsia" w:cs="Arial"/>
          <w:szCs w:val="24"/>
        </w:rPr>
        <w:t>.</w:t>
      </w:r>
    </w:p>
    <w:p w14:paraId="3B3F2217" w14:textId="000BA3E0" w:rsidR="0043685F" w:rsidRDefault="0043685F" w:rsidP="00462532">
      <w:pPr>
        <w:spacing w:line="360" w:lineRule="auto"/>
        <w:rPr>
          <w:rFonts w:eastAsiaTheme="minorEastAsia" w:cs="Arial"/>
          <w:szCs w:val="24"/>
        </w:rPr>
      </w:pPr>
    </w:p>
    <w:p w14:paraId="599A81D8" w14:textId="4AAFE558" w:rsidR="0043685F" w:rsidRPr="00462532" w:rsidRDefault="00DB7DB9" w:rsidP="00462532">
      <w:pPr>
        <w:spacing w:line="360" w:lineRule="auto"/>
        <w:rPr>
          <w:rFonts w:eastAsiaTheme="minorEastAsia" w:cs="Arial" w:hint="eastAsia"/>
          <w:szCs w:val="24"/>
        </w:rPr>
      </w:pPr>
      <w:r w:rsidRPr="00DB7DB9">
        <w:rPr>
          <w:rFonts w:eastAsiaTheme="minorEastAsia" w:cs="Arial"/>
          <w:szCs w:val="24"/>
        </w:rPr>
        <w:t>Research needs to be based on an appropriate ethical perspective.</w:t>
      </w:r>
      <w:r>
        <w:rPr>
          <w:rFonts w:eastAsiaTheme="minorEastAsia" w:cs="Arial"/>
          <w:szCs w:val="24"/>
        </w:rPr>
        <w:t xml:space="preserve"> </w:t>
      </w:r>
      <w:r w:rsidRPr="00DB7DB9">
        <w:rPr>
          <w:rFonts w:eastAsiaTheme="minorEastAsia" w:cs="Arial"/>
          <w:szCs w:val="24"/>
        </w:rPr>
        <w:t>In</w:t>
      </w:r>
      <w:r>
        <w:rPr>
          <w:rFonts w:eastAsiaTheme="minorEastAsia" w:cs="Arial"/>
          <w:szCs w:val="24"/>
        </w:rPr>
        <w:t xml:space="preserve"> </w:t>
      </w:r>
      <w:r w:rsidRPr="00DB7DB9">
        <w:rPr>
          <w:rFonts w:eastAsiaTheme="minorEastAsia" w:cs="Arial"/>
          <w:szCs w:val="24"/>
        </w:rPr>
        <w:t>this way, researchers can not only obtain external support and improve the research, but also promote more organizations, individuals, groups, funds to join our research</w:t>
      </w:r>
      <w:r w:rsidRPr="00DB7DB9">
        <w:t xml:space="preserve"> </w:t>
      </w:r>
      <w:r>
        <w:t>(</w:t>
      </w:r>
      <w:r w:rsidRPr="00DB7DB9">
        <w:rPr>
          <w:rFonts w:cs="Arial"/>
          <w:szCs w:val="24"/>
        </w:rPr>
        <w:t>George, 2016)</w:t>
      </w:r>
      <w:r w:rsidRPr="00DB7DB9">
        <w:rPr>
          <w:rFonts w:eastAsiaTheme="minorEastAsia" w:cs="Arial"/>
          <w:szCs w:val="24"/>
        </w:rPr>
        <w:t>.</w:t>
      </w:r>
      <w:r>
        <w:rPr>
          <w:rFonts w:eastAsiaTheme="minorEastAsia" w:cs="Arial"/>
          <w:szCs w:val="24"/>
        </w:rPr>
        <w:t xml:space="preserve"> </w:t>
      </w:r>
      <w:r w:rsidRPr="00DB7DB9">
        <w:rPr>
          <w:rFonts w:eastAsiaTheme="minorEastAsia" w:cs="Arial"/>
          <w:szCs w:val="24"/>
        </w:rPr>
        <w:t>Ethical standards should be considered as routine research considerations.</w:t>
      </w:r>
    </w:p>
    <w:p w14:paraId="0107C4FF" w14:textId="3048C20D" w:rsidR="00236684" w:rsidRPr="00462532" w:rsidRDefault="00236684" w:rsidP="00462532">
      <w:pPr>
        <w:widowControl/>
        <w:spacing w:line="360" w:lineRule="auto"/>
        <w:jc w:val="left"/>
        <w:rPr>
          <w:rFonts w:eastAsiaTheme="minorEastAsia" w:cs="Arial"/>
          <w:szCs w:val="24"/>
        </w:rPr>
      </w:pPr>
      <w:r w:rsidRPr="00462532">
        <w:rPr>
          <w:rFonts w:eastAsiaTheme="minorEastAsia" w:cs="Arial"/>
          <w:szCs w:val="24"/>
        </w:rPr>
        <w:br w:type="page"/>
      </w:r>
    </w:p>
    <w:p w14:paraId="26FCC552" w14:textId="6F17CE68" w:rsidR="001E4AFE" w:rsidRPr="00462532" w:rsidRDefault="001E4AFE" w:rsidP="00BC4018">
      <w:pPr>
        <w:pStyle w:val="1"/>
        <w:spacing w:before="0" w:after="0" w:line="360" w:lineRule="auto"/>
      </w:pPr>
      <w:bookmarkStart w:id="4" w:name="_Toc38668972"/>
      <w:bookmarkStart w:id="5" w:name="_Toc43767454"/>
      <w:r w:rsidRPr="00462532">
        <w:lastRenderedPageBreak/>
        <w:t>Appendix 1: References</w:t>
      </w:r>
      <w:bookmarkEnd w:id="4"/>
      <w:bookmarkEnd w:id="5"/>
      <w:r w:rsidRPr="00462532">
        <w:t xml:space="preserve"> </w:t>
      </w:r>
    </w:p>
    <w:p w14:paraId="7F56641D" w14:textId="6090B307" w:rsidR="004E311B" w:rsidRPr="00462532" w:rsidRDefault="004E311B" w:rsidP="00462532">
      <w:pPr>
        <w:spacing w:line="360" w:lineRule="auto"/>
        <w:rPr>
          <w:rFonts w:eastAsiaTheme="minorEastAsia" w:cs="Arial"/>
          <w:szCs w:val="24"/>
        </w:rPr>
      </w:pPr>
      <w:r w:rsidRPr="00462532">
        <w:rPr>
          <w:rFonts w:cs="Arial"/>
          <w:szCs w:val="24"/>
        </w:rPr>
        <w:t>Bloor M, Wood F. Keywords in Qualitative Methods: A Vocabulary of Research Concepts.  Sage Publication; 2006.</w:t>
      </w:r>
    </w:p>
    <w:p w14:paraId="34898E46" w14:textId="2B72ED2E" w:rsidR="00FB2CB3" w:rsidRPr="00462532" w:rsidRDefault="00FB2CB3" w:rsidP="00462532">
      <w:pPr>
        <w:spacing w:line="360" w:lineRule="auto"/>
        <w:rPr>
          <w:rFonts w:cs="Arial"/>
          <w:szCs w:val="24"/>
        </w:rPr>
      </w:pPr>
      <w:r w:rsidRPr="00462532">
        <w:rPr>
          <w:rFonts w:cs="Arial"/>
          <w:szCs w:val="24"/>
        </w:rPr>
        <w:t>Capron, A.M. (1989). Human experimentation. In R.M. Veatch (Ed.), Medical ethics (125-172). Boston: Jones &amp; Bartlett.</w:t>
      </w:r>
    </w:p>
    <w:p w14:paraId="7301CA82" w14:textId="49B094D2" w:rsidR="00D75F1B" w:rsidRPr="00462532" w:rsidRDefault="00D75F1B" w:rsidP="00462532">
      <w:pPr>
        <w:spacing w:line="360" w:lineRule="auto"/>
        <w:rPr>
          <w:rFonts w:cs="Arial"/>
          <w:szCs w:val="24"/>
        </w:rPr>
      </w:pPr>
      <w:r w:rsidRPr="00462532">
        <w:rPr>
          <w:rFonts w:cs="Arial"/>
          <w:szCs w:val="24"/>
        </w:rPr>
        <w:t>Corden, A. and Sainsbury, R. (2005) ‘Findings from a Study of Use of Verbatim Quotations in Research Reports from Applied Social Research</w:t>
      </w:r>
      <w:proofErr w:type="gramStart"/>
      <w:r w:rsidRPr="00462532">
        <w:rPr>
          <w:rFonts w:cs="Arial"/>
          <w:szCs w:val="24"/>
        </w:rPr>
        <w:t>’ ,</w:t>
      </w:r>
      <w:proofErr w:type="gramEnd"/>
      <w:r w:rsidRPr="00462532">
        <w:rPr>
          <w:rFonts w:cs="Arial"/>
          <w:szCs w:val="24"/>
        </w:rPr>
        <w:t xml:space="preserve"> Presentation at: ESRC Dissemination Event, ‘Participation and Representation: Implications for Ethical Research Practice’, 26 May.</w:t>
      </w:r>
    </w:p>
    <w:p w14:paraId="60C397D1" w14:textId="6BB7E786" w:rsidR="00147513" w:rsidRPr="00462532" w:rsidRDefault="00147513" w:rsidP="00462532">
      <w:pPr>
        <w:spacing w:line="360" w:lineRule="auto"/>
        <w:rPr>
          <w:rFonts w:cs="Arial"/>
          <w:color w:val="222222"/>
          <w:szCs w:val="24"/>
          <w:shd w:val="clear" w:color="auto" w:fill="FFFFFF"/>
        </w:rPr>
      </w:pPr>
      <w:r w:rsidRPr="00462532">
        <w:rPr>
          <w:rFonts w:cs="Arial"/>
          <w:color w:val="222222"/>
          <w:szCs w:val="24"/>
          <w:shd w:val="clear" w:color="auto" w:fill="FFFFFF"/>
        </w:rPr>
        <w:t>Department of Health, E. (2014). ‘The Belmont Report. Ethical principles and guidelines for the protection of human subjects of research’. </w:t>
      </w:r>
      <w:r w:rsidRPr="00462532">
        <w:rPr>
          <w:rFonts w:cs="Arial"/>
          <w:i/>
          <w:iCs/>
          <w:color w:val="222222"/>
          <w:szCs w:val="24"/>
          <w:shd w:val="clear" w:color="auto" w:fill="FFFFFF"/>
        </w:rPr>
        <w:t>The Journal of the American College of Dentists</w:t>
      </w:r>
      <w:r w:rsidRPr="00462532">
        <w:rPr>
          <w:rFonts w:cs="Arial"/>
          <w:color w:val="222222"/>
          <w:szCs w:val="24"/>
          <w:shd w:val="clear" w:color="auto" w:fill="FFFFFF"/>
        </w:rPr>
        <w:t>, </w:t>
      </w:r>
      <w:r w:rsidRPr="00462532">
        <w:rPr>
          <w:rFonts w:cs="Arial"/>
          <w:i/>
          <w:iCs/>
          <w:color w:val="222222"/>
          <w:szCs w:val="24"/>
          <w:shd w:val="clear" w:color="auto" w:fill="FFFFFF"/>
        </w:rPr>
        <w:t>81</w:t>
      </w:r>
      <w:r w:rsidRPr="00462532">
        <w:rPr>
          <w:rFonts w:cs="Arial"/>
          <w:color w:val="222222"/>
          <w:szCs w:val="24"/>
          <w:shd w:val="clear" w:color="auto" w:fill="FFFFFF"/>
        </w:rPr>
        <w:t>(3), 4.</w:t>
      </w:r>
    </w:p>
    <w:p w14:paraId="0939EECD" w14:textId="71F1F07D" w:rsidR="00D75F1B" w:rsidRDefault="00D75F1B" w:rsidP="00462532">
      <w:pPr>
        <w:spacing w:line="360" w:lineRule="auto"/>
        <w:rPr>
          <w:rFonts w:cs="Arial"/>
          <w:szCs w:val="24"/>
        </w:rPr>
      </w:pPr>
      <w:bookmarkStart w:id="6" w:name="OLE_LINK1"/>
      <w:bookmarkStart w:id="7" w:name="OLE_LINK2"/>
      <w:r w:rsidRPr="00462532">
        <w:rPr>
          <w:rFonts w:cs="Arial"/>
          <w:szCs w:val="24"/>
        </w:rPr>
        <w:t>Fink AS. The role of the researcher in the qualitative research process: a potential barrier to archiving qualitative data. Forum Qual Soc Res 2000; 1(3): 4. 1</w:t>
      </w:r>
      <w:bookmarkEnd w:id="6"/>
      <w:bookmarkEnd w:id="7"/>
      <w:r w:rsidRPr="00462532">
        <w:rPr>
          <w:rFonts w:cs="Arial"/>
          <w:szCs w:val="24"/>
        </w:rPr>
        <w:t>3</w:t>
      </w:r>
    </w:p>
    <w:p w14:paraId="69A3EAA3" w14:textId="7D81857B" w:rsidR="00DB7DB9" w:rsidRPr="00DB7DB9" w:rsidRDefault="00DB7DB9" w:rsidP="00462532">
      <w:pPr>
        <w:spacing w:line="360" w:lineRule="auto"/>
        <w:rPr>
          <w:rFonts w:eastAsiaTheme="minorEastAsia" w:cs="Arial" w:hint="eastAsia"/>
          <w:szCs w:val="24"/>
        </w:rPr>
      </w:pPr>
      <w:r w:rsidRPr="00DB7DB9">
        <w:rPr>
          <w:rFonts w:cs="Arial"/>
          <w:szCs w:val="24"/>
        </w:rPr>
        <w:t>George, A. J. (2016). Research ethics. Medicine, 44(10), 615-618.</w:t>
      </w:r>
    </w:p>
    <w:p w14:paraId="53A1B9EA" w14:textId="7155BEB8" w:rsidR="001545E5" w:rsidRPr="00462532" w:rsidRDefault="001545E5" w:rsidP="00462532">
      <w:pPr>
        <w:spacing w:line="360" w:lineRule="auto"/>
        <w:rPr>
          <w:rFonts w:eastAsiaTheme="minorEastAsia" w:cs="Arial"/>
          <w:szCs w:val="24"/>
        </w:rPr>
      </w:pPr>
      <w:proofErr w:type="spellStart"/>
      <w:r w:rsidRPr="00462532">
        <w:rPr>
          <w:rFonts w:eastAsiaTheme="minorEastAsia" w:cs="Arial"/>
          <w:szCs w:val="24"/>
        </w:rPr>
        <w:t>Grinyer</w:t>
      </w:r>
      <w:proofErr w:type="spellEnd"/>
      <w:r w:rsidRPr="00462532">
        <w:rPr>
          <w:rFonts w:eastAsiaTheme="minorEastAsia" w:cs="Arial"/>
          <w:szCs w:val="24"/>
        </w:rPr>
        <w:t>, A. (2002) ‘The Anonymity of Research Participants: Assumptions, Ethics and Practicalities</w:t>
      </w:r>
      <w:proofErr w:type="gramStart"/>
      <w:r w:rsidRPr="00462532">
        <w:rPr>
          <w:rFonts w:eastAsiaTheme="minorEastAsia" w:cs="Arial"/>
          <w:szCs w:val="24"/>
        </w:rPr>
        <w:t>’ ,</w:t>
      </w:r>
      <w:proofErr w:type="gramEnd"/>
      <w:r w:rsidRPr="00462532">
        <w:rPr>
          <w:rFonts w:eastAsiaTheme="minorEastAsia" w:cs="Arial"/>
          <w:szCs w:val="24"/>
        </w:rPr>
        <w:t xml:space="preserve"> Social Research Update Issue 36, Department of Sociology, University of Surrey.</w:t>
      </w:r>
    </w:p>
    <w:p w14:paraId="4E987B9D" w14:textId="0AF0F7E3" w:rsidR="0078400C" w:rsidRPr="00462532" w:rsidRDefault="00D2741D" w:rsidP="00462532">
      <w:pPr>
        <w:spacing w:line="360" w:lineRule="auto"/>
        <w:rPr>
          <w:rFonts w:cs="Arial"/>
          <w:color w:val="222222"/>
          <w:szCs w:val="24"/>
          <w:shd w:val="clear" w:color="auto" w:fill="FFFFFF"/>
        </w:rPr>
      </w:pPr>
      <w:r w:rsidRPr="00462532">
        <w:rPr>
          <w:rFonts w:cs="Arial"/>
          <w:color w:val="222222"/>
          <w:szCs w:val="24"/>
          <w:shd w:val="clear" w:color="auto" w:fill="FFFFFF"/>
        </w:rPr>
        <w:t xml:space="preserve">Kirk, S. (2007). </w:t>
      </w:r>
      <w:r w:rsidR="0056494F" w:rsidRPr="00462532">
        <w:rPr>
          <w:rFonts w:cs="Arial"/>
          <w:color w:val="222222"/>
          <w:szCs w:val="24"/>
          <w:shd w:val="clear" w:color="auto" w:fill="FFFFFF"/>
        </w:rPr>
        <w:t>‘</w:t>
      </w:r>
      <w:r w:rsidRPr="00462532">
        <w:rPr>
          <w:rFonts w:cs="Arial"/>
          <w:color w:val="222222"/>
          <w:szCs w:val="24"/>
          <w:shd w:val="clear" w:color="auto" w:fill="FFFFFF"/>
        </w:rPr>
        <w:t>Methodological and ethical issues in conducting qualitative research with children and young people: A literature review</w:t>
      </w:r>
      <w:r w:rsidR="0056494F" w:rsidRPr="00462532">
        <w:rPr>
          <w:rFonts w:cs="Arial"/>
          <w:color w:val="222222"/>
          <w:szCs w:val="24"/>
          <w:shd w:val="clear" w:color="auto" w:fill="FFFFFF"/>
        </w:rPr>
        <w:t>’</w:t>
      </w:r>
      <w:r w:rsidRPr="00462532">
        <w:rPr>
          <w:rFonts w:cs="Arial"/>
          <w:color w:val="222222"/>
          <w:szCs w:val="24"/>
          <w:shd w:val="clear" w:color="auto" w:fill="FFFFFF"/>
        </w:rPr>
        <w:t>. </w:t>
      </w:r>
      <w:r w:rsidRPr="00462532">
        <w:rPr>
          <w:rFonts w:cs="Arial"/>
          <w:i/>
          <w:iCs/>
          <w:color w:val="222222"/>
          <w:szCs w:val="24"/>
          <w:shd w:val="clear" w:color="auto" w:fill="FFFFFF"/>
        </w:rPr>
        <w:t>International journal of nursing studies</w:t>
      </w:r>
      <w:r w:rsidRPr="00462532">
        <w:rPr>
          <w:rFonts w:cs="Arial"/>
          <w:color w:val="222222"/>
          <w:szCs w:val="24"/>
          <w:shd w:val="clear" w:color="auto" w:fill="FFFFFF"/>
        </w:rPr>
        <w:t>, </w:t>
      </w:r>
      <w:r w:rsidRPr="00462532">
        <w:rPr>
          <w:rFonts w:cs="Arial"/>
          <w:i/>
          <w:iCs/>
          <w:color w:val="222222"/>
          <w:szCs w:val="24"/>
          <w:shd w:val="clear" w:color="auto" w:fill="FFFFFF"/>
        </w:rPr>
        <w:t>44</w:t>
      </w:r>
      <w:r w:rsidRPr="00462532">
        <w:rPr>
          <w:rFonts w:cs="Arial"/>
          <w:color w:val="222222"/>
          <w:szCs w:val="24"/>
          <w:shd w:val="clear" w:color="auto" w:fill="FFFFFF"/>
        </w:rPr>
        <w:t>(7), 1250-1260.</w:t>
      </w:r>
    </w:p>
    <w:p w14:paraId="596280E1" w14:textId="0C32164F" w:rsidR="00E3013F" w:rsidRPr="00462532" w:rsidRDefault="00E3013F" w:rsidP="00462532">
      <w:pPr>
        <w:spacing w:line="360" w:lineRule="auto"/>
        <w:rPr>
          <w:rFonts w:cs="Arial"/>
          <w:szCs w:val="24"/>
        </w:rPr>
      </w:pPr>
      <w:r w:rsidRPr="00462532">
        <w:rPr>
          <w:rFonts w:cs="Arial"/>
          <w:szCs w:val="24"/>
        </w:rPr>
        <w:t>Li J. Ethical challenges in participant observation: a reflection on ethnographic fieldwork. Qual Report 2008; 13(1): 10015.</w:t>
      </w:r>
    </w:p>
    <w:p w14:paraId="085FE464" w14:textId="77777777" w:rsidR="00147513" w:rsidRPr="00462532" w:rsidRDefault="00147513" w:rsidP="00462532">
      <w:pPr>
        <w:spacing w:line="360" w:lineRule="auto"/>
        <w:rPr>
          <w:rFonts w:cs="Arial"/>
          <w:b/>
          <w:bCs/>
          <w:szCs w:val="24"/>
        </w:rPr>
      </w:pPr>
      <w:r w:rsidRPr="00462532">
        <w:rPr>
          <w:rFonts w:cs="Arial"/>
          <w:color w:val="222222"/>
          <w:szCs w:val="24"/>
          <w:shd w:val="clear" w:color="auto" w:fill="FFFFFF"/>
        </w:rPr>
        <w:t xml:space="preserve">Miller, T., Birch, M., </w:t>
      </w:r>
      <w:proofErr w:type="spellStart"/>
      <w:r w:rsidRPr="00462532">
        <w:rPr>
          <w:rFonts w:cs="Arial"/>
          <w:color w:val="222222"/>
          <w:szCs w:val="24"/>
          <w:shd w:val="clear" w:color="auto" w:fill="FFFFFF"/>
        </w:rPr>
        <w:t>Mauthner</w:t>
      </w:r>
      <w:proofErr w:type="spellEnd"/>
      <w:r w:rsidRPr="00462532">
        <w:rPr>
          <w:rFonts w:cs="Arial"/>
          <w:color w:val="222222"/>
          <w:szCs w:val="24"/>
          <w:shd w:val="clear" w:color="auto" w:fill="FFFFFF"/>
        </w:rPr>
        <w:t>, M., &amp; Jessop, J. (Eds.). (2012). </w:t>
      </w:r>
      <w:r w:rsidRPr="00462532">
        <w:rPr>
          <w:rFonts w:cs="Arial"/>
          <w:i/>
          <w:iCs/>
          <w:color w:val="222222"/>
          <w:szCs w:val="24"/>
          <w:shd w:val="clear" w:color="auto" w:fill="FFFFFF"/>
        </w:rPr>
        <w:t>Ethics in qualitative research</w:t>
      </w:r>
      <w:r w:rsidRPr="00462532">
        <w:rPr>
          <w:rFonts w:cs="Arial"/>
          <w:color w:val="222222"/>
          <w:szCs w:val="24"/>
          <w:shd w:val="clear" w:color="auto" w:fill="FFFFFF"/>
        </w:rPr>
        <w:t>. Sage.</w:t>
      </w:r>
    </w:p>
    <w:p w14:paraId="17337096" w14:textId="77777777" w:rsidR="00D75F1B" w:rsidRPr="00462532" w:rsidRDefault="00D75F1B" w:rsidP="00462532">
      <w:pPr>
        <w:spacing w:line="360" w:lineRule="auto"/>
        <w:rPr>
          <w:rFonts w:cs="Arial"/>
          <w:color w:val="222222"/>
          <w:szCs w:val="24"/>
          <w:shd w:val="clear" w:color="auto" w:fill="FFFFFF"/>
        </w:rPr>
      </w:pPr>
      <w:r w:rsidRPr="00462532">
        <w:rPr>
          <w:rFonts w:cs="Arial"/>
          <w:color w:val="222222"/>
          <w:szCs w:val="24"/>
          <w:shd w:val="clear" w:color="auto" w:fill="FFFFFF"/>
        </w:rPr>
        <w:t>Oliver, P. (2003) The Student's Guide to Research Ethics. Maidenhead: Open University Press.</w:t>
      </w:r>
    </w:p>
    <w:p w14:paraId="6EEC5264" w14:textId="61C91385" w:rsidR="00147513" w:rsidRPr="00462532" w:rsidRDefault="00147513" w:rsidP="00462532">
      <w:pPr>
        <w:spacing w:line="360" w:lineRule="auto"/>
        <w:rPr>
          <w:rFonts w:cs="Arial"/>
          <w:color w:val="222222"/>
          <w:szCs w:val="24"/>
          <w:shd w:val="clear" w:color="auto" w:fill="FFFFFF"/>
        </w:rPr>
      </w:pPr>
      <w:r w:rsidRPr="00462532">
        <w:rPr>
          <w:rFonts w:cs="Arial"/>
          <w:color w:val="222222"/>
          <w:szCs w:val="24"/>
          <w:shd w:val="clear" w:color="auto" w:fill="FFFFFF"/>
        </w:rPr>
        <w:t xml:space="preserve">Orb, A., Eisenhauer, L., &amp; </w:t>
      </w:r>
      <w:proofErr w:type="spellStart"/>
      <w:r w:rsidRPr="00462532">
        <w:rPr>
          <w:rFonts w:cs="Arial"/>
          <w:color w:val="222222"/>
          <w:szCs w:val="24"/>
          <w:shd w:val="clear" w:color="auto" w:fill="FFFFFF"/>
        </w:rPr>
        <w:t>Wynaden</w:t>
      </w:r>
      <w:proofErr w:type="spellEnd"/>
      <w:r w:rsidRPr="00462532">
        <w:rPr>
          <w:rFonts w:cs="Arial"/>
          <w:color w:val="222222"/>
          <w:szCs w:val="24"/>
          <w:shd w:val="clear" w:color="auto" w:fill="FFFFFF"/>
        </w:rPr>
        <w:t>, D. (2001). Ethics in qualitative research. </w:t>
      </w:r>
      <w:r w:rsidRPr="00462532">
        <w:rPr>
          <w:rFonts w:cs="Arial"/>
          <w:i/>
          <w:iCs/>
          <w:color w:val="222222"/>
          <w:szCs w:val="24"/>
          <w:shd w:val="clear" w:color="auto" w:fill="FFFFFF"/>
        </w:rPr>
        <w:t>Journal of nursing scholarship</w:t>
      </w:r>
      <w:r w:rsidRPr="00462532">
        <w:rPr>
          <w:rFonts w:cs="Arial"/>
          <w:color w:val="222222"/>
          <w:szCs w:val="24"/>
          <w:shd w:val="clear" w:color="auto" w:fill="FFFFFF"/>
        </w:rPr>
        <w:t>, </w:t>
      </w:r>
      <w:r w:rsidRPr="00462532">
        <w:rPr>
          <w:rFonts w:cs="Arial"/>
          <w:i/>
          <w:iCs/>
          <w:color w:val="222222"/>
          <w:szCs w:val="24"/>
          <w:shd w:val="clear" w:color="auto" w:fill="FFFFFF"/>
        </w:rPr>
        <w:t>33</w:t>
      </w:r>
      <w:r w:rsidRPr="00462532">
        <w:rPr>
          <w:rFonts w:cs="Arial"/>
          <w:color w:val="222222"/>
          <w:szCs w:val="24"/>
          <w:shd w:val="clear" w:color="auto" w:fill="FFFFFF"/>
        </w:rPr>
        <w:t>(1), 93-96.</w:t>
      </w:r>
    </w:p>
    <w:p w14:paraId="418D929D" w14:textId="77777777" w:rsidR="004B5B24" w:rsidRPr="00462532" w:rsidRDefault="004B5B24" w:rsidP="004B5B24">
      <w:pPr>
        <w:spacing w:line="360" w:lineRule="auto"/>
        <w:rPr>
          <w:rFonts w:cs="Arial"/>
          <w:color w:val="222222"/>
          <w:szCs w:val="24"/>
          <w:shd w:val="clear" w:color="auto" w:fill="FFFFFF"/>
        </w:rPr>
      </w:pPr>
      <w:r w:rsidRPr="00462532">
        <w:rPr>
          <w:rFonts w:cs="Arial"/>
          <w:color w:val="222222"/>
          <w:szCs w:val="24"/>
          <w:shd w:val="clear" w:color="auto" w:fill="FFFFFF"/>
        </w:rPr>
        <w:lastRenderedPageBreak/>
        <w:t>Padgett, D. K. (2011). </w:t>
      </w:r>
      <w:r w:rsidRPr="00462532">
        <w:rPr>
          <w:rFonts w:cs="Arial"/>
          <w:i/>
          <w:iCs/>
          <w:color w:val="222222"/>
          <w:szCs w:val="24"/>
          <w:shd w:val="clear" w:color="auto" w:fill="FFFFFF"/>
        </w:rPr>
        <w:t>Qualitative and mixed methods in public health</w:t>
      </w:r>
      <w:r w:rsidRPr="00462532">
        <w:rPr>
          <w:rFonts w:cs="Arial"/>
          <w:color w:val="222222"/>
          <w:szCs w:val="24"/>
          <w:shd w:val="clear" w:color="auto" w:fill="FFFFFF"/>
        </w:rPr>
        <w:t>. Sage publications.</w:t>
      </w:r>
    </w:p>
    <w:p w14:paraId="2EDF3089" w14:textId="696E8FCF" w:rsidR="00141967" w:rsidRPr="00462532" w:rsidRDefault="00141967" w:rsidP="00462532">
      <w:pPr>
        <w:spacing w:line="360" w:lineRule="auto"/>
        <w:rPr>
          <w:rFonts w:cs="Arial"/>
          <w:color w:val="222222"/>
          <w:szCs w:val="24"/>
          <w:shd w:val="clear" w:color="auto" w:fill="FFFFFF"/>
        </w:rPr>
      </w:pPr>
      <w:proofErr w:type="spellStart"/>
      <w:r w:rsidRPr="00462532">
        <w:rPr>
          <w:rFonts w:cs="Arial"/>
          <w:color w:val="222222"/>
          <w:szCs w:val="24"/>
          <w:shd w:val="clear" w:color="auto" w:fill="FFFFFF"/>
        </w:rPr>
        <w:t>Sanjari</w:t>
      </w:r>
      <w:proofErr w:type="spellEnd"/>
      <w:r w:rsidRPr="00462532">
        <w:rPr>
          <w:rFonts w:cs="Arial"/>
          <w:color w:val="222222"/>
          <w:szCs w:val="24"/>
          <w:shd w:val="clear" w:color="auto" w:fill="FFFFFF"/>
        </w:rPr>
        <w:t xml:space="preserve">, M., </w:t>
      </w:r>
      <w:proofErr w:type="spellStart"/>
      <w:r w:rsidRPr="00462532">
        <w:rPr>
          <w:rFonts w:cs="Arial"/>
          <w:color w:val="222222"/>
          <w:szCs w:val="24"/>
          <w:shd w:val="clear" w:color="auto" w:fill="FFFFFF"/>
        </w:rPr>
        <w:t>Bahramnezhad</w:t>
      </w:r>
      <w:proofErr w:type="spellEnd"/>
      <w:r w:rsidRPr="00462532">
        <w:rPr>
          <w:rFonts w:cs="Arial"/>
          <w:color w:val="222222"/>
          <w:szCs w:val="24"/>
          <w:shd w:val="clear" w:color="auto" w:fill="FFFFFF"/>
        </w:rPr>
        <w:t xml:space="preserve">, F., </w:t>
      </w:r>
      <w:proofErr w:type="spellStart"/>
      <w:r w:rsidRPr="00462532">
        <w:rPr>
          <w:rFonts w:cs="Arial"/>
          <w:color w:val="222222"/>
          <w:szCs w:val="24"/>
          <w:shd w:val="clear" w:color="auto" w:fill="FFFFFF"/>
        </w:rPr>
        <w:t>Fomani</w:t>
      </w:r>
      <w:proofErr w:type="spellEnd"/>
      <w:r w:rsidRPr="00462532">
        <w:rPr>
          <w:rFonts w:cs="Arial"/>
          <w:color w:val="222222"/>
          <w:szCs w:val="24"/>
          <w:shd w:val="clear" w:color="auto" w:fill="FFFFFF"/>
        </w:rPr>
        <w:t xml:space="preserve">, F. K., </w:t>
      </w:r>
      <w:proofErr w:type="spellStart"/>
      <w:r w:rsidRPr="00462532">
        <w:rPr>
          <w:rFonts w:cs="Arial"/>
          <w:color w:val="222222"/>
          <w:szCs w:val="24"/>
          <w:shd w:val="clear" w:color="auto" w:fill="FFFFFF"/>
        </w:rPr>
        <w:t>Shoghi</w:t>
      </w:r>
      <w:proofErr w:type="spellEnd"/>
      <w:r w:rsidRPr="00462532">
        <w:rPr>
          <w:rFonts w:cs="Arial"/>
          <w:color w:val="222222"/>
          <w:szCs w:val="24"/>
          <w:shd w:val="clear" w:color="auto" w:fill="FFFFFF"/>
        </w:rPr>
        <w:t xml:space="preserve">, M., &amp; </w:t>
      </w:r>
      <w:proofErr w:type="spellStart"/>
      <w:r w:rsidRPr="00462532">
        <w:rPr>
          <w:rFonts w:cs="Arial"/>
          <w:color w:val="222222"/>
          <w:szCs w:val="24"/>
          <w:shd w:val="clear" w:color="auto" w:fill="FFFFFF"/>
        </w:rPr>
        <w:t>Cheraghi</w:t>
      </w:r>
      <w:proofErr w:type="spellEnd"/>
      <w:r w:rsidRPr="00462532">
        <w:rPr>
          <w:rFonts w:cs="Arial"/>
          <w:color w:val="222222"/>
          <w:szCs w:val="24"/>
          <w:shd w:val="clear" w:color="auto" w:fill="FFFFFF"/>
        </w:rPr>
        <w:t>, M. A. (2014). Ethical challenges of researchers in qualitative studies: The necessity to develop a specific guideline. </w:t>
      </w:r>
      <w:r w:rsidRPr="00462532">
        <w:rPr>
          <w:rFonts w:cs="Arial"/>
          <w:i/>
          <w:iCs/>
          <w:color w:val="222222"/>
          <w:szCs w:val="24"/>
          <w:shd w:val="clear" w:color="auto" w:fill="FFFFFF"/>
        </w:rPr>
        <w:t>Journal of medical ethics and history of medicine</w:t>
      </w:r>
      <w:r w:rsidRPr="00462532">
        <w:rPr>
          <w:rFonts w:cs="Arial"/>
          <w:color w:val="222222"/>
          <w:szCs w:val="24"/>
          <w:shd w:val="clear" w:color="auto" w:fill="FFFFFF"/>
        </w:rPr>
        <w:t>, </w:t>
      </w:r>
      <w:r w:rsidRPr="00462532">
        <w:rPr>
          <w:rFonts w:cs="Arial"/>
          <w:i/>
          <w:iCs/>
          <w:color w:val="222222"/>
          <w:szCs w:val="24"/>
          <w:shd w:val="clear" w:color="auto" w:fill="FFFFFF"/>
        </w:rPr>
        <w:t>7</w:t>
      </w:r>
      <w:r w:rsidRPr="00462532">
        <w:rPr>
          <w:rFonts w:cs="Arial"/>
          <w:color w:val="222222"/>
          <w:szCs w:val="24"/>
          <w:shd w:val="clear" w:color="auto" w:fill="FFFFFF"/>
        </w:rPr>
        <w:t>.</w:t>
      </w:r>
    </w:p>
    <w:p w14:paraId="3173D65A" w14:textId="13B6DC87" w:rsidR="00D75F1B" w:rsidRPr="00462532" w:rsidRDefault="00D75F1B" w:rsidP="00462532">
      <w:pPr>
        <w:spacing w:line="360" w:lineRule="auto"/>
        <w:rPr>
          <w:rFonts w:cs="Arial"/>
          <w:szCs w:val="24"/>
        </w:rPr>
      </w:pPr>
      <w:r w:rsidRPr="00462532">
        <w:rPr>
          <w:rFonts w:cs="Arial"/>
          <w:szCs w:val="24"/>
        </w:rPr>
        <w:t xml:space="preserve">Thomson, D. and </w:t>
      </w:r>
      <w:proofErr w:type="spellStart"/>
      <w:r w:rsidRPr="00462532">
        <w:rPr>
          <w:rFonts w:cs="Arial"/>
          <w:szCs w:val="24"/>
        </w:rPr>
        <w:t>Bzdel</w:t>
      </w:r>
      <w:proofErr w:type="spellEnd"/>
      <w:r w:rsidRPr="00462532">
        <w:rPr>
          <w:rFonts w:cs="Arial"/>
          <w:szCs w:val="24"/>
        </w:rPr>
        <w:t xml:space="preserve">, L. (2004) ‘Central Issues of </w:t>
      </w:r>
      <w:proofErr w:type="spellStart"/>
      <w:r w:rsidRPr="00462532">
        <w:rPr>
          <w:rFonts w:cs="Arial"/>
          <w:szCs w:val="24"/>
        </w:rPr>
        <w:t>Anonymisation</w:t>
      </w:r>
      <w:proofErr w:type="spellEnd"/>
      <w:proofErr w:type="gramStart"/>
      <w:r w:rsidRPr="00462532">
        <w:rPr>
          <w:rFonts w:cs="Arial"/>
          <w:szCs w:val="24"/>
        </w:rPr>
        <w:t>’ ,</w:t>
      </w:r>
      <w:proofErr w:type="gramEnd"/>
      <w:r w:rsidRPr="00462532">
        <w:rPr>
          <w:rFonts w:cs="Arial"/>
          <w:szCs w:val="24"/>
        </w:rPr>
        <w:t xml:space="preserve"> Paper presented at the Sixth International Conference on Social Science Methodology, Amsterdam, August.</w:t>
      </w:r>
    </w:p>
    <w:p w14:paraId="646D6A46" w14:textId="05660251" w:rsidR="004B1DDA" w:rsidRPr="00462532" w:rsidRDefault="004B1DDA" w:rsidP="00462532">
      <w:pPr>
        <w:spacing w:line="360" w:lineRule="auto"/>
        <w:rPr>
          <w:rFonts w:cs="Arial"/>
          <w:szCs w:val="24"/>
        </w:rPr>
      </w:pPr>
      <w:r w:rsidRPr="00462532">
        <w:rPr>
          <w:rFonts w:cs="Arial"/>
          <w:szCs w:val="24"/>
        </w:rPr>
        <w:t>Wiles, R., Charles, V., Crow, G., &amp; Heath, S. (2006). Researching researchers: lessons for research ethics. Qualitative Research, 6(3), 283-299.</w:t>
      </w:r>
    </w:p>
    <w:p w14:paraId="54AA88AC" w14:textId="1303661B" w:rsidR="00D2741D" w:rsidRPr="00462532" w:rsidRDefault="00D2741D" w:rsidP="00462532">
      <w:pPr>
        <w:widowControl/>
        <w:spacing w:line="360" w:lineRule="auto"/>
        <w:jc w:val="left"/>
        <w:rPr>
          <w:rFonts w:cs="Arial"/>
          <w:szCs w:val="24"/>
        </w:rPr>
      </w:pPr>
      <w:r w:rsidRPr="00462532">
        <w:rPr>
          <w:rFonts w:cs="Arial"/>
          <w:szCs w:val="24"/>
        </w:rPr>
        <w:br w:type="page"/>
      </w:r>
    </w:p>
    <w:p w14:paraId="4E47FCFE" w14:textId="0FDB7640" w:rsidR="007F2BC6" w:rsidRPr="00BC4018" w:rsidRDefault="007F2BC6" w:rsidP="00BC4018">
      <w:pPr>
        <w:pStyle w:val="1"/>
        <w:spacing w:before="0" w:after="0" w:line="360" w:lineRule="auto"/>
        <w:rPr>
          <w:rFonts w:eastAsiaTheme="minorEastAsia" w:hint="eastAsia"/>
        </w:rPr>
      </w:pPr>
      <w:bookmarkStart w:id="8" w:name="_Toc43767455"/>
      <w:r w:rsidRPr="00462532">
        <w:lastRenderedPageBreak/>
        <w:t>Blog</w:t>
      </w:r>
      <w:r w:rsidR="00BC4018">
        <w:t xml:space="preserve"> 3</w:t>
      </w:r>
      <w:r w:rsidRPr="00462532">
        <w:t>: Focus Groups</w:t>
      </w:r>
      <w:bookmarkEnd w:id="8"/>
    </w:p>
    <w:p w14:paraId="26F6BF46" w14:textId="2EC3A3FD" w:rsidR="007F2BC6" w:rsidRPr="00462532" w:rsidRDefault="005F7EA2" w:rsidP="00462532">
      <w:pPr>
        <w:spacing w:line="360" w:lineRule="auto"/>
        <w:rPr>
          <w:rFonts w:eastAsiaTheme="minorEastAsia" w:cs="Arial"/>
          <w:szCs w:val="24"/>
        </w:rPr>
      </w:pPr>
      <w:r w:rsidRPr="00462532">
        <w:rPr>
          <w:rFonts w:eastAsiaTheme="minorEastAsia" w:cs="Arial"/>
          <w:szCs w:val="24"/>
        </w:rPr>
        <w:t>Beginning in the 1980s, interest in focus groups increased</w:t>
      </w:r>
      <w:r w:rsidRPr="00462532">
        <w:rPr>
          <w:rFonts w:cs="Arial"/>
          <w:szCs w:val="24"/>
        </w:rPr>
        <w:t xml:space="preserve"> (</w:t>
      </w:r>
      <w:r w:rsidRPr="00462532">
        <w:rPr>
          <w:rFonts w:eastAsiaTheme="minorEastAsia" w:cs="Arial"/>
          <w:szCs w:val="24"/>
        </w:rPr>
        <w:t>Morgan,1996). And the use of this group approach in in a variety of business and management disciplines is increasingly common, mainly reflected in information systems</w:t>
      </w:r>
      <w:r w:rsidRPr="00462532">
        <w:rPr>
          <w:rFonts w:cs="Arial"/>
          <w:szCs w:val="24"/>
        </w:rPr>
        <w:t xml:space="preserve"> (</w:t>
      </w:r>
      <w:r w:rsidRPr="00462532">
        <w:rPr>
          <w:rFonts w:eastAsiaTheme="minorEastAsia" w:cs="Arial"/>
          <w:szCs w:val="24"/>
        </w:rPr>
        <w:t>Stahl et al., 2011), marketing (Kehoe &amp; Lindgren, 2003)</w:t>
      </w:r>
      <w:r w:rsidR="0082075F" w:rsidRPr="00462532">
        <w:rPr>
          <w:rFonts w:cs="Arial"/>
          <w:szCs w:val="24"/>
        </w:rPr>
        <w:t xml:space="preserve"> </w:t>
      </w:r>
      <w:r w:rsidR="0082075F" w:rsidRPr="00462532">
        <w:rPr>
          <w:rFonts w:eastAsiaTheme="minorEastAsia" w:cs="Arial"/>
          <w:szCs w:val="24"/>
        </w:rPr>
        <w:t>etc. This approach takes data from a group of purposefully selected individuals rather than from a statistically representative sample</w:t>
      </w:r>
      <w:r w:rsidR="0082075F" w:rsidRPr="00462532">
        <w:rPr>
          <w:rFonts w:cs="Arial"/>
          <w:szCs w:val="24"/>
        </w:rPr>
        <w:t xml:space="preserve"> </w:t>
      </w:r>
      <w:r w:rsidR="0082075F" w:rsidRPr="00462532">
        <w:rPr>
          <w:rFonts w:eastAsiaTheme="minorEastAsia" w:cs="Arial"/>
          <w:szCs w:val="24"/>
        </w:rPr>
        <w:t>of the larger population</w:t>
      </w:r>
      <w:r w:rsidR="00DE0621" w:rsidRPr="00462532">
        <w:rPr>
          <w:rFonts w:eastAsiaTheme="minorEastAsia" w:cs="Arial"/>
          <w:szCs w:val="24"/>
        </w:rPr>
        <w:t xml:space="preserve"> (</w:t>
      </w:r>
      <w:proofErr w:type="spellStart"/>
      <w:r w:rsidR="00DE0621" w:rsidRPr="00462532">
        <w:rPr>
          <w:rFonts w:eastAsiaTheme="minorEastAsia" w:cs="Arial"/>
          <w:szCs w:val="24"/>
        </w:rPr>
        <w:t>Nyumba</w:t>
      </w:r>
      <w:proofErr w:type="spellEnd"/>
      <w:r w:rsidR="00DE0621" w:rsidRPr="00462532">
        <w:rPr>
          <w:rFonts w:eastAsiaTheme="minorEastAsia" w:cs="Arial"/>
          <w:szCs w:val="24"/>
        </w:rPr>
        <w:t xml:space="preserve"> et al.,2017)</w:t>
      </w:r>
      <w:r w:rsidR="0082075F" w:rsidRPr="00462532">
        <w:rPr>
          <w:rFonts w:eastAsiaTheme="minorEastAsia" w:cs="Arial"/>
          <w:szCs w:val="24"/>
        </w:rPr>
        <w:t>.</w:t>
      </w:r>
    </w:p>
    <w:p w14:paraId="3EB86F84" w14:textId="449B0115" w:rsidR="000E0D5A" w:rsidRPr="00462532" w:rsidRDefault="000E0D5A" w:rsidP="00462532">
      <w:pPr>
        <w:spacing w:line="360" w:lineRule="auto"/>
        <w:rPr>
          <w:rFonts w:eastAsiaTheme="minorEastAsia" w:cs="Arial"/>
          <w:szCs w:val="24"/>
        </w:rPr>
      </w:pPr>
    </w:p>
    <w:p w14:paraId="506DE361" w14:textId="77777777" w:rsidR="000E0D5A" w:rsidRPr="00462532" w:rsidRDefault="000E0D5A" w:rsidP="00462532">
      <w:pPr>
        <w:spacing w:line="360" w:lineRule="auto"/>
        <w:rPr>
          <w:rFonts w:eastAsiaTheme="minorEastAsia" w:cs="Arial"/>
          <w:b/>
          <w:bCs/>
          <w:szCs w:val="24"/>
        </w:rPr>
      </w:pPr>
      <w:r w:rsidRPr="00462532">
        <w:rPr>
          <w:rFonts w:eastAsiaTheme="minorEastAsia" w:cs="Arial"/>
          <w:b/>
          <w:bCs/>
          <w:szCs w:val="24"/>
        </w:rPr>
        <w:t>Strengths and weaknesses of focus groups</w:t>
      </w:r>
    </w:p>
    <w:p w14:paraId="4B1651B1" w14:textId="0ECF6041" w:rsidR="000E0D5A" w:rsidRPr="00462532" w:rsidRDefault="000E0D5A" w:rsidP="00462532">
      <w:pPr>
        <w:spacing w:line="360" w:lineRule="auto"/>
        <w:rPr>
          <w:rFonts w:eastAsiaTheme="minorEastAsia" w:cs="Arial"/>
          <w:szCs w:val="24"/>
        </w:rPr>
      </w:pPr>
      <w:r w:rsidRPr="00462532">
        <w:rPr>
          <w:rFonts w:eastAsiaTheme="minorEastAsia" w:cs="Arial"/>
          <w:szCs w:val="24"/>
        </w:rPr>
        <w:t>Comparing focus groups with other research methods, such as surveys and individual interviews, we can get a deeper understanding of their advantages and disadvantages. According to Morgan and Krueger (1993), the advantage of focus groups is not just to study and explore what people have to say, but also to gain insight into their complex behaviors and motivations. They also argue that this advantage is a direct result of the interaction that occurs in focus groups. This is what Carey and Smith call “the group effect” (Carey 1994, Carey &amp; Smith 1994). It is this interaction, in which participants discuss, question and explain each other, that makes focus group discussions more important than the sum of all the individual interviews. It can better reflect some consensus and diversity of participants and provide rich data for research</w:t>
      </w:r>
      <w:r w:rsidR="00667245" w:rsidRPr="00462532">
        <w:rPr>
          <w:rFonts w:cs="Arial"/>
          <w:szCs w:val="24"/>
        </w:rPr>
        <w:t xml:space="preserve"> (</w:t>
      </w:r>
      <w:r w:rsidR="00667245" w:rsidRPr="00462532">
        <w:rPr>
          <w:rFonts w:eastAsiaTheme="minorEastAsia" w:cs="Arial"/>
          <w:szCs w:val="24"/>
        </w:rPr>
        <w:t>Morgan&amp;Krueger,1993)</w:t>
      </w:r>
      <w:r w:rsidRPr="00462532">
        <w:rPr>
          <w:rFonts w:eastAsiaTheme="minorEastAsia" w:cs="Arial"/>
          <w:szCs w:val="24"/>
        </w:rPr>
        <w:t>.</w:t>
      </w:r>
      <w:r w:rsidR="00667245" w:rsidRPr="00462532">
        <w:rPr>
          <w:rFonts w:cs="Arial"/>
          <w:szCs w:val="24"/>
        </w:rPr>
        <w:t xml:space="preserve"> </w:t>
      </w:r>
      <w:r w:rsidR="00667245" w:rsidRPr="00462532">
        <w:rPr>
          <w:rFonts w:eastAsiaTheme="minorEastAsia" w:cs="Arial"/>
          <w:szCs w:val="24"/>
        </w:rPr>
        <w:t>It also places a certain requirement on participants to compare their own experiences, opinions and attitudes. For the researchers, the personal data of all the participants are not aggregated, and they need to speculate whether and why the participants are different. The weakness of the focus group is also inseparable from its interactive process, namely the role played by the moderator in the whole discussion and data generation, as well as the influence of the group's own choices on the data.</w:t>
      </w:r>
    </w:p>
    <w:p w14:paraId="3CF32589" w14:textId="565E1CA7" w:rsidR="003A64CF" w:rsidRPr="00462532" w:rsidRDefault="003A64CF" w:rsidP="00462532">
      <w:pPr>
        <w:spacing w:line="360" w:lineRule="auto"/>
        <w:rPr>
          <w:rFonts w:eastAsiaTheme="minorEastAsia" w:cs="Arial"/>
          <w:szCs w:val="24"/>
        </w:rPr>
      </w:pPr>
      <w:r w:rsidRPr="00462532">
        <w:rPr>
          <w:rFonts w:eastAsiaTheme="minorEastAsia" w:cs="Arial"/>
          <w:szCs w:val="24"/>
        </w:rPr>
        <w:t>Many researchers have studied the role of moderator.  According to Agar and MacDonald</w:t>
      </w:r>
      <w:r w:rsidR="00BC4018">
        <w:rPr>
          <w:rFonts w:eastAsiaTheme="minorEastAsia" w:cs="Arial"/>
          <w:szCs w:val="24"/>
        </w:rPr>
        <w:t xml:space="preserve"> </w:t>
      </w:r>
      <w:r w:rsidRPr="00462532">
        <w:rPr>
          <w:rFonts w:eastAsiaTheme="minorEastAsia" w:cs="Arial"/>
          <w:szCs w:val="24"/>
        </w:rPr>
        <w:t xml:space="preserve">(1995), in some interviews, the informant explained to the interviewer that he was under great burden, while the group discussion led by </w:t>
      </w:r>
      <w:r w:rsidRPr="00462532">
        <w:rPr>
          <w:rFonts w:eastAsiaTheme="minorEastAsia" w:cs="Arial"/>
          <w:szCs w:val="24"/>
        </w:rPr>
        <w:lastRenderedPageBreak/>
        <w:t>the moderator might destroy the important interaction among the group members. The moderator decides on the nature and form of the discussion, and the moderator's behavior will have a direct impact on the nature of the group interview</w:t>
      </w:r>
      <w:r w:rsidRPr="00462532">
        <w:rPr>
          <w:rFonts w:cs="Arial"/>
          <w:szCs w:val="24"/>
        </w:rPr>
        <w:t xml:space="preserve"> </w:t>
      </w:r>
      <w:r w:rsidRPr="00462532">
        <w:rPr>
          <w:rFonts w:eastAsiaTheme="minorEastAsia" w:cs="Arial"/>
          <w:szCs w:val="24"/>
        </w:rPr>
        <w:t>(</w:t>
      </w:r>
      <w:proofErr w:type="spellStart"/>
      <w:r w:rsidRPr="00462532">
        <w:rPr>
          <w:rFonts w:eastAsiaTheme="minorEastAsia" w:cs="Arial"/>
          <w:szCs w:val="24"/>
        </w:rPr>
        <w:t>Saferstein</w:t>
      </w:r>
      <w:proofErr w:type="spellEnd"/>
      <w:r w:rsidRPr="00462532">
        <w:rPr>
          <w:rFonts w:eastAsiaTheme="minorEastAsia" w:cs="Arial"/>
          <w:szCs w:val="24"/>
        </w:rPr>
        <w:t xml:space="preserve"> ,1995). They advocate a more moderate style</w:t>
      </w:r>
      <w:r w:rsidRPr="00462532">
        <w:rPr>
          <w:rFonts w:cs="Arial"/>
          <w:szCs w:val="24"/>
        </w:rPr>
        <w:t xml:space="preserve"> (</w:t>
      </w:r>
      <w:r w:rsidRPr="00462532">
        <w:rPr>
          <w:rFonts w:eastAsiaTheme="minorEastAsia" w:cs="Arial"/>
          <w:szCs w:val="24"/>
        </w:rPr>
        <w:t>Agar &amp; MacDonald ,1995; Saferstein,1995).</w:t>
      </w:r>
    </w:p>
    <w:p w14:paraId="2DC4B1D2" w14:textId="7F8E99EA" w:rsidR="000E0D5A" w:rsidRPr="00462532" w:rsidRDefault="003A64CF" w:rsidP="00462532">
      <w:pPr>
        <w:spacing w:line="360" w:lineRule="auto"/>
        <w:rPr>
          <w:rFonts w:eastAsiaTheme="minorEastAsia" w:cs="Arial"/>
          <w:szCs w:val="24"/>
        </w:rPr>
      </w:pPr>
      <w:r w:rsidRPr="00462532">
        <w:rPr>
          <w:rFonts w:eastAsiaTheme="minorEastAsia" w:cs="Arial"/>
          <w:szCs w:val="24"/>
        </w:rPr>
        <w:t>In addition, researchers have also studied the influence of groups on the discussion itself. For example, Sussman</w:t>
      </w:r>
      <w:r w:rsidR="001A3BF8" w:rsidRPr="00462532">
        <w:rPr>
          <w:rFonts w:eastAsiaTheme="minorEastAsia" w:cs="Arial"/>
          <w:szCs w:val="24"/>
        </w:rPr>
        <w:t xml:space="preserve"> et al (1991)</w:t>
      </w:r>
      <w:r w:rsidRPr="00462532">
        <w:rPr>
          <w:rFonts w:eastAsiaTheme="minorEastAsia" w:cs="Arial"/>
          <w:szCs w:val="24"/>
        </w:rPr>
        <w:t xml:space="preserve"> studies whether people have consistent attitudes and views by conducting questionnaires before and after focus groups. As a result, it is unlikely to distort the results of most focus group studies. It is important to note that some studies on sensitive topics also use focus groups</w:t>
      </w:r>
      <w:r w:rsidR="001A3BF8" w:rsidRPr="00462532">
        <w:rPr>
          <w:rFonts w:cs="Arial"/>
          <w:szCs w:val="24"/>
        </w:rPr>
        <w:t xml:space="preserve"> </w:t>
      </w:r>
      <w:r w:rsidR="001A3BF8" w:rsidRPr="00462532">
        <w:rPr>
          <w:rFonts w:eastAsiaTheme="minorEastAsia" w:cs="Arial"/>
          <w:szCs w:val="24"/>
        </w:rPr>
        <w:t>(Jarrett 1993; Kitzinger 1994a, b)</w:t>
      </w:r>
      <w:r w:rsidRPr="00462532">
        <w:rPr>
          <w:rFonts w:eastAsiaTheme="minorEastAsia" w:cs="Arial"/>
          <w:szCs w:val="24"/>
        </w:rPr>
        <w:t>.</w:t>
      </w:r>
    </w:p>
    <w:p w14:paraId="1CB3A949" w14:textId="24D1342A" w:rsidR="000D3498" w:rsidRPr="00462532" w:rsidRDefault="000D3498" w:rsidP="00462532">
      <w:pPr>
        <w:spacing w:line="360" w:lineRule="auto"/>
        <w:rPr>
          <w:rFonts w:eastAsiaTheme="minorEastAsia" w:cs="Arial"/>
          <w:b/>
          <w:bCs/>
          <w:szCs w:val="24"/>
        </w:rPr>
      </w:pPr>
      <w:r w:rsidRPr="00462532">
        <w:rPr>
          <w:rFonts w:eastAsiaTheme="minorEastAsia" w:cs="Arial"/>
          <w:b/>
          <w:bCs/>
          <w:szCs w:val="24"/>
        </w:rPr>
        <w:t>The steps of the focus group discussion</w:t>
      </w:r>
    </w:p>
    <w:p w14:paraId="08CAE9DB" w14:textId="558240D8" w:rsidR="000D3498" w:rsidRPr="00462532" w:rsidRDefault="000D3498" w:rsidP="00462532">
      <w:pPr>
        <w:spacing w:line="360" w:lineRule="auto"/>
        <w:rPr>
          <w:rFonts w:eastAsiaTheme="minorEastAsia" w:cs="Arial"/>
          <w:szCs w:val="24"/>
        </w:rPr>
      </w:pPr>
      <w:r w:rsidRPr="00462532">
        <w:rPr>
          <w:rFonts w:eastAsiaTheme="minorEastAsia" w:cs="Arial"/>
          <w:szCs w:val="24"/>
        </w:rPr>
        <w:t>According to Morgan et al. (1998), the focus group discussion consists of four steps: research design, data collection, analysis and results reporting. Start with the research objectives and develop a script to guide the discussion of the entire focus group. Individuals tend to express themselves in a natural and comfortable environment(</w:t>
      </w:r>
      <w:r w:rsidRPr="00462532">
        <w:rPr>
          <w:rFonts w:cs="Arial"/>
          <w:szCs w:val="24"/>
        </w:rPr>
        <w:t xml:space="preserve"> </w:t>
      </w:r>
      <w:r w:rsidRPr="00462532">
        <w:rPr>
          <w:rFonts w:eastAsiaTheme="minorEastAsia" w:cs="Arial"/>
          <w:szCs w:val="24"/>
        </w:rPr>
        <w:t>Casey,2000</w:t>
      </w:r>
      <w:r w:rsidRPr="00462532">
        <w:rPr>
          <w:rFonts w:eastAsiaTheme="minorEastAsia" w:cs="Arial"/>
          <w:szCs w:val="24"/>
        </w:rPr>
        <w:t>）</w:t>
      </w:r>
      <w:r w:rsidRPr="00462532">
        <w:rPr>
          <w:rFonts w:eastAsiaTheme="minorEastAsia" w:cs="Arial"/>
          <w:szCs w:val="24"/>
        </w:rPr>
        <w:t>. For research, it takes trust and effort. More effective data can only be produced when participants are fully involved in the discussion.</w:t>
      </w:r>
    </w:p>
    <w:p w14:paraId="15C73FE7" w14:textId="5A985678" w:rsidR="000D3498" w:rsidRPr="00462532" w:rsidRDefault="009F04EC" w:rsidP="00462532">
      <w:pPr>
        <w:spacing w:line="360" w:lineRule="auto"/>
        <w:rPr>
          <w:rFonts w:eastAsiaTheme="minorEastAsia" w:cs="Arial"/>
          <w:szCs w:val="24"/>
        </w:rPr>
      </w:pPr>
      <w:r w:rsidRPr="00462532">
        <w:rPr>
          <w:rFonts w:eastAsiaTheme="minorEastAsia" w:cs="Arial"/>
          <w:szCs w:val="24"/>
        </w:rPr>
        <w:t xml:space="preserve">In the research design phase, a script is prepared to guide the discussion of the whole focus group from the research objective. Individuals tend to express themselves in a natural and comfortable environment. For research, it takes trust and effort. More effective data can only be produced when participants are fully involved in the discussion. Then identify and recruit participants to ensure homogeneous composition, such as gender, education, language background, etc. within the same group, colleagues to determine the recruitment of an assistant, determine the number of focus groups, the number of participants, etc. Finally, decide on a comfortable location and choose a location that is easy to reach, the right size, and away from distractions. Also be prepared with </w:t>
      </w:r>
      <w:r w:rsidRPr="00462532">
        <w:rPr>
          <w:rFonts w:eastAsiaTheme="minorEastAsia" w:cs="Arial"/>
          <w:szCs w:val="24"/>
        </w:rPr>
        <w:lastRenderedPageBreak/>
        <w:t>recording equipment, consent forms, name tags, etc. Data collection stage: in the preparatory stage before data collection, familiarize yourself with scripts, group dynamics, seat preferences, equipment, etc., and document the entire meeting process. During the discussion, it is necessary to introduce relevant details. During the discussion, it is necessary to record and observe the discussion, track the issues and follow up the topic of the discussion, and finally make a summary.</w:t>
      </w:r>
    </w:p>
    <w:p w14:paraId="4B21798D" w14:textId="112584A3" w:rsidR="003A64CF" w:rsidRPr="00462532" w:rsidRDefault="00944C4E" w:rsidP="00462532">
      <w:pPr>
        <w:spacing w:line="360" w:lineRule="auto"/>
        <w:rPr>
          <w:rFonts w:eastAsiaTheme="minorEastAsia" w:cs="Arial"/>
          <w:b/>
          <w:bCs/>
          <w:szCs w:val="24"/>
        </w:rPr>
      </w:pPr>
      <w:r w:rsidRPr="00462532">
        <w:rPr>
          <w:rFonts w:eastAsiaTheme="minorEastAsia" w:cs="Arial"/>
          <w:b/>
          <w:bCs/>
          <w:szCs w:val="24"/>
        </w:rPr>
        <w:t>Focus group analysis</w:t>
      </w:r>
    </w:p>
    <w:p w14:paraId="1A10E1C0" w14:textId="4ACF23D9" w:rsidR="00944C4E" w:rsidRPr="00462532" w:rsidRDefault="00944C4E" w:rsidP="00462532">
      <w:pPr>
        <w:spacing w:line="360" w:lineRule="auto"/>
        <w:rPr>
          <w:rFonts w:eastAsiaTheme="minorEastAsia" w:cs="Arial"/>
          <w:szCs w:val="24"/>
        </w:rPr>
      </w:pPr>
      <w:r w:rsidRPr="00462532">
        <w:rPr>
          <w:rFonts w:eastAsiaTheme="minorEastAsia" w:cs="Arial"/>
          <w:szCs w:val="24"/>
        </w:rPr>
        <w:t>When we conduct focus group data analysis, we need to consider the participants' words and meanings and their similarity, and also need to consider the context, because many times the participants’ answers are triggered by a trigger point, we need to interpret them according to the previous discussion and the tone and intensity. Sometimes the participants’ speed, tone, or emphasis may indicate some intensity. And each person may have some differences in the way they express their emotions. Internal consistency is also a concern, and some researchers may change their thinking and positions after interacting with others. If changes occur, we need to track the entire flow of the conversation for clues that might explain the changes</w:t>
      </w:r>
      <w:r w:rsidRPr="00462532">
        <w:rPr>
          <w:rFonts w:cs="Arial"/>
          <w:szCs w:val="24"/>
        </w:rPr>
        <w:t xml:space="preserve"> (</w:t>
      </w:r>
      <w:r w:rsidRPr="00462532">
        <w:rPr>
          <w:rFonts w:eastAsiaTheme="minorEastAsia" w:cs="Arial"/>
          <w:szCs w:val="24"/>
        </w:rPr>
        <w:t>Krueger and Casey,2002).</w:t>
      </w:r>
    </w:p>
    <w:p w14:paraId="78E2BF84" w14:textId="77777777" w:rsidR="00944C4E" w:rsidRPr="00462532" w:rsidRDefault="00944C4E" w:rsidP="00462532">
      <w:pPr>
        <w:spacing w:line="360" w:lineRule="auto"/>
        <w:rPr>
          <w:rFonts w:eastAsiaTheme="minorEastAsia" w:cs="Arial"/>
          <w:szCs w:val="24"/>
        </w:rPr>
      </w:pPr>
    </w:p>
    <w:p w14:paraId="28E52CA9" w14:textId="044F6E8A" w:rsidR="00974C24" w:rsidRPr="00462532" w:rsidRDefault="00974C24" w:rsidP="00462532">
      <w:pPr>
        <w:widowControl/>
        <w:spacing w:line="360" w:lineRule="auto"/>
        <w:jc w:val="left"/>
        <w:rPr>
          <w:rFonts w:eastAsiaTheme="minorEastAsia" w:cs="Arial"/>
          <w:szCs w:val="24"/>
        </w:rPr>
      </w:pPr>
      <w:r w:rsidRPr="00462532">
        <w:rPr>
          <w:rFonts w:eastAsiaTheme="minorEastAsia" w:cs="Arial"/>
          <w:szCs w:val="24"/>
        </w:rPr>
        <w:br w:type="page"/>
      </w:r>
    </w:p>
    <w:p w14:paraId="4E35D57B" w14:textId="2A90F86A" w:rsidR="00BC4018" w:rsidRPr="00BC4018" w:rsidRDefault="00BC4018" w:rsidP="00BC4018">
      <w:pPr>
        <w:pStyle w:val="1"/>
        <w:spacing w:before="0" w:after="0" w:line="360" w:lineRule="auto"/>
        <w:rPr>
          <w:rFonts w:hint="eastAsia"/>
        </w:rPr>
      </w:pPr>
      <w:bookmarkStart w:id="9" w:name="_Toc43767456"/>
      <w:r w:rsidRPr="00462532">
        <w:lastRenderedPageBreak/>
        <w:t>Appendix 1: References</w:t>
      </w:r>
      <w:bookmarkEnd w:id="9"/>
      <w:r w:rsidRPr="00462532">
        <w:t xml:space="preserve"> </w:t>
      </w:r>
    </w:p>
    <w:p w14:paraId="583D4D4A" w14:textId="77777777" w:rsidR="00BC4018" w:rsidRPr="00462532" w:rsidRDefault="00BC4018" w:rsidP="00BC4018">
      <w:pPr>
        <w:spacing w:line="360" w:lineRule="auto"/>
        <w:rPr>
          <w:rFonts w:eastAsiaTheme="minorEastAsia" w:cs="Arial"/>
          <w:szCs w:val="24"/>
        </w:rPr>
      </w:pPr>
      <w:r w:rsidRPr="00462532">
        <w:rPr>
          <w:rFonts w:eastAsiaTheme="minorEastAsia" w:cs="Arial"/>
          <w:szCs w:val="24"/>
        </w:rPr>
        <w:t>Byers P.Y. and Wilcox, J.R. (1991) ‘Focus groups: A qualitative opportunity for researchers’, The Journal of Business Communication, 28(1): 63–78. Calder, B.J. (1977) ‘Focus groups and the nature of qualitative marketing research’, Journal of Marketing Research, 14(3): 353–64.</w:t>
      </w:r>
    </w:p>
    <w:p w14:paraId="7F5646ED" w14:textId="77777777" w:rsidR="00BC4018" w:rsidRPr="00462532" w:rsidRDefault="00BC4018" w:rsidP="00BC4018">
      <w:pPr>
        <w:spacing w:line="360" w:lineRule="auto"/>
        <w:rPr>
          <w:rFonts w:eastAsiaTheme="minorEastAsia" w:cs="Arial"/>
          <w:szCs w:val="24"/>
        </w:rPr>
      </w:pPr>
      <w:proofErr w:type="spellStart"/>
      <w:r w:rsidRPr="00462532">
        <w:rPr>
          <w:rFonts w:eastAsiaTheme="minorEastAsia" w:cs="Arial"/>
          <w:szCs w:val="24"/>
        </w:rPr>
        <w:t>Coule</w:t>
      </w:r>
      <w:proofErr w:type="spellEnd"/>
      <w:r w:rsidRPr="00462532">
        <w:rPr>
          <w:rFonts w:eastAsiaTheme="minorEastAsia" w:cs="Arial"/>
          <w:szCs w:val="24"/>
        </w:rPr>
        <w:t>, T.M. (2013) ‘Theories of knowledge and focus groups in organization and management research’, Qualitative Research in Organizations and Management: An International Journal, 8(2):148–62.</w:t>
      </w:r>
    </w:p>
    <w:p w14:paraId="456FDB6A" w14:textId="47E8EF6C" w:rsidR="00B04CCC" w:rsidRPr="00462532" w:rsidRDefault="00B04CCC"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Creswell, J. W., &amp; Creswell, J. D. (2017). </w:t>
      </w:r>
      <w:r w:rsidRPr="00462532">
        <w:rPr>
          <w:rFonts w:cs="Arial"/>
          <w:i/>
          <w:iCs/>
          <w:color w:val="222222"/>
          <w:szCs w:val="24"/>
          <w:shd w:val="clear" w:color="auto" w:fill="FFFFFF"/>
        </w:rPr>
        <w:t>Research design: Qualitative, quantitative, and mixed methods approaches</w:t>
      </w:r>
      <w:r w:rsidRPr="00462532">
        <w:rPr>
          <w:rFonts w:cs="Arial"/>
          <w:color w:val="222222"/>
          <w:szCs w:val="24"/>
          <w:shd w:val="clear" w:color="auto" w:fill="FFFFFF"/>
        </w:rPr>
        <w:t xml:space="preserve">. Sage publications. </w:t>
      </w:r>
    </w:p>
    <w:p w14:paraId="04802492" w14:textId="65874286" w:rsidR="00BC4018" w:rsidRPr="00462532" w:rsidRDefault="00BC4018" w:rsidP="00BC4018">
      <w:pPr>
        <w:spacing w:line="360" w:lineRule="auto"/>
        <w:rPr>
          <w:rFonts w:eastAsiaTheme="minorEastAsia" w:cs="Arial"/>
          <w:szCs w:val="24"/>
        </w:rPr>
      </w:pPr>
      <w:r w:rsidRPr="00462532">
        <w:rPr>
          <w:rFonts w:eastAsiaTheme="minorEastAsia" w:cs="Arial"/>
          <w:szCs w:val="24"/>
        </w:rPr>
        <w:t xml:space="preserve">Cunningham-Burley, S., Kerr, A. and </w:t>
      </w:r>
      <w:proofErr w:type="spellStart"/>
      <w:r w:rsidRPr="00462532">
        <w:rPr>
          <w:rFonts w:eastAsiaTheme="minorEastAsia" w:cs="Arial"/>
          <w:szCs w:val="24"/>
        </w:rPr>
        <w:t>Pavis</w:t>
      </w:r>
      <w:proofErr w:type="spellEnd"/>
      <w:r w:rsidRPr="00462532">
        <w:rPr>
          <w:rFonts w:eastAsiaTheme="minorEastAsia" w:cs="Arial"/>
          <w:szCs w:val="24"/>
        </w:rPr>
        <w:t>, S.(1999) ‘Theorizing subjects and subject matter in focus group research’, in R.S. Barbour and J. Kitzinger (eds.), Developing Focus Group Research: Politics, Frankland, J. and Bloor, M. (1999) ‘Some issues arising in the systematic analysis of focus group materials’, in R.S. Barbour and J. Kitzinger (eds.), Developing Focus Group Research: Politics, Theory &amp; Practice. Thousand Oaks, CA: Sage.</w:t>
      </w:r>
    </w:p>
    <w:p w14:paraId="7DFB3E54" w14:textId="43079509" w:rsidR="0082075F" w:rsidRPr="00462532" w:rsidRDefault="0082075F" w:rsidP="00BC4018">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Krueger, R. A., &amp; Casey, M. A. (2002). Designing and conducting focus group interviews.</w:t>
      </w:r>
    </w:p>
    <w:p w14:paraId="407A3535" w14:textId="77777777" w:rsidR="00BC4018" w:rsidRPr="00462532" w:rsidRDefault="00BC4018" w:rsidP="00BC4018">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Kitzinger, J. (1995). Qualitative research: introducing focus groups. </w:t>
      </w:r>
      <w:proofErr w:type="spellStart"/>
      <w:r w:rsidRPr="00462532">
        <w:rPr>
          <w:rFonts w:cs="Arial"/>
          <w:i/>
          <w:iCs/>
          <w:color w:val="222222"/>
          <w:szCs w:val="24"/>
          <w:shd w:val="clear" w:color="auto" w:fill="FFFFFF"/>
        </w:rPr>
        <w:t>Bmj</w:t>
      </w:r>
      <w:proofErr w:type="spellEnd"/>
      <w:r w:rsidRPr="00462532">
        <w:rPr>
          <w:rFonts w:cs="Arial"/>
          <w:color w:val="222222"/>
          <w:szCs w:val="24"/>
          <w:shd w:val="clear" w:color="auto" w:fill="FFFFFF"/>
        </w:rPr>
        <w:t>, </w:t>
      </w:r>
      <w:r w:rsidRPr="00462532">
        <w:rPr>
          <w:rFonts w:cs="Arial"/>
          <w:i/>
          <w:iCs/>
          <w:color w:val="222222"/>
          <w:szCs w:val="24"/>
          <w:shd w:val="clear" w:color="auto" w:fill="FFFFFF"/>
        </w:rPr>
        <w:t>311</w:t>
      </w:r>
      <w:r w:rsidRPr="00462532">
        <w:rPr>
          <w:rFonts w:cs="Arial"/>
          <w:color w:val="222222"/>
          <w:szCs w:val="24"/>
          <w:shd w:val="clear" w:color="auto" w:fill="FFFFFF"/>
        </w:rPr>
        <w:t>(7000), 299-302.</w:t>
      </w:r>
    </w:p>
    <w:p w14:paraId="32FD5AC4" w14:textId="77777777" w:rsidR="00B04CCC" w:rsidRPr="00462532" w:rsidRDefault="00B04CCC"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Krueger, R. A. (2014). </w:t>
      </w:r>
      <w:r w:rsidRPr="00462532">
        <w:rPr>
          <w:rFonts w:cs="Arial"/>
          <w:i/>
          <w:iCs/>
          <w:color w:val="222222"/>
          <w:szCs w:val="24"/>
          <w:shd w:val="clear" w:color="auto" w:fill="FFFFFF"/>
        </w:rPr>
        <w:t>Focus groups: A practical guide for applied research</w:t>
      </w:r>
      <w:r w:rsidRPr="00462532">
        <w:rPr>
          <w:rFonts w:cs="Arial"/>
          <w:color w:val="222222"/>
          <w:szCs w:val="24"/>
          <w:shd w:val="clear" w:color="auto" w:fill="FFFFFF"/>
        </w:rPr>
        <w:t>. Sage publications.</w:t>
      </w:r>
    </w:p>
    <w:p w14:paraId="76505DF9" w14:textId="0F1C4D2F" w:rsidR="00974C24" w:rsidRPr="00462532" w:rsidRDefault="00974C24"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Morgan, D. L. (1996). Focus groups. </w:t>
      </w:r>
      <w:r w:rsidRPr="00462532">
        <w:rPr>
          <w:rFonts w:cs="Arial"/>
          <w:i/>
          <w:iCs/>
          <w:color w:val="222222"/>
          <w:szCs w:val="24"/>
          <w:shd w:val="clear" w:color="auto" w:fill="FFFFFF"/>
        </w:rPr>
        <w:t>Annual review of sociology</w:t>
      </w:r>
      <w:r w:rsidRPr="00462532">
        <w:rPr>
          <w:rFonts w:cs="Arial"/>
          <w:color w:val="222222"/>
          <w:szCs w:val="24"/>
          <w:shd w:val="clear" w:color="auto" w:fill="FFFFFF"/>
        </w:rPr>
        <w:t>, </w:t>
      </w:r>
      <w:r w:rsidRPr="00462532">
        <w:rPr>
          <w:rFonts w:cs="Arial"/>
          <w:i/>
          <w:iCs/>
          <w:color w:val="222222"/>
          <w:szCs w:val="24"/>
          <w:shd w:val="clear" w:color="auto" w:fill="FFFFFF"/>
        </w:rPr>
        <w:t>22</w:t>
      </w:r>
      <w:r w:rsidRPr="00462532">
        <w:rPr>
          <w:rFonts w:cs="Arial"/>
          <w:color w:val="222222"/>
          <w:szCs w:val="24"/>
          <w:shd w:val="clear" w:color="auto" w:fill="FFFFFF"/>
        </w:rPr>
        <w:t>(1), 129-152.</w:t>
      </w:r>
    </w:p>
    <w:p w14:paraId="4BC9C124" w14:textId="1AFDCEC5" w:rsidR="00974C24" w:rsidRPr="00462532" w:rsidRDefault="00974C24"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Morgan, D. L. (1996). </w:t>
      </w:r>
      <w:r w:rsidRPr="00462532">
        <w:rPr>
          <w:rFonts w:cs="Arial"/>
          <w:i/>
          <w:iCs/>
          <w:color w:val="222222"/>
          <w:szCs w:val="24"/>
          <w:shd w:val="clear" w:color="auto" w:fill="FFFFFF"/>
        </w:rPr>
        <w:t>Focus groups as qualitative research</w:t>
      </w:r>
      <w:r w:rsidRPr="00462532">
        <w:rPr>
          <w:rFonts w:cs="Arial"/>
          <w:color w:val="222222"/>
          <w:szCs w:val="24"/>
          <w:shd w:val="clear" w:color="auto" w:fill="FFFFFF"/>
        </w:rPr>
        <w:t> (Vol. 16). Sage publications.</w:t>
      </w:r>
    </w:p>
    <w:p w14:paraId="30F84CC6" w14:textId="77777777" w:rsidR="00BC4018" w:rsidRPr="00462532" w:rsidRDefault="00BC4018" w:rsidP="00BC4018">
      <w:pPr>
        <w:spacing w:line="360" w:lineRule="auto"/>
        <w:rPr>
          <w:rFonts w:cs="Arial"/>
          <w:szCs w:val="24"/>
        </w:rPr>
      </w:pPr>
      <w:r w:rsidRPr="00462532">
        <w:rPr>
          <w:rFonts w:cs="Arial"/>
          <w:szCs w:val="24"/>
        </w:rPr>
        <w:t>Morgan, D. L. (1997). Focus groups as qualitative research (2nd ed). Thousand Oaks, CA: Sage.</w:t>
      </w:r>
    </w:p>
    <w:p w14:paraId="3C61D3E7" w14:textId="6918BF94" w:rsidR="00974C24" w:rsidRPr="00462532" w:rsidRDefault="00974C24"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Morgan, D. L., &amp; Krueger, R. A. (1993). When to use focus groups and why. </w:t>
      </w:r>
      <w:r w:rsidRPr="00462532">
        <w:rPr>
          <w:rFonts w:cs="Arial"/>
          <w:i/>
          <w:iCs/>
          <w:color w:val="222222"/>
          <w:szCs w:val="24"/>
          <w:shd w:val="clear" w:color="auto" w:fill="FFFFFF"/>
        </w:rPr>
        <w:t>Successful focus groups: Advancing the state of the art</w:t>
      </w:r>
      <w:r w:rsidRPr="00462532">
        <w:rPr>
          <w:rFonts w:cs="Arial"/>
          <w:color w:val="222222"/>
          <w:szCs w:val="24"/>
          <w:shd w:val="clear" w:color="auto" w:fill="FFFFFF"/>
        </w:rPr>
        <w:t>, </w:t>
      </w:r>
      <w:r w:rsidRPr="00462532">
        <w:rPr>
          <w:rFonts w:cs="Arial"/>
          <w:i/>
          <w:iCs/>
          <w:color w:val="222222"/>
          <w:szCs w:val="24"/>
          <w:shd w:val="clear" w:color="auto" w:fill="FFFFFF"/>
        </w:rPr>
        <w:t>1</w:t>
      </w:r>
      <w:r w:rsidRPr="00462532">
        <w:rPr>
          <w:rFonts w:cs="Arial"/>
          <w:color w:val="222222"/>
          <w:szCs w:val="24"/>
          <w:shd w:val="clear" w:color="auto" w:fill="FFFFFF"/>
        </w:rPr>
        <w:t>, 3-19.</w:t>
      </w:r>
    </w:p>
    <w:p w14:paraId="757A8F3E" w14:textId="14592ACC" w:rsidR="00B04CCC" w:rsidRPr="00462532" w:rsidRDefault="00B04CCC"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lastRenderedPageBreak/>
        <w:t>Morgan, D. L. (1996). </w:t>
      </w:r>
      <w:r w:rsidRPr="00462532">
        <w:rPr>
          <w:rFonts w:cs="Arial"/>
          <w:i/>
          <w:iCs/>
          <w:color w:val="222222"/>
          <w:szCs w:val="24"/>
          <w:shd w:val="clear" w:color="auto" w:fill="FFFFFF"/>
        </w:rPr>
        <w:t>Focus groups as qualitative research</w:t>
      </w:r>
      <w:r w:rsidRPr="00462532">
        <w:rPr>
          <w:rFonts w:cs="Arial"/>
          <w:color w:val="222222"/>
          <w:szCs w:val="24"/>
          <w:shd w:val="clear" w:color="auto" w:fill="FFFFFF"/>
        </w:rPr>
        <w:t> (Vol. 16). Sage publications.</w:t>
      </w:r>
    </w:p>
    <w:p w14:paraId="72D5848E" w14:textId="77777777" w:rsidR="006C2206" w:rsidRPr="00462532" w:rsidRDefault="006C2206" w:rsidP="00462532">
      <w:pPr>
        <w:widowControl/>
        <w:spacing w:line="360" w:lineRule="auto"/>
        <w:jc w:val="left"/>
        <w:rPr>
          <w:rFonts w:cs="Arial"/>
          <w:color w:val="222222"/>
          <w:szCs w:val="24"/>
          <w:shd w:val="clear" w:color="auto" w:fill="FFFFFF"/>
        </w:rPr>
      </w:pPr>
      <w:proofErr w:type="spellStart"/>
      <w:r w:rsidRPr="00462532">
        <w:rPr>
          <w:rFonts w:cs="Arial"/>
          <w:color w:val="222222"/>
          <w:szCs w:val="24"/>
          <w:shd w:val="clear" w:color="auto" w:fill="FFFFFF"/>
        </w:rPr>
        <w:t>Nyumba</w:t>
      </w:r>
      <w:proofErr w:type="spellEnd"/>
      <w:r w:rsidRPr="00462532">
        <w:rPr>
          <w:rFonts w:cs="Arial"/>
          <w:color w:val="222222"/>
          <w:szCs w:val="24"/>
          <w:shd w:val="clear" w:color="auto" w:fill="FFFFFF"/>
        </w:rPr>
        <w:t>, T. O., Wilson, K., Derrick, C. J., &amp; Mukherjee, N. (2018). The use of focus group discussion methodology: Insights from two decades of application in conservation. </w:t>
      </w:r>
      <w:r w:rsidRPr="00462532">
        <w:rPr>
          <w:rFonts w:cs="Arial"/>
          <w:i/>
          <w:iCs/>
          <w:color w:val="222222"/>
          <w:szCs w:val="24"/>
          <w:shd w:val="clear" w:color="auto" w:fill="FFFFFF"/>
        </w:rPr>
        <w:t>Methods in Ecology and evolution</w:t>
      </w:r>
      <w:r w:rsidRPr="00462532">
        <w:rPr>
          <w:rFonts w:cs="Arial"/>
          <w:color w:val="222222"/>
          <w:szCs w:val="24"/>
          <w:shd w:val="clear" w:color="auto" w:fill="FFFFFF"/>
        </w:rPr>
        <w:t>, </w:t>
      </w:r>
      <w:r w:rsidRPr="00462532">
        <w:rPr>
          <w:rFonts w:cs="Arial"/>
          <w:i/>
          <w:iCs/>
          <w:color w:val="222222"/>
          <w:szCs w:val="24"/>
          <w:shd w:val="clear" w:color="auto" w:fill="FFFFFF"/>
        </w:rPr>
        <w:t>9</w:t>
      </w:r>
      <w:r w:rsidRPr="00462532">
        <w:rPr>
          <w:rFonts w:cs="Arial"/>
          <w:color w:val="222222"/>
          <w:szCs w:val="24"/>
          <w:shd w:val="clear" w:color="auto" w:fill="FFFFFF"/>
        </w:rPr>
        <w:t>(1), 20-32.</w:t>
      </w:r>
    </w:p>
    <w:p w14:paraId="7D97B5BA" w14:textId="77777777" w:rsidR="00BC4018" w:rsidRPr="00462532" w:rsidRDefault="00BC4018" w:rsidP="00BC4018">
      <w:pPr>
        <w:spacing w:line="360" w:lineRule="auto"/>
        <w:rPr>
          <w:rFonts w:cs="Arial"/>
          <w:szCs w:val="24"/>
        </w:rPr>
      </w:pPr>
      <w:r w:rsidRPr="00462532">
        <w:rPr>
          <w:rFonts w:cs="Arial"/>
          <w:szCs w:val="24"/>
        </w:rPr>
        <w:t>Stewart, D. W., &amp; Shamdasani, P. N. (1990). Focus groups: Theory and practice. Newbury Park, CA: Sage.</w:t>
      </w:r>
    </w:p>
    <w:p w14:paraId="4023A3C5" w14:textId="77777777" w:rsidR="00BC4018" w:rsidRPr="00462532" w:rsidRDefault="00BC4018" w:rsidP="00BC4018">
      <w:pPr>
        <w:spacing w:line="360" w:lineRule="auto"/>
        <w:rPr>
          <w:rFonts w:cs="Arial"/>
          <w:szCs w:val="24"/>
        </w:rPr>
      </w:pPr>
      <w:r w:rsidRPr="00462532">
        <w:rPr>
          <w:rFonts w:cs="Arial"/>
          <w:szCs w:val="24"/>
        </w:rPr>
        <w:t>Stewart, K., &amp; Williams, M. (2005). Researching online populations: The use of online focus groups for social research. Qualitative Research, 5, 395–416. doi:10.1177/1468794105056916</w:t>
      </w:r>
    </w:p>
    <w:p w14:paraId="5422ED42" w14:textId="77777777" w:rsidR="00BC4018" w:rsidRPr="00BC4018" w:rsidRDefault="00BC4018" w:rsidP="00BC4018">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t>Stewart, D. W., &amp; Shamdasani, P. N. (2014). </w:t>
      </w:r>
      <w:r w:rsidRPr="00462532">
        <w:rPr>
          <w:rFonts w:cs="Arial"/>
          <w:i/>
          <w:iCs/>
          <w:color w:val="222222"/>
          <w:szCs w:val="24"/>
          <w:shd w:val="clear" w:color="auto" w:fill="FFFFFF"/>
        </w:rPr>
        <w:t>Focus groups: Theory and practice</w:t>
      </w:r>
      <w:r w:rsidRPr="00462532">
        <w:rPr>
          <w:rFonts w:cs="Arial"/>
          <w:color w:val="222222"/>
          <w:szCs w:val="24"/>
          <w:shd w:val="clear" w:color="auto" w:fill="FFFFFF"/>
        </w:rPr>
        <w:t> (Vol. 20). Sage publications.</w:t>
      </w:r>
      <w:r>
        <w:rPr>
          <w:rFonts w:cs="Arial"/>
          <w:color w:val="222222"/>
          <w:szCs w:val="24"/>
          <w:shd w:val="clear" w:color="auto" w:fill="FFFFFF"/>
        </w:rPr>
        <w:t xml:space="preserve"> </w:t>
      </w:r>
      <w:r w:rsidRPr="00462532">
        <w:rPr>
          <w:rFonts w:eastAsiaTheme="minorEastAsia" w:cs="Arial"/>
          <w:szCs w:val="24"/>
        </w:rPr>
        <w:t>Theory and Practice. Thousand Oaks, CA: Sage, pp.186–99.</w:t>
      </w:r>
    </w:p>
    <w:p w14:paraId="324E9881" w14:textId="77777777" w:rsidR="00BC4018" w:rsidRPr="00462532" w:rsidRDefault="00BC4018" w:rsidP="00BC4018">
      <w:pPr>
        <w:spacing w:line="360" w:lineRule="auto"/>
        <w:rPr>
          <w:rFonts w:cs="Arial"/>
          <w:szCs w:val="24"/>
        </w:rPr>
      </w:pPr>
      <w:r w:rsidRPr="00462532">
        <w:rPr>
          <w:rFonts w:cs="Arial"/>
          <w:szCs w:val="24"/>
        </w:rPr>
        <w:t xml:space="preserve">Webb, C. and </w:t>
      </w:r>
      <w:proofErr w:type="spellStart"/>
      <w:r w:rsidRPr="00462532">
        <w:rPr>
          <w:rFonts w:cs="Arial"/>
          <w:szCs w:val="24"/>
        </w:rPr>
        <w:t>Kevern</w:t>
      </w:r>
      <w:proofErr w:type="spellEnd"/>
      <w:r w:rsidRPr="00462532">
        <w:rPr>
          <w:rFonts w:cs="Arial"/>
          <w:szCs w:val="24"/>
        </w:rPr>
        <w:t>, J. (2008) ‘Focus groups as a research method: A critique of some aspects of their use in nursing research’, Journal of Advanced Nursing, 33(6): 798–805.</w:t>
      </w:r>
    </w:p>
    <w:p w14:paraId="003EE30D" w14:textId="77777777" w:rsidR="00BC4018" w:rsidRPr="00462532" w:rsidRDefault="00BC4018" w:rsidP="00462532">
      <w:pPr>
        <w:widowControl/>
        <w:spacing w:line="360" w:lineRule="auto"/>
        <w:jc w:val="left"/>
        <w:rPr>
          <w:rFonts w:cs="Arial"/>
          <w:color w:val="222222"/>
          <w:szCs w:val="24"/>
          <w:shd w:val="clear" w:color="auto" w:fill="FFFFFF"/>
        </w:rPr>
      </w:pPr>
    </w:p>
    <w:p w14:paraId="7678EF36" w14:textId="314291E5" w:rsidR="00FD2281" w:rsidRPr="00462532" w:rsidRDefault="00FD2281" w:rsidP="00462532">
      <w:pPr>
        <w:widowControl/>
        <w:spacing w:line="360" w:lineRule="auto"/>
        <w:jc w:val="left"/>
        <w:rPr>
          <w:rFonts w:eastAsiaTheme="minorEastAsia" w:cs="Arial"/>
          <w:szCs w:val="24"/>
        </w:rPr>
      </w:pPr>
      <w:r w:rsidRPr="00462532">
        <w:rPr>
          <w:rFonts w:eastAsiaTheme="minorEastAsia" w:cs="Arial"/>
          <w:szCs w:val="24"/>
        </w:rPr>
        <w:br w:type="page"/>
      </w:r>
    </w:p>
    <w:p w14:paraId="680D4591" w14:textId="3BFB49F6" w:rsidR="00FD2281" w:rsidRPr="00BC4018" w:rsidRDefault="00BC4018" w:rsidP="00BC4018">
      <w:pPr>
        <w:pStyle w:val="1"/>
        <w:spacing w:before="0" w:after="0" w:line="360" w:lineRule="auto"/>
        <w:rPr>
          <w:rFonts w:hint="eastAsia"/>
        </w:rPr>
      </w:pPr>
      <w:bookmarkStart w:id="10" w:name="_Toc43767457"/>
      <w:r w:rsidRPr="00462532">
        <w:lastRenderedPageBreak/>
        <w:t>Appendix</w:t>
      </w:r>
      <w:r>
        <w:t xml:space="preserve"> 2</w:t>
      </w:r>
      <w:r w:rsidRPr="00462532">
        <w:t xml:space="preserve">: </w:t>
      </w:r>
      <w:r>
        <w:t>F</w:t>
      </w:r>
      <w:r w:rsidRPr="002C08C5">
        <w:t>igures and frameworks</w:t>
      </w:r>
      <w:bookmarkEnd w:id="10"/>
    </w:p>
    <w:p w14:paraId="61E3BFAD" w14:textId="23F13523" w:rsidR="00974C24" w:rsidRPr="00462532" w:rsidRDefault="00FD2281" w:rsidP="00462532">
      <w:pPr>
        <w:widowControl/>
        <w:spacing w:line="360" w:lineRule="auto"/>
        <w:jc w:val="left"/>
        <w:rPr>
          <w:rFonts w:eastAsiaTheme="minorEastAsia" w:cs="Arial"/>
          <w:szCs w:val="24"/>
        </w:rPr>
      </w:pPr>
      <w:r w:rsidRPr="00462532">
        <w:rPr>
          <w:rFonts w:eastAsiaTheme="minorEastAsia" w:cs="Arial"/>
          <w:szCs w:val="24"/>
        </w:rPr>
        <w:t>Figure 1</w:t>
      </w:r>
      <w:r w:rsidR="00BC4018">
        <w:rPr>
          <w:rFonts w:eastAsiaTheme="minorEastAsia" w:cs="Arial"/>
          <w:szCs w:val="24"/>
        </w:rPr>
        <w:t xml:space="preserve">. </w:t>
      </w:r>
      <w:r w:rsidRPr="00462532">
        <w:rPr>
          <w:rFonts w:eastAsiaTheme="minorEastAsia" w:cs="Arial"/>
          <w:szCs w:val="24"/>
        </w:rPr>
        <w:t>A model of group phases (Based on: Tuckman and Jenson, 1977)</w:t>
      </w:r>
    </w:p>
    <w:p w14:paraId="128304F0" w14:textId="4048D73C" w:rsidR="00FD2281" w:rsidRDefault="00FD2281" w:rsidP="00462532">
      <w:pPr>
        <w:widowControl/>
        <w:spacing w:line="360" w:lineRule="auto"/>
        <w:jc w:val="left"/>
        <w:rPr>
          <w:rFonts w:eastAsiaTheme="minorEastAsia" w:cs="Arial"/>
          <w:szCs w:val="24"/>
        </w:rPr>
      </w:pPr>
      <w:r w:rsidRPr="00462532">
        <w:rPr>
          <w:rFonts w:cs="Arial"/>
          <w:noProof/>
          <w:szCs w:val="24"/>
        </w:rPr>
        <w:drawing>
          <wp:inline distT="0" distB="0" distL="0" distR="0" wp14:anchorId="1721989F" wp14:editId="3AD95EF4">
            <wp:extent cx="4785212" cy="423617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88674" cy="4239239"/>
                    </a:xfrm>
                    <a:prstGeom prst="rect">
                      <a:avLst/>
                    </a:prstGeom>
                  </pic:spPr>
                </pic:pic>
              </a:graphicData>
            </a:graphic>
          </wp:inline>
        </w:drawing>
      </w:r>
    </w:p>
    <w:p w14:paraId="2E7A6AE2" w14:textId="785BF36F" w:rsidR="00BC4018" w:rsidRPr="00462532" w:rsidRDefault="00BC4018" w:rsidP="00BC4018">
      <w:pPr>
        <w:widowControl/>
        <w:spacing w:line="360" w:lineRule="auto"/>
        <w:jc w:val="left"/>
        <w:rPr>
          <w:rFonts w:eastAsiaTheme="minorEastAsia" w:cs="Arial"/>
          <w:szCs w:val="24"/>
        </w:rPr>
      </w:pPr>
      <w:r w:rsidRPr="00462532">
        <w:rPr>
          <w:rFonts w:eastAsiaTheme="minorEastAsia" w:cs="Arial"/>
          <w:szCs w:val="24"/>
        </w:rPr>
        <w:t xml:space="preserve">Figure </w:t>
      </w:r>
      <w:r>
        <w:rPr>
          <w:rFonts w:eastAsiaTheme="minorEastAsia" w:cs="Arial"/>
          <w:szCs w:val="24"/>
        </w:rPr>
        <w:t>2</w:t>
      </w:r>
      <w:r>
        <w:rPr>
          <w:rFonts w:eastAsiaTheme="minorEastAsia" w:cs="Arial"/>
          <w:szCs w:val="24"/>
        </w:rPr>
        <w:t xml:space="preserve">. </w:t>
      </w:r>
      <w:r w:rsidRPr="00462532">
        <w:rPr>
          <w:rFonts w:eastAsiaTheme="minorEastAsia" w:cs="Arial"/>
          <w:szCs w:val="24"/>
        </w:rPr>
        <w:t xml:space="preserve"> Recommended Strategy for Program, Policy, or Service Development</w:t>
      </w:r>
    </w:p>
    <w:p w14:paraId="29631C7F" w14:textId="77777777" w:rsidR="00BC4018" w:rsidRPr="00462532" w:rsidRDefault="00BC4018" w:rsidP="00BC4018">
      <w:pPr>
        <w:widowControl/>
        <w:spacing w:line="360" w:lineRule="auto"/>
        <w:jc w:val="left"/>
        <w:rPr>
          <w:rFonts w:eastAsiaTheme="minorEastAsia" w:cs="Arial"/>
          <w:szCs w:val="24"/>
        </w:rPr>
      </w:pPr>
      <w:r w:rsidRPr="00462532">
        <w:rPr>
          <w:rFonts w:cs="Arial"/>
          <w:noProof/>
          <w:szCs w:val="24"/>
        </w:rPr>
        <w:drawing>
          <wp:inline distT="0" distB="0" distL="0" distR="0" wp14:anchorId="5A48F70C" wp14:editId="3C3A6911">
            <wp:extent cx="5274310" cy="3102610"/>
            <wp:effectExtent l="0" t="0" r="254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3102610"/>
                    </a:xfrm>
                    <a:prstGeom prst="rect">
                      <a:avLst/>
                    </a:prstGeom>
                  </pic:spPr>
                </pic:pic>
              </a:graphicData>
            </a:graphic>
          </wp:inline>
        </w:drawing>
      </w:r>
    </w:p>
    <w:p w14:paraId="216AA7A2" w14:textId="108755D8" w:rsidR="00FD2281" w:rsidRPr="00462532" w:rsidRDefault="00BC4018" w:rsidP="00462532">
      <w:pPr>
        <w:widowControl/>
        <w:spacing w:line="360" w:lineRule="auto"/>
        <w:jc w:val="left"/>
        <w:rPr>
          <w:rFonts w:eastAsiaTheme="minorEastAsia" w:cs="Arial"/>
          <w:szCs w:val="24"/>
        </w:rPr>
      </w:pPr>
      <w:r w:rsidRPr="00462532">
        <w:rPr>
          <w:rFonts w:eastAsiaTheme="minorEastAsia" w:cs="Arial"/>
          <w:szCs w:val="24"/>
        </w:rPr>
        <w:lastRenderedPageBreak/>
        <w:t xml:space="preserve">Figure </w:t>
      </w:r>
      <w:r>
        <w:rPr>
          <w:rFonts w:eastAsiaTheme="minorEastAsia" w:cs="Arial"/>
          <w:szCs w:val="24"/>
        </w:rPr>
        <w:t>3</w:t>
      </w:r>
      <w:r>
        <w:rPr>
          <w:rFonts w:eastAsiaTheme="minorEastAsia" w:cs="Arial"/>
          <w:szCs w:val="24"/>
        </w:rPr>
        <w:t xml:space="preserve">. </w:t>
      </w:r>
      <w:r w:rsidR="00FD2281" w:rsidRPr="00462532">
        <w:rPr>
          <w:rFonts w:eastAsiaTheme="minorEastAsia" w:cs="Arial"/>
          <w:szCs w:val="24"/>
        </w:rPr>
        <w:t xml:space="preserve"> ORGANISING A FOCUS GROUP: A CHECKLIST OF PRACTICALITIES</w:t>
      </w:r>
    </w:p>
    <w:p w14:paraId="6BDB6461" w14:textId="4A6B0597" w:rsidR="00FD2281" w:rsidRPr="00462532" w:rsidRDefault="00FD2281" w:rsidP="00462532">
      <w:pPr>
        <w:widowControl/>
        <w:spacing w:line="360" w:lineRule="auto"/>
        <w:jc w:val="left"/>
        <w:rPr>
          <w:rFonts w:eastAsiaTheme="minorEastAsia" w:cs="Arial"/>
          <w:szCs w:val="24"/>
        </w:rPr>
      </w:pPr>
      <w:r w:rsidRPr="00462532">
        <w:rPr>
          <w:rFonts w:cs="Arial"/>
          <w:noProof/>
          <w:szCs w:val="24"/>
        </w:rPr>
        <w:drawing>
          <wp:inline distT="0" distB="0" distL="0" distR="0" wp14:anchorId="06C25943" wp14:editId="68E705ED">
            <wp:extent cx="4559534" cy="6318575"/>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59534" cy="6318575"/>
                    </a:xfrm>
                    <a:prstGeom prst="rect">
                      <a:avLst/>
                    </a:prstGeom>
                  </pic:spPr>
                </pic:pic>
              </a:graphicData>
            </a:graphic>
          </wp:inline>
        </w:drawing>
      </w:r>
    </w:p>
    <w:p w14:paraId="4B1BF8AF" w14:textId="77777777" w:rsidR="007303B6" w:rsidRPr="00462532" w:rsidRDefault="007303B6" w:rsidP="00462532">
      <w:pPr>
        <w:widowControl/>
        <w:spacing w:line="360" w:lineRule="auto"/>
        <w:jc w:val="left"/>
        <w:rPr>
          <w:rFonts w:eastAsiaTheme="minorEastAsia" w:cs="Arial"/>
          <w:szCs w:val="24"/>
        </w:rPr>
      </w:pPr>
    </w:p>
    <w:p w14:paraId="1B107C21" w14:textId="77777777" w:rsidR="00BC4018" w:rsidRDefault="00BC4018">
      <w:pPr>
        <w:widowControl/>
        <w:jc w:val="left"/>
        <w:rPr>
          <w:rFonts w:eastAsiaTheme="minorEastAsia" w:cs="Arial"/>
          <w:szCs w:val="24"/>
        </w:rPr>
      </w:pPr>
      <w:r>
        <w:rPr>
          <w:rFonts w:eastAsiaTheme="minorEastAsia" w:cs="Arial"/>
          <w:szCs w:val="24"/>
        </w:rPr>
        <w:br w:type="page"/>
      </w:r>
    </w:p>
    <w:p w14:paraId="30165B54" w14:textId="39EEF11C" w:rsidR="000D3498" w:rsidRPr="00462532" w:rsidRDefault="00BC4018" w:rsidP="00462532">
      <w:pPr>
        <w:widowControl/>
        <w:spacing w:line="360" w:lineRule="auto"/>
        <w:jc w:val="left"/>
        <w:rPr>
          <w:rFonts w:eastAsiaTheme="minorEastAsia" w:cs="Arial"/>
          <w:szCs w:val="24"/>
        </w:rPr>
      </w:pPr>
      <w:r w:rsidRPr="00462532">
        <w:rPr>
          <w:rFonts w:eastAsiaTheme="minorEastAsia" w:cs="Arial"/>
          <w:szCs w:val="24"/>
        </w:rPr>
        <w:lastRenderedPageBreak/>
        <w:t xml:space="preserve">Figure </w:t>
      </w:r>
      <w:r>
        <w:rPr>
          <w:rFonts w:eastAsiaTheme="minorEastAsia" w:cs="Arial"/>
          <w:szCs w:val="24"/>
        </w:rPr>
        <w:t>4</w:t>
      </w:r>
      <w:r>
        <w:rPr>
          <w:rFonts w:eastAsiaTheme="minorEastAsia" w:cs="Arial"/>
          <w:szCs w:val="24"/>
        </w:rPr>
        <w:t>.</w:t>
      </w:r>
      <w:r w:rsidR="000D3498" w:rsidRPr="00462532">
        <w:rPr>
          <w:rFonts w:eastAsiaTheme="minorEastAsia" w:cs="Arial"/>
          <w:szCs w:val="24"/>
        </w:rPr>
        <w:t> Flow chart of the steps of the focus group discussion technique (Morgan et al., 1998).</w:t>
      </w:r>
    </w:p>
    <w:p w14:paraId="73827C19" w14:textId="61518E06" w:rsidR="000D3498" w:rsidRPr="00462532" w:rsidRDefault="000D3498" w:rsidP="00462532">
      <w:pPr>
        <w:widowControl/>
        <w:spacing w:line="360" w:lineRule="auto"/>
        <w:jc w:val="left"/>
        <w:rPr>
          <w:rFonts w:eastAsiaTheme="minorEastAsia" w:cs="Arial"/>
          <w:szCs w:val="24"/>
        </w:rPr>
      </w:pPr>
      <w:r w:rsidRPr="00462532">
        <w:rPr>
          <w:rFonts w:cs="Arial"/>
          <w:noProof/>
          <w:szCs w:val="24"/>
        </w:rPr>
        <w:drawing>
          <wp:inline distT="0" distB="0" distL="0" distR="0" wp14:anchorId="10C26336" wp14:editId="0C64B8BB">
            <wp:extent cx="4972306" cy="662974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72306" cy="6629741"/>
                    </a:xfrm>
                    <a:prstGeom prst="rect">
                      <a:avLst/>
                    </a:prstGeom>
                  </pic:spPr>
                </pic:pic>
              </a:graphicData>
            </a:graphic>
          </wp:inline>
        </w:drawing>
      </w:r>
    </w:p>
    <w:p w14:paraId="6F646897" w14:textId="3E01D6D2" w:rsidR="00974C24" w:rsidRPr="00462532" w:rsidRDefault="00974C24" w:rsidP="00462532">
      <w:pPr>
        <w:widowControl/>
        <w:spacing w:line="360" w:lineRule="auto"/>
        <w:jc w:val="left"/>
        <w:rPr>
          <w:rFonts w:eastAsiaTheme="minorEastAsia" w:cs="Arial"/>
          <w:szCs w:val="24"/>
        </w:rPr>
      </w:pPr>
      <w:r w:rsidRPr="00462532">
        <w:rPr>
          <w:rFonts w:eastAsiaTheme="minorEastAsia" w:cs="Arial"/>
          <w:szCs w:val="24"/>
        </w:rPr>
        <w:br w:type="page"/>
      </w:r>
    </w:p>
    <w:p w14:paraId="4B879B71" w14:textId="26CFC43D" w:rsidR="007A4071" w:rsidRPr="00462532" w:rsidRDefault="007A4071" w:rsidP="00BA38A7">
      <w:pPr>
        <w:pStyle w:val="1"/>
        <w:spacing w:before="0" w:after="0" w:line="360" w:lineRule="auto"/>
      </w:pPr>
      <w:bookmarkStart w:id="11" w:name="_Toc43767458"/>
      <w:r w:rsidRPr="00462532">
        <w:lastRenderedPageBreak/>
        <w:t>Blog 4: Interviewing</w:t>
      </w:r>
      <w:bookmarkEnd w:id="11"/>
    </w:p>
    <w:p w14:paraId="761457A9" w14:textId="5E1C0253" w:rsidR="00221C0B" w:rsidRPr="00462532" w:rsidRDefault="007556E7" w:rsidP="00462532">
      <w:pPr>
        <w:spacing w:line="360" w:lineRule="auto"/>
        <w:rPr>
          <w:rFonts w:eastAsiaTheme="minorEastAsia" w:cs="Arial"/>
          <w:szCs w:val="24"/>
        </w:rPr>
      </w:pPr>
      <w:r w:rsidRPr="00462532">
        <w:rPr>
          <w:rFonts w:eastAsiaTheme="minorEastAsia" w:cs="Arial"/>
          <w:szCs w:val="24"/>
        </w:rPr>
        <w:t xml:space="preserve">An interactive social interaction based on conversation patterns is called an interview (Rubin &amp; Rubin, 2012; Warren &amp; </w:t>
      </w:r>
      <w:proofErr w:type="spellStart"/>
      <w:r w:rsidRPr="00462532">
        <w:rPr>
          <w:rFonts w:eastAsiaTheme="minorEastAsia" w:cs="Arial"/>
          <w:szCs w:val="24"/>
        </w:rPr>
        <w:t>Xavia</w:t>
      </w:r>
      <w:proofErr w:type="spellEnd"/>
      <w:r w:rsidRPr="00462532">
        <w:rPr>
          <w:rFonts w:eastAsiaTheme="minorEastAsia" w:cs="Arial"/>
          <w:szCs w:val="24"/>
        </w:rPr>
        <w:t xml:space="preserve"> </w:t>
      </w:r>
      <w:proofErr w:type="spellStart"/>
      <w:r w:rsidRPr="00462532">
        <w:rPr>
          <w:rFonts w:eastAsiaTheme="minorEastAsia" w:cs="Arial"/>
          <w:szCs w:val="24"/>
        </w:rPr>
        <w:t>Karner</w:t>
      </w:r>
      <w:proofErr w:type="spellEnd"/>
      <w:r w:rsidRPr="00462532">
        <w:rPr>
          <w:rFonts w:eastAsiaTheme="minorEastAsia" w:cs="Arial"/>
          <w:szCs w:val="24"/>
        </w:rPr>
        <w:t xml:space="preserve">, 2015). </w:t>
      </w:r>
      <w:r w:rsidR="002443D6" w:rsidRPr="00462532">
        <w:rPr>
          <w:rFonts w:eastAsiaTheme="minorEastAsia" w:cs="Arial"/>
          <w:szCs w:val="24"/>
        </w:rPr>
        <w:t xml:space="preserve">The purpose of interview is to obtain information, attitude, and belief from interviewees (Maccoby,1954). </w:t>
      </w:r>
      <w:r w:rsidRPr="00462532">
        <w:rPr>
          <w:rFonts w:eastAsiaTheme="minorEastAsia" w:cs="Arial"/>
          <w:szCs w:val="24"/>
        </w:rPr>
        <w:t>The generation of knowledge is constructed in the interaction between the interviewee and interviewee</w:t>
      </w:r>
      <w:r w:rsidRPr="00462532">
        <w:rPr>
          <w:rFonts w:cs="Arial"/>
          <w:szCs w:val="24"/>
        </w:rPr>
        <w:t xml:space="preserve"> (</w:t>
      </w:r>
      <w:r w:rsidRPr="00462532">
        <w:rPr>
          <w:rFonts w:eastAsiaTheme="minorEastAsia" w:cs="Arial"/>
          <w:szCs w:val="24"/>
        </w:rPr>
        <w:t xml:space="preserve">Brinkmann and Kvale,2015). </w:t>
      </w:r>
      <w:r w:rsidR="00221C0B" w:rsidRPr="00462532">
        <w:rPr>
          <w:rFonts w:eastAsiaTheme="minorEastAsia" w:cs="Arial"/>
          <w:szCs w:val="24"/>
        </w:rPr>
        <w:t xml:space="preserve">The choice of interview type is related to the process of interaction, some of which are one-to-one interview at the same place, or interviews via </w:t>
      </w:r>
      <w:proofErr w:type="gramStart"/>
      <w:r w:rsidR="00123E19" w:rsidRPr="00462532">
        <w:rPr>
          <w:rFonts w:eastAsiaTheme="minorEastAsia" w:cs="Arial"/>
          <w:szCs w:val="24"/>
        </w:rPr>
        <w:t>Internet(</w:t>
      </w:r>
      <w:proofErr w:type="gramEnd"/>
      <w:r w:rsidR="00123E19" w:rsidRPr="00462532">
        <w:rPr>
          <w:rFonts w:eastAsiaTheme="minorEastAsia" w:cs="Arial"/>
          <w:szCs w:val="24"/>
        </w:rPr>
        <w:t>James and Busher,2012)</w:t>
      </w:r>
      <w:r w:rsidR="00221C0B" w:rsidRPr="00462532">
        <w:rPr>
          <w:rFonts w:eastAsiaTheme="minorEastAsia" w:cs="Arial"/>
          <w:szCs w:val="24"/>
        </w:rPr>
        <w:t>, email, phone</w:t>
      </w:r>
      <w:r w:rsidR="00123E19" w:rsidRPr="00462532">
        <w:rPr>
          <w:rFonts w:cs="Arial"/>
          <w:szCs w:val="24"/>
        </w:rPr>
        <w:t xml:space="preserve"> </w:t>
      </w:r>
      <w:r w:rsidR="00123E19" w:rsidRPr="00462532">
        <w:rPr>
          <w:rFonts w:eastAsiaTheme="minorEastAsia" w:cs="Arial"/>
          <w:szCs w:val="24"/>
        </w:rPr>
        <w:t>(Shuy,2002)</w:t>
      </w:r>
      <w:r w:rsidR="00221C0B" w:rsidRPr="00462532">
        <w:rPr>
          <w:rFonts w:eastAsiaTheme="minorEastAsia" w:cs="Arial"/>
          <w:szCs w:val="24"/>
        </w:rPr>
        <w:t>, etc. Some are conducted in focus groups</w:t>
      </w:r>
      <w:r w:rsidR="00221C0B" w:rsidRPr="00462532">
        <w:rPr>
          <w:rFonts w:cs="Arial"/>
          <w:szCs w:val="24"/>
        </w:rPr>
        <w:t xml:space="preserve"> (</w:t>
      </w:r>
      <w:r w:rsidR="00221C0B" w:rsidRPr="00462532">
        <w:rPr>
          <w:rFonts w:eastAsiaTheme="minorEastAsia" w:cs="Arial"/>
          <w:szCs w:val="24"/>
        </w:rPr>
        <w:t>Creswell,2016).</w:t>
      </w:r>
      <w:r w:rsidR="00601CB3" w:rsidRPr="00462532">
        <w:rPr>
          <w:rFonts w:eastAsiaTheme="minorEastAsia" w:cs="Arial"/>
          <w:szCs w:val="24"/>
        </w:rPr>
        <w:t xml:space="preserve"> Either way, the researcher need to pay more attention to create as comfortable and relaxed an environment as possible, and to encourage all interviewees to participate fully in the conversation, and to supervise the individuals who may lead the </w:t>
      </w:r>
      <w:proofErr w:type="gramStart"/>
      <w:r w:rsidR="00601CB3" w:rsidRPr="00462532">
        <w:rPr>
          <w:rFonts w:eastAsiaTheme="minorEastAsia" w:cs="Arial"/>
          <w:szCs w:val="24"/>
        </w:rPr>
        <w:t>interview(</w:t>
      </w:r>
      <w:proofErr w:type="gramEnd"/>
      <w:r w:rsidR="00601CB3" w:rsidRPr="00462532">
        <w:rPr>
          <w:rFonts w:eastAsiaTheme="minorEastAsia" w:cs="Arial"/>
          <w:szCs w:val="24"/>
        </w:rPr>
        <w:t>Denzin and Lincoln, 2017).</w:t>
      </w:r>
      <w:r w:rsidR="00601CB3" w:rsidRPr="00462532">
        <w:rPr>
          <w:rFonts w:cs="Arial"/>
          <w:szCs w:val="24"/>
        </w:rPr>
        <w:t xml:space="preserve"> </w:t>
      </w:r>
    </w:p>
    <w:p w14:paraId="77F0BC1D" w14:textId="5F38809B" w:rsidR="00601CB3" w:rsidRPr="00462532" w:rsidRDefault="00601CB3" w:rsidP="00462532">
      <w:pPr>
        <w:spacing w:line="360" w:lineRule="auto"/>
        <w:rPr>
          <w:rFonts w:eastAsiaTheme="minorEastAsia" w:cs="Arial"/>
          <w:b/>
          <w:bCs/>
          <w:szCs w:val="24"/>
        </w:rPr>
      </w:pPr>
      <w:r w:rsidRPr="00462532">
        <w:rPr>
          <w:rFonts w:eastAsiaTheme="minorEastAsia" w:cs="Arial"/>
          <w:b/>
          <w:bCs/>
          <w:szCs w:val="24"/>
        </w:rPr>
        <w:t>Types of interviews</w:t>
      </w:r>
    </w:p>
    <w:p w14:paraId="17C0B8D7" w14:textId="10F9ED9B" w:rsidR="00601CB3" w:rsidRPr="00462532" w:rsidRDefault="00456197" w:rsidP="00462532">
      <w:pPr>
        <w:spacing w:line="360" w:lineRule="auto"/>
        <w:rPr>
          <w:rFonts w:eastAsiaTheme="minorEastAsia" w:cs="Arial"/>
          <w:szCs w:val="24"/>
        </w:rPr>
      </w:pPr>
      <w:r w:rsidRPr="00462532">
        <w:rPr>
          <w:rFonts w:eastAsiaTheme="minorEastAsia" w:cs="Arial"/>
          <w:szCs w:val="24"/>
        </w:rPr>
        <w:t xml:space="preserve">According to </w:t>
      </w:r>
      <w:r w:rsidR="00153AFC" w:rsidRPr="00462532">
        <w:rPr>
          <w:rFonts w:eastAsiaTheme="minorEastAsia" w:cs="Arial"/>
          <w:szCs w:val="24"/>
        </w:rPr>
        <w:t xml:space="preserve">Lune and </w:t>
      </w:r>
      <w:r w:rsidRPr="00462532">
        <w:rPr>
          <w:rFonts w:eastAsiaTheme="minorEastAsia" w:cs="Arial"/>
          <w:szCs w:val="24"/>
        </w:rPr>
        <w:t>Berg (20</w:t>
      </w:r>
      <w:r w:rsidR="00153AFC" w:rsidRPr="00462532">
        <w:rPr>
          <w:rFonts w:eastAsiaTheme="minorEastAsia" w:cs="Arial"/>
          <w:szCs w:val="24"/>
        </w:rPr>
        <w:t>1</w:t>
      </w:r>
      <w:r w:rsidR="007D04AB" w:rsidRPr="00462532">
        <w:rPr>
          <w:rFonts w:eastAsiaTheme="minorEastAsia" w:cs="Arial"/>
          <w:szCs w:val="24"/>
        </w:rPr>
        <w:t>6</w:t>
      </w:r>
      <w:r w:rsidRPr="00462532">
        <w:rPr>
          <w:rFonts w:eastAsiaTheme="minorEastAsia" w:cs="Arial"/>
          <w:szCs w:val="24"/>
        </w:rPr>
        <w:t xml:space="preserve">), there are three main types of interviews: </w:t>
      </w:r>
      <w:r w:rsidR="00153AFC" w:rsidRPr="00462532">
        <w:rPr>
          <w:rFonts w:eastAsiaTheme="minorEastAsia" w:cs="Arial"/>
          <w:szCs w:val="24"/>
        </w:rPr>
        <w:t xml:space="preserve">the standardized (formal or highly structured) interview, the unstandardized (informal or nondirective) interview, and the </w:t>
      </w:r>
      <w:proofErr w:type="spellStart"/>
      <w:r w:rsidR="00153AFC" w:rsidRPr="00462532">
        <w:rPr>
          <w:rFonts w:eastAsiaTheme="minorEastAsia" w:cs="Arial"/>
          <w:szCs w:val="24"/>
        </w:rPr>
        <w:t>semistandardized</w:t>
      </w:r>
      <w:proofErr w:type="spellEnd"/>
      <w:r w:rsidR="00153AFC" w:rsidRPr="00462532">
        <w:rPr>
          <w:rFonts w:eastAsiaTheme="minorEastAsia" w:cs="Arial"/>
          <w:szCs w:val="24"/>
        </w:rPr>
        <w:t xml:space="preserve"> (guided-</w:t>
      </w:r>
      <w:proofErr w:type="spellStart"/>
      <w:r w:rsidR="00153AFC" w:rsidRPr="00462532">
        <w:rPr>
          <w:rFonts w:eastAsiaTheme="minorEastAsia" w:cs="Arial"/>
          <w:szCs w:val="24"/>
        </w:rPr>
        <w:t>semistructured</w:t>
      </w:r>
      <w:proofErr w:type="spellEnd"/>
      <w:r w:rsidR="00153AFC" w:rsidRPr="00462532">
        <w:rPr>
          <w:rFonts w:eastAsiaTheme="minorEastAsia" w:cs="Arial"/>
          <w:szCs w:val="24"/>
        </w:rPr>
        <w:t xml:space="preserve"> or focused) interview. </w:t>
      </w:r>
      <w:r w:rsidRPr="00462532">
        <w:rPr>
          <w:rFonts w:eastAsiaTheme="minorEastAsia" w:cs="Arial"/>
          <w:szCs w:val="24"/>
        </w:rPr>
        <w:t>Understanding the differences between these types of interviews can help researchers better choose the right type.</w:t>
      </w:r>
    </w:p>
    <w:p w14:paraId="68717454" w14:textId="034880A4" w:rsidR="007A53FA" w:rsidRPr="00462532" w:rsidRDefault="007A53FA" w:rsidP="00462532">
      <w:pPr>
        <w:spacing w:line="360" w:lineRule="auto"/>
        <w:rPr>
          <w:rFonts w:eastAsiaTheme="minorEastAsia" w:cs="Arial"/>
          <w:szCs w:val="24"/>
        </w:rPr>
      </w:pPr>
      <w:r w:rsidRPr="00462532">
        <w:rPr>
          <w:rFonts w:eastAsiaTheme="minorEastAsia" w:cs="Arial"/>
          <w:szCs w:val="24"/>
        </w:rPr>
        <w:t>A standardized interview usually uses a formal structured interview schedule with the same questions for each subject. This is based on the ideal situation where each subject receives approximately the same stimulus and their responses will be comparable</w:t>
      </w:r>
      <w:r w:rsidRPr="00462532">
        <w:rPr>
          <w:rFonts w:cs="Arial"/>
          <w:szCs w:val="24"/>
        </w:rPr>
        <w:t xml:space="preserve"> </w:t>
      </w:r>
      <w:r w:rsidRPr="00462532">
        <w:rPr>
          <w:rFonts w:eastAsiaTheme="minorEastAsia" w:cs="Arial"/>
          <w:szCs w:val="24"/>
        </w:rPr>
        <w:t>(Babbie, 2007). But Denzin (1978) argues that the researchers' hypothesis about each question's contribution to the subject is an untested belief. He questioned the questions arranged by the researchers in the interview to obtain relevant information about the research topic. The standardized interview is suitable for some relatively simple facts. It can also be regarded as a kind of survey interview</w:t>
      </w:r>
      <w:r w:rsidR="007D04AB" w:rsidRPr="00462532">
        <w:rPr>
          <w:rFonts w:eastAsiaTheme="minorEastAsia" w:cs="Arial"/>
          <w:szCs w:val="24"/>
        </w:rPr>
        <w:t xml:space="preserve"> (Lune and Berg ,2016)</w:t>
      </w:r>
      <w:r w:rsidRPr="00462532">
        <w:rPr>
          <w:rFonts w:eastAsiaTheme="minorEastAsia" w:cs="Arial"/>
          <w:szCs w:val="24"/>
        </w:rPr>
        <w:t>. Gather specific information, such as when did you start your first job? What is the job? How long did you last at your first job? What was your second job? It</w:t>
      </w:r>
      <w:r w:rsidR="007D04AB" w:rsidRPr="00462532">
        <w:rPr>
          <w:rFonts w:eastAsiaTheme="minorEastAsia" w:cs="Arial"/>
          <w:szCs w:val="24"/>
        </w:rPr>
        <w:t xml:space="preserve"> is</w:t>
      </w:r>
      <w:r w:rsidRPr="00462532">
        <w:rPr>
          <w:rFonts w:eastAsiaTheme="minorEastAsia" w:cs="Arial"/>
          <w:szCs w:val="24"/>
        </w:rPr>
        <w:t xml:space="preserve"> also </w:t>
      </w:r>
      <w:r w:rsidRPr="00462532">
        <w:rPr>
          <w:rFonts w:eastAsiaTheme="minorEastAsia" w:cs="Arial"/>
          <w:szCs w:val="24"/>
        </w:rPr>
        <w:lastRenderedPageBreak/>
        <w:t>often used in very large research projects</w:t>
      </w:r>
      <w:r w:rsidR="007D04AB" w:rsidRPr="00462532">
        <w:rPr>
          <w:rFonts w:eastAsiaTheme="minorEastAsia" w:cs="Arial"/>
          <w:szCs w:val="24"/>
        </w:rPr>
        <w:t>.</w:t>
      </w:r>
      <w:r w:rsidR="00A33C58" w:rsidRPr="00462532">
        <w:rPr>
          <w:rFonts w:eastAsiaTheme="minorEastAsia" w:cs="Arial"/>
          <w:szCs w:val="24"/>
        </w:rPr>
        <w:t xml:space="preserve"> </w:t>
      </w:r>
      <w:r w:rsidR="00966BBF" w:rsidRPr="00462532">
        <w:rPr>
          <w:rFonts w:eastAsiaTheme="minorEastAsia" w:cs="Arial"/>
          <w:szCs w:val="24"/>
        </w:rPr>
        <w:t>The</w:t>
      </w:r>
      <w:r w:rsidR="00A33C58" w:rsidRPr="00462532">
        <w:rPr>
          <w:rFonts w:eastAsiaTheme="minorEastAsia" w:cs="Arial"/>
          <w:szCs w:val="24"/>
        </w:rPr>
        <w:t xml:space="preserve"> unstandardized</w:t>
      </w:r>
      <w:r w:rsidR="007148DD" w:rsidRPr="00462532">
        <w:rPr>
          <w:rFonts w:eastAsiaTheme="minorEastAsia" w:cs="Arial"/>
          <w:szCs w:val="24"/>
        </w:rPr>
        <w:t xml:space="preserve"> interview is the opposite of a </w:t>
      </w:r>
      <w:r w:rsidR="00A33C58" w:rsidRPr="00462532">
        <w:rPr>
          <w:rFonts w:eastAsiaTheme="minorEastAsia" w:cs="Arial"/>
          <w:szCs w:val="24"/>
        </w:rPr>
        <w:t xml:space="preserve">standardized </w:t>
      </w:r>
      <w:r w:rsidR="007148DD" w:rsidRPr="00462532">
        <w:rPr>
          <w:rFonts w:eastAsiaTheme="minorEastAsia" w:cs="Arial"/>
          <w:szCs w:val="24"/>
        </w:rPr>
        <w:t>interview, which is loosely structured and does not require a script with specific questions that will vary based on each subject's actual conversation.</w:t>
      </w:r>
      <w:r w:rsidR="00A33C58" w:rsidRPr="00462532">
        <w:rPr>
          <w:rFonts w:eastAsiaTheme="minorEastAsia" w:cs="Arial"/>
          <w:szCs w:val="24"/>
        </w:rPr>
        <w:t xml:space="preserve"> </w:t>
      </w:r>
      <w:r w:rsidR="007148DD" w:rsidRPr="00462532">
        <w:rPr>
          <w:rFonts w:eastAsiaTheme="minorEastAsia" w:cs="Arial"/>
          <w:szCs w:val="24"/>
        </w:rPr>
        <w:t>Just prepare some interview guides that will guide the conversation in the right direction</w:t>
      </w:r>
      <w:r w:rsidR="00966BBF" w:rsidRPr="00462532">
        <w:rPr>
          <w:rFonts w:eastAsiaTheme="minorEastAsia" w:cs="Arial"/>
          <w:szCs w:val="24"/>
        </w:rPr>
        <w:t xml:space="preserve"> (Lune and Berg ,2016). The </w:t>
      </w:r>
      <w:proofErr w:type="spellStart"/>
      <w:r w:rsidR="00966BBF" w:rsidRPr="00462532">
        <w:rPr>
          <w:rFonts w:eastAsiaTheme="minorEastAsia" w:cs="Arial"/>
          <w:szCs w:val="24"/>
        </w:rPr>
        <w:t>semistandardized</w:t>
      </w:r>
      <w:proofErr w:type="spellEnd"/>
      <w:r w:rsidR="00682FC2" w:rsidRPr="00462532">
        <w:rPr>
          <w:rFonts w:eastAsiaTheme="minorEastAsia" w:cs="Arial"/>
          <w:szCs w:val="24"/>
        </w:rPr>
        <w:t xml:space="preserve"> interviews fall somewhere in between the standardized and unstandardized interviews that precede them. Interview questions that allow individuals to understand the world, facts, or phenomena in different ways (</w:t>
      </w:r>
      <w:proofErr w:type="spellStart"/>
      <w:r w:rsidR="00682FC2" w:rsidRPr="00462532">
        <w:rPr>
          <w:rFonts w:eastAsiaTheme="minorEastAsia" w:cs="Arial"/>
          <w:szCs w:val="24"/>
        </w:rPr>
        <w:t>Gubrium</w:t>
      </w:r>
      <w:proofErr w:type="spellEnd"/>
      <w:r w:rsidR="00682FC2" w:rsidRPr="00462532">
        <w:rPr>
          <w:rFonts w:eastAsiaTheme="minorEastAsia" w:cs="Arial"/>
          <w:szCs w:val="24"/>
        </w:rPr>
        <w:t xml:space="preserve"> &amp; Holstein, 2003). Respondents may answer questions that exceed the researcher</w:t>
      </w:r>
      <w:r w:rsidR="00633EA5" w:rsidRPr="00462532">
        <w:rPr>
          <w:rFonts w:eastAsiaTheme="minorEastAsia" w:cs="Arial"/>
          <w:szCs w:val="24"/>
        </w:rPr>
        <w:t>’</w:t>
      </w:r>
      <w:r w:rsidR="00682FC2" w:rsidRPr="00462532">
        <w:rPr>
          <w:rFonts w:eastAsiaTheme="minorEastAsia" w:cs="Arial"/>
          <w:szCs w:val="24"/>
        </w:rPr>
        <w:t>s expectations and are not included in the interview guidelines (Berg et al., 2004).</w:t>
      </w:r>
      <w:r w:rsidR="00633EA5" w:rsidRPr="00462532">
        <w:rPr>
          <w:rFonts w:cs="Arial"/>
          <w:szCs w:val="24"/>
        </w:rPr>
        <w:t xml:space="preserve"> </w:t>
      </w:r>
      <w:r w:rsidR="00633EA5" w:rsidRPr="00462532">
        <w:rPr>
          <w:rFonts w:eastAsiaTheme="minorEastAsia" w:cs="Arial"/>
          <w:szCs w:val="24"/>
        </w:rPr>
        <w:t>Researchers will also ask more questions based on the new elements.</w:t>
      </w:r>
    </w:p>
    <w:p w14:paraId="0F7BB453" w14:textId="17C19618" w:rsidR="00FE7C1C" w:rsidRPr="00462532" w:rsidRDefault="00FE7C1C" w:rsidP="00462532">
      <w:pPr>
        <w:spacing w:line="360" w:lineRule="auto"/>
        <w:rPr>
          <w:rFonts w:eastAsiaTheme="minorEastAsia" w:cs="Arial"/>
          <w:szCs w:val="24"/>
        </w:rPr>
      </w:pPr>
    </w:p>
    <w:p w14:paraId="78A7DB33" w14:textId="74AF1807" w:rsidR="00FE7C1C" w:rsidRPr="00462532" w:rsidRDefault="00D543EA" w:rsidP="00462532">
      <w:pPr>
        <w:spacing w:line="360" w:lineRule="auto"/>
        <w:rPr>
          <w:rFonts w:eastAsiaTheme="minorEastAsia" w:cs="Arial"/>
          <w:b/>
          <w:bCs/>
          <w:szCs w:val="24"/>
        </w:rPr>
      </w:pPr>
      <w:r w:rsidRPr="00462532">
        <w:rPr>
          <w:rFonts w:eastAsiaTheme="minorEastAsia" w:cs="Arial"/>
          <w:b/>
          <w:bCs/>
          <w:szCs w:val="24"/>
        </w:rPr>
        <w:t>how to design, conduct, and transcribe qualitative interviews</w:t>
      </w:r>
    </w:p>
    <w:p w14:paraId="4F008ADD" w14:textId="12C951D4" w:rsidR="000A0818" w:rsidRPr="00462532" w:rsidRDefault="000A0818" w:rsidP="00462532">
      <w:pPr>
        <w:spacing w:line="360" w:lineRule="auto"/>
        <w:rPr>
          <w:rFonts w:eastAsiaTheme="minorEastAsia" w:cs="Arial"/>
          <w:szCs w:val="24"/>
        </w:rPr>
      </w:pPr>
      <w:r w:rsidRPr="00462532">
        <w:rPr>
          <w:rFonts w:eastAsiaTheme="minorEastAsia" w:cs="Arial"/>
          <w:szCs w:val="24"/>
        </w:rPr>
        <w:t>The first step is to determine what type of data collection tool you want to use. The choice of tool depends on the type of problem being studied and the type of data required. When it comes to interviewing projects, researchers need to make sure that the tools they choose are appropriate for the research question. For example, if you want to collect the frequency of sensitive topics such as marijuana use or sex, you might use anonymous surveys to make it easier for respondents to respond (Becker,1963).When it comes to specific feelings about marijuana use, open interviews may be more appropriate (</w:t>
      </w:r>
      <w:proofErr w:type="spellStart"/>
      <w:r w:rsidRPr="00462532">
        <w:rPr>
          <w:rFonts w:eastAsiaTheme="minorEastAsia" w:cs="Arial"/>
          <w:szCs w:val="24"/>
        </w:rPr>
        <w:t>Mutechnick</w:t>
      </w:r>
      <w:proofErr w:type="spellEnd"/>
      <w:r w:rsidRPr="00462532">
        <w:rPr>
          <w:rFonts w:eastAsiaTheme="minorEastAsia" w:cs="Arial"/>
          <w:szCs w:val="24"/>
        </w:rPr>
        <w:t xml:space="preserve"> &amp; Berg1996).Some studies on women's emotional experience may be more suitable for interactive, unstructured interviews (Ellis et al., 1997).</w:t>
      </w:r>
      <w:r w:rsidR="00951104" w:rsidRPr="00462532">
        <w:rPr>
          <w:rFonts w:eastAsiaTheme="minorEastAsia" w:cs="Arial"/>
          <w:szCs w:val="24"/>
        </w:rPr>
        <w:t xml:space="preserve"> </w:t>
      </w:r>
      <w:r w:rsidRPr="00462532">
        <w:rPr>
          <w:rFonts w:eastAsiaTheme="minorEastAsia" w:cs="Arial"/>
          <w:szCs w:val="24"/>
        </w:rPr>
        <w:t>Then, the researchers determined the appropriate interviewees and interview patterns and developed interview guidelines to guide the interview (Brinkman &amp;</w:t>
      </w:r>
      <w:proofErr w:type="spellStart"/>
      <w:r w:rsidRPr="00462532">
        <w:rPr>
          <w:rFonts w:eastAsiaTheme="minorEastAsia" w:cs="Arial"/>
          <w:szCs w:val="24"/>
        </w:rPr>
        <w:t>Kvale</w:t>
      </w:r>
      <w:proofErr w:type="spellEnd"/>
      <w:r w:rsidRPr="00462532">
        <w:rPr>
          <w:rFonts w:eastAsiaTheme="minorEastAsia" w:cs="Arial"/>
          <w:szCs w:val="24"/>
        </w:rPr>
        <w:t>, 2015).</w:t>
      </w:r>
      <w:r w:rsidR="00951104" w:rsidRPr="00462532">
        <w:rPr>
          <w:rFonts w:eastAsiaTheme="minorEastAsia" w:cs="Arial"/>
          <w:szCs w:val="24"/>
        </w:rPr>
        <w:t xml:space="preserve"> </w:t>
      </w:r>
      <w:r w:rsidRPr="00462532">
        <w:rPr>
          <w:rFonts w:eastAsiaTheme="minorEastAsia" w:cs="Arial"/>
          <w:szCs w:val="24"/>
        </w:rPr>
        <w:t>Then</w:t>
      </w:r>
      <w:r w:rsidR="00951104" w:rsidRPr="00462532">
        <w:rPr>
          <w:rFonts w:eastAsiaTheme="minorEastAsia" w:cs="Arial"/>
          <w:szCs w:val="24"/>
        </w:rPr>
        <w:t xml:space="preserve"> </w:t>
      </w:r>
      <w:r w:rsidRPr="00462532">
        <w:rPr>
          <w:rFonts w:eastAsiaTheme="minorEastAsia" w:cs="Arial"/>
          <w:szCs w:val="24"/>
        </w:rPr>
        <w:t>do a pilot test to collect data and refine the plan</w:t>
      </w:r>
      <w:r w:rsidR="00951104" w:rsidRPr="00462532">
        <w:rPr>
          <w:rFonts w:cs="Arial"/>
          <w:szCs w:val="24"/>
        </w:rPr>
        <w:t xml:space="preserve"> (</w:t>
      </w:r>
      <w:r w:rsidR="00951104" w:rsidRPr="00462532">
        <w:rPr>
          <w:rFonts w:eastAsiaTheme="minorEastAsia" w:cs="Arial"/>
          <w:szCs w:val="24"/>
        </w:rPr>
        <w:t>Sampson,2004;</w:t>
      </w:r>
      <w:r w:rsidR="00951104" w:rsidRPr="00462532">
        <w:rPr>
          <w:rFonts w:cs="Arial"/>
          <w:szCs w:val="24"/>
        </w:rPr>
        <w:t xml:space="preserve"> </w:t>
      </w:r>
      <w:r w:rsidR="00951104" w:rsidRPr="00462532">
        <w:rPr>
          <w:rFonts w:eastAsiaTheme="minorEastAsia" w:cs="Arial"/>
          <w:szCs w:val="24"/>
        </w:rPr>
        <w:t>Yin,2014)</w:t>
      </w:r>
      <w:r w:rsidRPr="00462532">
        <w:rPr>
          <w:rFonts w:eastAsiaTheme="minorEastAsia" w:cs="Arial"/>
          <w:szCs w:val="24"/>
        </w:rPr>
        <w:t>.</w:t>
      </w:r>
      <w:r w:rsidR="00951104" w:rsidRPr="00462532">
        <w:rPr>
          <w:rFonts w:eastAsiaTheme="minorEastAsia" w:cs="Arial"/>
          <w:szCs w:val="24"/>
        </w:rPr>
        <w:t xml:space="preserve"> </w:t>
      </w:r>
      <w:r w:rsidRPr="00462532">
        <w:rPr>
          <w:rFonts w:eastAsiaTheme="minorEastAsia" w:cs="Arial"/>
          <w:szCs w:val="24"/>
        </w:rPr>
        <w:t>Sign a consent form of voluntary participation with the interviewee.</w:t>
      </w:r>
      <w:r w:rsidR="00951104" w:rsidRPr="00462532">
        <w:rPr>
          <w:rFonts w:eastAsiaTheme="minorEastAsia" w:cs="Arial"/>
          <w:szCs w:val="24"/>
        </w:rPr>
        <w:t xml:space="preserve"> </w:t>
      </w:r>
      <w:r w:rsidRPr="00462532">
        <w:rPr>
          <w:rFonts w:eastAsiaTheme="minorEastAsia" w:cs="Arial"/>
          <w:szCs w:val="24"/>
        </w:rPr>
        <w:t>During the interview, follow that a good interviewer is a good listener.</w:t>
      </w:r>
    </w:p>
    <w:p w14:paraId="5054E989" w14:textId="64901D76" w:rsidR="00355723" w:rsidRPr="00462532" w:rsidRDefault="00355723" w:rsidP="00462532">
      <w:pPr>
        <w:spacing w:line="360" w:lineRule="auto"/>
        <w:rPr>
          <w:rFonts w:eastAsiaTheme="minorEastAsia" w:cs="Arial"/>
          <w:szCs w:val="24"/>
        </w:rPr>
      </w:pPr>
    </w:p>
    <w:p w14:paraId="450E0194" w14:textId="5941D9D0" w:rsidR="00355723" w:rsidRPr="00462532" w:rsidRDefault="00355723" w:rsidP="00462532">
      <w:pPr>
        <w:spacing w:line="360" w:lineRule="auto"/>
        <w:rPr>
          <w:rFonts w:eastAsiaTheme="minorEastAsia" w:cs="Arial"/>
          <w:szCs w:val="24"/>
        </w:rPr>
      </w:pPr>
      <w:r w:rsidRPr="00462532">
        <w:rPr>
          <w:rFonts w:eastAsiaTheme="minorEastAsia" w:cs="Arial"/>
          <w:szCs w:val="24"/>
        </w:rPr>
        <w:lastRenderedPageBreak/>
        <w:t>First, the researchers determined the research questions that were answered by the interview. Then, the researchers determined the appropriate interviewees and interview patterns. To determine which type of data collection tool to use. The choice of tool depends on the type of problem being studied and the type of data required. When it comes to interviewing projects, researchers need to make sure that the tools they choose are appropriate for the research question. For example, if you want to collect the frequency of sensitive topics such as marijuana use or sex, you might use anonymous surveys to make it easier for respondents to respond (Becker,1963).When it comes to specific feelings about marijuana use, open interviews may be more appropriate (</w:t>
      </w:r>
      <w:bookmarkStart w:id="12" w:name="OLE_LINK3"/>
      <w:bookmarkStart w:id="13" w:name="OLE_LINK4"/>
      <w:proofErr w:type="spellStart"/>
      <w:r w:rsidRPr="00462532">
        <w:rPr>
          <w:rFonts w:eastAsiaTheme="minorEastAsia" w:cs="Arial"/>
          <w:szCs w:val="24"/>
        </w:rPr>
        <w:t>Mutechnick</w:t>
      </w:r>
      <w:bookmarkEnd w:id="12"/>
      <w:bookmarkEnd w:id="13"/>
      <w:proofErr w:type="spellEnd"/>
      <w:r w:rsidRPr="00462532">
        <w:rPr>
          <w:rFonts w:eastAsiaTheme="minorEastAsia" w:cs="Arial"/>
          <w:szCs w:val="24"/>
        </w:rPr>
        <w:t xml:space="preserve"> &amp; Berg1996).Some studies on women's emotional experience may be more suitable for interactive, unstructured interviews (Ellis et al., 1997).During the interview, the equipment can be used to record and collect data. Researchers also need to develop interview guidelines to guide interviews (Brinkman &amp;</w:t>
      </w:r>
      <w:proofErr w:type="spellStart"/>
      <w:r w:rsidRPr="00462532">
        <w:rPr>
          <w:rFonts w:eastAsiaTheme="minorEastAsia" w:cs="Arial"/>
          <w:szCs w:val="24"/>
        </w:rPr>
        <w:t>Kvale</w:t>
      </w:r>
      <w:proofErr w:type="spellEnd"/>
      <w:r w:rsidRPr="00462532">
        <w:rPr>
          <w:rFonts w:eastAsiaTheme="minorEastAsia" w:cs="Arial"/>
          <w:szCs w:val="24"/>
        </w:rPr>
        <w:t>, 2015). Then do a pilot test to collect data and refine the plan. Sign a consent form of voluntary participation with the interviewee. At the beginning of the interview, explain to the interviewer the purpose of the research, the time required for the interview, the power they have to derive at any time, and the power to use the interview results. During the interview, follow that a good interviewer is a good listener (Creswell &amp; Poth, 2016).</w:t>
      </w:r>
    </w:p>
    <w:p w14:paraId="591C7505" w14:textId="77777777" w:rsidR="001923A3" w:rsidRPr="00462532" w:rsidRDefault="001923A3" w:rsidP="00462532">
      <w:pPr>
        <w:widowControl/>
        <w:spacing w:line="360" w:lineRule="auto"/>
        <w:jc w:val="left"/>
        <w:rPr>
          <w:rFonts w:eastAsiaTheme="minorEastAsia" w:cs="Arial"/>
          <w:szCs w:val="24"/>
        </w:rPr>
      </w:pPr>
      <w:r w:rsidRPr="00462532">
        <w:rPr>
          <w:rFonts w:eastAsiaTheme="minorEastAsia" w:cs="Arial"/>
          <w:szCs w:val="24"/>
        </w:rPr>
        <w:br w:type="page"/>
      </w:r>
    </w:p>
    <w:p w14:paraId="48253C11" w14:textId="77777777" w:rsidR="00BA38A7" w:rsidRPr="00BC4018" w:rsidRDefault="00BA38A7" w:rsidP="00BA38A7">
      <w:pPr>
        <w:pStyle w:val="1"/>
        <w:spacing w:before="0" w:after="0" w:line="360" w:lineRule="auto"/>
        <w:rPr>
          <w:rFonts w:hint="eastAsia"/>
        </w:rPr>
      </w:pPr>
      <w:bookmarkStart w:id="14" w:name="_Toc43767459"/>
      <w:r w:rsidRPr="00462532">
        <w:lastRenderedPageBreak/>
        <w:t>Appendix 1: References</w:t>
      </w:r>
      <w:bookmarkEnd w:id="14"/>
      <w:r w:rsidRPr="00462532">
        <w:t xml:space="preserve"> </w:t>
      </w:r>
    </w:p>
    <w:p w14:paraId="0D8A2C60" w14:textId="2B74DAFE" w:rsidR="007A53FA" w:rsidRPr="00462532" w:rsidRDefault="007D04AB" w:rsidP="00462532">
      <w:pPr>
        <w:spacing w:line="360" w:lineRule="auto"/>
        <w:rPr>
          <w:rFonts w:eastAsiaTheme="minorEastAsia" w:cs="Arial"/>
          <w:szCs w:val="24"/>
        </w:rPr>
      </w:pPr>
      <w:r w:rsidRPr="00462532">
        <w:rPr>
          <w:rFonts w:eastAsiaTheme="minorEastAsia" w:cs="Arial"/>
          <w:szCs w:val="24"/>
        </w:rPr>
        <w:t>Babbie, E. (2007). The Practice of Social Research (11th ed.). Belmont, CA: Wadsworth.</w:t>
      </w:r>
    </w:p>
    <w:p w14:paraId="3D021140" w14:textId="56DC02C4" w:rsidR="00633EA5" w:rsidRPr="00462532" w:rsidRDefault="00633EA5" w:rsidP="00462532">
      <w:pPr>
        <w:spacing w:line="360" w:lineRule="auto"/>
        <w:rPr>
          <w:rFonts w:eastAsiaTheme="minorEastAsia" w:cs="Arial"/>
          <w:szCs w:val="24"/>
        </w:rPr>
      </w:pPr>
      <w:r w:rsidRPr="00462532">
        <w:rPr>
          <w:rFonts w:eastAsiaTheme="minorEastAsia" w:cs="Arial"/>
          <w:szCs w:val="24"/>
        </w:rPr>
        <w:t xml:space="preserve">Berg, B., </w:t>
      </w:r>
      <w:proofErr w:type="spellStart"/>
      <w:r w:rsidRPr="00462532">
        <w:rPr>
          <w:rFonts w:eastAsiaTheme="minorEastAsia" w:cs="Arial"/>
          <w:szCs w:val="24"/>
        </w:rPr>
        <w:t>Sañudo</w:t>
      </w:r>
      <w:proofErr w:type="spellEnd"/>
      <w:r w:rsidRPr="00462532">
        <w:rPr>
          <w:rFonts w:eastAsiaTheme="minorEastAsia" w:cs="Arial"/>
          <w:szCs w:val="24"/>
        </w:rPr>
        <w:t xml:space="preserve">, F., </w:t>
      </w:r>
      <w:proofErr w:type="spellStart"/>
      <w:r w:rsidRPr="00462532">
        <w:rPr>
          <w:rFonts w:eastAsiaTheme="minorEastAsia" w:cs="Arial"/>
          <w:szCs w:val="24"/>
        </w:rPr>
        <w:t>Hovell</w:t>
      </w:r>
      <w:proofErr w:type="spellEnd"/>
      <w:r w:rsidRPr="00462532">
        <w:rPr>
          <w:rFonts w:eastAsiaTheme="minorEastAsia" w:cs="Arial"/>
          <w:szCs w:val="24"/>
        </w:rPr>
        <w:t xml:space="preserve">, M., </w:t>
      </w:r>
      <w:proofErr w:type="spellStart"/>
      <w:r w:rsidRPr="00462532">
        <w:rPr>
          <w:rFonts w:eastAsiaTheme="minorEastAsia" w:cs="Arial"/>
          <w:szCs w:val="24"/>
        </w:rPr>
        <w:t>Sipan</w:t>
      </w:r>
      <w:proofErr w:type="spellEnd"/>
      <w:r w:rsidRPr="00462532">
        <w:rPr>
          <w:rFonts w:eastAsiaTheme="minorEastAsia" w:cs="Arial"/>
          <w:szCs w:val="24"/>
        </w:rPr>
        <w:t>, C., Kelley, N., &amp; Blumberg, E. (2004). The use of indigenous interviewers in a study of Latino men who have sex with men: A research note. Sexuality and Culture 8(1), 87–103.</w:t>
      </w:r>
    </w:p>
    <w:p w14:paraId="784DE5B2" w14:textId="14698D72" w:rsidR="007D04AB" w:rsidRPr="00462532" w:rsidRDefault="007D04AB" w:rsidP="00462532">
      <w:pPr>
        <w:spacing w:line="360" w:lineRule="auto"/>
        <w:rPr>
          <w:rFonts w:eastAsiaTheme="minorEastAsia" w:cs="Arial"/>
          <w:szCs w:val="24"/>
        </w:rPr>
      </w:pPr>
      <w:r w:rsidRPr="00462532">
        <w:rPr>
          <w:rFonts w:eastAsiaTheme="minorEastAsia" w:cs="Arial"/>
          <w:szCs w:val="24"/>
        </w:rPr>
        <w:t>Brinkmann,</w:t>
      </w:r>
      <w:r w:rsidRPr="00462532">
        <w:rPr>
          <w:rFonts w:eastAsiaTheme="minorEastAsia" w:cs="Arial"/>
          <w:szCs w:val="24"/>
        </w:rPr>
        <w:tab/>
        <w:t>S.,</w:t>
      </w:r>
      <w:r w:rsidRPr="00462532">
        <w:rPr>
          <w:rFonts w:eastAsiaTheme="minorEastAsia" w:cs="Arial"/>
          <w:szCs w:val="24"/>
        </w:rPr>
        <w:tab/>
        <w:t>&amp;</w:t>
      </w:r>
      <w:r w:rsidRPr="00462532">
        <w:rPr>
          <w:rFonts w:eastAsiaTheme="minorEastAsia" w:cs="Arial"/>
          <w:szCs w:val="24"/>
        </w:rPr>
        <w:tab/>
      </w:r>
      <w:proofErr w:type="spellStart"/>
      <w:r w:rsidRPr="00462532">
        <w:rPr>
          <w:rFonts w:eastAsiaTheme="minorEastAsia" w:cs="Arial"/>
          <w:szCs w:val="24"/>
        </w:rPr>
        <w:t>Kvale</w:t>
      </w:r>
      <w:proofErr w:type="spellEnd"/>
      <w:r w:rsidRPr="00462532">
        <w:rPr>
          <w:rFonts w:eastAsiaTheme="minorEastAsia" w:cs="Arial"/>
          <w:szCs w:val="24"/>
        </w:rPr>
        <w:t>,</w:t>
      </w:r>
      <w:r w:rsidRPr="00462532">
        <w:rPr>
          <w:rFonts w:eastAsiaTheme="minorEastAsia" w:cs="Arial"/>
          <w:szCs w:val="24"/>
        </w:rPr>
        <w:tab/>
        <w:t>S.</w:t>
      </w:r>
      <w:r w:rsidRPr="00462532">
        <w:rPr>
          <w:rFonts w:eastAsiaTheme="minorEastAsia" w:cs="Arial"/>
          <w:szCs w:val="24"/>
        </w:rPr>
        <w:tab/>
        <w:t>(2015).</w:t>
      </w:r>
      <w:r w:rsidRPr="00462532">
        <w:rPr>
          <w:rFonts w:eastAsiaTheme="minorEastAsia" w:cs="Arial"/>
          <w:szCs w:val="24"/>
        </w:rPr>
        <w:tab/>
      </w:r>
      <w:proofErr w:type="spellStart"/>
      <w:r w:rsidRPr="00462532">
        <w:rPr>
          <w:rFonts w:eastAsiaTheme="minorEastAsia" w:cs="Arial"/>
          <w:szCs w:val="24"/>
        </w:rPr>
        <w:t>InterViews</w:t>
      </w:r>
      <w:proofErr w:type="spellEnd"/>
      <w:r w:rsidRPr="00462532">
        <w:rPr>
          <w:rFonts w:eastAsiaTheme="minorEastAsia" w:cs="Arial"/>
          <w:szCs w:val="24"/>
        </w:rPr>
        <w:t>:</w:t>
      </w:r>
      <w:r w:rsidRPr="00462532">
        <w:rPr>
          <w:rFonts w:eastAsiaTheme="minorEastAsia" w:cs="Arial"/>
          <w:szCs w:val="24"/>
        </w:rPr>
        <w:tab/>
        <w:t>Learning</w:t>
      </w:r>
      <w:r w:rsidRPr="00462532">
        <w:rPr>
          <w:rFonts w:eastAsiaTheme="minorEastAsia" w:cs="Arial"/>
          <w:szCs w:val="24"/>
        </w:rPr>
        <w:tab/>
        <w:t>the</w:t>
      </w:r>
      <w:r w:rsidRPr="00462532">
        <w:rPr>
          <w:rFonts w:eastAsiaTheme="minorEastAsia" w:cs="Arial"/>
          <w:szCs w:val="24"/>
        </w:rPr>
        <w:tab/>
        <w:t>craft</w:t>
      </w:r>
      <w:r w:rsidRPr="00462532">
        <w:rPr>
          <w:rFonts w:eastAsiaTheme="minorEastAsia" w:cs="Arial"/>
          <w:szCs w:val="24"/>
        </w:rPr>
        <w:tab/>
        <w:t>of qualitative</w:t>
      </w:r>
      <w:r w:rsidRPr="00462532">
        <w:rPr>
          <w:rFonts w:eastAsiaTheme="minorEastAsia" w:cs="Arial"/>
          <w:szCs w:val="24"/>
        </w:rPr>
        <w:tab/>
        <w:t>research</w:t>
      </w:r>
      <w:r w:rsidRPr="00462532">
        <w:rPr>
          <w:rFonts w:eastAsiaTheme="minorEastAsia" w:cs="Arial"/>
          <w:szCs w:val="24"/>
        </w:rPr>
        <w:tab/>
        <w:t>interviewing</w:t>
      </w:r>
      <w:r w:rsidRPr="00462532">
        <w:rPr>
          <w:rFonts w:eastAsiaTheme="minorEastAsia" w:cs="Arial"/>
          <w:szCs w:val="24"/>
        </w:rPr>
        <w:tab/>
        <w:t>(3rd</w:t>
      </w:r>
      <w:r w:rsidRPr="00462532">
        <w:rPr>
          <w:rFonts w:eastAsiaTheme="minorEastAsia" w:cs="Arial"/>
          <w:szCs w:val="24"/>
        </w:rPr>
        <w:tab/>
        <w:t>ed.).</w:t>
      </w:r>
      <w:r w:rsidRPr="00462532">
        <w:rPr>
          <w:rFonts w:eastAsiaTheme="minorEastAsia" w:cs="Arial"/>
          <w:szCs w:val="24"/>
        </w:rPr>
        <w:tab/>
        <w:t>Thousand</w:t>
      </w:r>
      <w:r w:rsidRPr="00462532">
        <w:rPr>
          <w:rFonts w:eastAsiaTheme="minorEastAsia" w:cs="Arial"/>
          <w:szCs w:val="24"/>
        </w:rPr>
        <w:tab/>
        <w:t>Oaks,</w:t>
      </w:r>
      <w:r w:rsidRPr="00462532">
        <w:rPr>
          <w:rFonts w:eastAsiaTheme="minorEastAsia" w:cs="Arial"/>
          <w:szCs w:val="24"/>
        </w:rPr>
        <w:tab/>
        <w:t>CA:</w:t>
      </w:r>
      <w:r w:rsidRPr="00462532">
        <w:rPr>
          <w:rFonts w:eastAsiaTheme="minorEastAsia" w:cs="Arial"/>
          <w:szCs w:val="24"/>
        </w:rPr>
        <w:tab/>
        <w:t>Sage.</w:t>
      </w:r>
    </w:p>
    <w:p w14:paraId="30640E2E" w14:textId="3934A69C" w:rsidR="00355723" w:rsidRPr="00462532" w:rsidRDefault="00355723" w:rsidP="00462532">
      <w:pPr>
        <w:spacing w:line="360" w:lineRule="auto"/>
        <w:rPr>
          <w:rFonts w:eastAsiaTheme="minorEastAsia" w:cs="Arial"/>
          <w:szCs w:val="24"/>
        </w:rPr>
      </w:pPr>
      <w:r w:rsidRPr="00462532">
        <w:rPr>
          <w:rFonts w:eastAsiaTheme="minorEastAsia" w:cs="Arial"/>
          <w:szCs w:val="24"/>
        </w:rPr>
        <w:t>Creswell, J. W., &amp; Poth, C. N. (2016). Qualitative inquiry and research design: Choosing among five approaches. Sage publications.</w:t>
      </w:r>
    </w:p>
    <w:p w14:paraId="0C5A2875" w14:textId="34A7AA14" w:rsidR="007D04AB" w:rsidRPr="00462532" w:rsidRDefault="007D04AB" w:rsidP="00462532">
      <w:pPr>
        <w:spacing w:line="360" w:lineRule="auto"/>
        <w:rPr>
          <w:rFonts w:eastAsiaTheme="minorEastAsia" w:cs="Arial"/>
          <w:szCs w:val="24"/>
        </w:rPr>
      </w:pPr>
      <w:r w:rsidRPr="00462532">
        <w:rPr>
          <w:rFonts w:eastAsiaTheme="minorEastAsia" w:cs="Arial"/>
          <w:szCs w:val="24"/>
        </w:rPr>
        <w:t>Denzin, N. K. (1978a). The Research Act (5th ed.). New York: McGraw-Hill. Denzin, N. K. (1978b). Sociological Methods: A Source Book (2nd ed.). New York: McGraw-Hill.</w:t>
      </w:r>
    </w:p>
    <w:p w14:paraId="1F34859B" w14:textId="25B56231" w:rsidR="007D04AB" w:rsidRPr="00462532" w:rsidRDefault="007D04AB" w:rsidP="00462532">
      <w:pPr>
        <w:spacing w:line="360" w:lineRule="auto"/>
        <w:rPr>
          <w:rFonts w:eastAsiaTheme="minorEastAsia" w:cs="Arial"/>
          <w:szCs w:val="24"/>
        </w:rPr>
      </w:pPr>
      <w:r w:rsidRPr="00462532">
        <w:rPr>
          <w:rFonts w:eastAsiaTheme="minorEastAsia" w:cs="Arial"/>
          <w:szCs w:val="24"/>
        </w:rPr>
        <w:t>Denzin,</w:t>
      </w:r>
      <w:r w:rsidRPr="00462532">
        <w:rPr>
          <w:rFonts w:eastAsiaTheme="minorEastAsia" w:cs="Arial"/>
          <w:szCs w:val="24"/>
        </w:rPr>
        <w:tab/>
        <w:t>N.</w:t>
      </w:r>
      <w:r w:rsidRPr="00462532">
        <w:rPr>
          <w:rFonts w:eastAsiaTheme="minorEastAsia" w:cs="Arial"/>
          <w:szCs w:val="24"/>
        </w:rPr>
        <w:tab/>
        <w:t>K.,</w:t>
      </w:r>
      <w:r w:rsidRPr="00462532">
        <w:rPr>
          <w:rFonts w:eastAsiaTheme="minorEastAsia" w:cs="Arial"/>
          <w:szCs w:val="24"/>
        </w:rPr>
        <w:tab/>
        <w:t>&amp;</w:t>
      </w:r>
      <w:r w:rsidRPr="00462532">
        <w:rPr>
          <w:rFonts w:eastAsiaTheme="minorEastAsia" w:cs="Arial"/>
          <w:szCs w:val="24"/>
        </w:rPr>
        <w:tab/>
        <w:t>Lincoln,</w:t>
      </w:r>
      <w:r w:rsidRPr="00462532">
        <w:rPr>
          <w:rFonts w:eastAsiaTheme="minorEastAsia" w:cs="Arial"/>
          <w:szCs w:val="24"/>
        </w:rPr>
        <w:tab/>
        <w:t>Y.</w:t>
      </w:r>
      <w:r w:rsidRPr="00462532">
        <w:rPr>
          <w:rFonts w:eastAsiaTheme="minorEastAsia" w:cs="Arial"/>
          <w:szCs w:val="24"/>
        </w:rPr>
        <w:tab/>
        <w:t>S.</w:t>
      </w:r>
      <w:r w:rsidRPr="00462532">
        <w:rPr>
          <w:rFonts w:eastAsiaTheme="minorEastAsia" w:cs="Arial"/>
          <w:szCs w:val="24"/>
        </w:rPr>
        <w:tab/>
        <w:t>(2000).</w:t>
      </w:r>
      <w:r w:rsidRPr="00462532">
        <w:rPr>
          <w:rFonts w:eastAsiaTheme="minorEastAsia" w:cs="Arial"/>
          <w:szCs w:val="24"/>
        </w:rPr>
        <w:tab/>
        <w:t>Preface.</w:t>
      </w:r>
      <w:r w:rsidRPr="00462532">
        <w:rPr>
          <w:rFonts w:eastAsiaTheme="minorEastAsia" w:cs="Arial"/>
          <w:szCs w:val="24"/>
        </w:rPr>
        <w:tab/>
        <w:t>In</w:t>
      </w:r>
      <w:r w:rsidRPr="00462532">
        <w:rPr>
          <w:rFonts w:eastAsiaTheme="minorEastAsia" w:cs="Arial"/>
          <w:szCs w:val="24"/>
        </w:rPr>
        <w:tab/>
        <w:t>N.</w:t>
      </w:r>
      <w:r w:rsidRPr="00462532">
        <w:rPr>
          <w:rFonts w:eastAsiaTheme="minorEastAsia" w:cs="Arial"/>
          <w:szCs w:val="24"/>
        </w:rPr>
        <w:tab/>
        <w:t>K.</w:t>
      </w:r>
      <w:r w:rsidRPr="00462532">
        <w:rPr>
          <w:rFonts w:eastAsiaTheme="minorEastAsia" w:cs="Arial"/>
          <w:szCs w:val="24"/>
        </w:rPr>
        <w:tab/>
        <w:t>Denzin</w:t>
      </w:r>
      <w:r w:rsidRPr="00462532">
        <w:rPr>
          <w:rFonts w:eastAsiaTheme="minorEastAsia" w:cs="Arial"/>
          <w:szCs w:val="24"/>
        </w:rPr>
        <w:tab/>
        <w:t>&amp; Y.</w:t>
      </w:r>
      <w:r w:rsidRPr="00462532">
        <w:rPr>
          <w:rFonts w:eastAsiaTheme="minorEastAsia" w:cs="Arial"/>
          <w:szCs w:val="24"/>
        </w:rPr>
        <w:tab/>
        <w:t>S. Lincoln</w:t>
      </w:r>
      <w:r w:rsidRPr="00462532">
        <w:rPr>
          <w:rFonts w:eastAsiaTheme="minorEastAsia" w:cs="Arial"/>
          <w:szCs w:val="24"/>
        </w:rPr>
        <w:tab/>
        <w:t>(Eds.),</w:t>
      </w:r>
      <w:r w:rsidRPr="00462532">
        <w:rPr>
          <w:rFonts w:eastAsiaTheme="minorEastAsia" w:cs="Arial"/>
          <w:szCs w:val="24"/>
        </w:rPr>
        <w:tab/>
        <w:t>The</w:t>
      </w:r>
      <w:r w:rsidRPr="00462532">
        <w:rPr>
          <w:rFonts w:eastAsiaTheme="minorEastAsia" w:cs="Arial"/>
          <w:szCs w:val="24"/>
        </w:rPr>
        <w:tab/>
        <w:t>SAGE</w:t>
      </w:r>
      <w:r w:rsidRPr="00462532">
        <w:rPr>
          <w:rFonts w:eastAsiaTheme="minorEastAsia" w:cs="Arial"/>
          <w:szCs w:val="24"/>
        </w:rPr>
        <w:tab/>
        <w:t>handbook</w:t>
      </w:r>
      <w:r w:rsidRPr="00462532">
        <w:rPr>
          <w:rFonts w:eastAsiaTheme="minorEastAsia" w:cs="Arial"/>
          <w:szCs w:val="24"/>
        </w:rPr>
        <w:tab/>
        <w:t>of</w:t>
      </w:r>
      <w:r w:rsidRPr="00462532">
        <w:rPr>
          <w:rFonts w:eastAsiaTheme="minorEastAsia" w:cs="Arial"/>
          <w:szCs w:val="24"/>
        </w:rPr>
        <w:tab/>
        <w:t>qualitative</w:t>
      </w:r>
      <w:r w:rsidRPr="00462532">
        <w:rPr>
          <w:rFonts w:eastAsiaTheme="minorEastAsia" w:cs="Arial"/>
          <w:szCs w:val="24"/>
        </w:rPr>
        <w:tab/>
        <w:t>research (2nd ed.). London:</w:t>
      </w:r>
      <w:r w:rsidRPr="00462532">
        <w:rPr>
          <w:rFonts w:eastAsiaTheme="minorEastAsia" w:cs="Arial"/>
          <w:szCs w:val="24"/>
        </w:rPr>
        <w:tab/>
        <w:t>Sage.</w:t>
      </w:r>
    </w:p>
    <w:p w14:paraId="3A84B1F1" w14:textId="3574A425" w:rsidR="00EA1288" w:rsidRPr="00462532" w:rsidRDefault="00EA1288" w:rsidP="00462532">
      <w:pPr>
        <w:spacing w:line="360" w:lineRule="auto"/>
        <w:rPr>
          <w:rFonts w:eastAsiaTheme="minorEastAsia" w:cs="Arial"/>
          <w:szCs w:val="24"/>
        </w:rPr>
      </w:pPr>
      <w:r w:rsidRPr="00462532">
        <w:rPr>
          <w:rFonts w:eastAsiaTheme="minorEastAsia" w:cs="Arial"/>
          <w:szCs w:val="24"/>
        </w:rPr>
        <w:t xml:space="preserve">Ellis, C., Kiesinger, C. E., &amp; </w:t>
      </w:r>
      <w:proofErr w:type="spellStart"/>
      <w:r w:rsidRPr="00462532">
        <w:rPr>
          <w:rFonts w:eastAsiaTheme="minorEastAsia" w:cs="Arial"/>
          <w:szCs w:val="24"/>
        </w:rPr>
        <w:t>Tillmann</w:t>
      </w:r>
      <w:proofErr w:type="spellEnd"/>
      <w:r w:rsidRPr="00462532">
        <w:rPr>
          <w:rFonts w:eastAsiaTheme="minorEastAsia" w:cs="Arial"/>
          <w:szCs w:val="24"/>
        </w:rPr>
        <w:t>-Healy, L. M. (1997). Interactive interviewing: Talking about emotional experiences. In R. Hertz (Ed.), Reflexivity and Voice (pp. 119–149). Thousand Oaks, CA: Sage.</w:t>
      </w:r>
    </w:p>
    <w:p w14:paraId="32E8E3B8" w14:textId="77777777" w:rsidR="00633EA5" w:rsidRPr="00462532" w:rsidRDefault="00633EA5" w:rsidP="00462532">
      <w:pPr>
        <w:spacing w:line="360" w:lineRule="auto"/>
        <w:rPr>
          <w:rFonts w:eastAsiaTheme="minorEastAsia" w:cs="Arial"/>
          <w:szCs w:val="24"/>
        </w:rPr>
      </w:pPr>
      <w:proofErr w:type="spellStart"/>
      <w:r w:rsidRPr="00462532">
        <w:rPr>
          <w:rFonts w:eastAsiaTheme="minorEastAsia" w:cs="Arial"/>
          <w:szCs w:val="24"/>
        </w:rPr>
        <w:t>Gubrium</w:t>
      </w:r>
      <w:proofErr w:type="spellEnd"/>
      <w:r w:rsidRPr="00462532">
        <w:rPr>
          <w:rFonts w:eastAsiaTheme="minorEastAsia" w:cs="Arial"/>
          <w:szCs w:val="24"/>
        </w:rPr>
        <w:t>, J. F., &amp; Holstein, J. A. (2003). Postmodern Interviewing. Thousand Oaks, CA: Sage.</w:t>
      </w:r>
    </w:p>
    <w:p w14:paraId="40C70621" w14:textId="248AC98F" w:rsidR="007D04AB" w:rsidRPr="00462532" w:rsidRDefault="007D04AB" w:rsidP="00462532">
      <w:pPr>
        <w:spacing w:line="360" w:lineRule="auto"/>
        <w:rPr>
          <w:rFonts w:eastAsiaTheme="minorEastAsia" w:cs="Arial"/>
          <w:szCs w:val="24"/>
        </w:rPr>
      </w:pPr>
      <w:r w:rsidRPr="00462532">
        <w:rPr>
          <w:rFonts w:eastAsiaTheme="minorEastAsia" w:cs="Arial"/>
          <w:szCs w:val="24"/>
        </w:rPr>
        <w:t>James,</w:t>
      </w:r>
      <w:r w:rsidRPr="00462532">
        <w:rPr>
          <w:rFonts w:eastAsiaTheme="minorEastAsia" w:cs="Arial"/>
          <w:szCs w:val="24"/>
        </w:rPr>
        <w:tab/>
        <w:t>N.,</w:t>
      </w:r>
      <w:r w:rsidRPr="00462532">
        <w:rPr>
          <w:rFonts w:eastAsiaTheme="minorEastAsia" w:cs="Arial"/>
          <w:szCs w:val="24"/>
        </w:rPr>
        <w:tab/>
        <w:t>&amp;</w:t>
      </w:r>
      <w:r w:rsidRPr="00462532">
        <w:rPr>
          <w:rFonts w:eastAsiaTheme="minorEastAsia" w:cs="Arial"/>
          <w:szCs w:val="24"/>
        </w:rPr>
        <w:tab/>
      </w:r>
      <w:proofErr w:type="spellStart"/>
      <w:r w:rsidRPr="00462532">
        <w:rPr>
          <w:rFonts w:eastAsiaTheme="minorEastAsia" w:cs="Arial"/>
          <w:szCs w:val="24"/>
        </w:rPr>
        <w:t>Busher</w:t>
      </w:r>
      <w:proofErr w:type="spellEnd"/>
      <w:r w:rsidRPr="00462532">
        <w:rPr>
          <w:rFonts w:eastAsiaTheme="minorEastAsia" w:cs="Arial"/>
          <w:szCs w:val="24"/>
        </w:rPr>
        <w:t>,</w:t>
      </w:r>
      <w:r w:rsidRPr="00462532">
        <w:rPr>
          <w:rFonts w:eastAsiaTheme="minorEastAsia" w:cs="Arial"/>
          <w:szCs w:val="24"/>
        </w:rPr>
        <w:tab/>
        <w:t>H.</w:t>
      </w:r>
      <w:r w:rsidRPr="00462532">
        <w:rPr>
          <w:rFonts w:eastAsiaTheme="minorEastAsia" w:cs="Arial"/>
          <w:szCs w:val="24"/>
        </w:rPr>
        <w:tab/>
        <w:t>(2012).</w:t>
      </w:r>
      <w:r w:rsidRPr="00462532">
        <w:rPr>
          <w:rFonts w:eastAsiaTheme="minorEastAsia" w:cs="Arial"/>
          <w:szCs w:val="24"/>
        </w:rPr>
        <w:tab/>
        <w:t>Internet</w:t>
      </w:r>
      <w:r w:rsidRPr="00462532">
        <w:rPr>
          <w:rFonts w:eastAsiaTheme="minorEastAsia" w:cs="Arial"/>
          <w:szCs w:val="24"/>
        </w:rPr>
        <w:tab/>
        <w:t>interviewing.</w:t>
      </w:r>
      <w:r w:rsidRPr="00462532">
        <w:rPr>
          <w:rFonts w:eastAsiaTheme="minorEastAsia" w:cs="Arial"/>
          <w:szCs w:val="24"/>
        </w:rPr>
        <w:tab/>
        <w:t>In</w:t>
      </w:r>
      <w:r w:rsidRPr="00462532">
        <w:rPr>
          <w:rFonts w:eastAsiaTheme="minorEastAsia" w:cs="Arial"/>
          <w:szCs w:val="24"/>
        </w:rPr>
        <w:tab/>
        <w:t>J.</w:t>
      </w:r>
      <w:r w:rsidRPr="00462532">
        <w:rPr>
          <w:rFonts w:eastAsiaTheme="minorEastAsia" w:cs="Arial"/>
          <w:szCs w:val="24"/>
        </w:rPr>
        <w:tab/>
        <w:t xml:space="preserve">F. </w:t>
      </w:r>
      <w:proofErr w:type="spellStart"/>
      <w:r w:rsidRPr="00462532">
        <w:rPr>
          <w:rFonts w:eastAsiaTheme="minorEastAsia" w:cs="Arial"/>
          <w:szCs w:val="24"/>
        </w:rPr>
        <w:t>Gubrium</w:t>
      </w:r>
      <w:proofErr w:type="spellEnd"/>
      <w:r w:rsidRPr="00462532">
        <w:rPr>
          <w:rFonts w:eastAsiaTheme="minorEastAsia" w:cs="Arial"/>
          <w:szCs w:val="24"/>
        </w:rPr>
        <w:t>, J.</w:t>
      </w:r>
      <w:r w:rsidRPr="00462532">
        <w:rPr>
          <w:rFonts w:eastAsiaTheme="minorEastAsia" w:cs="Arial"/>
          <w:szCs w:val="24"/>
        </w:rPr>
        <w:tab/>
        <w:t>A. Holstein,</w:t>
      </w:r>
      <w:r w:rsidRPr="00462532">
        <w:rPr>
          <w:rFonts w:eastAsiaTheme="minorEastAsia" w:cs="Arial"/>
          <w:szCs w:val="24"/>
        </w:rPr>
        <w:tab/>
        <w:t>A.</w:t>
      </w:r>
      <w:r w:rsidRPr="00462532">
        <w:rPr>
          <w:rFonts w:eastAsiaTheme="minorEastAsia" w:cs="Arial"/>
          <w:szCs w:val="24"/>
        </w:rPr>
        <w:tab/>
        <w:t>B.</w:t>
      </w:r>
      <w:r w:rsidRPr="00462532">
        <w:rPr>
          <w:rFonts w:eastAsiaTheme="minorEastAsia" w:cs="Arial"/>
          <w:szCs w:val="24"/>
        </w:rPr>
        <w:tab/>
      </w:r>
      <w:proofErr w:type="spellStart"/>
      <w:r w:rsidRPr="00462532">
        <w:rPr>
          <w:rFonts w:eastAsiaTheme="minorEastAsia" w:cs="Arial"/>
          <w:szCs w:val="24"/>
        </w:rPr>
        <w:t>Marvasti</w:t>
      </w:r>
      <w:proofErr w:type="spellEnd"/>
      <w:r w:rsidRPr="00462532">
        <w:rPr>
          <w:rFonts w:eastAsiaTheme="minorEastAsia" w:cs="Arial"/>
          <w:szCs w:val="24"/>
        </w:rPr>
        <w:t>,</w:t>
      </w:r>
      <w:r w:rsidRPr="00462532">
        <w:rPr>
          <w:rFonts w:eastAsiaTheme="minorEastAsia" w:cs="Arial"/>
          <w:szCs w:val="24"/>
        </w:rPr>
        <w:tab/>
        <w:t>&amp;</w:t>
      </w:r>
      <w:r w:rsidRPr="00462532">
        <w:rPr>
          <w:rFonts w:eastAsiaTheme="minorEastAsia" w:cs="Arial"/>
          <w:szCs w:val="24"/>
        </w:rPr>
        <w:tab/>
        <w:t>K.</w:t>
      </w:r>
      <w:r w:rsidRPr="00462532">
        <w:rPr>
          <w:rFonts w:eastAsiaTheme="minorEastAsia" w:cs="Arial"/>
          <w:szCs w:val="24"/>
        </w:rPr>
        <w:tab/>
        <w:t>D.</w:t>
      </w:r>
      <w:r w:rsidRPr="00462532">
        <w:rPr>
          <w:rFonts w:eastAsiaTheme="minorEastAsia" w:cs="Arial"/>
          <w:szCs w:val="24"/>
        </w:rPr>
        <w:tab/>
        <w:t>McKinney</w:t>
      </w:r>
      <w:r w:rsidRPr="00462532">
        <w:rPr>
          <w:rFonts w:eastAsiaTheme="minorEastAsia" w:cs="Arial"/>
          <w:szCs w:val="24"/>
        </w:rPr>
        <w:tab/>
        <w:t>(Eds.),</w:t>
      </w:r>
      <w:r w:rsidRPr="00462532">
        <w:rPr>
          <w:rFonts w:eastAsiaTheme="minorEastAsia" w:cs="Arial"/>
          <w:szCs w:val="24"/>
        </w:rPr>
        <w:tab/>
        <w:t>Handbook of interview</w:t>
      </w:r>
      <w:r w:rsidRPr="00462532">
        <w:rPr>
          <w:rFonts w:eastAsiaTheme="minorEastAsia" w:cs="Arial"/>
          <w:szCs w:val="24"/>
        </w:rPr>
        <w:tab/>
        <w:t>research:</w:t>
      </w:r>
      <w:r w:rsidRPr="00462532">
        <w:rPr>
          <w:rFonts w:eastAsiaTheme="minorEastAsia" w:cs="Arial"/>
          <w:szCs w:val="24"/>
        </w:rPr>
        <w:tab/>
        <w:t>The</w:t>
      </w:r>
      <w:r w:rsidRPr="00462532">
        <w:rPr>
          <w:rFonts w:eastAsiaTheme="minorEastAsia" w:cs="Arial"/>
          <w:szCs w:val="24"/>
        </w:rPr>
        <w:tab/>
        <w:t>complexity</w:t>
      </w:r>
      <w:r w:rsidRPr="00462532">
        <w:rPr>
          <w:rFonts w:eastAsiaTheme="minorEastAsia" w:cs="Arial"/>
          <w:szCs w:val="24"/>
        </w:rPr>
        <w:tab/>
        <w:t>of</w:t>
      </w:r>
      <w:r w:rsidRPr="00462532">
        <w:rPr>
          <w:rFonts w:eastAsiaTheme="minorEastAsia" w:cs="Arial"/>
          <w:szCs w:val="24"/>
        </w:rPr>
        <w:tab/>
        <w:t>the</w:t>
      </w:r>
      <w:r w:rsidRPr="00462532">
        <w:rPr>
          <w:rFonts w:eastAsiaTheme="minorEastAsia" w:cs="Arial"/>
          <w:szCs w:val="24"/>
        </w:rPr>
        <w:tab/>
        <w:t>craft</w:t>
      </w:r>
      <w:r w:rsidRPr="00462532">
        <w:rPr>
          <w:rFonts w:eastAsiaTheme="minorEastAsia" w:cs="Arial"/>
          <w:szCs w:val="24"/>
        </w:rPr>
        <w:tab/>
        <w:t>(pp.</w:t>
      </w:r>
      <w:r w:rsidRPr="00462532">
        <w:rPr>
          <w:rFonts w:eastAsiaTheme="minorEastAsia" w:cs="Arial"/>
          <w:szCs w:val="24"/>
        </w:rPr>
        <w:tab/>
        <w:t>177–192). Thousand Oaks,</w:t>
      </w:r>
      <w:r w:rsidRPr="00462532">
        <w:rPr>
          <w:rFonts w:eastAsiaTheme="minorEastAsia" w:cs="Arial"/>
          <w:szCs w:val="24"/>
        </w:rPr>
        <w:tab/>
        <w:t>CA:</w:t>
      </w:r>
      <w:r w:rsidRPr="00462532">
        <w:rPr>
          <w:rFonts w:eastAsiaTheme="minorEastAsia" w:cs="Arial"/>
          <w:szCs w:val="24"/>
        </w:rPr>
        <w:tab/>
        <w:t>Sage.</w:t>
      </w:r>
    </w:p>
    <w:p w14:paraId="71FFAEEC" w14:textId="234F455F" w:rsidR="007A53FA" w:rsidRPr="00462532" w:rsidRDefault="007A53FA" w:rsidP="00462532">
      <w:pPr>
        <w:spacing w:line="360" w:lineRule="auto"/>
        <w:rPr>
          <w:rFonts w:eastAsiaTheme="minorEastAsia" w:cs="Arial"/>
          <w:szCs w:val="24"/>
        </w:rPr>
      </w:pPr>
      <w:r w:rsidRPr="00462532">
        <w:rPr>
          <w:rFonts w:eastAsiaTheme="minorEastAsia" w:cs="Arial"/>
          <w:szCs w:val="24"/>
        </w:rPr>
        <w:t>Lune, H., &amp; Berg, B. L. (2016). Qualitative research methods for the social sciences. Pearson Higher Ed.</w:t>
      </w:r>
    </w:p>
    <w:p w14:paraId="332514C5" w14:textId="30CED1E7" w:rsidR="007D04AB" w:rsidRPr="00462532" w:rsidRDefault="007D04AB" w:rsidP="00462532">
      <w:pPr>
        <w:spacing w:line="360" w:lineRule="auto"/>
        <w:rPr>
          <w:rFonts w:eastAsiaTheme="minorEastAsia" w:cs="Arial"/>
          <w:szCs w:val="24"/>
        </w:rPr>
      </w:pPr>
      <w:proofErr w:type="spellStart"/>
      <w:r w:rsidRPr="00462532">
        <w:rPr>
          <w:rFonts w:eastAsiaTheme="minorEastAsia" w:cs="Arial"/>
          <w:szCs w:val="24"/>
        </w:rPr>
        <w:t>Shuy</w:t>
      </w:r>
      <w:proofErr w:type="spellEnd"/>
      <w:r w:rsidRPr="00462532">
        <w:rPr>
          <w:rFonts w:eastAsiaTheme="minorEastAsia" w:cs="Arial"/>
          <w:szCs w:val="24"/>
        </w:rPr>
        <w:t>,</w:t>
      </w:r>
      <w:r w:rsidRPr="00462532">
        <w:rPr>
          <w:rFonts w:eastAsiaTheme="minorEastAsia" w:cs="Arial"/>
          <w:szCs w:val="24"/>
        </w:rPr>
        <w:tab/>
        <w:t>R.</w:t>
      </w:r>
      <w:r w:rsidRPr="00462532">
        <w:rPr>
          <w:rFonts w:eastAsiaTheme="minorEastAsia" w:cs="Arial"/>
          <w:szCs w:val="24"/>
        </w:rPr>
        <w:tab/>
        <w:t>W.</w:t>
      </w:r>
      <w:r w:rsidRPr="00462532">
        <w:rPr>
          <w:rFonts w:eastAsiaTheme="minorEastAsia" w:cs="Arial"/>
          <w:szCs w:val="24"/>
        </w:rPr>
        <w:tab/>
        <w:t>(2002).</w:t>
      </w:r>
      <w:r w:rsidRPr="00462532">
        <w:rPr>
          <w:rFonts w:eastAsiaTheme="minorEastAsia" w:cs="Arial"/>
          <w:szCs w:val="24"/>
        </w:rPr>
        <w:tab/>
        <w:t>In-person</w:t>
      </w:r>
      <w:r w:rsidRPr="00462532">
        <w:rPr>
          <w:rFonts w:eastAsiaTheme="minorEastAsia" w:cs="Arial"/>
          <w:szCs w:val="24"/>
        </w:rPr>
        <w:tab/>
        <w:t>versus</w:t>
      </w:r>
      <w:r w:rsidRPr="00462532">
        <w:rPr>
          <w:rFonts w:eastAsiaTheme="minorEastAsia" w:cs="Arial"/>
          <w:szCs w:val="24"/>
        </w:rPr>
        <w:tab/>
        <w:t>telephone</w:t>
      </w:r>
      <w:r w:rsidRPr="00462532">
        <w:rPr>
          <w:rFonts w:eastAsiaTheme="minorEastAsia" w:cs="Arial"/>
          <w:szCs w:val="24"/>
        </w:rPr>
        <w:tab/>
        <w:t>interviewing.</w:t>
      </w:r>
      <w:r w:rsidRPr="00462532">
        <w:rPr>
          <w:rFonts w:eastAsiaTheme="minorEastAsia" w:cs="Arial"/>
          <w:szCs w:val="24"/>
        </w:rPr>
        <w:tab/>
        <w:t>In</w:t>
      </w:r>
      <w:r w:rsidRPr="00462532">
        <w:rPr>
          <w:rFonts w:eastAsiaTheme="minorEastAsia" w:cs="Arial"/>
          <w:szCs w:val="24"/>
        </w:rPr>
        <w:tab/>
        <w:t xml:space="preserve">J. F. </w:t>
      </w:r>
      <w:proofErr w:type="spellStart"/>
      <w:r w:rsidRPr="00462532">
        <w:rPr>
          <w:rFonts w:eastAsiaTheme="minorEastAsia" w:cs="Arial"/>
          <w:szCs w:val="24"/>
        </w:rPr>
        <w:t>Gubrium</w:t>
      </w:r>
      <w:proofErr w:type="spellEnd"/>
      <w:r w:rsidRPr="00462532">
        <w:rPr>
          <w:rFonts w:eastAsiaTheme="minorEastAsia" w:cs="Arial"/>
          <w:szCs w:val="24"/>
        </w:rPr>
        <w:tab/>
        <w:t>&amp;</w:t>
      </w:r>
      <w:r w:rsidRPr="00462532">
        <w:rPr>
          <w:rFonts w:eastAsiaTheme="minorEastAsia" w:cs="Arial"/>
          <w:szCs w:val="24"/>
        </w:rPr>
        <w:tab/>
        <w:t>J.</w:t>
      </w:r>
      <w:r w:rsidRPr="00462532">
        <w:rPr>
          <w:rFonts w:eastAsiaTheme="minorEastAsia" w:cs="Arial"/>
          <w:szCs w:val="24"/>
        </w:rPr>
        <w:tab/>
        <w:t>A.</w:t>
      </w:r>
      <w:r w:rsidRPr="00462532">
        <w:rPr>
          <w:rFonts w:eastAsiaTheme="minorEastAsia" w:cs="Arial"/>
          <w:szCs w:val="24"/>
        </w:rPr>
        <w:tab/>
        <w:t>Holstein</w:t>
      </w:r>
      <w:r w:rsidRPr="00462532">
        <w:rPr>
          <w:rFonts w:eastAsiaTheme="minorEastAsia" w:cs="Arial"/>
          <w:szCs w:val="24"/>
        </w:rPr>
        <w:tab/>
        <w:t>(Eds.),</w:t>
      </w:r>
      <w:r w:rsidRPr="00462532">
        <w:rPr>
          <w:rFonts w:eastAsiaTheme="minorEastAsia" w:cs="Arial"/>
          <w:szCs w:val="24"/>
        </w:rPr>
        <w:tab/>
        <w:t>Handbook</w:t>
      </w:r>
      <w:r w:rsidRPr="00462532">
        <w:rPr>
          <w:rFonts w:eastAsiaTheme="minorEastAsia" w:cs="Arial"/>
          <w:szCs w:val="24"/>
        </w:rPr>
        <w:tab/>
        <w:t>of</w:t>
      </w:r>
      <w:r w:rsidRPr="00462532">
        <w:rPr>
          <w:rFonts w:eastAsiaTheme="minorEastAsia" w:cs="Arial"/>
          <w:szCs w:val="24"/>
        </w:rPr>
        <w:tab/>
        <w:t xml:space="preserve">interview research: </w:t>
      </w:r>
      <w:r w:rsidRPr="00462532">
        <w:rPr>
          <w:rFonts w:eastAsiaTheme="minorEastAsia" w:cs="Arial"/>
          <w:szCs w:val="24"/>
        </w:rPr>
        <w:lastRenderedPageBreak/>
        <w:t>Context &amp;</w:t>
      </w:r>
      <w:r w:rsidRPr="00462532">
        <w:rPr>
          <w:rFonts w:eastAsiaTheme="minorEastAsia" w:cs="Arial"/>
          <w:szCs w:val="24"/>
        </w:rPr>
        <w:tab/>
        <w:t>method</w:t>
      </w:r>
      <w:r w:rsidRPr="00462532">
        <w:rPr>
          <w:rFonts w:eastAsiaTheme="minorEastAsia" w:cs="Arial"/>
          <w:szCs w:val="24"/>
        </w:rPr>
        <w:tab/>
        <w:t>(pp.</w:t>
      </w:r>
      <w:r w:rsidRPr="00462532">
        <w:rPr>
          <w:rFonts w:eastAsiaTheme="minorEastAsia" w:cs="Arial"/>
          <w:szCs w:val="24"/>
        </w:rPr>
        <w:tab/>
        <w:t>537–555).</w:t>
      </w:r>
      <w:r w:rsidRPr="00462532">
        <w:rPr>
          <w:rFonts w:eastAsiaTheme="minorEastAsia" w:cs="Arial"/>
          <w:szCs w:val="24"/>
        </w:rPr>
        <w:tab/>
        <w:t>Thousand</w:t>
      </w:r>
      <w:r w:rsidRPr="00462532">
        <w:rPr>
          <w:rFonts w:eastAsiaTheme="minorEastAsia" w:cs="Arial"/>
          <w:szCs w:val="24"/>
        </w:rPr>
        <w:tab/>
        <w:t>Oaks,</w:t>
      </w:r>
      <w:r w:rsidRPr="00462532">
        <w:rPr>
          <w:rFonts w:eastAsiaTheme="minorEastAsia" w:cs="Arial"/>
          <w:szCs w:val="24"/>
        </w:rPr>
        <w:tab/>
        <w:t>CA:</w:t>
      </w:r>
      <w:r w:rsidRPr="00462532">
        <w:rPr>
          <w:rFonts w:eastAsiaTheme="minorEastAsia" w:cs="Arial"/>
          <w:szCs w:val="24"/>
        </w:rPr>
        <w:tab/>
        <w:t>Sage.</w:t>
      </w:r>
    </w:p>
    <w:p w14:paraId="6ED9E7C6" w14:textId="359A2899" w:rsidR="007A4071" w:rsidRPr="00462532" w:rsidRDefault="007A4071" w:rsidP="00462532">
      <w:pPr>
        <w:spacing w:line="360" w:lineRule="auto"/>
        <w:rPr>
          <w:rFonts w:eastAsiaTheme="minorEastAsia" w:cs="Arial"/>
          <w:szCs w:val="24"/>
        </w:rPr>
      </w:pPr>
      <w:r w:rsidRPr="00462532">
        <w:rPr>
          <w:rFonts w:eastAsiaTheme="minorEastAsia" w:cs="Arial"/>
          <w:szCs w:val="24"/>
        </w:rPr>
        <w:br w:type="page"/>
      </w:r>
    </w:p>
    <w:p w14:paraId="1D186EBC" w14:textId="77777777" w:rsidR="00BA38A7" w:rsidRPr="00BC4018" w:rsidRDefault="00BA38A7" w:rsidP="00BA38A7">
      <w:pPr>
        <w:pStyle w:val="1"/>
        <w:spacing w:before="0" w:after="0" w:line="360" w:lineRule="auto"/>
        <w:rPr>
          <w:rFonts w:hint="eastAsia"/>
        </w:rPr>
      </w:pPr>
      <w:bookmarkStart w:id="15" w:name="_Toc43767460"/>
      <w:r w:rsidRPr="00462532">
        <w:lastRenderedPageBreak/>
        <w:t>Appendix</w:t>
      </w:r>
      <w:r>
        <w:t xml:space="preserve"> 2</w:t>
      </w:r>
      <w:r w:rsidRPr="00462532">
        <w:t xml:space="preserve">: </w:t>
      </w:r>
      <w:r>
        <w:t>F</w:t>
      </w:r>
      <w:r w:rsidRPr="002C08C5">
        <w:t>igures and frameworks</w:t>
      </w:r>
      <w:bookmarkEnd w:id="15"/>
    </w:p>
    <w:p w14:paraId="05316F13" w14:textId="683F5FA7" w:rsidR="00011045" w:rsidRPr="00BA38A7" w:rsidRDefault="00BA38A7" w:rsidP="00462532">
      <w:pPr>
        <w:spacing w:line="360" w:lineRule="auto"/>
        <w:rPr>
          <w:rFonts w:eastAsiaTheme="minorEastAsia" w:cs="Arial" w:hint="eastAsia"/>
          <w:szCs w:val="24"/>
        </w:rPr>
      </w:pPr>
      <w:r w:rsidRPr="00462532">
        <w:rPr>
          <w:rFonts w:eastAsiaTheme="minorEastAsia" w:cs="Arial"/>
          <w:szCs w:val="24"/>
        </w:rPr>
        <w:t>Figure</w:t>
      </w:r>
      <w:r>
        <w:rPr>
          <w:rFonts w:eastAsiaTheme="minorEastAsia" w:cs="Arial"/>
          <w:szCs w:val="24"/>
        </w:rPr>
        <w:t xml:space="preserve"> </w:t>
      </w:r>
      <w:r>
        <w:rPr>
          <w:rFonts w:eastAsiaTheme="minorEastAsia" w:cs="Arial" w:hint="eastAsia"/>
          <w:szCs w:val="24"/>
        </w:rPr>
        <w:t>1</w:t>
      </w:r>
      <w:r>
        <w:rPr>
          <w:rFonts w:eastAsiaTheme="minorEastAsia" w:cs="Arial"/>
          <w:szCs w:val="24"/>
        </w:rPr>
        <w:t>. Qualitative interviews</w:t>
      </w:r>
      <w:r w:rsidRPr="00462532">
        <w:rPr>
          <w:rFonts w:eastAsiaTheme="minorEastAsia" w:cs="Arial"/>
          <w:szCs w:val="24"/>
        </w:rPr>
        <w:t>（</w:t>
      </w:r>
      <w:r w:rsidRPr="00462532">
        <w:rPr>
          <w:rFonts w:eastAsiaTheme="minorEastAsia" w:cs="Arial"/>
          <w:szCs w:val="24"/>
        </w:rPr>
        <w:t xml:space="preserve">Source: Berg,2004) </w:t>
      </w:r>
    </w:p>
    <w:p w14:paraId="4A9C1E5F" w14:textId="162CE914" w:rsidR="00011045" w:rsidRDefault="00011045" w:rsidP="00462532">
      <w:pPr>
        <w:spacing w:line="360" w:lineRule="auto"/>
        <w:rPr>
          <w:rFonts w:eastAsiaTheme="minorEastAsia" w:cs="Arial"/>
          <w:szCs w:val="24"/>
        </w:rPr>
      </w:pPr>
      <w:r w:rsidRPr="00462532">
        <w:rPr>
          <w:rFonts w:cs="Arial"/>
          <w:noProof/>
          <w:szCs w:val="24"/>
        </w:rPr>
        <w:drawing>
          <wp:inline distT="0" distB="0" distL="0" distR="0" wp14:anchorId="1F12B672" wp14:editId="3FBE93EF">
            <wp:extent cx="5135526" cy="3656574"/>
            <wp:effectExtent l="0" t="0" r="8255" b="127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38206" cy="3658482"/>
                    </a:xfrm>
                    <a:prstGeom prst="rect">
                      <a:avLst/>
                    </a:prstGeom>
                  </pic:spPr>
                </pic:pic>
              </a:graphicData>
            </a:graphic>
          </wp:inline>
        </w:drawing>
      </w:r>
    </w:p>
    <w:p w14:paraId="53F658B7" w14:textId="77777777" w:rsidR="00BA38A7" w:rsidRPr="00462532" w:rsidRDefault="00BA38A7" w:rsidP="00462532">
      <w:pPr>
        <w:spacing w:line="360" w:lineRule="auto"/>
        <w:rPr>
          <w:rFonts w:eastAsiaTheme="minorEastAsia" w:cs="Arial" w:hint="eastAsia"/>
          <w:szCs w:val="24"/>
        </w:rPr>
      </w:pPr>
    </w:p>
    <w:p w14:paraId="0D8B69D5" w14:textId="1C8E3250" w:rsidR="007A4071" w:rsidRPr="00BA38A7" w:rsidRDefault="007A4071" w:rsidP="00462532">
      <w:pPr>
        <w:spacing w:line="360" w:lineRule="auto"/>
        <w:rPr>
          <w:rFonts w:eastAsiaTheme="minorEastAsia" w:cs="Arial" w:hint="eastAsia"/>
          <w:szCs w:val="24"/>
        </w:rPr>
      </w:pPr>
      <w:r w:rsidRPr="00462532">
        <w:rPr>
          <w:rFonts w:eastAsiaTheme="minorEastAsia" w:cs="Arial"/>
          <w:szCs w:val="24"/>
        </w:rPr>
        <w:t>Figure</w:t>
      </w:r>
      <w:r w:rsidR="00BA38A7">
        <w:rPr>
          <w:rFonts w:eastAsiaTheme="minorEastAsia" w:cs="Arial"/>
          <w:szCs w:val="24"/>
        </w:rPr>
        <w:t xml:space="preserve"> 2.</w:t>
      </w:r>
      <w:r w:rsidRPr="00462532">
        <w:rPr>
          <w:rFonts w:eastAsiaTheme="minorEastAsia" w:cs="Arial"/>
          <w:szCs w:val="24"/>
        </w:rPr>
        <w:t xml:space="preserve"> Interview Structure Continuum of Formality</w:t>
      </w:r>
      <w:r w:rsidR="00BA38A7">
        <w:rPr>
          <w:rFonts w:eastAsiaTheme="minorEastAsia" w:cs="Arial"/>
          <w:szCs w:val="24"/>
        </w:rPr>
        <w:t xml:space="preserve"> </w:t>
      </w:r>
      <w:r w:rsidR="00BA38A7" w:rsidRPr="00462532">
        <w:rPr>
          <w:rFonts w:eastAsiaTheme="minorEastAsia" w:cs="Arial"/>
          <w:szCs w:val="24"/>
        </w:rPr>
        <w:t>(Source: Lune and Berg ,2017)</w:t>
      </w:r>
    </w:p>
    <w:p w14:paraId="180D819C" w14:textId="1A472AE1" w:rsidR="007A4071" w:rsidRPr="00462532" w:rsidRDefault="007A4071" w:rsidP="00462532">
      <w:pPr>
        <w:spacing w:line="360" w:lineRule="auto"/>
        <w:rPr>
          <w:rFonts w:eastAsiaTheme="minorEastAsia" w:cs="Arial"/>
          <w:szCs w:val="24"/>
        </w:rPr>
      </w:pPr>
      <w:r w:rsidRPr="00462532">
        <w:rPr>
          <w:rFonts w:cs="Arial"/>
          <w:noProof/>
          <w:szCs w:val="24"/>
        </w:rPr>
        <w:drawing>
          <wp:inline distT="0" distB="0" distL="0" distR="0" wp14:anchorId="70CCF30E" wp14:editId="6EDED5BD">
            <wp:extent cx="5167984" cy="3411517"/>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69434" cy="3412474"/>
                    </a:xfrm>
                    <a:prstGeom prst="rect">
                      <a:avLst/>
                    </a:prstGeom>
                  </pic:spPr>
                </pic:pic>
              </a:graphicData>
            </a:graphic>
          </wp:inline>
        </w:drawing>
      </w:r>
    </w:p>
    <w:p w14:paraId="4D41591F" w14:textId="46AA529D" w:rsidR="00601CB3" w:rsidRPr="00462532" w:rsidRDefault="00601CB3" w:rsidP="00462532">
      <w:pPr>
        <w:spacing w:line="360" w:lineRule="auto"/>
        <w:rPr>
          <w:rFonts w:eastAsiaTheme="minorEastAsia" w:cs="Arial"/>
          <w:szCs w:val="24"/>
        </w:rPr>
      </w:pPr>
      <w:r w:rsidRPr="00462532">
        <w:rPr>
          <w:rFonts w:eastAsiaTheme="minorEastAsia" w:cs="Arial"/>
          <w:szCs w:val="24"/>
        </w:rPr>
        <w:lastRenderedPageBreak/>
        <w:t>Figure</w:t>
      </w:r>
      <w:r w:rsidR="00BA38A7">
        <w:rPr>
          <w:rFonts w:eastAsiaTheme="minorEastAsia" w:cs="Arial"/>
          <w:szCs w:val="24"/>
        </w:rPr>
        <w:t xml:space="preserve"> 3.</w:t>
      </w:r>
      <w:r w:rsidRPr="00462532">
        <w:rPr>
          <w:rFonts w:eastAsiaTheme="minorEastAsia" w:cs="Arial"/>
          <w:szCs w:val="24"/>
        </w:rPr>
        <w:t xml:space="preserve"> Procedures for Preparing and Conducting Interviews</w:t>
      </w:r>
    </w:p>
    <w:p w14:paraId="57A896D9" w14:textId="5FC299EB" w:rsidR="00601CB3" w:rsidRPr="00462532" w:rsidRDefault="00601CB3" w:rsidP="00462532">
      <w:pPr>
        <w:spacing w:line="360" w:lineRule="auto"/>
        <w:rPr>
          <w:rFonts w:eastAsiaTheme="minorEastAsia" w:cs="Arial"/>
          <w:szCs w:val="24"/>
        </w:rPr>
      </w:pPr>
      <w:r w:rsidRPr="00462532">
        <w:rPr>
          <w:rFonts w:cs="Arial"/>
          <w:noProof/>
          <w:szCs w:val="24"/>
        </w:rPr>
        <w:drawing>
          <wp:inline distT="0" distB="0" distL="0" distR="0" wp14:anchorId="4B699B56" wp14:editId="2D790BEF">
            <wp:extent cx="5004057" cy="3848298"/>
            <wp:effectExtent l="0" t="0" r="635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04057" cy="3848298"/>
                    </a:xfrm>
                    <a:prstGeom prst="rect">
                      <a:avLst/>
                    </a:prstGeom>
                  </pic:spPr>
                </pic:pic>
              </a:graphicData>
            </a:graphic>
          </wp:inline>
        </w:drawing>
      </w:r>
    </w:p>
    <w:p w14:paraId="4797AC6E" w14:textId="18B176DD" w:rsidR="00D64C48" w:rsidRPr="00462532" w:rsidRDefault="00601CB3" w:rsidP="00462532">
      <w:pPr>
        <w:spacing w:line="360" w:lineRule="auto"/>
        <w:rPr>
          <w:rFonts w:eastAsiaTheme="minorEastAsia" w:cs="Arial"/>
          <w:szCs w:val="24"/>
        </w:rPr>
      </w:pPr>
      <w:r w:rsidRPr="00462532">
        <w:rPr>
          <w:rFonts w:eastAsiaTheme="minorEastAsia" w:cs="Arial"/>
          <w:szCs w:val="24"/>
        </w:rPr>
        <w:t>(Source: Creswell and Poth,)</w:t>
      </w:r>
    </w:p>
    <w:p w14:paraId="6B29CA48" w14:textId="77777777" w:rsidR="00D64C48" w:rsidRPr="00462532" w:rsidRDefault="00D64C48" w:rsidP="00462532">
      <w:pPr>
        <w:widowControl/>
        <w:spacing w:line="360" w:lineRule="auto"/>
        <w:jc w:val="left"/>
        <w:rPr>
          <w:rFonts w:eastAsiaTheme="minorEastAsia" w:cs="Arial"/>
          <w:szCs w:val="24"/>
        </w:rPr>
      </w:pPr>
      <w:r w:rsidRPr="00462532">
        <w:rPr>
          <w:rFonts w:eastAsiaTheme="minorEastAsia" w:cs="Arial"/>
          <w:szCs w:val="24"/>
        </w:rPr>
        <w:br w:type="page"/>
      </w:r>
    </w:p>
    <w:p w14:paraId="2B10EE0A" w14:textId="015B1455" w:rsidR="00CD098B" w:rsidRPr="002B348F" w:rsidRDefault="00CD098B" w:rsidP="00CD098B">
      <w:pPr>
        <w:pStyle w:val="1"/>
        <w:spacing w:before="0" w:after="0" w:line="360" w:lineRule="auto"/>
      </w:pPr>
      <w:bookmarkStart w:id="16" w:name="_Toc43767461"/>
      <w:r w:rsidRPr="002B348F">
        <w:lastRenderedPageBreak/>
        <w:t xml:space="preserve">Blog </w:t>
      </w:r>
      <w:r w:rsidRPr="002B348F">
        <w:t>5</w:t>
      </w:r>
      <w:r w:rsidRPr="002B348F">
        <w:t>:</w:t>
      </w:r>
      <w:r w:rsidRPr="002B348F">
        <w:rPr>
          <w:rFonts w:cs="Arial"/>
          <w:szCs w:val="24"/>
        </w:rPr>
        <w:t xml:space="preserve"> </w:t>
      </w:r>
      <w:r w:rsidRPr="002B348F">
        <w:rPr>
          <w:rFonts w:cs="Arial"/>
          <w:szCs w:val="24"/>
        </w:rPr>
        <w:t>qualitative writing</w:t>
      </w:r>
      <w:bookmarkEnd w:id="16"/>
    </w:p>
    <w:p w14:paraId="2F7778DF" w14:textId="352D18BD" w:rsidR="005B75DF" w:rsidRPr="00462532" w:rsidRDefault="005B75DF" w:rsidP="00462532">
      <w:pPr>
        <w:spacing w:line="360" w:lineRule="auto"/>
        <w:rPr>
          <w:rFonts w:eastAsiaTheme="minorEastAsia" w:cs="Arial"/>
          <w:szCs w:val="24"/>
        </w:rPr>
      </w:pPr>
      <w:r w:rsidRPr="00462532">
        <w:rPr>
          <w:rFonts w:eastAsiaTheme="minorEastAsia" w:cs="Arial"/>
          <w:szCs w:val="24"/>
        </w:rPr>
        <w:t>Writing is an indispensable part of any research project</w:t>
      </w:r>
      <w:r w:rsidRPr="00462532">
        <w:rPr>
          <w:rFonts w:cs="Arial"/>
          <w:szCs w:val="24"/>
        </w:rPr>
        <w:t xml:space="preserve"> </w:t>
      </w:r>
      <w:r w:rsidRPr="00462532">
        <w:rPr>
          <w:rFonts w:eastAsiaTheme="minorEastAsia" w:cs="Arial"/>
          <w:szCs w:val="24"/>
        </w:rPr>
        <w:t>(Wolcott, 1990). Most of your research is presented to others in text form. Sometimes, though, you may talk about your findings in the form of seminars or lectures. But you'll find that only the people who attend the workshop know about your research</w:t>
      </w:r>
      <w:r w:rsidRPr="00462532">
        <w:rPr>
          <w:rFonts w:cs="Arial"/>
          <w:szCs w:val="24"/>
        </w:rPr>
        <w:t xml:space="preserve"> </w:t>
      </w:r>
      <w:r w:rsidRPr="00462532">
        <w:rPr>
          <w:rFonts w:eastAsiaTheme="minorEastAsia" w:cs="Arial"/>
          <w:szCs w:val="24"/>
        </w:rPr>
        <w:t xml:space="preserve">(Myers, 2013), but it's only for a short time, and their memories won't be very deep, and they won't last forever. What you have written is the objective reality (Myers,2019). Many researchers have their own ideas about how to write articles. For example, </w:t>
      </w:r>
      <w:proofErr w:type="spellStart"/>
      <w:r w:rsidRPr="00462532">
        <w:rPr>
          <w:rFonts w:eastAsiaTheme="minorEastAsia" w:cs="Arial"/>
          <w:szCs w:val="24"/>
        </w:rPr>
        <w:t>Caulley</w:t>
      </w:r>
      <w:proofErr w:type="spellEnd"/>
      <w:r w:rsidRPr="00462532">
        <w:rPr>
          <w:rFonts w:eastAsiaTheme="minorEastAsia" w:cs="Arial"/>
          <w:szCs w:val="24"/>
        </w:rPr>
        <w:t xml:space="preserve"> (2008) talks about how to combine creative writing skills to make articles more interesting. Ely et al. (1997) proposed how to make articles credible, interesting and useful. The process of writing is the process of telling a story. Decide what to say and what not to say. The style of presentation that someone puts forward depends on the audience they are addressing (Van </w:t>
      </w:r>
      <w:proofErr w:type="spellStart"/>
      <w:r w:rsidRPr="00462532">
        <w:rPr>
          <w:rFonts w:eastAsiaTheme="minorEastAsia" w:cs="Arial"/>
          <w:szCs w:val="24"/>
        </w:rPr>
        <w:t>Maanen</w:t>
      </w:r>
      <w:proofErr w:type="spellEnd"/>
      <w:r w:rsidRPr="00462532">
        <w:rPr>
          <w:rFonts w:eastAsiaTheme="minorEastAsia" w:cs="Arial"/>
          <w:szCs w:val="24"/>
        </w:rPr>
        <w:t xml:space="preserve"> 1988).</w:t>
      </w:r>
    </w:p>
    <w:p w14:paraId="1E1AEB05" w14:textId="09B6E8ED" w:rsidR="00021D6A" w:rsidRPr="00462532" w:rsidRDefault="00021D6A" w:rsidP="00462532">
      <w:pPr>
        <w:spacing w:line="360" w:lineRule="auto"/>
        <w:rPr>
          <w:rFonts w:eastAsiaTheme="minorEastAsia" w:cs="Arial"/>
          <w:szCs w:val="24"/>
        </w:rPr>
      </w:pPr>
    </w:p>
    <w:p w14:paraId="491271DC" w14:textId="45D29156" w:rsidR="00021D6A" w:rsidRPr="00462532" w:rsidRDefault="00021D6A" w:rsidP="00462532">
      <w:pPr>
        <w:spacing w:line="360" w:lineRule="auto"/>
        <w:rPr>
          <w:rFonts w:cs="Arial"/>
          <w:b/>
          <w:bCs/>
          <w:szCs w:val="24"/>
        </w:rPr>
      </w:pPr>
      <w:r w:rsidRPr="00462532">
        <w:rPr>
          <w:rFonts w:cs="Arial"/>
          <w:b/>
          <w:bCs/>
          <w:szCs w:val="24"/>
        </w:rPr>
        <w:t>Strategies for qualitative writing</w:t>
      </w:r>
    </w:p>
    <w:p w14:paraId="0CE02056" w14:textId="77777777" w:rsidR="005D3BE6" w:rsidRPr="00462532" w:rsidRDefault="00044CC9" w:rsidP="00462532">
      <w:pPr>
        <w:spacing w:line="360" w:lineRule="auto"/>
        <w:rPr>
          <w:rFonts w:eastAsiaTheme="minorEastAsia" w:cs="Arial"/>
          <w:szCs w:val="24"/>
        </w:rPr>
      </w:pPr>
      <w:r w:rsidRPr="00462532">
        <w:rPr>
          <w:rFonts w:eastAsiaTheme="minorEastAsia" w:cs="Arial"/>
          <w:szCs w:val="24"/>
        </w:rPr>
        <w:t>Creswell and Poth (2016) proposed four strategies for qualitative research writing, specifically reflexivity and representation, audience, encoding, and quotes.</w:t>
      </w:r>
      <w:r w:rsidR="00F40C02" w:rsidRPr="00462532">
        <w:rPr>
          <w:rFonts w:eastAsiaTheme="minorEastAsia" w:cs="Arial"/>
          <w:szCs w:val="24"/>
        </w:rPr>
        <w:t xml:space="preserve"> </w:t>
      </w:r>
    </w:p>
    <w:p w14:paraId="31C4545D" w14:textId="51AAB1D2" w:rsidR="005D3BE6" w:rsidRPr="00462532" w:rsidRDefault="00F40C02" w:rsidP="00462532">
      <w:pPr>
        <w:spacing w:line="360" w:lineRule="auto"/>
        <w:rPr>
          <w:rFonts w:eastAsiaTheme="minorEastAsia" w:cs="Arial"/>
          <w:szCs w:val="24"/>
        </w:rPr>
      </w:pPr>
      <w:r w:rsidRPr="00462532">
        <w:rPr>
          <w:rFonts w:eastAsiaTheme="minorEastAsia" w:cs="Arial"/>
          <w:szCs w:val="24"/>
        </w:rPr>
        <w:t>Reflexivity refers to the positioning of the researcher in the work</w:t>
      </w:r>
      <w:r w:rsidRPr="00462532">
        <w:rPr>
          <w:rFonts w:cs="Arial"/>
          <w:szCs w:val="24"/>
        </w:rPr>
        <w:t xml:space="preserve"> </w:t>
      </w:r>
      <w:r w:rsidRPr="00462532">
        <w:rPr>
          <w:rFonts w:eastAsiaTheme="minorEastAsia" w:cs="Arial"/>
          <w:szCs w:val="24"/>
        </w:rPr>
        <w:t xml:space="preserve">(Hammersley &amp; Atkinson, 1995). The way researchers write reflects their understanding of society, politics, culture, gender, race, class, etc. Every work of writing is based on specific positional characteristics, such as specific time, place, environment, culture, history, and so on (Richardson ,1994). The experience of the researcher may also influence the interpretation of the phenomenon. At the core of reflection, researchers review and summarize the impact of personal experience, values, and biases on interpretation and research outcomes. In phenomenological research, it is very common for researchers to state their personal background and position (Brown et al.,2016). In ethnographic studies, he often talks about his own position in an introduction, discovery, or topic (Mac </w:t>
      </w:r>
      <w:r w:rsidRPr="00462532">
        <w:rPr>
          <w:rFonts w:eastAsiaTheme="minorEastAsia" w:cs="Arial"/>
          <w:szCs w:val="24"/>
        </w:rPr>
        <w:lastRenderedPageBreak/>
        <w:t>et al.,2015). In fact, the process of writing is a reflection of the interaction between researchers and subjects. People also pay more and more attention to the influence of writing on the researchers. What do they think of this article or story? Did the subjects participate in the post-review of the material and express their own opinions, whether they agree or question or oppose it</w:t>
      </w:r>
      <w:r w:rsidRPr="00462532">
        <w:rPr>
          <w:rFonts w:cs="Arial"/>
          <w:szCs w:val="24"/>
        </w:rPr>
        <w:t xml:space="preserve"> </w:t>
      </w:r>
      <w:r w:rsidRPr="00462532">
        <w:rPr>
          <w:rFonts w:eastAsiaTheme="minorEastAsia" w:cs="Arial"/>
          <w:szCs w:val="24"/>
        </w:rPr>
        <w:t>(Weis &amp; Fine, 2000)?</w:t>
      </w:r>
    </w:p>
    <w:p w14:paraId="627CD8D2" w14:textId="77777777" w:rsidR="00BA6521" w:rsidRPr="00462532" w:rsidRDefault="005D3BE6" w:rsidP="00462532">
      <w:pPr>
        <w:widowControl/>
        <w:spacing w:line="360" w:lineRule="auto"/>
        <w:jc w:val="left"/>
        <w:rPr>
          <w:rFonts w:eastAsiaTheme="minorEastAsia" w:cs="Arial"/>
          <w:szCs w:val="24"/>
        </w:rPr>
      </w:pPr>
      <w:r w:rsidRPr="00462532">
        <w:rPr>
          <w:rFonts w:eastAsiaTheme="minorEastAsia" w:cs="Arial"/>
          <w:szCs w:val="24"/>
        </w:rPr>
        <w:t>Knowing the target audience for our work is an important principle of writing because we write for our readers</w:t>
      </w:r>
      <w:r w:rsidR="004172E8" w:rsidRPr="00462532">
        <w:rPr>
          <w:rFonts w:eastAsiaTheme="minorEastAsia" w:cs="Arial"/>
          <w:szCs w:val="24"/>
        </w:rPr>
        <w:t xml:space="preserve"> (Richardson, 1990)</w:t>
      </w:r>
      <w:r w:rsidRPr="00462532">
        <w:rPr>
          <w:rFonts w:eastAsiaTheme="minorEastAsia" w:cs="Arial"/>
          <w:szCs w:val="24"/>
        </w:rPr>
        <w:t xml:space="preserve">. Identifying the target audience helps you choose during the writing process. The output of writing varies with different target audiences (Myers,2019). </w:t>
      </w:r>
      <w:r w:rsidR="004172E8" w:rsidRPr="00462532">
        <w:rPr>
          <w:rFonts w:eastAsiaTheme="minorEastAsia" w:cs="Arial"/>
          <w:szCs w:val="24"/>
        </w:rPr>
        <w:t xml:space="preserve">For example, different audiences, different research outputs. For academics, you are expected to demonstrate your unique expertise and familiarity with qualitative research literature. Their preferred output forms are journal papers, conference papers, books, etc. For students, especially graduate students, they also need to read relevant academic articles. For business professionals, they want your results to be less theoretical and more practical. They tend to read magazine articles, so case studies may be more to their taste. For institutions and organizations, they usually prefer the reporting type. For the public, they are also more likely to read stories, and case studies may be the best approach. </w:t>
      </w:r>
      <w:r w:rsidRPr="00462532">
        <w:rPr>
          <w:rFonts w:eastAsiaTheme="minorEastAsia" w:cs="Arial"/>
          <w:szCs w:val="24"/>
        </w:rPr>
        <w:t>The researcher should think about what audience this study was written for. What do they hope this story will bring them? What kind of writing style and structure does your target audience expect? How should the writing of your research adapt to the needs of other audiences</w:t>
      </w:r>
      <w:r w:rsidRPr="00462532">
        <w:rPr>
          <w:rFonts w:cs="Arial"/>
          <w:szCs w:val="24"/>
        </w:rPr>
        <w:t xml:space="preserve"> (</w:t>
      </w:r>
      <w:r w:rsidRPr="00462532">
        <w:rPr>
          <w:rFonts w:eastAsiaTheme="minorEastAsia" w:cs="Arial"/>
          <w:szCs w:val="24"/>
        </w:rPr>
        <w:t>Carl,2016)?</w:t>
      </w:r>
    </w:p>
    <w:p w14:paraId="6C60D454" w14:textId="77777777" w:rsidR="00EC736E" w:rsidRPr="00462532" w:rsidRDefault="00EC736E" w:rsidP="00462532">
      <w:pPr>
        <w:widowControl/>
        <w:spacing w:line="360" w:lineRule="auto"/>
        <w:jc w:val="left"/>
        <w:rPr>
          <w:rFonts w:eastAsiaTheme="minorEastAsia" w:cs="Arial"/>
          <w:szCs w:val="24"/>
        </w:rPr>
      </w:pPr>
      <w:r w:rsidRPr="00462532">
        <w:rPr>
          <w:rFonts w:eastAsiaTheme="minorEastAsia" w:cs="Arial"/>
          <w:szCs w:val="24"/>
        </w:rPr>
        <w:t>Language plays an important role in qualitative texts. The report is encoded with words to make the work interesting and fascinating and unforgettable (Gilgun,2005). Some works can be vivid in the reader's mind (Richardson, 1994), because writing can bring the reader into the research world.</w:t>
      </w:r>
    </w:p>
    <w:p w14:paraId="00173876" w14:textId="77777777" w:rsidR="00EC736E" w:rsidRPr="00462532" w:rsidRDefault="00EC736E" w:rsidP="00462532">
      <w:pPr>
        <w:widowControl/>
        <w:spacing w:line="360" w:lineRule="auto"/>
        <w:jc w:val="left"/>
        <w:rPr>
          <w:rFonts w:eastAsiaTheme="minorEastAsia" w:cs="Arial"/>
          <w:szCs w:val="24"/>
        </w:rPr>
      </w:pPr>
      <w:r w:rsidRPr="00462532">
        <w:rPr>
          <w:rFonts w:eastAsiaTheme="minorEastAsia" w:cs="Arial"/>
          <w:szCs w:val="24"/>
        </w:rPr>
        <w:br w:type="page"/>
      </w:r>
    </w:p>
    <w:p w14:paraId="17FC391D" w14:textId="732206FB" w:rsidR="00BF2AD9" w:rsidRPr="00462532" w:rsidRDefault="00EC736E" w:rsidP="00462532">
      <w:pPr>
        <w:widowControl/>
        <w:spacing w:line="360" w:lineRule="auto"/>
        <w:jc w:val="left"/>
        <w:rPr>
          <w:rFonts w:eastAsiaTheme="minorEastAsia" w:cs="Arial"/>
          <w:szCs w:val="24"/>
        </w:rPr>
      </w:pPr>
      <w:r w:rsidRPr="00462532">
        <w:rPr>
          <w:rFonts w:eastAsiaTheme="minorEastAsia" w:cs="Arial"/>
          <w:szCs w:val="24"/>
        </w:rPr>
        <w:lastRenderedPageBreak/>
        <w:t>The quotes in the works should be contextualized, interpreted and combined as much as possible, and should be as illustrative and targeted as possible</w:t>
      </w:r>
      <w:r w:rsidR="00547A35" w:rsidRPr="00462532">
        <w:rPr>
          <w:rFonts w:cs="Arial"/>
          <w:szCs w:val="24"/>
        </w:rPr>
        <w:t xml:space="preserve"> </w:t>
      </w:r>
      <w:r w:rsidR="00547A35" w:rsidRPr="00462532">
        <w:rPr>
          <w:rFonts w:eastAsiaTheme="minorEastAsia" w:cs="Arial"/>
          <w:szCs w:val="24"/>
        </w:rPr>
        <w:t xml:space="preserve">(Brinkmann &amp; </w:t>
      </w:r>
      <w:proofErr w:type="spellStart"/>
      <w:r w:rsidR="00547A35" w:rsidRPr="00462532">
        <w:rPr>
          <w:rFonts w:eastAsiaTheme="minorEastAsia" w:cs="Arial"/>
          <w:szCs w:val="24"/>
        </w:rPr>
        <w:t>Kvale</w:t>
      </w:r>
      <w:proofErr w:type="spellEnd"/>
      <w:r w:rsidR="00547A35" w:rsidRPr="00462532">
        <w:rPr>
          <w:rFonts w:eastAsiaTheme="minorEastAsia" w:cs="Arial"/>
          <w:szCs w:val="24"/>
        </w:rPr>
        <w:t>, 2015)</w:t>
      </w:r>
      <w:r w:rsidRPr="00462532">
        <w:rPr>
          <w:rFonts w:eastAsiaTheme="minorEastAsia" w:cs="Arial"/>
          <w:szCs w:val="24"/>
        </w:rPr>
        <w:t>.</w:t>
      </w:r>
      <w:r w:rsidR="00547A35" w:rsidRPr="00462532">
        <w:rPr>
          <w:rFonts w:cs="Arial"/>
          <w:szCs w:val="24"/>
        </w:rPr>
        <w:t xml:space="preserve"> </w:t>
      </w:r>
      <w:r w:rsidR="00547A35" w:rsidRPr="00462532">
        <w:rPr>
          <w:rFonts w:eastAsiaTheme="minorEastAsia" w:cs="Arial"/>
          <w:szCs w:val="24"/>
        </w:rPr>
        <w:t xml:space="preserve">Richardson has identified three of the most effective types of </w:t>
      </w:r>
      <w:r w:rsidR="00BF2AD9" w:rsidRPr="00462532">
        <w:rPr>
          <w:rFonts w:eastAsiaTheme="minorEastAsia" w:cs="Arial"/>
          <w:szCs w:val="24"/>
        </w:rPr>
        <w:t>quotes</w:t>
      </w:r>
      <w:r w:rsidR="00547A35" w:rsidRPr="00462532">
        <w:rPr>
          <w:rFonts w:eastAsiaTheme="minorEastAsia" w:cs="Arial"/>
          <w:szCs w:val="24"/>
        </w:rPr>
        <w:t xml:space="preserve">: short and engaging </w:t>
      </w:r>
      <w:r w:rsidR="00BF2AD9" w:rsidRPr="00462532">
        <w:rPr>
          <w:rFonts w:eastAsiaTheme="minorEastAsia" w:cs="Arial"/>
          <w:szCs w:val="24"/>
        </w:rPr>
        <w:t>quotes</w:t>
      </w:r>
      <w:r w:rsidR="00547A35" w:rsidRPr="00462532">
        <w:rPr>
          <w:rFonts w:eastAsiaTheme="minorEastAsia" w:cs="Arial"/>
          <w:szCs w:val="24"/>
        </w:rPr>
        <w:t xml:space="preserve">, embedded </w:t>
      </w:r>
      <w:r w:rsidR="00BF2AD9" w:rsidRPr="00462532">
        <w:rPr>
          <w:rFonts w:eastAsiaTheme="minorEastAsia" w:cs="Arial"/>
          <w:szCs w:val="24"/>
        </w:rPr>
        <w:t>quotes</w:t>
      </w:r>
      <w:r w:rsidR="00547A35" w:rsidRPr="00462532">
        <w:rPr>
          <w:rFonts w:eastAsiaTheme="minorEastAsia" w:cs="Arial"/>
          <w:szCs w:val="24"/>
        </w:rPr>
        <w:t xml:space="preserve">, and longer, more complex </w:t>
      </w:r>
      <w:r w:rsidR="00BF2AD9" w:rsidRPr="00462532">
        <w:rPr>
          <w:rFonts w:eastAsiaTheme="minorEastAsia" w:cs="Arial"/>
          <w:szCs w:val="24"/>
        </w:rPr>
        <w:t>quotes.</w:t>
      </w:r>
    </w:p>
    <w:p w14:paraId="7B72B28B" w14:textId="77777777" w:rsidR="00BF2AD9" w:rsidRPr="00462532" w:rsidRDefault="00BF2AD9" w:rsidP="00462532">
      <w:pPr>
        <w:widowControl/>
        <w:spacing w:line="360" w:lineRule="auto"/>
        <w:jc w:val="left"/>
        <w:rPr>
          <w:rFonts w:eastAsiaTheme="minorEastAsia" w:cs="Arial"/>
          <w:szCs w:val="24"/>
        </w:rPr>
      </w:pPr>
    </w:p>
    <w:p w14:paraId="0E06F505" w14:textId="1B28466A" w:rsidR="00BF2AD9" w:rsidRPr="00462532" w:rsidRDefault="00BF2AD9" w:rsidP="00462532">
      <w:pPr>
        <w:widowControl/>
        <w:spacing w:line="360" w:lineRule="auto"/>
        <w:jc w:val="left"/>
        <w:rPr>
          <w:rFonts w:eastAsiaTheme="minorEastAsia" w:cs="Arial"/>
          <w:szCs w:val="24"/>
        </w:rPr>
      </w:pPr>
      <w:r w:rsidRPr="00462532">
        <w:rPr>
          <w:rFonts w:eastAsiaTheme="minorEastAsia" w:cs="Arial"/>
          <w:szCs w:val="24"/>
        </w:rPr>
        <w:t>To be familiar with these writing strategies is to make one's works more attractive and to truly reflect the objective facts.</w:t>
      </w:r>
    </w:p>
    <w:p w14:paraId="25C9FF53" w14:textId="4227DAF0" w:rsidR="005B75DF" w:rsidRPr="00462532" w:rsidRDefault="00547A35" w:rsidP="00462532">
      <w:pPr>
        <w:widowControl/>
        <w:spacing w:line="360" w:lineRule="auto"/>
        <w:jc w:val="left"/>
        <w:rPr>
          <w:rFonts w:eastAsiaTheme="minorEastAsia" w:cs="Arial"/>
          <w:szCs w:val="24"/>
        </w:rPr>
      </w:pPr>
      <w:r w:rsidRPr="00462532">
        <w:rPr>
          <w:rFonts w:eastAsiaTheme="minorEastAsia" w:cs="Arial"/>
          <w:szCs w:val="24"/>
        </w:rPr>
        <w:t>.</w:t>
      </w:r>
      <w:r w:rsidR="005B75DF" w:rsidRPr="00462532">
        <w:rPr>
          <w:rFonts w:eastAsiaTheme="minorEastAsia" w:cs="Arial"/>
          <w:szCs w:val="24"/>
        </w:rPr>
        <w:br w:type="page"/>
      </w:r>
    </w:p>
    <w:p w14:paraId="39C0F7C4" w14:textId="77777777" w:rsidR="00CD098B" w:rsidRPr="00BC4018" w:rsidRDefault="00CD098B" w:rsidP="00CD098B">
      <w:pPr>
        <w:pStyle w:val="1"/>
        <w:spacing w:before="0" w:after="0" w:line="360" w:lineRule="auto"/>
        <w:rPr>
          <w:rFonts w:hint="eastAsia"/>
        </w:rPr>
      </w:pPr>
      <w:bookmarkStart w:id="17" w:name="_Toc43767462"/>
      <w:r w:rsidRPr="00462532">
        <w:lastRenderedPageBreak/>
        <w:t>Appendix 1: References</w:t>
      </w:r>
      <w:bookmarkEnd w:id="17"/>
      <w:r w:rsidRPr="00462532">
        <w:t xml:space="preserve"> </w:t>
      </w:r>
    </w:p>
    <w:p w14:paraId="22D3BE11" w14:textId="77777777" w:rsidR="0022697D" w:rsidRPr="00462532" w:rsidRDefault="0022697D" w:rsidP="00462532">
      <w:pPr>
        <w:spacing w:line="360" w:lineRule="auto"/>
        <w:rPr>
          <w:rFonts w:eastAsiaTheme="minorEastAsia" w:cs="Arial"/>
          <w:szCs w:val="24"/>
        </w:rPr>
      </w:pPr>
      <w:r w:rsidRPr="00462532">
        <w:rPr>
          <w:rFonts w:eastAsiaTheme="minorEastAsia" w:cs="Arial"/>
          <w:szCs w:val="24"/>
        </w:rPr>
        <w:t xml:space="preserve">Brinkmann, S., &amp; </w:t>
      </w:r>
      <w:proofErr w:type="spellStart"/>
      <w:r w:rsidRPr="00462532">
        <w:rPr>
          <w:rFonts w:eastAsiaTheme="minorEastAsia" w:cs="Arial"/>
          <w:szCs w:val="24"/>
        </w:rPr>
        <w:t>Kvale</w:t>
      </w:r>
      <w:proofErr w:type="spellEnd"/>
      <w:r w:rsidRPr="00462532">
        <w:rPr>
          <w:rFonts w:eastAsiaTheme="minorEastAsia" w:cs="Arial"/>
          <w:szCs w:val="24"/>
        </w:rPr>
        <w:t xml:space="preserve">, S. (2015). </w:t>
      </w:r>
      <w:proofErr w:type="spellStart"/>
      <w:r w:rsidRPr="00462532">
        <w:rPr>
          <w:rFonts w:eastAsiaTheme="minorEastAsia" w:cs="Arial"/>
          <w:szCs w:val="24"/>
        </w:rPr>
        <w:t>InterViews</w:t>
      </w:r>
      <w:proofErr w:type="spellEnd"/>
      <w:r w:rsidRPr="00462532">
        <w:rPr>
          <w:rFonts w:eastAsiaTheme="minorEastAsia" w:cs="Arial"/>
          <w:szCs w:val="24"/>
        </w:rPr>
        <w:t>: Learning the craft of qualitative research interviewing (3rd ed.). Thousand Oaks, CA: Sage.</w:t>
      </w:r>
    </w:p>
    <w:p w14:paraId="49BA6EC6" w14:textId="026D05BB" w:rsidR="004913D5" w:rsidRPr="00462532" w:rsidRDefault="004913D5" w:rsidP="00462532">
      <w:pPr>
        <w:spacing w:line="360" w:lineRule="auto"/>
        <w:rPr>
          <w:rFonts w:cs="Arial"/>
          <w:color w:val="222222"/>
          <w:szCs w:val="24"/>
          <w:shd w:val="clear" w:color="auto" w:fill="FFFFFF"/>
        </w:rPr>
      </w:pPr>
      <w:r w:rsidRPr="00462532">
        <w:rPr>
          <w:rFonts w:cs="Arial"/>
          <w:color w:val="222222"/>
          <w:szCs w:val="24"/>
          <w:shd w:val="clear" w:color="auto" w:fill="FFFFFF"/>
        </w:rPr>
        <w:t>Cassell, C., Cunliffe, A. L., &amp; Grandy, G. (Eds.). (2017). </w:t>
      </w:r>
      <w:r w:rsidRPr="00462532">
        <w:rPr>
          <w:rFonts w:cs="Arial"/>
          <w:i/>
          <w:iCs/>
          <w:color w:val="222222"/>
          <w:szCs w:val="24"/>
          <w:shd w:val="clear" w:color="auto" w:fill="FFFFFF"/>
        </w:rPr>
        <w:t>The SAGE Handbook of Qualitative Business and Management Research Methods</w:t>
      </w:r>
      <w:r w:rsidRPr="00462532">
        <w:rPr>
          <w:rFonts w:cs="Arial"/>
          <w:color w:val="222222"/>
          <w:szCs w:val="24"/>
          <w:shd w:val="clear" w:color="auto" w:fill="FFFFFF"/>
        </w:rPr>
        <w:t>. Sage.</w:t>
      </w:r>
    </w:p>
    <w:p w14:paraId="2B817608" w14:textId="669969F7" w:rsidR="00021D6A" w:rsidRPr="00462532" w:rsidRDefault="00021D6A" w:rsidP="00462532">
      <w:pPr>
        <w:spacing w:line="360" w:lineRule="auto"/>
        <w:rPr>
          <w:rFonts w:cs="Arial"/>
          <w:color w:val="222222"/>
          <w:szCs w:val="24"/>
          <w:shd w:val="clear" w:color="auto" w:fill="FFFFFF"/>
        </w:rPr>
      </w:pPr>
      <w:proofErr w:type="spellStart"/>
      <w:r w:rsidRPr="00462532">
        <w:rPr>
          <w:rFonts w:cs="Arial"/>
          <w:color w:val="222222"/>
          <w:szCs w:val="24"/>
          <w:shd w:val="clear" w:color="auto" w:fill="FFFFFF"/>
        </w:rPr>
        <w:t>Caulley</w:t>
      </w:r>
      <w:proofErr w:type="spellEnd"/>
      <w:r w:rsidRPr="00462532">
        <w:rPr>
          <w:rFonts w:cs="Arial"/>
          <w:color w:val="222222"/>
          <w:szCs w:val="24"/>
          <w:shd w:val="clear" w:color="auto" w:fill="FFFFFF"/>
        </w:rPr>
        <w:t>, D.N. (2008) Making qualitative research reports less boring: The techniques of writing creative nonfiction, Qualitative Inquiry 14(3): 424–49.</w:t>
      </w:r>
    </w:p>
    <w:p w14:paraId="26831F32" w14:textId="52F405E8" w:rsidR="00CC2DCD" w:rsidRPr="00462532" w:rsidRDefault="00CC2DCD" w:rsidP="00462532">
      <w:pPr>
        <w:spacing w:line="360" w:lineRule="auto"/>
        <w:rPr>
          <w:rFonts w:cs="Arial"/>
          <w:color w:val="222222"/>
          <w:szCs w:val="24"/>
          <w:shd w:val="clear" w:color="auto" w:fill="FFFFFF"/>
        </w:rPr>
      </w:pPr>
      <w:proofErr w:type="spellStart"/>
      <w:r w:rsidRPr="00462532">
        <w:rPr>
          <w:rFonts w:cs="Arial"/>
          <w:color w:val="222222"/>
          <w:szCs w:val="24"/>
          <w:shd w:val="clear" w:color="auto" w:fill="FFFFFF"/>
        </w:rPr>
        <w:t>Gilgun</w:t>
      </w:r>
      <w:proofErr w:type="spellEnd"/>
      <w:r w:rsidRPr="00462532">
        <w:rPr>
          <w:rFonts w:cs="Arial"/>
          <w:color w:val="222222"/>
          <w:szCs w:val="24"/>
          <w:shd w:val="clear" w:color="auto" w:fill="FFFFFF"/>
        </w:rPr>
        <w:t xml:space="preserve">, J. F. (2005). “Grab” and good science: Writing up the results of qualitative research. Qualitative Health Research, 15, 256–262. </w:t>
      </w:r>
    </w:p>
    <w:p w14:paraId="5D3A7EDC" w14:textId="670770E3" w:rsidR="0022697D" w:rsidRPr="00462532" w:rsidRDefault="0022697D" w:rsidP="00462532">
      <w:pPr>
        <w:spacing w:line="360" w:lineRule="auto"/>
        <w:rPr>
          <w:rFonts w:cs="Arial"/>
          <w:color w:val="222222"/>
          <w:szCs w:val="24"/>
          <w:shd w:val="clear" w:color="auto" w:fill="FFFFFF"/>
        </w:rPr>
      </w:pPr>
      <w:r w:rsidRPr="00462532">
        <w:rPr>
          <w:rFonts w:cs="Arial"/>
          <w:color w:val="222222"/>
          <w:szCs w:val="24"/>
          <w:shd w:val="clear" w:color="auto" w:fill="FFFFFF"/>
        </w:rPr>
        <w:t>Hammersley, M., &amp; Atkinson, P. (1995). Ethnography: Principles in practice (2nd ed.). New York, NY: Routledge.</w:t>
      </w:r>
    </w:p>
    <w:p w14:paraId="2382A8FB" w14:textId="3AEDDB51" w:rsidR="00CC2DCD" w:rsidRPr="00CD098B" w:rsidRDefault="00BE000B" w:rsidP="00462532">
      <w:pPr>
        <w:spacing w:line="360" w:lineRule="auto"/>
        <w:rPr>
          <w:rFonts w:eastAsiaTheme="minorEastAsia" w:cs="Arial" w:hint="eastAsia"/>
          <w:color w:val="222222"/>
          <w:szCs w:val="24"/>
          <w:shd w:val="clear" w:color="auto" w:fill="FFFFFF"/>
        </w:rPr>
      </w:pPr>
      <w:proofErr w:type="spellStart"/>
      <w:proofErr w:type="gramStart"/>
      <w:r w:rsidRPr="00462532">
        <w:rPr>
          <w:rFonts w:cs="Arial"/>
          <w:color w:val="222222"/>
          <w:szCs w:val="24"/>
          <w:shd w:val="clear" w:color="auto" w:fill="FFFFFF"/>
        </w:rPr>
        <w:t>Myers</w:t>
      </w:r>
      <w:r w:rsidRPr="00462532">
        <w:rPr>
          <w:rFonts w:eastAsia="宋体" w:cs="Arial"/>
          <w:color w:val="222222"/>
          <w:szCs w:val="24"/>
          <w:shd w:val="clear" w:color="auto" w:fill="FFFFFF"/>
        </w:rPr>
        <w:t>,</w:t>
      </w:r>
      <w:r w:rsidRPr="00462532">
        <w:rPr>
          <w:rFonts w:cs="Arial"/>
          <w:color w:val="222222"/>
          <w:szCs w:val="24"/>
          <w:shd w:val="clear" w:color="auto" w:fill="FFFFFF"/>
        </w:rPr>
        <w:t>M</w:t>
      </w:r>
      <w:r w:rsidRPr="00462532">
        <w:rPr>
          <w:rFonts w:eastAsia="宋体" w:cs="Arial"/>
          <w:color w:val="222222"/>
          <w:szCs w:val="24"/>
          <w:shd w:val="clear" w:color="auto" w:fill="FFFFFF"/>
        </w:rPr>
        <w:t>.</w:t>
      </w:r>
      <w:r w:rsidRPr="00462532">
        <w:rPr>
          <w:rFonts w:cs="Arial"/>
          <w:color w:val="222222"/>
          <w:szCs w:val="24"/>
          <w:shd w:val="clear" w:color="auto" w:fill="FFFFFF"/>
        </w:rPr>
        <w:t>D</w:t>
      </w:r>
      <w:proofErr w:type="spellEnd"/>
      <w:r w:rsidRPr="00462532">
        <w:rPr>
          <w:rFonts w:cs="Arial"/>
          <w:color w:val="222222"/>
          <w:szCs w:val="24"/>
          <w:shd w:val="clear" w:color="auto" w:fill="FFFFFF"/>
        </w:rPr>
        <w:t>.</w:t>
      </w:r>
      <w:proofErr w:type="gramEnd"/>
      <w:r w:rsidRPr="00462532">
        <w:rPr>
          <w:rFonts w:cs="Arial"/>
          <w:color w:val="222222"/>
          <w:szCs w:val="24"/>
          <w:shd w:val="clear" w:color="auto" w:fill="FFFFFF"/>
        </w:rPr>
        <w:t xml:space="preserve"> (2019) Writing for Different Audiences.</w:t>
      </w:r>
    </w:p>
    <w:p w14:paraId="58799460" w14:textId="08F352DE" w:rsidR="00D64C48" w:rsidRPr="00462532" w:rsidRDefault="004913D5" w:rsidP="00462532">
      <w:pPr>
        <w:spacing w:line="360" w:lineRule="auto"/>
        <w:rPr>
          <w:rFonts w:cs="Arial"/>
          <w:color w:val="222222"/>
          <w:szCs w:val="24"/>
          <w:shd w:val="clear" w:color="auto" w:fill="FFFFFF"/>
        </w:rPr>
      </w:pPr>
      <w:r w:rsidRPr="00462532">
        <w:rPr>
          <w:rFonts w:cs="Arial"/>
          <w:color w:val="222222"/>
          <w:szCs w:val="24"/>
          <w:shd w:val="clear" w:color="auto" w:fill="FFFFFF"/>
        </w:rPr>
        <w:t>Paulus, T. M., Lester, J. N., &amp; Dempster, P. G. (2014). Writing and Representing Findings.</w:t>
      </w:r>
    </w:p>
    <w:p w14:paraId="79BED201" w14:textId="6DA264DA" w:rsidR="004913D5" w:rsidRPr="00462532" w:rsidRDefault="004913D5" w:rsidP="00462532">
      <w:pPr>
        <w:spacing w:line="360" w:lineRule="auto"/>
        <w:rPr>
          <w:rFonts w:cs="Arial"/>
          <w:color w:val="222222"/>
          <w:szCs w:val="24"/>
          <w:shd w:val="clear" w:color="auto" w:fill="FFFFFF"/>
        </w:rPr>
      </w:pPr>
      <w:r w:rsidRPr="00462532">
        <w:rPr>
          <w:rFonts w:cs="Arial"/>
          <w:color w:val="222222"/>
          <w:szCs w:val="24"/>
          <w:shd w:val="clear" w:color="auto" w:fill="FFFFFF"/>
        </w:rPr>
        <w:t>Penrod, J. (2003). Getting funded: Writing a successful qualitative small-project proposal. </w:t>
      </w:r>
      <w:r w:rsidRPr="00462532">
        <w:rPr>
          <w:rFonts w:cs="Arial"/>
          <w:i/>
          <w:iCs/>
          <w:color w:val="222222"/>
          <w:szCs w:val="24"/>
          <w:shd w:val="clear" w:color="auto" w:fill="FFFFFF"/>
        </w:rPr>
        <w:t>Qualitative health research</w:t>
      </w:r>
      <w:r w:rsidRPr="00462532">
        <w:rPr>
          <w:rFonts w:cs="Arial"/>
          <w:color w:val="222222"/>
          <w:szCs w:val="24"/>
          <w:shd w:val="clear" w:color="auto" w:fill="FFFFFF"/>
        </w:rPr>
        <w:t>, </w:t>
      </w:r>
      <w:r w:rsidRPr="00462532">
        <w:rPr>
          <w:rFonts w:cs="Arial"/>
          <w:i/>
          <w:iCs/>
          <w:color w:val="222222"/>
          <w:szCs w:val="24"/>
          <w:shd w:val="clear" w:color="auto" w:fill="FFFFFF"/>
        </w:rPr>
        <w:t>13</w:t>
      </w:r>
      <w:r w:rsidRPr="00462532">
        <w:rPr>
          <w:rFonts w:cs="Arial"/>
          <w:color w:val="222222"/>
          <w:szCs w:val="24"/>
          <w:shd w:val="clear" w:color="auto" w:fill="FFFFFF"/>
        </w:rPr>
        <w:t>(6), 821-832.</w:t>
      </w:r>
    </w:p>
    <w:p w14:paraId="43AC2B3D" w14:textId="20592A21" w:rsidR="00CC2DCD" w:rsidRPr="00462532" w:rsidRDefault="00CC2DCD" w:rsidP="00462532">
      <w:pPr>
        <w:spacing w:line="360" w:lineRule="auto"/>
        <w:rPr>
          <w:rFonts w:cs="Arial"/>
          <w:color w:val="222222"/>
          <w:szCs w:val="24"/>
          <w:shd w:val="clear" w:color="auto" w:fill="FFFFFF"/>
        </w:rPr>
      </w:pPr>
      <w:r w:rsidRPr="00462532">
        <w:rPr>
          <w:rFonts w:cs="Arial"/>
          <w:color w:val="222222"/>
          <w:szCs w:val="24"/>
          <w:shd w:val="clear" w:color="auto" w:fill="FFFFFF"/>
        </w:rPr>
        <w:t xml:space="preserve">Ravitch, S. M., &amp; </w:t>
      </w:r>
      <w:proofErr w:type="spellStart"/>
      <w:r w:rsidRPr="00462532">
        <w:rPr>
          <w:rFonts w:cs="Arial"/>
          <w:color w:val="222222"/>
          <w:szCs w:val="24"/>
          <w:shd w:val="clear" w:color="auto" w:fill="FFFFFF"/>
        </w:rPr>
        <w:t>Mittenfelner</w:t>
      </w:r>
      <w:proofErr w:type="spellEnd"/>
      <w:r w:rsidRPr="00462532">
        <w:rPr>
          <w:rFonts w:cs="Arial"/>
          <w:color w:val="222222"/>
          <w:szCs w:val="24"/>
          <w:shd w:val="clear" w:color="auto" w:fill="FFFFFF"/>
        </w:rPr>
        <w:t xml:space="preserve"> Carl, C. N. (2016). Qualitative research: Bridging the conceptual, theoretical, and methodological. Thousand Oaks, CA: Sage.</w:t>
      </w:r>
    </w:p>
    <w:p w14:paraId="17B20690" w14:textId="1154CCF0" w:rsidR="00BE000B" w:rsidRPr="00462532" w:rsidRDefault="00BE000B" w:rsidP="00462532">
      <w:pPr>
        <w:spacing w:line="360" w:lineRule="auto"/>
        <w:rPr>
          <w:rFonts w:cs="Arial"/>
          <w:color w:val="222222"/>
          <w:szCs w:val="24"/>
          <w:shd w:val="clear" w:color="auto" w:fill="FFFFFF"/>
        </w:rPr>
      </w:pPr>
      <w:r w:rsidRPr="00462532">
        <w:rPr>
          <w:rFonts w:cs="Arial"/>
          <w:color w:val="222222"/>
          <w:szCs w:val="24"/>
          <w:shd w:val="clear" w:color="auto" w:fill="FFFFFF"/>
        </w:rPr>
        <w:t>Richardson, L. (1990). Writing strategies: Reaching diverse audiences. Newbury Park, CA: Sage.</w:t>
      </w:r>
    </w:p>
    <w:p w14:paraId="0A03E866" w14:textId="7C56BA57" w:rsidR="00395D60" w:rsidRPr="00462532" w:rsidRDefault="00395D60" w:rsidP="00462532">
      <w:pPr>
        <w:spacing w:line="360" w:lineRule="auto"/>
        <w:rPr>
          <w:rFonts w:cs="Arial"/>
          <w:color w:val="222222"/>
          <w:szCs w:val="24"/>
          <w:shd w:val="clear" w:color="auto" w:fill="FFFFFF"/>
        </w:rPr>
      </w:pPr>
      <w:r w:rsidRPr="00462532">
        <w:rPr>
          <w:rFonts w:cs="Arial"/>
          <w:color w:val="222222"/>
          <w:szCs w:val="24"/>
          <w:shd w:val="clear" w:color="auto" w:fill="FFFFFF"/>
        </w:rPr>
        <w:t>Richardson, L. (1994). Writing: A method of inquiry. In N. K. Denzin &amp; Y. S. Lincoln (Eds.), Handbook of qualitative research (pp. 516–529). Thousand Oaks, CA: Sage.</w:t>
      </w:r>
    </w:p>
    <w:p w14:paraId="01423541" w14:textId="205EA38F" w:rsidR="004913D5" w:rsidRPr="00462532" w:rsidRDefault="004913D5" w:rsidP="00462532">
      <w:pPr>
        <w:spacing w:line="360" w:lineRule="auto"/>
        <w:rPr>
          <w:rFonts w:cs="Arial"/>
          <w:color w:val="222222"/>
          <w:szCs w:val="24"/>
          <w:shd w:val="clear" w:color="auto" w:fill="FFFFFF"/>
        </w:rPr>
      </w:pPr>
      <w:r w:rsidRPr="00462532">
        <w:rPr>
          <w:rFonts w:cs="Arial"/>
          <w:color w:val="222222"/>
          <w:szCs w:val="24"/>
          <w:shd w:val="clear" w:color="auto" w:fill="FFFFFF"/>
        </w:rPr>
        <w:t xml:space="preserve">Sinclair, A., &amp; </w:t>
      </w:r>
      <w:proofErr w:type="spellStart"/>
      <w:r w:rsidRPr="00462532">
        <w:rPr>
          <w:rFonts w:cs="Arial"/>
          <w:color w:val="222222"/>
          <w:szCs w:val="24"/>
          <w:shd w:val="clear" w:color="auto" w:fill="FFFFFF"/>
        </w:rPr>
        <w:t>Ladkin</w:t>
      </w:r>
      <w:proofErr w:type="spellEnd"/>
      <w:r w:rsidRPr="00462532">
        <w:rPr>
          <w:rFonts w:cs="Arial"/>
          <w:color w:val="222222"/>
          <w:szCs w:val="24"/>
          <w:shd w:val="clear" w:color="auto" w:fill="FFFFFF"/>
        </w:rPr>
        <w:t>, D. (2017). Writing through the Body: Political, Personal, Practical. </w:t>
      </w:r>
      <w:r w:rsidRPr="00462532">
        <w:rPr>
          <w:rFonts w:cs="Arial"/>
          <w:i/>
          <w:iCs/>
          <w:color w:val="222222"/>
          <w:szCs w:val="24"/>
          <w:shd w:val="clear" w:color="auto" w:fill="FFFFFF"/>
        </w:rPr>
        <w:t>The SAGE Handbook of Qualitative Business and Management Research Methods: History and Traditions</w:t>
      </w:r>
      <w:r w:rsidRPr="00462532">
        <w:rPr>
          <w:rFonts w:cs="Arial"/>
          <w:color w:val="222222"/>
          <w:szCs w:val="24"/>
          <w:shd w:val="clear" w:color="auto" w:fill="FFFFFF"/>
        </w:rPr>
        <w:t>, 415.</w:t>
      </w:r>
    </w:p>
    <w:p w14:paraId="076C0A0A" w14:textId="38A5B6F2" w:rsidR="00124F4B" w:rsidRPr="00462532" w:rsidRDefault="00BE000B" w:rsidP="00462532">
      <w:pPr>
        <w:spacing w:line="360" w:lineRule="auto"/>
        <w:rPr>
          <w:rFonts w:cs="Arial"/>
          <w:color w:val="222222"/>
          <w:szCs w:val="24"/>
          <w:shd w:val="clear" w:color="auto" w:fill="FFFFFF"/>
        </w:rPr>
      </w:pPr>
      <w:r w:rsidRPr="00462532">
        <w:rPr>
          <w:rFonts w:cs="Arial"/>
          <w:color w:val="222222"/>
          <w:szCs w:val="24"/>
          <w:shd w:val="clear" w:color="auto" w:fill="FFFFFF"/>
        </w:rPr>
        <w:t>Weis, L., &amp; Fine, M. (2000). Speed bumps: A student-friendly guide to qualitative research. New York, NY: Teachers College Press.</w:t>
      </w:r>
    </w:p>
    <w:p w14:paraId="48684498" w14:textId="77777777" w:rsidR="00124F4B" w:rsidRPr="00462532" w:rsidRDefault="00124F4B"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br w:type="page"/>
      </w:r>
    </w:p>
    <w:p w14:paraId="6C45C897" w14:textId="5DC58A87" w:rsidR="00CD098B" w:rsidRPr="00CD098B" w:rsidRDefault="00CD098B" w:rsidP="00CD098B">
      <w:pPr>
        <w:pStyle w:val="1"/>
        <w:spacing w:before="0" w:after="0" w:line="360" w:lineRule="auto"/>
      </w:pPr>
      <w:bookmarkStart w:id="18" w:name="_Toc43767463"/>
      <w:r w:rsidRPr="00CD098B">
        <w:lastRenderedPageBreak/>
        <w:t xml:space="preserve">Blog </w:t>
      </w:r>
      <w:r w:rsidRPr="00CD098B">
        <w:t>6</w:t>
      </w:r>
      <w:r w:rsidRPr="00CD098B">
        <w:t>: Data Analysis and Coding</w:t>
      </w:r>
      <w:bookmarkEnd w:id="18"/>
    </w:p>
    <w:p w14:paraId="6AED9CD0" w14:textId="363F7BB0" w:rsidR="00BE000B" w:rsidRPr="00462532" w:rsidRDefault="00124F4B" w:rsidP="00462532">
      <w:pPr>
        <w:spacing w:line="360" w:lineRule="auto"/>
        <w:rPr>
          <w:rFonts w:cs="Arial"/>
          <w:b/>
          <w:bCs/>
          <w:color w:val="222222"/>
          <w:szCs w:val="24"/>
          <w:shd w:val="clear" w:color="auto" w:fill="FFFFFF"/>
        </w:rPr>
      </w:pPr>
      <w:r w:rsidRPr="00462532">
        <w:rPr>
          <w:rFonts w:cs="Arial"/>
          <w:b/>
          <w:bCs/>
          <w:color w:val="222222"/>
          <w:szCs w:val="24"/>
          <w:shd w:val="clear" w:color="auto" w:fill="FFFFFF"/>
        </w:rPr>
        <w:t>Approaches to Data Analysis</w:t>
      </w:r>
    </w:p>
    <w:p w14:paraId="3C78D9B7" w14:textId="153A99D0" w:rsidR="002D6202" w:rsidRPr="00462532" w:rsidRDefault="002D6202" w:rsidP="00462532">
      <w:pPr>
        <w:spacing w:line="360" w:lineRule="auto"/>
        <w:rPr>
          <w:rFonts w:cs="Arial"/>
          <w:color w:val="222222"/>
          <w:szCs w:val="24"/>
          <w:shd w:val="clear" w:color="auto" w:fill="FFFFFF"/>
        </w:rPr>
      </w:pPr>
      <w:r w:rsidRPr="00462532">
        <w:rPr>
          <w:rFonts w:cs="Arial"/>
          <w:color w:val="222222"/>
          <w:szCs w:val="24"/>
          <w:shd w:val="clear" w:color="auto" w:fill="FFFFFF"/>
        </w:rPr>
        <w:t>Qualitative research and quantitative research are substantially different in terms of objectives, research questions, assumptions, data collection types, data collection methods, etc., so are differences in data analysis. According to Maxwell</w:t>
      </w:r>
      <w:r w:rsidR="005019E8" w:rsidRPr="00462532">
        <w:rPr>
          <w:rFonts w:cs="Arial"/>
          <w:color w:val="222222"/>
          <w:szCs w:val="24"/>
          <w:shd w:val="clear" w:color="auto" w:fill="FFFFFF"/>
        </w:rPr>
        <w:t xml:space="preserve"> (</w:t>
      </w:r>
      <w:r w:rsidRPr="00462532">
        <w:rPr>
          <w:rFonts w:cs="Arial"/>
          <w:color w:val="222222"/>
          <w:szCs w:val="24"/>
          <w:shd w:val="clear" w:color="auto" w:fill="FFFFFF"/>
        </w:rPr>
        <w:t>2018), data analysis is probably the most difficult to understand in qualitative analysis.</w:t>
      </w:r>
      <w:r w:rsidR="00117326" w:rsidRPr="00462532">
        <w:rPr>
          <w:rFonts w:cs="Arial"/>
          <w:color w:val="222222"/>
          <w:szCs w:val="24"/>
          <w:shd w:val="clear" w:color="auto" w:fill="FFFFFF"/>
        </w:rPr>
        <w:t xml:space="preserve"> Qualitative research on data analysis to a greater extent to retain its narrative and contextual characteristics. Any data collected should be analyzed.</w:t>
      </w:r>
    </w:p>
    <w:p w14:paraId="0761F931" w14:textId="6378A8B4" w:rsidR="00D7505E" w:rsidRPr="00462532" w:rsidRDefault="00117326" w:rsidP="00462532">
      <w:pPr>
        <w:spacing w:line="360" w:lineRule="auto"/>
        <w:rPr>
          <w:rFonts w:cs="Arial"/>
          <w:color w:val="222222"/>
          <w:szCs w:val="24"/>
          <w:shd w:val="clear" w:color="auto" w:fill="FFFFFF"/>
        </w:rPr>
      </w:pPr>
      <w:r w:rsidRPr="00462532">
        <w:rPr>
          <w:rFonts w:cs="Arial"/>
          <w:color w:val="222222"/>
          <w:szCs w:val="24"/>
          <w:shd w:val="clear" w:color="auto" w:fill="FFFFFF"/>
        </w:rPr>
        <w:t>One of the first recognized qualitative research methods for data analysis is analytic analysis</w:t>
      </w:r>
      <w:r w:rsidRPr="00462532">
        <w:rPr>
          <w:rFonts w:cs="Arial"/>
          <w:szCs w:val="24"/>
        </w:rPr>
        <w:t xml:space="preserve"> </w:t>
      </w:r>
      <w:r w:rsidR="00D7505E" w:rsidRPr="00462532">
        <w:rPr>
          <w:rFonts w:cs="Arial"/>
          <w:color w:val="222222"/>
          <w:szCs w:val="24"/>
          <w:shd w:val="clear" w:color="auto" w:fill="FFFFFF"/>
        </w:rPr>
        <w:t xml:space="preserve">It was invented by </w:t>
      </w:r>
      <w:r w:rsidRPr="00462532">
        <w:rPr>
          <w:rFonts w:cs="Arial"/>
          <w:color w:val="222222"/>
          <w:szCs w:val="24"/>
          <w:shd w:val="clear" w:color="auto" w:fill="FFFFFF"/>
        </w:rPr>
        <w:t xml:space="preserve">Florian </w:t>
      </w:r>
      <w:proofErr w:type="spellStart"/>
      <w:r w:rsidRPr="00462532">
        <w:rPr>
          <w:rFonts w:cs="Arial"/>
          <w:color w:val="222222"/>
          <w:szCs w:val="24"/>
          <w:shd w:val="clear" w:color="auto" w:fill="FFFFFF"/>
        </w:rPr>
        <w:t>Znaniecki</w:t>
      </w:r>
      <w:proofErr w:type="spellEnd"/>
      <w:r w:rsidR="00D7505E" w:rsidRPr="00462532">
        <w:rPr>
          <w:rFonts w:cs="Arial"/>
          <w:color w:val="222222"/>
          <w:szCs w:val="24"/>
          <w:shd w:val="clear" w:color="auto" w:fill="FFFFFF"/>
        </w:rPr>
        <w:t>.</w:t>
      </w:r>
      <w:r w:rsidR="00D7505E" w:rsidRPr="00462532">
        <w:rPr>
          <w:rFonts w:eastAsiaTheme="minorEastAsia" w:cs="Arial"/>
          <w:color w:val="222222"/>
          <w:szCs w:val="24"/>
          <w:shd w:val="clear" w:color="auto" w:fill="FFFFFF"/>
        </w:rPr>
        <w:t xml:space="preserve"> </w:t>
      </w:r>
      <w:r w:rsidR="00D7505E" w:rsidRPr="00462532">
        <w:rPr>
          <w:rFonts w:cs="Arial"/>
          <w:color w:val="222222"/>
          <w:szCs w:val="24"/>
          <w:shd w:val="clear" w:color="auto" w:fill="FFFFFF"/>
        </w:rPr>
        <w:t>Analytic analysis attempts to generalize categories, related concepts and theories from the data. It</w:t>
      </w:r>
      <w:r w:rsidR="00EC30B5" w:rsidRPr="00462532">
        <w:rPr>
          <w:rFonts w:cs="Arial"/>
          <w:color w:val="222222"/>
          <w:szCs w:val="24"/>
          <w:shd w:val="clear" w:color="auto" w:fill="FFFFFF"/>
        </w:rPr>
        <w:t>s</w:t>
      </w:r>
      <w:r w:rsidR="00D7505E" w:rsidRPr="00462532">
        <w:rPr>
          <w:rFonts w:cs="Arial"/>
          <w:color w:val="222222"/>
          <w:szCs w:val="24"/>
          <w:shd w:val="clear" w:color="auto" w:fill="FFFFFF"/>
        </w:rPr>
        <w:t xml:space="preserve"> ultimate goal is to develop explanatory theories of the phenomena under study.</w:t>
      </w:r>
      <w:r w:rsidR="00EC30B5" w:rsidRPr="00462532">
        <w:rPr>
          <w:rFonts w:cs="Arial"/>
          <w:color w:val="222222"/>
          <w:szCs w:val="24"/>
          <w:shd w:val="clear" w:color="auto" w:fill="FFFFFF"/>
        </w:rPr>
        <w:t xml:space="preserve"> Sorta</w:t>
      </w:r>
      <w:r w:rsidR="00D7505E" w:rsidRPr="00462532">
        <w:rPr>
          <w:rFonts w:cs="Arial"/>
          <w:color w:val="222222"/>
          <w:szCs w:val="24"/>
          <w:shd w:val="clear" w:color="auto" w:fill="FFFFFF"/>
        </w:rPr>
        <w:t>tion and classification of coded data is an important feature of qualitative analysis strategy.</w:t>
      </w:r>
    </w:p>
    <w:p w14:paraId="62E07AB3" w14:textId="150EEA23" w:rsidR="00C070C6" w:rsidRPr="00462532" w:rsidRDefault="00EC30B5" w:rsidP="00462532">
      <w:pPr>
        <w:spacing w:line="360" w:lineRule="auto"/>
        <w:rPr>
          <w:rFonts w:cs="Arial"/>
          <w:color w:val="222222"/>
          <w:szCs w:val="24"/>
          <w:shd w:val="clear" w:color="auto" w:fill="FFFFFF"/>
        </w:rPr>
      </w:pPr>
      <w:r w:rsidRPr="00462532">
        <w:rPr>
          <w:rFonts w:cs="Arial"/>
          <w:color w:val="222222"/>
          <w:szCs w:val="24"/>
          <w:shd w:val="clear" w:color="auto" w:fill="FFFFFF"/>
        </w:rPr>
        <w:t>Glaser and Strauss</w:t>
      </w:r>
      <w:r w:rsidRPr="00462532">
        <w:rPr>
          <w:rFonts w:eastAsia="宋体" w:cs="Arial"/>
          <w:color w:val="222222"/>
          <w:szCs w:val="24"/>
          <w:shd w:val="clear" w:color="auto" w:fill="FFFFFF"/>
        </w:rPr>
        <w:t>（</w:t>
      </w:r>
      <w:r w:rsidRPr="00462532">
        <w:rPr>
          <w:rFonts w:cs="Arial"/>
          <w:color w:val="222222"/>
          <w:szCs w:val="24"/>
          <w:shd w:val="clear" w:color="auto" w:fill="FFFFFF"/>
        </w:rPr>
        <w:t>1967) developed the most influential qualitative analysis strategy, which is also widely used, specifically grounded theory. The similarity between grounded theory and inductive analysis lies in its emphasis on the inductive development of the theory, but grounded theory establishes a more flexible and systematic method.</w:t>
      </w:r>
      <w:r w:rsidR="00C070C6" w:rsidRPr="00462532">
        <w:rPr>
          <w:rFonts w:cs="Arial"/>
          <w:color w:val="222222"/>
          <w:szCs w:val="24"/>
          <w:shd w:val="clear" w:color="auto" w:fill="FFFFFF"/>
        </w:rPr>
        <w:t xml:space="preserve"> Constant comparison method is a typical concept in grounded theory. It organically combines data coding with theoretical development and hypothesis generation, not only testing existing theories and simple proposed data generation theories.</w:t>
      </w:r>
      <w:r w:rsidR="00C070C6" w:rsidRPr="00462532">
        <w:rPr>
          <w:rFonts w:eastAsiaTheme="minorEastAsia" w:cs="Arial"/>
          <w:color w:val="222222"/>
          <w:szCs w:val="24"/>
          <w:shd w:val="clear" w:color="auto" w:fill="FFFFFF"/>
        </w:rPr>
        <w:t xml:space="preserve"> </w:t>
      </w:r>
      <w:r w:rsidR="00C070C6" w:rsidRPr="00462532">
        <w:rPr>
          <w:rFonts w:cs="Arial"/>
          <w:color w:val="222222"/>
          <w:szCs w:val="24"/>
          <w:shd w:val="clear" w:color="auto" w:fill="FFFFFF"/>
        </w:rPr>
        <w:t>In addition, the two have introduced the use of memos as a data analysis strategy. The use of memos plays an important role in writing research methods, data, or other aspects of thinking. Later, Strauss also developed axial and selective coding. The code he's using here is not what we would normally call a code.</w:t>
      </w:r>
    </w:p>
    <w:p w14:paraId="6A7C09F8" w14:textId="60CDE261" w:rsidR="00C070C6" w:rsidRPr="00462532" w:rsidRDefault="00C070C6" w:rsidP="00462532">
      <w:pPr>
        <w:spacing w:line="360" w:lineRule="auto"/>
        <w:rPr>
          <w:rFonts w:cs="Arial"/>
          <w:color w:val="222222"/>
          <w:szCs w:val="24"/>
          <w:shd w:val="clear" w:color="auto" w:fill="FFFFFF"/>
        </w:rPr>
      </w:pPr>
      <w:r w:rsidRPr="00462532">
        <w:rPr>
          <w:rFonts w:cs="Arial"/>
          <w:color w:val="222222"/>
          <w:szCs w:val="24"/>
          <w:shd w:val="clear" w:color="auto" w:fill="FFFFFF"/>
        </w:rPr>
        <w:t>According to Miles and Huberman</w:t>
      </w:r>
      <w:r w:rsidRPr="00462532">
        <w:rPr>
          <w:rFonts w:eastAsia="宋体" w:cs="Arial"/>
          <w:color w:val="222222"/>
          <w:szCs w:val="24"/>
          <w:shd w:val="clear" w:color="auto" w:fill="FFFFFF"/>
        </w:rPr>
        <w:t>（</w:t>
      </w:r>
      <w:r w:rsidRPr="00462532">
        <w:rPr>
          <w:rFonts w:cs="Arial"/>
          <w:color w:val="222222"/>
          <w:szCs w:val="24"/>
          <w:shd w:val="clear" w:color="auto" w:fill="FFFFFF"/>
        </w:rPr>
        <w:t>1984</w:t>
      </w:r>
      <w:r w:rsidRPr="00462532">
        <w:rPr>
          <w:rFonts w:eastAsia="宋体" w:cs="Arial"/>
          <w:color w:val="222222"/>
          <w:szCs w:val="24"/>
          <w:shd w:val="clear" w:color="auto" w:fill="FFFFFF"/>
        </w:rPr>
        <w:t>）</w:t>
      </w:r>
      <w:r w:rsidRPr="00462532">
        <w:rPr>
          <w:rFonts w:cs="Arial"/>
          <w:color w:val="222222"/>
          <w:szCs w:val="24"/>
          <w:shd w:val="clear" w:color="auto" w:fill="FFFFFF"/>
        </w:rPr>
        <w:t xml:space="preserve">, they emphasize visual data representation and analysis. They propose the use of matrix tables and network flowcharts to analyze the data. The matrix takes the form of a cross-category </w:t>
      </w:r>
      <w:r w:rsidRPr="00462532">
        <w:rPr>
          <w:rFonts w:cs="Arial"/>
          <w:color w:val="222222"/>
          <w:szCs w:val="24"/>
          <w:shd w:val="clear" w:color="auto" w:fill="FFFFFF"/>
        </w:rPr>
        <w:lastRenderedPageBreak/>
        <w:t>list in which cells contain qualitative data, not just Numbers, but summaries of verbatim references or field comments, or summaries of data.</w:t>
      </w:r>
    </w:p>
    <w:p w14:paraId="3A57FD62" w14:textId="2E99182C" w:rsidR="007C2B0A" w:rsidRPr="00462532" w:rsidRDefault="007C2B0A" w:rsidP="00462532">
      <w:pPr>
        <w:spacing w:line="360" w:lineRule="auto"/>
        <w:rPr>
          <w:rFonts w:eastAsiaTheme="minorEastAsia" w:cs="Arial"/>
          <w:b/>
          <w:bCs/>
          <w:color w:val="222222"/>
          <w:szCs w:val="24"/>
          <w:shd w:val="clear" w:color="auto" w:fill="FFFFFF"/>
        </w:rPr>
      </w:pPr>
      <w:r w:rsidRPr="00462532">
        <w:rPr>
          <w:rFonts w:cs="Arial"/>
          <w:b/>
          <w:bCs/>
          <w:color w:val="222222"/>
          <w:szCs w:val="24"/>
          <w:shd w:val="clear" w:color="auto" w:fill="FFFFFF"/>
        </w:rPr>
        <w:t>Data analysis with software</w:t>
      </w:r>
    </w:p>
    <w:p w14:paraId="14068BC6" w14:textId="1D56A813" w:rsidR="00124F4B" w:rsidRPr="00462532" w:rsidRDefault="00124F4B" w:rsidP="00462532">
      <w:pPr>
        <w:spacing w:line="360" w:lineRule="auto"/>
        <w:rPr>
          <w:rFonts w:cs="Arial"/>
          <w:color w:val="222222"/>
          <w:szCs w:val="24"/>
          <w:shd w:val="clear" w:color="auto" w:fill="FFFFFF"/>
        </w:rPr>
      </w:pPr>
      <w:r w:rsidRPr="00462532">
        <w:rPr>
          <w:rFonts w:cs="Arial"/>
          <w:color w:val="222222"/>
          <w:szCs w:val="24"/>
          <w:shd w:val="clear" w:color="auto" w:fill="FFFFFF"/>
        </w:rPr>
        <w:t>Qualitative research has a variety of data analysis methods.</w:t>
      </w:r>
      <w:r w:rsidR="00A56107" w:rsidRPr="00462532">
        <w:rPr>
          <w:rFonts w:eastAsiaTheme="minorEastAsia" w:cs="Arial"/>
          <w:color w:val="222222"/>
          <w:szCs w:val="24"/>
          <w:shd w:val="clear" w:color="auto" w:fill="FFFFFF"/>
        </w:rPr>
        <w:t xml:space="preserve"> </w:t>
      </w:r>
      <w:proofErr w:type="spellStart"/>
      <w:r w:rsidR="00F11A0E" w:rsidRPr="00462532">
        <w:rPr>
          <w:rFonts w:cs="Arial"/>
          <w:color w:val="222222"/>
          <w:szCs w:val="24"/>
          <w:shd w:val="clear" w:color="auto" w:fill="FFFFFF"/>
        </w:rPr>
        <w:t>Tesch</w:t>
      </w:r>
      <w:proofErr w:type="spellEnd"/>
      <w:r w:rsidR="00A56107" w:rsidRPr="00462532">
        <w:rPr>
          <w:rFonts w:cs="Arial"/>
          <w:color w:val="222222"/>
          <w:szCs w:val="24"/>
          <w:shd w:val="clear" w:color="auto" w:fill="FFFFFF"/>
        </w:rPr>
        <w:t xml:space="preserve"> </w:t>
      </w:r>
      <w:r w:rsidR="00F11A0E" w:rsidRPr="00462532">
        <w:rPr>
          <w:rFonts w:cs="Arial"/>
          <w:color w:val="222222"/>
          <w:szCs w:val="24"/>
          <w:shd w:val="clear" w:color="auto" w:fill="FFFFFF"/>
        </w:rPr>
        <w:t>(1990), one of the first to discuss data analysis software, has determined 26 qualitative methods and explained how the software supports these analyses. Saldana (2013) discussed 25 first-period coding methods and six second-period coding methods.</w:t>
      </w:r>
      <w:r w:rsidRPr="00462532">
        <w:rPr>
          <w:rFonts w:cs="Arial"/>
          <w:color w:val="222222"/>
          <w:szCs w:val="24"/>
          <w:shd w:val="clear" w:color="auto" w:fill="FFFFFF"/>
        </w:rPr>
        <w:t xml:space="preserve"> Data analysis methods are ideally based on a specific methodology. Creswell (2013) proposes five approaches to qualitative research: narrative, phenomenology, grounded theory, ethnography, and case study. In the 1980s, qualitative researchers developed relevant software to assist data analysis, and many scholars also conducted comprehensive studies on the history of software use</w:t>
      </w:r>
      <w:r w:rsidR="00F11A0E" w:rsidRPr="00462532">
        <w:rPr>
          <w:rFonts w:cs="Arial"/>
          <w:szCs w:val="24"/>
        </w:rPr>
        <w:t xml:space="preserve"> (</w:t>
      </w:r>
      <w:r w:rsidR="00F11A0E" w:rsidRPr="00462532">
        <w:rPr>
          <w:rFonts w:cs="Arial"/>
          <w:color w:val="222222"/>
          <w:szCs w:val="24"/>
          <w:shd w:val="clear" w:color="auto" w:fill="FFFFFF"/>
        </w:rPr>
        <w:t>Fielding ,2008; Crofts et al.,2008)</w:t>
      </w:r>
      <w:r w:rsidRPr="00462532">
        <w:rPr>
          <w:rFonts w:cs="Arial"/>
          <w:color w:val="222222"/>
          <w:szCs w:val="24"/>
          <w:shd w:val="clear" w:color="auto" w:fill="FFFFFF"/>
        </w:rPr>
        <w:t>. And, in recent years, many other researchers have published analyses of how software supports them, mostly phenomenological or comparative, with sometimes contradictory results. Of course, there has been controversy about the use of computer-supported analysis, especially the software CAQDAS for phenomenological analysis. Globe et al.</w:t>
      </w:r>
      <w:r w:rsidR="00F11A0E" w:rsidRPr="00462532">
        <w:rPr>
          <w:rFonts w:cs="Arial"/>
          <w:color w:val="222222"/>
          <w:szCs w:val="24"/>
          <w:shd w:val="clear" w:color="auto" w:fill="FFFFFF"/>
        </w:rPr>
        <w:t xml:space="preserve"> (2012) </w:t>
      </w:r>
      <w:r w:rsidRPr="00462532">
        <w:rPr>
          <w:rFonts w:cs="Arial"/>
          <w:color w:val="222222"/>
          <w:szCs w:val="24"/>
          <w:shd w:val="clear" w:color="auto" w:fill="FFFFFF"/>
        </w:rPr>
        <w:t xml:space="preserve">believed that it was not suitable for phenomenological analysis, but </w:t>
      </w:r>
      <w:proofErr w:type="spellStart"/>
      <w:r w:rsidRPr="00462532">
        <w:rPr>
          <w:rFonts w:cs="Arial"/>
          <w:color w:val="222222"/>
          <w:szCs w:val="24"/>
          <w:shd w:val="clear" w:color="auto" w:fill="FFFFFF"/>
        </w:rPr>
        <w:t>Nvivo</w:t>
      </w:r>
      <w:proofErr w:type="spellEnd"/>
      <w:r w:rsidRPr="00462532">
        <w:rPr>
          <w:rFonts w:cs="Arial"/>
          <w:color w:val="222222"/>
          <w:szCs w:val="24"/>
          <w:shd w:val="clear" w:color="auto" w:fill="FFFFFF"/>
        </w:rPr>
        <w:t xml:space="preserve"> was more suitable. Although many scholars have published phenomenological studies using th</w:t>
      </w:r>
      <w:r w:rsidR="00F11A0E" w:rsidRPr="00462532">
        <w:rPr>
          <w:rFonts w:cs="Arial"/>
          <w:color w:val="222222"/>
          <w:szCs w:val="24"/>
          <w:shd w:val="clear" w:color="auto" w:fill="FFFFFF"/>
        </w:rPr>
        <w:t>is</w:t>
      </w:r>
      <w:r w:rsidRPr="00462532">
        <w:rPr>
          <w:rFonts w:cs="Arial"/>
          <w:color w:val="222222"/>
          <w:szCs w:val="24"/>
          <w:shd w:val="clear" w:color="auto" w:fill="FFFFFF"/>
        </w:rPr>
        <w:t xml:space="preserve"> software</w:t>
      </w:r>
      <w:r w:rsidR="00F11A0E" w:rsidRPr="00462532">
        <w:rPr>
          <w:rFonts w:cs="Arial"/>
          <w:szCs w:val="24"/>
        </w:rPr>
        <w:t xml:space="preserve"> (</w:t>
      </w:r>
      <w:r w:rsidR="00F11A0E" w:rsidRPr="00462532">
        <w:rPr>
          <w:rFonts w:cs="Arial"/>
          <w:color w:val="222222"/>
          <w:szCs w:val="24"/>
          <w:shd w:val="clear" w:color="auto" w:fill="FFFFFF"/>
        </w:rPr>
        <w:t>Mitchell, Silver and Ross, 2012; Mitchell and Kuczynski, 2010)</w:t>
      </w:r>
      <w:r w:rsidRPr="00462532">
        <w:rPr>
          <w:rFonts w:cs="Arial"/>
          <w:color w:val="222222"/>
          <w:szCs w:val="24"/>
          <w:shd w:val="clear" w:color="auto" w:fill="FFFFFF"/>
        </w:rPr>
        <w:t>.</w:t>
      </w:r>
    </w:p>
    <w:p w14:paraId="34C20631" w14:textId="7455ED4B" w:rsidR="004E352F" w:rsidRPr="00462532" w:rsidRDefault="004E352F" w:rsidP="00462532">
      <w:pPr>
        <w:spacing w:line="360" w:lineRule="auto"/>
        <w:rPr>
          <w:rFonts w:cs="Arial"/>
          <w:color w:val="222222"/>
          <w:szCs w:val="24"/>
          <w:shd w:val="clear" w:color="auto" w:fill="FFFFFF"/>
        </w:rPr>
      </w:pPr>
      <w:r w:rsidRPr="00462532">
        <w:rPr>
          <w:rFonts w:cs="Arial"/>
          <w:color w:val="222222"/>
          <w:szCs w:val="24"/>
          <w:shd w:val="clear" w:color="auto" w:fill="FFFFFF"/>
        </w:rPr>
        <w:t>Although some scholars recommend the use of non-specialist analytical tools</w:t>
      </w:r>
      <w:r w:rsidRPr="00462532">
        <w:rPr>
          <w:rFonts w:cs="Arial"/>
          <w:szCs w:val="24"/>
        </w:rPr>
        <w:t xml:space="preserve"> </w:t>
      </w:r>
      <w:r w:rsidRPr="00462532">
        <w:rPr>
          <w:rFonts w:cs="Arial"/>
          <w:color w:val="222222"/>
          <w:szCs w:val="24"/>
          <w:shd w:val="clear" w:color="auto" w:fill="FFFFFF"/>
        </w:rPr>
        <w:t>(Hahn, 2008), such as spreadsheets (Meyer and Avery, 2009) and word processors</w:t>
      </w:r>
      <w:r w:rsidRPr="00462532">
        <w:rPr>
          <w:rFonts w:eastAsia="宋体" w:cs="Arial"/>
          <w:color w:val="222222"/>
          <w:szCs w:val="24"/>
          <w:shd w:val="clear" w:color="auto" w:fill="FFFFFF"/>
        </w:rPr>
        <w:t>（</w:t>
      </w:r>
      <w:proofErr w:type="spellStart"/>
      <w:r w:rsidRPr="00462532">
        <w:rPr>
          <w:rFonts w:cs="Arial"/>
          <w:color w:val="222222"/>
          <w:szCs w:val="24"/>
          <w:shd w:val="clear" w:color="auto" w:fill="FFFFFF"/>
        </w:rPr>
        <w:t>LaPelle</w:t>
      </w:r>
      <w:proofErr w:type="spellEnd"/>
      <w:r w:rsidRPr="00462532">
        <w:rPr>
          <w:rFonts w:eastAsia="宋体" w:cs="Arial"/>
          <w:color w:val="222222"/>
          <w:szCs w:val="24"/>
          <w:shd w:val="clear" w:color="auto" w:fill="FFFFFF"/>
        </w:rPr>
        <w:t>，</w:t>
      </w:r>
      <w:r w:rsidRPr="00462532">
        <w:rPr>
          <w:rFonts w:cs="Arial"/>
          <w:color w:val="222222"/>
          <w:szCs w:val="24"/>
          <w:shd w:val="clear" w:color="auto" w:fill="FFFFFF"/>
        </w:rPr>
        <w:t>2004</w:t>
      </w:r>
      <w:r w:rsidRPr="00462532">
        <w:rPr>
          <w:rFonts w:eastAsia="宋体" w:cs="Arial"/>
          <w:color w:val="222222"/>
          <w:szCs w:val="24"/>
          <w:shd w:val="clear" w:color="auto" w:fill="FFFFFF"/>
        </w:rPr>
        <w:t>）</w:t>
      </w:r>
      <w:r w:rsidRPr="00462532">
        <w:rPr>
          <w:rFonts w:cs="Arial"/>
          <w:color w:val="222222"/>
          <w:szCs w:val="24"/>
          <w:shd w:val="clear" w:color="auto" w:fill="FFFFFF"/>
        </w:rPr>
        <w:t>. Paulus et al. (20</w:t>
      </w:r>
      <w:r w:rsidR="0086154F" w:rsidRPr="00462532">
        <w:rPr>
          <w:rFonts w:cs="Arial"/>
          <w:color w:val="222222"/>
          <w:szCs w:val="24"/>
          <w:shd w:val="clear" w:color="auto" w:fill="FFFFFF"/>
        </w:rPr>
        <w:t>15</w:t>
      </w:r>
      <w:r w:rsidRPr="00462532">
        <w:rPr>
          <w:rFonts w:cs="Arial"/>
          <w:color w:val="222222"/>
          <w:szCs w:val="24"/>
          <w:shd w:val="clear" w:color="auto" w:fill="FFFFFF"/>
        </w:rPr>
        <w:t xml:space="preserve">) think it is worthwhile for researchers to take time to master commercial software packages, which are updated regularly and can provide data analysis support for users, so that you can reap a lot. At present, the commonly used qualitative data analysis software are </w:t>
      </w:r>
      <w:proofErr w:type="spellStart"/>
      <w:r w:rsidRPr="00462532">
        <w:rPr>
          <w:rFonts w:cs="Arial"/>
          <w:color w:val="222222"/>
          <w:szCs w:val="24"/>
          <w:shd w:val="clear" w:color="auto" w:fill="FFFFFF"/>
        </w:rPr>
        <w:t>Atlas.ti</w:t>
      </w:r>
      <w:proofErr w:type="spellEnd"/>
      <w:r w:rsidRPr="00462532">
        <w:rPr>
          <w:rFonts w:cs="Arial"/>
          <w:color w:val="222222"/>
          <w:szCs w:val="24"/>
          <w:shd w:val="clear" w:color="auto" w:fill="FFFFFF"/>
        </w:rPr>
        <w:t xml:space="preserve"> 7, MAXQDA 11 and NVivo 10. Through these software packages, we can retrieve specific words in all data, apply code to data and display encoded text, create links and relationships between codes, and create network </w:t>
      </w:r>
      <w:r w:rsidRPr="00462532">
        <w:rPr>
          <w:rFonts w:cs="Arial"/>
          <w:color w:val="222222"/>
          <w:szCs w:val="24"/>
          <w:shd w:val="clear" w:color="auto" w:fill="FFFFFF"/>
        </w:rPr>
        <w:lastRenderedPageBreak/>
        <w:t>structure</w:t>
      </w:r>
      <w:r w:rsidR="006C4D86" w:rsidRPr="00462532">
        <w:rPr>
          <w:rFonts w:cs="Arial"/>
          <w:color w:val="222222"/>
          <w:szCs w:val="24"/>
          <w:shd w:val="clear" w:color="auto" w:fill="FFFFFF"/>
        </w:rPr>
        <w:t xml:space="preserve"> (Paulus et al. ,2020)</w:t>
      </w:r>
      <w:r w:rsidRPr="00462532">
        <w:rPr>
          <w:rFonts w:cs="Arial"/>
          <w:color w:val="222222"/>
          <w:szCs w:val="24"/>
          <w:shd w:val="clear" w:color="auto" w:fill="FFFFFF"/>
        </w:rPr>
        <w:t>.</w:t>
      </w:r>
      <w:r w:rsidR="00B83A11" w:rsidRPr="00462532">
        <w:rPr>
          <w:rFonts w:cs="Arial"/>
          <w:szCs w:val="24"/>
        </w:rPr>
        <w:t xml:space="preserve"> </w:t>
      </w:r>
      <w:r w:rsidR="00B83A11" w:rsidRPr="00462532">
        <w:rPr>
          <w:rFonts w:cs="Arial"/>
          <w:color w:val="222222"/>
          <w:szCs w:val="24"/>
          <w:shd w:val="clear" w:color="auto" w:fill="FFFFFF"/>
        </w:rPr>
        <w:t>That is, we produce what we usually call word Cloud Map, Word Tree Map and Mind Map.</w:t>
      </w:r>
    </w:p>
    <w:p w14:paraId="2BB0A101" w14:textId="5823919D" w:rsidR="00B83A11" w:rsidRPr="00462532" w:rsidRDefault="00B83A11" w:rsidP="00462532">
      <w:pPr>
        <w:spacing w:line="360" w:lineRule="auto"/>
        <w:rPr>
          <w:rFonts w:cs="Arial"/>
          <w:color w:val="222222"/>
          <w:szCs w:val="24"/>
          <w:shd w:val="clear" w:color="auto" w:fill="FFFFFF"/>
        </w:rPr>
      </w:pPr>
      <w:r w:rsidRPr="00462532">
        <w:rPr>
          <w:rFonts w:cs="Arial"/>
          <w:color w:val="222222"/>
          <w:szCs w:val="24"/>
          <w:shd w:val="clear" w:color="auto" w:fill="FFFFFF"/>
        </w:rPr>
        <w:t>Coding is the core of data analysis.</w:t>
      </w:r>
      <w:r w:rsidR="001B02D4" w:rsidRPr="00462532">
        <w:rPr>
          <w:rFonts w:cs="Arial"/>
          <w:color w:val="222222"/>
          <w:szCs w:val="24"/>
          <w:shd w:val="clear" w:color="auto" w:fill="FFFFFF"/>
        </w:rPr>
        <w:t xml:space="preserve"> </w:t>
      </w:r>
      <w:r w:rsidRPr="00462532">
        <w:rPr>
          <w:rFonts w:cs="Arial"/>
          <w:color w:val="222222"/>
          <w:szCs w:val="24"/>
          <w:shd w:val="clear" w:color="auto" w:fill="FFFFFF"/>
        </w:rPr>
        <w:t>Encoding</w:t>
      </w:r>
      <w:r w:rsidR="001B02D4" w:rsidRPr="00462532">
        <w:rPr>
          <w:rFonts w:cs="Arial"/>
          <w:color w:val="222222"/>
          <w:szCs w:val="24"/>
          <w:shd w:val="clear" w:color="auto" w:fill="FFFFFF"/>
        </w:rPr>
        <w:t xml:space="preserve"> </w:t>
      </w:r>
      <w:r w:rsidRPr="00462532">
        <w:rPr>
          <w:rFonts w:cs="Arial"/>
          <w:color w:val="222222"/>
          <w:szCs w:val="24"/>
          <w:shd w:val="clear" w:color="auto" w:fill="FFFFFF"/>
        </w:rPr>
        <w:t>is the meaningful tagging of specific parts of data.</w:t>
      </w:r>
      <w:r w:rsidR="001B02D4" w:rsidRPr="00462532">
        <w:rPr>
          <w:rFonts w:cs="Arial"/>
          <w:color w:val="222222"/>
          <w:szCs w:val="24"/>
          <w:shd w:val="clear" w:color="auto" w:fill="FFFFFF"/>
        </w:rPr>
        <w:t xml:space="preserve"> </w:t>
      </w:r>
      <w:r w:rsidRPr="00462532">
        <w:rPr>
          <w:rFonts w:cs="Arial"/>
          <w:color w:val="222222"/>
          <w:szCs w:val="24"/>
          <w:shd w:val="clear" w:color="auto" w:fill="FFFFFF"/>
        </w:rPr>
        <w:t>With software packages, you can easily create code and assign it to data, retrieve all data that has been assigned to specific code, rename code, delete code, merge code, create hierarchies, and so on.</w:t>
      </w:r>
    </w:p>
    <w:p w14:paraId="6796233A" w14:textId="05D25731" w:rsidR="00E65370" w:rsidRPr="00462532" w:rsidRDefault="00E65370" w:rsidP="00462532">
      <w:pPr>
        <w:spacing w:line="360" w:lineRule="auto"/>
        <w:rPr>
          <w:rFonts w:eastAsiaTheme="minorEastAsia" w:cs="Arial"/>
          <w:color w:val="222222"/>
          <w:szCs w:val="24"/>
          <w:shd w:val="clear" w:color="auto" w:fill="FFFFFF"/>
        </w:rPr>
      </w:pPr>
    </w:p>
    <w:p w14:paraId="00A26E6E" w14:textId="490A0B5C" w:rsidR="001B02D4" w:rsidRPr="00462532" w:rsidRDefault="001B02D4" w:rsidP="00462532">
      <w:pPr>
        <w:widowControl/>
        <w:spacing w:line="360" w:lineRule="auto"/>
        <w:jc w:val="left"/>
        <w:rPr>
          <w:rFonts w:cs="Arial"/>
          <w:color w:val="222222"/>
          <w:szCs w:val="24"/>
          <w:shd w:val="clear" w:color="auto" w:fill="FFFFFF"/>
        </w:rPr>
      </w:pPr>
      <w:r w:rsidRPr="00462532">
        <w:rPr>
          <w:rFonts w:cs="Arial"/>
          <w:color w:val="222222"/>
          <w:szCs w:val="24"/>
          <w:shd w:val="clear" w:color="auto" w:fill="FFFFFF"/>
        </w:rPr>
        <w:br w:type="page"/>
      </w:r>
    </w:p>
    <w:p w14:paraId="4C5A0B72" w14:textId="77777777" w:rsidR="00CD098B" w:rsidRPr="00BC4018" w:rsidRDefault="00CD098B" w:rsidP="00CD098B">
      <w:pPr>
        <w:pStyle w:val="1"/>
        <w:spacing w:before="0" w:after="0" w:line="360" w:lineRule="auto"/>
        <w:rPr>
          <w:rFonts w:hint="eastAsia"/>
        </w:rPr>
      </w:pPr>
      <w:bookmarkStart w:id="19" w:name="_Toc43767464"/>
      <w:r w:rsidRPr="00462532">
        <w:lastRenderedPageBreak/>
        <w:t>Appendix 1: References</w:t>
      </w:r>
      <w:bookmarkEnd w:id="19"/>
      <w:r w:rsidRPr="00462532">
        <w:t xml:space="preserve"> </w:t>
      </w:r>
    </w:p>
    <w:p w14:paraId="63B87DFC" w14:textId="761AB7AE" w:rsidR="001B02D4" w:rsidRPr="00462532" w:rsidRDefault="001B02D4" w:rsidP="00462532">
      <w:pPr>
        <w:spacing w:line="360" w:lineRule="auto"/>
        <w:rPr>
          <w:rFonts w:cs="Arial"/>
          <w:color w:val="222222"/>
          <w:szCs w:val="24"/>
          <w:shd w:val="clear" w:color="auto" w:fill="FFFFFF"/>
        </w:rPr>
      </w:pPr>
      <w:r w:rsidRPr="00462532">
        <w:rPr>
          <w:rFonts w:cs="Arial"/>
          <w:color w:val="222222"/>
          <w:szCs w:val="24"/>
          <w:shd w:val="clear" w:color="auto" w:fill="FFFFFF"/>
        </w:rPr>
        <w:t>Creswell, J.W. (2013) Qualitative Inquiry and Research Design: Choosing Among Five Approaches (3rd edition). London, UK: SAGE.</w:t>
      </w:r>
    </w:p>
    <w:p w14:paraId="7A058618" w14:textId="70E8B27E" w:rsidR="001B02D4" w:rsidRPr="00462532" w:rsidRDefault="001B02D4" w:rsidP="00462532">
      <w:pPr>
        <w:spacing w:line="360" w:lineRule="auto"/>
        <w:rPr>
          <w:rFonts w:cs="Arial"/>
          <w:color w:val="222222"/>
          <w:szCs w:val="24"/>
          <w:shd w:val="clear" w:color="auto" w:fill="FFFFFF"/>
        </w:rPr>
      </w:pPr>
      <w:r w:rsidRPr="00462532">
        <w:rPr>
          <w:rFonts w:cs="Arial"/>
          <w:color w:val="222222"/>
          <w:szCs w:val="24"/>
          <w:shd w:val="clear" w:color="auto" w:fill="FFFFFF"/>
        </w:rPr>
        <w:t xml:space="preserve">Fielding, N. (2008) ‘The Role of Computer-Assisted Qualitative Data Analysis: Impact on Emergent Methods in Qualitative Research’, in Edited by: </w:t>
      </w:r>
      <w:proofErr w:type="spellStart"/>
      <w:proofErr w:type="gramStart"/>
      <w:r w:rsidRPr="00462532">
        <w:rPr>
          <w:rFonts w:cs="Arial"/>
          <w:color w:val="222222"/>
          <w:szCs w:val="24"/>
          <w:shd w:val="clear" w:color="auto" w:fill="FFFFFF"/>
        </w:rPr>
        <w:t>S.Hesse</w:t>
      </w:r>
      <w:proofErr w:type="gramEnd"/>
      <w:r w:rsidRPr="00462532">
        <w:rPr>
          <w:rFonts w:cs="Arial"/>
          <w:color w:val="222222"/>
          <w:szCs w:val="24"/>
          <w:shd w:val="clear" w:color="auto" w:fill="FFFFFF"/>
        </w:rPr>
        <w:t>-Biber</w:t>
      </w:r>
      <w:proofErr w:type="spellEnd"/>
      <w:r w:rsidRPr="00462532">
        <w:rPr>
          <w:rFonts w:cs="Arial"/>
          <w:color w:val="222222"/>
          <w:szCs w:val="24"/>
          <w:shd w:val="clear" w:color="auto" w:fill="FFFFFF"/>
        </w:rPr>
        <w:t xml:space="preserve"> and </w:t>
      </w:r>
      <w:proofErr w:type="spellStart"/>
      <w:r w:rsidRPr="00462532">
        <w:rPr>
          <w:rFonts w:cs="Arial"/>
          <w:color w:val="222222"/>
          <w:szCs w:val="24"/>
          <w:shd w:val="clear" w:color="auto" w:fill="FFFFFF"/>
        </w:rPr>
        <w:t>P.Leavy</w:t>
      </w:r>
      <w:proofErr w:type="spellEnd"/>
      <w:r w:rsidRPr="00462532">
        <w:rPr>
          <w:rFonts w:cs="Arial"/>
          <w:color w:val="222222"/>
          <w:szCs w:val="24"/>
          <w:shd w:val="clear" w:color="auto" w:fill="FFFFFF"/>
        </w:rPr>
        <w:t xml:space="preserve"> (eds) Handbook of Emergent Methods. New York, NY: The Guilford Press, pp. 655–73.</w:t>
      </w:r>
    </w:p>
    <w:p w14:paraId="2A147CEB" w14:textId="129F22A9" w:rsidR="001B02D4" w:rsidRPr="00462532" w:rsidRDefault="001B02D4" w:rsidP="00462532">
      <w:pPr>
        <w:spacing w:line="360" w:lineRule="auto"/>
        <w:rPr>
          <w:rFonts w:cs="Arial"/>
          <w:color w:val="222222"/>
          <w:szCs w:val="24"/>
          <w:shd w:val="clear" w:color="auto" w:fill="FFFFFF"/>
        </w:rPr>
      </w:pPr>
      <w:r w:rsidRPr="00462532">
        <w:rPr>
          <w:rFonts w:cs="Arial"/>
          <w:color w:val="222222"/>
          <w:szCs w:val="24"/>
          <w:shd w:val="clear" w:color="auto" w:fill="FFFFFF"/>
        </w:rPr>
        <w:t xml:space="preserve">Goble, E., Austin, W., Larsen, D., </w:t>
      </w:r>
      <w:proofErr w:type="spellStart"/>
      <w:r w:rsidRPr="00462532">
        <w:rPr>
          <w:rFonts w:cs="Arial"/>
          <w:color w:val="222222"/>
          <w:szCs w:val="24"/>
          <w:shd w:val="clear" w:color="auto" w:fill="FFFFFF"/>
        </w:rPr>
        <w:t>Kreitzer</w:t>
      </w:r>
      <w:proofErr w:type="spellEnd"/>
      <w:r w:rsidRPr="00462532">
        <w:rPr>
          <w:rFonts w:cs="Arial"/>
          <w:color w:val="222222"/>
          <w:szCs w:val="24"/>
          <w:shd w:val="clear" w:color="auto" w:fill="FFFFFF"/>
        </w:rPr>
        <w:t xml:space="preserve">, L. and </w:t>
      </w:r>
      <w:proofErr w:type="spellStart"/>
      <w:r w:rsidRPr="00462532">
        <w:rPr>
          <w:rFonts w:cs="Arial"/>
          <w:color w:val="222222"/>
          <w:szCs w:val="24"/>
          <w:shd w:val="clear" w:color="auto" w:fill="FFFFFF"/>
        </w:rPr>
        <w:t>Brintnell</w:t>
      </w:r>
      <w:proofErr w:type="spellEnd"/>
      <w:r w:rsidRPr="00462532">
        <w:rPr>
          <w:rFonts w:cs="Arial"/>
          <w:color w:val="222222"/>
          <w:szCs w:val="24"/>
          <w:shd w:val="clear" w:color="auto" w:fill="FFFFFF"/>
        </w:rPr>
        <w:t>, S. (2012) ‘Habits of mind and the split-mind effect: When computer-assisted qualitative data analysis software is used in phenomenological research’. FORUM: Qualitative Social Research, 13(2), Article 2.</w:t>
      </w:r>
    </w:p>
    <w:p w14:paraId="6D3B244D" w14:textId="7A94D5FE" w:rsidR="001B02D4" w:rsidRPr="00462532" w:rsidRDefault="001B02D4" w:rsidP="00462532">
      <w:pPr>
        <w:spacing w:line="360" w:lineRule="auto"/>
        <w:rPr>
          <w:rFonts w:cs="Arial"/>
          <w:color w:val="222222"/>
          <w:szCs w:val="24"/>
          <w:shd w:val="clear" w:color="auto" w:fill="FFFFFF"/>
        </w:rPr>
      </w:pPr>
      <w:r w:rsidRPr="00462532">
        <w:rPr>
          <w:rFonts w:cs="Arial"/>
          <w:color w:val="222222"/>
          <w:szCs w:val="24"/>
          <w:shd w:val="clear" w:color="auto" w:fill="FFFFFF"/>
        </w:rPr>
        <w:t>Hesse-</w:t>
      </w:r>
      <w:proofErr w:type="spellStart"/>
      <w:r w:rsidRPr="00462532">
        <w:rPr>
          <w:rFonts w:cs="Arial"/>
          <w:color w:val="222222"/>
          <w:szCs w:val="24"/>
          <w:shd w:val="clear" w:color="auto" w:fill="FFFFFF"/>
        </w:rPr>
        <w:t>Biber</w:t>
      </w:r>
      <w:proofErr w:type="spellEnd"/>
      <w:r w:rsidRPr="00462532">
        <w:rPr>
          <w:rFonts w:cs="Arial"/>
          <w:color w:val="222222"/>
          <w:szCs w:val="24"/>
          <w:shd w:val="clear" w:color="auto" w:fill="FFFFFF"/>
        </w:rPr>
        <w:t xml:space="preserve">, S. and Crofts, C. (2008) ‘User-Centered Perspectives on Qualitative Data Analysis Software: Emergent Technologies and Future Trends’, in Edited by: </w:t>
      </w:r>
      <w:proofErr w:type="spellStart"/>
      <w:proofErr w:type="gramStart"/>
      <w:r w:rsidRPr="00462532">
        <w:rPr>
          <w:rFonts w:cs="Arial"/>
          <w:color w:val="222222"/>
          <w:szCs w:val="24"/>
          <w:shd w:val="clear" w:color="auto" w:fill="FFFFFF"/>
        </w:rPr>
        <w:t>S.Hesse</w:t>
      </w:r>
      <w:proofErr w:type="gramEnd"/>
      <w:r w:rsidRPr="00462532">
        <w:rPr>
          <w:rFonts w:cs="Arial"/>
          <w:color w:val="222222"/>
          <w:szCs w:val="24"/>
          <w:shd w:val="clear" w:color="auto" w:fill="FFFFFF"/>
        </w:rPr>
        <w:t>-Biber</w:t>
      </w:r>
      <w:proofErr w:type="spellEnd"/>
      <w:r w:rsidRPr="00462532">
        <w:rPr>
          <w:rFonts w:cs="Arial"/>
          <w:color w:val="222222"/>
          <w:szCs w:val="24"/>
          <w:shd w:val="clear" w:color="auto" w:fill="FFFFFF"/>
        </w:rPr>
        <w:t xml:space="preserve"> and </w:t>
      </w:r>
      <w:proofErr w:type="spellStart"/>
      <w:r w:rsidRPr="00462532">
        <w:rPr>
          <w:rFonts w:cs="Arial"/>
          <w:color w:val="222222"/>
          <w:szCs w:val="24"/>
          <w:shd w:val="clear" w:color="auto" w:fill="FFFFFF"/>
        </w:rPr>
        <w:t>P.Leavy</w:t>
      </w:r>
      <w:proofErr w:type="spellEnd"/>
      <w:r w:rsidRPr="00462532">
        <w:rPr>
          <w:rFonts w:cs="Arial"/>
          <w:color w:val="222222"/>
          <w:szCs w:val="24"/>
          <w:shd w:val="clear" w:color="auto" w:fill="FFFFFF"/>
        </w:rPr>
        <w:t xml:space="preserve"> (eds) Handbook of Emergent Methods. New York, NY: The Guilford Press, pp. 655–74.</w:t>
      </w:r>
    </w:p>
    <w:p w14:paraId="3AE269FC" w14:textId="37EE3A78" w:rsidR="0086154F" w:rsidRPr="00462532" w:rsidRDefault="0086154F" w:rsidP="00462532">
      <w:pPr>
        <w:spacing w:line="360" w:lineRule="auto"/>
        <w:rPr>
          <w:rFonts w:cs="Arial"/>
          <w:color w:val="222222"/>
          <w:szCs w:val="24"/>
          <w:shd w:val="clear" w:color="auto" w:fill="FFFFFF"/>
        </w:rPr>
      </w:pPr>
      <w:proofErr w:type="spellStart"/>
      <w:r w:rsidRPr="00462532">
        <w:rPr>
          <w:rFonts w:cs="Arial"/>
          <w:color w:val="222222"/>
          <w:szCs w:val="24"/>
          <w:shd w:val="clear" w:color="auto" w:fill="FFFFFF"/>
        </w:rPr>
        <w:t>LaPelle</w:t>
      </w:r>
      <w:proofErr w:type="spellEnd"/>
      <w:r w:rsidRPr="00462532">
        <w:rPr>
          <w:rFonts w:cs="Arial"/>
          <w:color w:val="222222"/>
          <w:szCs w:val="24"/>
          <w:shd w:val="clear" w:color="auto" w:fill="FFFFFF"/>
        </w:rPr>
        <w:t xml:space="preserve">, N.R. (2004) ‘Simplifying qualitative data analysis using general purpose software </w:t>
      </w:r>
      <w:proofErr w:type="gramStart"/>
      <w:r w:rsidRPr="00462532">
        <w:rPr>
          <w:rFonts w:cs="Arial"/>
          <w:color w:val="222222"/>
          <w:szCs w:val="24"/>
          <w:shd w:val="clear" w:color="auto" w:fill="FFFFFF"/>
        </w:rPr>
        <w:t>tools’</w:t>
      </w:r>
      <w:proofErr w:type="gramEnd"/>
      <w:r w:rsidRPr="00462532">
        <w:rPr>
          <w:rFonts w:cs="Arial"/>
          <w:color w:val="222222"/>
          <w:szCs w:val="24"/>
          <w:shd w:val="clear" w:color="auto" w:fill="FFFFFF"/>
        </w:rPr>
        <w:t>. Field Methods, 16(1), 85–108.</w:t>
      </w:r>
    </w:p>
    <w:p w14:paraId="19B7FE87" w14:textId="77777777" w:rsidR="0086154F" w:rsidRPr="00462532" w:rsidRDefault="0086154F" w:rsidP="00462532">
      <w:pPr>
        <w:spacing w:line="360" w:lineRule="auto"/>
        <w:rPr>
          <w:rFonts w:cs="Arial"/>
          <w:color w:val="222222"/>
          <w:szCs w:val="24"/>
          <w:shd w:val="clear" w:color="auto" w:fill="FFFFFF"/>
        </w:rPr>
      </w:pPr>
      <w:r w:rsidRPr="00462532">
        <w:rPr>
          <w:rFonts w:cs="Arial"/>
          <w:color w:val="222222"/>
          <w:szCs w:val="24"/>
          <w:shd w:val="clear" w:color="auto" w:fill="FFFFFF"/>
        </w:rPr>
        <w:t>Meyer, D.Z. and Avery, L.M. (2009) ‘Excel as a qualitative data analysis tool’. Field Methods, 21(1), 91–112.</w:t>
      </w:r>
    </w:p>
    <w:p w14:paraId="5FFAA4EF" w14:textId="4A778A66" w:rsidR="0086154F" w:rsidRPr="00462532" w:rsidRDefault="0086154F" w:rsidP="00462532">
      <w:pPr>
        <w:spacing w:line="360" w:lineRule="auto"/>
        <w:rPr>
          <w:rFonts w:cs="Arial"/>
          <w:color w:val="222222"/>
          <w:szCs w:val="24"/>
          <w:shd w:val="clear" w:color="auto" w:fill="FFFFFF"/>
        </w:rPr>
      </w:pPr>
      <w:r w:rsidRPr="00462532">
        <w:rPr>
          <w:rFonts w:cs="Arial"/>
          <w:color w:val="222222"/>
          <w:szCs w:val="24"/>
          <w:shd w:val="clear" w:color="auto" w:fill="FFFFFF"/>
        </w:rPr>
        <w:t>Mitchell, M.B. and Kuczynski, L. (2010) ‘Does anyone know what is going on? Examining children's lived experience of the transition into foster care’. Children and Youth Services Review, 32(3), 437–44.</w:t>
      </w:r>
    </w:p>
    <w:p w14:paraId="1F3D98D7" w14:textId="48D0709F" w:rsidR="001B02D4" w:rsidRPr="00462532" w:rsidRDefault="001B02D4" w:rsidP="00462532">
      <w:pPr>
        <w:spacing w:line="360" w:lineRule="auto"/>
        <w:rPr>
          <w:rFonts w:cs="Arial"/>
          <w:color w:val="222222"/>
          <w:szCs w:val="24"/>
          <w:shd w:val="clear" w:color="auto" w:fill="FFFFFF"/>
        </w:rPr>
      </w:pPr>
      <w:r w:rsidRPr="00462532">
        <w:rPr>
          <w:rFonts w:cs="Arial"/>
          <w:color w:val="222222"/>
          <w:szCs w:val="24"/>
          <w:shd w:val="clear" w:color="auto" w:fill="FFFFFF"/>
        </w:rPr>
        <w:t>Mitchell, M.B., Silber, C.F. and Ross, C.F.J. (2012) ‘My hero, my friend: Exploring Honduran youths' lived experience of the God-individual relationship’. International Journal of Children's Spirituality, 17(2), 137–51.</w:t>
      </w:r>
    </w:p>
    <w:p w14:paraId="7F7D5641" w14:textId="2AA4453E" w:rsidR="0086154F" w:rsidRPr="00462532" w:rsidRDefault="0086154F" w:rsidP="00462532">
      <w:pPr>
        <w:spacing w:line="360" w:lineRule="auto"/>
        <w:rPr>
          <w:rFonts w:cs="Arial"/>
          <w:color w:val="222222"/>
          <w:szCs w:val="24"/>
          <w:shd w:val="clear" w:color="auto" w:fill="FFFFFF"/>
        </w:rPr>
      </w:pPr>
      <w:r w:rsidRPr="00462532">
        <w:rPr>
          <w:rFonts w:cs="Arial"/>
          <w:color w:val="222222"/>
          <w:szCs w:val="24"/>
          <w:shd w:val="clear" w:color="auto" w:fill="FFFFFF"/>
        </w:rPr>
        <w:t>Paulus, T. M., Lester, J. N., &amp; Dempster, P. G. (2015). Analyzing textual data. </w:t>
      </w:r>
      <w:r w:rsidRPr="00462532">
        <w:rPr>
          <w:rFonts w:cs="Arial"/>
          <w:i/>
          <w:iCs/>
          <w:color w:val="222222"/>
          <w:szCs w:val="24"/>
          <w:shd w:val="clear" w:color="auto" w:fill="FFFFFF"/>
        </w:rPr>
        <w:t>Digital tools for qualitative research</w:t>
      </w:r>
      <w:r w:rsidRPr="00462532">
        <w:rPr>
          <w:rFonts w:cs="Arial"/>
          <w:color w:val="222222"/>
          <w:szCs w:val="24"/>
          <w:shd w:val="clear" w:color="auto" w:fill="FFFFFF"/>
        </w:rPr>
        <w:t>, 114-141.</w:t>
      </w:r>
    </w:p>
    <w:p w14:paraId="7B011451" w14:textId="623B29FD" w:rsidR="004D53C3" w:rsidRPr="00462532" w:rsidRDefault="004D53C3" w:rsidP="00462532">
      <w:pPr>
        <w:spacing w:line="360" w:lineRule="auto"/>
        <w:rPr>
          <w:rFonts w:cs="Arial"/>
          <w:color w:val="222222"/>
          <w:szCs w:val="24"/>
          <w:shd w:val="clear" w:color="auto" w:fill="FFFFFF"/>
        </w:rPr>
      </w:pPr>
      <w:r w:rsidRPr="00462532">
        <w:rPr>
          <w:rFonts w:cs="Arial"/>
          <w:color w:val="222222"/>
          <w:szCs w:val="24"/>
          <w:shd w:val="clear" w:color="auto" w:fill="FFFFFF"/>
        </w:rPr>
        <w:t>Maxwell, J. A. (2018). Qualitative Data Analysis.</w:t>
      </w:r>
      <w:r w:rsidRPr="00462532">
        <w:rPr>
          <w:rFonts w:cs="Arial"/>
          <w:szCs w:val="24"/>
        </w:rPr>
        <w:t xml:space="preserve"> </w:t>
      </w:r>
      <w:r w:rsidRPr="00462532">
        <w:rPr>
          <w:rFonts w:cs="Arial"/>
          <w:i/>
          <w:iCs/>
          <w:color w:val="222222"/>
          <w:szCs w:val="24"/>
          <w:shd w:val="clear" w:color="auto" w:fill="FFFFFF"/>
        </w:rPr>
        <w:t>The SAGE Encyclopedia of Educational Research, Measurement, and Evaluation,</w:t>
      </w:r>
      <w:r w:rsidRPr="00462532">
        <w:rPr>
          <w:rFonts w:cs="Arial"/>
          <w:szCs w:val="24"/>
        </w:rPr>
        <w:t xml:space="preserve"> </w:t>
      </w:r>
      <w:r w:rsidRPr="00462532">
        <w:rPr>
          <w:rFonts w:cs="Arial"/>
          <w:color w:val="222222"/>
          <w:szCs w:val="24"/>
          <w:shd w:val="clear" w:color="auto" w:fill="FFFFFF"/>
        </w:rPr>
        <w:t>1335-1339</w:t>
      </w:r>
    </w:p>
    <w:p w14:paraId="3E2C8E85" w14:textId="43DAEEB6" w:rsidR="001B02D4" w:rsidRPr="00462532" w:rsidRDefault="001B02D4" w:rsidP="00462532">
      <w:pPr>
        <w:spacing w:line="360" w:lineRule="auto"/>
        <w:rPr>
          <w:rFonts w:cs="Arial"/>
          <w:color w:val="222222"/>
          <w:szCs w:val="24"/>
          <w:shd w:val="clear" w:color="auto" w:fill="FFFFFF"/>
        </w:rPr>
      </w:pPr>
      <w:r w:rsidRPr="00462532">
        <w:rPr>
          <w:rFonts w:cs="Arial"/>
          <w:color w:val="222222"/>
          <w:szCs w:val="24"/>
          <w:shd w:val="clear" w:color="auto" w:fill="FFFFFF"/>
        </w:rPr>
        <w:t xml:space="preserve">Saldana, J. (2013) The Coding Manual for Qualitative Researchers, 2nd </w:t>
      </w:r>
      <w:proofErr w:type="spellStart"/>
      <w:proofErr w:type="gramStart"/>
      <w:r w:rsidRPr="00462532">
        <w:rPr>
          <w:rFonts w:cs="Arial"/>
          <w:color w:val="222222"/>
          <w:szCs w:val="24"/>
          <w:shd w:val="clear" w:color="auto" w:fill="FFFFFF"/>
        </w:rPr>
        <w:lastRenderedPageBreak/>
        <w:t>edn.London</w:t>
      </w:r>
      <w:proofErr w:type="spellEnd"/>
      <w:proofErr w:type="gramEnd"/>
      <w:r w:rsidRPr="00462532">
        <w:rPr>
          <w:rFonts w:cs="Arial"/>
          <w:color w:val="222222"/>
          <w:szCs w:val="24"/>
          <w:shd w:val="clear" w:color="auto" w:fill="FFFFFF"/>
        </w:rPr>
        <w:t>: SAGE Ltd.</w:t>
      </w:r>
    </w:p>
    <w:p w14:paraId="4458063F" w14:textId="1C77E22D" w:rsidR="001B02D4" w:rsidRPr="00462532" w:rsidRDefault="001B02D4" w:rsidP="00462532">
      <w:pPr>
        <w:spacing w:line="360" w:lineRule="auto"/>
        <w:rPr>
          <w:rFonts w:cs="Arial"/>
          <w:color w:val="222222"/>
          <w:szCs w:val="24"/>
          <w:shd w:val="clear" w:color="auto" w:fill="FFFFFF"/>
        </w:rPr>
      </w:pPr>
      <w:proofErr w:type="spellStart"/>
      <w:r w:rsidRPr="00462532">
        <w:rPr>
          <w:rFonts w:cs="Arial"/>
          <w:color w:val="222222"/>
          <w:szCs w:val="24"/>
          <w:shd w:val="clear" w:color="auto" w:fill="FFFFFF"/>
        </w:rPr>
        <w:t>Tesch</w:t>
      </w:r>
      <w:proofErr w:type="spellEnd"/>
      <w:r w:rsidRPr="00462532">
        <w:rPr>
          <w:rFonts w:cs="Arial"/>
          <w:color w:val="222222"/>
          <w:szCs w:val="24"/>
          <w:shd w:val="clear" w:color="auto" w:fill="FFFFFF"/>
        </w:rPr>
        <w:t>, R. (1990) Qualitative Research: Analysis Types and Software Tools. London, UK: Routledge.</w:t>
      </w:r>
    </w:p>
    <w:sectPr w:rsidR="001B02D4" w:rsidRPr="00462532">
      <w:footerReference w:type="defaul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4E4DED" w14:textId="77777777" w:rsidR="00560103" w:rsidRDefault="00560103" w:rsidP="004A137B">
      <w:r>
        <w:separator/>
      </w:r>
    </w:p>
  </w:endnote>
  <w:endnote w:type="continuationSeparator" w:id="0">
    <w:p w14:paraId="53578437" w14:textId="77777777" w:rsidR="00560103" w:rsidRDefault="00560103" w:rsidP="004A1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7805188"/>
      <w:docPartObj>
        <w:docPartGallery w:val="Page Numbers (Bottom of Page)"/>
        <w:docPartUnique/>
      </w:docPartObj>
    </w:sdtPr>
    <w:sdtContent>
      <w:p w14:paraId="487DAA04" w14:textId="7419DCD9" w:rsidR="00F640FE" w:rsidRDefault="00F640FE">
        <w:pPr>
          <w:pStyle w:val="a5"/>
          <w:jc w:val="center"/>
        </w:pPr>
        <w:r>
          <w:fldChar w:fldCharType="begin"/>
        </w:r>
        <w:r>
          <w:instrText>PAGE   \* MERGEFORMAT</w:instrText>
        </w:r>
        <w:r>
          <w:fldChar w:fldCharType="separate"/>
        </w:r>
        <w:r>
          <w:rPr>
            <w:lang w:val="zh-CN"/>
          </w:rPr>
          <w:t>2</w:t>
        </w:r>
        <w:r>
          <w:fldChar w:fldCharType="end"/>
        </w:r>
      </w:p>
    </w:sdtContent>
  </w:sdt>
  <w:p w14:paraId="1271B659" w14:textId="77777777" w:rsidR="00F640FE" w:rsidRDefault="00F640F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F8FEAD" w14:textId="77777777" w:rsidR="00560103" w:rsidRDefault="00560103" w:rsidP="004A137B">
      <w:r>
        <w:separator/>
      </w:r>
    </w:p>
  </w:footnote>
  <w:footnote w:type="continuationSeparator" w:id="0">
    <w:p w14:paraId="48D671E4" w14:textId="77777777" w:rsidR="00560103" w:rsidRDefault="00560103" w:rsidP="004A13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94BBC"/>
    <w:multiLevelType w:val="hybridMultilevel"/>
    <w:tmpl w:val="534E4E3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0E5"/>
    <w:rsid w:val="00011045"/>
    <w:rsid w:val="00021D6A"/>
    <w:rsid w:val="00037C66"/>
    <w:rsid w:val="0004359F"/>
    <w:rsid w:val="00044CC9"/>
    <w:rsid w:val="0005799A"/>
    <w:rsid w:val="000612BE"/>
    <w:rsid w:val="000777F1"/>
    <w:rsid w:val="00094608"/>
    <w:rsid w:val="000A0818"/>
    <w:rsid w:val="000B5D48"/>
    <w:rsid w:val="000B7355"/>
    <w:rsid w:val="000D3498"/>
    <w:rsid w:val="000E0D5A"/>
    <w:rsid w:val="000F6ED1"/>
    <w:rsid w:val="00100943"/>
    <w:rsid w:val="00104DB2"/>
    <w:rsid w:val="00110EEA"/>
    <w:rsid w:val="00117326"/>
    <w:rsid w:val="00123E19"/>
    <w:rsid w:val="00124F4B"/>
    <w:rsid w:val="00141967"/>
    <w:rsid w:val="00147513"/>
    <w:rsid w:val="00153AFC"/>
    <w:rsid w:val="001545E5"/>
    <w:rsid w:val="001547FA"/>
    <w:rsid w:val="00180CCE"/>
    <w:rsid w:val="00191709"/>
    <w:rsid w:val="001923A3"/>
    <w:rsid w:val="00192E4B"/>
    <w:rsid w:val="001A1124"/>
    <w:rsid w:val="001A3BF8"/>
    <w:rsid w:val="001B02D4"/>
    <w:rsid w:val="001E0AAE"/>
    <w:rsid w:val="001E4AFE"/>
    <w:rsid w:val="00221C0B"/>
    <w:rsid w:val="0022697D"/>
    <w:rsid w:val="00236684"/>
    <w:rsid w:val="0023675E"/>
    <w:rsid w:val="002443D6"/>
    <w:rsid w:val="0026147F"/>
    <w:rsid w:val="00287D3D"/>
    <w:rsid w:val="00295C6F"/>
    <w:rsid w:val="002A213C"/>
    <w:rsid w:val="002B348F"/>
    <w:rsid w:val="002D6202"/>
    <w:rsid w:val="002F47B3"/>
    <w:rsid w:val="003215E6"/>
    <w:rsid w:val="003547DC"/>
    <w:rsid w:val="00355723"/>
    <w:rsid w:val="003625F1"/>
    <w:rsid w:val="00372ABA"/>
    <w:rsid w:val="0038203B"/>
    <w:rsid w:val="0038455F"/>
    <w:rsid w:val="00395D60"/>
    <w:rsid w:val="003A64CF"/>
    <w:rsid w:val="004172E8"/>
    <w:rsid w:val="00417BE0"/>
    <w:rsid w:val="0042623B"/>
    <w:rsid w:val="0043685F"/>
    <w:rsid w:val="00445D97"/>
    <w:rsid w:val="004543E5"/>
    <w:rsid w:val="00456197"/>
    <w:rsid w:val="00462532"/>
    <w:rsid w:val="004913D5"/>
    <w:rsid w:val="004977D4"/>
    <w:rsid w:val="004A137B"/>
    <w:rsid w:val="004B1DDA"/>
    <w:rsid w:val="004B5B24"/>
    <w:rsid w:val="004C792C"/>
    <w:rsid w:val="004D53C3"/>
    <w:rsid w:val="004E311B"/>
    <w:rsid w:val="004E352F"/>
    <w:rsid w:val="005019E8"/>
    <w:rsid w:val="00547A35"/>
    <w:rsid w:val="00560103"/>
    <w:rsid w:val="0056494F"/>
    <w:rsid w:val="005A4725"/>
    <w:rsid w:val="005A5D92"/>
    <w:rsid w:val="005B75DF"/>
    <w:rsid w:val="005D3BE6"/>
    <w:rsid w:val="005D4629"/>
    <w:rsid w:val="005D4F44"/>
    <w:rsid w:val="005E583A"/>
    <w:rsid w:val="005F7EA2"/>
    <w:rsid w:val="00601CB3"/>
    <w:rsid w:val="00633EA5"/>
    <w:rsid w:val="00661AB2"/>
    <w:rsid w:val="00667245"/>
    <w:rsid w:val="006740E5"/>
    <w:rsid w:val="00675103"/>
    <w:rsid w:val="00682FC2"/>
    <w:rsid w:val="00686F93"/>
    <w:rsid w:val="006C2206"/>
    <w:rsid w:val="006C4D86"/>
    <w:rsid w:val="007148DD"/>
    <w:rsid w:val="00726F3D"/>
    <w:rsid w:val="0072734E"/>
    <w:rsid w:val="007303B6"/>
    <w:rsid w:val="00743117"/>
    <w:rsid w:val="007556E7"/>
    <w:rsid w:val="00761DDD"/>
    <w:rsid w:val="0078400C"/>
    <w:rsid w:val="0079000E"/>
    <w:rsid w:val="00792F31"/>
    <w:rsid w:val="007A4071"/>
    <w:rsid w:val="007A53FA"/>
    <w:rsid w:val="007C2B0A"/>
    <w:rsid w:val="007D04AB"/>
    <w:rsid w:val="007D3077"/>
    <w:rsid w:val="007F2BC6"/>
    <w:rsid w:val="008016BB"/>
    <w:rsid w:val="00810A7A"/>
    <w:rsid w:val="0082075F"/>
    <w:rsid w:val="008606D3"/>
    <w:rsid w:val="0086154F"/>
    <w:rsid w:val="008C658B"/>
    <w:rsid w:val="008E58D6"/>
    <w:rsid w:val="00932270"/>
    <w:rsid w:val="009422D2"/>
    <w:rsid w:val="00944C4E"/>
    <w:rsid w:val="00951104"/>
    <w:rsid w:val="00964224"/>
    <w:rsid w:val="00966BBF"/>
    <w:rsid w:val="00974C24"/>
    <w:rsid w:val="009B2F79"/>
    <w:rsid w:val="009E6575"/>
    <w:rsid w:val="009F04EC"/>
    <w:rsid w:val="00A33C58"/>
    <w:rsid w:val="00A56107"/>
    <w:rsid w:val="00AB078C"/>
    <w:rsid w:val="00AB1D8F"/>
    <w:rsid w:val="00AF567D"/>
    <w:rsid w:val="00B04CCC"/>
    <w:rsid w:val="00B13C81"/>
    <w:rsid w:val="00B75E26"/>
    <w:rsid w:val="00B82550"/>
    <w:rsid w:val="00B83A11"/>
    <w:rsid w:val="00B97A72"/>
    <w:rsid w:val="00BA38A7"/>
    <w:rsid w:val="00BA5FE1"/>
    <w:rsid w:val="00BA6521"/>
    <w:rsid w:val="00BB640C"/>
    <w:rsid w:val="00BC1639"/>
    <w:rsid w:val="00BC4018"/>
    <w:rsid w:val="00BE000B"/>
    <w:rsid w:val="00BE2F1B"/>
    <w:rsid w:val="00BE6EDD"/>
    <w:rsid w:val="00BF2AD9"/>
    <w:rsid w:val="00C070C6"/>
    <w:rsid w:val="00C14F24"/>
    <w:rsid w:val="00C37864"/>
    <w:rsid w:val="00C52993"/>
    <w:rsid w:val="00C63F57"/>
    <w:rsid w:val="00C82C80"/>
    <w:rsid w:val="00CA0E7D"/>
    <w:rsid w:val="00CA7AAD"/>
    <w:rsid w:val="00CC2DCD"/>
    <w:rsid w:val="00CD098B"/>
    <w:rsid w:val="00CD11F2"/>
    <w:rsid w:val="00CF47D1"/>
    <w:rsid w:val="00D114CF"/>
    <w:rsid w:val="00D26B60"/>
    <w:rsid w:val="00D2741D"/>
    <w:rsid w:val="00D35372"/>
    <w:rsid w:val="00D508CD"/>
    <w:rsid w:val="00D543EA"/>
    <w:rsid w:val="00D64C48"/>
    <w:rsid w:val="00D7505E"/>
    <w:rsid w:val="00D75F1B"/>
    <w:rsid w:val="00DB6A1F"/>
    <w:rsid w:val="00DB7DB9"/>
    <w:rsid w:val="00DC07B5"/>
    <w:rsid w:val="00DE0621"/>
    <w:rsid w:val="00DF4DCC"/>
    <w:rsid w:val="00E3013F"/>
    <w:rsid w:val="00E46132"/>
    <w:rsid w:val="00E46E7F"/>
    <w:rsid w:val="00E65370"/>
    <w:rsid w:val="00E80203"/>
    <w:rsid w:val="00EA1288"/>
    <w:rsid w:val="00EA5220"/>
    <w:rsid w:val="00EA5D01"/>
    <w:rsid w:val="00EA7FCA"/>
    <w:rsid w:val="00EB4728"/>
    <w:rsid w:val="00EC30B5"/>
    <w:rsid w:val="00EC736E"/>
    <w:rsid w:val="00EF78B5"/>
    <w:rsid w:val="00F00B5A"/>
    <w:rsid w:val="00F02603"/>
    <w:rsid w:val="00F11A0E"/>
    <w:rsid w:val="00F23A0B"/>
    <w:rsid w:val="00F40C02"/>
    <w:rsid w:val="00F640FE"/>
    <w:rsid w:val="00FB2CB3"/>
    <w:rsid w:val="00FD2281"/>
    <w:rsid w:val="00FE7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A9AB7"/>
  <w15:chartTrackingRefBased/>
  <w15:docId w15:val="{AA8D495C-A8CA-4A41-BDB4-31E364F1E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1D6A"/>
    <w:pPr>
      <w:widowControl w:val="0"/>
      <w:jc w:val="both"/>
    </w:pPr>
    <w:rPr>
      <w:rFonts w:ascii="Arial" w:eastAsia="Arial" w:hAnsi="Arial"/>
      <w:sz w:val="24"/>
    </w:rPr>
  </w:style>
  <w:style w:type="paragraph" w:styleId="1">
    <w:name w:val="heading 1"/>
    <w:basedOn w:val="a"/>
    <w:next w:val="a"/>
    <w:link w:val="10"/>
    <w:uiPriority w:val="9"/>
    <w:qFormat/>
    <w:rsid w:val="00462532"/>
    <w:pPr>
      <w:keepNext/>
      <w:keepLines/>
      <w:spacing w:before="220" w:after="210" w:line="578" w:lineRule="auto"/>
      <w:outlineLvl w:val="0"/>
    </w:pPr>
    <w:rPr>
      <w:bCs/>
      <w:kern w:val="44"/>
      <w:szCs w:val="44"/>
    </w:rPr>
  </w:style>
  <w:style w:type="paragraph" w:styleId="2">
    <w:name w:val="heading 2"/>
    <w:basedOn w:val="a"/>
    <w:next w:val="a"/>
    <w:link w:val="20"/>
    <w:uiPriority w:val="9"/>
    <w:semiHidden/>
    <w:unhideWhenUsed/>
    <w:qFormat/>
    <w:rsid w:val="001A112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62532"/>
    <w:rPr>
      <w:rFonts w:ascii="Arial" w:eastAsia="Arial" w:hAnsi="Arial"/>
      <w:bCs/>
      <w:kern w:val="44"/>
      <w:sz w:val="24"/>
      <w:szCs w:val="44"/>
    </w:rPr>
  </w:style>
  <w:style w:type="paragraph" w:styleId="a3">
    <w:name w:val="header"/>
    <w:basedOn w:val="a"/>
    <w:link w:val="a4"/>
    <w:uiPriority w:val="99"/>
    <w:unhideWhenUsed/>
    <w:rsid w:val="004A137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A137B"/>
    <w:rPr>
      <w:rFonts w:ascii="Arial" w:eastAsia="Arial" w:hAnsi="Arial"/>
      <w:sz w:val="18"/>
      <w:szCs w:val="18"/>
    </w:rPr>
  </w:style>
  <w:style w:type="paragraph" w:styleId="a5">
    <w:name w:val="footer"/>
    <w:basedOn w:val="a"/>
    <w:link w:val="a6"/>
    <w:uiPriority w:val="99"/>
    <w:unhideWhenUsed/>
    <w:rsid w:val="004A137B"/>
    <w:pPr>
      <w:tabs>
        <w:tab w:val="center" w:pos="4153"/>
        <w:tab w:val="right" w:pos="8306"/>
      </w:tabs>
      <w:snapToGrid w:val="0"/>
      <w:jc w:val="left"/>
    </w:pPr>
    <w:rPr>
      <w:sz w:val="18"/>
      <w:szCs w:val="18"/>
    </w:rPr>
  </w:style>
  <w:style w:type="character" w:customStyle="1" w:styleId="a6">
    <w:name w:val="页脚 字符"/>
    <w:basedOn w:val="a0"/>
    <w:link w:val="a5"/>
    <w:uiPriority w:val="99"/>
    <w:rsid w:val="004A137B"/>
    <w:rPr>
      <w:rFonts w:ascii="Arial" w:eastAsia="Arial" w:hAnsi="Arial"/>
      <w:sz w:val="18"/>
      <w:szCs w:val="18"/>
    </w:rPr>
  </w:style>
  <w:style w:type="character" w:styleId="a7">
    <w:name w:val="Hyperlink"/>
    <w:basedOn w:val="a0"/>
    <w:uiPriority w:val="99"/>
    <w:unhideWhenUsed/>
    <w:rsid w:val="001A1124"/>
    <w:rPr>
      <w:color w:val="0000FF"/>
      <w:u w:val="single"/>
    </w:rPr>
  </w:style>
  <w:style w:type="character" w:customStyle="1" w:styleId="20">
    <w:name w:val="标题 2 字符"/>
    <w:basedOn w:val="a0"/>
    <w:link w:val="2"/>
    <w:uiPriority w:val="9"/>
    <w:semiHidden/>
    <w:rsid w:val="001A1124"/>
    <w:rPr>
      <w:rFonts w:asciiTheme="majorHAnsi" w:eastAsiaTheme="majorEastAsia" w:hAnsiTheme="majorHAnsi" w:cstheme="majorBidi"/>
      <w:b/>
      <w:bCs/>
      <w:sz w:val="32"/>
      <w:szCs w:val="32"/>
    </w:rPr>
  </w:style>
  <w:style w:type="paragraph" w:styleId="a8">
    <w:name w:val="List Paragraph"/>
    <w:basedOn w:val="a"/>
    <w:uiPriority w:val="34"/>
    <w:qFormat/>
    <w:rsid w:val="00E80203"/>
    <w:pPr>
      <w:ind w:firstLineChars="200" w:firstLine="420"/>
    </w:pPr>
  </w:style>
  <w:style w:type="paragraph" w:styleId="TOC">
    <w:name w:val="TOC Heading"/>
    <w:basedOn w:val="1"/>
    <w:next w:val="a"/>
    <w:uiPriority w:val="39"/>
    <w:unhideWhenUsed/>
    <w:qFormat/>
    <w:rsid w:val="00B75E26"/>
    <w:pPr>
      <w:widowControl/>
      <w:spacing w:before="240" w:after="0" w:line="259" w:lineRule="auto"/>
      <w:jc w:val="left"/>
      <w:outlineLvl w:val="9"/>
    </w:pPr>
    <w:rPr>
      <w:rFonts w:asciiTheme="majorHAnsi" w:eastAsiaTheme="majorEastAsia" w:hAnsiTheme="majorHAnsi" w:cstheme="majorBidi"/>
      <w:bCs w:val="0"/>
      <w:color w:val="2F5496" w:themeColor="accent1" w:themeShade="BF"/>
      <w:kern w:val="0"/>
      <w:sz w:val="32"/>
      <w:szCs w:val="32"/>
    </w:rPr>
  </w:style>
  <w:style w:type="paragraph" w:styleId="TOC1">
    <w:name w:val="toc 1"/>
    <w:basedOn w:val="a"/>
    <w:next w:val="a"/>
    <w:autoRedefine/>
    <w:uiPriority w:val="39"/>
    <w:unhideWhenUsed/>
    <w:rsid w:val="00B75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612668">
      <w:bodyDiv w:val="1"/>
      <w:marLeft w:val="0"/>
      <w:marRight w:val="0"/>
      <w:marTop w:val="0"/>
      <w:marBottom w:val="0"/>
      <w:divBdr>
        <w:top w:val="none" w:sz="0" w:space="0" w:color="auto"/>
        <w:left w:val="none" w:sz="0" w:space="0" w:color="auto"/>
        <w:bottom w:val="none" w:sz="0" w:space="0" w:color="auto"/>
        <w:right w:val="none" w:sz="0" w:space="0" w:color="auto"/>
      </w:divBdr>
    </w:div>
    <w:div w:id="553008024">
      <w:bodyDiv w:val="1"/>
      <w:marLeft w:val="0"/>
      <w:marRight w:val="0"/>
      <w:marTop w:val="0"/>
      <w:marBottom w:val="0"/>
      <w:divBdr>
        <w:top w:val="none" w:sz="0" w:space="0" w:color="auto"/>
        <w:left w:val="none" w:sz="0" w:space="0" w:color="auto"/>
        <w:bottom w:val="none" w:sz="0" w:space="0" w:color="auto"/>
        <w:right w:val="none" w:sz="0" w:space="0" w:color="auto"/>
      </w:divBdr>
    </w:div>
    <w:div w:id="1555047996">
      <w:bodyDiv w:val="1"/>
      <w:marLeft w:val="0"/>
      <w:marRight w:val="0"/>
      <w:marTop w:val="0"/>
      <w:marBottom w:val="0"/>
      <w:divBdr>
        <w:top w:val="none" w:sz="0" w:space="0" w:color="auto"/>
        <w:left w:val="none" w:sz="0" w:space="0" w:color="auto"/>
        <w:bottom w:val="none" w:sz="0" w:space="0" w:color="auto"/>
        <w:right w:val="none" w:sz="0" w:space="0" w:color="auto"/>
      </w:divBdr>
    </w:div>
    <w:div w:id="180639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916BA-AA52-4C4B-A33D-B277F5651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4855</TotalTime>
  <Pages>33</Pages>
  <Words>6489</Words>
  <Characters>36993</Characters>
  <Application>Microsoft Office Word</Application>
  <DocSecurity>0</DocSecurity>
  <Lines>308</Lines>
  <Paragraphs>86</Paragraphs>
  <ScaleCrop>false</ScaleCrop>
  <Company/>
  <LinksUpToDate>false</LinksUpToDate>
  <CharactersWithSpaces>43396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 丹丹</dc:creator>
  <cp:keywords/>
  <dc:description/>
  <cp:lastModifiedBy>Dandan Shen</cp:lastModifiedBy>
  <cp:revision>145</cp:revision>
  <dcterms:created xsi:type="dcterms:W3CDTF">2020-05-08T13:52:00Z</dcterms:created>
  <dcterms:modified xsi:type="dcterms:W3CDTF">2020-06-22T17:19:00Z</dcterms:modified>
</cp:coreProperties>
</file>