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61ACB" w:rsidR="000D59F4" w:rsidP="000D59F4" w:rsidRDefault="000D59F4" w14:paraId="32B092A0" w14:textId="77777777">
      <w:pPr>
        <w:jc w:val="center"/>
        <w:rPr>
          <w:rFonts w:ascii="Arial" w:hAnsi="Arial" w:cs="Arial"/>
          <w:sz w:val="22"/>
          <w:szCs w:val="22"/>
        </w:rPr>
      </w:pPr>
    </w:p>
    <w:p w:rsidRPr="00C61ACB" w:rsidR="000D59F4" w:rsidP="000D59F4" w:rsidRDefault="000D59F4" w14:paraId="06709179" w14:textId="77777777">
      <w:pPr>
        <w:jc w:val="center"/>
        <w:rPr>
          <w:rFonts w:ascii="Arial" w:hAnsi="Arial" w:cs="Arial"/>
          <w:sz w:val="22"/>
          <w:szCs w:val="22"/>
        </w:rPr>
      </w:pPr>
    </w:p>
    <w:p w:rsidRPr="00C61ACB" w:rsidR="000D59F4" w:rsidP="000D59F4" w:rsidRDefault="000D59F4" w14:paraId="62C7DDB3" w14:textId="77777777">
      <w:pPr>
        <w:jc w:val="center"/>
        <w:rPr>
          <w:rFonts w:ascii="Arial" w:hAnsi="Arial" w:cs="Arial"/>
          <w:sz w:val="22"/>
          <w:szCs w:val="22"/>
        </w:rPr>
      </w:pPr>
    </w:p>
    <w:p w:rsidRPr="00C61ACB" w:rsidR="000D59F4" w:rsidP="000D59F4" w:rsidRDefault="000D59F4" w14:paraId="5ECFF951" w14:textId="77777777">
      <w:pPr>
        <w:jc w:val="center"/>
        <w:rPr>
          <w:rFonts w:ascii="Arial" w:hAnsi="Arial" w:cs="Arial"/>
          <w:sz w:val="22"/>
          <w:szCs w:val="22"/>
        </w:rPr>
      </w:pPr>
    </w:p>
    <w:p w:rsidRPr="00C61ACB" w:rsidR="000D59F4" w:rsidP="000D59F4" w:rsidRDefault="000D59F4" w14:paraId="6C3A27FA" w14:textId="77777777">
      <w:pPr>
        <w:jc w:val="center"/>
        <w:rPr>
          <w:rFonts w:ascii="Arial" w:hAnsi="Arial" w:cs="Arial"/>
          <w:sz w:val="22"/>
          <w:szCs w:val="22"/>
        </w:rPr>
      </w:pPr>
    </w:p>
    <w:p w:rsidRPr="00BF03B6" w:rsidR="002C336F" w:rsidP="000D59F4" w:rsidRDefault="002C336F" w14:paraId="0CD0E708" w14:textId="6B9C74CF">
      <w:pPr>
        <w:jc w:val="center"/>
        <w:rPr>
          <w:rFonts w:ascii="Arial" w:hAnsi="Arial" w:cs="Arial"/>
          <w:b/>
          <w:bCs/>
          <w:sz w:val="22"/>
          <w:szCs w:val="22"/>
        </w:rPr>
      </w:pPr>
      <w:r w:rsidRPr="00BF03B6">
        <w:rPr>
          <w:rFonts w:ascii="Arial" w:hAnsi="Arial" w:cs="Arial"/>
          <w:b/>
          <w:bCs/>
          <w:sz w:val="22"/>
          <w:szCs w:val="22"/>
        </w:rPr>
        <w:t>BMHP</w:t>
      </w:r>
      <w:r w:rsidRPr="00BF03B6" w:rsidR="00E619E4">
        <w:rPr>
          <w:rFonts w:ascii="Arial" w:hAnsi="Arial" w:cs="Arial"/>
          <w:b/>
          <w:bCs/>
          <w:sz w:val="22"/>
          <w:szCs w:val="22"/>
        </w:rPr>
        <w:t>5019</w:t>
      </w:r>
      <w:r w:rsidRPr="00BF03B6">
        <w:rPr>
          <w:rFonts w:ascii="Arial" w:hAnsi="Arial" w:cs="Arial"/>
          <w:b/>
          <w:bCs/>
          <w:sz w:val="22"/>
          <w:szCs w:val="22"/>
        </w:rPr>
        <w:t>_BIRM – Introduction to Independent Research Skills</w:t>
      </w:r>
    </w:p>
    <w:p w:rsidRPr="00BF03B6" w:rsidR="002C336F" w:rsidP="000D59F4" w:rsidRDefault="002C336F" w14:paraId="39A0CDF8" w14:textId="5E4D3228">
      <w:pPr>
        <w:jc w:val="center"/>
        <w:rPr>
          <w:rFonts w:ascii="Arial" w:hAnsi="Arial" w:cs="Arial"/>
          <w:b/>
          <w:bCs/>
          <w:sz w:val="22"/>
          <w:szCs w:val="22"/>
        </w:rPr>
      </w:pPr>
      <w:r w:rsidRPr="00BF03B6">
        <w:rPr>
          <w:rFonts w:ascii="Arial" w:hAnsi="Arial" w:cs="Arial"/>
          <w:b/>
          <w:bCs/>
          <w:sz w:val="22"/>
          <w:szCs w:val="22"/>
        </w:rPr>
        <w:t>Component 1 Template.</w:t>
      </w:r>
    </w:p>
    <w:p w:rsidRPr="00BF03B6" w:rsidR="002C336F" w:rsidP="000D59F4" w:rsidRDefault="001F04CD" w14:paraId="7134573B" w14:textId="3341F6D0">
      <w:pPr>
        <w:jc w:val="center"/>
        <w:rPr>
          <w:rFonts w:ascii="Arial" w:hAnsi="Arial" w:cs="Arial"/>
          <w:b/>
          <w:bCs/>
          <w:sz w:val="22"/>
          <w:szCs w:val="22"/>
        </w:rPr>
      </w:pPr>
      <w:r w:rsidRPr="00BF03B6">
        <w:rPr>
          <w:rFonts w:ascii="Arial" w:hAnsi="Arial" w:cs="Arial"/>
          <w:b/>
          <w:bCs/>
          <w:sz w:val="22"/>
          <w:szCs w:val="22"/>
        </w:rPr>
        <w:t>400-word</w:t>
      </w:r>
      <w:r w:rsidRPr="00BF03B6" w:rsidR="002C336F">
        <w:rPr>
          <w:rFonts w:ascii="Arial" w:hAnsi="Arial" w:cs="Arial"/>
          <w:b/>
          <w:bCs/>
          <w:sz w:val="22"/>
          <w:szCs w:val="22"/>
        </w:rPr>
        <w:t xml:space="preserve"> Scoping review proposal.</w:t>
      </w:r>
    </w:p>
    <w:p w:rsidRPr="00BF03B6" w:rsidR="000D59F4" w:rsidP="000D59F4" w:rsidRDefault="000D59F4" w14:paraId="28CE16F0" w14:textId="77777777">
      <w:pPr>
        <w:jc w:val="center"/>
        <w:rPr>
          <w:rFonts w:ascii="Arial" w:hAnsi="Arial" w:cs="Arial"/>
          <w:b/>
          <w:bCs/>
          <w:sz w:val="22"/>
          <w:szCs w:val="22"/>
        </w:rPr>
      </w:pPr>
    </w:p>
    <w:p w:rsidRPr="00BF03B6" w:rsidR="000D59F4" w:rsidP="000D59F4" w:rsidRDefault="000D59F4" w14:paraId="51A9D612" w14:textId="77777777">
      <w:pPr>
        <w:jc w:val="center"/>
        <w:rPr>
          <w:rFonts w:ascii="Arial" w:hAnsi="Arial" w:cs="Arial"/>
          <w:b/>
          <w:bCs/>
          <w:sz w:val="22"/>
          <w:szCs w:val="22"/>
        </w:rPr>
      </w:pPr>
    </w:p>
    <w:p w:rsidRPr="00BF03B6" w:rsidR="00CD5733" w:rsidP="000D59F4" w:rsidRDefault="69F34A6D" w14:paraId="17A5BD19" w14:textId="63C3426E">
      <w:pPr>
        <w:jc w:val="center"/>
        <w:rPr>
          <w:rFonts w:ascii="Arial" w:hAnsi="Arial" w:cs="Arial"/>
          <w:b/>
          <w:bCs/>
          <w:sz w:val="22"/>
          <w:szCs w:val="22"/>
        </w:rPr>
      </w:pPr>
      <w:r w:rsidRPr="00BF03B6">
        <w:rPr>
          <w:rFonts w:ascii="Arial" w:hAnsi="Arial" w:cs="Arial"/>
          <w:b/>
          <w:bCs/>
          <w:sz w:val="22"/>
          <w:szCs w:val="22"/>
        </w:rPr>
        <w:t>Student Name:</w:t>
      </w:r>
      <w:r w:rsidRPr="00BF03B6" w:rsidR="2C6C4BFA">
        <w:rPr>
          <w:rFonts w:ascii="Arial" w:hAnsi="Arial" w:cs="Arial"/>
          <w:b/>
          <w:bCs/>
          <w:sz w:val="22"/>
          <w:szCs w:val="22"/>
        </w:rPr>
        <w:t xml:space="preserve"> Nazreen Akhtar</w:t>
      </w:r>
    </w:p>
    <w:p w:rsidRPr="00BF03B6" w:rsidR="26576A77" w:rsidP="153199DE" w:rsidRDefault="26576A77" w14:paraId="45E35095" w14:textId="412C2F3C">
      <w:pPr>
        <w:jc w:val="center"/>
        <w:rPr>
          <w:rFonts w:ascii="Arial" w:hAnsi="Arial" w:cs="Arial"/>
          <w:b/>
          <w:bCs/>
          <w:sz w:val="22"/>
          <w:szCs w:val="22"/>
        </w:rPr>
      </w:pPr>
      <w:r w:rsidRPr="00BF03B6">
        <w:rPr>
          <w:rFonts w:ascii="Arial" w:hAnsi="Arial" w:cs="Arial"/>
          <w:b/>
          <w:bCs/>
          <w:sz w:val="22"/>
          <w:szCs w:val="22"/>
        </w:rPr>
        <w:t>Student Number:</w:t>
      </w:r>
      <w:r w:rsidRPr="00BF03B6" w:rsidR="1F7A733A">
        <w:rPr>
          <w:rFonts w:ascii="Arial" w:hAnsi="Arial" w:cs="Arial"/>
          <w:b/>
          <w:bCs/>
          <w:sz w:val="22"/>
          <w:szCs w:val="22"/>
        </w:rPr>
        <w:t xml:space="preserve"> 2407802</w:t>
      </w:r>
    </w:p>
    <w:p w:rsidRPr="00BF03B6" w:rsidR="153199DE" w:rsidP="153199DE" w:rsidRDefault="153199DE" w14:paraId="366720CB" w14:textId="73BFE79F">
      <w:pPr>
        <w:jc w:val="center"/>
        <w:rPr>
          <w:rFonts w:ascii="Arial" w:hAnsi="Arial" w:cs="Arial"/>
          <w:b/>
          <w:bCs/>
          <w:sz w:val="22"/>
          <w:szCs w:val="22"/>
        </w:rPr>
      </w:pPr>
    </w:p>
    <w:p w:rsidRPr="00BF03B6" w:rsidR="000D59F4" w:rsidP="000D59F4" w:rsidRDefault="000D59F4" w14:paraId="77AF3DE5" w14:textId="77777777">
      <w:pPr>
        <w:jc w:val="center"/>
        <w:rPr>
          <w:rFonts w:ascii="Arial" w:hAnsi="Arial" w:cs="Arial"/>
          <w:sz w:val="22"/>
          <w:szCs w:val="22"/>
        </w:rPr>
      </w:pPr>
    </w:p>
    <w:p w:rsidRPr="00BF03B6" w:rsidR="000D59F4" w:rsidP="000D59F4" w:rsidRDefault="000D59F4" w14:paraId="5B2EFAD1" w14:textId="77777777">
      <w:pPr>
        <w:jc w:val="center"/>
        <w:rPr>
          <w:rFonts w:ascii="Arial" w:hAnsi="Arial" w:cs="Arial"/>
          <w:sz w:val="22"/>
          <w:szCs w:val="22"/>
        </w:rPr>
      </w:pPr>
    </w:p>
    <w:p w:rsidRPr="00BF03B6" w:rsidR="000D59F4" w:rsidP="000D59F4" w:rsidRDefault="000D59F4" w14:paraId="564B2B85" w14:textId="77777777">
      <w:pPr>
        <w:jc w:val="center"/>
        <w:rPr>
          <w:rFonts w:ascii="Arial" w:hAnsi="Arial" w:cs="Arial"/>
          <w:sz w:val="22"/>
          <w:szCs w:val="22"/>
        </w:rPr>
      </w:pPr>
    </w:p>
    <w:p w:rsidRPr="00BF03B6" w:rsidR="002C336F" w:rsidP="000D59F4" w:rsidRDefault="002C336F" w14:paraId="44652DF0" w14:textId="77777777">
      <w:pPr>
        <w:jc w:val="center"/>
        <w:rPr>
          <w:rFonts w:ascii="Arial" w:hAnsi="Arial" w:cs="Arial"/>
          <w:sz w:val="22"/>
          <w:szCs w:val="22"/>
        </w:rPr>
      </w:pPr>
    </w:p>
    <w:p w:rsidRPr="00BF03B6" w:rsidR="002C336F" w:rsidP="000D59F4" w:rsidRDefault="720EC180" w14:paraId="6A2445AD" w14:textId="77777777">
      <w:pPr>
        <w:jc w:val="center"/>
        <w:rPr>
          <w:rFonts w:ascii="Arial" w:hAnsi="Arial" w:cs="Arial"/>
          <w:b/>
          <w:bCs/>
          <w:sz w:val="22"/>
          <w:szCs w:val="22"/>
          <w:u w:val="single"/>
        </w:rPr>
      </w:pPr>
      <w:r w:rsidRPr="00BF03B6">
        <w:rPr>
          <w:rFonts w:ascii="Arial" w:hAnsi="Arial" w:cs="Arial"/>
          <w:b/>
          <w:bCs/>
          <w:sz w:val="22"/>
          <w:szCs w:val="22"/>
          <w:u w:val="single"/>
        </w:rPr>
        <w:t>Title</w:t>
      </w:r>
    </w:p>
    <w:p w:rsidRPr="00BF03B6" w:rsidR="002C336F" w:rsidP="000D59F4" w:rsidRDefault="2E762395" w14:paraId="0C91F596" w14:textId="186D87A7">
      <w:pPr>
        <w:jc w:val="center"/>
        <w:rPr>
          <w:rFonts w:ascii="Arial" w:hAnsi="Arial" w:cs="Arial"/>
          <w:sz w:val="22"/>
          <w:szCs w:val="22"/>
        </w:rPr>
      </w:pPr>
      <w:r w:rsidRPr="54E6B10D" w:rsidR="09777FD4">
        <w:rPr>
          <w:rFonts w:ascii="Arial" w:hAnsi="Arial" w:cs="Arial"/>
          <w:b w:val="1"/>
          <w:bCs w:val="1"/>
          <w:sz w:val="22"/>
          <w:szCs w:val="22"/>
        </w:rPr>
        <w:t xml:space="preserve">The Effectiveness of early help services for </w:t>
      </w:r>
      <w:r w:rsidRPr="54E6B10D" w:rsidR="3890E2DB">
        <w:rPr>
          <w:rFonts w:ascii="Arial" w:hAnsi="Arial" w:cs="Arial"/>
          <w:b w:val="1"/>
          <w:bCs w:val="1"/>
          <w:sz w:val="22"/>
          <w:szCs w:val="22"/>
        </w:rPr>
        <w:t>families</w:t>
      </w:r>
      <w:r w:rsidRPr="54E6B10D" w:rsidR="09777FD4">
        <w:rPr>
          <w:rFonts w:ascii="Arial" w:hAnsi="Arial" w:cs="Arial"/>
          <w:b w:val="1"/>
          <w:bCs w:val="1"/>
          <w:sz w:val="22"/>
          <w:szCs w:val="22"/>
        </w:rPr>
        <w:t xml:space="preserve"> in the U.K</w:t>
      </w:r>
    </w:p>
    <w:p w:rsidRPr="00BF03B6" w:rsidR="001A7A67" w:rsidP="002C336F" w:rsidRDefault="001A7A67" w14:paraId="19EA25D0" w14:textId="77777777">
      <w:pPr>
        <w:rPr>
          <w:rFonts w:ascii="Arial" w:hAnsi="Arial" w:cs="Arial"/>
          <w:sz w:val="22"/>
          <w:szCs w:val="22"/>
        </w:rPr>
      </w:pPr>
    </w:p>
    <w:p w:rsidRPr="00BF03B6" w:rsidR="001A7A67" w:rsidP="002C336F" w:rsidRDefault="001A7A67" w14:paraId="52AA0E7B" w14:textId="77777777">
      <w:pPr>
        <w:rPr>
          <w:rFonts w:ascii="Arial" w:hAnsi="Arial" w:cs="Arial"/>
          <w:sz w:val="22"/>
          <w:szCs w:val="22"/>
        </w:rPr>
      </w:pPr>
    </w:p>
    <w:p w:rsidRPr="00BF03B6" w:rsidR="001A7A67" w:rsidP="002C336F" w:rsidRDefault="001A7A67" w14:paraId="7EB8BB7B" w14:textId="77777777">
      <w:pPr>
        <w:rPr>
          <w:rFonts w:ascii="Arial" w:hAnsi="Arial" w:cs="Arial"/>
          <w:sz w:val="22"/>
          <w:szCs w:val="22"/>
        </w:rPr>
      </w:pPr>
    </w:p>
    <w:p w:rsidRPr="00BF03B6" w:rsidR="001A7A67" w:rsidP="002C336F" w:rsidRDefault="001A7A67" w14:paraId="037B1C7F" w14:textId="77777777">
      <w:pPr>
        <w:rPr>
          <w:rFonts w:ascii="Arial" w:hAnsi="Arial" w:cs="Arial"/>
          <w:sz w:val="22"/>
          <w:szCs w:val="22"/>
        </w:rPr>
      </w:pPr>
    </w:p>
    <w:p w:rsidRPr="00BF03B6" w:rsidR="001A7A67" w:rsidP="002C336F" w:rsidRDefault="001A7A67" w14:paraId="30E74B02" w14:textId="77777777">
      <w:pPr>
        <w:rPr>
          <w:rFonts w:ascii="Arial" w:hAnsi="Arial" w:cs="Arial"/>
          <w:sz w:val="22"/>
          <w:szCs w:val="22"/>
        </w:rPr>
      </w:pPr>
    </w:p>
    <w:p w:rsidRPr="00BF03B6" w:rsidR="001A7A67" w:rsidP="002C336F" w:rsidRDefault="001A7A67" w14:paraId="7C7B4064" w14:textId="77777777">
      <w:pPr>
        <w:rPr>
          <w:rFonts w:ascii="Arial" w:hAnsi="Arial" w:cs="Arial"/>
          <w:sz w:val="22"/>
          <w:szCs w:val="22"/>
        </w:rPr>
      </w:pPr>
    </w:p>
    <w:p w:rsidRPr="00BF03B6" w:rsidR="001A7A67" w:rsidP="002C336F" w:rsidRDefault="001A7A67" w14:paraId="174B98A3" w14:textId="77777777">
      <w:pPr>
        <w:rPr>
          <w:rFonts w:ascii="Arial" w:hAnsi="Arial" w:cs="Arial"/>
          <w:sz w:val="22"/>
          <w:szCs w:val="22"/>
        </w:rPr>
      </w:pPr>
    </w:p>
    <w:p w:rsidRPr="00BF03B6" w:rsidR="00C61ACB" w:rsidP="002C336F" w:rsidRDefault="00C61ACB" w14:paraId="27D97709" w14:textId="77777777">
      <w:pPr>
        <w:rPr>
          <w:rFonts w:ascii="Arial" w:hAnsi="Arial" w:cs="Arial"/>
          <w:sz w:val="22"/>
          <w:szCs w:val="22"/>
        </w:rPr>
      </w:pPr>
    </w:p>
    <w:p w:rsidRPr="00BF03B6" w:rsidR="00C61ACB" w:rsidP="002C336F" w:rsidRDefault="00C61ACB" w14:paraId="28F24188" w14:textId="77777777">
      <w:pPr>
        <w:rPr>
          <w:rFonts w:ascii="Arial" w:hAnsi="Arial" w:cs="Arial"/>
          <w:sz w:val="22"/>
          <w:szCs w:val="22"/>
        </w:rPr>
      </w:pPr>
    </w:p>
    <w:p w:rsidRPr="00BF03B6" w:rsidR="00C61ACB" w:rsidP="002C336F" w:rsidRDefault="00C61ACB" w14:paraId="61DDD46C" w14:textId="77777777">
      <w:pPr>
        <w:rPr>
          <w:rFonts w:ascii="Arial" w:hAnsi="Arial" w:cs="Arial"/>
          <w:sz w:val="22"/>
          <w:szCs w:val="22"/>
        </w:rPr>
      </w:pPr>
    </w:p>
    <w:p w:rsidRPr="00BF03B6" w:rsidR="000D59F4" w:rsidP="002C336F" w:rsidRDefault="000D59F4" w14:paraId="6D5874F2" w14:textId="77777777">
      <w:pPr>
        <w:rPr>
          <w:rFonts w:ascii="Arial" w:hAnsi="Arial" w:cs="Arial"/>
          <w:sz w:val="22"/>
          <w:szCs w:val="22"/>
        </w:rPr>
      </w:pPr>
    </w:p>
    <w:p w:rsidRPr="00BF03B6" w:rsidR="153199DE" w:rsidP="153199DE" w:rsidRDefault="153199DE" w14:paraId="6BAA4D41" w14:textId="18F8321D">
      <w:pPr>
        <w:rPr>
          <w:rFonts w:ascii="Arial" w:hAnsi="Arial" w:cs="Arial"/>
          <w:sz w:val="22"/>
          <w:szCs w:val="22"/>
        </w:rPr>
      </w:pPr>
    </w:p>
    <w:p w:rsidRPr="00BF03B6" w:rsidR="002C336F" w:rsidP="002C336F" w:rsidRDefault="720EC180" w14:paraId="317B657C" w14:textId="77777777">
      <w:pPr>
        <w:rPr>
          <w:rFonts w:ascii="Arial" w:hAnsi="Arial" w:cs="Arial"/>
          <w:b/>
          <w:bCs/>
          <w:sz w:val="22"/>
          <w:szCs w:val="22"/>
          <w:u w:val="single"/>
        </w:rPr>
      </w:pPr>
      <w:r w:rsidRPr="00BF03B6">
        <w:rPr>
          <w:rFonts w:ascii="Arial" w:hAnsi="Arial" w:cs="Arial"/>
          <w:b/>
          <w:bCs/>
          <w:sz w:val="22"/>
          <w:szCs w:val="22"/>
          <w:u w:val="single"/>
        </w:rPr>
        <w:lastRenderedPageBreak/>
        <w:t>Background and Rationale</w:t>
      </w:r>
    </w:p>
    <w:p w:rsidRPr="00BF03B6" w:rsidR="00281A3B" w:rsidP="002C336F" w:rsidRDefault="00E445A7" w14:paraId="35AB0C7B" w14:textId="77DAE372">
      <w:pPr>
        <w:rPr>
          <w:rFonts w:ascii="Arial" w:hAnsi="Arial" w:cs="Arial"/>
          <w:sz w:val="22"/>
          <w:szCs w:val="22"/>
        </w:rPr>
      </w:pPr>
      <w:r w:rsidRPr="54E6B10D" w:rsidR="2D72C367">
        <w:rPr>
          <w:rFonts w:ascii="Arial" w:hAnsi="Arial" w:cs="Arial"/>
          <w:sz w:val="22"/>
          <w:szCs w:val="22"/>
        </w:rPr>
        <w:t>Youth mental health is a growing public health concern, with a particular focus on early adolescence (10-14 years of age). It is a particularly formative time for a young person's emotional, social and psychological development and conditions like anxiety and depression may develop, without being detected or treated due to stigma and disparities in access to care</w:t>
      </w:r>
      <w:r w:rsidRPr="54E6B10D" w:rsidR="2CD1C733">
        <w:rPr>
          <w:rFonts w:ascii="Arial" w:hAnsi="Arial" w:cs="Arial"/>
          <w:sz w:val="22"/>
          <w:szCs w:val="22"/>
        </w:rPr>
        <w:t xml:space="preserve"> (NHS, 2021).</w:t>
      </w:r>
      <w:r w:rsidRPr="54E6B10D" w:rsidR="2D72C367">
        <w:rPr>
          <w:rFonts w:ascii="Arial" w:hAnsi="Arial" w:cs="Arial"/>
          <w:sz w:val="22"/>
          <w:szCs w:val="22"/>
        </w:rPr>
        <w:t xml:space="preserve"> Schools represent a vital point for early intervention and identification, and school-based mental health programs have had promising results, however more research needs to be done to establish successful and equitable programs across the population.</w:t>
      </w:r>
    </w:p>
    <w:p w:rsidRPr="00BF03B6" w:rsidR="002707DF" w:rsidP="002C336F" w:rsidRDefault="720EC180" w14:paraId="2F8295C9" w14:textId="5E6D62BB">
      <w:pPr>
        <w:rPr>
          <w:rFonts w:ascii="Arial" w:hAnsi="Arial" w:cs="Arial"/>
          <w:b/>
          <w:bCs/>
          <w:sz w:val="22"/>
          <w:szCs w:val="22"/>
          <w:u w:val="single"/>
        </w:rPr>
      </w:pPr>
      <w:r w:rsidRPr="00BF03B6">
        <w:rPr>
          <w:rFonts w:ascii="Arial" w:hAnsi="Arial" w:cs="Arial"/>
          <w:b/>
          <w:bCs/>
          <w:sz w:val="22"/>
          <w:szCs w:val="22"/>
          <w:u w:val="single"/>
        </w:rPr>
        <w:t>Research Aim and Objectives</w:t>
      </w:r>
    </w:p>
    <w:p w:rsidRPr="00BF03B6" w:rsidR="002707DF" w:rsidP="002C336F" w:rsidRDefault="002707DF" w14:paraId="37B805E9" w14:textId="47586C73">
      <w:pPr>
        <w:rPr>
          <w:rFonts w:ascii="Arial" w:hAnsi="Arial" w:cs="Arial"/>
          <w:sz w:val="22"/>
          <w:szCs w:val="22"/>
        </w:rPr>
      </w:pPr>
      <w:r w:rsidRPr="54E6B10D" w:rsidR="542CBE0C">
        <w:rPr>
          <w:rFonts w:ascii="Arial" w:hAnsi="Arial" w:cs="Arial"/>
          <w:sz w:val="22"/>
          <w:szCs w:val="22"/>
        </w:rPr>
        <w:t xml:space="preserve">The aim of this scoping review is to map and examine existing literature on adolescent mental health and school-based interventions. It will </w:t>
      </w:r>
      <w:r w:rsidRPr="54E6B10D" w:rsidR="542CBE0C">
        <w:rPr>
          <w:rFonts w:ascii="Arial" w:hAnsi="Arial" w:cs="Arial"/>
          <w:sz w:val="22"/>
          <w:szCs w:val="22"/>
        </w:rPr>
        <w:t>identify</w:t>
      </w:r>
      <w:r w:rsidRPr="54E6B10D" w:rsidR="542CBE0C">
        <w:rPr>
          <w:rFonts w:ascii="Arial" w:hAnsi="Arial" w:cs="Arial"/>
          <w:sz w:val="22"/>
          <w:szCs w:val="22"/>
        </w:rPr>
        <w:t xml:space="preserve"> and analyse key themes related to common mental health issues, prevention strategies, and intervention approaches within school settings. The review will assess the scope of current research, highlight effective interventions, and </w:t>
      </w:r>
      <w:r w:rsidRPr="54E6B10D" w:rsidR="542CBE0C">
        <w:rPr>
          <w:rFonts w:ascii="Arial" w:hAnsi="Arial" w:cs="Arial"/>
          <w:sz w:val="22"/>
          <w:szCs w:val="22"/>
        </w:rPr>
        <w:t>identify</w:t>
      </w:r>
      <w:r w:rsidRPr="54E6B10D" w:rsidR="542CBE0C">
        <w:rPr>
          <w:rFonts w:ascii="Arial" w:hAnsi="Arial" w:cs="Arial"/>
          <w:sz w:val="22"/>
          <w:szCs w:val="22"/>
        </w:rPr>
        <w:t xml:space="preserve"> gaps in the evidence. Findings will provide insights for educators, healthcare professionals, to support the development of improved mental health services for adolescents.</w:t>
      </w:r>
    </w:p>
    <w:p w:rsidRPr="00BF03B6" w:rsidR="002C336F" w:rsidP="002C336F" w:rsidRDefault="002C336F" w14:paraId="26E94DFF" w14:textId="77777777">
      <w:pPr>
        <w:rPr>
          <w:rFonts w:ascii="Arial" w:hAnsi="Arial" w:cs="Arial"/>
          <w:b/>
          <w:bCs/>
          <w:sz w:val="22"/>
          <w:szCs w:val="22"/>
          <w:u w:val="single"/>
        </w:rPr>
      </w:pPr>
      <w:r w:rsidRPr="00BF03B6">
        <w:rPr>
          <w:rFonts w:ascii="Arial" w:hAnsi="Arial" w:cs="Arial"/>
          <w:b/>
          <w:bCs/>
          <w:sz w:val="22"/>
          <w:szCs w:val="22"/>
          <w:u w:val="single"/>
        </w:rPr>
        <w:t>Methodology</w:t>
      </w:r>
    </w:p>
    <w:p w:rsidRPr="00BF03B6" w:rsidR="005A0640" w:rsidP="00E2203C" w:rsidRDefault="005A0640" w14:paraId="5DFAAE61" w14:textId="77777777">
      <w:pPr>
        <w:spacing w:after="0" w:line="240" w:lineRule="auto"/>
        <w:rPr>
          <w:rFonts w:ascii="Arial" w:hAnsi="Arial" w:eastAsia="Times New Roman" w:cs="Arial"/>
          <w:b/>
          <w:bCs/>
          <w:kern w:val="0"/>
          <w:sz w:val="22"/>
          <w:szCs w:val="22"/>
          <w:u w:val="single"/>
          <w:lang w:eastAsia="en-GB"/>
          <w14:ligatures w14:val="none"/>
        </w:rPr>
      </w:pPr>
      <w:r w:rsidRPr="00BF03B6">
        <w:rPr>
          <w:rFonts w:ascii="Arial" w:hAnsi="Arial" w:eastAsia="Times New Roman" w:cs="Arial"/>
          <w:b/>
          <w:bCs/>
          <w:kern w:val="0"/>
          <w:sz w:val="22"/>
          <w:szCs w:val="22"/>
          <w:u w:val="single"/>
          <w:lang w:eastAsia="en-GB"/>
          <w14:ligatures w14:val="none"/>
        </w:rPr>
        <w:t>Research Question</w:t>
      </w:r>
    </w:p>
    <w:p w:rsidRPr="00BF03B6" w:rsidR="00750AE3" w:rsidP="00E2203C" w:rsidRDefault="00750AE3" w14:paraId="2A998A80" w14:textId="77777777">
      <w:pPr>
        <w:spacing w:after="0" w:line="240" w:lineRule="auto"/>
        <w:rPr>
          <w:rFonts w:ascii="Arial" w:hAnsi="Arial" w:eastAsia="Times New Roman" w:cs="Arial"/>
          <w:kern w:val="0"/>
          <w:sz w:val="22"/>
          <w:szCs w:val="22"/>
          <w:lang w:eastAsia="en-GB"/>
          <w14:ligatures w14:val="none"/>
        </w:rPr>
      </w:pPr>
    </w:p>
    <w:p w:rsidRPr="00BF03B6" w:rsidR="005A0640" w:rsidP="00E2203C" w:rsidRDefault="005A0640" w14:paraId="75009C25" w14:textId="77777777">
      <w:pPr>
        <w:spacing w:after="0" w:line="240" w:lineRule="auto"/>
        <w:rPr>
          <w:rFonts w:ascii="Arial" w:hAnsi="Arial" w:eastAsia="Times New Roman" w:cs="Arial"/>
          <w:kern w:val="0"/>
          <w:sz w:val="22"/>
          <w:szCs w:val="22"/>
          <w:lang w:eastAsia="en-GB"/>
          <w14:ligatures w14:val="none"/>
        </w:rPr>
      </w:pPr>
      <w:r w:rsidRPr="00BF03B6">
        <w:rPr>
          <w:rFonts w:ascii="Arial" w:hAnsi="Arial" w:eastAsia="Times New Roman" w:cs="Arial"/>
          <w:kern w:val="0"/>
          <w:sz w:val="22"/>
          <w:szCs w:val="22"/>
          <w:lang w:eastAsia="en-GB"/>
          <w14:ligatures w14:val="none"/>
        </w:rPr>
        <w:t>What is such as a major mental health-related themes regarding adolescents in the peer-reviewed literature that exist?</w:t>
      </w:r>
    </w:p>
    <w:p w:rsidRPr="00BF03B6" w:rsidR="005A0640" w:rsidP="00E2203C" w:rsidRDefault="005A0640" w14:paraId="337340A3" w14:textId="77777777">
      <w:pPr>
        <w:spacing w:after="0" w:line="240" w:lineRule="auto"/>
        <w:rPr>
          <w:rFonts w:ascii="Arial" w:hAnsi="Arial" w:eastAsia="Times New Roman" w:cs="Arial"/>
          <w:kern w:val="0"/>
          <w:sz w:val="22"/>
          <w:szCs w:val="22"/>
          <w:lang w:eastAsia="en-GB"/>
          <w14:ligatures w14:val="none"/>
        </w:rPr>
      </w:pPr>
      <w:r w:rsidRPr="00BF03B6">
        <w:rPr>
          <w:rFonts w:ascii="Arial" w:hAnsi="Arial" w:eastAsia="Times New Roman" w:cs="Arial"/>
          <w:kern w:val="0"/>
          <w:sz w:val="22"/>
          <w:szCs w:val="22"/>
          <w:lang w:eastAsia="en-GB"/>
          <w14:ligatures w14:val="none"/>
        </w:rPr>
        <w:t>Inclusion and Exclusion Criteria</w:t>
      </w:r>
    </w:p>
    <w:p w:rsidRPr="00BF03B6" w:rsidR="000E4C9B" w:rsidP="00E2203C" w:rsidRDefault="000E4C9B" w14:paraId="25B44D8A" w14:textId="77777777">
      <w:pPr>
        <w:spacing w:after="0" w:line="240" w:lineRule="auto"/>
        <w:rPr>
          <w:rFonts w:ascii="Arial" w:hAnsi="Arial" w:eastAsia="Times New Roman" w:cs="Arial"/>
          <w:kern w:val="0"/>
          <w:sz w:val="22"/>
          <w:szCs w:val="22"/>
          <w:lang w:eastAsia="en-GB"/>
          <w14:ligatures w14:val="none"/>
        </w:rPr>
      </w:pPr>
    </w:p>
    <w:p w:rsidRPr="00BF03B6" w:rsidR="005A0640" w:rsidP="00E2203C" w:rsidRDefault="005A0640" w14:paraId="6783772B" w14:textId="77777777">
      <w:pPr>
        <w:spacing w:after="0" w:line="240" w:lineRule="auto"/>
        <w:rPr>
          <w:rFonts w:ascii="Arial" w:hAnsi="Arial" w:eastAsia="Times New Roman" w:cs="Arial"/>
          <w:b/>
          <w:bCs/>
          <w:kern w:val="0"/>
          <w:sz w:val="22"/>
          <w:szCs w:val="22"/>
          <w:u w:val="single"/>
          <w:lang w:eastAsia="en-GB"/>
          <w14:ligatures w14:val="none"/>
        </w:rPr>
      </w:pPr>
      <w:r w:rsidRPr="00BF03B6">
        <w:rPr>
          <w:rFonts w:ascii="Arial" w:hAnsi="Arial" w:eastAsia="Times New Roman" w:cs="Arial"/>
          <w:b/>
          <w:bCs/>
          <w:kern w:val="0"/>
          <w:sz w:val="22"/>
          <w:szCs w:val="22"/>
          <w:u w:val="single"/>
          <w:lang w:eastAsia="en-GB"/>
          <w14:ligatures w14:val="none"/>
        </w:rPr>
        <w:t>Inclusion Criteria</w:t>
      </w:r>
    </w:p>
    <w:p w:rsidRPr="00BF03B6" w:rsidR="000E4C9B" w:rsidP="00E2203C" w:rsidRDefault="000E4C9B" w14:paraId="47EA9C0B" w14:textId="77777777">
      <w:pPr>
        <w:spacing w:after="0" w:line="240" w:lineRule="auto"/>
        <w:rPr>
          <w:rFonts w:ascii="Arial" w:hAnsi="Arial" w:eastAsia="Times New Roman" w:cs="Arial"/>
          <w:b/>
          <w:bCs/>
          <w:kern w:val="0"/>
          <w:sz w:val="22"/>
          <w:szCs w:val="22"/>
          <w:u w:val="single"/>
          <w:lang w:eastAsia="en-GB"/>
          <w14:ligatures w14:val="none"/>
        </w:rPr>
      </w:pPr>
    </w:p>
    <w:p w:rsidRPr="00BF03B6" w:rsidR="0009369B" w:rsidP="00E2203C" w:rsidRDefault="0009369B" w14:paraId="470FFD0C" w14:textId="05C93055">
      <w:pPr>
        <w:spacing w:after="0" w:line="240" w:lineRule="auto"/>
        <w:rPr>
          <w:rFonts w:ascii="Arial" w:hAnsi="Arial" w:eastAsia="Times New Roman" w:cs="Arial"/>
          <w:kern w:val="0"/>
          <w:sz w:val="22"/>
          <w:szCs w:val="22"/>
          <w:lang w:eastAsia="en-GB"/>
          <w14:ligatures w14:val="none"/>
        </w:rPr>
      </w:pPr>
      <w:r w:rsidRPr="00BF03B6">
        <w:rPr>
          <w:rFonts w:ascii="Arial" w:hAnsi="Arial" w:eastAsia="Times New Roman" w:cs="Arial"/>
          <w:kern w:val="0"/>
          <w:sz w:val="22"/>
          <w:szCs w:val="22"/>
          <w:lang w:eastAsia="en-GB"/>
          <w14:ligatures w14:val="none"/>
        </w:rPr>
        <w:t>Included was any peer-reviewed English-language research conducted between 2016-2026 examining either adolescents between 10-19 years of age or adolescents, in general, in relation to psychological well-being, mental health, anxiety, depression or resilience, or interventions in this domain through qualitative, quantitative or mixed-methods designs.</w:t>
      </w:r>
    </w:p>
    <w:p w:rsidRPr="00BF03B6" w:rsidR="0009369B" w:rsidP="00E2203C" w:rsidRDefault="0009369B" w14:paraId="78FCA236" w14:textId="77777777">
      <w:pPr>
        <w:spacing w:after="0" w:line="240" w:lineRule="auto"/>
        <w:rPr>
          <w:rFonts w:ascii="Arial" w:hAnsi="Arial" w:eastAsia="Times New Roman" w:cs="Arial"/>
          <w:b/>
          <w:bCs/>
          <w:kern w:val="0"/>
          <w:sz w:val="22"/>
          <w:szCs w:val="22"/>
          <w:u w:val="single"/>
          <w:lang w:eastAsia="en-GB"/>
          <w14:ligatures w14:val="none"/>
        </w:rPr>
      </w:pPr>
    </w:p>
    <w:p w:rsidRPr="00BF03B6" w:rsidR="005A0640" w:rsidP="00E2203C" w:rsidRDefault="005A0640" w14:paraId="0A6C5FDC" w14:textId="77777777">
      <w:pPr>
        <w:spacing w:after="0" w:line="240" w:lineRule="auto"/>
        <w:rPr>
          <w:rFonts w:ascii="Arial" w:hAnsi="Arial" w:eastAsia="Times New Roman" w:cs="Arial"/>
          <w:b/>
          <w:bCs/>
          <w:kern w:val="0"/>
          <w:sz w:val="22"/>
          <w:szCs w:val="22"/>
          <w:u w:val="single"/>
          <w:lang w:eastAsia="en-GB"/>
          <w14:ligatures w14:val="none"/>
        </w:rPr>
      </w:pPr>
      <w:r w:rsidRPr="00BF03B6">
        <w:rPr>
          <w:rFonts w:ascii="Arial" w:hAnsi="Arial" w:eastAsia="Times New Roman" w:cs="Arial"/>
          <w:b/>
          <w:bCs/>
          <w:kern w:val="0"/>
          <w:sz w:val="22"/>
          <w:szCs w:val="22"/>
          <w:u w:val="single"/>
          <w:lang w:eastAsia="en-GB"/>
          <w14:ligatures w14:val="none"/>
        </w:rPr>
        <w:t>Exclusion Criteria</w:t>
      </w:r>
    </w:p>
    <w:p w:rsidRPr="00BF03B6" w:rsidR="000E4C9B" w:rsidP="00E2203C" w:rsidRDefault="000E4C9B" w14:paraId="16615558" w14:textId="77777777">
      <w:pPr>
        <w:spacing w:after="0" w:line="240" w:lineRule="auto"/>
        <w:rPr>
          <w:rFonts w:ascii="Arial" w:hAnsi="Arial" w:eastAsia="Times New Roman" w:cs="Arial"/>
          <w:b/>
          <w:bCs/>
          <w:kern w:val="0"/>
          <w:sz w:val="22"/>
          <w:szCs w:val="22"/>
          <w:u w:val="single"/>
          <w:lang w:eastAsia="en-GB"/>
          <w14:ligatures w14:val="none"/>
        </w:rPr>
      </w:pPr>
    </w:p>
    <w:p w:rsidRPr="00BF03B6" w:rsidR="005A0640" w:rsidP="00E2203C" w:rsidRDefault="005A0640" w14:paraId="7AA63716" w14:textId="77777777">
      <w:pPr>
        <w:spacing w:after="0" w:line="240" w:lineRule="auto"/>
        <w:rPr>
          <w:rFonts w:ascii="Arial" w:hAnsi="Arial" w:eastAsia="Times New Roman" w:cs="Arial"/>
          <w:kern w:val="0"/>
          <w:sz w:val="22"/>
          <w:szCs w:val="22"/>
          <w:lang w:eastAsia="en-GB"/>
          <w14:ligatures w14:val="none"/>
        </w:rPr>
      </w:pPr>
      <w:r w:rsidRPr="00BF03B6">
        <w:rPr>
          <w:rFonts w:ascii="Arial" w:hAnsi="Arial" w:eastAsia="Times New Roman" w:cs="Arial"/>
          <w:kern w:val="0"/>
          <w:sz w:val="22"/>
          <w:szCs w:val="22"/>
          <w:lang w:eastAsia="en-GB"/>
          <w14:ligatures w14:val="none"/>
        </w:rPr>
        <w:t>Non-peer reviewed literature such as opinions pieces, blogs, editorial and newspapers</w:t>
      </w:r>
    </w:p>
    <w:p w:rsidRPr="00BF03B6" w:rsidR="005A0640" w:rsidP="00E2203C" w:rsidRDefault="005A0640" w14:paraId="559C41B9" w14:textId="2E2EEF63">
      <w:pPr>
        <w:spacing w:after="0" w:line="240" w:lineRule="auto"/>
        <w:rPr>
          <w:rFonts w:ascii="Arial" w:hAnsi="Arial" w:eastAsia="Times New Roman" w:cs="Arial"/>
          <w:kern w:val="0"/>
          <w:sz w:val="22"/>
          <w:szCs w:val="22"/>
          <w:lang w:eastAsia="en-GB"/>
          <w14:ligatures w14:val="none"/>
        </w:rPr>
      </w:pPr>
      <w:r w:rsidRPr="00BF03B6" w:rsidR="41837630">
        <w:rPr>
          <w:rFonts w:ascii="Arial" w:hAnsi="Arial" w:eastAsia="Times New Roman" w:cs="Arial"/>
          <w:kern w:val="0"/>
          <w:sz w:val="22"/>
          <w:szCs w:val="22"/>
          <w:lang w:eastAsia="en-GB"/>
          <w14:ligatures w14:val="none"/>
        </w:rPr>
        <w:t>Studies prior to 20</w:t>
      </w:r>
      <w:r w:rsidRPr="00BF03B6" w:rsidR="07A81231">
        <w:rPr>
          <w:rFonts w:ascii="Arial" w:hAnsi="Arial" w:eastAsia="Times New Roman" w:cs="Arial"/>
          <w:kern w:val="0"/>
          <w:sz w:val="22"/>
          <w:szCs w:val="22"/>
          <w:lang w:eastAsia="en-GB"/>
          <w14:ligatures w14:val="none"/>
        </w:rPr>
        <w:t>22</w:t>
      </w:r>
    </w:p>
    <w:p w:rsidRPr="00BF03B6" w:rsidR="005A0640" w:rsidP="00E2203C" w:rsidRDefault="005A0640" w14:paraId="6692446D" w14:textId="77777777">
      <w:pPr>
        <w:spacing w:after="0" w:line="240" w:lineRule="auto"/>
        <w:rPr>
          <w:rFonts w:ascii="Arial" w:hAnsi="Arial" w:eastAsia="Times New Roman" w:cs="Arial"/>
          <w:kern w:val="0"/>
          <w:sz w:val="22"/>
          <w:szCs w:val="22"/>
          <w:lang w:eastAsia="en-GB"/>
          <w14:ligatures w14:val="none"/>
        </w:rPr>
      </w:pPr>
      <w:r w:rsidRPr="00BF03B6">
        <w:rPr>
          <w:rFonts w:ascii="Arial" w:hAnsi="Arial" w:eastAsia="Times New Roman" w:cs="Arial"/>
          <w:kern w:val="0"/>
          <w:sz w:val="22"/>
          <w:szCs w:val="22"/>
          <w:lang w:eastAsia="en-GB"/>
          <w14:ligatures w14:val="none"/>
        </w:rPr>
        <w:t>Non-English language literature</w:t>
      </w:r>
    </w:p>
    <w:p w:rsidRPr="00BF03B6" w:rsidR="005A0640" w:rsidP="00E2203C" w:rsidRDefault="005A0640" w14:paraId="1457EADC" w14:textId="77777777">
      <w:pPr>
        <w:spacing w:after="0" w:line="240" w:lineRule="auto"/>
        <w:rPr>
          <w:rFonts w:ascii="Arial" w:hAnsi="Arial" w:eastAsia="Times New Roman" w:cs="Arial"/>
          <w:kern w:val="0"/>
          <w:sz w:val="22"/>
          <w:szCs w:val="22"/>
          <w:lang w:eastAsia="en-GB"/>
          <w14:ligatures w14:val="none"/>
        </w:rPr>
      </w:pPr>
      <w:r w:rsidRPr="00BF03B6">
        <w:rPr>
          <w:rFonts w:ascii="Arial" w:hAnsi="Arial" w:eastAsia="Times New Roman" w:cs="Arial"/>
          <w:kern w:val="0"/>
          <w:sz w:val="22"/>
          <w:szCs w:val="22"/>
          <w:lang w:eastAsia="en-GB"/>
          <w14:ligatures w14:val="none"/>
        </w:rPr>
        <w:t>Research solely focused on adults over the age of 19 or children under the age of 10</w:t>
      </w:r>
    </w:p>
    <w:p w:rsidRPr="00BF03B6" w:rsidR="005A0640" w:rsidP="00E2203C" w:rsidRDefault="005A0640" w14:paraId="0BD9A48F" w14:textId="77777777">
      <w:pPr>
        <w:spacing w:after="0" w:line="240" w:lineRule="auto"/>
        <w:rPr>
          <w:rFonts w:ascii="Arial" w:hAnsi="Arial" w:eastAsia="Times New Roman" w:cs="Arial"/>
          <w:kern w:val="0"/>
          <w:sz w:val="22"/>
          <w:szCs w:val="22"/>
          <w:lang w:eastAsia="en-GB"/>
          <w14:ligatures w14:val="none"/>
        </w:rPr>
      </w:pPr>
      <w:r w:rsidRPr="00BF03B6">
        <w:rPr>
          <w:rFonts w:ascii="Arial" w:hAnsi="Arial" w:eastAsia="Times New Roman" w:cs="Arial"/>
          <w:kern w:val="0"/>
          <w:sz w:val="22"/>
          <w:szCs w:val="22"/>
          <w:lang w:eastAsia="en-GB"/>
          <w14:ligatures w14:val="none"/>
        </w:rPr>
        <w:t>Studies not in the general topic of mental health in adolescents</w:t>
      </w:r>
    </w:p>
    <w:p w:rsidRPr="00BF03B6" w:rsidR="005A0640" w:rsidP="005A0640" w:rsidRDefault="005A0640" w14:paraId="378AC2FD" w14:textId="77777777">
      <w:pPr>
        <w:pStyle w:val="ListParagraph"/>
        <w:spacing w:after="0" w:line="240" w:lineRule="auto"/>
        <w:rPr>
          <w:rFonts w:ascii="Arial" w:hAnsi="Arial" w:eastAsia="Times New Roman" w:cs="Arial"/>
          <w:kern w:val="0"/>
          <w:sz w:val="22"/>
          <w:szCs w:val="22"/>
          <w:lang w:eastAsia="en-GB"/>
          <w14:ligatures w14:val="none"/>
        </w:rPr>
      </w:pPr>
    </w:p>
    <w:p w:rsidRPr="00BF03B6" w:rsidR="005A0640" w:rsidP="005A0640" w:rsidRDefault="005A0640" w14:paraId="616730DC" w14:textId="77777777">
      <w:pPr>
        <w:pStyle w:val="ListParagraph"/>
        <w:spacing w:after="0" w:line="240" w:lineRule="auto"/>
        <w:rPr>
          <w:rFonts w:ascii="Arial" w:hAnsi="Arial" w:eastAsia="Times New Roman" w:cs="Arial"/>
          <w:kern w:val="0"/>
          <w:sz w:val="22"/>
          <w:szCs w:val="22"/>
          <w:lang w:eastAsia="en-GB"/>
          <w14:ligatures w14:val="none"/>
        </w:rPr>
      </w:pPr>
    </w:p>
    <w:p w:rsidRPr="00BF03B6" w:rsidR="005A0640" w:rsidP="00E2203C" w:rsidRDefault="005A0640" w14:paraId="4ECA56AA" w14:textId="77777777">
      <w:pPr>
        <w:spacing w:after="0" w:line="240" w:lineRule="auto"/>
        <w:rPr>
          <w:rFonts w:ascii="Arial" w:hAnsi="Arial" w:eastAsia="Times New Roman" w:cs="Arial"/>
          <w:b/>
          <w:bCs/>
          <w:kern w:val="0"/>
          <w:sz w:val="22"/>
          <w:szCs w:val="22"/>
          <w:u w:val="single"/>
          <w:lang w:eastAsia="en-GB"/>
          <w14:ligatures w14:val="none"/>
        </w:rPr>
      </w:pPr>
      <w:r w:rsidRPr="00BF03B6">
        <w:rPr>
          <w:rFonts w:ascii="Arial" w:hAnsi="Arial" w:eastAsia="Times New Roman" w:cs="Arial"/>
          <w:b/>
          <w:bCs/>
          <w:kern w:val="0"/>
          <w:sz w:val="22"/>
          <w:szCs w:val="22"/>
          <w:u w:val="single"/>
          <w:lang w:eastAsia="en-GB"/>
          <w14:ligatures w14:val="none"/>
        </w:rPr>
        <w:t>Data Collection and Analysis</w:t>
      </w:r>
    </w:p>
    <w:p w:rsidRPr="00BF03B6" w:rsidR="00525564" w:rsidP="00E2203C" w:rsidRDefault="00525564" w14:paraId="182CF4AF" w14:textId="77777777">
      <w:pPr>
        <w:spacing w:after="0" w:line="240" w:lineRule="auto"/>
        <w:rPr>
          <w:rFonts w:ascii="Arial" w:hAnsi="Arial" w:eastAsia="Times New Roman" w:cs="Arial"/>
          <w:b/>
          <w:bCs/>
          <w:kern w:val="0"/>
          <w:sz w:val="22"/>
          <w:szCs w:val="22"/>
          <w:lang w:eastAsia="en-GB"/>
          <w14:ligatures w14:val="none"/>
        </w:rPr>
      </w:pPr>
    </w:p>
    <w:p w:rsidRPr="00BF03B6" w:rsidR="005A0640" w:rsidP="00E2203C" w:rsidRDefault="005A0640" w14:paraId="436BA36E" w14:textId="77777777">
      <w:pPr>
        <w:spacing w:after="0" w:line="240" w:lineRule="auto"/>
        <w:rPr>
          <w:rFonts w:ascii="Arial" w:hAnsi="Arial" w:eastAsia="Times New Roman" w:cs="Arial"/>
          <w:b/>
          <w:bCs/>
          <w:kern w:val="0"/>
          <w:sz w:val="22"/>
          <w:szCs w:val="22"/>
          <w:u w:val="single"/>
          <w:lang w:eastAsia="en-GB"/>
          <w14:ligatures w14:val="none"/>
        </w:rPr>
      </w:pPr>
      <w:r w:rsidRPr="00BF03B6">
        <w:rPr>
          <w:rFonts w:ascii="Arial" w:hAnsi="Arial" w:eastAsia="Times New Roman" w:cs="Arial"/>
          <w:b/>
          <w:bCs/>
          <w:kern w:val="0"/>
          <w:sz w:val="22"/>
          <w:szCs w:val="22"/>
          <w:u w:val="single"/>
          <w:lang w:eastAsia="en-GB"/>
          <w14:ligatures w14:val="none"/>
        </w:rPr>
        <w:t>Search Strategy</w:t>
      </w:r>
    </w:p>
    <w:p w:rsidRPr="00BF03B6" w:rsidR="00525564" w:rsidP="00E2203C" w:rsidRDefault="00525564" w14:paraId="7A87E696" w14:textId="77777777">
      <w:pPr>
        <w:spacing w:after="0" w:line="240" w:lineRule="auto"/>
        <w:rPr>
          <w:rFonts w:ascii="Arial" w:hAnsi="Arial" w:eastAsia="Times New Roman" w:cs="Arial"/>
          <w:kern w:val="0"/>
          <w:sz w:val="22"/>
          <w:szCs w:val="22"/>
          <w:lang w:eastAsia="en-GB"/>
          <w14:ligatures w14:val="none"/>
        </w:rPr>
      </w:pPr>
    </w:p>
    <w:p w:rsidRPr="00BF03B6" w:rsidR="00CF2AA4" w:rsidP="00E2203C" w:rsidRDefault="00CF2AA4" w14:paraId="542B8D27" w14:textId="2E903191">
      <w:pPr>
        <w:spacing w:after="0" w:line="240" w:lineRule="auto"/>
        <w:rPr>
          <w:rFonts w:ascii="Arial" w:hAnsi="Arial" w:eastAsia="Times New Roman" w:cs="Arial"/>
          <w:kern w:val="0"/>
          <w:sz w:val="22"/>
          <w:szCs w:val="22"/>
          <w:lang w:eastAsia="en-GB"/>
          <w14:ligatures w14:val="none"/>
        </w:rPr>
      </w:pPr>
      <w:r w:rsidRPr="00BF03B6">
        <w:rPr>
          <w:rFonts w:ascii="Arial" w:hAnsi="Arial" w:eastAsia="Times New Roman" w:cs="Arial"/>
          <w:kern w:val="0"/>
          <w:sz w:val="22"/>
          <w:szCs w:val="22"/>
          <w:lang w:eastAsia="en-GB"/>
          <w14:ligatures w14:val="none"/>
        </w:rPr>
        <w:t>A thorough search of the literature will be performed via PubMed, PsycINFO, CINAHL, Scopus and Google Scholar using the key words "adolescent mental health," "teenage mental health," "psychological well-being," "anxiety," "depression," "mental health support" and "mental health intervention" combined with Boolean operators.</w:t>
      </w:r>
    </w:p>
    <w:p w:rsidRPr="00BF03B6" w:rsidR="005A0640" w:rsidP="005A0640" w:rsidRDefault="005A0640" w14:paraId="4AFB080E" w14:textId="77777777">
      <w:pPr>
        <w:pStyle w:val="ListParagraph"/>
        <w:spacing w:after="0" w:line="240" w:lineRule="auto"/>
        <w:rPr>
          <w:rFonts w:ascii="Arial" w:hAnsi="Arial" w:eastAsia="Times New Roman" w:cs="Arial"/>
          <w:kern w:val="0"/>
          <w:sz w:val="22"/>
          <w:szCs w:val="22"/>
          <w:lang w:eastAsia="en-GB"/>
          <w14:ligatures w14:val="none"/>
        </w:rPr>
      </w:pPr>
    </w:p>
    <w:p w:rsidRPr="00BF03B6" w:rsidR="00107CDF" w:rsidP="002C336F" w:rsidRDefault="00107CDF" w14:paraId="48C89492" w14:textId="77777777">
      <w:pPr>
        <w:ind w:left="1440"/>
        <w:rPr>
          <w:rFonts w:ascii="Arial" w:hAnsi="Arial" w:cs="Arial"/>
          <w:sz w:val="22"/>
          <w:szCs w:val="22"/>
        </w:rPr>
      </w:pPr>
    </w:p>
    <w:p w:rsidRPr="00BF03B6" w:rsidR="00F9058E" w:rsidP="002C336F" w:rsidRDefault="002C336F" w14:paraId="0AA5FFEA" w14:textId="59066034">
      <w:pPr>
        <w:rPr>
          <w:rFonts w:ascii="Arial" w:hAnsi="Arial" w:cs="Arial"/>
          <w:b/>
          <w:bCs/>
          <w:sz w:val="22"/>
          <w:szCs w:val="22"/>
          <w:u w:val="single"/>
        </w:rPr>
      </w:pPr>
      <w:r w:rsidRPr="00BF03B6">
        <w:rPr>
          <w:rFonts w:ascii="Arial" w:hAnsi="Arial" w:cs="Arial"/>
          <w:b/>
          <w:bCs/>
          <w:sz w:val="22"/>
          <w:szCs w:val="22"/>
          <w:u w:val="single"/>
        </w:rPr>
        <w:lastRenderedPageBreak/>
        <w:t>Expected Outcomes</w:t>
      </w:r>
    </w:p>
    <w:p w:rsidRPr="00BF03B6" w:rsidR="000525A2" w:rsidP="002C336F" w:rsidRDefault="00757736" w14:paraId="4D163D68" w14:textId="20C2A7FF">
      <w:pPr>
        <w:rPr>
          <w:rFonts w:ascii="Arial" w:hAnsi="Arial" w:cs="Arial"/>
          <w:sz w:val="22"/>
          <w:szCs w:val="22"/>
        </w:rPr>
      </w:pPr>
      <w:r w:rsidRPr="00BF03B6">
        <w:rPr>
          <w:rFonts w:ascii="Arial" w:hAnsi="Arial" w:cs="Arial"/>
          <w:sz w:val="22"/>
          <w:szCs w:val="22"/>
        </w:rPr>
        <w:t>As a scoping review, it will lead to a thematic map of adolescent mental health which will allow for a more distinct picture of the most prominent issues, risks, and supports within the literature. The most prominent issues such as anxiety and depression as well as social factors and mental health services available to adolescents will emerge as common themes and knowledge gaps/areas of research will be noted.</w:t>
      </w:r>
    </w:p>
    <w:p w:rsidRPr="00BF03B6" w:rsidR="002C336F" w:rsidP="002C336F" w:rsidRDefault="002C336F" w14:paraId="08364F4A" w14:textId="180AC501">
      <w:pPr>
        <w:rPr>
          <w:rFonts w:ascii="Arial" w:hAnsi="Arial" w:cs="Arial"/>
          <w:b/>
          <w:bCs/>
          <w:sz w:val="22"/>
          <w:szCs w:val="22"/>
          <w:u w:val="single"/>
        </w:rPr>
      </w:pPr>
      <w:r w:rsidRPr="00BF03B6">
        <w:rPr>
          <w:rFonts w:ascii="Arial" w:hAnsi="Arial" w:cs="Arial"/>
          <w:b/>
          <w:bCs/>
          <w:sz w:val="22"/>
          <w:szCs w:val="22"/>
          <w:u w:val="single"/>
        </w:rPr>
        <w:t>Ethical Considerations</w:t>
      </w:r>
    </w:p>
    <w:p w:rsidRPr="00BF03B6" w:rsidR="006E4658" w:rsidP="002C336F" w:rsidRDefault="006E4658" w14:paraId="779712A4" w14:textId="222EFA80">
      <w:pPr>
        <w:rPr>
          <w:rFonts w:ascii="Arial" w:hAnsi="Arial" w:cs="Arial"/>
          <w:sz w:val="22"/>
          <w:szCs w:val="22"/>
        </w:rPr>
      </w:pPr>
      <w:r w:rsidRPr="54E6B10D" w:rsidR="03C9578F">
        <w:rPr>
          <w:rFonts w:ascii="Arial" w:hAnsi="Arial" w:cs="Arial"/>
          <w:sz w:val="22"/>
          <w:szCs w:val="22"/>
        </w:rPr>
        <w:t>The review will adhere to the principle of ethical practice by only citing peer-reviewed papers, reporting the findings appropriately and providing adequate referencing for all sources. The review will be conducted in a fair and transparent manner to avoid bias. There will be no requirement for ethical approval as no primary data will be gathered from participants</w:t>
      </w:r>
      <w:r w:rsidRPr="54E6B10D" w:rsidR="603C53C8">
        <w:rPr>
          <w:rFonts w:ascii="Arial" w:hAnsi="Arial" w:cs="Arial"/>
          <w:sz w:val="22"/>
          <w:szCs w:val="22"/>
        </w:rPr>
        <w:t xml:space="preserve"> (Orth and van </w:t>
      </w:r>
      <w:r w:rsidRPr="54E6B10D" w:rsidR="603C53C8">
        <w:rPr>
          <w:rFonts w:ascii="Arial" w:hAnsi="Arial" w:cs="Arial"/>
          <w:sz w:val="22"/>
          <w:szCs w:val="22"/>
        </w:rPr>
        <w:t>Wky</w:t>
      </w:r>
      <w:r w:rsidRPr="54E6B10D" w:rsidR="603C53C8">
        <w:rPr>
          <w:rFonts w:ascii="Arial" w:hAnsi="Arial" w:cs="Arial"/>
          <w:sz w:val="22"/>
          <w:szCs w:val="22"/>
        </w:rPr>
        <w:t>, 2022)</w:t>
      </w:r>
    </w:p>
    <w:p w:rsidRPr="00BF03B6" w:rsidR="00FF0ADA" w:rsidP="002C336F" w:rsidRDefault="00FF0ADA" w14:paraId="1DFBA5F4" w14:textId="77777777">
      <w:pPr>
        <w:rPr>
          <w:rFonts w:ascii="Arial" w:hAnsi="Arial" w:cs="Arial"/>
          <w:sz w:val="22"/>
          <w:szCs w:val="22"/>
        </w:rPr>
      </w:pPr>
    </w:p>
    <w:p w:rsidRPr="00BF03B6" w:rsidR="002C336F" w:rsidP="002C336F" w:rsidRDefault="002C336F" w14:paraId="3985A5FE" w14:textId="77777777">
      <w:pPr>
        <w:rPr>
          <w:rFonts w:ascii="Arial" w:hAnsi="Arial" w:cs="Arial"/>
          <w:b/>
          <w:bCs/>
          <w:sz w:val="22"/>
          <w:szCs w:val="22"/>
          <w:u w:val="single"/>
        </w:rPr>
      </w:pPr>
      <w:r w:rsidRPr="00BF03B6">
        <w:rPr>
          <w:rFonts w:ascii="Arial" w:hAnsi="Arial" w:cs="Arial"/>
          <w:b/>
          <w:bCs/>
          <w:sz w:val="22"/>
          <w:szCs w:val="22"/>
          <w:u w:val="single"/>
        </w:rPr>
        <w:t>References</w:t>
      </w:r>
    </w:p>
    <w:p w:rsidRPr="00BF03B6" w:rsidR="008B19BD" w:rsidP="54E6B10D" w:rsidRDefault="008B19BD" w14:paraId="31485010" w14:textId="77777777">
      <w:pPr>
        <w:pStyle w:val="Normal"/>
        <w:spacing w:after="0" w:line="240" w:lineRule="auto"/>
        <w:ind w:left="0"/>
        <w:rPr>
          <w:rFonts w:ascii="Arial" w:hAnsi="Arial" w:eastAsia="Times New Roman" w:cs="Arial"/>
          <w:kern w:val="0"/>
          <w:sz w:val="22"/>
          <w:szCs w:val="22"/>
          <w:lang w:eastAsia="en-GB"/>
          <w14:ligatures w14:val="none"/>
        </w:rPr>
      </w:pPr>
    </w:p>
    <w:p w:rsidR="54E6B10D" w:rsidP="54E6B10D" w:rsidRDefault="54E6B10D" w14:paraId="06CD3D07" w14:textId="6837029E">
      <w:pPr>
        <w:pStyle w:val="Normal"/>
        <w:spacing w:after="0" w:line="240" w:lineRule="auto"/>
        <w:ind w:left="0"/>
        <w:rPr>
          <w:rFonts w:ascii="Arial" w:hAnsi="Arial" w:eastAsia="Times New Roman" w:cs="Arial"/>
          <w:sz w:val="22"/>
          <w:szCs w:val="22"/>
          <w:lang w:eastAsia="en-GB"/>
        </w:rPr>
      </w:pPr>
    </w:p>
    <w:p w:rsidR="30F6CAA6" w:rsidP="54E6B10D" w:rsidRDefault="30F6CAA6" w14:paraId="0A7AE40E" w14:textId="377DD8BF">
      <w:pPr>
        <w:pStyle w:val="Normal"/>
        <w:spacing w:after="0" w:line="240" w:lineRule="auto"/>
        <w:ind w:left="0"/>
        <w:rPr>
          <w:rFonts w:ascii="Arial" w:hAnsi="Arial" w:eastAsia="Arial" w:cs="Arial"/>
          <w:noProof w:val="0"/>
          <w:sz w:val="22"/>
          <w:szCs w:val="22"/>
          <w:lang w:val="en-GB"/>
        </w:rPr>
      </w:pPr>
      <w:r w:rsidRPr="54E6B10D" w:rsidR="30F6CAA6">
        <w:rPr>
          <w:rFonts w:ascii="Calibri" w:hAnsi="Calibri" w:eastAsia="Calibri" w:cs="Calibri"/>
          <w:b w:val="0"/>
          <w:bCs w:val="0"/>
          <w:i w:val="0"/>
          <w:iCs w:val="0"/>
          <w:caps w:val="0"/>
          <w:smallCaps w:val="0"/>
          <w:noProof w:val="0"/>
          <w:color w:val="2C3E50"/>
          <w:sz w:val="27"/>
          <w:szCs w:val="27"/>
          <w:lang w:val="en-GB"/>
        </w:rPr>
        <w:t xml:space="preserve">NHS (2021). </w:t>
      </w:r>
      <w:r w:rsidRPr="54E6B10D" w:rsidR="30F6CAA6">
        <w:rPr>
          <w:rFonts w:ascii="Calibri" w:hAnsi="Calibri" w:eastAsia="Calibri" w:cs="Calibri"/>
          <w:b w:val="0"/>
          <w:bCs w:val="0"/>
          <w:i w:val="1"/>
          <w:iCs w:val="1"/>
          <w:caps w:val="0"/>
          <w:smallCaps w:val="0"/>
          <w:noProof w:val="0"/>
          <w:color w:val="2C3E50"/>
          <w:sz w:val="27"/>
          <w:szCs w:val="27"/>
          <w:lang w:val="en-GB"/>
        </w:rPr>
        <w:t>Children, teenager and young adult’s mental health</w:t>
      </w:r>
      <w:r w:rsidRPr="54E6B10D" w:rsidR="30F6CAA6">
        <w:rPr>
          <w:rFonts w:ascii="Calibri" w:hAnsi="Calibri" w:eastAsia="Calibri" w:cs="Calibri"/>
          <w:b w:val="0"/>
          <w:bCs w:val="0"/>
          <w:i w:val="0"/>
          <w:iCs w:val="0"/>
          <w:caps w:val="0"/>
          <w:smallCaps w:val="0"/>
          <w:noProof w:val="0"/>
          <w:color w:val="2C3E50"/>
          <w:sz w:val="27"/>
          <w:szCs w:val="27"/>
          <w:lang w:val="en-GB"/>
        </w:rPr>
        <w:t>. [online] nhs.uk. Available at: https://www.nhs.uk/mental-health/children-and-young-adults/.</w:t>
      </w:r>
    </w:p>
    <w:p w:rsidR="54E6B10D" w:rsidP="54E6B10D" w:rsidRDefault="54E6B10D" w14:paraId="62B06F4A" w14:textId="64867FE6">
      <w:pPr>
        <w:pStyle w:val="Normal"/>
        <w:spacing w:after="0" w:line="240" w:lineRule="auto"/>
        <w:ind w:left="0"/>
        <w:rPr>
          <w:rFonts w:ascii="Arial" w:hAnsi="Arial" w:eastAsia="Times New Roman" w:cs="Arial"/>
          <w:sz w:val="22"/>
          <w:szCs w:val="22"/>
          <w:lang w:eastAsia="en-GB"/>
        </w:rPr>
      </w:pPr>
    </w:p>
    <w:p w:rsidR="3695A14E" w:rsidP="54E6B10D" w:rsidRDefault="3695A14E" w14:paraId="668A1E7C" w14:textId="093852D2">
      <w:pPr>
        <w:pStyle w:val="Normal"/>
        <w:spacing w:after="0" w:line="240" w:lineRule="auto"/>
        <w:ind w:left="0"/>
        <w:rPr>
          <w:rFonts w:ascii="Arial" w:hAnsi="Arial" w:eastAsia="Arial" w:cs="Arial"/>
          <w:noProof w:val="0"/>
          <w:sz w:val="22"/>
          <w:szCs w:val="22"/>
          <w:lang w:val="en-GB"/>
        </w:rPr>
      </w:pPr>
      <w:r w:rsidRPr="54E6B10D" w:rsidR="3695A14E">
        <w:rPr>
          <w:rFonts w:ascii="Calibri" w:hAnsi="Calibri" w:eastAsia="Calibri" w:cs="Calibri"/>
          <w:b w:val="0"/>
          <w:bCs w:val="0"/>
          <w:i w:val="0"/>
          <w:iCs w:val="0"/>
          <w:caps w:val="0"/>
          <w:smallCaps w:val="0"/>
          <w:noProof w:val="0"/>
          <w:color w:val="2C3E50"/>
          <w:sz w:val="27"/>
          <w:szCs w:val="27"/>
          <w:lang w:val="en-GB"/>
        </w:rPr>
        <w:t xml:space="preserve">Orth, Z. and van Wyk, B. (2022). Rethinking mental wellness among adolescents: an integrative review protocol of mental health components. </w:t>
      </w:r>
      <w:r w:rsidRPr="54E6B10D" w:rsidR="3695A14E">
        <w:rPr>
          <w:rFonts w:ascii="Calibri" w:hAnsi="Calibri" w:eastAsia="Calibri" w:cs="Calibri"/>
          <w:b w:val="0"/>
          <w:bCs w:val="0"/>
          <w:i w:val="1"/>
          <w:iCs w:val="1"/>
          <w:caps w:val="0"/>
          <w:smallCaps w:val="0"/>
          <w:noProof w:val="0"/>
          <w:color w:val="2C3E50"/>
          <w:sz w:val="27"/>
          <w:szCs w:val="27"/>
          <w:lang w:val="en-GB"/>
        </w:rPr>
        <w:t>Systematic Reviews</w:t>
      </w:r>
      <w:r w:rsidRPr="54E6B10D" w:rsidR="3695A14E">
        <w:rPr>
          <w:rFonts w:ascii="Calibri" w:hAnsi="Calibri" w:eastAsia="Calibri" w:cs="Calibri"/>
          <w:b w:val="0"/>
          <w:bCs w:val="0"/>
          <w:i w:val="0"/>
          <w:iCs w:val="0"/>
          <w:caps w:val="0"/>
          <w:smallCaps w:val="0"/>
          <w:noProof w:val="0"/>
          <w:color w:val="2C3E50"/>
          <w:sz w:val="27"/>
          <w:szCs w:val="27"/>
          <w:lang w:val="en-GB"/>
        </w:rPr>
        <w:t>, 11(1). doi:https://doi.org/10.1186/s13643-022-01961-0.</w:t>
      </w:r>
    </w:p>
    <w:p w:rsidR="54E6B10D" w:rsidP="54E6B10D" w:rsidRDefault="54E6B10D" w14:paraId="22FC37F2">
      <w:pPr>
        <w:pStyle w:val="ListParagraph"/>
        <w:spacing w:after="0" w:line="240" w:lineRule="auto"/>
        <w:rPr>
          <w:rFonts w:ascii="Arial" w:hAnsi="Arial" w:eastAsia="Times New Roman" w:cs="Arial"/>
          <w:sz w:val="22"/>
          <w:szCs w:val="22"/>
          <w:lang w:eastAsia="en-GB"/>
        </w:rPr>
      </w:pPr>
    </w:p>
    <w:p w:rsidR="54E6B10D" w:rsidP="54E6B10D" w:rsidRDefault="54E6B10D" w14:paraId="6ACBA73F" w14:textId="2EBFCB76">
      <w:pPr>
        <w:pStyle w:val="ListParagraph"/>
        <w:spacing w:after="0" w:line="240" w:lineRule="auto"/>
        <w:rPr>
          <w:rFonts w:ascii="Arial" w:hAnsi="Arial" w:eastAsia="Times New Roman" w:cs="Arial"/>
          <w:sz w:val="22"/>
          <w:szCs w:val="22"/>
          <w:lang w:eastAsia="en-GB"/>
        </w:rPr>
      </w:pPr>
    </w:p>
    <w:p w:rsidR="54E6B10D" w:rsidP="54E6B10D" w:rsidRDefault="54E6B10D" w14:paraId="5FF36A3B" w14:textId="0E7556BB">
      <w:pPr>
        <w:pStyle w:val="Normal"/>
        <w:spacing w:after="0" w:line="240" w:lineRule="auto"/>
        <w:ind w:left="0"/>
        <w:rPr>
          <w:rFonts w:ascii="Arial" w:hAnsi="Arial" w:eastAsia="Times New Roman" w:cs="Arial"/>
          <w:sz w:val="22"/>
          <w:szCs w:val="22"/>
          <w:lang w:eastAsia="en-GB"/>
        </w:rPr>
      </w:pPr>
    </w:p>
    <w:p w:rsidR="3695A14E" w:rsidP="54E6B10D" w:rsidRDefault="3695A14E" w14:paraId="69DFF55C" w14:textId="5B638303">
      <w:pPr>
        <w:pStyle w:val="Normal"/>
        <w:spacing w:after="0" w:line="240" w:lineRule="auto"/>
        <w:ind w:left="0"/>
        <w:rPr>
          <w:rFonts w:ascii="Arial" w:hAnsi="Arial" w:eastAsia="Arial" w:cs="Arial"/>
          <w:noProof w:val="0"/>
          <w:sz w:val="22"/>
          <w:szCs w:val="22"/>
          <w:lang w:val="en-GB"/>
        </w:rPr>
      </w:pPr>
      <w:r w:rsidRPr="54E6B10D" w:rsidR="3695A14E">
        <w:rPr>
          <w:rFonts w:ascii="Calibri" w:hAnsi="Calibri" w:eastAsia="Calibri" w:cs="Calibri"/>
          <w:b w:val="0"/>
          <w:bCs w:val="0"/>
          <w:i w:val="0"/>
          <w:iCs w:val="0"/>
          <w:caps w:val="0"/>
          <w:smallCaps w:val="0"/>
          <w:noProof w:val="0"/>
          <w:color w:val="2C3E50"/>
          <w:sz w:val="27"/>
          <w:szCs w:val="27"/>
          <w:lang w:val="en-GB"/>
        </w:rPr>
        <w:t xml:space="preserve">Rowan, C.B. (2023). Independent adolescent consent to mental health care: An ethical perspective. </w:t>
      </w:r>
      <w:r w:rsidRPr="54E6B10D" w:rsidR="3695A14E">
        <w:rPr>
          <w:rFonts w:ascii="Calibri" w:hAnsi="Calibri" w:eastAsia="Calibri" w:cs="Calibri"/>
          <w:b w:val="0"/>
          <w:bCs w:val="0"/>
          <w:i w:val="1"/>
          <w:iCs w:val="1"/>
          <w:caps w:val="0"/>
          <w:smallCaps w:val="0"/>
          <w:noProof w:val="0"/>
          <w:color w:val="2C3E50"/>
          <w:sz w:val="27"/>
          <w:szCs w:val="27"/>
          <w:lang w:val="en-GB"/>
        </w:rPr>
        <w:t>Ethics &amp; Behavior</w:t>
      </w:r>
      <w:r w:rsidRPr="54E6B10D" w:rsidR="3695A14E">
        <w:rPr>
          <w:rFonts w:ascii="Calibri" w:hAnsi="Calibri" w:eastAsia="Calibri" w:cs="Calibri"/>
          <w:b w:val="0"/>
          <w:bCs w:val="0"/>
          <w:i w:val="0"/>
          <w:iCs w:val="0"/>
          <w:caps w:val="0"/>
          <w:smallCaps w:val="0"/>
          <w:noProof w:val="0"/>
          <w:color w:val="2C3E50"/>
          <w:sz w:val="27"/>
          <w:szCs w:val="27"/>
          <w:lang w:val="en-GB"/>
        </w:rPr>
        <w:t>, 34(6), pp.1–16. doi:https://doi.org/10.1080/10508422.2023.2237147.</w:t>
      </w:r>
    </w:p>
    <w:p w:rsidR="54E6B10D" w:rsidP="54E6B10D" w:rsidRDefault="54E6B10D" w14:paraId="1D2F29E6" w14:textId="06492601">
      <w:pPr>
        <w:pStyle w:val="Normal"/>
        <w:spacing w:after="0" w:line="240" w:lineRule="auto"/>
        <w:ind w:left="0"/>
        <w:rPr>
          <w:rFonts w:ascii="Arial" w:hAnsi="Arial" w:eastAsia="Times New Roman" w:cs="Arial"/>
          <w:sz w:val="22"/>
          <w:szCs w:val="22"/>
          <w:lang w:eastAsia="en-GB"/>
        </w:rPr>
      </w:pPr>
    </w:p>
    <w:p w:rsidRPr="00BF03B6" w:rsidR="00AA0C88" w:rsidP="00AA0C88" w:rsidRDefault="00AA0C88" w14:paraId="25C87F42" w14:textId="77777777">
      <w:pPr>
        <w:pStyle w:val="ListParagraph"/>
        <w:spacing w:after="0" w:line="240" w:lineRule="auto"/>
        <w:rPr>
          <w:rFonts w:ascii="Arial" w:hAnsi="Arial" w:eastAsia="Times New Roman" w:cs="Arial"/>
          <w:kern w:val="0"/>
          <w:sz w:val="22"/>
          <w:szCs w:val="22"/>
          <w:lang w:eastAsia="en-GB"/>
          <w14:ligatures w14:val="none"/>
        </w:rPr>
      </w:pPr>
    </w:p>
    <w:sectPr w:rsidRPr="00BF03B6" w:rsidR="00AA0C8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F07CA0"/>
    <w:multiLevelType w:val="multilevel"/>
    <w:tmpl w:val="AFB4094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7D335DFD"/>
    <w:multiLevelType w:val="multilevel"/>
    <w:tmpl w:val="E65613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090687978">
    <w:abstractNumId w:val="1"/>
  </w:num>
  <w:num w:numId="2" w16cid:durableId="544566509">
    <w:abstractNumId w:val="2"/>
  </w:num>
  <w:num w:numId="3" w16cid:durableId="1913393191">
    <w:abstractNumId w:val="0"/>
  </w:num>
  <w:num w:numId="4" w16cid:durableId="1016731017">
    <w:abstractNumId w:val="3"/>
  </w:num>
  <w:num w:numId="5" w16cid:durableId="14668537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525A2"/>
    <w:rsid w:val="0009369B"/>
    <w:rsid w:val="000D59F4"/>
    <w:rsid w:val="000E4C9B"/>
    <w:rsid w:val="00107CDF"/>
    <w:rsid w:val="001422F5"/>
    <w:rsid w:val="001A7A67"/>
    <w:rsid w:val="001F04CD"/>
    <w:rsid w:val="002707DF"/>
    <w:rsid w:val="002722E2"/>
    <w:rsid w:val="00281A3B"/>
    <w:rsid w:val="002C336F"/>
    <w:rsid w:val="003941FB"/>
    <w:rsid w:val="003A5859"/>
    <w:rsid w:val="00403F3C"/>
    <w:rsid w:val="00494300"/>
    <w:rsid w:val="00525564"/>
    <w:rsid w:val="005A0640"/>
    <w:rsid w:val="005E2A89"/>
    <w:rsid w:val="00653F98"/>
    <w:rsid w:val="006E4658"/>
    <w:rsid w:val="00750AE3"/>
    <w:rsid w:val="00757736"/>
    <w:rsid w:val="007A1C30"/>
    <w:rsid w:val="0082366E"/>
    <w:rsid w:val="008B19BD"/>
    <w:rsid w:val="008C3B2A"/>
    <w:rsid w:val="008F68AD"/>
    <w:rsid w:val="009305AF"/>
    <w:rsid w:val="00983E1B"/>
    <w:rsid w:val="009A5C2D"/>
    <w:rsid w:val="009A5EE6"/>
    <w:rsid w:val="00A823E2"/>
    <w:rsid w:val="00AA0C88"/>
    <w:rsid w:val="00AB5DE5"/>
    <w:rsid w:val="00B66747"/>
    <w:rsid w:val="00BD6E1B"/>
    <w:rsid w:val="00BF03B6"/>
    <w:rsid w:val="00C52E01"/>
    <w:rsid w:val="00C61ACB"/>
    <w:rsid w:val="00CB161D"/>
    <w:rsid w:val="00CD5733"/>
    <w:rsid w:val="00CF2AA4"/>
    <w:rsid w:val="00D369EA"/>
    <w:rsid w:val="00DD42A7"/>
    <w:rsid w:val="00E2203C"/>
    <w:rsid w:val="00E27380"/>
    <w:rsid w:val="00E445A7"/>
    <w:rsid w:val="00E50BE3"/>
    <w:rsid w:val="00E619E4"/>
    <w:rsid w:val="00E73EE4"/>
    <w:rsid w:val="00E935A7"/>
    <w:rsid w:val="00F63282"/>
    <w:rsid w:val="00F9058E"/>
    <w:rsid w:val="00FF0ADA"/>
    <w:rsid w:val="03C9578F"/>
    <w:rsid w:val="07A81231"/>
    <w:rsid w:val="09777FD4"/>
    <w:rsid w:val="0DF48109"/>
    <w:rsid w:val="153199DE"/>
    <w:rsid w:val="170F0B40"/>
    <w:rsid w:val="19F1BB54"/>
    <w:rsid w:val="1F449B77"/>
    <w:rsid w:val="1F7A733A"/>
    <w:rsid w:val="21653C86"/>
    <w:rsid w:val="26576A77"/>
    <w:rsid w:val="27333AF5"/>
    <w:rsid w:val="2C6C4BFA"/>
    <w:rsid w:val="2CD1C733"/>
    <w:rsid w:val="2D72C367"/>
    <w:rsid w:val="2E762395"/>
    <w:rsid w:val="2EBC63A3"/>
    <w:rsid w:val="30F6CAA6"/>
    <w:rsid w:val="346D1DC6"/>
    <w:rsid w:val="354DB494"/>
    <w:rsid w:val="3695A14E"/>
    <w:rsid w:val="382D7FE8"/>
    <w:rsid w:val="3890E2DB"/>
    <w:rsid w:val="3920DDC8"/>
    <w:rsid w:val="3B9A4E8A"/>
    <w:rsid w:val="41837630"/>
    <w:rsid w:val="4C5B6F58"/>
    <w:rsid w:val="4C9BB78F"/>
    <w:rsid w:val="4ED805B5"/>
    <w:rsid w:val="4FE0D05B"/>
    <w:rsid w:val="539F22F0"/>
    <w:rsid w:val="542CBE0C"/>
    <w:rsid w:val="545E48B0"/>
    <w:rsid w:val="54E6B10D"/>
    <w:rsid w:val="603C53C8"/>
    <w:rsid w:val="67B7A513"/>
    <w:rsid w:val="69F34A6D"/>
    <w:rsid w:val="720EC180"/>
    <w:rsid w:val="7552A2E7"/>
    <w:rsid w:val="792F5319"/>
    <w:rsid w:val="79656124"/>
    <w:rsid w:val="7B659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C336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C336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C336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C336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C336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C336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C336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styleId="QuoteChar" w:customStyle="1">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character" w:styleId="cursor-pointer" w:customStyle="1">
    <w:name w:val="cursor-pointer"/>
    <w:basedOn w:val="DefaultParagraphFont"/>
    <w:rsid w:val="00C52E01"/>
  </w:style>
  <w:style w:type="character" w:styleId="bg-green-100" w:customStyle="1">
    <w:name w:val="bg-green-100"/>
    <w:basedOn w:val="DefaultParagraphFont"/>
    <w:rsid w:val="00C52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b66a99c62ea44156f025c0e6775a9748">
  <xsd:schema xmlns:xsd="http://www.w3.org/2001/XMLSchema" xmlns:xs="http://www.w3.org/2001/XMLSchema" xmlns:p="http://schemas.microsoft.com/office/2006/metadata/properties" xmlns:ns3="0085e1a2-9cbf-4b92-866b-21f3c89040b6" targetNamespace="http://schemas.microsoft.com/office/2006/metadata/properties" ma:root="true" ma:fieldsID="f7b91f8107aedd057e658daeba01c70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4C0ACE-DC55-483D-8164-F141D9E0D920}">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44C97C31-FB3A-4946-A835-97D2DCEF69A8}">
  <ds:schemaRefs>
    <ds:schemaRef ds:uri="http://schemas.microsoft.com/sharepoint/v3/contenttype/forms"/>
  </ds:schemaRefs>
</ds:datastoreItem>
</file>

<file path=customXml/itemProps3.xml><?xml version="1.0" encoding="utf-8"?>
<ds:datastoreItem xmlns:ds="http://schemas.openxmlformats.org/officeDocument/2006/customXml" ds:itemID="{DFA17CEC-0EAB-4358-B1FB-AEE839AB31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Beau Academic</dc:creator>
  <keywords/>
  <dc:description/>
  <lastModifiedBy>Nazreen Akhtar (2407802)</lastModifiedBy>
  <revision>42</revision>
  <dcterms:created xsi:type="dcterms:W3CDTF">2026-05-31T15:14:00.0000000Z</dcterms:created>
  <dcterms:modified xsi:type="dcterms:W3CDTF">2026-06-15T06:45:38.2836390Z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