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232C34" w14:textId="1599F1D9" w:rsidR="00AA394C" w:rsidRPr="002B3E94" w:rsidRDefault="00AA394C" w:rsidP="00AA394C">
      <w:pPr>
        <w:rPr>
          <w:rFonts w:ascii="Arial" w:hAnsi="Arial" w:cs="Arial"/>
          <w:sz w:val="24"/>
          <w:szCs w:val="24"/>
          <w:u w:val="single"/>
        </w:rPr>
      </w:pPr>
      <w:r w:rsidRPr="002B3E94">
        <w:rPr>
          <w:rFonts w:ascii="Arial" w:hAnsi="Arial" w:cs="Arial"/>
          <w:sz w:val="24"/>
          <w:szCs w:val="24"/>
          <w:u w:val="single"/>
        </w:rPr>
        <w:t xml:space="preserve">Reference </w:t>
      </w:r>
      <w:r>
        <w:rPr>
          <w:rFonts w:ascii="Arial" w:hAnsi="Arial" w:cs="Arial"/>
          <w:sz w:val="24"/>
          <w:szCs w:val="24"/>
          <w:u w:val="single"/>
        </w:rPr>
        <w:t xml:space="preserve">List </w:t>
      </w:r>
    </w:p>
    <w:p w14:paraId="4E639005" w14:textId="7777777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proofErr w:type="spellStart"/>
      <w:r w:rsidRPr="002B3E94">
        <w:rPr>
          <w:rFonts w:ascii="Arial" w:hAnsi="Arial" w:cs="Arial"/>
          <w:sz w:val="24"/>
          <w:szCs w:val="24"/>
        </w:rPr>
        <w:t>Barac</w:t>
      </w:r>
      <w:proofErr w:type="spellEnd"/>
      <w:r w:rsidRPr="002B3E94">
        <w:rPr>
          <w:rFonts w:ascii="Arial" w:hAnsi="Arial" w:cs="Arial"/>
          <w:sz w:val="24"/>
          <w:szCs w:val="24"/>
        </w:rPr>
        <w:t xml:space="preserve">, R. and Bialystok, E. (2011) ‘Cognitive development of bilingual children’, </w:t>
      </w:r>
      <w:r w:rsidRPr="002B3E94">
        <w:rPr>
          <w:rFonts w:ascii="Arial" w:hAnsi="Arial" w:cs="Arial"/>
          <w:i/>
          <w:iCs/>
          <w:sz w:val="24"/>
          <w:szCs w:val="24"/>
        </w:rPr>
        <w:t>Language Teaching</w:t>
      </w:r>
      <w:r w:rsidRPr="002B3E94">
        <w:rPr>
          <w:rFonts w:ascii="Arial" w:hAnsi="Arial" w:cs="Arial"/>
          <w:sz w:val="24"/>
          <w:szCs w:val="24"/>
        </w:rPr>
        <w:t xml:space="preserve">, 44(1), pp. 36–54. </w:t>
      </w:r>
      <w:hyperlink r:id="rId6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https://doi.org/10.1017/S0261444810000339</w:t>
        </w:r>
      </w:hyperlink>
      <w:r w:rsidRPr="002B3E94">
        <w:rPr>
          <w:rFonts w:ascii="Arial" w:hAnsi="Arial" w:cs="Arial"/>
          <w:sz w:val="24"/>
          <w:szCs w:val="24"/>
        </w:rPr>
        <w:t xml:space="preserve">  </w:t>
      </w:r>
    </w:p>
    <w:p w14:paraId="5C98F472" w14:textId="33E7B918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r w:rsidRPr="002B3E94">
        <w:rPr>
          <w:rFonts w:ascii="Arial" w:hAnsi="Arial" w:cs="Arial"/>
          <w:sz w:val="24"/>
          <w:szCs w:val="24"/>
        </w:rPr>
        <w:t xml:space="preserve">Bassett, M. (2019) 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10 Benefits of </w:t>
      </w:r>
      <w:r>
        <w:rPr>
          <w:rFonts w:ascii="Arial" w:hAnsi="Arial" w:cs="Arial"/>
          <w:i/>
          <w:iCs/>
          <w:sz w:val="24"/>
          <w:szCs w:val="24"/>
        </w:rPr>
        <w:t>b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eing </w:t>
      </w:r>
      <w:r>
        <w:rPr>
          <w:rFonts w:ascii="Arial" w:hAnsi="Arial" w:cs="Arial"/>
          <w:i/>
          <w:iCs/>
          <w:sz w:val="24"/>
          <w:szCs w:val="24"/>
        </w:rPr>
        <w:t>b</w:t>
      </w:r>
      <w:r w:rsidRPr="002B3E94">
        <w:rPr>
          <w:rFonts w:ascii="Arial" w:hAnsi="Arial" w:cs="Arial"/>
          <w:i/>
          <w:iCs/>
          <w:sz w:val="24"/>
          <w:szCs w:val="24"/>
        </w:rPr>
        <w:t>ilingual.</w:t>
      </w:r>
      <w:r w:rsidRPr="002B3E94">
        <w:rPr>
          <w:rFonts w:ascii="Arial" w:hAnsi="Arial" w:cs="Arial"/>
          <w:sz w:val="24"/>
          <w:szCs w:val="24"/>
        </w:rPr>
        <w:t xml:space="preserve"> Available at: - </w:t>
      </w:r>
      <w:hyperlink r:id="rId7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https://unuhi.com/10-benefits-of-being-bilingual/</w:t>
        </w:r>
      </w:hyperlink>
      <w:r w:rsidRPr="002B3E94">
        <w:rPr>
          <w:rFonts w:ascii="Arial" w:hAnsi="Arial" w:cs="Arial"/>
          <w:sz w:val="24"/>
          <w:szCs w:val="24"/>
        </w:rPr>
        <w:t xml:space="preserve">  (Accessed 18 March).</w:t>
      </w:r>
    </w:p>
    <w:p w14:paraId="72E69114" w14:textId="72C14A62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r w:rsidRPr="002B3E94">
        <w:rPr>
          <w:rFonts w:ascii="Arial" w:hAnsi="Arial" w:cs="Arial"/>
          <w:sz w:val="24"/>
          <w:szCs w:val="24"/>
        </w:rPr>
        <w:t xml:space="preserve">Bialystok, E. (2015) ‘Bilingualism and the </w:t>
      </w:r>
      <w:r>
        <w:rPr>
          <w:rFonts w:ascii="Arial" w:hAnsi="Arial" w:cs="Arial"/>
          <w:sz w:val="24"/>
          <w:szCs w:val="24"/>
        </w:rPr>
        <w:t>d</w:t>
      </w:r>
      <w:r w:rsidRPr="002B3E94">
        <w:rPr>
          <w:rFonts w:ascii="Arial" w:hAnsi="Arial" w:cs="Arial"/>
          <w:sz w:val="24"/>
          <w:szCs w:val="24"/>
        </w:rPr>
        <w:t xml:space="preserve">evelopment of </w:t>
      </w:r>
      <w:r>
        <w:rPr>
          <w:rFonts w:ascii="Arial" w:hAnsi="Arial" w:cs="Arial"/>
          <w:sz w:val="24"/>
          <w:szCs w:val="24"/>
        </w:rPr>
        <w:t>e</w:t>
      </w:r>
      <w:r w:rsidRPr="002B3E94">
        <w:rPr>
          <w:rFonts w:ascii="Arial" w:hAnsi="Arial" w:cs="Arial"/>
          <w:sz w:val="24"/>
          <w:szCs w:val="24"/>
        </w:rPr>
        <w:t xml:space="preserve">xecutive </w:t>
      </w:r>
      <w:r>
        <w:rPr>
          <w:rFonts w:ascii="Arial" w:hAnsi="Arial" w:cs="Arial"/>
          <w:sz w:val="24"/>
          <w:szCs w:val="24"/>
        </w:rPr>
        <w:t>f</w:t>
      </w:r>
      <w:r w:rsidRPr="002B3E94">
        <w:rPr>
          <w:rFonts w:ascii="Arial" w:hAnsi="Arial" w:cs="Arial"/>
          <w:sz w:val="24"/>
          <w:szCs w:val="24"/>
        </w:rPr>
        <w:t xml:space="preserve">unction: The </w:t>
      </w:r>
      <w:r>
        <w:rPr>
          <w:rFonts w:ascii="Arial" w:hAnsi="Arial" w:cs="Arial"/>
          <w:sz w:val="24"/>
          <w:szCs w:val="24"/>
        </w:rPr>
        <w:t>r</w:t>
      </w:r>
      <w:r w:rsidRPr="002B3E94">
        <w:rPr>
          <w:rFonts w:ascii="Arial" w:hAnsi="Arial" w:cs="Arial"/>
          <w:sz w:val="24"/>
          <w:szCs w:val="24"/>
        </w:rPr>
        <w:t xml:space="preserve">ole of </w:t>
      </w:r>
      <w:r>
        <w:rPr>
          <w:rFonts w:ascii="Arial" w:hAnsi="Arial" w:cs="Arial"/>
          <w:sz w:val="24"/>
          <w:szCs w:val="24"/>
        </w:rPr>
        <w:t>a</w:t>
      </w:r>
      <w:r w:rsidRPr="002B3E94">
        <w:rPr>
          <w:rFonts w:ascii="Arial" w:hAnsi="Arial" w:cs="Arial"/>
          <w:sz w:val="24"/>
          <w:szCs w:val="24"/>
        </w:rPr>
        <w:t xml:space="preserve">ttention’, </w:t>
      </w:r>
      <w:r w:rsidRPr="002B3E94">
        <w:rPr>
          <w:rFonts w:ascii="Arial" w:hAnsi="Arial" w:cs="Arial"/>
          <w:i/>
          <w:iCs/>
          <w:sz w:val="24"/>
          <w:szCs w:val="24"/>
        </w:rPr>
        <w:t>Child Development Perspectives,</w:t>
      </w:r>
      <w:r w:rsidRPr="002B3E94">
        <w:rPr>
          <w:rFonts w:ascii="Arial" w:hAnsi="Arial" w:cs="Arial"/>
          <w:sz w:val="24"/>
          <w:szCs w:val="24"/>
        </w:rPr>
        <w:t xml:space="preserve"> 9(2), pp. 117–121. </w:t>
      </w:r>
      <w:hyperlink r:id="rId8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https://doi.org/10.1111/cdep.12116</w:t>
        </w:r>
      </w:hyperlink>
      <w:r w:rsidRPr="002B3E94">
        <w:rPr>
          <w:rFonts w:ascii="Arial" w:hAnsi="Arial" w:cs="Arial"/>
          <w:sz w:val="24"/>
          <w:szCs w:val="24"/>
        </w:rPr>
        <w:t xml:space="preserve"> </w:t>
      </w:r>
    </w:p>
    <w:p w14:paraId="12589A0A" w14:textId="7777777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proofErr w:type="spellStart"/>
      <w:r w:rsidRPr="002B3E94">
        <w:rPr>
          <w:rFonts w:ascii="Arial" w:hAnsi="Arial" w:cs="Arial"/>
          <w:sz w:val="24"/>
          <w:szCs w:val="24"/>
        </w:rPr>
        <w:t>Booton</w:t>
      </w:r>
      <w:proofErr w:type="spellEnd"/>
      <w:r w:rsidRPr="002B3E94">
        <w:rPr>
          <w:rFonts w:ascii="Arial" w:hAnsi="Arial" w:cs="Arial"/>
          <w:sz w:val="24"/>
          <w:szCs w:val="24"/>
        </w:rPr>
        <w:t xml:space="preserve">, S. </w:t>
      </w:r>
      <w:r w:rsidRPr="002B3E94">
        <w:rPr>
          <w:rFonts w:ascii="Arial" w:hAnsi="Arial" w:cs="Arial"/>
          <w:i/>
          <w:iCs/>
          <w:sz w:val="24"/>
          <w:szCs w:val="24"/>
        </w:rPr>
        <w:t>et al</w:t>
      </w:r>
      <w:r w:rsidRPr="002B3E94">
        <w:rPr>
          <w:rFonts w:ascii="Arial" w:hAnsi="Arial" w:cs="Arial"/>
          <w:sz w:val="24"/>
          <w:szCs w:val="24"/>
        </w:rPr>
        <w:t>. (2021) ‘Children’s divergent thinking and bilingualism’,</w:t>
      </w:r>
      <w:r w:rsidRPr="002B3E94">
        <w:rPr>
          <w:rFonts w:ascii="Arial" w:hAnsi="Arial" w:cs="Arial"/>
          <w:b/>
          <w:bCs/>
          <w:sz w:val="24"/>
          <w:szCs w:val="24"/>
        </w:rPr>
        <w:t xml:space="preserve"> </w:t>
      </w:r>
      <w:r w:rsidRPr="002B3E94">
        <w:rPr>
          <w:rFonts w:ascii="Arial" w:hAnsi="Arial" w:cs="Arial"/>
          <w:i/>
          <w:iCs/>
          <w:sz w:val="24"/>
          <w:szCs w:val="24"/>
        </w:rPr>
        <w:t>Thinking Skills and Creativity</w:t>
      </w:r>
      <w:r w:rsidRPr="002B3E94">
        <w:rPr>
          <w:rFonts w:ascii="Arial" w:hAnsi="Arial" w:cs="Arial"/>
          <w:b/>
          <w:bCs/>
          <w:sz w:val="24"/>
          <w:szCs w:val="24"/>
        </w:rPr>
        <w:t xml:space="preserve">, </w:t>
      </w:r>
      <w:r w:rsidRPr="002B3E94">
        <w:rPr>
          <w:rFonts w:ascii="Arial" w:hAnsi="Arial" w:cs="Arial"/>
          <w:sz w:val="24"/>
          <w:szCs w:val="24"/>
        </w:rPr>
        <w:t xml:space="preserve">41, pp. 100918. </w:t>
      </w:r>
      <w:hyperlink r:id="rId9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https://doi.org/10.1016/j.tsc.2021.100918</w:t>
        </w:r>
      </w:hyperlink>
      <w:r w:rsidRPr="002B3E94">
        <w:rPr>
          <w:rFonts w:ascii="Arial" w:hAnsi="Arial" w:cs="Arial"/>
          <w:sz w:val="24"/>
          <w:szCs w:val="24"/>
        </w:rPr>
        <w:t xml:space="preserve"> </w:t>
      </w:r>
    </w:p>
    <w:p w14:paraId="6C1A2927" w14:textId="607A925D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r w:rsidRPr="002B3E94">
        <w:rPr>
          <w:rFonts w:ascii="Arial" w:hAnsi="Arial" w:cs="Arial"/>
          <w:sz w:val="24"/>
          <w:szCs w:val="24"/>
        </w:rPr>
        <w:t xml:space="preserve">Carmarthenshire County Council (2022) 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English/Welsh as an 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dditional </w:t>
      </w:r>
      <w:r>
        <w:rPr>
          <w:rFonts w:ascii="Arial" w:hAnsi="Arial" w:cs="Arial"/>
          <w:i/>
          <w:iCs/>
          <w:sz w:val="24"/>
          <w:szCs w:val="24"/>
        </w:rPr>
        <w:t>l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anguage. </w:t>
      </w:r>
      <w:r w:rsidRPr="002B3E94">
        <w:rPr>
          <w:rFonts w:ascii="Arial" w:hAnsi="Arial" w:cs="Arial"/>
          <w:sz w:val="24"/>
          <w:szCs w:val="24"/>
        </w:rPr>
        <w:t xml:space="preserve">Available at: </w:t>
      </w:r>
      <w:hyperlink r:id="rId10" w:anchor=".ZByahcLP25c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https://www.carmarthenshire.gov.wales/home/council-services/education-schools/additional-learning-needs/englishwelsh-as-an-additional-language/#.ZByahcLP25c</w:t>
        </w:r>
      </w:hyperlink>
      <w:r w:rsidRPr="002B3E94">
        <w:rPr>
          <w:rFonts w:ascii="Arial" w:hAnsi="Arial" w:cs="Arial"/>
          <w:sz w:val="24"/>
          <w:szCs w:val="24"/>
        </w:rPr>
        <w:t xml:space="preserve"> (Accessed 23 March 2023).</w:t>
      </w:r>
    </w:p>
    <w:p w14:paraId="42A9ADDC" w14:textId="19F9822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Ethnic Minority Achievement Services</w:t>
      </w:r>
      <w:r w:rsidRPr="002B3E94">
        <w:rPr>
          <w:rFonts w:ascii="Arial" w:hAnsi="Arial" w:cs="Arial"/>
          <w:sz w:val="24"/>
          <w:szCs w:val="24"/>
        </w:rPr>
        <w:t xml:space="preserve"> (no date) 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Understanding the stages of learning for children with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</w:t>
      </w:r>
      <w:r w:rsidRPr="002B3E94">
        <w:rPr>
          <w:rFonts w:ascii="Arial" w:hAnsi="Arial" w:cs="Arial"/>
          <w:i/>
          <w:iCs/>
          <w:sz w:val="24"/>
          <w:szCs w:val="24"/>
        </w:rPr>
        <w:t>nglish</w:t>
      </w:r>
      <w:proofErr w:type="spellEnd"/>
      <w:r w:rsidRPr="002B3E94">
        <w:rPr>
          <w:rFonts w:ascii="Arial" w:hAnsi="Arial" w:cs="Arial"/>
          <w:i/>
          <w:iCs/>
          <w:sz w:val="24"/>
          <w:szCs w:val="24"/>
        </w:rPr>
        <w:t xml:space="preserve"> as an 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dditional </w:t>
      </w:r>
      <w:r>
        <w:rPr>
          <w:rFonts w:ascii="Arial" w:hAnsi="Arial" w:cs="Arial"/>
          <w:i/>
          <w:iCs/>
          <w:sz w:val="24"/>
          <w:szCs w:val="24"/>
        </w:rPr>
        <w:t>l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anguage. </w:t>
      </w:r>
      <w:r w:rsidRPr="002B3E94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https://ww3.brighton-hove.gov.uk/sites/brighton-hove.gov.uk/files/Understanding%20the%20Stages%20of%20Learning%20for%20Children%20with%20EAL.pdf</w:t>
        </w:r>
      </w:hyperlink>
      <w:r w:rsidRPr="002B3E94">
        <w:rPr>
          <w:rFonts w:ascii="Arial" w:hAnsi="Arial" w:cs="Arial"/>
          <w:sz w:val="24"/>
          <w:szCs w:val="24"/>
        </w:rPr>
        <w:t xml:space="preserve">  (Accessed 24 March 2023).</w:t>
      </w:r>
    </w:p>
    <w:p w14:paraId="027FB1F5" w14:textId="7777777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proofErr w:type="spellStart"/>
      <w:r w:rsidRPr="002B3E94">
        <w:rPr>
          <w:rFonts w:ascii="Arial" w:hAnsi="Arial" w:cs="Arial"/>
          <w:sz w:val="24"/>
          <w:szCs w:val="24"/>
        </w:rPr>
        <w:t>Gorrara</w:t>
      </w:r>
      <w:proofErr w:type="spellEnd"/>
      <w:r w:rsidRPr="002B3E94">
        <w:rPr>
          <w:rFonts w:ascii="Arial" w:hAnsi="Arial" w:cs="Arial"/>
          <w:sz w:val="24"/>
          <w:szCs w:val="24"/>
        </w:rPr>
        <w:t xml:space="preserve">, C. 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2B3E94">
        <w:rPr>
          <w:rFonts w:ascii="Arial" w:hAnsi="Arial" w:cs="Arial"/>
          <w:sz w:val="24"/>
          <w:szCs w:val="24"/>
        </w:rPr>
        <w:t xml:space="preserve">(2020) ‘Multilingual perspectives: preparing for language learning in the new curriculum for Wales’, 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Curriculum Journal, </w:t>
      </w:r>
      <w:r w:rsidRPr="002B3E94">
        <w:rPr>
          <w:rFonts w:ascii="Arial" w:hAnsi="Arial" w:cs="Arial"/>
          <w:sz w:val="24"/>
          <w:szCs w:val="24"/>
        </w:rPr>
        <w:t xml:space="preserve">31 (2), pp.244-257. </w:t>
      </w:r>
      <w:hyperlink r:id="rId12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https://doi.org/10.1002/curj.11</w:t>
        </w:r>
      </w:hyperlink>
      <w:r w:rsidRPr="002B3E94">
        <w:rPr>
          <w:rFonts w:ascii="Arial" w:hAnsi="Arial" w:cs="Arial"/>
          <w:sz w:val="24"/>
          <w:szCs w:val="24"/>
        </w:rPr>
        <w:t>.</w:t>
      </w:r>
    </w:p>
    <w:p w14:paraId="77DAC018" w14:textId="7777777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proofErr w:type="spellStart"/>
      <w:r w:rsidRPr="002B3E94">
        <w:rPr>
          <w:rFonts w:ascii="Arial" w:hAnsi="Arial" w:cs="Arial"/>
          <w:sz w:val="24"/>
          <w:szCs w:val="24"/>
        </w:rPr>
        <w:t>Gorsky</w:t>
      </w:r>
      <w:proofErr w:type="spellEnd"/>
      <w:r w:rsidRPr="002B3E94">
        <w:rPr>
          <w:rFonts w:ascii="Arial" w:hAnsi="Arial" w:cs="Arial"/>
          <w:sz w:val="24"/>
          <w:szCs w:val="24"/>
        </w:rPr>
        <w:t xml:space="preserve">, E. (2020) </w:t>
      </w:r>
      <w:r w:rsidRPr="002B3E94">
        <w:rPr>
          <w:rFonts w:ascii="Arial" w:hAnsi="Arial" w:cs="Arial"/>
          <w:i/>
          <w:iCs/>
          <w:sz w:val="24"/>
          <w:szCs w:val="24"/>
        </w:rPr>
        <w:t>Why learn a second language? The greatest benefits of bilingualism.</w:t>
      </w:r>
      <w:r w:rsidRPr="002B3E94">
        <w:rPr>
          <w:rFonts w:ascii="Arial" w:hAnsi="Arial" w:cs="Arial"/>
          <w:sz w:val="24"/>
          <w:szCs w:val="24"/>
        </w:rPr>
        <w:t xml:space="preserve"> Available at: - </w:t>
      </w:r>
      <w:hyperlink r:id="rId13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https://www.berlitz.com/blog/benefits-of-bilingualism</w:t>
        </w:r>
      </w:hyperlink>
      <w:r w:rsidRPr="002B3E94">
        <w:rPr>
          <w:rFonts w:ascii="Arial" w:hAnsi="Arial" w:cs="Arial"/>
          <w:sz w:val="24"/>
          <w:szCs w:val="24"/>
        </w:rPr>
        <w:t xml:space="preserve"> (Accessed 19 March).</w:t>
      </w:r>
    </w:p>
    <w:p w14:paraId="1E084C7D" w14:textId="4E892108" w:rsidR="00AA394C" w:rsidRPr="002B3E94" w:rsidRDefault="00AA394C" w:rsidP="00AA394C">
      <w:pPr>
        <w:spacing w:before="200" w:after="0" w:line="21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B3E9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en-GB"/>
          <w14:ligatures w14:val="none"/>
        </w:rPr>
        <w:t xml:space="preserve">Gort, M. (2019) CU Boulder School of Education </w:t>
      </w:r>
      <w:r w:rsidRPr="002B3E9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Bilingualism </w:t>
      </w:r>
      <w:r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>m</w:t>
      </w:r>
      <w:r w:rsidRPr="002B3E9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atters: Myths and </w:t>
      </w:r>
      <w:r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>f</w:t>
      </w:r>
      <w:r w:rsidRPr="002B3E9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acts about </w:t>
      </w:r>
      <w:r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>e</w:t>
      </w:r>
      <w:r w:rsidRPr="002B3E9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arly </w:t>
      </w:r>
      <w:r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>b</w:t>
      </w:r>
      <w:r w:rsidRPr="002B3E9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ilingual </w:t>
      </w:r>
      <w:r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>d</w:t>
      </w:r>
      <w:r w:rsidRPr="002B3E9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  <w14:ligatures w14:val="none"/>
        </w:rPr>
        <w:t>evelopment</w:t>
      </w:r>
      <w:r w:rsidRPr="002B3E9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 [video]. Available at: </w:t>
      </w:r>
      <w:hyperlink r:id="rId14" w:history="1">
        <w:r w:rsidRPr="002B3E94">
          <w:rPr>
            <w:rStyle w:val="Hyperlink"/>
            <w:rFonts w:ascii="Arial" w:eastAsiaTheme="minorEastAsia" w:hAnsi="Arial" w:cs="Arial"/>
            <w:kern w:val="24"/>
            <w:sz w:val="24"/>
            <w:szCs w:val="24"/>
            <w:lang w:eastAsia="en-GB"/>
            <w14:ligatures w14:val="none"/>
          </w:rPr>
          <w:t>https://www.youtube.com/watch?v=i9L9-wtRjmo&amp;t=9s</w:t>
        </w:r>
      </w:hyperlink>
      <w:r w:rsidRPr="002B3E9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  <w14:ligatures w14:val="none"/>
        </w:rPr>
        <w:t xml:space="preserve"> (Accessed: 23 March 2023).</w:t>
      </w:r>
    </w:p>
    <w:p w14:paraId="3F6B13E1" w14:textId="7777777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</w:p>
    <w:p w14:paraId="09E6689F" w14:textId="553373DB" w:rsidR="00AA394C" w:rsidRPr="002B3E94" w:rsidRDefault="00AA394C" w:rsidP="00AA394C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2B3E94">
        <w:rPr>
          <w:rFonts w:ascii="Arial" w:eastAsiaTheme="minorEastAsia" w:hAnsi="Arial" w:cs="Arial"/>
          <w:color w:val="000000" w:themeColor="text1"/>
          <w:kern w:val="24"/>
        </w:rPr>
        <w:t xml:space="preserve">Hoffman, J. and Russ, S. (2012) ‘Pretend </w:t>
      </w:r>
      <w:r>
        <w:rPr>
          <w:rFonts w:ascii="Arial" w:eastAsiaTheme="minorEastAsia" w:hAnsi="Arial" w:cs="Arial"/>
          <w:color w:val="000000" w:themeColor="text1"/>
          <w:kern w:val="24"/>
        </w:rPr>
        <w:t>p</w:t>
      </w:r>
      <w:r w:rsidRPr="002B3E94">
        <w:rPr>
          <w:rFonts w:ascii="Arial" w:eastAsiaTheme="minorEastAsia" w:hAnsi="Arial" w:cs="Arial"/>
          <w:color w:val="000000" w:themeColor="text1"/>
          <w:kern w:val="24"/>
        </w:rPr>
        <w:t xml:space="preserve">lay, </w:t>
      </w:r>
      <w:r>
        <w:rPr>
          <w:rFonts w:ascii="Arial" w:eastAsiaTheme="minorEastAsia" w:hAnsi="Arial" w:cs="Arial"/>
          <w:color w:val="000000" w:themeColor="text1"/>
          <w:kern w:val="24"/>
        </w:rPr>
        <w:t>c</w:t>
      </w:r>
      <w:r w:rsidRPr="002B3E94">
        <w:rPr>
          <w:rFonts w:ascii="Arial" w:eastAsiaTheme="minorEastAsia" w:hAnsi="Arial" w:cs="Arial"/>
          <w:color w:val="000000" w:themeColor="text1"/>
          <w:kern w:val="24"/>
        </w:rPr>
        <w:t xml:space="preserve">reativity, and </w:t>
      </w:r>
      <w:r>
        <w:rPr>
          <w:rFonts w:ascii="Arial" w:eastAsiaTheme="minorEastAsia" w:hAnsi="Arial" w:cs="Arial"/>
          <w:color w:val="000000" w:themeColor="text1"/>
          <w:kern w:val="24"/>
        </w:rPr>
        <w:t>e</w:t>
      </w:r>
      <w:r w:rsidRPr="002B3E94">
        <w:rPr>
          <w:rFonts w:ascii="Arial" w:eastAsiaTheme="minorEastAsia" w:hAnsi="Arial" w:cs="Arial"/>
          <w:color w:val="000000" w:themeColor="text1"/>
          <w:kern w:val="24"/>
        </w:rPr>
        <w:t xml:space="preserve">motion </w:t>
      </w:r>
      <w:r>
        <w:rPr>
          <w:rFonts w:ascii="Arial" w:eastAsiaTheme="minorEastAsia" w:hAnsi="Arial" w:cs="Arial"/>
          <w:color w:val="000000" w:themeColor="text1"/>
          <w:kern w:val="24"/>
        </w:rPr>
        <w:t>r</w:t>
      </w:r>
      <w:r w:rsidRPr="002B3E94">
        <w:rPr>
          <w:rFonts w:ascii="Arial" w:eastAsiaTheme="minorEastAsia" w:hAnsi="Arial" w:cs="Arial"/>
          <w:color w:val="000000" w:themeColor="text1"/>
          <w:kern w:val="24"/>
        </w:rPr>
        <w:t xml:space="preserve">egulation in </w:t>
      </w:r>
      <w:r>
        <w:rPr>
          <w:rFonts w:ascii="Arial" w:eastAsiaTheme="minorEastAsia" w:hAnsi="Arial" w:cs="Arial"/>
          <w:color w:val="000000" w:themeColor="text1"/>
          <w:kern w:val="24"/>
        </w:rPr>
        <w:t>c</w:t>
      </w:r>
      <w:r w:rsidRPr="002B3E94">
        <w:rPr>
          <w:rFonts w:ascii="Arial" w:eastAsiaTheme="minorEastAsia" w:hAnsi="Arial" w:cs="Arial"/>
          <w:color w:val="000000" w:themeColor="text1"/>
          <w:kern w:val="24"/>
        </w:rPr>
        <w:t xml:space="preserve">hildren’, </w:t>
      </w:r>
      <w:r w:rsidRPr="002B3E94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Psychology of Aesthetics, Creativity, and the Arts, </w:t>
      </w:r>
      <w:r w:rsidRPr="002B3E94">
        <w:rPr>
          <w:rFonts w:ascii="Arial" w:eastAsiaTheme="minorEastAsia" w:hAnsi="Arial" w:cs="Arial"/>
          <w:color w:val="000000" w:themeColor="text1"/>
          <w:kern w:val="24"/>
        </w:rPr>
        <w:t xml:space="preserve">6(2), pp. 175-184. </w:t>
      </w:r>
      <w:hyperlink r:id="rId15" w:history="1">
        <w:r w:rsidRPr="002B3E94">
          <w:rPr>
            <w:rStyle w:val="Hyperlink"/>
            <w:rFonts w:ascii="Arial" w:eastAsiaTheme="minorEastAsia" w:hAnsi="Arial" w:cs="Arial"/>
            <w:kern w:val="24"/>
          </w:rPr>
          <w:t>https://doi.org/10/1037.a0026299</w:t>
        </w:r>
      </w:hyperlink>
      <w:r w:rsidRPr="002B3E94">
        <w:rPr>
          <w:rFonts w:ascii="Arial" w:eastAsiaTheme="minorEastAsia" w:hAnsi="Arial" w:cs="Arial"/>
          <w:color w:val="000000" w:themeColor="text1"/>
          <w:kern w:val="24"/>
        </w:rPr>
        <w:t xml:space="preserve">                                         </w:t>
      </w:r>
    </w:p>
    <w:p w14:paraId="674852FB" w14:textId="77777777" w:rsidR="00AA394C" w:rsidRPr="002B3E94" w:rsidRDefault="00AA394C" w:rsidP="00AA394C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5CA4625D" w14:textId="7777777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proofErr w:type="spellStart"/>
      <w:r w:rsidRPr="002B3E94">
        <w:rPr>
          <w:rFonts w:ascii="Arial" w:hAnsi="Arial" w:cs="Arial"/>
          <w:sz w:val="24"/>
          <w:szCs w:val="24"/>
        </w:rPr>
        <w:t>Mudiad</w:t>
      </w:r>
      <w:proofErr w:type="spellEnd"/>
      <w:r w:rsidRPr="002B3E9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3E94">
        <w:rPr>
          <w:rFonts w:ascii="Arial" w:hAnsi="Arial" w:cs="Arial"/>
          <w:sz w:val="24"/>
          <w:szCs w:val="24"/>
        </w:rPr>
        <w:t>Meithrin</w:t>
      </w:r>
      <w:proofErr w:type="spellEnd"/>
      <w:r w:rsidRPr="002B3E94">
        <w:rPr>
          <w:rFonts w:ascii="Arial" w:hAnsi="Arial" w:cs="Arial"/>
          <w:sz w:val="24"/>
          <w:szCs w:val="24"/>
        </w:rPr>
        <w:t xml:space="preserve"> (no date) </w:t>
      </w:r>
      <w:r w:rsidRPr="002B3E94">
        <w:rPr>
          <w:rFonts w:ascii="Arial" w:hAnsi="Arial" w:cs="Arial"/>
          <w:i/>
          <w:iCs/>
          <w:sz w:val="24"/>
          <w:szCs w:val="24"/>
        </w:rPr>
        <w:t>Home page.</w:t>
      </w:r>
      <w:r w:rsidRPr="002B3E94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https://meithrin.cymru/?lang=en</w:t>
        </w:r>
      </w:hyperlink>
      <w:r w:rsidRPr="002B3E94">
        <w:rPr>
          <w:rFonts w:ascii="Arial" w:hAnsi="Arial" w:cs="Arial"/>
          <w:sz w:val="24"/>
          <w:szCs w:val="24"/>
        </w:rPr>
        <w:t xml:space="preserve"> (Accessed 24 March 2023).</w:t>
      </w:r>
    </w:p>
    <w:p w14:paraId="295E7B4E" w14:textId="77777777" w:rsidR="00AA394C" w:rsidRPr="002B3E94" w:rsidRDefault="00AA394C" w:rsidP="00AA394C">
      <w:pPr>
        <w:rPr>
          <w:rFonts w:ascii="Arial" w:hAnsi="Arial" w:cs="Arial"/>
          <w:i/>
          <w:iCs/>
          <w:sz w:val="24"/>
          <w:szCs w:val="24"/>
        </w:rPr>
      </w:pPr>
      <w:proofErr w:type="spellStart"/>
      <w:r w:rsidRPr="002B3E94">
        <w:rPr>
          <w:rFonts w:ascii="Arial" w:hAnsi="Arial" w:cs="Arial"/>
          <w:sz w:val="24"/>
          <w:szCs w:val="24"/>
        </w:rPr>
        <w:t>Optilingo</w:t>
      </w:r>
      <w:proofErr w:type="spellEnd"/>
      <w:r w:rsidRPr="002B3E94">
        <w:rPr>
          <w:rFonts w:ascii="Arial" w:hAnsi="Arial" w:cs="Arial"/>
          <w:sz w:val="24"/>
          <w:szCs w:val="24"/>
        </w:rPr>
        <w:t xml:space="preserve"> (no date) 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7 </w:t>
      </w:r>
      <w:r>
        <w:rPr>
          <w:rFonts w:ascii="Arial" w:hAnsi="Arial" w:cs="Arial"/>
          <w:i/>
          <w:iCs/>
          <w:sz w:val="24"/>
          <w:szCs w:val="24"/>
        </w:rPr>
        <w:t>epic l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anguage 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cquisition </w:t>
      </w:r>
      <w:r>
        <w:rPr>
          <w:rFonts w:ascii="Arial" w:hAnsi="Arial" w:cs="Arial"/>
          <w:i/>
          <w:iCs/>
          <w:sz w:val="24"/>
          <w:szCs w:val="24"/>
        </w:rPr>
        <w:t>t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heories by </w:t>
      </w:r>
      <w:r>
        <w:rPr>
          <w:rFonts w:ascii="Arial" w:hAnsi="Arial" w:cs="Arial"/>
          <w:i/>
          <w:iCs/>
          <w:sz w:val="24"/>
          <w:szCs w:val="24"/>
        </w:rPr>
        <w:t>f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amous </w:t>
      </w:r>
      <w:r>
        <w:rPr>
          <w:rFonts w:ascii="Arial" w:hAnsi="Arial" w:cs="Arial"/>
          <w:i/>
          <w:iCs/>
          <w:sz w:val="24"/>
          <w:szCs w:val="24"/>
        </w:rPr>
        <w:t>p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hilosophers. Available at: </w:t>
      </w:r>
      <w:r w:rsidRPr="002B3E94">
        <w:rPr>
          <w:rFonts w:ascii="Arial" w:hAnsi="Arial" w:cs="Arial"/>
          <w:sz w:val="24"/>
          <w:szCs w:val="24"/>
        </w:rPr>
        <w:t xml:space="preserve">https:// </w:t>
      </w:r>
      <w:hyperlink r:id="rId17" w:anchor=":~:text=7%20EPIC%20Language%20Acquisition%20Theories%20by%20Famous%20Philosophers,Krashen%20and%20the%20Monitor%20Model%20%28Input%20Hypothesis%29%20" w:history="1">
        <w:r w:rsidRPr="002B3E94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7 EPIC Language Acquisition Theories You Should Know | </w:t>
        </w:r>
        <w:proofErr w:type="spellStart"/>
        <w:r w:rsidRPr="002B3E94">
          <w:rPr>
            <w:rFonts w:ascii="Arial" w:hAnsi="Arial" w:cs="Arial"/>
            <w:color w:val="0000FF"/>
            <w:sz w:val="24"/>
            <w:szCs w:val="24"/>
            <w:u w:val="single"/>
          </w:rPr>
          <w:t>OptiLingo</w:t>
        </w:r>
        <w:proofErr w:type="spellEnd"/>
      </w:hyperlink>
      <w:r w:rsidRPr="002B3E94">
        <w:rPr>
          <w:rFonts w:ascii="Arial" w:hAnsi="Arial" w:cs="Arial"/>
          <w:sz w:val="24"/>
          <w:szCs w:val="24"/>
        </w:rPr>
        <w:t xml:space="preserve"> (Accessed. 23 March 2023).</w:t>
      </w:r>
    </w:p>
    <w:p w14:paraId="28AD19EE" w14:textId="7777777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r w:rsidRPr="002B3E94">
        <w:rPr>
          <w:rFonts w:ascii="Arial" w:hAnsi="Arial" w:cs="Arial"/>
          <w:sz w:val="24"/>
          <w:szCs w:val="24"/>
        </w:rPr>
        <w:lastRenderedPageBreak/>
        <w:t xml:space="preserve">Russell, T. (2020) </w:t>
      </w:r>
      <w:r w:rsidRPr="002B3E94">
        <w:rPr>
          <w:rFonts w:ascii="Arial" w:hAnsi="Arial" w:cs="Arial"/>
          <w:i/>
          <w:iCs/>
          <w:sz w:val="24"/>
          <w:szCs w:val="24"/>
        </w:rPr>
        <w:t>Bilingualism can strengthen a child’s brain into adulthood. Study shows.</w:t>
      </w:r>
      <w:r w:rsidRPr="002B3E94">
        <w:rPr>
          <w:rFonts w:ascii="Arial" w:hAnsi="Arial" w:cs="Arial"/>
          <w:sz w:val="24"/>
          <w:szCs w:val="24"/>
        </w:rPr>
        <w:t xml:space="preserve"> Available at: - </w:t>
      </w:r>
      <w:hyperlink r:id="rId18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https://www.verywellmind.com/bilingualism-impact-on-a-developing-brain-5079464</w:t>
        </w:r>
      </w:hyperlink>
      <w:r w:rsidRPr="002B3E94">
        <w:rPr>
          <w:rFonts w:ascii="Arial" w:hAnsi="Arial" w:cs="Arial"/>
          <w:sz w:val="24"/>
          <w:szCs w:val="24"/>
        </w:rPr>
        <w:t xml:space="preserve"> (Accessed 18 March).</w:t>
      </w:r>
    </w:p>
    <w:p w14:paraId="13C89AF4" w14:textId="79047248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r w:rsidRPr="002B3E94">
        <w:rPr>
          <w:rFonts w:ascii="Arial" w:hAnsi="Arial" w:cs="Arial"/>
          <w:sz w:val="24"/>
          <w:szCs w:val="24"/>
        </w:rPr>
        <w:t xml:space="preserve">Smidt, S. (2016) 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Multilingualism in the </w:t>
      </w:r>
      <w:r>
        <w:rPr>
          <w:rFonts w:ascii="Arial" w:hAnsi="Arial" w:cs="Arial"/>
          <w:i/>
          <w:iCs/>
          <w:sz w:val="24"/>
          <w:szCs w:val="24"/>
        </w:rPr>
        <w:t>e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arly </w:t>
      </w:r>
      <w:r>
        <w:rPr>
          <w:rFonts w:ascii="Arial" w:hAnsi="Arial" w:cs="Arial"/>
          <w:i/>
          <w:iCs/>
          <w:sz w:val="24"/>
          <w:szCs w:val="24"/>
        </w:rPr>
        <w:t>y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ears. </w:t>
      </w:r>
      <w:r w:rsidRPr="002B3E94">
        <w:rPr>
          <w:rFonts w:ascii="Arial" w:hAnsi="Arial" w:cs="Arial"/>
          <w:sz w:val="24"/>
          <w:szCs w:val="24"/>
        </w:rPr>
        <w:t>Oxon: Routledge.</w:t>
      </w:r>
    </w:p>
    <w:p w14:paraId="11ED2DCD" w14:textId="7777777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proofErr w:type="spellStart"/>
      <w:r w:rsidRPr="002B3E94">
        <w:rPr>
          <w:rFonts w:ascii="Arial" w:hAnsi="Arial" w:cs="Arial"/>
          <w:sz w:val="24"/>
          <w:szCs w:val="24"/>
        </w:rPr>
        <w:t>Trautner</w:t>
      </w:r>
      <w:proofErr w:type="spellEnd"/>
      <w:r w:rsidRPr="002B3E94">
        <w:rPr>
          <w:rFonts w:ascii="Arial" w:hAnsi="Arial" w:cs="Arial"/>
          <w:sz w:val="24"/>
          <w:szCs w:val="24"/>
        </w:rPr>
        <w:t xml:space="preserve">, T. (2019) </w:t>
      </w:r>
      <w:r w:rsidRPr="002B3E94">
        <w:rPr>
          <w:rFonts w:ascii="Arial" w:hAnsi="Arial" w:cs="Arial"/>
          <w:i/>
          <w:iCs/>
          <w:sz w:val="24"/>
          <w:szCs w:val="24"/>
        </w:rPr>
        <w:t>Advantages of a bilingual brain.</w:t>
      </w:r>
      <w:r w:rsidRPr="002B3E94">
        <w:rPr>
          <w:rFonts w:ascii="Arial" w:hAnsi="Arial" w:cs="Arial"/>
          <w:sz w:val="24"/>
          <w:szCs w:val="24"/>
        </w:rPr>
        <w:t xml:space="preserve"> Available at: - </w:t>
      </w:r>
      <w:hyperlink r:id="rId19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https://www.canr.msu.edu/news/advantages_of_a_bilingual_brain</w:t>
        </w:r>
      </w:hyperlink>
      <w:r w:rsidRPr="002B3E94">
        <w:rPr>
          <w:rFonts w:ascii="Arial" w:hAnsi="Arial" w:cs="Arial"/>
          <w:sz w:val="24"/>
          <w:szCs w:val="24"/>
        </w:rPr>
        <w:t xml:space="preserve"> (Accessed 18 March).</w:t>
      </w:r>
    </w:p>
    <w:p w14:paraId="5302DCED" w14:textId="55963CD7" w:rsidR="00AA394C" w:rsidRDefault="00AA394C" w:rsidP="00AA394C">
      <w:pPr>
        <w:rPr>
          <w:rFonts w:ascii="Arial" w:hAnsi="Arial" w:cs="Arial"/>
          <w:sz w:val="24"/>
          <w:szCs w:val="24"/>
        </w:rPr>
      </w:pPr>
      <w:r w:rsidRPr="002B3E94">
        <w:rPr>
          <w:rFonts w:ascii="Arial" w:hAnsi="Arial" w:cs="Arial"/>
          <w:sz w:val="24"/>
          <w:szCs w:val="24"/>
        </w:rPr>
        <w:t xml:space="preserve">UNICEF (no date) 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How we protect children’s rights with the UN Convention on the </w:t>
      </w:r>
      <w:r>
        <w:rPr>
          <w:rFonts w:ascii="Arial" w:hAnsi="Arial" w:cs="Arial"/>
          <w:i/>
          <w:iCs/>
          <w:sz w:val="24"/>
          <w:szCs w:val="24"/>
        </w:rPr>
        <w:t>r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ights of the child. </w:t>
      </w:r>
      <w:r w:rsidRPr="002B3E94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</w:t>
        </w:r>
      </w:hyperlink>
      <w:r w:rsidRPr="002B3E94">
        <w:rPr>
          <w:rFonts w:ascii="Arial" w:hAnsi="Arial" w:cs="Arial"/>
          <w:sz w:val="24"/>
          <w:szCs w:val="24"/>
        </w:rPr>
        <w:t xml:space="preserve"> (Accessed 23 March 2023).</w:t>
      </w:r>
    </w:p>
    <w:p w14:paraId="2FE24691" w14:textId="77777777" w:rsidR="00AA394C" w:rsidRPr="005A40D4" w:rsidRDefault="00AA394C" w:rsidP="00AA39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>
        <w:rPr>
          <w:rFonts w:ascii="Arial" w:hAnsi="Arial" w:cs="Arial"/>
          <w:i/>
          <w:iCs/>
          <w:sz w:val="24"/>
          <w:szCs w:val="24"/>
        </w:rPr>
        <w:t>Curriculum for Wales.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8E099B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https://www.gov.wales/sites/default/files/publications/2018-02/foundation-phase-framework-revised-2015.pdf</w:t>
        </w:r>
      </w:hyperlink>
      <w:r>
        <w:rPr>
          <w:rFonts w:ascii="Arial" w:hAnsi="Arial" w:cs="Arial"/>
          <w:sz w:val="24"/>
          <w:szCs w:val="24"/>
        </w:rPr>
        <w:t xml:space="preserve"> (Accessed 27 March 2023).</w:t>
      </w:r>
    </w:p>
    <w:p w14:paraId="16B9F3AF" w14:textId="77777777" w:rsidR="00AA394C" w:rsidRDefault="00AA394C" w:rsidP="00AA394C">
      <w:pPr>
        <w:rPr>
          <w:rFonts w:ascii="Arial" w:hAnsi="Arial" w:cs="Arial"/>
          <w:sz w:val="24"/>
          <w:szCs w:val="24"/>
        </w:rPr>
      </w:pPr>
      <w:r w:rsidRPr="002B3E94">
        <w:rPr>
          <w:rFonts w:ascii="Arial" w:hAnsi="Arial" w:cs="Arial"/>
          <w:sz w:val="24"/>
          <w:szCs w:val="24"/>
        </w:rPr>
        <w:t xml:space="preserve">Welsh Government (2018) 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Cymraeg 2050 – A million Welsh speakers. </w:t>
      </w:r>
      <w:r w:rsidRPr="002B3E94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https://www.gov.wales/sites/default/files/publications/2018-12/cymraeg-2050-welsh-language-strategy.pdf</w:t>
        </w:r>
      </w:hyperlink>
      <w:r w:rsidRPr="002B3E94">
        <w:rPr>
          <w:rFonts w:ascii="Arial" w:hAnsi="Arial" w:cs="Arial"/>
          <w:sz w:val="24"/>
          <w:szCs w:val="24"/>
        </w:rPr>
        <w:t xml:space="preserve"> (Accessed 24 March 2023).</w:t>
      </w:r>
    </w:p>
    <w:p w14:paraId="76C62D3A" w14:textId="77777777" w:rsidR="00AA394C" w:rsidRPr="00100FC8" w:rsidRDefault="00AA394C" w:rsidP="00AA39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(2020) </w:t>
      </w:r>
      <w:r>
        <w:rPr>
          <w:rFonts w:ascii="Arial" w:hAnsi="Arial" w:cs="Arial"/>
          <w:i/>
          <w:iCs/>
          <w:sz w:val="24"/>
          <w:szCs w:val="24"/>
        </w:rPr>
        <w:t>The Welsh language act 1993.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3" w:history="1">
        <w:r w:rsidRPr="008E099B">
          <w:rPr>
            <w:rStyle w:val="Hyperlink"/>
            <w:rFonts w:ascii="Arial" w:hAnsi="Arial" w:cs="Arial"/>
            <w:sz w:val="24"/>
            <w:szCs w:val="24"/>
          </w:rPr>
          <w:t>https://law.gov.wales/culture/welsh-language/welsh-langauge-act-1993</w:t>
        </w:r>
      </w:hyperlink>
      <w:r>
        <w:rPr>
          <w:rFonts w:ascii="Arial" w:hAnsi="Arial" w:cs="Arial"/>
          <w:sz w:val="24"/>
          <w:szCs w:val="24"/>
        </w:rPr>
        <w:t xml:space="preserve"> (Accessed 27 March 2023).</w:t>
      </w:r>
    </w:p>
    <w:p w14:paraId="2BC2142A" w14:textId="2E1C86BA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r w:rsidRPr="002B3E94">
        <w:rPr>
          <w:rFonts w:ascii="Arial" w:hAnsi="Arial" w:cs="Arial"/>
          <w:sz w:val="24"/>
          <w:szCs w:val="24"/>
        </w:rPr>
        <w:t xml:space="preserve">Welsh Government (2021) </w:t>
      </w:r>
      <w:r w:rsidRPr="002B3E94">
        <w:rPr>
          <w:rFonts w:ascii="Arial" w:hAnsi="Arial" w:cs="Arial"/>
          <w:i/>
          <w:iCs/>
          <w:sz w:val="24"/>
          <w:szCs w:val="24"/>
        </w:rPr>
        <w:t>Language, literacy</w:t>
      </w:r>
      <w:r>
        <w:rPr>
          <w:rFonts w:ascii="Arial" w:hAnsi="Arial" w:cs="Arial"/>
          <w:i/>
          <w:iCs/>
          <w:sz w:val="24"/>
          <w:szCs w:val="24"/>
        </w:rPr>
        <w:t>,</w:t>
      </w:r>
      <w:r w:rsidRPr="002B3E94">
        <w:rPr>
          <w:rFonts w:ascii="Arial" w:hAnsi="Arial" w:cs="Arial"/>
          <w:i/>
          <w:iCs/>
          <w:sz w:val="24"/>
          <w:szCs w:val="24"/>
        </w:rPr>
        <w:t xml:space="preserve"> and </w:t>
      </w:r>
      <w:r>
        <w:rPr>
          <w:rFonts w:ascii="Arial" w:hAnsi="Arial" w:cs="Arial"/>
          <w:i/>
          <w:iCs/>
          <w:sz w:val="24"/>
          <w:szCs w:val="24"/>
        </w:rPr>
        <w:t>c</w:t>
      </w:r>
      <w:r w:rsidRPr="002B3E94">
        <w:rPr>
          <w:rFonts w:ascii="Arial" w:hAnsi="Arial" w:cs="Arial"/>
          <w:i/>
          <w:iCs/>
          <w:sz w:val="24"/>
          <w:szCs w:val="24"/>
        </w:rPr>
        <w:t>ommunication.</w:t>
      </w:r>
      <w:r w:rsidRPr="002B3E94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https://hwb.gov.wales/curriculum-for-wales/languages-literacy-and-communication</w:t>
        </w:r>
      </w:hyperlink>
      <w:r w:rsidRPr="002B3E94">
        <w:rPr>
          <w:rFonts w:ascii="Arial" w:hAnsi="Arial" w:cs="Arial"/>
          <w:sz w:val="24"/>
          <w:szCs w:val="24"/>
        </w:rPr>
        <w:t xml:space="preserve"> (Accessed 24 March 2023).</w:t>
      </w:r>
    </w:p>
    <w:p w14:paraId="4F8C601B" w14:textId="77777777" w:rsidR="00AA394C" w:rsidRDefault="00AA394C" w:rsidP="00AA394C">
      <w:pPr>
        <w:rPr>
          <w:rFonts w:ascii="Arial" w:hAnsi="Arial" w:cs="Arial"/>
          <w:sz w:val="24"/>
          <w:szCs w:val="24"/>
        </w:rPr>
      </w:pPr>
      <w:r w:rsidRPr="002B3E94">
        <w:rPr>
          <w:rFonts w:ascii="Arial" w:hAnsi="Arial" w:cs="Arial"/>
          <w:sz w:val="24"/>
          <w:szCs w:val="24"/>
        </w:rPr>
        <w:t>Welsh Government (2022</w:t>
      </w:r>
      <w:r w:rsidRPr="002B3E94">
        <w:rPr>
          <w:rFonts w:ascii="Arial" w:hAnsi="Arial" w:cs="Arial"/>
          <w:i/>
          <w:iCs/>
          <w:sz w:val="24"/>
          <w:szCs w:val="24"/>
        </w:rPr>
        <w:t>) A curriculum for funded non-maintained nursery settings.</w:t>
      </w:r>
      <w:r w:rsidRPr="002B3E94"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https://hwb.gov.wales/curriculum-for-wales/curriculum-for-funded-non-maintained-nursery-settings/</w:t>
        </w:r>
      </w:hyperlink>
      <w:r w:rsidRPr="002B3E94">
        <w:rPr>
          <w:rFonts w:ascii="Arial" w:hAnsi="Arial" w:cs="Arial"/>
          <w:sz w:val="24"/>
          <w:szCs w:val="24"/>
        </w:rPr>
        <w:t xml:space="preserve">  (Accessed 23 March 2023).</w:t>
      </w:r>
    </w:p>
    <w:p w14:paraId="574FC546" w14:textId="77777777" w:rsidR="00AA394C" w:rsidRDefault="00AA394C" w:rsidP="00AA39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Language Commissioner (2023a) </w:t>
      </w:r>
      <w:r>
        <w:rPr>
          <w:rFonts w:ascii="Arial" w:hAnsi="Arial" w:cs="Arial"/>
          <w:i/>
          <w:iCs/>
          <w:sz w:val="24"/>
          <w:szCs w:val="24"/>
        </w:rPr>
        <w:t xml:space="preserve">The Welsh language measures.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8E099B">
          <w:rPr>
            <w:rStyle w:val="Hyperlink"/>
            <w:rFonts w:ascii="Arial" w:hAnsi="Arial" w:cs="Arial"/>
            <w:sz w:val="24"/>
            <w:szCs w:val="24"/>
          </w:rPr>
          <w:t>https://www.welshlanguagecommissioner.wales/public-organisations/welsh-language-standards</w:t>
        </w:r>
      </w:hyperlink>
      <w:r>
        <w:rPr>
          <w:rFonts w:ascii="Arial" w:hAnsi="Arial" w:cs="Arial"/>
          <w:sz w:val="24"/>
          <w:szCs w:val="24"/>
        </w:rPr>
        <w:t>. (Accessed 27 March 2023).</w:t>
      </w:r>
    </w:p>
    <w:p w14:paraId="2A4FE3A0" w14:textId="31CEFEF0" w:rsidR="00AA394C" w:rsidRPr="00CF29E2" w:rsidRDefault="00AA394C" w:rsidP="00AA39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Language Commissioner (2023b) </w:t>
      </w:r>
      <w:r>
        <w:rPr>
          <w:rFonts w:ascii="Arial" w:hAnsi="Arial" w:cs="Arial"/>
          <w:i/>
          <w:iCs/>
          <w:sz w:val="24"/>
          <w:szCs w:val="24"/>
        </w:rPr>
        <w:t xml:space="preserve">Welsh </w:t>
      </w:r>
      <w:r>
        <w:rPr>
          <w:rFonts w:ascii="Arial" w:hAnsi="Arial" w:cs="Arial"/>
          <w:i/>
          <w:iCs/>
          <w:sz w:val="24"/>
          <w:szCs w:val="24"/>
        </w:rPr>
        <w:t>l</w:t>
      </w:r>
      <w:r>
        <w:rPr>
          <w:rFonts w:ascii="Arial" w:hAnsi="Arial" w:cs="Arial"/>
          <w:i/>
          <w:iCs/>
          <w:sz w:val="24"/>
          <w:szCs w:val="24"/>
        </w:rPr>
        <w:t xml:space="preserve">anguage </w:t>
      </w:r>
      <w:r>
        <w:rPr>
          <w:rFonts w:ascii="Arial" w:hAnsi="Arial" w:cs="Arial"/>
          <w:i/>
          <w:iCs/>
          <w:sz w:val="24"/>
          <w:szCs w:val="24"/>
        </w:rPr>
        <w:t>c</w:t>
      </w:r>
      <w:r>
        <w:rPr>
          <w:rFonts w:ascii="Arial" w:hAnsi="Arial" w:cs="Arial"/>
          <w:i/>
          <w:iCs/>
          <w:sz w:val="24"/>
          <w:szCs w:val="24"/>
        </w:rPr>
        <w:t xml:space="preserve">ommissioner.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8E099B">
          <w:rPr>
            <w:rStyle w:val="Hyperlink"/>
            <w:rFonts w:ascii="Arial" w:hAnsi="Arial" w:cs="Arial"/>
            <w:sz w:val="24"/>
            <w:szCs w:val="24"/>
          </w:rPr>
          <w:t>https://welshlanguagecommissioner.wales</w:t>
        </w:r>
      </w:hyperlink>
      <w:r>
        <w:rPr>
          <w:rFonts w:ascii="Arial" w:hAnsi="Arial" w:cs="Arial"/>
          <w:sz w:val="24"/>
          <w:szCs w:val="24"/>
        </w:rPr>
        <w:t xml:space="preserve"> (Accessed 27 March 2023).</w:t>
      </w:r>
    </w:p>
    <w:p w14:paraId="55DC38C1" w14:textId="7777777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  <w:r w:rsidRPr="002B3E94">
        <w:rPr>
          <w:rFonts w:ascii="Arial" w:hAnsi="Arial" w:cs="Arial"/>
          <w:sz w:val="24"/>
          <w:szCs w:val="24"/>
        </w:rPr>
        <w:t xml:space="preserve">Welsh4parents (no date) </w:t>
      </w:r>
      <w:r w:rsidRPr="002B3E94">
        <w:rPr>
          <w:rFonts w:ascii="Arial" w:hAnsi="Arial" w:cs="Arial"/>
          <w:i/>
          <w:iCs/>
          <w:sz w:val="24"/>
          <w:szCs w:val="24"/>
        </w:rPr>
        <w:t>What is Welsh for parents?</w:t>
      </w:r>
      <w:r w:rsidRPr="002B3E94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Pr="002B3E94">
          <w:rPr>
            <w:rStyle w:val="Hyperlink"/>
            <w:rFonts w:ascii="Arial" w:hAnsi="Arial" w:cs="Arial"/>
            <w:sz w:val="24"/>
            <w:szCs w:val="24"/>
          </w:rPr>
          <w:t>https://www.welsh4parents.cymru/beth-yw-cymraeg-i-rieni--what-is-welsh4parents.html</w:t>
        </w:r>
      </w:hyperlink>
      <w:r w:rsidRPr="002B3E94">
        <w:rPr>
          <w:rFonts w:ascii="Arial" w:hAnsi="Arial" w:cs="Arial"/>
          <w:sz w:val="24"/>
          <w:szCs w:val="24"/>
        </w:rPr>
        <w:t xml:space="preserve"> (Accessed 24 March 2023).</w:t>
      </w:r>
    </w:p>
    <w:p w14:paraId="7C7A36D3" w14:textId="77777777" w:rsidR="00AA394C" w:rsidRPr="002B3E94" w:rsidRDefault="00AA394C" w:rsidP="00AA394C">
      <w:pPr>
        <w:rPr>
          <w:rFonts w:ascii="Arial" w:hAnsi="Arial" w:cs="Arial"/>
          <w:sz w:val="24"/>
          <w:szCs w:val="24"/>
        </w:rPr>
      </w:pPr>
    </w:p>
    <w:p w14:paraId="243A8F90" w14:textId="77777777" w:rsidR="00E10D72" w:rsidRDefault="00E10D72"/>
    <w:sectPr w:rsidR="00E10D72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C7238E" w14:textId="77777777" w:rsidR="00260395" w:rsidRDefault="00260395" w:rsidP="00E7229C">
      <w:pPr>
        <w:spacing w:after="0" w:line="240" w:lineRule="auto"/>
      </w:pPr>
      <w:r>
        <w:separator/>
      </w:r>
    </w:p>
  </w:endnote>
  <w:endnote w:type="continuationSeparator" w:id="0">
    <w:p w14:paraId="5C0D6E96" w14:textId="77777777" w:rsidR="00260395" w:rsidRDefault="00260395" w:rsidP="00E722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781529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B44D36" w14:textId="78510307" w:rsidR="00E7229C" w:rsidRDefault="00E7229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9F0D0F" w14:textId="77777777" w:rsidR="00E7229C" w:rsidRDefault="00E722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8411B7" w14:textId="77777777" w:rsidR="00260395" w:rsidRDefault="00260395" w:rsidP="00E7229C">
      <w:pPr>
        <w:spacing w:after="0" w:line="240" w:lineRule="auto"/>
      </w:pPr>
      <w:r>
        <w:separator/>
      </w:r>
    </w:p>
  </w:footnote>
  <w:footnote w:type="continuationSeparator" w:id="0">
    <w:p w14:paraId="12AE8F6A" w14:textId="77777777" w:rsidR="00260395" w:rsidRDefault="00260395" w:rsidP="00E722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0381B0" w14:textId="171ED467" w:rsidR="00E7229C" w:rsidRDefault="00DD6E08">
    <w:pPr>
      <w:pStyle w:val="Header"/>
    </w:pPr>
    <w:r>
      <w:t>ECEY4004</w:t>
    </w:r>
    <w:r w:rsidR="00E7229C">
      <w:ptab w:relativeTo="margin" w:alignment="center" w:leader="none"/>
    </w:r>
    <w:r>
      <w:t>2213358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394C"/>
    <w:rsid w:val="00260395"/>
    <w:rsid w:val="008A0265"/>
    <w:rsid w:val="00AA394C"/>
    <w:rsid w:val="00DD6E08"/>
    <w:rsid w:val="00E10D72"/>
    <w:rsid w:val="00E7229C"/>
    <w:rsid w:val="00F32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595F8"/>
  <w15:chartTrackingRefBased/>
  <w15:docId w15:val="{9F217B2A-6364-4176-BB09-FB5FA46A7D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394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A394C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AA394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722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29C"/>
  </w:style>
  <w:style w:type="paragraph" w:styleId="Footer">
    <w:name w:val="footer"/>
    <w:basedOn w:val="Normal"/>
    <w:link w:val="FooterChar"/>
    <w:uiPriority w:val="99"/>
    <w:unhideWhenUsed/>
    <w:rsid w:val="00E722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2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cdep.12116" TargetMode="External"/><Relationship Id="rId13" Type="http://schemas.openxmlformats.org/officeDocument/2006/relationships/hyperlink" Target="https://www.berlitz.com/blog/benefits-of-bilingualism" TargetMode="External"/><Relationship Id="rId18" Type="http://schemas.openxmlformats.org/officeDocument/2006/relationships/hyperlink" Target="https://www.verywellmind.com/bilingualism-impact-on-a-developing-brain-5079464" TargetMode="External"/><Relationship Id="rId26" Type="http://schemas.openxmlformats.org/officeDocument/2006/relationships/hyperlink" Target="https://www.welshlanguagecommissioner.wales/public-organisations/welsh-language-standard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sites/default/files/publications/2018-02/foundation-phase-framework-revised-2015.pdf" TargetMode="External"/><Relationship Id="rId7" Type="http://schemas.openxmlformats.org/officeDocument/2006/relationships/hyperlink" Target="https://unuhi.com/10-benefits-of-being-bilingual/" TargetMode="External"/><Relationship Id="rId12" Type="http://schemas.openxmlformats.org/officeDocument/2006/relationships/hyperlink" Target="https://doi.org/10.1002/curj.11" TargetMode="External"/><Relationship Id="rId17" Type="http://schemas.openxmlformats.org/officeDocument/2006/relationships/hyperlink" Target="https://www.optilingo.com/blog/general/7-language-learning-theories-by-the-masters-of-thought/" TargetMode="External"/><Relationship Id="rId25" Type="http://schemas.openxmlformats.org/officeDocument/2006/relationships/hyperlink" Target="https://hwb.gov.wales/curriculum-for-wales/curriculum-for-funded-non-maintained-nursery-setting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eithrin.cymru/?lang=en" TargetMode="External"/><Relationship Id="rId20" Type="http://schemas.openxmlformats.org/officeDocument/2006/relationships/hyperlink" Target="https://www.unicef.org.uk/what-we-do/un-convention-child-rights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doi.org/10.1017/S0261444810000339" TargetMode="External"/><Relationship Id="rId11" Type="http://schemas.openxmlformats.org/officeDocument/2006/relationships/hyperlink" Target="https://ww3.brighton-hove.gov.uk/sites/brighton-hove.gov.uk/files/Understanding%20the%20Stages%20of%20Learning%20for%20Children%20with%20EAL.pdf" TargetMode="External"/><Relationship Id="rId24" Type="http://schemas.openxmlformats.org/officeDocument/2006/relationships/hyperlink" Target="https://hwb.gov.wales/curriculum-for-wales/languages-literacy-and-communication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doi.org/10/1037.a0026299" TargetMode="External"/><Relationship Id="rId23" Type="http://schemas.openxmlformats.org/officeDocument/2006/relationships/hyperlink" Target="https://law.gov.wales/culture/welsh-language/welsh-langauge-act-1993" TargetMode="External"/><Relationship Id="rId28" Type="http://schemas.openxmlformats.org/officeDocument/2006/relationships/hyperlink" Target="https://www.welsh4parents.cymru/beth-yw-cymraeg-i-rieni--what-is-welsh4parents.html" TargetMode="External"/><Relationship Id="rId10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9" Type="http://schemas.openxmlformats.org/officeDocument/2006/relationships/hyperlink" Target="https://www.canr.msu.edu/news/advantages_of_a_bilingual_brain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doi.org/10.1016/j.tsc.2021.100918" TargetMode="External"/><Relationship Id="rId14" Type="http://schemas.openxmlformats.org/officeDocument/2006/relationships/hyperlink" Target="https://www.youtube.com/watch?v=i9L9-wtRjmo&amp;t=9s" TargetMode="External"/><Relationship Id="rId22" Type="http://schemas.openxmlformats.org/officeDocument/2006/relationships/hyperlink" Target="https://www.gov.wales/sites/default/files/publications/2018-12/cymraeg-2050-welsh-language-strategy.pdf" TargetMode="External"/><Relationship Id="rId27" Type="http://schemas.openxmlformats.org/officeDocument/2006/relationships/hyperlink" Target="https://welshlanguagecommissioner.wales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996</Words>
  <Characters>5680</Characters>
  <Application>Microsoft Office Word</Application>
  <DocSecurity>0</DocSecurity>
  <Lines>47</Lines>
  <Paragraphs>13</Paragraphs>
  <ScaleCrop>false</ScaleCrop>
  <Company/>
  <LinksUpToDate>false</LinksUpToDate>
  <CharactersWithSpaces>6663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Herdman</dc:creator>
  <cp:keywords/>
  <dc:description/>
  <cp:lastModifiedBy>Natalie Herdman</cp:lastModifiedBy>
  <cp:revision>4</cp:revision>
  <dcterms:created xsi:type="dcterms:W3CDTF">2023-03-29T15:32:00Z</dcterms:created>
  <dcterms:modified xsi:type="dcterms:W3CDTF">2023-03-29T15:52:00Z</dcterms:modified>
</cp:coreProperties>
</file>