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371503426"/>
        <w:docPartObj>
          <w:docPartGallery w:val="Cover Pages"/>
          <w:docPartUnique/>
        </w:docPartObj>
      </w:sdtPr>
      <w:sdtContent>
        <w:p w14:paraId="493E1616" w14:textId="3E20CAD6" w:rsidR="002569F1" w:rsidRDefault="002569F1">
          <w:r>
            <w:rPr>
              <w:noProof/>
            </w:rPr>
            <w:pict w14:anchorId="543A8A08">
              <v:group id="Group 149" o:spid="_x0000_s2105"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v:shape id="Rectangle 51" o:spid="_x0000_s2106" style="position:absolute;width:73152;height:11303;visibility:visible;mso-wrap-style:square;v-text-anchor:middle" coordsize="7312660,1129665" path="m,l7312660,r,1129665l3619500,733425,,1091565,,xe" fillcolor="#4472c4 [3204]" stroked="f" strokeweight="1pt">
                  <v:stroke joinstyle="miter"/>
                  <v:path arrowok="t" o:connecttype="custom" o:connectlocs="0,0;7315200,0;7315200,1130373;3620757,733885;0,1092249;0,0" o:connectangles="0,0,0,0,0,0"/>
                </v:shape>
                <v:rect id="Rectangle 151" o:spid="_x0000_s2107" style="position:absolute;width:73152;height:12161;visibility:visible;mso-wrap-style:square;v-text-anchor:middle" fillcolor="#8eaadb [1940]" stroked="f" strokeweight="1pt">
                  <v:fill r:id="rId9" o:title="" recolor="t" rotate="t" type="frame"/>
                </v:rect>
                <w10:wrap anchorx="page" anchory="page"/>
              </v:group>
            </w:pict>
          </w:r>
          <w:r>
            <w:rPr>
              <w:noProof/>
            </w:rPr>
            <w:pict w14:anchorId="11B1B7B9">
              <v:shapetype id="_x0000_t202" coordsize="21600,21600" o:spt="202" path="m,l,21600r21600,l21600,xe">
                <v:stroke joinstyle="miter"/>
                <v:path gradientshapeok="t" o:connecttype="rect"/>
              </v:shapetype>
              <v:shape id="Text Box 152" o:spid="_x0000_s2104"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" filled="f" stroked="f" strokeweight=".5pt">
                <v:textbox style="mso-next-textbox:#Text Box 152" inset="126pt,0,54pt,0">
                  <w:txbxContent>
                    <w:sdt>
                      <w:sdtPr>
                        <w:rPr>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5E50F913" w14:textId="23E04834" w:rsidR="002569F1" w:rsidRPr="00414374" w:rsidRDefault="00414374" w:rsidP="00414374">
                          <w:pPr>
                            <w:jc w:val="right"/>
                            <w:rPr>
                              <w:sz w:val="28"/>
                              <w:szCs w:val="28"/>
                            </w:rPr>
                          </w:pPr>
                          <w:r w:rsidRPr="00414374">
                            <w:rPr>
                              <w:sz w:val="28"/>
                              <w:szCs w:val="28"/>
                            </w:rPr>
                            <w:t>Student name: Andreea Pacuraru</w:t>
                          </w:r>
                        </w:p>
                      </w:sdtContent>
                    </w:sdt>
                    <w:p w14:paraId="63703201" w14:textId="18FFF8D9" w:rsidR="002569F1" w:rsidRPr="00414374" w:rsidRDefault="002569F1">
                      <w:pPr>
                        <w:pStyle w:val="NoSpacing"/>
                        <w:jc w:val="right"/>
                        <w:rPr>
                          <w:color w:val="000000" w:themeColor="text1"/>
                          <w:sz w:val="26"/>
                          <w:szCs w:val="26"/>
                        </w:rPr>
                      </w:pPr>
                      <w:sdt>
                        <w:sdtPr>
                          <w:rPr>
                            <w:color w:val="000000" w:themeColor="text1"/>
                            <w:sz w:val="26"/>
                            <w:szCs w:val="26"/>
                          </w:rPr>
                          <w:alias w:val="Email"/>
                          <w:tag w:val="Email"/>
                          <w:id w:val="942260680"/>
                          <w:dataBinding w:prefixMappings="xmlns:ns0='http://schemas.microsoft.com/office/2006/coverPageProps' " w:xpath="/ns0:CoverPageProperties[1]/ns0:CompanyEmail[1]" w:storeItemID="{55AF091B-3C7A-41E3-B477-F2FDAA23CFDA}"/>
                          <w:text/>
                        </w:sdtPr>
                        <w:sdtContent>
                          <w:r w:rsidR="00414374" w:rsidRPr="00414374">
                            <w:rPr>
                              <w:color w:val="000000" w:themeColor="text1"/>
                              <w:sz w:val="26"/>
                              <w:szCs w:val="26"/>
                            </w:rPr>
                            <w:t xml:space="preserve">Student </w:t>
                          </w:r>
                          <w:r w:rsidR="00CF3C8D" w:rsidRPr="00414374">
                            <w:rPr>
                              <w:color w:val="000000" w:themeColor="text1"/>
                              <w:sz w:val="26"/>
                              <w:szCs w:val="26"/>
                            </w:rPr>
                            <w:t>number:</w:t>
                          </w:r>
                          <w:r w:rsidR="00414374" w:rsidRPr="00414374">
                            <w:rPr>
                              <w:color w:val="000000" w:themeColor="text1"/>
                              <w:sz w:val="26"/>
                              <w:szCs w:val="26"/>
                            </w:rPr>
                            <w:t xml:space="preserve"> 2115391</w:t>
                          </w:r>
                        </w:sdtContent>
                      </w:sdt>
                    </w:p>
                  </w:txbxContent>
                </v:textbox>
                <w10:wrap type="square" anchorx="page" anchory="page"/>
              </v:shape>
            </w:pict>
          </w:r>
          <w:r>
            <w:rPr>
              <w:noProof/>
            </w:rPr>
            <w:pict w14:anchorId="53B2882D">
              <v:shape id="Text Box 153" o:spid="_x0000_s2103" type="#_x0000_t202" style="position:absolute;margin-left:0;margin-top:0;width:8in;height:79.5pt;z-index:251661312;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" filled="f" stroked="f" strokeweight=".5pt">
                <v:textbox style="mso-next-textbox:#Text Box 153;mso-fit-shape-to-text:t" inset="126pt,0,54pt,0">
                  <w:txbxContent>
                    <w:p w14:paraId="623B43FA" w14:textId="5C9DABDE" w:rsidR="002569F1" w:rsidRPr="00CF3C8D" w:rsidRDefault="00CF3C8D">
                      <w:pPr>
                        <w:pStyle w:val="NoSpacing"/>
                        <w:jc w:val="right"/>
                        <w:rPr>
                          <w:color w:val="000000" w:themeColor="text1"/>
                          <w:sz w:val="28"/>
                          <w:szCs w:val="28"/>
                        </w:rPr>
                      </w:pPr>
                      <w:r w:rsidRPr="00CF3C8D">
                        <w:rPr>
                          <w:color w:val="000000" w:themeColor="text1"/>
                          <w:sz w:val="28"/>
                          <w:szCs w:val="28"/>
                        </w:rPr>
                        <w:t>Date: 10/01/2022</w:t>
                      </w:r>
                    </w:p>
                    <w:sdt>
                      <w:sdtPr>
                        <w:rPr>
                          <w:color w:val="595959" w:themeColor="text1" w:themeTint="A6"/>
                          <w:sz w:val="20"/>
                          <w:szCs w:val="20"/>
                        </w:rPr>
                        <w:alias w:val="Abstract"/>
                        <w:tag w:val=""/>
                        <w:id w:val="1375273687"/>
                        <w:showingPlcHdr/>
                        <w:dataBinding w:prefixMappings="xmlns:ns0='http://schemas.microsoft.com/office/2006/coverPageProps' " w:xpath="/ns0:CoverPageProperties[1]/ns0:Abstract[1]" w:storeItemID="{55AF091B-3C7A-41E3-B477-F2FDAA23CFDA}"/>
                        <w:text w:multiLine="1"/>
                      </w:sdtPr>
                      <w:sdtContent>
                        <w:p w14:paraId="16ABB214" w14:textId="07E5D002" w:rsidR="002569F1" w:rsidRDefault="00CF3C8D">
                          <w:pPr>
                            <w:pStyle w:val="NoSpacing"/>
                            <w:jc w:val="right"/>
                            <w:rPr>
                              <w:color w:val="595959" w:themeColor="text1" w:themeTint="A6"/>
                              <w:sz w:val="20"/>
                              <w:szCs w:val="20"/>
                            </w:rPr>
                          </w:pPr>
                          <w:r w:rsidRPr="00CF3C8D">
                            <w:t xml:space="preserve">     </w:t>
                          </w:r>
                        </w:p>
                      </w:sdtContent>
                    </w:sdt>
                  </w:txbxContent>
                </v:textbox>
                <w10:wrap type="square" anchorx="page" anchory="page"/>
              </v:shape>
            </w:pict>
          </w:r>
          <w:r>
            <w:rPr>
              <w:noProof/>
            </w:rPr>
            <w:pict w14:anchorId="0792A4FC">
              <v:shape id="Text Box 154" o:spid="_x0000_s2102"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" filled="f" stroked="f" strokeweight=".5pt">
                <v:textbox style="mso-next-textbox:#Text Box 154" inset="126pt,0,54pt,0">
                  <w:txbxContent>
                    <w:p w14:paraId="53DB5E17" w14:textId="18007F27" w:rsidR="002569F1" w:rsidRDefault="002569F1" w:rsidP="002569F1">
                      <w:pPr>
                        <w:jc w:val="right"/>
                        <w:rPr>
                          <w:color w:val="4472C4" w:themeColor="accent1"/>
                          <w:sz w:val="64"/>
                          <w:szCs w:val="64"/>
                        </w:rPr>
                      </w:pPr>
                      <w:sdt>
                        <w:sdtPr>
                          <w:rPr>
                            <w:color w:val="2E74B5" w:themeColor="accent5" w:themeShade="BF"/>
                            <w:sz w:val="48"/>
                            <w:szCs w:val="48"/>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Content>
                          <w:r w:rsidRPr="002569F1">
                            <w:rPr>
                              <w:color w:val="2E74B5" w:themeColor="accent5" w:themeShade="BF"/>
                              <w:sz w:val="48"/>
                              <w:szCs w:val="48"/>
                            </w:rPr>
                            <w:t>DSR Assessment 2</w:t>
                          </w:r>
                          <w:r w:rsidRPr="002569F1">
                            <w:rPr>
                              <w:color w:val="2E74B5" w:themeColor="accent5" w:themeShade="BF"/>
                              <w:sz w:val="48"/>
                              <w:szCs w:val="48"/>
                            </w:rPr>
                            <w:t xml:space="preserve"> </w:t>
                          </w:r>
                          <w:r w:rsidRPr="002569F1">
                            <w:rPr>
                              <w:color w:val="2E74B5" w:themeColor="accent5" w:themeShade="BF"/>
                              <w:sz w:val="48"/>
                              <w:szCs w:val="48"/>
                            </w:rPr>
                            <w:t>Individual Report</w:t>
                          </w:r>
                        </w:sdtContent>
                      </w:sdt>
                    </w:p>
                    <w:p w14:paraId="21B5745F" w14:textId="08ED8DB1" w:rsidR="002569F1" w:rsidRDefault="002569F1" w:rsidP="00BB455C">
                      <w:pPr>
                        <w:jc w:val="right"/>
                        <w:rPr>
                          <w:sz w:val="28"/>
                          <w:szCs w:val="28"/>
                        </w:rPr>
                      </w:pPr>
                      <w:sdt>
                        <w:sdtPr>
                          <w:rPr>
                            <w:rFonts w:cstheme="minorHAnsi"/>
                            <w:sz w:val="28"/>
                            <w:szCs w:val="28"/>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r w:rsidRPr="00414374">
                            <w:rPr>
                              <w:rFonts w:cstheme="minorHAnsi"/>
                              <w:sz w:val="28"/>
                              <w:szCs w:val="28"/>
                            </w:rPr>
                            <w:t>Digital Skills and Research Methods</w:t>
                          </w:r>
                          <w:r w:rsidR="00414374" w:rsidRPr="00414374">
                            <w:rPr>
                              <w:rFonts w:cstheme="minorHAnsi"/>
                              <w:sz w:val="28"/>
                              <w:szCs w:val="28"/>
                            </w:rPr>
                            <w:t xml:space="preserve"> </w:t>
                          </w:r>
                        </w:sdtContent>
                      </w:sdt>
                      <w:r w:rsidR="00414374" w:rsidRPr="00414374">
                        <w:rPr>
                          <w:sz w:val="28"/>
                          <w:szCs w:val="28"/>
                        </w:rPr>
                        <w:t xml:space="preserve">- </w:t>
                      </w:r>
                      <w:r w:rsidR="00414374" w:rsidRPr="00414374">
                        <w:rPr>
                          <w:sz w:val="28"/>
                          <w:szCs w:val="28"/>
                        </w:rPr>
                        <w:t>BMSW4003</w:t>
                      </w:r>
                    </w:p>
                    <w:p w14:paraId="1C61704F" w14:textId="5C29BE9F" w:rsidR="00BB455C" w:rsidRPr="00BB455C" w:rsidRDefault="00BB455C" w:rsidP="00BB455C">
                      <w:pPr>
                        <w:jc w:val="right"/>
                        <w:rPr>
                          <w:sz w:val="24"/>
                          <w:szCs w:val="24"/>
                        </w:rPr>
                      </w:pPr>
                    </w:p>
                  </w:txbxContent>
                </v:textbox>
                <w10:wrap type="square" anchorx="page" anchory="page"/>
              </v:shape>
            </w:pict>
          </w:r>
        </w:p>
        <w:p w14:paraId="34A1ED41" w14:textId="7EFAB353" w:rsidR="00F17C7F" w:rsidRDefault="00F17C7F">
          <w:r>
            <w:br w:type="page"/>
          </w:r>
        </w:p>
        <w:p w14:paraId="31109C24" w14:textId="77777777" w:rsidR="00B55A6F" w:rsidRPr="00C87EE3" w:rsidRDefault="00F17C7F" w:rsidP="00C87EE3">
          <w:pPr>
            <w:pStyle w:val="IntenseQuote"/>
            <w:rPr>
              <w:sz w:val="36"/>
              <w:szCs w:val="36"/>
            </w:rPr>
          </w:pPr>
          <w:r w:rsidRPr="00C87EE3">
            <w:rPr>
              <w:sz w:val="36"/>
              <w:szCs w:val="36"/>
            </w:rPr>
            <w:lastRenderedPageBreak/>
            <w:t>Abstract</w:t>
          </w:r>
        </w:p>
        <w:p w14:paraId="5F5869D5" w14:textId="77777777" w:rsidR="00686DCF" w:rsidRPr="00A84CC7" w:rsidRDefault="00686DCF" w:rsidP="00A84CC7">
          <w:pPr>
            <w:jc w:val="both"/>
          </w:pPr>
          <w:r w:rsidRPr="00A84CC7">
            <w:t>This report aims to investigate and interpret the experience and satisfaction of university students using the Virtual Learning Environment, especially using the Moodle platform.</w:t>
          </w:r>
        </w:p>
        <w:p w14:paraId="1200C9CC" w14:textId="5DE107F7" w:rsidR="00F31997" w:rsidRDefault="00686DCF" w:rsidP="00A84CC7">
          <w:pPr>
            <w:jc w:val="both"/>
            <w:rPr>
              <w:sz w:val="24"/>
              <w:szCs w:val="24"/>
            </w:rPr>
          </w:pPr>
          <w:r w:rsidRPr="00A84CC7">
            <w:t>The report is structured in three parts. The first focuses on a literature review. The second part consists of a descriptive analysis of the phenomenon of VLE, concerning the University of Wales Trinity Saint David, considering student satisfaction and the use of Moodle platform. A questionnaire has been developed for university students in the class to achieve this goal. A total of 20 students responded by providing complex answers or simple answers. The mixed-method methodology involved both the qualitative and quantitative types of research. Therefore, this report will consider primary and additionally secondary data.</w:t>
          </w:r>
          <w:r w:rsidR="00F31997">
            <w:rPr>
              <w:sz w:val="24"/>
              <w:szCs w:val="24"/>
            </w:rPr>
            <w:br w:type="page"/>
          </w:r>
        </w:p>
        <w:sdt>
          <w:sdtPr>
            <w:rPr>
              <w:rStyle w:val="Emphasis"/>
            </w:rPr>
            <w:id w:val="-996962005"/>
            <w:docPartObj>
              <w:docPartGallery w:val="Table of Contents"/>
              <w:docPartUnique/>
            </w:docPartObj>
          </w:sdtPr>
          <w:sdtEndPr>
            <w:rPr>
              <w:rStyle w:val="DefaultParagraphFont"/>
              <w:rFonts w:asciiTheme="minorHAnsi" w:eastAsiaTheme="minorHAnsi" w:hAnsiTheme="minorHAnsi" w:cstheme="minorBidi"/>
              <w:i w:val="0"/>
              <w:iCs w:val="0"/>
              <w:color w:val="auto"/>
              <w:sz w:val="22"/>
              <w:szCs w:val="22"/>
              <w:lang w:val="en-GB"/>
            </w:rPr>
          </w:sdtEndPr>
          <w:sdtContent>
            <w:p w14:paraId="5431C7B3" w14:textId="21D3E1CA" w:rsidR="00706B6E" w:rsidRPr="00C87EE3" w:rsidRDefault="00706B6E">
              <w:pPr>
                <w:pStyle w:val="TOCHeading"/>
                <w:rPr>
                  <w:rStyle w:val="Emphasis"/>
                </w:rPr>
              </w:pPr>
              <w:r w:rsidRPr="00C87EE3">
                <w:rPr>
                  <w:rStyle w:val="Emphasis"/>
                </w:rPr>
                <w:t>Table of Contents</w:t>
              </w:r>
            </w:p>
            <w:p w14:paraId="5889D3AE" w14:textId="77777777" w:rsidR="00C87EE3" w:rsidRPr="00C87EE3" w:rsidRDefault="00C87EE3" w:rsidP="00C87EE3">
              <w:pPr>
                <w:rPr>
                  <w:lang w:val="en-US"/>
                </w:rPr>
              </w:pPr>
            </w:p>
            <w:p w14:paraId="14C6FFF6" w14:textId="35884E47" w:rsidR="00706B6E" w:rsidRDefault="00706B6E" w:rsidP="00C87EE3">
              <w:pPr>
                <w:pStyle w:val="TOC1"/>
              </w:pPr>
              <w:r>
                <w:t>Abstract</w:t>
              </w:r>
              <w:r>
                <w:ptab w:relativeTo="margin" w:alignment="right" w:leader="dot"/>
              </w:r>
              <w:r>
                <w:t>1</w:t>
              </w:r>
            </w:p>
            <w:p w14:paraId="2FD65453" w14:textId="0F2735A4" w:rsidR="00706B6E" w:rsidRDefault="00706B6E" w:rsidP="00C87EE3">
              <w:pPr>
                <w:pStyle w:val="TOC1"/>
              </w:pPr>
              <w:r>
                <w:t>Introduction</w:t>
              </w:r>
              <w:r>
                <w:ptab w:relativeTo="margin" w:alignment="right" w:leader="dot"/>
              </w:r>
              <w:r w:rsidR="0094295F">
                <w:t>3</w:t>
              </w:r>
            </w:p>
            <w:p w14:paraId="52ECCB08" w14:textId="77C87374" w:rsidR="00706B6E" w:rsidRDefault="00706B6E" w:rsidP="007932FF">
              <w:pPr>
                <w:pStyle w:val="TOC1"/>
                <w:numPr>
                  <w:ilvl w:val="0"/>
                  <w:numId w:val="16"/>
                </w:numPr>
              </w:pPr>
              <w:r>
                <w:t>Rationale</w:t>
              </w:r>
              <w:r>
                <w:ptab w:relativeTo="margin" w:alignment="right" w:leader="dot"/>
              </w:r>
              <w:r w:rsidR="0094295F">
                <w:t>3</w:t>
              </w:r>
            </w:p>
            <w:p w14:paraId="6135C84C" w14:textId="649084DA" w:rsidR="00706B6E" w:rsidRDefault="00706B6E" w:rsidP="007932FF">
              <w:pPr>
                <w:pStyle w:val="TOC1"/>
                <w:numPr>
                  <w:ilvl w:val="0"/>
                  <w:numId w:val="16"/>
                </w:numPr>
              </w:pPr>
              <w:r>
                <w:t>Research Objectives</w:t>
              </w:r>
              <w:r>
                <w:ptab w:relativeTo="margin" w:alignment="right" w:leader="dot"/>
              </w:r>
              <w:r w:rsidR="0094295F">
                <w:t>3</w:t>
              </w:r>
            </w:p>
            <w:p w14:paraId="43B27243" w14:textId="18D8DCD6" w:rsidR="00706B6E" w:rsidRPr="00706B6E" w:rsidRDefault="00706B6E" w:rsidP="007932FF">
              <w:pPr>
                <w:pStyle w:val="TOC1"/>
                <w:numPr>
                  <w:ilvl w:val="0"/>
                  <w:numId w:val="16"/>
                </w:numPr>
              </w:pPr>
              <w:r>
                <w:t>Literature Review</w:t>
              </w:r>
              <w:r>
                <w:ptab w:relativeTo="margin" w:alignment="right" w:leader="dot"/>
              </w:r>
              <w:r w:rsidR="0094295F">
                <w:t>3</w:t>
              </w:r>
            </w:p>
            <w:p w14:paraId="3156435B" w14:textId="2FC2FBF3" w:rsidR="00706B6E" w:rsidRDefault="00706B6E" w:rsidP="003259F0">
              <w:pPr>
                <w:pStyle w:val="TOC2"/>
                <w:numPr>
                  <w:ilvl w:val="1"/>
                  <w:numId w:val="17"/>
                </w:numPr>
              </w:pPr>
              <w:r w:rsidRPr="00B32903">
                <w:rPr>
                  <w:rStyle w:val="SubtleEmphasis"/>
                </w:rPr>
                <w:t>Meaning and definition of Virtual Learning Environment (VLE)</w:t>
              </w:r>
              <w:r>
                <w:rPr>
                  <w:rStyle w:val="SubtleEmphasis"/>
                </w:rPr>
                <w:t xml:space="preserve"> </w:t>
              </w:r>
              <w:r>
                <w:ptab w:relativeTo="margin" w:alignment="right" w:leader="dot"/>
              </w:r>
              <w:r w:rsidR="0094295F">
                <w:t>3</w:t>
              </w:r>
            </w:p>
            <w:p w14:paraId="5562BC5F" w14:textId="79CC2D1C" w:rsidR="00706B6E" w:rsidRDefault="003259F0" w:rsidP="003259F0">
              <w:pPr>
                <w:pStyle w:val="TOC3"/>
                <w:ind w:left="0"/>
              </w:pPr>
              <w:r>
                <w:rPr>
                  <w:rStyle w:val="SubtleEmphasis"/>
                  <w:lang w:eastAsia="en-GB"/>
                </w:rPr>
                <w:t xml:space="preserve">       3.2.</w:t>
              </w:r>
              <w:r w:rsidRPr="00B32903">
                <w:rPr>
                  <w:rStyle w:val="SubtleEmphasis"/>
                  <w:lang w:eastAsia="en-GB"/>
                </w:rPr>
                <w:t xml:space="preserve"> Benefits</w:t>
              </w:r>
              <w:r w:rsidR="00706B6E" w:rsidRPr="00B32903">
                <w:rPr>
                  <w:rStyle w:val="SubtleEmphasis"/>
                  <w:lang w:eastAsia="en-GB"/>
                </w:rPr>
                <w:t xml:space="preserve"> and disadvantages of VLE</w:t>
              </w:r>
              <w:r w:rsidR="00706B6E">
                <w:rPr>
                  <w:rStyle w:val="SubtleEmphasis"/>
                  <w:lang w:eastAsia="en-GB"/>
                </w:rPr>
                <w:t xml:space="preserve"> </w:t>
              </w:r>
              <w:r w:rsidR="00706B6E">
                <w:ptab w:relativeTo="margin" w:alignment="right" w:leader="dot"/>
              </w:r>
              <w:r w:rsidR="0094295F">
                <w:t>4</w:t>
              </w:r>
            </w:p>
            <w:p w14:paraId="0D4B01E4" w14:textId="554908DB" w:rsidR="00706B6E" w:rsidRPr="00706B6E" w:rsidRDefault="00706B6E" w:rsidP="003259F0">
              <w:pPr>
                <w:pStyle w:val="TOC3"/>
                <w:numPr>
                  <w:ilvl w:val="1"/>
                  <w:numId w:val="17"/>
                </w:numPr>
              </w:pPr>
              <w:r w:rsidRPr="00B32903">
                <w:rPr>
                  <w:rStyle w:val="SubtleEmphasis"/>
                  <w:lang w:eastAsia="en-GB"/>
                </w:rPr>
                <w:t>Comparison of Virtual Learning Environment and Traditional Didactics</w:t>
              </w:r>
              <w:r>
                <w:rPr>
                  <w:rStyle w:val="SubtleEmphasis"/>
                  <w:lang w:eastAsia="en-GB"/>
                </w:rPr>
                <w:t xml:space="preserve"> </w:t>
              </w:r>
              <w:r>
                <w:ptab w:relativeTo="margin" w:alignment="right" w:leader="dot"/>
              </w:r>
              <w:r w:rsidR="0094295F">
                <w:t>4</w:t>
              </w:r>
            </w:p>
            <w:p w14:paraId="47E158D6" w14:textId="4CE22DA3" w:rsidR="00706B6E" w:rsidRDefault="00C24951" w:rsidP="003259F0">
              <w:pPr>
                <w:pStyle w:val="TOC1"/>
                <w:numPr>
                  <w:ilvl w:val="0"/>
                  <w:numId w:val="17"/>
                </w:numPr>
              </w:pPr>
              <w:r>
                <w:t>Methodology</w:t>
              </w:r>
              <w:r w:rsidR="00706B6E">
                <w:ptab w:relativeTo="margin" w:alignment="right" w:leader="dot"/>
              </w:r>
              <w:r w:rsidR="00706B6E">
                <w:t>4</w:t>
              </w:r>
            </w:p>
            <w:p w14:paraId="2B19D8CB" w14:textId="37CB7E9E" w:rsidR="00706B6E" w:rsidRDefault="007932FF" w:rsidP="007932FF">
              <w:pPr>
                <w:pStyle w:val="TOC2"/>
                <w:numPr>
                  <w:ilvl w:val="0"/>
                  <w:numId w:val="0"/>
                </w:numPr>
                <w:spacing w:line="276" w:lineRule="auto"/>
                <w:ind w:left="360"/>
              </w:pPr>
              <w:r>
                <w:rPr>
                  <w:rStyle w:val="SubtleEmphasis"/>
                </w:rPr>
                <w:t xml:space="preserve">4.1. </w:t>
              </w:r>
              <w:r w:rsidR="00C24951" w:rsidRPr="00B32903">
                <w:rPr>
                  <w:rStyle w:val="SubtleEmphasis"/>
                </w:rPr>
                <w:t xml:space="preserve">Research method and methodology </w:t>
              </w:r>
              <w:r w:rsidR="00C24951">
                <w:rPr>
                  <w:rStyle w:val="SubtleEmphasis"/>
                </w:rPr>
                <w:t xml:space="preserve"> </w:t>
              </w:r>
              <w:r w:rsidR="00706B6E">
                <w:ptab w:relativeTo="margin" w:alignment="right" w:leader="dot"/>
              </w:r>
              <w:r w:rsidR="0094295F">
                <w:t>4</w:t>
              </w:r>
            </w:p>
            <w:p w14:paraId="2BC53C6D" w14:textId="69B008CD" w:rsidR="00C24951" w:rsidRDefault="007932FF" w:rsidP="007932FF">
              <w:pPr>
                <w:pStyle w:val="TOC3"/>
                <w:spacing w:line="276" w:lineRule="auto"/>
                <w:ind w:left="360"/>
              </w:pPr>
              <w:r>
                <w:rPr>
                  <w:rStyle w:val="SubtleEmphasis"/>
                </w:rPr>
                <w:t xml:space="preserve">4.2. </w:t>
              </w:r>
              <w:r w:rsidR="00C24951" w:rsidRPr="00B32903">
                <w:rPr>
                  <w:rStyle w:val="SubtleEmphasis"/>
                </w:rPr>
                <w:t>Qualitative and quantitative and combined approach</w:t>
              </w:r>
              <w:r w:rsidR="00C24951">
                <w:rPr>
                  <w:rStyle w:val="SubtleEmphasis"/>
                </w:rPr>
                <w:t xml:space="preserve"> </w:t>
              </w:r>
              <w:r w:rsidR="00706B6E">
                <w:ptab w:relativeTo="margin" w:alignment="right" w:leader="dot"/>
              </w:r>
              <w:r w:rsidR="0094295F">
                <w:t>5</w:t>
              </w:r>
            </w:p>
            <w:p w14:paraId="7CE6CF66" w14:textId="6B846BF0" w:rsidR="00C24951" w:rsidRDefault="007932FF" w:rsidP="007932FF">
              <w:pPr>
                <w:pStyle w:val="TOC2"/>
                <w:numPr>
                  <w:ilvl w:val="0"/>
                  <w:numId w:val="0"/>
                </w:numPr>
                <w:spacing w:line="276" w:lineRule="auto"/>
                <w:ind w:left="360"/>
              </w:pPr>
              <w:r>
                <w:rPr>
                  <w:rStyle w:val="SubtleEmphasis"/>
                </w:rPr>
                <w:t xml:space="preserve">4.3. </w:t>
              </w:r>
              <w:r w:rsidR="00C24951">
                <w:rPr>
                  <w:rStyle w:val="SubtleEmphasis"/>
                </w:rPr>
                <w:t>Data primary and secondary</w:t>
              </w:r>
              <w:r w:rsidR="00C24951" w:rsidRPr="00B32903">
                <w:rPr>
                  <w:rStyle w:val="SubtleEmphasis"/>
                </w:rPr>
                <w:t xml:space="preserve"> </w:t>
              </w:r>
              <w:r w:rsidR="00C24951">
                <w:rPr>
                  <w:rStyle w:val="SubtleEmphasis"/>
                </w:rPr>
                <w:t xml:space="preserve"> </w:t>
              </w:r>
              <w:r w:rsidR="00C24951">
                <w:ptab w:relativeTo="margin" w:alignment="right" w:leader="dot"/>
              </w:r>
              <w:r w:rsidR="00C24951">
                <w:t>5</w:t>
              </w:r>
            </w:p>
            <w:p w14:paraId="2CB0191E" w14:textId="5192099E" w:rsidR="007932FF" w:rsidRPr="007932FF" w:rsidRDefault="007932FF" w:rsidP="007932FF">
              <w:pPr>
                <w:pStyle w:val="TOC2"/>
                <w:numPr>
                  <w:ilvl w:val="0"/>
                  <w:numId w:val="0"/>
                </w:numPr>
                <w:spacing w:line="276" w:lineRule="auto"/>
                <w:ind w:left="360"/>
              </w:pPr>
              <w:r>
                <w:rPr>
                  <w:rStyle w:val="SubtleEmphasis"/>
                </w:rPr>
                <w:t xml:space="preserve">4.4. </w:t>
              </w:r>
              <w:r>
                <w:rPr>
                  <w:rStyle w:val="SubtleEmphasis"/>
                </w:rPr>
                <w:t>Data</w:t>
              </w:r>
              <w:r>
                <w:rPr>
                  <w:rStyle w:val="SubtleEmphasis"/>
                </w:rPr>
                <w:t xml:space="preserve"> collection process</w:t>
              </w:r>
              <w:r w:rsidRPr="00B32903">
                <w:rPr>
                  <w:rStyle w:val="SubtleEmphasis"/>
                </w:rPr>
                <w:t xml:space="preserve"> </w:t>
              </w:r>
              <w:r>
                <w:rPr>
                  <w:rStyle w:val="SubtleEmphasis"/>
                </w:rPr>
                <w:t xml:space="preserve"> </w:t>
              </w:r>
              <w:r>
                <w:ptab w:relativeTo="margin" w:alignment="right" w:leader="dot"/>
              </w:r>
              <w:r>
                <w:t>5</w:t>
              </w:r>
            </w:p>
            <w:p w14:paraId="6579E761" w14:textId="7981378A" w:rsidR="007932FF" w:rsidRPr="007932FF" w:rsidRDefault="007932FF" w:rsidP="007932FF">
              <w:pPr>
                <w:spacing w:line="240" w:lineRule="auto"/>
                <w:ind w:left="360"/>
                <w:jc w:val="both"/>
                <w:rPr>
                  <w:i/>
                  <w:iCs/>
                  <w:color w:val="404040" w:themeColor="text1" w:themeTint="BF"/>
                </w:rPr>
              </w:pPr>
              <w:r>
                <w:rPr>
                  <w:rStyle w:val="SubtleEmphasis"/>
                </w:rPr>
                <w:t xml:space="preserve">4.5. </w:t>
              </w:r>
              <w:r w:rsidR="00C24951" w:rsidRPr="00B32903">
                <w:rPr>
                  <w:rStyle w:val="SubtleEmphasis"/>
                </w:rPr>
                <w:t xml:space="preserve">Population, Sample and Sample Size </w:t>
              </w:r>
              <w:r w:rsidR="00C24951">
                <w:ptab w:relativeTo="margin" w:alignment="right" w:leader="dot"/>
              </w:r>
              <w:r w:rsidR="00C24951">
                <w:t>5</w:t>
              </w:r>
            </w:p>
            <w:p w14:paraId="73ACE291" w14:textId="5EBA913B" w:rsidR="007932FF" w:rsidRPr="007932FF" w:rsidRDefault="007932FF" w:rsidP="007932FF">
              <w:pPr>
                <w:spacing w:line="240" w:lineRule="auto"/>
                <w:ind w:left="360"/>
                <w:rPr>
                  <w:lang w:val="en-US"/>
                </w:rPr>
              </w:pPr>
              <w:r>
                <w:rPr>
                  <w:rStyle w:val="SubtleEmphasis"/>
                </w:rPr>
                <w:t xml:space="preserve">4.6. </w:t>
              </w:r>
              <w:r w:rsidRPr="00B32903">
                <w:rPr>
                  <w:rStyle w:val="SubtleEmphasis"/>
                </w:rPr>
                <w:t>Ethics in data collection</w:t>
              </w:r>
              <w:r>
                <w:rPr>
                  <w:rStyle w:val="SubtleEmphasis"/>
                </w:rPr>
                <w:t xml:space="preserve"> </w:t>
              </w:r>
              <w:r>
                <w:ptab w:relativeTo="margin" w:alignment="right" w:leader="dot"/>
              </w:r>
              <w:r>
                <w:t>6</w:t>
              </w:r>
            </w:p>
            <w:p w14:paraId="1708705F" w14:textId="32417C9D" w:rsidR="00C87EE3" w:rsidRPr="00C87EE3" w:rsidRDefault="00C87EE3" w:rsidP="003259F0">
              <w:pPr>
                <w:pStyle w:val="TOC1"/>
                <w:numPr>
                  <w:ilvl w:val="0"/>
                  <w:numId w:val="17"/>
                </w:numPr>
              </w:pPr>
              <w:r w:rsidRPr="00C87EE3">
                <w:t>Results finding analysis</w:t>
              </w:r>
              <w:r w:rsidRPr="00C87EE3">
                <w:ptab w:relativeTo="margin" w:alignment="right" w:leader="dot"/>
              </w:r>
              <w:r w:rsidR="0094295F">
                <w:t>7</w:t>
              </w:r>
            </w:p>
            <w:p w14:paraId="1C927958" w14:textId="14759579" w:rsidR="00FD7F75" w:rsidRDefault="00FD7F75" w:rsidP="003259F0">
              <w:pPr>
                <w:pStyle w:val="TOC1"/>
                <w:numPr>
                  <w:ilvl w:val="0"/>
                  <w:numId w:val="17"/>
                </w:numPr>
              </w:pPr>
              <w:r>
                <w:t>Summary of the findings</w:t>
              </w:r>
              <w:r>
                <w:ptab w:relativeTo="margin" w:alignment="right" w:leader="dot"/>
              </w:r>
              <w:r w:rsidR="0094295F">
                <w:t>7</w:t>
              </w:r>
            </w:p>
            <w:p w14:paraId="273D25F9" w14:textId="1695257C" w:rsidR="00FD7F75" w:rsidRDefault="00FD7F75" w:rsidP="003259F0">
              <w:pPr>
                <w:pStyle w:val="TOC1"/>
                <w:numPr>
                  <w:ilvl w:val="0"/>
                  <w:numId w:val="17"/>
                </w:numPr>
              </w:pPr>
              <w:r>
                <w:t>Conclusion</w:t>
              </w:r>
              <w:r>
                <w:ptab w:relativeTo="margin" w:alignment="right" w:leader="dot"/>
              </w:r>
              <w:r w:rsidR="0094295F">
                <w:t>7</w:t>
              </w:r>
            </w:p>
            <w:p w14:paraId="00046B3E" w14:textId="10E38985" w:rsidR="00FD7F75" w:rsidRDefault="00FD7F75" w:rsidP="00C87EE3">
              <w:pPr>
                <w:pStyle w:val="TOC1"/>
              </w:pPr>
              <w:r>
                <w:t>References</w:t>
              </w:r>
              <w:r>
                <w:ptab w:relativeTo="margin" w:alignment="right" w:leader="dot"/>
              </w:r>
              <w:r w:rsidR="004A629A">
                <w:t>8</w:t>
              </w:r>
            </w:p>
            <w:p w14:paraId="02D3710E" w14:textId="59E3521B" w:rsidR="00FD7F75" w:rsidRDefault="00C87EE3" w:rsidP="00C87EE3">
              <w:pPr>
                <w:pStyle w:val="TOC1"/>
              </w:pPr>
              <w:r>
                <w:t>Appendix A</w:t>
              </w:r>
              <w:r w:rsidR="00FD7F75">
                <w:ptab w:relativeTo="margin" w:alignment="right" w:leader="dot"/>
              </w:r>
              <w:r w:rsidR="004A629A">
                <w:t>9</w:t>
              </w:r>
            </w:p>
            <w:p w14:paraId="04A4DCA3" w14:textId="72E04C6B" w:rsidR="00FD7F75" w:rsidRDefault="00C87EE3" w:rsidP="00C87EE3">
              <w:pPr>
                <w:pStyle w:val="TOC1"/>
              </w:pPr>
              <w:r>
                <w:t>Appendix B</w:t>
              </w:r>
              <w:r w:rsidR="00FD7F75">
                <w:ptab w:relativeTo="margin" w:alignment="right" w:leader="dot"/>
              </w:r>
              <w:r w:rsidR="004A629A">
                <w:t>11</w:t>
              </w:r>
            </w:p>
            <w:p w14:paraId="199EAF6D" w14:textId="07C74B36" w:rsidR="00706B6E" w:rsidRPr="00C24951" w:rsidRDefault="00706B6E" w:rsidP="00FD7F75">
              <w:pPr>
                <w:pStyle w:val="ListParagraph"/>
                <w:ind w:left="360"/>
                <w:rPr>
                  <w:lang w:val="en-US"/>
                </w:rPr>
              </w:pPr>
            </w:p>
          </w:sdtContent>
        </w:sdt>
        <w:p w14:paraId="22E0EDF4" w14:textId="28EB7965" w:rsidR="004746B3" w:rsidRDefault="004746B3">
          <w:pPr>
            <w:rPr>
              <w:sz w:val="24"/>
              <w:szCs w:val="24"/>
            </w:rPr>
          </w:pPr>
          <w:r>
            <w:rPr>
              <w:sz w:val="24"/>
              <w:szCs w:val="24"/>
            </w:rPr>
            <w:br w:type="page"/>
          </w:r>
        </w:p>
        <w:p w14:paraId="24F6062C" w14:textId="1E6FC64C" w:rsidR="00A84CC7" w:rsidRPr="00C87EE3" w:rsidRDefault="004746B3" w:rsidP="00C87EE3">
          <w:pPr>
            <w:pStyle w:val="Subtitle"/>
            <w:rPr>
              <w:color w:val="2F5496" w:themeColor="accent1" w:themeShade="BF"/>
              <w:sz w:val="28"/>
              <w:szCs w:val="28"/>
            </w:rPr>
          </w:pPr>
          <w:r w:rsidRPr="00C87EE3">
            <w:rPr>
              <w:color w:val="2F5496" w:themeColor="accent1" w:themeShade="BF"/>
              <w:sz w:val="28"/>
              <w:szCs w:val="28"/>
            </w:rPr>
            <w:lastRenderedPageBreak/>
            <w:t>INTRODUCTION</w:t>
          </w:r>
        </w:p>
        <w:p w14:paraId="39E4DB67" w14:textId="77777777" w:rsidR="00686DCF" w:rsidRPr="00A84CC7" w:rsidRDefault="00686DCF" w:rsidP="00F023CB">
          <w:pPr>
            <w:spacing w:line="276" w:lineRule="auto"/>
            <w:jc w:val="both"/>
          </w:pPr>
          <w:r w:rsidRPr="00A84CC7">
            <w:t>Due to the Covid-19 pandemic, families, businesses, and institutions have faced the need to use digital services to stay informed, work, and continue studying. Unfortunately, the epidemic imposed isolation, and so, as in any other area, educational and training institutions have required an effort to adapt to a digital environment. Therefore, schools and universities needed to acquire tools quickly to continue teaching.</w:t>
          </w:r>
        </w:p>
        <w:p w14:paraId="618F09AC" w14:textId="510796FF" w:rsidR="00A84CC7" w:rsidRPr="00A84CC7" w:rsidRDefault="00686DCF" w:rsidP="00F023CB">
          <w:pPr>
            <w:spacing w:line="276" w:lineRule="auto"/>
            <w:jc w:val="both"/>
          </w:pPr>
          <w:r w:rsidRPr="00A84CC7">
            <w:t>University of Wales Trinity Saint David, London campus, also appeals to some online platforms to ensure students can study even in these critical moments. The primary platform that university use is Moodle. Accordingly, the research question is: what impact does the virtual learning environment (VLE) - Moodle have on students' learning experience at the University of Wales Trinity Saint David London Campus?</w:t>
          </w:r>
        </w:p>
        <w:p w14:paraId="5F6F3C3A" w14:textId="296A9D82" w:rsidR="001106CB" w:rsidRPr="00C87EE3" w:rsidRDefault="001106CB" w:rsidP="0094295F">
          <w:pPr>
            <w:pStyle w:val="Subtitle"/>
            <w:numPr>
              <w:ilvl w:val="0"/>
              <w:numId w:val="14"/>
            </w:numPr>
            <w:rPr>
              <w:color w:val="2F5496" w:themeColor="accent1" w:themeShade="BF"/>
              <w:sz w:val="28"/>
              <w:szCs w:val="28"/>
            </w:rPr>
          </w:pPr>
          <w:r w:rsidRPr="00C87EE3">
            <w:rPr>
              <w:color w:val="2F5496" w:themeColor="accent1" w:themeShade="BF"/>
              <w:sz w:val="28"/>
              <w:szCs w:val="28"/>
            </w:rPr>
            <w:t>RATIONALE</w:t>
          </w:r>
        </w:p>
        <w:p w14:paraId="1F726034" w14:textId="2B38851C" w:rsidR="00A84CC7" w:rsidRPr="00A84CC7" w:rsidRDefault="00FC08DE" w:rsidP="00F023CB">
          <w:pPr>
            <w:spacing w:line="276" w:lineRule="auto"/>
            <w:jc w:val="both"/>
            <w:rPr>
              <w:rFonts w:cstheme="minorHAnsi"/>
              <w:color w:val="000000"/>
              <w:shd w:val="clear" w:color="auto" w:fill="FFFFFF"/>
            </w:rPr>
          </w:pPr>
          <w:r w:rsidRPr="00A84CC7">
            <w:rPr>
              <w:rFonts w:cstheme="minorHAnsi"/>
              <w:color w:val="000000"/>
              <w:shd w:val="clear" w:color="auto" w:fill="FFFFFF"/>
            </w:rPr>
            <w:t>The following report aims to explore and interpret the impact and experiences faced by university students in a</w:t>
          </w:r>
          <w:r w:rsidRPr="00A84CC7">
            <w:rPr>
              <w:rFonts w:cstheme="minorHAnsi"/>
              <w:color w:val="000000"/>
              <w:shd w:val="clear" w:color="auto" w:fill="FFFFFF"/>
            </w:rPr>
            <w:t xml:space="preserve"> Virtual</w:t>
          </w:r>
          <w:r w:rsidRPr="00A84CC7">
            <w:rPr>
              <w:rFonts w:cstheme="minorHAnsi"/>
              <w:color w:val="000000"/>
              <w:shd w:val="clear" w:color="auto" w:fill="FFFFFF"/>
            </w:rPr>
            <w:t xml:space="preserve"> </w:t>
          </w:r>
          <w:r w:rsidRPr="00A84CC7">
            <w:rPr>
              <w:rFonts w:cstheme="minorHAnsi"/>
              <w:color w:val="000000"/>
              <w:shd w:val="clear" w:color="auto" w:fill="FFFFFF"/>
            </w:rPr>
            <w:t>Learning</w:t>
          </w:r>
          <w:r w:rsidRPr="00A84CC7">
            <w:rPr>
              <w:rFonts w:cstheme="minorHAnsi"/>
              <w:color w:val="000000"/>
              <w:shd w:val="clear" w:color="auto" w:fill="FFFFFF"/>
            </w:rPr>
            <w:t xml:space="preserve"> </w:t>
          </w:r>
          <w:r w:rsidRPr="00A84CC7">
            <w:rPr>
              <w:rFonts w:cstheme="minorHAnsi"/>
              <w:color w:val="000000"/>
              <w:shd w:val="clear" w:color="auto" w:fill="FFFFFF"/>
            </w:rPr>
            <w:t>E</w:t>
          </w:r>
          <w:r w:rsidRPr="00A84CC7">
            <w:rPr>
              <w:rFonts w:cstheme="minorHAnsi"/>
              <w:color w:val="000000"/>
              <w:shd w:val="clear" w:color="auto" w:fill="FFFFFF"/>
            </w:rPr>
            <w:t>nvironment. It will specifically be conducted among students from the University of Wales Trinity Saint David London Campus.</w:t>
          </w:r>
          <w:r w:rsidRPr="00A84CC7">
            <w:rPr>
              <w:rFonts w:cstheme="minorHAnsi"/>
              <w:color w:val="000000"/>
              <w:shd w:val="clear" w:color="auto" w:fill="FFFFFF"/>
            </w:rPr>
            <w:t xml:space="preserve"> </w:t>
          </w:r>
        </w:p>
        <w:p w14:paraId="6CB71612" w14:textId="0CF00264" w:rsidR="005B4DD0" w:rsidRPr="00C87EE3" w:rsidRDefault="005B4DD0" w:rsidP="0094295F">
          <w:pPr>
            <w:pStyle w:val="Subtitle"/>
            <w:numPr>
              <w:ilvl w:val="0"/>
              <w:numId w:val="14"/>
            </w:numPr>
            <w:rPr>
              <w:color w:val="2F5496" w:themeColor="accent1" w:themeShade="BF"/>
              <w:sz w:val="28"/>
              <w:szCs w:val="28"/>
            </w:rPr>
          </w:pPr>
          <w:r w:rsidRPr="00C87EE3">
            <w:rPr>
              <w:color w:val="2F5496" w:themeColor="accent1" w:themeShade="BF"/>
              <w:sz w:val="28"/>
              <w:szCs w:val="28"/>
            </w:rPr>
            <w:t>RESEARCH OBJECTIVES</w:t>
          </w:r>
        </w:p>
        <w:p w14:paraId="67C04BF4" w14:textId="34C99BCD" w:rsidR="006D37B0" w:rsidRPr="00A84CC7" w:rsidRDefault="006D37B0" w:rsidP="00F023CB">
          <w:pPr>
            <w:shd w:val="clear" w:color="auto" w:fill="FFFFFF"/>
            <w:spacing w:after="0" w:line="276" w:lineRule="auto"/>
            <w:jc w:val="both"/>
          </w:pPr>
          <w:r w:rsidRPr="00A84CC7">
            <w:t>This report collects the data provided by the students to demonstrate the impact they have in using Moodle.</w:t>
          </w:r>
          <w:r w:rsidR="00A84CC7">
            <w:t xml:space="preserve"> </w:t>
          </w:r>
          <w:r w:rsidRPr="00A84CC7">
            <w:t>To achieve this, a questionnaire was created and then proposed to some students of the UWTSD. As a result, more than 15 students in the class answered the questionnaire providing their point of view on the platform Moodle and their degree of satisfaction.</w:t>
          </w:r>
        </w:p>
        <w:p w14:paraId="05A3D9F2" w14:textId="3A0801B8" w:rsidR="00E27CE1" w:rsidRPr="00A84CC7" w:rsidRDefault="006D37B0" w:rsidP="00F023CB">
          <w:pPr>
            <w:shd w:val="clear" w:color="auto" w:fill="FFFFFF"/>
            <w:spacing w:after="0" w:line="276" w:lineRule="auto"/>
            <w:jc w:val="both"/>
          </w:pPr>
          <w:r w:rsidRPr="00A84CC7">
            <w:t>The questionnaire consists of eight questions. All the answers provided were collected and analysed individually. Finally, the platform's effects on students were presented using charts and tables in Excel.</w:t>
          </w:r>
        </w:p>
        <w:p w14:paraId="6036C243" w14:textId="77777777" w:rsidR="006D37B0" w:rsidRPr="00407064" w:rsidRDefault="006D37B0" w:rsidP="00F023CB">
          <w:pPr>
            <w:shd w:val="clear" w:color="auto" w:fill="FFFFFF"/>
            <w:spacing w:after="0" w:line="276" w:lineRule="auto"/>
            <w:rPr>
              <w:rFonts w:ascii="Verdana" w:eastAsia="Times New Roman" w:hAnsi="Verdana" w:cs="Times New Roman"/>
              <w:color w:val="000000"/>
              <w:sz w:val="16"/>
              <w:szCs w:val="16"/>
              <w:lang w:eastAsia="en-GB"/>
            </w:rPr>
          </w:pPr>
        </w:p>
        <w:p w14:paraId="39101C19" w14:textId="4B6AE17E" w:rsidR="005B4DD0" w:rsidRPr="00C87EE3" w:rsidRDefault="00464680" w:rsidP="0094295F">
          <w:pPr>
            <w:pStyle w:val="Subtitle"/>
            <w:numPr>
              <w:ilvl w:val="0"/>
              <w:numId w:val="14"/>
            </w:numPr>
            <w:rPr>
              <w:color w:val="2F5496" w:themeColor="accent1" w:themeShade="BF"/>
              <w:sz w:val="28"/>
              <w:szCs w:val="28"/>
            </w:rPr>
          </w:pPr>
          <w:r w:rsidRPr="00C87EE3">
            <w:rPr>
              <w:color w:val="2F5496" w:themeColor="accent1" w:themeShade="BF"/>
              <w:sz w:val="28"/>
              <w:szCs w:val="28"/>
            </w:rPr>
            <w:t>LITERATURE REVIEW</w:t>
          </w:r>
        </w:p>
        <w:p w14:paraId="37BD489E" w14:textId="77777777" w:rsidR="006D37B0" w:rsidRPr="00A84CC7" w:rsidRDefault="006D37B0" w:rsidP="00F023CB">
          <w:pPr>
            <w:spacing w:line="276" w:lineRule="auto"/>
            <w:jc w:val="both"/>
            <w:rPr>
              <w:rFonts w:cstheme="minorHAnsi"/>
            </w:rPr>
          </w:pPr>
          <w:r w:rsidRPr="00A84CC7">
            <w:rPr>
              <w:rFonts w:cstheme="minorHAnsi"/>
            </w:rPr>
            <w:t>This first chapter aims to summarize the meaning of VLE and some of its features. Then, based on existing literature, VLE is then explored, focusing on advantages that students and lecturers have.</w:t>
          </w:r>
        </w:p>
        <w:p w14:paraId="6102E6DE" w14:textId="4117259B" w:rsidR="00A84CC7" w:rsidRPr="00A84CC7" w:rsidRDefault="006D37B0" w:rsidP="00F023CB">
          <w:pPr>
            <w:spacing w:line="276" w:lineRule="auto"/>
            <w:jc w:val="both"/>
            <w:rPr>
              <w:rFonts w:cstheme="minorHAnsi"/>
            </w:rPr>
          </w:pPr>
          <w:r w:rsidRPr="00A84CC7">
            <w:rPr>
              <w:rFonts w:cstheme="minorHAnsi"/>
            </w:rPr>
            <w:t>The UNESCO reports that 85% of the countries that have joined the lockdown have stopped all educational activity, with only 15% experimenting with virtual learning environments.</w:t>
          </w:r>
        </w:p>
        <w:p w14:paraId="7EE63579" w14:textId="45193F29" w:rsidR="00C003F0" w:rsidRPr="0094295F" w:rsidRDefault="00C003F0" w:rsidP="0094295F">
          <w:pPr>
            <w:pStyle w:val="ListParagraph"/>
            <w:numPr>
              <w:ilvl w:val="1"/>
              <w:numId w:val="14"/>
            </w:numPr>
            <w:spacing w:line="276" w:lineRule="auto"/>
            <w:jc w:val="both"/>
            <w:rPr>
              <w:rStyle w:val="SubtleEmphasis"/>
              <w:b/>
              <w:bCs/>
              <w:color w:val="2F5496" w:themeColor="accent1" w:themeShade="BF"/>
              <w:sz w:val="24"/>
              <w:szCs w:val="24"/>
            </w:rPr>
          </w:pPr>
          <w:bookmarkStart w:id="0" w:name="_Hlk92473406"/>
          <w:r w:rsidRPr="0094295F">
            <w:rPr>
              <w:rStyle w:val="SubtleEmphasis"/>
              <w:b/>
              <w:bCs/>
              <w:color w:val="2F5496" w:themeColor="accent1" w:themeShade="BF"/>
              <w:sz w:val="24"/>
              <w:szCs w:val="24"/>
            </w:rPr>
            <w:t>Meaning and definition of Virtual Learning Environment (VLE)</w:t>
          </w:r>
        </w:p>
        <w:p w14:paraId="4F7C4ED9" w14:textId="77777777" w:rsidR="006D37B0" w:rsidRPr="00A84CC7" w:rsidRDefault="006D37B0" w:rsidP="00F023CB">
          <w:pPr>
            <w:spacing w:line="276" w:lineRule="auto"/>
            <w:jc w:val="both"/>
            <w:rPr>
              <w:rFonts w:cstheme="minorHAnsi"/>
              <w:color w:val="000000"/>
              <w:shd w:val="clear" w:color="auto" w:fill="FFFFFF"/>
            </w:rPr>
          </w:pPr>
          <w:r w:rsidRPr="00A84CC7">
            <w:rPr>
              <w:rFonts w:cstheme="minorHAnsi"/>
              <w:color w:val="000000"/>
              <w:shd w:val="clear" w:color="auto" w:fill="FFFFFF"/>
            </w:rPr>
            <w:t>The rapid development of technologies has made distance learning easier (</w:t>
          </w:r>
          <w:proofErr w:type="spellStart"/>
          <w:r w:rsidRPr="00A84CC7">
            <w:rPr>
              <w:rFonts w:cstheme="minorHAnsi"/>
              <w:color w:val="000000"/>
              <w:shd w:val="clear" w:color="auto" w:fill="FFFFFF"/>
            </w:rPr>
            <w:t>McBrien</w:t>
          </w:r>
          <w:proofErr w:type="spellEnd"/>
          <w:r w:rsidRPr="00A84CC7">
            <w:rPr>
              <w:rFonts w:cstheme="minorHAnsi"/>
              <w:color w:val="000000"/>
              <w:shd w:val="clear" w:color="auto" w:fill="FFFFFF"/>
            </w:rPr>
            <w:t>, 2009).</w:t>
          </w:r>
        </w:p>
        <w:p w14:paraId="09CE5837" w14:textId="7D76E705" w:rsidR="006D37B0" w:rsidRDefault="006D37B0" w:rsidP="00F023CB">
          <w:pPr>
            <w:spacing w:line="276" w:lineRule="auto"/>
            <w:jc w:val="both"/>
            <w:rPr>
              <w:rFonts w:cstheme="minorHAnsi"/>
              <w:color w:val="000000"/>
              <w:shd w:val="clear" w:color="auto" w:fill="FFFFFF"/>
            </w:rPr>
          </w:pPr>
          <w:r w:rsidRPr="00A84CC7">
            <w:rPr>
              <w:rFonts w:cstheme="minorHAnsi"/>
              <w:color w:val="000000"/>
              <w:shd w:val="clear" w:color="auto" w:fill="FFFFFF"/>
            </w:rPr>
            <w:t xml:space="preserve">Students and professors can enhance their learning experience in various creative ways by engaging in a virtual learning environment thanks to an online platform. </w:t>
          </w:r>
          <w:r w:rsidR="00407064">
            <w:rPr>
              <w:rFonts w:cstheme="minorHAnsi"/>
              <w:color w:val="000000"/>
              <w:shd w:val="clear" w:color="auto" w:fill="FFFFFF"/>
            </w:rPr>
            <w:t xml:space="preserve"> </w:t>
          </w:r>
          <w:r w:rsidRPr="00A84CC7">
            <w:rPr>
              <w:rFonts w:cstheme="minorHAnsi"/>
              <w:color w:val="000000"/>
              <w:shd w:val="clear" w:color="auto" w:fill="FFFFFF"/>
            </w:rPr>
            <w:t>A virtual learning environment (or VLE) differs from a virtual classroom because it combines technology to enhance an in-person learning experience rather than replicating and replacing the physical classroom.</w:t>
          </w:r>
          <w:r w:rsidR="00A84CC7">
            <w:rPr>
              <w:rFonts w:cstheme="minorHAnsi"/>
              <w:color w:val="000000"/>
              <w:shd w:val="clear" w:color="auto" w:fill="FFFFFF"/>
            </w:rPr>
            <w:t xml:space="preserve"> </w:t>
          </w:r>
          <w:r w:rsidRPr="00A84CC7">
            <w:rPr>
              <w:rFonts w:cstheme="minorHAnsi"/>
              <w:color w:val="000000"/>
              <w:shd w:val="clear" w:color="auto" w:fill="FFFFFF"/>
            </w:rPr>
            <w:t xml:space="preserve">An interactive, active learning environment can be created by using a virtual learning environment to offer educators </w:t>
          </w:r>
          <w:proofErr w:type="gramStart"/>
          <w:r w:rsidRPr="00A84CC7">
            <w:rPr>
              <w:rFonts w:cstheme="minorHAnsi"/>
              <w:color w:val="000000"/>
              <w:shd w:val="clear" w:color="auto" w:fill="FFFFFF"/>
            </w:rPr>
            <w:t>digitally-based</w:t>
          </w:r>
          <w:proofErr w:type="gramEnd"/>
          <w:r w:rsidRPr="00A84CC7">
            <w:rPr>
              <w:rFonts w:cstheme="minorHAnsi"/>
              <w:color w:val="000000"/>
              <w:shd w:val="clear" w:color="auto" w:fill="FFFFFF"/>
            </w:rPr>
            <w:t xml:space="preserve"> solutions for teaching.  </w:t>
          </w:r>
        </w:p>
        <w:p w14:paraId="1C724DB3" w14:textId="77777777" w:rsidR="00F023CB" w:rsidRPr="00A84CC7" w:rsidRDefault="00F023CB" w:rsidP="00F023CB">
          <w:pPr>
            <w:spacing w:line="276" w:lineRule="auto"/>
            <w:jc w:val="both"/>
            <w:rPr>
              <w:rFonts w:cstheme="minorHAnsi"/>
              <w:color w:val="000000"/>
              <w:shd w:val="clear" w:color="auto" w:fill="FFFFFF"/>
            </w:rPr>
          </w:pPr>
        </w:p>
        <w:p w14:paraId="20682ECB" w14:textId="3BC14DF8" w:rsidR="00A84CC7" w:rsidRPr="0094295F" w:rsidRDefault="00B405C9" w:rsidP="0094295F">
          <w:pPr>
            <w:pStyle w:val="ListParagraph"/>
            <w:numPr>
              <w:ilvl w:val="1"/>
              <w:numId w:val="14"/>
            </w:numPr>
            <w:spacing w:after="0" w:line="276" w:lineRule="auto"/>
            <w:jc w:val="both"/>
            <w:rPr>
              <w:rStyle w:val="SubtleEmphasis"/>
              <w:b/>
              <w:bCs/>
              <w:color w:val="2F5496" w:themeColor="accent1" w:themeShade="BF"/>
              <w:sz w:val="24"/>
              <w:szCs w:val="24"/>
            </w:rPr>
          </w:pPr>
          <w:r w:rsidRPr="0094295F">
            <w:rPr>
              <w:rStyle w:val="SubtleEmphasis"/>
              <w:b/>
              <w:bCs/>
              <w:color w:val="2F5496" w:themeColor="accent1" w:themeShade="BF"/>
              <w:sz w:val="24"/>
              <w:szCs w:val="24"/>
              <w:lang w:eastAsia="en-GB"/>
            </w:rPr>
            <w:lastRenderedPageBreak/>
            <w:t>Benefits and disadvantages of VLE</w:t>
          </w:r>
        </w:p>
        <w:p w14:paraId="15A1168D" w14:textId="77777777" w:rsidR="00F023CB" w:rsidRPr="00F023CB" w:rsidRDefault="00F023CB" w:rsidP="00F023CB">
          <w:pPr>
            <w:pStyle w:val="ListParagraph"/>
            <w:spacing w:after="0" w:line="276" w:lineRule="auto"/>
            <w:jc w:val="both"/>
            <w:rPr>
              <w:rStyle w:val="SubtleEmphasis"/>
              <w:b/>
              <w:bCs/>
              <w:sz w:val="16"/>
              <w:szCs w:val="16"/>
              <w:lang w:eastAsia="en-GB"/>
            </w:rPr>
          </w:pPr>
        </w:p>
        <w:p w14:paraId="5D6E37FF" w14:textId="77777777" w:rsidR="00B405C9" w:rsidRPr="00B405C9" w:rsidRDefault="00B405C9" w:rsidP="00F023CB">
          <w:pPr>
            <w:spacing w:after="0" w:line="276" w:lineRule="auto"/>
            <w:jc w:val="both"/>
            <w:rPr>
              <w:rFonts w:eastAsia="Times New Roman" w:cstheme="minorHAnsi"/>
              <w:color w:val="0E101A"/>
              <w:lang w:eastAsia="en-GB"/>
            </w:rPr>
          </w:pPr>
          <w:r w:rsidRPr="00B405C9">
            <w:rPr>
              <w:rFonts w:eastAsia="Times New Roman" w:cstheme="minorHAnsi"/>
              <w:color w:val="0E101A"/>
              <w:lang w:eastAsia="en-GB"/>
            </w:rPr>
            <w:t>There are several advantages for users of VLE; there is an easy way in which lecturers and students can use the various sites and the availability of additional communication channels, such as e-mails and discussion groups and chat rooms.</w:t>
          </w:r>
        </w:p>
        <w:p w14:paraId="6867081A" w14:textId="77777777" w:rsidR="00B405C9" w:rsidRPr="00B405C9" w:rsidRDefault="00B405C9" w:rsidP="00F023CB">
          <w:pPr>
            <w:spacing w:after="0" w:line="276" w:lineRule="auto"/>
            <w:jc w:val="both"/>
            <w:rPr>
              <w:rFonts w:eastAsia="Times New Roman" w:cstheme="minorHAnsi"/>
              <w:color w:val="0E101A"/>
              <w:lang w:eastAsia="en-GB"/>
            </w:rPr>
          </w:pPr>
          <w:r w:rsidRPr="00B405C9">
            <w:rPr>
              <w:rFonts w:eastAsia="Times New Roman" w:cstheme="minorHAnsi"/>
              <w:color w:val="0E101A"/>
              <w:lang w:eastAsia="en-GB"/>
            </w:rPr>
            <w:t>The primary benefits for students are: ''The flexibility of 'anytime, anywhere access'' (Jacobsen and Kremer, 2000). Furthermore, ITC skills can be acquired, such as presentation skills. (Watts and Lloyd, 2000). ''Development of higher-level learning styles'' (Gibbs, 1999). ''New approaches to learning through online discussion forums'' (Gibbs, 1999)</w:t>
          </w:r>
        </w:p>
        <w:p w14:paraId="53AEBED0" w14:textId="77777777" w:rsidR="00B405C9" w:rsidRPr="00B405C9" w:rsidRDefault="00B405C9" w:rsidP="00F023CB">
          <w:pPr>
            <w:spacing w:after="0" w:line="276" w:lineRule="auto"/>
            <w:jc w:val="both"/>
            <w:rPr>
              <w:rFonts w:eastAsia="Times New Roman" w:cstheme="minorHAnsi"/>
              <w:color w:val="0E101A"/>
              <w:lang w:eastAsia="en-GB"/>
            </w:rPr>
          </w:pPr>
          <w:r w:rsidRPr="00B405C9">
            <w:rPr>
              <w:rFonts w:eastAsia="Times New Roman" w:cstheme="minorHAnsi"/>
              <w:color w:val="0E101A"/>
              <w:lang w:eastAsia="en-GB"/>
            </w:rPr>
            <w:t>Virtual Learning Environments have also proven to be highly beneficial for teachers. For example, teachers can set up lessons or training courses for their students to complete simultaneously, regardless of where they are located, therefore allowing them to work remotely if necessary.</w:t>
          </w:r>
        </w:p>
        <w:p w14:paraId="1D40EFDE" w14:textId="20B1E3A4" w:rsidR="006D37B0" w:rsidRDefault="00B405C9" w:rsidP="00344028">
          <w:pPr>
            <w:spacing w:after="0" w:line="276" w:lineRule="auto"/>
            <w:jc w:val="both"/>
            <w:rPr>
              <w:rFonts w:eastAsia="Times New Roman" w:cstheme="minorHAnsi"/>
              <w:color w:val="0E101A"/>
              <w:sz w:val="16"/>
              <w:szCs w:val="16"/>
              <w:lang w:eastAsia="en-GB"/>
            </w:rPr>
          </w:pPr>
          <w:r w:rsidRPr="00B405C9">
            <w:rPr>
              <w:rFonts w:eastAsia="Times New Roman" w:cstheme="minorHAnsi"/>
              <w:color w:val="0E101A"/>
              <w:lang w:eastAsia="en-GB"/>
            </w:rPr>
            <w:t>Moreover, ''Improved confidence in the student and enhanced practice and collaboration'' (Selinger, 1997).</w:t>
          </w:r>
        </w:p>
        <w:p w14:paraId="6376D92D" w14:textId="77777777" w:rsidR="00344028" w:rsidRPr="00344028" w:rsidRDefault="00344028" w:rsidP="00344028">
          <w:pPr>
            <w:spacing w:after="0" w:line="276" w:lineRule="auto"/>
            <w:jc w:val="both"/>
            <w:rPr>
              <w:rFonts w:eastAsia="Times New Roman" w:cstheme="minorHAnsi"/>
              <w:color w:val="0E101A"/>
              <w:sz w:val="16"/>
              <w:szCs w:val="16"/>
              <w:lang w:eastAsia="en-GB"/>
            </w:rPr>
          </w:pPr>
        </w:p>
        <w:p w14:paraId="27A08B0E" w14:textId="65F986AB" w:rsidR="00B405C9" w:rsidRPr="00344028" w:rsidRDefault="00B405C9" w:rsidP="0094295F">
          <w:pPr>
            <w:pStyle w:val="ListParagraph"/>
            <w:numPr>
              <w:ilvl w:val="1"/>
              <w:numId w:val="14"/>
            </w:numPr>
            <w:spacing w:after="0" w:line="276" w:lineRule="auto"/>
            <w:jc w:val="both"/>
            <w:rPr>
              <w:rStyle w:val="SubtleEmphasis"/>
              <w:b/>
              <w:bCs/>
              <w:color w:val="2F5496" w:themeColor="accent1" w:themeShade="BF"/>
              <w:sz w:val="24"/>
              <w:szCs w:val="24"/>
              <w:lang w:eastAsia="en-GB"/>
            </w:rPr>
          </w:pPr>
          <w:r w:rsidRPr="00344028">
            <w:rPr>
              <w:rStyle w:val="SubtleEmphasis"/>
              <w:b/>
              <w:bCs/>
              <w:color w:val="2F5496" w:themeColor="accent1" w:themeShade="BF"/>
              <w:sz w:val="24"/>
              <w:szCs w:val="24"/>
              <w:lang w:eastAsia="en-GB"/>
            </w:rPr>
            <w:t>Comparison of Virtual Learning Environment and Traditional Didactics</w:t>
          </w:r>
        </w:p>
        <w:p w14:paraId="684CD0F7" w14:textId="77777777" w:rsidR="00A84CC7" w:rsidRPr="00F023CB" w:rsidRDefault="00A84CC7" w:rsidP="00F023CB">
          <w:pPr>
            <w:spacing w:after="0" w:line="276" w:lineRule="auto"/>
            <w:ind w:left="360"/>
            <w:jc w:val="both"/>
            <w:rPr>
              <w:rStyle w:val="SubtleEmphasis"/>
              <w:b/>
              <w:bCs/>
              <w:sz w:val="16"/>
              <w:szCs w:val="16"/>
              <w:lang w:eastAsia="en-GB"/>
            </w:rPr>
          </w:pPr>
        </w:p>
        <w:p w14:paraId="55034F15" w14:textId="77777777" w:rsidR="00B405C9" w:rsidRPr="00B405C9" w:rsidRDefault="00B405C9" w:rsidP="00F023CB">
          <w:pPr>
            <w:spacing w:after="0" w:line="276" w:lineRule="auto"/>
            <w:jc w:val="both"/>
            <w:rPr>
              <w:rFonts w:eastAsia="Times New Roman" w:cstheme="minorHAnsi"/>
              <w:color w:val="0E101A"/>
              <w:lang w:eastAsia="en-GB"/>
            </w:rPr>
          </w:pPr>
          <w:r w:rsidRPr="00B405C9">
            <w:rPr>
              <w:rFonts w:eastAsia="Times New Roman" w:cstheme="minorHAnsi"/>
              <w:color w:val="0E101A"/>
              <w:lang w:eastAsia="en-GB"/>
            </w:rPr>
            <w:t>A fundamental point distinguishes VLE from traditional teaching: the relationship between teachers and students changes significantly. The lecturer's primary role is to create learning situations where students can independently develop skills and competencies. However, this does not mean that contact with students must be lost. Indeed, it is of primary importance to think of the programming of virtual activities, among other things, as a tool to ensure contact with and between the class group.</w:t>
          </w:r>
        </w:p>
        <w:p w14:paraId="7AFDBEE7" w14:textId="77777777" w:rsidR="00B405C9" w:rsidRPr="00B405C9" w:rsidRDefault="00B405C9" w:rsidP="00F023CB">
          <w:pPr>
            <w:spacing w:after="0" w:line="276" w:lineRule="auto"/>
            <w:jc w:val="both"/>
            <w:rPr>
              <w:rFonts w:eastAsia="Times New Roman" w:cstheme="minorHAnsi"/>
              <w:color w:val="0E101A"/>
              <w:lang w:eastAsia="en-GB"/>
            </w:rPr>
          </w:pPr>
          <w:r w:rsidRPr="00B405C9">
            <w:rPr>
              <w:rFonts w:eastAsia="Times New Roman" w:cstheme="minorHAnsi"/>
              <w:color w:val="0E101A"/>
              <w:lang w:eastAsia="en-GB"/>
            </w:rPr>
            <w:t>Furthermore, it is therefore essential to change the approach and go beyond traditional practices. In the virtual learning environment, direct connections, such as videoconferences, must be constant because they maintain contact. The need to make students feel cared for and supported must not become a suffocating presence because the students' concentration threshold when they are at home drops a lot. For this reason, it is helpful to diversify the tools and not focus only on videoconferencing and the virtual lesson.</w:t>
          </w:r>
        </w:p>
        <w:p w14:paraId="7391A1CB" w14:textId="77777777" w:rsidR="00B405C9" w:rsidRPr="00B405C9" w:rsidRDefault="00B405C9" w:rsidP="00F023CB">
          <w:pPr>
            <w:spacing w:after="0" w:line="276" w:lineRule="auto"/>
            <w:jc w:val="both"/>
            <w:rPr>
              <w:rFonts w:eastAsia="Times New Roman" w:cstheme="minorHAnsi"/>
              <w:color w:val="0E101A"/>
              <w:lang w:eastAsia="en-GB"/>
            </w:rPr>
          </w:pPr>
          <w:r w:rsidRPr="00B405C9">
            <w:rPr>
              <w:rFonts w:eastAsia="Times New Roman" w:cstheme="minorHAnsi"/>
              <w:color w:val="0E101A"/>
              <w:lang w:eastAsia="en-GB"/>
            </w:rPr>
            <w:t>For all these reasons, flexibility and creativity are essential to make the most of the potential of distance learning and, at the same time, limit its disadvantages.</w:t>
          </w:r>
        </w:p>
        <w:p w14:paraId="34010392" w14:textId="77777777" w:rsidR="00B405C9" w:rsidRPr="00407064" w:rsidRDefault="00B405C9" w:rsidP="00F023CB">
          <w:pPr>
            <w:spacing w:after="0" w:line="276" w:lineRule="auto"/>
            <w:jc w:val="both"/>
            <w:rPr>
              <w:rFonts w:eastAsia="Times New Roman" w:cstheme="minorHAnsi"/>
              <w:color w:val="0E101A"/>
              <w:sz w:val="16"/>
              <w:szCs w:val="16"/>
              <w:lang w:eastAsia="en-GB"/>
            </w:rPr>
          </w:pPr>
        </w:p>
        <w:p w14:paraId="1BAB4A90" w14:textId="510914BD" w:rsidR="00811782" w:rsidRPr="00344028" w:rsidRDefault="00B405C9" w:rsidP="0094295F">
          <w:pPr>
            <w:pStyle w:val="Subtitle"/>
            <w:numPr>
              <w:ilvl w:val="0"/>
              <w:numId w:val="14"/>
            </w:numPr>
            <w:rPr>
              <w:color w:val="2F5496" w:themeColor="accent1" w:themeShade="BF"/>
              <w:sz w:val="28"/>
              <w:szCs w:val="28"/>
            </w:rPr>
          </w:pPr>
          <w:r w:rsidRPr="00344028">
            <w:rPr>
              <w:color w:val="2F5496" w:themeColor="accent1" w:themeShade="BF"/>
              <w:sz w:val="28"/>
              <w:szCs w:val="28"/>
            </w:rPr>
            <w:t>M</w:t>
          </w:r>
          <w:r w:rsidR="00344028">
            <w:rPr>
              <w:color w:val="2F5496" w:themeColor="accent1" w:themeShade="BF"/>
              <w:sz w:val="28"/>
              <w:szCs w:val="28"/>
            </w:rPr>
            <w:t>ETHODOLOGY</w:t>
          </w:r>
        </w:p>
        <w:p w14:paraId="57FC1C40" w14:textId="77777777" w:rsidR="00F023CB" w:rsidRDefault="00B405C9" w:rsidP="00F023CB">
          <w:pPr>
            <w:spacing w:after="0" w:line="276" w:lineRule="auto"/>
            <w:jc w:val="both"/>
            <w:rPr>
              <w:rFonts w:eastAsia="Times New Roman" w:cstheme="minorHAnsi"/>
              <w:color w:val="0E101A"/>
              <w:lang w:eastAsia="en-GB"/>
            </w:rPr>
          </w:pPr>
          <w:r w:rsidRPr="00B405C9">
            <w:rPr>
              <w:rFonts w:eastAsia="Times New Roman" w:cstheme="minorHAnsi"/>
              <w:color w:val="0E101A"/>
              <w:lang w:eastAsia="en-GB"/>
            </w:rPr>
            <w:t>This chapter will describe the survey's objectives, the steps followed, and the tools used in the research. The aim is to clearly view the logical connections between the different phases and explain the research's aims and methods.</w:t>
          </w:r>
          <w:bookmarkEnd w:id="0"/>
        </w:p>
        <w:p w14:paraId="6469C12F" w14:textId="77777777" w:rsidR="00F023CB" w:rsidRPr="00B32903" w:rsidRDefault="00F023CB" w:rsidP="00F023CB">
          <w:pPr>
            <w:spacing w:after="0" w:line="276" w:lineRule="auto"/>
            <w:jc w:val="both"/>
            <w:rPr>
              <w:rStyle w:val="SubtleEmphasis"/>
            </w:rPr>
          </w:pPr>
        </w:p>
        <w:p w14:paraId="702D4E7F" w14:textId="416DDA53" w:rsidR="00070E62" w:rsidRPr="00344028" w:rsidRDefault="00811782" w:rsidP="00F023CB">
          <w:pPr>
            <w:spacing w:after="0" w:line="276" w:lineRule="auto"/>
            <w:jc w:val="both"/>
            <w:rPr>
              <w:rStyle w:val="SubtleEmphasis"/>
              <w:b/>
              <w:bCs/>
              <w:color w:val="2F5496" w:themeColor="accent1" w:themeShade="BF"/>
              <w:sz w:val="24"/>
              <w:szCs w:val="24"/>
            </w:rPr>
          </w:pPr>
          <w:r w:rsidRPr="00344028">
            <w:rPr>
              <w:rStyle w:val="SubtleEmphasis"/>
              <w:b/>
              <w:bCs/>
              <w:color w:val="2F5496" w:themeColor="accent1" w:themeShade="BF"/>
              <w:sz w:val="24"/>
              <w:szCs w:val="24"/>
            </w:rPr>
            <w:t xml:space="preserve">4.1 Research method and methodology </w:t>
          </w:r>
        </w:p>
        <w:p w14:paraId="6CF5B9DE" w14:textId="318928F3" w:rsidR="00070E62" w:rsidRPr="00A84CC7" w:rsidRDefault="00070E62" w:rsidP="00F023CB">
          <w:pPr>
            <w:spacing w:line="276" w:lineRule="auto"/>
            <w:jc w:val="both"/>
            <w:rPr>
              <w:rFonts w:cstheme="minorHAnsi"/>
            </w:rPr>
          </w:pPr>
          <w:r w:rsidRPr="00A84CC7">
            <w:rPr>
              <w:rFonts w:cstheme="minorHAnsi"/>
            </w:rPr>
            <w:t xml:space="preserve">Among the six questions in the survey, there were four multiple-choice items, two open-ended items, two questions with a Likert scale of 1-10, and finally, a question on how satisfied the students are with the use of Moodle. The aim was to survey students </w:t>
          </w:r>
          <w:proofErr w:type="gramStart"/>
          <w:r w:rsidRPr="00A84CC7">
            <w:rPr>
              <w:rFonts w:cstheme="minorHAnsi"/>
            </w:rPr>
            <w:t>of</w:t>
          </w:r>
          <w:proofErr w:type="gramEnd"/>
          <w:r w:rsidRPr="00A84CC7">
            <w:rPr>
              <w:rFonts w:cstheme="minorHAnsi"/>
            </w:rPr>
            <w:t xml:space="preserve"> the University of Wales Trinity Saint David at the London campus to know how satisfied students are with VLE, especially Moodle. Participants received an email and had a week to complete the survey anonymously. Twenty out of twenty-five participants took part in the survey. The questionnaire answers were returned via </w:t>
          </w:r>
          <w:proofErr w:type="spellStart"/>
          <w:r w:rsidRPr="00A84CC7">
            <w:rPr>
              <w:rFonts w:cstheme="minorHAnsi"/>
            </w:rPr>
            <w:t>em</w:t>
          </w:r>
          <w:proofErr w:type="spellEnd"/>
        </w:p>
        <w:p w14:paraId="29E86C97" w14:textId="0A538267" w:rsidR="00070E62" w:rsidRPr="00344028" w:rsidRDefault="00811782" w:rsidP="00F023CB">
          <w:pPr>
            <w:spacing w:line="276" w:lineRule="auto"/>
            <w:jc w:val="both"/>
            <w:rPr>
              <w:rStyle w:val="SubtleEmphasis"/>
              <w:b/>
              <w:bCs/>
              <w:color w:val="2F5496" w:themeColor="accent1" w:themeShade="BF"/>
              <w:sz w:val="24"/>
              <w:szCs w:val="24"/>
            </w:rPr>
          </w:pPr>
          <w:r w:rsidRPr="00344028">
            <w:rPr>
              <w:rStyle w:val="SubtleEmphasis"/>
              <w:b/>
              <w:bCs/>
              <w:color w:val="2F5496" w:themeColor="accent1" w:themeShade="BF"/>
              <w:sz w:val="24"/>
              <w:szCs w:val="24"/>
            </w:rPr>
            <w:lastRenderedPageBreak/>
            <w:t>4.2 Qualitative</w:t>
          </w:r>
          <w:r w:rsidR="00070E62" w:rsidRPr="00344028">
            <w:rPr>
              <w:rStyle w:val="SubtleEmphasis"/>
              <w:b/>
              <w:bCs/>
              <w:color w:val="2F5496" w:themeColor="accent1" w:themeShade="BF"/>
              <w:sz w:val="24"/>
              <w:szCs w:val="24"/>
            </w:rPr>
            <w:t xml:space="preserve"> and quantitative and combined approach</w:t>
          </w:r>
        </w:p>
        <w:p w14:paraId="549AA8E8" w14:textId="77777777" w:rsidR="00070E62" w:rsidRPr="00A84CC7" w:rsidRDefault="00070E62" w:rsidP="00F023CB">
          <w:pPr>
            <w:spacing w:line="276" w:lineRule="auto"/>
            <w:jc w:val="both"/>
            <w:rPr>
              <w:rFonts w:cstheme="minorHAnsi"/>
            </w:rPr>
          </w:pPr>
          <w:r w:rsidRPr="00A84CC7">
            <w:rPr>
              <w:rFonts w:cstheme="minorHAnsi"/>
            </w:rPr>
            <w:t>This report includes qualitative research data as it includes articles and books on the virtual learning environment (VLE). All sources have been researched online using reliable sources. It describes the methods, processes, and results of a qualitative method of systematic investigation. These qualitative data in the report are generally descriptive. In fact, this report describes the meaning of VLE, its advantages and disadvantages and finally, the differences between VLE and traditional learning environment.</w:t>
          </w:r>
        </w:p>
        <w:p w14:paraId="4C4EB422" w14:textId="77777777" w:rsidR="00070E62" w:rsidRPr="00A84CC7" w:rsidRDefault="00070E62" w:rsidP="00F023CB">
          <w:pPr>
            <w:spacing w:line="276" w:lineRule="auto"/>
            <w:jc w:val="both"/>
            <w:rPr>
              <w:rFonts w:cstheme="minorHAnsi"/>
            </w:rPr>
          </w:pPr>
          <w:r w:rsidRPr="00A84CC7">
            <w:rPr>
              <w:rFonts w:cstheme="minorHAnsi"/>
            </w:rPr>
            <w:t>Quantitative research data is also included. Quantitative research is a type of systematic investigation that pays attention to numerical or statistical values to find answers to research questions. As well as in this type of research report, questions that include numbers have also been used, or the final data are numbered in tables and graphs. However, unlike a qualitative research report which is primarily descriptive, a quantitative research report works with numbers. (</w:t>
          </w:r>
          <w:proofErr w:type="spellStart"/>
          <w:r w:rsidRPr="00A84CC7">
            <w:rPr>
              <w:rFonts w:cstheme="minorHAnsi"/>
            </w:rPr>
            <w:t>Formplus</w:t>
          </w:r>
          <w:proofErr w:type="spellEnd"/>
          <w:r w:rsidRPr="00A84CC7">
            <w:rPr>
              <w:rFonts w:cstheme="minorHAnsi"/>
            </w:rPr>
            <w:t xml:space="preserve"> 2020).  </w:t>
          </w:r>
        </w:p>
        <w:p w14:paraId="02614CC1" w14:textId="77777777" w:rsidR="00070E62" w:rsidRPr="00A84CC7" w:rsidRDefault="00070E62" w:rsidP="00F023CB">
          <w:pPr>
            <w:spacing w:line="276" w:lineRule="auto"/>
            <w:jc w:val="both"/>
            <w:rPr>
              <w:rFonts w:cstheme="minorHAnsi"/>
            </w:rPr>
          </w:pPr>
          <w:r w:rsidRPr="00A84CC7">
            <w:rPr>
              <w:rFonts w:cstheme="minorHAnsi"/>
            </w:rPr>
            <w:t>In this report, qualitative and quantitative data are combined with balancing the limitations of one data type with the strengths of the other. As a result, different forms of knowledge will be integrated to enhance understanding. Thus, data from quantitative (numbers) and qualitative (texts, images) have been collected.</w:t>
          </w:r>
        </w:p>
        <w:p w14:paraId="69CA37C4" w14:textId="71498FE6" w:rsidR="00070E62" w:rsidRPr="00344028" w:rsidRDefault="00811782" w:rsidP="00F023CB">
          <w:pPr>
            <w:spacing w:line="276" w:lineRule="auto"/>
            <w:jc w:val="both"/>
            <w:rPr>
              <w:rStyle w:val="SubtleEmphasis"/>
              <w:b/>
              <w:bCs/>
              <w:color w:val="2F5496" w:themeColor="accent1" w:themeShade="BF"/>
              <w:sz w:val="24"/>
              <w:szCs w:val="24"/>
            </w:rPr>
          </w:pPr>
          <w:r w:rsidRPr="00344028">
            <w:rPr>
              <w:rStyle w:val="SubtleEmphasis"/>
              <w:b/>
              <w:bCs/>
              <w:color w:val="2F5496" w:themeColor="accent1" w:themeShade="BF"/>
              <w:sz w:val="24"/>
              <w:szCs w:val="24"/>
            </w:rPr>
            <w:t>4</w:t>
          </w:r>
          <w:r w:rsidR="00070E62" w:rsidRPr="00344028">
            <w:rPr>
              <w:rStyle w:val="SubtleEmphasis"/>
              <w:b/>
              <w:bCs/>
              <w:color w:val="2F5496" w:themeColor="accent1" w:themeShade="BF"/>
              <w:sz w:val="24"/>
              <w:szCs w:val="24"/>
            </w:rPr>
            <w:t xml:space="preserve">.3 Data primary and secondary </w:t>
          </w:r>
        </w:p>
        <w:p w14:paraId="0DCA4821" w14:textId="77777777" w:rsidR="00070E62" w:rsidRPr="00A84CC7" w:rsidRDefault="00070E62" w:rsidP="00F023CB">
          <w:pPr>
            <w:spacing w:line="276" w:lineRule="auto"/>
            <w:jc w:val="both"/>
            <w:rPr>
              <w:rFonts w:cstheme="minorHAnsi"/>
            </w:rPr>
          </w:pPr>
          <w:r w:rsidRPr="00A84CC7">
            <w:rPr>
              <w:rFonts w:cstheme="minorHAnsi"/>
            </w:rPr>
            <w:t xml:space="preserve">Students from the University of Wales Trinity Saint David London Campus were asked to complete a questionnaire that included multiple-choice, two open-ended and Likert scales of 1-10 questions as the primary data source. </w:t>
          </w:r>
        </w:p>
        <w:p w14:paraId="243DD003" w14:textId="77777777" w:rsidR="00070E62" w:rsidRPr="00A84CC7" w:rsidRDefault="00070E62" w:rsidP="00F023CB">
          <w:pPr>
            <w:spacing w:line="276" w:lineRule="auto"/>
            <w:jc w:val="both"/>
            <w:rPr>
              <w:rFonts w:cstheme="minorHAnsi"/>
            </w:rPr>
          </w:pPr>
          <w:r w:rsidRPr="00A84CC7">
            <w:rPr>
              <w:rFonts w:cstheme="minorHAnsi"/>
            </w:rPr>
            <w:t xml:space="preserve">To analyse the students' preference towards the Virtual Learning Environment (VLE), they were asked about their preference related to Moodle-based learning. </w:t>
          </w:r>
        </w:p>
        <w:p w14:paraId="2F2ECA97" w14:textId="2A5909C1" w:rsidR="00070E62" w:rsidRPr="00A84CC7" w:rsidRDefault="00070E62" w:rsidP="00F023CB">
          <w:pPr>
            <w:spacing w:line="276" w:lineRule="auto"/>
            <w:jc w:val="both"/>
            <w:rPr>
              <w:rFonts w:cstheme="minorHAnsi"/>
            </w:rPr>
          </w:pPr>
          <w:r w:rsidRPr="00A84CC7">
            <w:rPr>
              <w:rFonts w:cstheme="minorHAnsi"/>
            </w:rPr>
            <w:t>One of the most popular ways to collect secondary data is using the Internet and books. It was considered only authentic and trustworthy websites to collect information.</w:t>
          </w:r>
        </w:p>
        <w:p w14:paraId="311EDDE5" w14:textId="0C353BF3" w:rsidR="00070E62" w:rsidRPr="00344028" w:rsidRDefault="00811782" w:rsidP="00F023CB">
          <w:pPr>
            <w:spacing w:line="276" w:lineRule="auto"/>
            <w:jc w:val="both"/>
            <w:rPr>
              <w:rStyle w:val="SubtleEmphasis"/>
              <w:b/>
              <w:bCs/>
              <w:color w:val="2F5496" w:themeColor="accent1" w:themeShade="BF"/>
              <w:sz w:val="24"/>
              <w:szCs w:val="24"/>
            </w:rPr>
          </w:pPr>
          <w:r w:rsidRPr="00344028">
            <w:rPr>
              <w:rStyle w:val="SubtleEmphasis"/>
              <w:b/>
              <w:bCs/>
              <w:color w:val="2F5496" w:themeColor="accent1" w:themeShade="BF"/>
              <w:sz w:val="24"/>
              <w:szCs w:val="24"/>
            </w:rPr>
            <w:t>4</w:t>
          </w:r>
          <w:r w:rsidR="00070E62" w:rsidRPr="00344028">
            <w:rPr>
              <w:rStyle w:val="SubtleEmphasis"/>
              <w:b/>
              <w:bCs/>
              <w:color w:val="2F5496" w:themeColor="accent1" w:themeShade="BF"/>
              <w:sz w:val="24"/>
              <w:szCs w:val="24"/>
            </w:rPr>
            <w:t xml:space="preserve">.4 </w:t>
          </w:r>
          <w:r w:rsidRPr="00344028">
            <w:rPr>
              <w:rStyle w:val="SubtleEmphasis"/>
              <w:b/>
              <w:bCs/>
              <w:color w:val="2F5496" w:themeColor="accent1" w:themeShade="BF"/>
              <w:sz w:val="24"/>
              <w:szCs w:val="24"/>
            </w:rPr>
            <w:t>D</w:t>
          </w:r>
          <w:r w:rsidR="00070E62" w:rsidRPr="00344028">
            <w:rPr>
              <w:rStyle w:val="SubtleEmphasis"/>
              <w:b/>
              <w:bCs/>
              <w:color w:val="2F5496" w:themeColor="accent1" w:themeShade="BF"/>
              <w:sz w:val="24"/>
              <w:szCs w:val="24"/>
            </w:rPr>
            <w:t xml:space="preserve">ata collection process </w:t>
          </w:r>
        </w:p>
        <w:p w14:paraId="5BAD9E52" w14:textId="1026FDE3" w:rsidR="00070E62" w:rsidRPr="00A84CC7" w:rsidRDefault="00070E62" w:rsidP="00F023CB">
          <w:pPr>
            <w:spacing w:line="276" w:lineRule="auto"/>
            <w:jc w:val="both"/>
            <w:rPr>
              <w:rFonts w:cstheme="minorHAnsi"/>
            </w:rPr>
          </w:pPr>
          <w:r w:rsidRPr="00A84CC7">
            <w:rPr>
              <w:rFonts w:cstheme="minorHAnsi"/>
            </w:rPr>
            <w:t>The questionnaire was distributed to university students who use the Moodle online platform. Before proceeding with the survey study, two assumptions must be considered. The first is that the participants are honest in the answers given in the questionnaire. The second is that participants understand and answer the questions to the best of their knowledge.</w:t>
          </w:r>
          <w:r w:rsidR="00811782">
            <w:rPr>
              <w:rFonts w:cstheme="minorHAnsi"/>
            </w:rPr>
            <w:t xml:space="preserve"> </w:t>
          </w:r>
          <w:r w:rsidRPr="00A84CC7">
            <w:rPr>
              <w:rFonts w:cstheme="minorHAnsi"/>
            </w:rPr>
            <w:t xml:space="preserve">A formal check was then carried out on the data collected. After controlling, the answers were collected and gathered in an Excel table. </w:t>
          </w:r>
        </w:p>
        <w:p w14:paraId="2E9F8FEC" w14:textId="22BF0C21" w:rsidR="00070E62" w:rsidRPr="00344028" w:rsidRDefault="00811782" w:rsidP="00F023CB">
          <w:pPr>
            <w:spacing w:line="276" w:lineRule="auto"/>
            <w:jc w:val="both"/>
            <w:rPr>
              <w:rStyle w:val="SubtleEmphasis"/>
              <w:b/>
              <w:bCs/>
              <w:color w:val="2F5496" w:themeColor="accent1" w:themeShade="BF"/>
              <w:sz w:val="24"/>
              <w:szCs w:val="24"/>
            </w:rPr>
          </w:pPr>
          <w:r w:rsidRPr="00344028">
            <w:rPr>
              <w:rStyle w:val="SubtleEmphasis"/>
              <w:b/>
              <w:bCs/>
              <w:color w:val="2F5496" w:themeColor="accent1" w:themeShade="BF"/>
              <w:sz w:val="24"/>
              <w:szCs w:val="24"/>
            </w:rPr>
            <w:t>4.5 Population</w:t>
          </w:r>
          <w:r w:rsidR="00070E62" w:rsidRPr="00344028">
            <w:rPr>
              <w:rStyle w:val="SubtleEmphasis"/>
              <w:b/>
              <w:bCs/>
              <w:color w:val="2F5496" w:themeColor="accent1" w:themeShade="BF"/>
              <w:sz w:val="24"/>
              <w:szCs w:val="24"/>
            </w:rPr>
            <w:t xml:space="preserve">, Sample and Sample Size </w:t>
          </w:r>
        </w:p>
        <w:p w14:paraId="3CED381A" w14:textId="3DD82E52" w:rsidR="00070E62" w:rsidRPr="00A84CC7" w:rsidRDefault="00070E62" w:rsidP="00F023CB">
          <w:pPr>
            <w:spacing w:line="276" w:lineRule="auto"/>
            <w:jc w:val="both"/>
            <w:rPr>
              <w:rFonts w:cstheme="minorHAnsi"/>
            </w:rPr>
          </w:pPr>
          <w:r w:rsidRPr="00A84CC7">
            <w:rPr>
              <w:rFonts w:cstheme="minorHAnsi"/>
            </w:rPr>
            <w:t>The development of a research sample plays a crucial role in research. The people interviewed are students attending the university in question. The survey was sent to twenty-five people, of which only twenty took part because of the complexity and impossibility of engaging with all university students. Thus, a survey was created to have more accessible results to analyse students' satisfaction when using Moodle.</w:t>
          </w:r>
        </w:p>
        <w:p w14:paraId="738E04C6" w14:textId="4307556D" w:rsidR="00070E62" w:rsidRPr="00344028" w:rsidRDefault="00811782" w:rsidP="00F023CB">
          <w:pPr>
            <w:spacing w:line="276" w:lineRule="auto"/>
            <w:jc w:val="both"/>
            <w:rPr>
              <w:rStyle w:val="SubtleEmphasis"/>
              <w:b/>
              <w:bCs/>
              <w:color w:val="2F5496" w:themeColor="accent1" w:themeShade="BF"/>
              <w:sz w:val="24"/>
              <w:szCs w:val="24"/>
            </w:rPr>
          </w:pPr>
          <w:r w:rsidRPr="00344028">
            <w:rPr>
              <w:rStyle w:val="SubtleEmphasis"/>
              <w:b/>
              <w:bCs/>
              <w:color w:val="2F5496" w:themeColor="accent1" w:themeShade="BF"/>
              <w:sz w:val="24"/>
              <w:szCs w:val="24"/>
            </w:rPr>
            <w:lastRenderedPageBreak/>
            <w:t>4.6 Ethics</w:t>
          </w:r>
          <w:r w:rsidR="00070E62" w:rsidRPr="00344028">
            <w:rPr>
              <w:rStyle w:val="SubtleEmphasis"/>
              <w:b/>
              <w:bCs/>
              <w:color w:val="2F5496" w:themeColor="accent1" w:themeShade="BF"/>
              <w:sz w:val="24"/>
              <w:szCs w:val="24"/>
            </w:rPr>
            <w:t xml:space="preserve"> in data collection</w:t>
          </w:r>
        </w:p>
        <w:p w14:paraId="2A5A1D23" w14:textId="697F29E4" w:rsidR="00070E62" w:rsidRPr="00A84CC7" w:rsidRDefault="00070E62" w:rsidP="00F023CB">
          <w:pPr>
            <w:spacing w:line="276" w:lineRule="auto"/>
            <w:jc w:val="both"/>
            <w:rPr>
              <w:rFonts w:cstheme="minorHAnsi"/>
            </w:rPr>
          </w:pPr>
          <w:r w:rsidRPr="00A84CC7">
            <w:rPr>
              <w:rFonts w:cstheme="minorHAnsi"/>
            </w:rPr>
            <w:t xml:space="preserve">There was voluntary participation and informed consent in this data collection because they could decide whether they wanted to participate. The people who participated will be anonymous. </w:t>
          </w:r>
          <w:r w:rsidR="00811782" w:rsidRPr="00A84CC7">
            <w:rPr>
              <w:rFonts w:cstheme="minorHAnsi"/>
            </w:rPr>
            <w:t>Therefore,</w:t>
          </w:r>
          <w:r w:rsidRPr="00A84CC7">
            <w:rPr>
              <w:rFonts w:cstheme="minorHAnsi"/>
            </w:rPr>
            <w:t xml:space="preserve"> there is also certain confidentiality.</w:t>
          </w:r>
        </w:p>
        <w:p w14:paraId="49B012DE" w14:textId="6370309C" w:rsidR="00811782" w:rsidRPr="00344028" w:rsidRDefault="00070E62" w:rsidP="0094295F">
          <w:pPr>
            <w:pStyle w:val="Subtitle"/>
            <w:numPr>
              <w:ilvl w:val="0"/>
              <w:numId w:val="14"/>
            </w:numPr>
            <w:rPr>
              <w:color w:val="2F5496" w:themeColor="accent1" w:themeShade="BF"/>
              <w:sz w:val="28"/>
              <w:szCs w:val="28"/>
            </w:rPr>
          </w:pPr>
          <w:r w:rsidRPr="00344028">
            <w:rPr>
              <w:color w:val="2F5496" w:themeColor="accent1" w:themeShade="BF"/>
              <w:sz w:val="28"/>
              <w:szCs w:val="28"/>
            </w:rPr>
            <w:t>RESULTS FINDING ANALYSIS</w:t>
          </w:r>
        </w:p>
        <w:p w14:paraId="58A0B8F5" w14:textId="51A9A026" w:rsidR="00811782" w:rsidRDefault="00F023CB" w:rsidP="00F023CB">
          <w:pPr>
            <w:spacing w:line="276" w:lineRule="auto"/>
            <w:jc w:val="both"/>
            <w:rPr>
              <w:rFonts w:cstheme="minorHAnsi"/>
            </w:rPr>
          </w:pPr>
          <w:r w:rsidRPr="00A84CC7">
            <w:rPr>
              <w:rFonts w:cstheme="minorHAnsi"/>
              <w:noProof/>
            </w:rPr>
            <w:drawing>
              <wp:anchor distT="0" distB="0" distL="114300" distR="114300" simplePos="0" relativeHeight="251639296" behindDoc="1" locked="0" layoutInCell="1" allowOverlap="1" wp14:anchorId="59FF4D33" wp14:editId="0E2243DD">
                <wp:simplePos x="0" y="0"/>
                <wp:positionH relativeFrom="column">
                  <wp:posOffset>-586188</wp:posOffset>
                </wp:positionH>
                <wp:positionV relativeFrom="paragraph">
                  <wp:posOffset>469458</wp:posOffset>
                </wp:positionV>
                <wp:extent cx="3549650" cy="2258695"/>
                <wp:effectExtent l="0" t="0" r="0" b="0"/>
                <wp:wrapTight wrapText="bothSides">
                  <wp:wrapPolygon edited="0">
                    <wp:start x="0" y="0"/>
                    <wp:lineTo x="0" y="21497"/>
                    <wp:lineTo x="21561" y="21497"/>
                    <wp:lineTo x="21561" y="0"/>
                    <wp:lineTo x="0" y="0"/>
                  </wp:wrapPolygon>
                </wp:wrapTight>
                <wp:docPr id="1" name="Chart 1">
                  <a:extLst xmlns:a="http://schemas.openxmlformats.org/drawingml/2006/main">
                    <a:ext uri="{FF2B5EF4-FFF2-40B4-BE49-F238E27FC236}">
                      <a16:creationId xmlns:a16="http://schemas.microsoft.com/office/drawing/2014/main" id="{737A4AF2-1D24-4D6D-AEF9-21242A27F1F5}"/>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14:sizeRelH relativeFrom="margin">
                  <wp14:pctWidth>0</wp14:pctWidth>
                </wp14:sizeRelH>
                <wp14:sizeRelV relativeFrom="margin">
                  <wp14:pctHeight>0</wp14:pctHeight>
                </wp14:sizeRelV>
              </wp:anchor>
            </w:drawing>
          </w:r>
          <w:r w:rsidR="00070E62" w:rsidRPr="00A84CC7">
            <w:rPr>
              <w:rFonts w:cstheme="minorHAnsi"/>
            </w:rPr>
            <w:t>The purpose of this chapter is to analyse the responses received on the Moodle platform and student satisfaction with it.</w:t>
          </w:r>
        </w:p>
        <w:p w14:paraId="4FBC3BAC" w14:textId="7E63FE3C" w:rsidR="005D7092" w:rsidRPr="00BB3B86" w:rsidRDefault="005D7092" w:rsidP="00F023CB">
          <w:pPr>
            <w:pStyle w:val="ListParagraph"/>
            <w:numPr>
              <w:ilvl w:val="0"/>
              <w:numId w:val="8"/>
            </w:numPr>
            <w:spacing w:line="276" w:lineRule="auto"/>
            <w:jc w:val="both"/>
            <w:rPr>
              <w:rFonts w:cstheme="minorHAnsi"/>
            </w:rPr>
          </w:pPr>
          <w:r w:rsidRPr="00BB3B86">
            <w:rPr>
              <w:rFonts w:cstheme="minorHAnsi"/>
            </w:rPr>
            <w:t>Among the 20 participants, two responded that they had learned to use Moodle in one day. On the other hand, 17 students responded that they learned in one week, while one responded in one month. According to the Moodle community, learning how to use Moodle takes little in fact, they assume it only takes 12 hours. Therefore, it can be concluded that most students consider Moodle easy to learn.</w:t>
          </w:r>
        </w:p>
        <w:p w14:paraId="08448E1F" w14:textId="1F3E1763" w:rsidR="005D7092" w:rsidRPr="00A84CC7" w:rsidRDefault="005D7092" w:rsidP="00F023CB">
          <w:pPr>
            <w:spacing w:line="276" w:lineRule="auto"/>
            <w:jc w:val="both"/>
            <w:rPr>
              <w:rFonts w:cstheme="minorHAnsi"/>
            </w:rPr>
          </w:pPr>
        </w:p>
        <w:p w14:paraId="7879D7B8" w14:textId="5D1D3ED4" w:rsidR="005D7092" w:rsidRPr="00BB3B86" w:rsidRDefault="00F023CB" w:rsidP="00F023CB">
          <w:pPr>
            <w:pStyle w:val="ListParagraph"/>
            <w:numPr>
              <w:ilvl w:val="0"/>
              <w:numId w:val="8"/>
            </w:numPr>
            <w:spacing w:line="276" w:lineRule="auto"/>
            <w:jc w:val="both"/>
            <w:rPr>
              <w:rFonts w:cstheme="minorHAnsi"/>
            </w:rPr>
          </w:pPr>
          <w:r>
            <w:rPr>
              <w:noProof/>
            </w:rPr>
            <w:drawing>
              <wp:anchor distT="0" distB="0" distL="114300" distR="114300" simplePos="0" relativeHeight="251661824" behindDoc="1" locked="0" layoutInCell="1" allowOverlap="1" wp14:anchorId="530AF4AE" wp14:editId="40CE124F">
                <wp:simplePos x="0" y="0"/>
                <wp:positionH relativeFrom="column">
                  <wp:posOffset>2631440</wp:posOffset>
                </wp:positionH>
                <wp:positionV relativeFrom="paragraph">
                  <wp:posOffset>8890</wp:posOffset>
                </wp:positionV>
                <wp:extent cx="3662680" cy="2164715"/>
                <wp:effectExtent l="38100" t="0" r="33020" b="0"/>
                <wp:wrapTight wrapText="bothSides">
                  <wp:wrapPolygon edited="0">
                    <wp:start x="-225" y="0"/>
                    <wp:lineTo x="-225" y="21480"/>
                    <wp:lineTo x="21795" y="21480"/>
                    <wp:lineTo x="21795" y="0"/>
                    <wp:lineTo x="-225" y="0"/>
                  </wp:wrapPolygon>
                </wp:wrapTight>
                <wp:docPr id="11" name="Chart 11">
                  <a:extLst xmlns:a="http://schemas.openxmlformats.org/drawingml/2006/main">
                    <a:ext uri="{FF2B5EF4-FFF2-40B4-BE49-F238E27FC236}">
                      <a16:creationId xmlns:a16="http://schemas.microsoft.com/office/drawing/2014/main" id="{5CB46C82-29E3-4390-A79F-A825873F5284}"/>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14:sizeRelH relativeFrom="margin">
                  <wp14:pctWidth>0</wp14:pctWidth>
                </wp14:sizeRelH>
                <wp14:sizeRelV relativeFrom="margin">
                  <wp14:pctHeight>0</wp14:pctHeight>
                </wp14:sizeRelV>
              </wp:anchor>
            </w:drawing>
          </w:r>
          <w:r w:rsidR="00C64A40" w:rsidRPr="00BB3B86">
            <w:rPr>
              <w:rFonts w:cstheme="minorHAnsi"/>
            </w:rPr>
            <w:t>Referring to figure 2, as manifested, 40% of the students are not very satisfied, therefore considering that Moodle is inefficient to study. However, on the other hand, we can observe instead how 60% are satisfied using this platform when learning or doing homework. Therefore, on average, students are happy to use it, considering it effective when studying.</w:t>
          </w:r>
        </w:p>
        <w:p w14:paraId="3FE359EC" w14:textId="65A954AC" w:rsidR="00C64A40" w:rsidRPr="00A84CC7" w:rsidRDefault="00C64A40" w:rsidP="00F023CB">
          <w:pPr>
            <w:spacing w:line="276" w:lineRule="auto"/>
            <w:jc w:val="both"/>
            <w:rPr>
              <w:rFonts w:cstheme="minorHAnsi"/>
            </w:rPr>
          </w:pPr>
          <w:r w:rsidRPr="00A84CC7">
            <w:rPr>
              <w:rFonts w:cstheme="minorHAnsi"/>
              <w:noProof/>
            </w:rPr>
            <w:drawing>
              <wp:anchor distT="0" distB="0" distL="114300" distR="114300" simplePos="0" relativeHeight="251667968" behindDoc="1" locked="0" layoutInCell="1" allowOverlap="1" wp14:anchorId="60DD2B15" wp14:editId="502FC436">
                <wp:simplePos x="0" y="0"/>
                <wp:positionH relativeFrom="column">
                  <wp:posOffset>-538811</wp:posOffset>
                </wp:positionH>
                <wp:positionV relativeFrom="paragraph">
                  <wp:posOffset>7951</wp:posOffset>
                </wp:positionV>
                <wp:extent cx="3408829" cy="2158253"/>
                <wp:effectExtent l="0" t="0" r="0" b="0"/>
                <wp:wrapTight wrapText="bothSides">
                  <wp:wrapPolygon edited="0">
                    <wp:start x="0" y="0"/>
                    <wp:lineTo x="0" y="21549"/>
                    <wp:lineTo x="21487" y="21549"/>
                    <wp:lineTo x="21487" y="0"/>
                    <wp:lineTo x="0" y="0"/>
                  </wp:wrapPolygon>
                </wp:wrapTight>
                <wp:docPr id="3" name="Chart 3">
                  <a:extLst xmlns:a="http://schemas.openxmlformats.org/drawingml/2006/main">
                    <a:ext uri="{FF2B5EF4-FFF2-40B4-BE49-F238E27FC236}">
                      <a16:creationId xmlns:a16="http://schemas.microsoft.com/office/drawing/2014/main" id="{5088541E-17E3-4D49-888C-086B60D1D487}"/>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anchor>
            </w:drawing>
          </w:r>
        </w:p>
        <w:p w14:paraId="293819BD" w14:textId="77777777" w:rsidR="00F023CB" w:rsidRDefault="00C64A40" w:rsidP="00F023CB">
          <w:pPr>
            <w:pStyle w:val="ListParagraph"/>
            <w:numPr>
              <w:ilvl w:val="0"/>
              <w:numId w:val="8"/>
            </w:numPr>
            <w:spacing w:line="276" w:lineRule="auto"/>
            <w:jc w:val="both"/>
            <w:rPr>
              <w:rFonts w:cstheme="minorHAnsi"/>
            </w:rPr>
          </w:pPr>
          <w:r w:rsidRPr="00F023CB">
            <w:rPr>
              <w:rFonts w:cstheme="minorHAnsi"/>
            </w:rPr>
            <w:t>As shown in Figure 3, more than half did not improve their technological skills using Moodle. In fact, of all 20, only five agreed, six think that so-so, six are disagreeable, and finally, 3 of them do not agree at all. Therefore, on average, only five have improved their skills. Even though Moodle looks easy according to the Thrust Radius website, it is technologically a somewhat complicated platform.</w:t>
          </w:r>
        </w:p>
        <w:p w14:paraId="6840434C" w14:textId="77777777" w:rsidR="00F023CB" w:rsidRPr="00F023CB" w:rsidRDefault="00F023CB" w:rsidP="00F023CB">
          <w:pPr>
            <w:pStyle w:val="ListParagraph"/>
            <w:rPr>
              <w:rFonts w:cstheme="minorHAnsi"/>
            </w:rPr>
          </w:pPr>
        </w:p>
        <w:p w14:paraId="6E342F0D" w14:textId="2B6970A8" w:rsidR="000C1B87" w:rsidRPr="00F023CB" w:rsidRDefault="000C1B87" w:rsidP="00F023CB">
          <w:pPr>
            <w:pStyle w:val="ListParagraph"/>
            <w:spacing w:line="276" w:lineRule="auto"/>
            <w:jc w:val="both"/>
            <w:rPr>
              <w:rFonts w:cstheme="minorHAnsi"/>
            </w:rPr>
          </w:pPr>
        </w:p>
        <w:p w14:paraId="0FE5E9B9" w14:textId="0713B048" w:rsidR="00C64A40" w:rsidRPr="000C1B87" w:rsidRDefault="00F023CB" w:rsidP="00F023CB">
          <w:pPr>
            <w:pStyle w:val="ListParagraph"/>
            <w:numPr>
              <w:ilvl w:val="0"/>
              <w:numId w:val="8"/>
            </w:numPr>
            <w:spacing w:line="276" w:lineRule="auto"/>
            <w:jc w:val="both"/>
            <w:rPr>
              <w:rFonts w:cstheme="minorHAnsi"/>
            </w:rPr>
          </w:pPr>
          <w:r w:rsidRPr="00A84CC7">
            <w:rPr>
              <w:noProof/>
            </w:rPr>
            <w:drawing>
              <wp:anchor distT="0" distB="0" distL="114300" distR="114300" simplePos="0" relativeHeight="251685376" behindDoc="1" locked="0" layoutInCell="1" allowOverlap="1" wp14:anchorId="04FF2242" wp14:editId="1EF7B1CD">
                <wp:simplePos x="0" y="0"/>
                <wp:positionH relativeFrom="column">
                  <wp:posOffset>2647950</wp:posOffset>
                </wp:positionH>
                <wp:positionV relativeFrom="paragraph">
                  <wp:posOffset>10160</wp:posOffset>
                </wp:positionV>
                <wp:extent cx="3448050" cy="1943100"/>
                <wp:effectExtent l="0" t="0" r="0" b="0"/>
                <wp:wrapTight wrapText="bothSides">
                  <wp:wrapPolygon edited="0">
                    <wp:start x="0" y="0"/>
                    <wp:lineTo x="0" y="21388"/>
                    <wp:lineTo x="21481" y="21388"/>
                    <wp:lineTo x="21481" y="0"/>
                    <wp:lineTo x="0" y="0"/>
                  </wp:wrapPolygon>
                </wp:wrapTight>
                <wp:docPr id="4" name="Chart 4">
                  <a:extLst xmlns:a="http://schemas.openxmlformats.org/drawingml/2006/main">
                    <a:ext uri="{FF2B5EF4-FFF2-40B4-BE49-F238E27FC236}">
                      <a16:creationId xmlns:a16="http://schemas.microsoft.com/office/drawing/2014/main" id="{B1169EC3-300A-4431-8BBF-1B5F63B0644A}"/>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14:sizeRelH relativeFrom="margin">
                  <wp14:pctWidth>0</wp14:pctWidth>
                </wp14:sizeRelH>
                <wp14:sizeRelV relativeFrom="margin">
                  <wp14:pctHeight>0</wp14:pctHeight>
                </wp14:sizeRelV>
              </wp:anchor>
            </w:drawing>
          </w:r>
          <w:r w:rsidR="00C64A40" w:rsidRPr="000C1B87">
            <w:rPr>
              <w:rFonts w:cstheme="minorHAnsi"/>
            </w:rPr>
            <w:t xml:space="preserve">Graph 4 shows that almost half of the students have not encountered problems with Moodle, therefore considering that this platform is not difficult to use. However, there is also a significant number that they consider neither problematic </w:t>
          </w:r>
          <w:proofErr w:type="gramStart"/>
          <w:r w:rsidR="00C64A40" w:rsidRPr="000C1B87">
            <w:rPr>
              <w:rFonts w:cstheme="minorHAnsi"/>
            </w:rPr>
            <w:t>or</w:t>
          </w:r>
          <w:proofErr w:type="gramEnd"/>
          <w:r w:rsidR="00C64A40" w:rsidRPr="000C1B87">
            <w:rPr>
              <w:rFonts w:cstheme="minorHAnsi"/>
            </w:rPr>
            <w:t xml:space="preserve"> easy to work on this site; a low percentage (1 student in 20) of students find it challenging to use Moodle. As a result of the research of </w:t>
          </w:r>
          <w:proofErr w:type="spellStart"/>
          <w:r w:rsidR="00C64A40" w:rsidRPr="000C1B87">
            <w:rPr>
              <w:rFonts w:cstheme="minorHAnsi"/>
            </w:rPr>
            <w:t>Bonfieni</w:t>
          </w:r>
          <w:proofErr w:type="spellEnd"/>
          <w:r w:rsidR="00C64A40" w:rsidRPr="000C1B87">
            <w:rPr>
              <w:rFonts w:cstheme="minorHAnsi"/>
            </w:rPr>
            <w:t xml:space="preserve"> and </w:t>
          </w:r>
          <w:proofErr w:type="spellStart"/>
          <w:r w:rsidR="00C64A40" w:rsidRPr="000C1B87">
            <w:rPr>
              <w:rFonts w:cstheme="minorHAnsi"/>
            </w:rPr>
            <w:t>Sorace</w:t>
          </w:r>
          <w:proofErr w:type="spellEnd"/>
          <w:r w:rsidR="00C64A40" w:rsidRPr="000C1B87">
            <w:rPr>
              <w:rFonts w:cstheme="minorHAnsi"/>
            </w:rPr>
            <w:t xml:space="preserve"> (2019), the process of accepting VLEs as a new form of education is challenging. Therefore, it can be concluded that only a low average of users has encountered problems.</w:t>
          </w:r>
        </w:p>
        <w:p w14:paraId="0244071F" w14:textId="77777777" w:rsidR="00C64A40" w:rsidRPr="00407064" w:rsidRDefault="00C64A40" w:rsidP="00F023CB">
          <w:pPr>
            <w:spacing w:line="276" w:lineRule="auto"/>
            <w:jc w:val="both"/>
            <w:rPr>
              <w:rFonts w:cstheme="minorHAnsi"/>
              <w:sz w:val="16"/>
              <w:szCs w:val="16"/>
            </w:rPr>
          </w:pPr>
        </w:p>
        <w:p w14:paraId="71ECB1E8" w14:textId="77777777" w:rsidR="008F3976" w:rsidRDefault="00C64A40" w:rsidP="00F023CB">
          <w:pPr>
            <w:pStyle w:val="ListParagraph"/>
            <w:numPr>
              <w:ilvl w:val="0"/>
              <w:numId w:val="8"/>
            </w:numPr>
            <w:spacing w:line="276" w:lineRule="auto"/>
            <w:jc w:val="both"/>
            <w:rPr>
              <w:rFonts w:cstheme="minorHAnsi"/>
            </w:rPr>
          </w:pPr>
          <w:r w:rsidRPr="008F3976">
            <w:rPr>
              <w:rFonts w:cstheme="minorHAnsi"/>
            </w:rPr>
            <w:t>One of t</w:t>
          </w:r>
          <w:r w:rsidRPr="008F3976">
            <w:rPr>
              <w:rFonts w:cstheme="minorHAnsi"/>
            </w:rPr>
            <w:t xml:space="preserve">wo open-ended questions were: What are </w:t>
          </w:r>
          <w:r w:rsidR="00B000C9" w:rsidRPr="008F3976">
            <w:rPr>
              <w:rFonts w:cstheme="minorHAnsi"/>
            </w:rPr>
            <w:t xml:space="preserve">the </w:t>
          </w:r>
          <w:r w:rsidRPr="008F3976">
            <w:rPr>
              <w:rFonts w:cstheme="minorHAnsi"/>
            </w:rPr>
            <w:t>two benefits of studying using Moodle?</w:t>
          </w:r>
        </w:p>
        <w:p w14:paraId="2071F4DD" w14:textId="77777777" w:rsidR="008F3976" w:rsidRPr="00407064" w:rsidRDefault="008F3976" w:rsidP="00F023CB">
          <w:pPr>
            <w:pStyle w:val="ListParagraph"/>
            <w:spacing w:line="276" w:lineRule="auto"/>
            <w:rPr>
              <w:rFonts w:cstheme="minorHAnsi"/>
              <w:sz w:val="16"/>
              <w:szCs w:val="16"/>
            </w:rPr>
          </w:pPr>
        </w:p>
        <w:p w14:paraId="68DEC0E5" w14:textId="63F66314" w:rsidR="00B000C9" w:rsidRDefault="00C64A40" w:rsidP="00F023CB">
          <w:pPr>
            <w:pStyle w:val="ListParagraph"/>
            <w:spacing w:line="276" w:lineRule="auto"/>
            <w:jc w:val="both"/>
            <w:rPr>
              <w:rFonts w:cstheme="minorHAnsi"/>
            </w:rPr>
          </w:pPr>
          <w:r w:rsidRPr="008F3976">
            <w:rPr>
              <w:rFonts w:cstheme="minorHAnsi"/>
            </w:rPr>
            <w:t>Most of the answers were focused on how easy it is to access and use Moodle. In fact, from the previous survey, we can see how half of the students consider it easy. The second advantage is undoubtedly having access to teaching materials 24/7. Undoubtedly one of the most significant benefits is being able to enter wherever you are and whenever you want. Answers were also given regarding the much material that can be found. For instance, the library is already included on this platform, thanks to which students can have access to books in digital form.</w:t>
          </w:r>
        </w:p>
        <w:p w14:paraId="7E43F531" w14:textId="77777777" w:rsidR="008F3976" w:rsidRPr="008F3976" w:rsidRDefault="008F3976" w:rsidP="00B32903">
          <w:pPr>
            <w:pStyle w:val="Heading4"/>
          </w:pPr>
        </w:p>
        <w:p w14:paraId="279609FE" w14:textId="3B92FD49" w:rsidR="008F3976" w:rsidRPr="00344028" w:rsidRDefault="00B000C9" w:rsidP="0094295F">
          <w:pPr>
            <w:pStyle w:val="Subtitle"/>
            <w:numPr>
              <w:ilvl w:val="0"/>
              <w:numId w:val="14"/>
            </w:numPr>
            <w:rPr>
              <w:rFonts w:eastAsia="Times New Roman"/>
              <w:color w:val="2F5496" w:themeColor="accent1" w:themeShade="BF"/>
              <w:sz w:val="28"/>
              <w:szCs w:val="28"/>
              <w:lang w:eastAsia="en-GB"/>
            </w:rPr>
          </w:pPr>
          <w:r w:rsidRPr="00344028">
            <w:rPr>
              <w:rFonts w:eastAsia="Times New Roman"/>
              <w:color w:val="2F5496" w:themeColor="accent1" w:themeShade="BF"/>
              <w:sz w:val="28"/>
              <w:szCs w:val="28"/>
              <w:lang w:eastAsia="en-GB"/>
            </w:rPr>
            <w:t>S</w:t>
          </w:r>
          <w:r w:rsidR="008F3976" w:rsidRPr="00344028">
            <w:rPr>
              <w:rFonts w:eastAsia="Times New Roman"/>
              <w:color w:val="2F5496" w:themeColor="accent1" w:themeShade="BF"/>
              <w:sz w:val="28"/>
              <w:szCs w:val="28"/>
              <w:lang w:eastAsia="en-GB"/>
            </w:rPr>
            <w:t>UMMARY OF THE FINDINGS</w:t>
          </w:r>
        </w:p>
        <w:p w14:paraId="7F62BA1D" w14:textId="3A91A756" w:rsidR="00B000C9" w:rsidRPr="00B000C9" w:rsidRDefault="00B000C9" w:rsidP="00F023CB">
          <w:pPr>
            <w:pStyle w:val="Heading9"/>
            <w:spacing w:line="276" w:lineRule="auto"/>
            <w:jc w:val="both"/>
            <w:rPr>
              <w:rFonts w:asciiTheme="minorHAnsi" w:eastAsia="Times New Roman" w:hAnsiTheme="minorHAnsi" w:cstheme="minorHAnsi"/>
              <w:i w:val="0"/>
              <w:iCs w:val="0"/>
              <w:color w:val="0E101A"/>
              <w:sz w:val="22"/>
              <w:szCs w:val="22"/>
              <w:lang w:eastAsia="en-GB"/>
            </w:rPr>
          </w:pPr>
          <w:r w:rsidRPr="00B000C9">
            <w:rPr>
              <w:rFonts w:asciiTheme="minorHAnsi" w:eastAsia="Times New Roman" w:hAnsiTheme="minorHAnsi" w:cstheme="minorHAnsi"/>
              <w:i w:val="0"/>
              <w:iCs w:val="0"/>
              <w:color w:val="0E101A"/>
              <w:sz w:val="22"/>
              <w:szCs w:val="22"/>
              <w:lang w:eastAsia="en-GB"/>
            </w:rPr>
            <w:t xml:space="preserve">This research aimed to identify the Virtual Learning Environment's impact on students, mainly using the Moodle study platform. Based on quantitative and qualitative analysis, it can be concluded that Moodle is a medium difficulty platform, but despite this, a moderate average of students still </w:t>
          </w:r>
          <w:r w:rsidR="00DA0E5B" w:rsidRPr="00DA0E5B">
            <w:rPr>
              <w:rFonts w:asciiTheme="minorHAnsi" w:eastAsia="Times New Roman" w:hAnsiTheme="minorHAnsi" w:cstheme="minorHAnsi"/>
              <w:i w:val="0"/>
              <w:iCs w:val="0"/>
              <w:color w:val="0E101A"/>
              <w:sz w:val="22"/>
              <w:szCs w:val="22"/>
              <w:lang w:eastAsia="en-GB"/>
            </w:rPr>
            <w:t>finds</w:t>
          </w:r>
          <w:r w:rsidRPr="00DA0E5B">
            <w:rPr>
              <w:rFonts w:asciiTheme="minorHAnsi" w:eastAsia="Times New Roman" w:hAnsiTheme="minorHAnsi" w:cstheme="minorHAnsi"/>
              <w:i w:val="0"/>
              <w:iCs w:val="0"/>
              <w:color w:val="0E101A"/>
              <w:sz w:val="22"/>
              <w:szCs w:val="22"/>
              <w:lang w:eastAsia="en-GB"/>
            </w:rPr>
            <w:t xml:space="preserve"> </w:t>
          </w:r>
          <w:r w:rsidRPr="00B000C9">
            <w:rPr>
              <w:rFonts w:asciiTheme="minorHAnsi" w:eastAsia="Times New Roman" w:hAnsiTheme="minorHAnsi" w:cstheme="minorHAnsi"/>
              <w:i w:val="0"/>
              <w:iCs w:val="0"/>
              <w:color w:val="0E101A"/>
              <w:sz w:val="22"/>
              <w:szCs w:val="22"/>
              <w:lang w:eastAsia="en-GB"/>
            </w:rPr>
            <w:t>it difficult.</w:t>
          </w:r>
        </w:p>
        <w:p w14:paraId="098AE592" w14:textId="77777777" w:rsidR="00B000C9" w:rsidRPr="00B000C9" w:rsidRDefault="00B000C9" w:rsidP="00F023CB">
          <w:pPr>
            <w:spacing w:after="0" w:line="276" w:lineRule="auto"/>
            <w:jc w:val="both"/>
            <w:rPr>
              <w:rFonts w:eastAsia="Times New Roman" w:cstheme="minorHAnsi"/>
              <w:color w:val="0E101A"/>
              <w:lang w:eastAsia="en-GB"/>
            </w:rPr>
          </w:pPr>
        </w:p>
        <w:p w14:paraId="3095CF68" w14:textId="32909102" w:rsidR="00B000C9" w:rsidRPr="00344028" w:rsidRDefault="00B000C9" w:rsidP="0094295F">
          <w:pPr>
            <w:pStyle w:val="Subtitle"/>
            <w:numPr>
              <w:ilvl w:val="0"/>
              <w:numId w:val="14"/>
            </w:numPr>
            <w:rPr>
              <w:rFonts w:eastAsia="Times New Roman"/>
              <w:color w:val="2F5496" w:themeColor="accent1" w:themeShade="BF"/>
              <w:sz w:val="28"/>
              <w:szCs w:val="28"/>
              <w:lang w:eastAsia="en-GB"/>
            </w:rPr>
          </w:pPr>
          <w:r w:rsidRPr="00344028">
            <w:rPr>
              <w:rFonts w:eastAsia="Times New Roman"/>
              <w:color w:val="2F5496" w:themeColor="accent1" w:themeShade="BF"/>
              <w:sz w:val="28"/>
              <w:szCs w:val="28"/>
              <w:lang w:eastAsia="en-GB"/>
            </w:rPr>
            <w:t>CONCLUSION</w:t>
          </w:r>
        </w:p>
        <w:p w14:paraId="71E29DC4" w14:textId="35DC974C" w:rsidR="002569F1" w:rsidRPr="00407064" w:rsidRDefault="00B000C9" w:rsidP="00407064">
          <w:pPr>
            <w:spacing w:after="0" w:line="276" w:lineRule="auto"/>
            <w:jc w:val="both"/>
            <w:rPr>
              <w:rFonts w:eastAsia="Times New Roman" w:cstheme="minorHAnsi"/>
              <w:color w:val="0E101A"/>
              <w:lang w:eastAsia="en-GB"/>
            </w:rPr>
          </w:pPr>
          <w:r w:rsidRPr="00B000C9">
            <w:rPr>
              <w:rFonts w:eastAsia="Times New Roman" w:cstheme="minorHAnsi"/>
              <w:color w:val="0E101A"/>
              <w:lang w:eastAsia="en-GB"/>
            </w:rPr>
            <w:t xml:space="preserve">Learning should be meaningful, </w:t>
          </w:r>
          <w:r w:rsidRPr="00A84CC7">
            <w:rPr>
              <w:rFonts w:eastAsia="Times New Roman" w:cstheme="minorHAnsi"/>
              <w:color w:val="0E101A"/>
              <w:lang w:eastAsia="en-GB"/>
            </w:rPr>
            <w:t>relevant,</w:t>
          </w:r>
          <w:r w:rsidRPr="00B000C9">
            <w:rPr>
              <w:rFonts w:eastAsia="Times New Roman" w:cstheme="minorHAnsi"/>
              <w:color w:val="0E101A"/>
              <w:lang w:eastAsia="en-GB"/>
            </w:rPr>
            <w:t xml:space="preserve"> and exciting (APA, 1997). In addition, the various applications or programs used by the university should be intuitive and easy to use. However, it was noted that the students who had more problems using the applications also found a lower level of satisfaction with the VLE.</w:t>
          </w:r>
          <w:r w:rsidR="00DA0E5B">
            <w:rPr>
              <w:rFonts w:eastAsia="Times New Roman" w:cstheme="minorHAnsi"/>
              <w:color w:val="0E101A"/>
              <w:lang w:eastAsia="en-GB"/>
            </w:rPr>
            <w:t xml:space="preserve"> </w:t>
          </w:r>
          <w:r w:rsidRPr="00B000C9">
            <w:rPr>
              <w:rFonts w:eastAsia="Times New Roman" w:cstheme="minorHAnsi"/>
              <w:color w:val="0E101A"/>
              <w:lang w:eastAsia="en-GB"/>
            </w:rPr>
            <w:t xml:space="preserve">It is therefore concluded that the students appreciated the convenience of online platforms. </w:t>
          </w:r>
          <w:r w:rsidR="00407064">
            <w:rPr>
              <w:rFonts w:eastAsia="Times New Roman" w:cstheme="minorHAnsi"/>
              <w:color w:val="0E101A"/>
              <w:lang w:eastAsia="en-GB"/>
            </w:rPr>
            <w:t xml:space="preserve"> </w:t>
          </w:r>
          <w:r w:rsidRPr="00B000C9">
            <w:rPr>
              <w:rFonts w:eastAsia="Times New Roman" w:cstheme="minorHAnsi"/>
              <w:color w:val="0E101A"/>
              <w:lang w:eastAsia="en-GB"/>
            </w:rPr>
            <w:t xml:space="preserve">According to Maki, </w:t>
          </w:r>
          <w:proofErr w:type="gramStart"/>
          <w:r w:rsidRPr="00B000C9">
            <w:rPr>
              <w:rFonts w:eastAsia="Times New Roman" w:cstheme="minorHAnsi"/>
              <w:color w:val="0E101A"/>
              <w:lang w:eastAsia="en-GB"/>
            </w:rPr>
            <w:t>Patterson</w:t>
          </w:r>
          <w:proofErr w:type="gramEnd"/>
          <w:r w:rsidRPr="00B000C9">
            <w:rPr>
              <w:rFonts w:eastAsia="Times New Roman" w:cstheme="minorHAnsi"/>
              <w:color w:val="0E101A"/>
              <w:lang w:eastAsia="en-GB"/>
            </w:rPr>
            <w:t xml:space="preserve"> and Whittaker (2000), students have perceived that using VLE they see it as an advantage and appreciate the flexibility of the online learning environment. Therefore, I will conclude this survey with Rosalie's </w:t>
          </w:r>
          <w:proofErr w:type="spellStart"/>
          <w:r w:rsidRPr="00B000C9">
            <w:rPr>
              <w:rFonts w:eastAsia="Times New Roman" w:cstheme="minorHAnsi"/>
              <w:color w:val="0E101A"/>
              <w:lang w:eastAsia="en-GB"/>
            </w:rPr>
            <w:t>Ledda</w:t>
          </w:r>
          <w:proofErr w:type="spellEnd"/>
          <w:r w:rsidRPr="00B000C9">
            <w:rPr>
              <w:rFonts w:eastAsia="Times New Roman" w:cstheme="minorHAnsi"/>
              <w:color w:val="0E101A"/>
              <w:lang w:eastAsia="en-GB"/>
            </w:rPr>
            <w:t xml:space="preserve"> Valdez thought: "Think out of the box and create a learning experience where the learner can interact with the content and their brains."</w:t>
          </w:r>
          <w:r w:rsidR="00F31997" w:rsidRPr="00A84CC7">
            <w:rPr>
              <w:rFonts w:cstheme="minorHAnsi"/>
            </w:rPr>
            <w:br w:type="page"/>
          </w:r>
        </w:p>
      </w:sdtContent>
    </w:sdt>
    <w:p w14:paraId="7B4201C5" w14:textId="6B579F36" w:rsidR="00ED235B" w:rsidRPr="00344028" w:rsidRDefault="00ED235B" w:rsidP="00344028">
      <w:pPr>
        <w:pStyle w:val="Subtitle"/>
        <w:rPr>
          <w:color w:val="2F5496" w:themeColor="accent1" w:themeShade="BF"/>
          <w:sz w:val="28"/>
          <w:szCs w:val="28"/>
        </w:rPr>
      </w:pPr>
      <w:r w:rsidRPr="00344028">
        <w:rPr>
          <w:color w:val="2F5496" w:themeColor="accent1" w:themeShade="BF"/>
          <w:sz w:val="28"/>
          <w:szCs w:val="28"/>
        </w:rPr>
        <w:lastRenderedPageBreak/>
        <w:t>REFERENCES</w:t>
      </w:r>
    </w:p>
    <w:p w14:paraId="75D05472" w14:textId="24DCFF1F" w:rsidR="003076DC" w:rsidRDefault="003076DC" w:rsidP="00B63576">
      <w:pPr>
        <w:pStyle w:val="NormalWeb"/>
        <w:shd w:val="clear" w:color="auto" w:fill="FFFFFF"/>
        <w:spacing w:before="0" w:beforeAutospacing="0" w:after="0" w:afterAutospacing="0" w:line="360" w:lineRule="atLeast"/>
        <w:ind w:hanging="120"/>
        <w:rPr>
          <w:rStyle w:val="selectable"/>
          <w:rFonts w:ascii="Open Sans" w:hAnsi="Open Sans" w:cs="Open Sans"/>
          <w:color w:val="000000"/>
          <w:sz w:val="20"/>
          <w:szCs w:val="20"/>
        </w:rPr>
      </w:pPr>
      <w:r>
        <w:rPr>
          <w:rStyle w:val="selectable"/>
          <w:rFonts w:ascii="Open Sans" w:hAnsi="Open Sans" w:cs="Open Sans"/>
          <w:color w:val="000000"/>
          <w:sz w:val="20"/>
          <w:szCs w:val="20"/>
        </w:rPr>
        <w:t xml:space="preserve">K. </w:t>
      </w:r>
      <w:proofErr w:type="spellStart"/>
      <w:r>
        <w:rPr>
          <w:rStyle w:val="selectable"/>
          <w:rFonts w:ascii="Open Sans" w:hAnsi="Open Sans" w:cs="Open Sans"/>
          <w:color w:val="000000"/>
          <w:sz w:val="20"/>
          <w:szCs w:val="20"/>
        </w:rPr>
        <w:t>Ragade</w:t>
      </w:r>
      <w:proofErr w:type="spellEnd"/>
      <w:r>
        <w:rPr>
          <w:rStyle w:val="selectable"/>
          <w:rFonts w:ascii="Open Sans" w:hAnsi="Open Sans" w:cs="Open Sans"/>
          <w:color w:val="000000"/>
          <w:sz w:val="20"/>
          <w:szCs w:val="20"/>
        </w:rPr>
        <w:t>, R., 2019. </w:t>
      </w:r>
      <w:r>
        <w:rPr>
          <w:rStyle w:val="selectable"/>
          <w:rFonts w:ascii="Open Sans" w:hAnsi="Open Sans" w:cs="Open Sans"/>
          <w:i/>
          <w:iCs/>
          <w:color w:val="000000"/>
          <w:sz w:val="20"/>
          <w:szCs w:val="20"/>
        </w:rPr>
        <w:t>Abstract</w:t>
      </w:r>
      <w:r>
        <w:rPr>
          <w:rStyle w:val="selectable"/>
          <w:rFonts w:ascii="Open Sans" w:hAnsi="Open Sans" w:cs="Open Sans"/>
          <w:color w:val="000000"/>
          <w:sz w:val="20"/>
          <w:szCs w:val="20"/>
        </w:rPr>
        <w:t>. [online] ResearchGate.com. Available at: &lt;https://www.researchgate.net/publication/3782726_The_Virtual_Learning_Environment_system&gt; [Accessed 19 December 2021].</w:t>
      </w:r>
    </w:p>
    <w:p w14:paraId="4D3400E8" w14:textId="77777777" w:rsidR="00B63576" w:rsidRPr="00B63576" w:rsidRDefault="00B63576" w:rsidP="00B63576">
      <w:pPr>
        <w:pStyle w:val="NormalWeb"/>
        <w:shd w:val="clear" w:color="auto" w:fill="FFFFFF"/>
        <w:spacing w:before="0" w:beforeAutospacing="0" w:after="0" w:afterAutospacing="0" w:line="360" w:lineRule="atLeast"/>
        <w:ind w:hanging="120"/>
        <w:rPr>
          <w:rFonts w:ascii="Open Sans" w:hAnsi="Open Sans" w:cs="Open Sans"/>
          <w:color w:val="666666"/>
          <w:sz w:val="20"/>
          <w:szCs w:val="20"/>
        </w:rPr>
      </w:pPr>
    </w:p>
    <w:p w14:paraId="34F7053A" w14:textId="21D3A206" w:rsidR="003076DC" w:rsidRDefault="003076DC" w:rsidP="00223147">
      <w:pPr>
        <w:rPr>
          <w:rStyle w:val="selectable"/>
          <w:rFonts w:ascii="Open Sans" w:hAnsi="Open Sans" w:cs="Open Sans"/>
          <w:color w:val="000000"/>
          <w:sz w:val="20"/>
          <w:szCs w:val="20"/>
          <w:shd w:val="clear" w:color="auto" w:fill="FFFFFF"/>
        </w:rPr>
      </w:pPr>
      <w:r>
        <w:rPr>
          <w:rStyle w:val="Strong"/>
          <w:rFonts w:ascii="Open Sans" w:hAnsi="Open Sans" w:cs="Open Sans"/>
          <w:color w:val="666666"/>
          <w:sz w:val="20"/>
          <w:szCs w:val="20"/>
          <w:shd w:val="clear" w:color="auto" w:fill="FFFFFF"/>
        </w:rPr>
        <w:t> </w:t>
      </w:r>
      <w:proofErr w:type="spellStart"/>
      <w:r>
        <w:rPr>
          <w:rStyle w:val="selectable"/>
          <w:rFonts w:ascii="Open Sans" w:hAnsi="Open Sans" w:cs="Open Sans"/>
          <w:color w:val="000000"/>
          <w:sz w:val="20"/>
          <w:szCs w:val="20"/>
          <w:shd w:val="clear" w:color="auto" w:fill="FFFFFF"/>
        </w:rPr>
        <w:t>Dillenbourg</w:t>
      </w:r>
      <w:proofErr w:type="spellEnd"/>
      <w:r>
        <w:rPr>
          <w:rStyle w:val="selectable"/>
          <w:rFonts w:ascii="Open Sans" w:hAnsi="Open Sans" w:cs="Open Sans"/>
          <w:color w:val="000000"/>
          <w:sz w:val="20"/>
          <w:szCs w:val="20"/>
          <w:shd w:val="clear" w:color="auto" w:fill="FFFFFF"/>
        </w:rPr>
        <w:t>, P., 2020. </w:t>
      </w:r>
      <w:r>
        <w:rPr>
          <w:rStyle w:val="selectable"/>
          <w:rFonts w:ascii="Open Sans" w:hAnsi="Open Sans" w:cs="Open Sans"/>
          <w:i/>
          <w:iCs/>
          <w:color w:val="000000"/>
          <w:sz w:val="20"/>
          <w:szCs w:val="20"/>
          <w:shd w:val="clear" w:color="auto" w:fill="FFFFFF"/>
        </w:rPr>
        <w:t xml:space="preserve">What is a virtual learning </w:t>
      </w:r>
      <w:r>
        <w:rPr>
          <w:rStyle w:val="selectable"/>
          <w:rFonts w:ascii="Open Sans" w:hAnsi="Open Sans" w:cs="Open Sans"/>
          <w:i/>
          <w:iCs/>
          <w:color w:val="000000"/>
          <w:sz w:val="20"/>
          <w:szCs w:val="20"/>
          <w:shd w:val="clear" w:color="auto" w:fill="FFFFFF"/>
        </w:rPr>
        <w:t>environment?</w:t>
      </w:r>
      <w:r>
        <w:rPr>
          <w:rStyle w:val="selectable"/>
          <w:rFonts w:ascii="Open Sans" w:hAnsi="Open Sans" w:cs="Open Sans"/>
          <w:color w:val="000000"/>
          <w:sz w:val="20"/>
          <w:szCs w:val="20"/>
          <w:shd w:val="clear" w:color="auto" w:fill="FFFFFF"/>
        </w:rPr>
        <w:t xml:space="preserve"> </w:t>
      </w:r>
      <w:r>
        <w:rPr>
          <w:rStyle w:val="selectable"/>
          <w:rFonts w:ascii="Open Sans" w:hAnsi="Open Sans" w:cs="Open Sans"/>
          <w:color w:val="000000"/>
          <w:sz w:val="20"/>
          <w:szCs w:val="20"/>
          <w:shd w:val="clear" w:color="auto" w:fill="FFFFFF"/>
        </w:rPr>
        <w:t xml:space="preserve"> </w:t>
      </w:r>
      <w:r>
        <w:rPr>
          <w:rStyle w:val="selectable"/>
          <w:rFonts w:ascii="Open Sans" w:hAnsi="Open Sans" w:cs="Open Sans"/>
          <w:color w:val="000000"/>
          <w:sz w:val="20"/>
          <w:szCs w:val="20"/>
          <w:shd w:val="clear" w:color="auto" w:fill="FFFFFF"/>
        </w:rPr>
        <w:t>[online] Tecfa.unige.ch. Available at: &lt;https://tecfa.unige.ch/tecfa/publicat/dil-papers-2/Dil.7.5.18.pdf&gt; [Accessed 19 December 2021].</w:t>
      </w:r>
    </w:p>
    <w:p w14:paraId="4EFB84BD" w14:textId="5AE2DBB7" w:rsidR="003076DC" w:rsidRDefault="001E0256" w:rsidP="00ED235B">
      <w:pPr>
        <w:rPr>
          <w:rStyle w:val="selectable"/>
          <w:rFonts w:ascii="Open Sans" w:hAnsi="Open Sans" w:cs="Open Sans"/>
          <w:color w:val="000000"/>
          <w:sz w:val="20"/>
          <w:szCs w:val="20"/>
          <w:shd w:val="clear" w:color="auto" w:fill="FFFFFF"/>
        </w:rPr>
      </w:pPr>
      <w:r>
        <w:t>Hodges, Charles, et al. "The difference between emergency remote teaching and online learning." Educause Review 27 (2020).</w:t>
      </w:r>
    </w:p>
    <w:p w14:paraId="46B3B2DA" w14:textId="4A35EF41" w:rsidR="003076DC" w:rsidRDefault="00CD591B" w:rsidP="00ED235B">
      <w:r>
        <w:t xml:space="preserve">Bozkurt, Aras, and Ramesh C. Sharma. "Emergency remote teaching in a time of global crisis due to </w:t>
      </w:r>
      <w:r>
        <w:t>Coronavirus</w:t>
      </w:r>
      <w:r>
        <w:t xml:space="preserve"> pandemic." Asian Journal of Distance Education 15.1 (2020)</w:t>
      </w:r>
      <w:r>
        <w:t xml:space="preserve"> </w:t>
      </w:r>
    </w:p>
    <w:p w14:paraId="0B1E038E" w14:textId="5F13AA68" w:rsidR="00ED235B" w:rsidRDefault="00B63576" w:rsidP="00ED235B">
      <w:pPr>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Firefly. n.d. </w:t>
      </w:r>
      <w:r>
        <w:rPr>
          <w:rFonts w:ascii="Open Sans" w:hAnsi="Open Sans" w:cs="Open Sans"/>
          <w:i/>
          <w:iCs/>
          <w:color w:val="000000"/>
          <w:sz w:val="20"/>
          <w:szCs w:val="20"/>
          <w:shd w:val="clear" w:color="auto" w:fill="FFFFFF"/>
        </w:rPr>
        <w:t>What is a Virtual Learning Environment (VLE</w:t>
      </w:r>
      <w:proofErr w:type="gramStart"/>
      <w:r>
        <w:rPr>
          <w:rFonts w:ascii="Open Sans" w:hAnsi="Open Sans" w:cs="Open Sans"/>
          <w:i/>
          <w:iCs/>
          <w:color w:val="000000"/>
          <w:sz w:val="20"/>
          <w:szCs w:val="20"/>
          <w:shd w:val="clear" w:color="auto" w:fill="FFFFFF"/>
        </w:rPr>
        <w:t>)?</w:t>
      </w:r>
      <w:r>
        <w:rPr>
          <w:rFonts w:ascii="Open Sans" w:hAnsi="Open Sans" w:cs="Open Sans"/>
          <w:color w:val="000000"/>
          <w:sz w:val="20"/>
          <w:szCs w:val="20"/>
          <w:shd w:val="clear" w:color="auto" w:fill="FFFFFF"/>
        </w:rPr>
        <w:t>.</w:t>
      </w:r>
      <w:proofErr w:type="gramEnd"/>
      <w:r>
        <w:rPr>
          <w:rFonts w:ascii="Open Sans" w:hAnsi="Open Sans" w:cs="Open Sans"/>
          <w:color w:val="000000"/>
          <w:sz w:val="20"/>
          <w:szCs w:val="20"/>
          <w:shd w:val="clear" w:color="auto" w:fill="FFFFFF"/>
        </w:rPr>
        <w:t xml:space="preserve"> [online] Available at: &lt;https://fireflylearning.com/what-is-a-virtual-learning-environment-vle&gt; [Accessed 21 December 2021].</w:t>
      </w:r>
      <w:r>
        <w:rPr>
          <w:rFonts w:ascii="Open Sans" w:hAnsi="Open Sans" w:cs="Open Sans"/>
          <w:color w:val="000000"/>
          <w:sz w:val="20"/>
          <w:szCs w:val="20"/>
          <w:shd w:val="clear" w:color="auto" w:fill="FFFFFF"/>
        </w:rPr>
        <w:t xml:space="preserve"> </w:t>
      </w:r>
    </w:p>
    <w:p w14:paraId="107D47BA" w14:textId="7114032B" w:rsidR="00B63576" w:rsidRDefault="008C29A9" w:rsidP="00ED235B">
      <w:pPr>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Mirandanet.ac.uk. 202</w:t>
      </w:r>
      <w:r>
        <w:rPr>
          <w:rFonts w:ascii="Open Sans" w:hAnsi="Open Sans" w:cs="Open Sans"/>
          <w:color w:val="000000"/>
          <w:sz w:val="20"/>
          <w:szCs w:val="20"/>
          <w:shd w:val="clear" w:color="auto" w:fill="FFFFFF"/>
        </w:rPr>
        <w:t>1</w:t>
      </w:r>
      <w:r>
        <w:rPr>
          <w:rFonts w:ascii="Open Sans" w:hAnsi="Open Sans" w:cs="Open Sans"/>
          <w:color w:val="000000"/>
          <w:sz w:val="20"/>
          <w:szCs w:val="20"/>
          <w:shd w:val="clear" w:color="auto" w:fill="FFFFFF"/>
        </w:rPr>
        <w:t>. </w:t>
      </w:r>
      <w:r>
        <w:rPr>
          <w:rFonts w:ascii="Open Sans" w:hAnsi="Open Sans" w:cs="Open Sans"/>
          <w:i/>
          <w:iCs/>
          <w:color w:val="000000"/>
          <w:sz w:val="20"/>
          <w:szCs w:val="20"/>
          <w:shd w:val="clear" w:color="auto" w:fill="FFFFFF"/>
        </w:rPr>
        <w:t>Evidence about VLEs in Teaching and Learning</w:t>
      </w:r>
      <w:r>
        <w:rPr>
          <w:rFonts w:ascii="Open Sans" w:hAnsi="Open Sans" w:cs="Open Sans"/>
          <w:color w:val="000000"/>
          <w:sz w:val="20"/>
          <w:szCs w:val="20"/>
          <w:shd w:val="clear" w:color="auto" w:fill="FFFFFF"/>
        </w:rPr>
        <w:t>. [online] Available at: &lt;https://mirandanet.ac.uk/wp-content/uploads/2019/06/wtrs_04_vles.pdf&gt; [Accessed 21 December 2021].</w:t>
      </w:r>
    </w:p>
    <w:p w14:paraId="27CA7FD5" w14:textId="1E023519" w:rsidR="006D26C7" w:rsidRDefault="006D26C7" w:rsidP="00ED235B">
      <w:pPr>
        <w:rPr>
          <w:rFonts w:ascii="Open Sans" w:hAnsi="Open Sans" w:cs="Open Sans"/>
          <w:color w:val="000000"/>
          <w:sz w:val="20"/>
          <w:szCs w:val="20"/>
          <w:shd w:val="clear" w:color="auto" w:fill="FFFFFF"/>
        </w:rPr>
      </w:pPr>
      <w:r>
        <w:t xml:space="preserve">Bali, </w:t>
      </w:r>
      <w:proofErr w:type="spellStart"/>
      <w:r>
        <w:t>Sandrotua</w:t>
      </w:r>
      <w:proofErr w:type="spellEnd"/>
      <w:r>
        <w:t>, and M. C. Liu. "Students’ perceptions toward online learning and face-to-face learning courses." Journal of Physics: Conference Series. Vol. 1108. No. 1. 2018</w:t>
      </w:r>
    </w:p>
    <w:p w14:paraId="1F002EB9" w14:textId="16BAFF6B" w:rsidR="00D601A9" w:rsidRDefault="006D26C7" w:rsidP="00ED235B">
      <w:r>
        <w:t>Stern, Alexandra Minna, et al. "“Better Off in School”: School Medical Inspection as a Public Health Strategy During the 1918–1919 Influenza Pandemic in the United States." Public Health Reports 125.3_suppl (2010): 63- 70.</w:t>
      </w:r>
    </w:p>
    <w:p w14:paraId="605AB7CD" w14:textId="473769DB" w:rsidR="00D601A9" w:rsidRDefault="00D601A9" w:rsidP="00ED235B">
      <w:pPr>
        <w:rPr>
          <w:rFonts w:ascii="Open Sans" w:hAnsi="Open Sans" w:cs="Open Sans"/>
          <w:color w:val="000000"/>
          <w:sz w:val="20"/>
          <w:szCs w:val="20"/>
          <w:shd w:val="clear" w:color="auto" w:fill="FFFFFF"/>
        </w:rPr>
      </w:pPr>
      <w:proofErr w:type="spellStart"/>
      <w:r>
        <w:rPr>
          <w:rFonts w:ascii="Open Sans" w:hAnsi="Open Sans" w:cs="Open Sans"/>
          <w:color w:val="000000"/>
          <w:sz w:val="20"/>
          <w:szCs w:val="20"/>
          <w:shd w:val="clear" w:color="auto" w:fill="FFFFFF"/>
        </w:rPr>
        <w:t>McCombes</w:t>
      </w:r>
      <w:proofErr w:type="spellEnd"/>
      <w:r>
        <w:rPr>
          <w:rFonts w:ascii="Open Sans" w:hAnsi="Open Sans" w:cs="Open Sans"/>
          <w:color w:val="000000"/>
          <w:sz w:val="20"/>
          <w:szCs w:val="20"/>
          <w:shd w:val="clear" w:color="auto" w:fill="FFFFFF"/>
        </w:rPr>
        <w:t>, S., 2019. </w:t>
      </w:r>
      <w:r>
        <w:rPr>
          <w:rFonts w:ascii="Open Sans" w:hAnsi="Open Sans" w:cs="Open Sans"/>
          <w:i/>
          <w:iCs/>
          <w:color w:val="000000"/>
          <w:sz w:val="20"/>
          <w:szCs w:val="20"/>
          <w:shd w:val="clear" w:color="auto" w:fill="FFFFFF"/>
        </w:rPr>
        <w:t>How to write a research methodology</w:t>
      </w:r>
      <w:r>
        <w:rPr>
          <w:rFonts w:ascii="Open Sans" w:hAnsi="Open Sans" w:cs="Open Sans"/>
          <w:color w:val="000000"/>
          <w:sz w:val="20"/>
          <w:szCs w:val="20"/>
          <w:shd w:val="clear" w:color="auto" w:fill="FFFFFF"/>
        </w:rPr>
        <w:t xml:space="preserve">. [online] </w:t>
      </w:r>
      <w:proofErr w:type="spellStart"/>
      <w:r>
        <w:rPr>
          <w:rFonts w:ascii="Open Sans" w:hAnsi="Open Sans" w:cs="Open Sans"/>
          <w:color w:val="000000"/>
          <w:sz w:val="20"/>
          <w:szCs w:val="20"/>
          <w:shd w:val="clear" w:color="auto" w:fill="FFFFFF"/>
        </w:rPr>
        <w:t>Scribbr</w:t>
      </w:r>
      <w:proofErr w:type="spellEnd"/>
      <w:r>
        <w:rPr>
          <w:rFonts w:ascii="Open Sans" w:hAnsi="Open Sans" w:cs="Open Sans"/>
          <w:color w:val="000000"/>
          <w:sz w:val="20"/>
          <w:szCs w:val="20"/>
          <w:shd w:val="clear" w:color="auto" w:fill="FFFFFF"/>
        </w:rPr>
        <w:t>. Available at: &lt;https://www.scribbr.com/dissertation/methodology/&gt; [Accessed 23 December 2021].</w:t>
      </w:r>
    </w:p>
    <w:p w14:paraId="33E4CE13" w14:textId="35CF6A9E" w:rsidR="009941BA" w:rsidRDefault="009941BA" w:rsidP="00ED235B">
      <w:pPr>
        <w:rPr>
          <w:rStyle w:val="selectable"/>
          <w:rFonts w:ascii="Open Sans" w:hAnsi="Open Sans" w:cs="Open Sans"/>
          <w:color w:val="000000"/>
          <w:sz w:val="20"/>
          <w:szCs w:val="20"/>
          <w:shd w:val="clear" w:color="auto" w:fill="FFFFFF"/>
        </w:rPr>
      </w:pPr>
      <w:r>
        <w:rPr>
          <w:rStyle w:val="Strong"/>
          <w:rFonts w:ascii="Open Sans" w:hAnsi="Open Sans" w:cs="Open Sans"/>
          <w:color w:val="666666"/>
          <w:sz w:val="20"/>
          <w:szCs w:val="20"/>
          <w:shd w:val="clear" w:color="auto" w:fill="FFFFFF"/>
        </w:rPr>
        <w:t> </w:t>
      </w:r>
      <w:r>
        <w:rPr>
          <w:rStyle w:val="selectable"/>
          <w:rFonts w:ascii="Open Sans" w:hAnsi="Open Sans" w:cs="Open Sans"/>
          <w:color w:val="000000"/>
          <w:sz w:val="20"/>
          <w:szCs w:val="20"/>
          <w:shd w:val="clear" w:color="auto" w:fill="FFFFFF"/>
        </w:rPr>
        <w:t>Blog, F., 2020. </w:t>
      </w:r>
      <w:r>
        <w:rPr>
          <w:rStyle w:val="selectable"/>
          <w:rFonts w:ascii="Open Sans" w:hAnsi="Open Sans" w:cs="Open Sans"/>
          <w:i/>
          <w:iCs/>
          <w:color w:val="000000"/>
          <w:sz w:val="20"/>
          <w:szCs w:val="20"/>
          <w:shd w:val="clear" w:color="auto" w:fill="FFFFFF"/>
        </w:rPr>
        <w:t>What is Qualitative Data? + [Types, Examples]</w:t>
      </w:r>
      <w:r>
        <w:rPr>
          <w:rStyle w:val="selectable"/>
          <w:rFonts w:ascii="Open Sans" w:hAnsi="Open Sans" w:cs="Open Sans"/>
          <w:color w:val="000000"/>
          <w:sz w:val="20"/>
          <w:szCs w:val="20"/>
          <w:shd w:val="clear" w:color="auto" w:fill="FFFFFF"/>
        </w:rPr>
        <w:t>. [online] Formpl.us. Available at: &lt;https://www.formpl.us/blog/qualitative-data#:~:text=Qualitative%20data%20is%20a%20type,respondents%20to%20fully%20express%20themselves.&gt; [Accessed 23 December 2021].</w:t>
      </w:r>
    </w:p>
    <w:p w14:paraId="7139F920" w14:textId="75C27F73" w:rsidR="009941BA" w:rsidRDefault="007F72C4" w:rsidP="00ED235B">
      <w:pPr>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 xml:space="preserve">Nigel </w:t>
      </w:r>
      <w:proofErr w:type="spellStart"/>
      <w:r>
        <w:rPr>
          <w:rFonts w:ascii="Open Sans" w:hAnsi="Open Sans" w:cs="Open Sans"/>
          <w:color w:val="000000"/>
          <w:sz w:val="20"/>
          <w:szCs w:val="20"/>
          <w:shd w:val="clear" w:color="auto" w:fill="FFFFFF"/>
        </w:rPr>
        <w:t>Simister</w:t>
      </w:r>
      <w:proofErr w:type="spellEnd"/>
      <w:r>
        <w:rPr>
          <w:rFonts w:ascii="Open Sans" w:hAnsi="Open Sans" w:cs="Open Sans"/>
          <w:color w:val="000000"/>
          <w:sz w:val="20"/>
          <w:szCs w:val="20"/>
          <w:shd w:val="clear" w:color="auto" w:fill="FFFFFF"/>
        </w:rPr>
        <w:t xml:space="preserve"> and Dan James, 2020. </w:t>
      </w:r>
      <w:r>
        <w:rPr>
          <w:rFonts w:ascii="Open Sans" w:hAnsi="Open Sans" w:cs="Open Sans"/>
          <w:i/>
          <w:iCs/>
          <w:color w:val="000000"/>
          <w:sz w:val="20"/>
          <w:szCs w:val="20"/>
          <w:shd w:val="clear" w:color="auto" w:fill="FFFFFF"/>
        </w:rPr>
        <w:t>QUANTITATIVE AND QUALITATIVE METHODS</w:t>
      </w:r>
      <w:r>
        <w:rPr>
          <w:rFonts w:ascii="Open Sans" w:hAnsi="Open Sans" w:cs="Open Sans"/>
          <w:color w:val="000000"/>
          <w:sz w:val="20"/>
          <w:szCs w:val="20"/>
          <w:shd w:val="clear" w:color="auto" w:fill="FFFFFF"/>
        </w:rPr>
        <w:t>. [online] Intrac.org. Available at: &lt;https://www.intrac.org/wpcms/wp-content/uploads/2017/01/Quantitative-and-qualitative-methods.pdf&gt; [Accessed 8 January 2022].</w:t>
      </w:r>
    </w:p>
    <w:p w14:paraId="41A0564A" w14:textId="13A4A295" w:rsidR="007932FF" w:rsidRDefault="007932FF">
      <w:pPr>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br w:type="page"/>
      </w:r>
    </w:p>
    <w:p w14:paraId="2DFDEF3E" w14:textId="4F540476" w:rsidR="007932FF" w:rsidRDefault="007932FF" w:rsidP="00ED235B">
      <w:pPr>
        <w:rPr>
          <w:b/>
          <w:bCs/>
          <w:sz w:val="28"/>
          <w:szCs w:val="28"/>
        </w:rPr>
      </w:pPr>
      <w:r w:rsidRPr="007932FF">
        <w:rPr>
          <w:b/>
          <w:bCs/>
          <w:sz w:val="28"/>
          <w:szCs w:val="28"/>
        </w:rPr>
        <w:lastRenderedPageBreak/>
        <w:t>Appendix A</w:t>
      </w:r>
      <w:r w:rsidR="00D004BB">
        <w:rPr>
          <w:b/>
          <w:bCs/>
          <w:sz w:val="28"/>
          <w:szCs w:val="28"/>
        </w:rPr>
        <w:t xml:space="preserve"> – QUESTIONAIRE</w:t>
      </w:r>
    </w:p>
    <w:p w14:paraId="0555C543" w14:textId="45B81EA7" w:rsidR="00D004BB" w:rsidRDefault="00235F8C" w:rsidP="00ED235B">
      <w:pPr>
        <w:rPr>
          <w:b/>
          <w:bCs/>
          <w:sz w:val="28"/>
          <w:szCs w:val="28"/>
        </w:rPr>
      </w:pPr>
      <w:r>
        <w:rPr>
          <w:b/>
          <w:bCs/>
          <w:noProof/>
          <w:sz w:val="28"/>
          <w:szCs w:val="28"/>
        </w:rPr>
        <w:drawing>
          <wp:anchor distT="0" distB="0" distL="114300" distR="114300" simplePos="0" relativeHeight="251688448" behindDoc="1" locked="0" layoutInCell="1" allowOverlap="1" wp14:anchorId="283C3C06" wp14:editId="4FF9CF12">
            <wp:simplePos x="0" y="0"/>
            <wp:positionH relativeFrom="column">
              <wp:posOffset>-175209</wp:posOffset>
            </wp:positionH>
            <wp:positionV relativeFrom="paragraph">
              <wp:posOffset>6202909</wp:posOffset>
            </wp:positionV>
            <wp:extent cx="4606290" cy="2720975"/>
            <wp:effectExtent l="0" t="0" r="0" b="0"/>
            <wp:wrapTight wrapText="bothSides">
              <wp:wrapPolygon edited="0">
                <wp:start x="0" y="0"/>
                <wp:lineTo x="0" y="21474"/>
                <wp:lineTo x="21529" y="21474"/>
                <wp:lineTo x="21529" y="0"/>
                <wp:lineTo x="0" y="0"/>
              </wp:wrapPolygon>
            </wp:wrapTight>
            <wp:docPr id="34" name="Picture 34" descr="Graphical user interface,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 name="Picture 34" descr="Graphical user interface, application, Word&#10;&#10;Description automatically generated"/>
                    <pic:cNvPicPr/>
                  </pic:nvPicPr>
                  <pic:blipFill rotWithShape="1">
                    <a:blip r:embed="rId14">
                      <a:extLst>
                        <a:ext uri="{28A0092B-C50C-407E-A947-70E740481C1C}">
                          <a14:useLocalDpi xmlns:a14="http://schemas.microsoft.com/office/drawing/2010/main" val="0"/>
                        </a:ext>
                      </a:extLst>
                    </a:blip>
                    <a:srcRect l="29066" t="31540" r="35626" b="28743"/>
                    <a:stretch/>
                  </pic:blipFill>
                  <pic:spPr bwMode="auto">
                    <a:xfrm>
                      <a:off x="0" y="0"/>
                      <a:ext cx="4606290" cy="272097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D004BB">
        <w:rPr>
          <w:b/>
          <w:bCs/>
          <w:noProof/>
          <w:sz w:val="28"/>
          <w:szCs w:val="28"/>
        </w:rPr>
        <w:drawing>
          <wp:inline distT="0" distB="0" distL="0" distR="0" wp14:anchorId="2CC9D61D" wp14:editId="3A552CAD">
            <wp:extent cx="5156571" cy="6176328"/>
            <wp:effectExtent l="0" t="0" r="0" b="0"/>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 name="Picture 33"/>
                    <pic:cNvPicPr/>
                  </pic:nvPicPr>
                  <pic:blipFill rotWithShape="1">
                    <a:blip r:embed="rId15" cstate="print">
                      <a:extLst>
                        <a:ext uri="{28A0092B-C50C-407E-A947-70E740481C1C}">
                          <a14:useLocalDpi xmlns:a14="http://schemas.microsoft.com/office/drawing/2010/main" val="0"/>
                        </a:ext>
                      </a:extLst>
                    </a:blip>
                    <a:srcRect l="30377" t="9306" r="31560" b="9645"/>
                    <a:stretch/>
                  </pic:blipFill>
                  <pic:spPr bwMode="auto">
                    <a:xfrm>
                      <a:off x="0" y="0"/>
                      <a:ext cx="5188272" cy="6214298"/>
                    </a:xfrm>
                    <a:prstGeom prst="rect">
                      <a:avLst/>
                    </a:prstGeom>
                    <a:ln>
                      <a:noFill/>
                    </a:ln>
                    <a:extLst>
                      <a:ext uri="{53640926-AAD7-44D8-BBD7-CCE9431645EC}">
                        <a14:shadowObscured xmlns:a14="http://schemas.microsoft.com/office/drawing/2010/main"/>
                      </a:ext>
                    </a:extLst>
                  </pic:spPr>
                </pic:pic>
              </a:graphicData>
            </a:graphic>
          </wp:inline>
        </w:drawing>
      </w:r>
    </w:p>
    <w:p w14:paraId="6711C61E" w14:textId="17CC6358" w:rsidR="00235F8C" w:rsidRDefault="00235F8C" w:rsidP="00ED235B">
      <w:pPr>
        <w:rPr>
          <w:b/>
          <w:bCs/>
          <w:sz w:val="28"/>
          <w:szCs w:val="28"/>
        </w:rPr>
      </w:pPr>
    </w:p>
    <w:p w14:paraId="22EBAEA7" w14:textId="3D89D5A2" w:rsidR="00235F8C" w:rsidRDefault="00235F8C">
      <w:pPr>
        <w:rPr>
          <w:b/>
          <w:bCs/>
          <w:sz w:val="28"/>
          <w:szCs w:val="28"/>
        </w:rPr>
      </w:pPr>
      <w:r>
        <w:rPr>
          <w:b/>
          <w:bCs/>
          <w:sz w:val="28"/>
          <w:szCs w:val="28"/>
        </w:rPr>
        <w:br w:type="page"/>
      </w:r>
    </w:p>
    <w:p w14:paraId="41DA7B91" w14:textId="1D488EDF" w:rsidR="00235F8C" w:rsidRDefault="00235F8C" w:rsidP="00ED235B">
      <w:pPr>
        <w:rPr>
          <w:b/>
          <w:bCs/>
          <w:sz w:val="28"/>
          <w:szCs w:val="28"/>
        </w:rPr>
      </w:pPr>
      <w:r>
        <w:rPr>
          <w:b/>
          <w:bCs/>
          <w:sz w:val="28"/>
          <w:szCs w:val="28"/>
        </w:rPr>
        <w:lastRenderedPageBreak/>
        <w:t xml:space="preserve">APPENDIX B </w:t>
      </w:r>
      <w:r w:rsidR="000D6690">
        <w:rPr>
          <w:b/>
          <w:bCs/>
          <w:sz w:val="28"/>
          <w:szCs w:val="28"/>
        </w:rPr>
        <w:t>– Collected data</w:t>
      </w:r>
    </w:p>
    <w:p w14:paraId="0EE1289B" w14:textId="77777777" w:rsidR="000D6690" w:rsidRDefault="000D6690" w:rsidP="00ED235B">
      <w:pPr>
        <w:rPr>
          <w:b/>
          <w:bCs/>
          <w:noProof/>
          <w:sz w:val="28"/>
          <w:szCs w:val="28"/>
        </w:rPr>
      </w:pPr>
    </w:p>
    <w:p w14:paraId="24A9EB71" w14:textId="039DB1DE" w:rsidR="000D6690" w:rsidRDefault="000D6690" w:rsidP="00ED235B">
      <w:pPr>
        <w:rPr>
          <w:b/>
          <w:bCs/>
          <w:noProof/>
          <w:sz w:val="28"/>
          <w:szCs w:val="28"/>
        </w:rPr>
      </w:pPr>
      <w:r>
        <w:rPr>
          <w:b/>
          <w:bCs/>
          <w:noProof/>
          <w:sz w:val="28"/>
          <w:szCs w:val="28"/>
        </w:rPr>
        <w:drawing>
          <wp:inline distT="0" distB="0" distL="0" distR="0" wp14:anchorId="37A30911" wp14:editId="0C95EF5B">
            <wp:extent cx="5925312" cy="7533204"/>
            <wp:effectExtent l="0" t="0" r="0" b="0"/>
            <wp:docPr id="35" name="Picture 35"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 name="Picture 35" descr="Table&#10;&#10;Description automatically generated"/>
                    <pic:cNvPicPr/>
                  </pic:nvPicPr>
                  <pic:blipFill rotWithShape="1">
                    <a:blip r:embed="rId16">
                      <a:extLst>
                        <a:ext uri="{28A0092B-C50C-407E-A947-70E740481C1C}">
                          <a14:useLocalDpi xmlns:a14="http://schemas.microsoft.com/office/drawing/2010/main" val="0"/>
                        </a:ext>
                      </a:extLst>
                    </a:blip>
                    <a:srcRect l="31015" t="11122" r="32223" b="5788"/>
                    <a:stretch/>
                  </pic:blipFill>
                  <pic:spPr bwMode="auto">
                    <a:xfrm>
                      <a:off x="0" y="0"/>
                      <a:ext cx="5967653" cy="7587034"/>
                    </a:xfrm>
                    <a:prstGeom prst="rect">
                      <a:avLst/>
                    </a:prstGeom>
                    <a:ln>
                      <a:noFill/>
                    </a:ln>
                    <a:extLst>
                      <a:ext uri="{53640926-AAD7-44D8-BBD7-CCE9431645EC}">
                        <a14:shadowObscured xmlns:a14="http://schemas.microsoft.com/office/drawing/2010/main"/>
                      </a:ext>
                    </a:extLst>
                  </pic:spPr>
                </pic:pic>
              </a:graphicData>
            </a:graphic>
          </wp:inline>
        </w:drawing>
      </w:r>
    </w:p>
    <w:p w14:paraId="53BD559C" w14:textId="35F9F30C" w:rsidR="000D6690" w:rsidRDefault="000D6690" w:rsidP="000D6690">
      <w:pPr>
        <w:tabs>
          <w:tab w:val="left" w:pos="2131"/>
        </w:tabs>
        <w:rPr>
          <w:sz w:val="28"/>
          <w:szCs w:val="28"/>
        </w:rPr>
      </w:pPr>
      <w:r>
        <w:rPr>
          <w:sz w:val="28"/>
          <w:szCs w:val="28"/>
        </w:rPr>
        <w:tab/>
      </w:r>
    </w:p>
    <w:p w14:paraId="50EDEA5A" w14:textId="5244541D" w:rsidR="000D6690" w:rsidRDefault="000D6690" w:rsidP="000D6690">
      <w:pPr>
        <w:tabs>
          <w:tab w:val="left" w:pos="2131"/>
        </w:tabs>
        <w:rPr>
          <w:sz w:val="28"/>
          <w:szCs w:val="28"/>
        </w:rPr>
      </w:pPr>
    </w:p>
    <w:p w14:paraId="225BB913" w14:textId="7902824F" w:rsidR="000D6690" w:rsidRPr="000D6690" w:rsidRDefault="000D6690" w:rsidP="000D6690">
      <w:pPr>
        <w:tabs>
          <w:tab w:val="left" w:pos="2131"/>
        </w:tabs>
        <w:rPr>
          <w:sz w:val="28"/>
          <w:szCs w:val="28"/>
        </w:rPr>
      </w:pPr>
      <w:r>
        <w:rPr>
          <w:noProof/>
          <w:sz w:val="28"/>
          <w:szCs w:val="28"/>
        </w:rPr>
        <w:drawing>
          <wp:inline distT="0" distB="0" distL="0" distR="0" wp14:anchorId="704E12C6" wp14:editId="7E993A6F">
            <wp:extent cx="6020410" cy="5698720"/>
            <wp:effectExtent l="0" t="0" r="0" b="0"/>
            <wp:docPr id="36" name="Picture 36" descr="Graphical user interface, 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 name="Picture 36" descr="Graphical user interface, table&#10;&#10;Description automatically generated"/>
                    <pic:cNvPicPr/>
                  </pic:nvPicPr>
                  <pic:blipFill rotWithShape="1">
                    <a:blip r:embed="rId17">
                      <a:extLst>
                        <a:ext uri="{28A0092B-C50C-407E-A947-70E740481C1C}">
                          <a14:useLocalDpi xmlns:a14="http://schemas.microsoft.com/office/drawing/2010/main" val="0"/>
                        </a:ext>
                      </a:extLst>
                    </a:blip>
                    <a:srcRect l="31793" t="10665" r="32201" b="28744"/>
                    <a:stretch/>
                  </pic:blipFill>
                  <pic:spPr bwMode="auto">
                    <a:xfrm>
                      <a:off x="0" y="0"/>
                      <a:ext cx="6035742" cy="5713232"/>
                    </a:xfrm>
                    <a:prstGeom prst="rect">
                      <a:avLst/>
                    </a:prstGeom>
                    <a:ln>
                      <a:noFill/>
                    </a:ln>
                    <a:extLst>
                      <a:ext uri="{53640926-AAD7-44D8-BBD7-CCE9431645EC}">
                        <a14:shadowObscured xmlns:a14="http://schemas.microsoft.com/office/drawing/2010/main"/>
                      </a:ext>
                    </a:extLst>
                  </pic:spPr>
                </pic:pic>
              </a:graphicData>
            </a:graphic>
          </wp:inline>
        </w:drawing>
      </w:r>
    </w:p>
    <w:sectPr w:rsidR="000D6690" w:rsidRPr="000D6690" w:rsidSect="00E0196D">
      <w:footerReference w:type="default" r:id="rId18"/>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63B61B1" w14:textId="77777777" w:rsidR="000768B8" w:rsidRDefault="000768B8" w:rsidP="00F17C7F">
      <w:pPr>
        <w:spacing w:after="0" w:line="240" w:lineRule="auto"/>
      </w:pPr>
      <w:r>
        <w:separator/>
      </w:r>
    </w:p>
  </w:endnote>
  <w:endnote w:type="continuationSeparator" w:id="0">
    <w:p w14:paraId="06B4AF9B" w14:textId="77777777" w:rsidR="000768B8" w:rsidRDefault="000768B8" w:rsidP="00F17C7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Verdana">
    <w:panose1 w:val="020B0604030504040204"/>
    <w:charset w:val="00"/>
    <w:family w:val="swiss"/>
    <w:pitch w:val="variable"/>
    <w:sig w:usb0="A00006FF" w:usb1="4000205B" w:usb2="00000010" w:usb3="00000000" w:csb0="0000019F" w:csb1="00000000"/>
  </w:font>
  <w:font w:name="Open Sans">
    <w:charset w:val="00"/>
    <w:family w:val="swiss"/>
    <w:pitch w:val="variable"/>
    <w:sig w:usb0="E00002EF" w:usb1="4000205B" w:usb2="00000028"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721009032"/>
      <w:docPartObj>
        <w:docPartGallery w:val="Page Numbers (Bottom of Page)"/>
        <w:docPartUnique/>
      </w:docPartObj>
    </w:sdtPr>
    <w:sdtEndPr>
      <w:rPr>
        <w:color w:val="7F7F7F" w:themeColor="background1" w:themeShade="7F"/>
        <w:spacing w:val="60"/>
      </w:rPr>
    </w:sdtEndPr>
    <w:sdtContent>
      <w:p w14:paraId="3C306B56" w14:textId="1B01E8BC" w:rsidR="00F17C7F" w:rsidRDefault="00F17C7F">
        <w:pPr>
          <w:pStyle w:val="Footer"/>
          <w:pBdr>
            <w:top w:val="single" w:sz="4" w:space="1" w:color="D9D9D9" w:themeColor="background1" w:themeShade="D9"/>
          </w:pBdr>
          <w:jc w:val="right"/>
        </w:pPr>
        <w:r>
          <w:fldChar w:fldCharType="begin"/>
        </w:r>
        <w:r>
          <w:instrText xml:space="preserve"> PAGE   \* MERGEFORMAT </w:instrText>
        </w:r>
        <w:r>
          <w:fldChar w:fldCharType="separate"/>
        </w:r>
        <w:r>
          <w:rPr>
            <w:noProof/>
          </w:rPr>
          <w:t>2</w:t>
        </w:r>
        <w:r>
          <w:rPr>
            <w:noProof/>
          </w:rPr>
          <w:fldChar w:fldCharType="end"/>
        </w:r>
        <w:r>
          <w:t xml:space="preserve"> | </w:t>
        </w:r>
        <w:r>
          <w:rPr>
            <w:color w:val="7F7F7F" w:themeColor="background1" w:themeShade="7F"/>
            <w:spacing w:val="60"/>
          </w:rPr>
          <w:t>Page</w:t>
        </w:r>
      </w:p>
    </w:sdtContent>
  </w:sdt>
  <w:p w14:paraId="2B1A2258" w14:textId="77777777" w:rsidR="00F17C7F" w:rsidRDefault="00F17C7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D593BBC" w14:textId="77777777" w:rsidR="000768B8" w:rsidRDefault="000768B8" w:rsidP="00F17C7F">
      <w:pPr>
        <w:spacing w:after="0" w:line="240" w:lineRule="auto"/>
      </w:pPr>
      <w:r>
        <w:separator/>
      </w:r>
    </w:p>
  </w:footnote>
  <w:footnote w:type="continuationSeparator" w:id="0">
    <w:p w14:paraId="7E90077F" w14:textId="77777777" w:rsidR="000768B8" w:rsidRDefault="000768B8" w:rsidP="00F17C7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8722B83"/>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 w15:restartNumberingAfterBreak="0">
    <w:nsid w:val="0AD82906"/>
    <w:multiLevelType w:val="hybridMultilevel"/>
    <w:tmpl w:val="0888CBE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D8A27D8"/>
    <w:multiLevelType w:val="hybridMultilevel"/>
    <w:tmpl w:val="6BE01098"/>
    <w:lvl w:ilvl="0" w:tplc="0809000F">
      <w:start w:val="1"/>
      <w:numFmt w:val="decimal"/>
      <w:lvlText w:val="%1."/>
      <w:lvlJc w:val="left"/>
      <w:pPr>
        <w:ind w:left="3600" w:hanging="360"/>
      </w:pPr>
    </w:lvl>
    <w:lvl w:ilvl="1" w:tplc="08090019" w:tentative="1">
      <w:start w:val="1"/>
      <w:numFmt w:val="lowerLetter"/>
      <w:lvlText w:val="%2."/>
      <w:lvlJc w:val="left"/>
      <w:pPr>
        <w:ind w:left="4320" w:hanging="360"/>
      </w:pPr>
    </w:lvl>
    <w:lvl w:ilvl="2" w:tplc="0809001B" w:tentative="1">
      <w:start w:val="1"/>
      <w:numFmt w:val="lowerRoman"/>
      <w:lvlText w:val="%3."/>
      <w:lvlJc w:val="right"/>
      <w:pPr>
        <w:ind w:left="5040" w:hanging="180"/>
      </w:pPr>
    </w:lvl>
    <w:lvl w:ilvl="3" w:tplc="0809000F" w:tentative="1">
      <w:start w:val="1"/>
      <w:numFmt w:val="decimal"/>
      <w:lvlText w:val="%4."/>
      <w:lvlJc w:val="left"/>
      <w:pPr>
        <w:ind w:left="5760" w:hanging="360"/>
      </w:pPr>
    </w:lvl>
    <w:lvl w:ilvl="4" w:tplc="08090019" w:tentative="1">
      <w:start w:val="1"/>
      <w:numFmt w:val="lowerLetter"/>
      <w:lvlText w:val="%5."/>
      <w:lvlJc w:val="left"/>
      <w:pPr>
        <w:ind w:left="6480" w:hanging="360"/>
      </w:pPr>
    </w:lvl>
    <w:lvl w:ilvl="5" w:tplc="0809001B" w:tentative="1">
      <w:start w:val="1"/>
      <w:numFmt w:val="lowerRoman"/>
      <w:lvlText w:val="%6."/>
      <w:lvlJc w:val="right"/>
      <w:pPr>
        <w:ind w:left="7200" w:hanging="180"/>
      </w:pPr>
    </w:lvl>
    <w:lvl w:ilvl="6" w:tplc="0809000F" w:tentative="1">
      <w:start w:val="1"/>
      <w:numFmt w:val="decimal"/>
      <w:lvlText w:val="%7."/>
      <w:lvlJc w:val="left"/>
      <w:pPr>
        <w:ind w:left="7920" w:hanging="360"/>
      </w:pPr>
    </w:lvl>
    <w:lvl w:ilvl="7" w:tplc="08090019" w:tentative="1">
      <w:start w:val="1"/>
      <w:numFmt w:val="lowerLetter"/>
      <w:lvlText w:val="%8."/>
      <w:lvlJc w:val="left"/>
      <w:pPr>
        <w:ind w:left="8640" w:hanging="360"/>
      </w:pPr>
    </w:lvl>
    <w:lvl w:ilvl="8" w:tplc="0809001B" w:tentative="1">
      <w:start w:val="1"/>
      <w:numFmt w:val="lowerRoman"/>
      <w:lvlText w:val="%9."/>
      <w:lvlJc w:val="right"/>
      <w:pPr>
        <w:ind w:left="9360" w:hanging="180"/>
      </w:pPr>
    </w:lvl>
  </w:abstractNum>
  <w:abstractNum w:abstractNumId="3" w15:restartNumberingAfterBreak="0">
    <w:nsid w:val="11C20078"/>
    <w:multiLevelType w:val="multilevel"/>
    <w:tmpl w:val="5396FA66"/>
    <w:lvl w:ilvl="0">
      <w:start w:val="1"/>
      <w:numFmt w:val="decimal"/>
      <w:lvlText w:val="%1"/>
      <w:lvlJc w:val="left"/>
      <w:pPr>
        <w:ind w:left="360" w:hanging="360"/>
      </w:pPr>
      <w:rPr>
        <w:rFonts w:hint="default"/>
        <w:i/>
        <w:color w:val="404040" w:themeColor="text1" w:themeTint="BF"/>
      </w:rPr>
    </w:lvl>
    <w:lvl w:ilvl="1">
      <w:start w:val="3"/>
      <w:numFmt w:val="decimal"/>
      <w:lvlText w:val="%1.%2"/>
      <w:lvlJc w:val="left"/>
      <w:pPr>
        <w:ind w:left="1584" w:hanging="360"/>
      </w:pPr>
      <w:rPr>
        <w:rFonts w:hint="default"/>
        <w:i/>
        <w:color w:val="404040" w:themeColor="text1" w:themeTint="BF"/>
      </w:rPr>
    </w:lvl>
    <w:lvl w:ilvl="2">
      <w:start w:val="1"/>
      <w:numFmt w:val="decimal"/>
      <w:lvlText w:val="%1.%2.%3"/>
      <w:lvlJc w:val="left"/>
      <w:pPr>
        <w:ind w:left="3168" w:hanging="720"/>
      </w:pPr>
      <w:rPr>
        <w:rFonts w:hint="default"/>
        <w:i/>
        <w:color w:val="404040" w:themeColor="text1" w:themeTint="BF"/>
      </w:rPr>
    </w:lvl>
    <w:lvl w:ilvl="3">
      <w:start w:val="1"/>
      <w:numFmt w:val="decimal"/>
      <w:lvlText w:val="%1.%2.%3.%4"/>
      <w:lvlJc w:val="left"/>
      <w:pPr>
        <w:ind w:left="4392" w:hanging="720"/>
      </w:pPr>
      <w:rPr>
        <w:rFonts w:hint="default"/>
        <w:i/>
        <w:color w:val="404040" w:themeColor="text1" w:themeTint="BF"/>
      </w:rPr>
    </w:lvl>
    <w:lvl w:ilvl="4">
      <w:start w:val="1"/>
      <w:numFmt w:val="decimal"/>
      <w:lvlText w:val="%1.%2.%3.%4.%5"/>
      <w:lvlJc w:val="left"/>
      <w:pPr>
        <w:ind w:left="5976" w:hanging="1080"/>
      </w:pPr>
      <w:rPr>
        <w:rFonts w:hint="default"/>
        <w:i/>
        <w:color w:val="404040" w:themeColor="text1" w:themeTint="BF"/>
      </w:rPr>
    </w:lvl>
    <w:lvl w:ilvl="5">
      <w:start w:val="1"/>
      <w:numFmt w:val="decimal"/>
      <w:lvlText w:val="%1.%2.%3.%4.%5.%6"/>
      <w:lvlJc w:val="left"/>
      <w:pPr>
        <w:ind w:left="7200" w:hanging="1080"/>
      </w:pPr>
      <w:rPr>
        <w:rFonts w:hint="default"/>
        <w:i/>
        <w:color w:val="404040" w:themeColor="text1" w:themeTint="BF"/>
      </w:rPr>
    </w:lvl>
    <w:lvl w:ilvl="6">
      <w:start w:val="1"/>
      <w:numFmt w:val="decimal"/>
      <w:lvlText w:val="%1.%2.%3.%4.%5.%6.%7"/>
      <w:lvlJc w:val="left"/>
      <w:pPr>
        <w:ind w:left="8784" w:hanging="1440"/>
      </w:pPr>
      <w:rPr>
        <w:rFonts w:hint="default"/>
        <w:i/>
        <w:color w:val="404040" w:themeColor="text1" w:themeTint="BF"/>
      </w:rPr>
    </w:lvl>
    <w:lvl w:ilvl="7">
      <w:start w:val="1"/>
      <w:numFmt w:val="decimal"/>
      <w:lvlText w:val="%1.%2.%3.%4.%5.%6.%7.%8"/>
      <w:lvlJc w:val="left"/>
      <w:pPr>
        <w:ind w:left="10008" w:hanging="1440"/>
      </w:pPr>
      <w:rPr>
        <w:rFonts w:hint="default"/>
        <w:i/>
        <w:color w:val="404040" w:themeColor="text1" w:themeTint="BF"/>
      </w:rPr>
    </w:lvl>
    <w:lvl w:ilvl="8">
      <w:start w:val="1"/>
      <w:numFmt w:val="decimal"/>
      <w:lvlText w:val="%1.%2.%3.%4.%5.%6.%7.%8.%9"/>
      <w:lvlJc w:val="left"/>
      <w:pPr>
        <w:ind w:left="11232" w:hanging="1440"/>
      </w:pPr>
      <w:rPr>
        <w:rFonts w:hint="default"/>
        <w:i/>
        <w:color w:val="404040" w:themeColor="text1" w:themeTint="BF"/>
      </w:rPr>
    </w:lvl>
  </w:abstractNum>
  <w:abstractNum w:abstractNumId="4" w15:restartNumberingAfterBreak="0">
    <w:nsid w:val="19DB26C5"/>
    <w:multiLevelType w:val="hybridMultilevel"/>
    <w:tmpl w:val="38FA4A6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2EF5EFE"/>
    <w:multiLevelType w:val="multilevel"/>
    <w:tmpl w:val="1F1CDE24"/>
    <w:lvl w:ilvl="0">
      <w:start w:val="1"/>
      <w:numFmt w:val="decimal"/>
      <w:lvlText w:val="%1"/>
      <w:lvlJc w:val="left"/>
      <w:pPr>
        <w:ind w:left="360" w:hanging="360"/>
      </w:pPr>
      <w:rPr>
        <w:rFonts w:hint="default"/>
        <w:i/>
        <w:color w:val="404040" w:themeColor="text1" w:themeTint="BF"/>
      </w:rPr>
    </w:lvl>
    <w:lvl w:ilvl="1">
      <w:start w:val="3"/>
      <w:numFmt w:val="decimal"/>
      <w:lvlText w:val="%1.%2"/>
      <w:lvlJc w:val="left"/>
      <w:pPr>
        <w:ind w:left="360" w:hanging="360"/>
      </w:pPr>
      <w:rPr>
        <w:rFonts w:hint="default"/>
        <w:i/>
        <w:color w:val="404040" w:themeColor="text1" w:themeTint="BF"/>
      </w:rPr>
    </w:lvl>
    <w:lvl w:ilvl="2">
      <w:start w:val="1"/>
      <w:numFmt w:val="decimal"/>
      <w:lvlText w:val="%1.%2.%3"/>
      <w:lvlJc w:val="left"/>
      <w:pPr>
        <w:ind w:left="720" w:hanging="720"/>
      </w:pPr>
      <w:rPr>
        <w:rFonts w:hint="default"/>
        <w:i/>
        <w:color w:val="404040" w:themeColor="text1" w:themeTint="BF"/>
      </w:rPr>
    </w:lvl>
    <w:lvl w:ilvl="3">
      <w:start w:val="1"/>
      <w:numFmt w:val="decimal"/>
      <w:lvlText w:val="%1.%2.%3.%4"/>
      <w:lvlJc w:val="left"/>
      <w:pPr>
        <w:ind w:left="720" w:hanging="720"/>
      </w:pPr>
      <w:rPr>
        <w:rFonts w:hint="default"/>
        <w:i/>
        <w:color w:val="404040" w:themeColor="text1" w:themeTint="BF"/>
      </w:rPr>
    </w:lvl>
    <w:lvl w:ilvl="4">
      <w:start w:val="1"/>
      <w:numFmt w:val="decimal"/>
      <w:lvlText w:val="%1.%2.%3.%4.%5"/>
      <w:lvlJc w:val="left"/>
      <w:pPr>
        <w:ind w:left="1080" w:hanging="1080"/>
      </w:pPr>
      <w:rPr>
        <w:rFonts w:hint="default"/>
        <w:i/>
        <w:color w:val="404040" w:themeColor="text1" w:themeTint="BF"/>
      </w:rPr>
    </w:lvl>
    <w:lvl w:ilvl="5">
      <w:start w:val="1"/>
      <w:numFmt w:val="decimal"/>
      <w:lvlText w:val="%1.%2.%3.%4.%5.%6"/>
      <w:lvlJc w:val="left"/>
      <w:pPr>
        <w:ind w:left="1080" w:hanging="1080"/>
      </w:pPr>
      <w:rPr>
        <w:rFonts w:hint="default"/>
        <w:i/>
        <w:color w:val="404040" w:themeColor="text1" w:themeTint="BF"/>
      </w:rPr>
    </w:lvl>
    <w:lvl w:ilvl="6">
      <w:start w:val="1"/>
      <w:numFmt w:val="decimal"/>
      <w:lvlText w:val="%1.%2.%3.%4.%5.%6.%7"/>
      <w:lvlJc w:val="left"/>
      <w:pPr>
        <w:ind w:left="1440" w:hanging="1440"/>
      </w:pPr>
      <w:rPr>
        <w:rFonts w:hint="default"/>
        <w:i/>
        <w:color w:val="404040" w:themeColor="text1" w:themeTint="BF"/>
      </w:rPr>
    </w:lvl>
    <w:lvl w:ilvl="7">
      <w:start w:val="1"/>
      <w:numFmt w:val="decimal"/>
      <w:lvlText w:val="%1.%2.%3.%4.%5.%6.%7.%8"/>
      <w:lvlJc w:val="left"/>
      <w:pPr>
        <w:ind w:left="1440" w:hanging="1440"/>
      </w:pPr>
      <w:rPr>
        <w:rFonts w:hint="default"/>
        <w:i/>
        <w:color w:val="404040" w:themeColor="text1" w:themeTint="BF"/>
      </w:rPr>
    </w:lvl>
    <w:lvl w:ilvl="8">
      <w:start w:val="1"/>
      <w:numFmt w:val="decimal"/>
      <w:lvlText w:val="%1.%2.%3.%4.%5.%6.%7.%8.%9"/>
      <w:lvlJc w:val="left"/>
      <w:pPr>
        <w:ind w:left="1440" w:hanging="1440"/>
      </w:pPr>
      <w:rPr>
        <w:rFonts w:hint="default"/>
        <w:i/>
        <w:color w:val="404040" w:themeColor="text1" w:themeTint="BF"/>
      </w:rPr>
    </w:lvl>
  </w:abstractNum>
  <w:abstractNum w:abstractNumId="6" w15:restartNumberingAfterBreak="0">
    <w:nsid w:val="28FD324B"/>
    <w:multiLevelType w:val="multilevel"/>
    <w:tmpl w:val="6674DB2A"/>
    <w:lvl w:ilvl="0">
      <w:start w:val="1"/>
      <w:numFmt w:val="decimal"/>
      <w:lvlText w:val="%1."/>
      <w:lvlJc w:val="left"/>
      <w:pPr>
        <w:ind w:left="360" w:hanging="360"/>
      </w:pPr>
    </w:lvl>
    <w:lvl w:ilvl="1">
      <w:start w:val="1"/>
      <w:numFmt w:val="decimal"/>
      <w:pStyle w:val="TOC2"/>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7" w15:restartNumberingAfterBreak="0">
    <w:nsid w:val="2B4074BC"/>
    <w:multiLevelType w:val="multilevel"/>
    <w:tmpl w:val="94BA3BCA"/>
    <w:lvl w:ilvl="0">
      <w:start w:val="1"/>
      <w:numFmt w:val="decimal"/>
      <w:lvlText w:val="%1."/>
      <w:lvlJc w:val="left"/>
      <w:pPr>
        <w:ind w:left="720" w:hanging="360"/>
      </w:pPr>
      <w:rPr>
        <w:b/>
        <w:bCs/>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8" w15:restartNumberingAfterBreak="0">
    <w:nsid w:val="2D670A86"/>
    <w:multiLevelType w:val="hybridMultilevel"/>
    <w:tmpl w:val="82DA8756"/>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DF36094"/>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0" w15:restartNumberingAfterBreak="0">
    <w:nsid w:val="42AE5983"/>
    <w:multiLevelType w:val="multilevel"/>
    <w:tmpl w:val="87DEE5BA"/>
    <w:lvl w:ilvl="0">
      <w:start w:val="3"/>
      <w:numFmt w:val="decimal"/>
      <w:lvlText w:val="%1"/>
      <w:lvlJc w:val="left"/>
      <w:pPr>
        <w:ind w:left="360" w:hanging="360"/>
      </w:pPr>
      <w:rPr>
        <w:rFonts w:hint="default"/>
        <w:i/>
        <w:color w:val="404040" w:themeColor="text1" w:themeTint="BF"/>
      </w:rPr>
    </w:lvl>
    <w:lvl w:ilvl="1">
      <w:start w:val="3"/>
      <w:numFmt w:val="decimal"/>
      <w:lvlText w:val="%1.%2"/>
      <w:lvlJc w:val="left"/>
      <w:pPr>
        <w:ind w:left="360" w:hanging="360"/>
      </w:pPr>
      <w:rPr>
        <w:rFonts w:hint="default"/>
        <w:i/>
        <w:color w:val="404040" w:themeColor="text1" w:themeTint="BF"/>
      </w:rPr>
    </w:lvl>
    <w:lvl w:ilvl="2">
      <w:start w:val="1"/>
      <w:numFmt w:val="decimal"/>
      <w:lvlText w:val="%1.%2.%3"/>
      <w:lvlJc w:val="left"/>
      <w:pPr>
        <w:ind w:left="720" w:hanging="720"/>
      </w:pPr>
      <w:rPr>
        <w:rFonts w:hint="default"/>
        <w:i/>
        <w:color w:val="404040" w:themeColor="text1" w:themeTint="BF"/>
      </w:rPr>
    </w:lvl>
    <w:lvl w:ilvl="3">
      <w:start w:val="1"/>
      <w:numFmt w:val="decimal"/>
      <w:lvlText w:val="%1.%2.%3.%4"/>
      <w:lvlJc w:val="left"/>
      <w:pPr>
        <w:ind w:left="720" w:hanging="720"/>
      </w:pPr>
      <w:rPr>
        <w:rFonts w:hint="default"/>
        <w:i/>
        <w:color w:val="404040" w:themeColor="text1" w:themeTint="BF"/>
      </w:rPr>
    </w:lvl>
    <w:lvl w:ilvl="4">
      <w:start w:val="1"/>
      <w:numFmt w:val="decimal"/>
      <w:lvlText w:val="%1.%2.%3.%4.%5"/>
      <w:lvlJc w:val="left"/>
      <w:pPr>
        <w:ind w:left="1080" w:hanging="1080"/>
      </w:pPr>
      <w:rPr>
        <w:rFonts w:hint="default"/>
        <w:i/>
        <w:color w:val="404040" w:themeColor="text1" w:themeTint="BF"/>
      </w:rPr>
    </w:lvl>
    <w:lvl w:ilvl="5">
      <w:start w:val="1"/>
      <w:numFmt w:val="decimal"/>
      <w:lvlText w:val="%1.%2.%3.%4.%5.%6"/>
      <w:lvlJc w:val="left"/>
      <w:pPr>
        <w:ind w:left="1080" w:hanging="1080"/>
      </w:pPr>
      <w:rPr>
        <w:rFonts w:hint="default"/>
        <w:i/>
        <w:color w:val="404040" w:themeColor="text1" w:themeTint="BF"/>
      </w:rPr>
    </w:lvl>
    <w:lvl w:ilvl="6">
      <w:start w:val="1"/>
      <w:numFmt w:val="decimal"/>
      <w:lvlText w:val="%1.%2.%3.%4.%5.%6.%7"/>
      <w:lvlJc w:val="left"/>
      <w:pPr>
        <w:ind w:left="1440" w:hanging="1440"/>
      </w:pPr>
      <w:rPr>
        <w:rFonts w:hint="default"/>
        <w:i/>
        <w:color w:val="404040" w:themeColor="text1" w:themeTint="BF"/>
      </w:rPr>
    </w:lvl>
    <w:lvl w:ilvl="7">
      <w:start w:val="1"/>
      <w:numFmt w:val="decimal"/>
      <w:lvlText w:val="%1.%2.%3.%4.%5.%6.%7.%8"/>
      <w:lvlJc w:val="left"/>
      <w:pPr>
        <w:ind w:left="1440" w:hanging="1440"/>
      </w:pPr>
      <w:rPr>
        <w:rFonts w:hint="default"/>
        <w:i/>
        <w:color w:val="404040" w:themeColor="text1" w:themeTint="BF"/>
      </w:rPr>
    </w:lvl>
    <w:lvl w:ilvl="8">
      <w:start w:val="1"/>
      <w:numFmt w:val="decimal"/>
      <w:lvlText w:val="%1.%2.%3.%4.%5.%6.%7.%8.%9"/>
      <w:lvlJc w:val="left"/>
      <w:pPr>
        <w:ind w:left="1440" w:hanging="1440"/>
      </w:pPr>
      <w:rPr>
        <w:rFonts w:hint="default"/>
        <w:i/>
        <w:color w:val="404040" w:themeColor="text1" w:themeTint="BF"/>
      </w:rPr>
    </w:lvl>
  </w:abstractNum>
  <w:abstractNum w:abstractNumId="11" w15:restartNumberingAfterBreak="0">
    <w:nsid w:val="55752377"/>
    <w:multiLevelType w:val="hybridMultilevel"/>
    <w:tmpl w:val="9A2CF88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5D10713A"/>
    <w:multiLevelType w:val="hybridMultilevel"/>
    <w:tmpl w:val="780000D0"/>
    <w:lvl w:ilvl="0" w:tplc="08090013">
      <w:start w:val="1"/>
      <w:numFmt w:val="upp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60014F70"/>
    <w:multiLevelType w:val="multilevel"/>
    <w:tmpl w:val="4AF2B8A2"/>
    <w:lvl w:ilvl="0">
      <w:start w:val="1"/>
      <w:numFmt w:val="decimal"/>
      <w:lvlText w:val="%1."/>
      <w:lvlJc w:val="left"/>
      <w:pPr>
        <w:ind w:left="720" w:hanging="360"/>
      </w:pPr>
      <w:rPr>
        <w:rFonts w:hint="default"/>
      </w:rPr>
    </w:lvl>
    <w:lvl w:ilvl="1">
      <w:start w:val="2"/>
      <w:numFmt w:val="decimal"/>
      <w:isLgl/>
      <w:lvlText w:val="%1.%2"/>
      <w:lvlJc w:val="left"/>
      <w:pPr>
        <w:ind w:left="720" w:hanging="360"/>
      </w:pPr>
      <w:rPr>
        <w:rFonts w:hint="default"/>
        <w:i/>
        <w:color w:val="404040" w:themeColor="text1" w:themeTint="BF"/>
      </w:rPr>
    </w:lvl>
    <w:lvl w:ilvl="2">
      <w:start w:val="1"/>
      <w:numFmt w:val="decimal"/>
      <w:isLgl/>
      <w:lvlText w:val="%1.%2.%3"/>
      <w:lvlJc w:val="left"/>
      <w:pPr>
        <w:ind w:left="1080" w:hanging="720"/>
      </w:pPr>
      <w:rPr>
        <w:rFonts w:hint="default"/>
        <w:i/>
        <w:color w:val="404040" w:themeColor="text1" w:themeTint="BF"/>
      </w:rPr>
    </w:lvl>
    <w:lvl w:ilvl="3">
      <w:start w:val="1"/>
      <w:numFmt w:val="decimal"/>
      <w:isLgl/>
      <w:lvlText w:val="%1.%2.%3.%4"/>
      <w:lvlJc w:val="left"/>
      <w:pPr>
        <w:ind w:left="1080" w:hanging="720"/>
      </w:pPr>
      <w:rPr>
        <w:rFonts w:hint="default"/>
        <w:i/>
        <w:color w:val="404040" w:themeColor="text1" w:themeTint="BF"/>
      </w:rPr>
    </w:lvl>
    <w:lvl w:ilvl="4">
      <w:start w:val="1"/>
      <w:numFmt w:val="decimal"/>
      <w:isLgl/>
      <w:lvlText w:val="%1.%2.%3.%4.%5"/>
      <w:lvlJc w:val="left"/>
      <w:pPr>
        <w:ind w:left="1440" w:hanging="1080"/>
      </w:pPr>
      <w:rPr>
        <w:rFonts w:hint="default"/>
        <w:i/>
        <w:color w:val="404040" w:themeColor="text1" w:themeTint="BF"/>
      </w:rPr>
    </w:lvl>
    <w:lvl w:ilvl="5">
      <w:start w:val="1"/>
      <w:numFmt w:val="decimal"/>
      <w:isLgl/>
      <w:lvlText w:val="%1.%2.%3.%4.%5.%6"/>
      <w:lvlJc w:val="left"/>
      <w:pPr>
        <w:ind w:left="1440" w:hanging="1080"/>
      </w:pPr>
      <w:rPr>
        <w:rFonts w:hint="default"/>
        <w:i/>
        <w:color w:val="404040" w:themeColor="text1" w:themeTint="BF"/>
      </w:rPr>
    </w:lvl>
    <w:lvl w:ilvl="6">
      <w:start w:val="1"/>
      <w:numFmt w:val="decimal"/>
      <w:isLgl/>
      <w:lvlText w:val="%1.%2.%3.%4.%5.%6.%7"/>
      <w:lvlJc w:val="left"/>
      <w:pPr>
        <w:ind w:left="1800" w:hanging="1440"/>
      </w:pPr>
      <w:rPr>
        <w:rFonts w:hint="default"/>
        <w:i/>
        <w:color w:val="404040" w:themeColor="text1" w:themeTint="BF"/>
      </w:rPr>
    </w:lvl>
    <w:lvl w:ilvl="7">
      <w:start w:val="1"/>
      <w:numFmt w:val="decimal"/>
      <w:isLgl/>
      <w:lvlText w:val="%1.%2.%3.%4.%5.%6.%7.%8"/>
      <w:lvlJc w:val="left"/>
      <w:pPr>
        <w:ind w:left="1800" w:hanging="1440"/>
      </w:pPr>
      <w:rPr>
        <w:rFonts w:hint="default"/>
        <w:i/>
        <w:color w:val="404040" w:themeColor="text1" w:themeTint="BF"/>
      </w:rPr>
    </w:lvl>
    <w:lvl w:ilvl="8">
      <w:start w:val="1"/>
      <w:numFmt w:val="decimal"/>
      <w:isLgl/>
      <w:lvlText w:val="%1.%2.%3.%4.%5.%6.%7.%8.%9"/>
      <w:lvlJc w:val="left"/>
      <w:pPr>
        <w:ind w:left="1800" w:hanging="1440"/>
      </w:pPr>
      <w:rPr>
        <w:rFonts w:hint="default"/>
        <w:i/>
        <w:color w:val="404040" w:themeColor="text1" w:themeTint="BF"/>
      </w:rPr>
    </w:lvl>
  </w:abstractNum>
  <w:abstractNum w:abstractNumId="14" w15:restartNumberingAfterBreak="0">
    <w:nsid w:val="664703EB"/>
    <w:multiLevelType w:val="multilevel"/>
    <w:tmpl w:val="DBC235E2"/>
    <w:lvl w:ilvl="0">
      <w:start w:val="3"/>
      <w:numFmt w:val="decimal"/>
      <w:lvlText w:val="%1."/>
      <w:lvlJc w:val="left"/>
      <w:pPr>
        <w:ind w:left="360" w:hanging="360"/>
      </w:pPr>
      <w:rPr>
        <w:rFonts w:hint="default"/>
        <w:i/>
        <w:color w:val="404040" w:themeColor="text1" w:themeTint="BF"/>
      </w:rPr>
    </w:lvl>
    <w:lvl w:ilvl="1">
      <w:start w:val="1"/>
      <w:numFmt w:val="decimal"/>
      <w:lvlText w:val="%1.%2."/>
      <w:lvlJc w:val="left"/>
      <w:pPr>
        <w:ind w:left="720" w:hanging="360"/>
      </w:pPr>
      <w:rPr>
        <w:rFonts w:hint="default"/>
        <w:i/>
        <w:color w:val="404040" w:themeColor="text1" w:themeTint="BF"/>
      </w:rPr>
    </w:lvl>
    <w:lvl w:ilvl="2">
      <w:start w:val="1"/>
      <w:numFmt w:val="decimal"/>
      <w:lvlText w:val="%1.%2.%3."/>
      <w:lvlJc w:val="left"/>
      <w:pPr>
        <w:ind w:left="1440" w:hanging="720"/>
      </w:pPr>
      <w:rPr>
        <w:rFonts w:hint="default"/>
        <w:i/>
        <w:color w:val="404040" w:themeColor="text1" w:themeTint="BF"/>
      </w:rPr>
    </w:lvl>
    <w:lvl w:ilvl="3">
      <w:start w:val="1"/>
      <w:numFmt w:val="decimal"/>
      <w:lvlText w:val="%1.%2.%3.%4."/>
      <w:lvlJc w:val="left"/>
      <w:pPr>
        <w:ind w:left="1800" w:hanging="720"/>
      </w:pPr>
      <w:rPr>
        <w:rFonts w:hint="default"/>
        <w:i/>
        <w:color w:val="404040" w:themeColor="text1" w:themeTint="BF"/>
      </w:rPr>
    </w:lvl>
    <w:lvl w:ilvl="4">
      <w:start w:val="1"/>
      <w:numFmt w:val="decimal"/>
      <w:lvlText w:val="%1.%2.%3.%4.%5."/>
      <w:lvlJc w:val="left"/>
      <w:pPr>
        <w:ind w:left="2520" w:hanging="1080"/>
      </w:pPr>
      <w:rPr>
        <w:rFonts w:hint="default"/>
        <w:i/>
        <w:color w:val="404040" w:themeColor="text1" w:themeTint="BF"/>
      </w:rPr>
    </w:lvl>
    <w:lvl w:ilvl="5">
      <w:start w:val="1"/>
      <w:numFmt w:val="decimal"/>
      <w:lvlText w:val="%1.%2.%3.%4.%5.%6."/>
      <w:lvlJc w:val="left"/>
      <w:pPr>
        <w:ind w:left="2880" w:hanging="1080"/>
      </w:pPr>
      <w:rPr>
        <w:rFonts w:hint="default"/>
        <w:i/>
        <w:color w:val="404040" w:themeColor="text1" w:themeTint="BF"/>
      </w:rPr>
    </w:lvl>
    <w:lvl w:ilvl="6">
      <w:start w:val="1"/>
      <w:numFmt w:val="decimal"/>
      <w:lvlText w:val="%1.%2.%3.%4.%5.%6.%7."/>
      <w:lvlJc w:val="left"/>
      <w:pPr>
        <w:ind w:left="3600" w:hanging="1440"/>
      </w:pPr>
      <w:rPr>
        <w:rFonts w:hint="default"/>
        <w:i/>
        <w:color w:val="404040" w:themeColor="text1" w:themeTint="BF"/>
      </w:rPr>
    </w:lvl>
    <w:lvl w:ilvl="7">
      <w:start w:val="1"/>
      <w:numFmt w:val="decimal"/>
      <w:lvlText w:val="%1.%2.%3.%4.%5.%6.%7.%8."/>
      <w:lvlJc w:val="left"/>
      <w:pPr>
        <w:ind w:left="3960" w:hanging="1440"/>
      </w:pPr>
      <w:rPr>
        <w:rFonts w:hint="default"/>
        <w:i/>
        <w:color w:val="404040" w:themeColor="text1" w:themeTint="BF"/>
      </w:rPr>
    </w:lvl>
    <w:lvl w:ilvl="8">
      <w:start w:val="1"/>
      <w:numFmt w:val="decimal"/>
      <w:lvlText w:val="%1.%2.%3.%4.%5.%6.%7.%8.%9."/>
      <w:lvlJc w:val="left"/>
      <w:pPr>
        <w:ind w:left="4680" w:hanging="1800"/>
      </w:pPr>
      <w:rPr>
        <w:rFonts w:hint="default"/>
        <w:i/>
        <w:color w:val="404040" w:themeColor="text1" w:themeTint="BF"/>
      </w:rPr>
    </w:lvl>
  </w:abstractNum>
  <w:abstractNum w:abstractNumId="15" w15:restartNumberingAfterBreak="0">
    <w:nsid w:val="7216060C"/>
    <w:multiLevelType w:val="multilevel"/>
    <w:tmpl w:val="0809001F"/>
    <w:lvl w:ilvl="0">
      <w:start w:val="1"/>
      <w:numFmt w:val="decimal"/>
      <w:lvlText w:val="%1."/>
      <w:lvlJc w:val="left"/>
      <w:pPr>
        <w:ind w:left="360" w:hanging="360"/>
      </w:pPr>
    </w:lvl>
    <w:lvl w:ilvl="1">
      <w:start w:val="1"/>
      <w:numFmt w:val="decimal"/>
      <w:lvlText w:val="%1.%2."/>
      <w:lvlJc w:val="left"/>
      <w:pPr>
        <w:ind w:left="857"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6" w15:restartNumberingAfterBreak="0">
    <w:nsid w:val="7A281F58"/>
    <w:multiLevelType w:val="multilevel"/>
    <w:tmpl w:val="1E7E32D8"/>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17" w15:restartNumberingAfterBreak="0">
    <w:nsid w:val="7ADB6BDD"/>
    <w:multiLevelType w:val="multilevel"/>
    <w:tmpl w:val="8876AB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12"/>
  </w:num>
  <w:num w:numId="2">
    <w:abstractNumId w:val="2"/>
  </w:num>
  <w:num w:numId="3">
    <w:abstractNumId w:val="11"/>
  </w:num>
  <w:num w:numId="4">
    <w:abstractNumId w:val="7"/>
  </w:num>
  <w:num w:numId="5">
    <w:abstractNumId w:val="1"/>
  </w:num>
  <w:num w:numId="6">
    <w:abstractNumId w:val="4"/>
  </w:num>
  <w:num w:numId="7">
    <w:abstractNumId w:val="17"/>
  </w:num>
  <w:num w:numId="8">
    <w:abstractNumId w:val="8"/>
  </w:num>
  <w:num w:numId="9">
    <w:abstractNumId w:val="6"/>
  </w:num>
  <w:num w:numId="10">
    <w:abstractNumId w:val="15"/>
  </w:num>
  <w:num w:numId="11">
    <w:abstractNumId w:val="3"/>
  </w:num>
  <w:num w:numId="12">
    <w:abstractNumId w:val="5"/>
  </w:num>
  <w:num w:numId="13">
    <w:abstractNumId w:val="0"/>
  </w:num>
  <w:num w:numId="14">
    <w:abstractNumId w:val="16"/>
  </w:num>
  <w:num w:numId="15">
    <w:abstractNumId w:val="9"/>
  </w:num>
  <w:num w:numId="16">
    <w:abstractNumId w:val="13"/>
  </w:num>
  <w:num w:numId="17">
    <w:abstractNumId w:val="14"/>
  </w:num>
  <w:num w:numId="18">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0"/>
  <w:proofState w:spelling="clean" w:grammar="clean"/>
  <w:defaultTabStop w:val="720"/>
  <w:characterSpacingControl w:val="doNotCompress"/>
  <w:hdrShapeDefaults>
    <o:shapedefaults v:ext="edit" spidmax="2108"/>
  </w:hdrShapeDefault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E0196D"/>
    <w:rsid w:val="00070E62"/>
    <w:rsid w:val="000768B8"/>
    <w:rsid w:val="000C1B87"/>
    <w:rsid w:val="000D6690"/>
    <w:rsid w:val="000F0978"/>
    <w:rsid w:val="001106CB"/>
    <w:rsid w:val="001D57E9"/>
    <w:rsid w:val="001E0256"/>
    <w:rsid w:val="00223147"/>
    <w:rsid w:val="00235F8C"/>
    <w:rsid w:val="002569F1"/>
    <w:rsid w:val="003076DC"/>
    <w:rsid w:val="003259F0"/>
    <w:rsid w:val="00344028"/>
    <w:rsid w:val="00407064"/>
    <w:rsid w:val="00414374"/>
    <w:rsid w:val="00464680"/>
    <w:rsid w:val="004746B3"/>
    <w:rsid w:val="004A629A"/>
    <w:rsid w:val="005221A3"/>
    <w:rsid w:val="005B4DD0"/>
    <w:rsid w:val="005D7092"/>
    <w:rsid w:val="00613731"/>
    <w:rsid w:val="00686DCF"/>
    <w:rsid w:val="006D26C7"/>
    <w:rsid w:val="006D37B0"/>
    <w:rsid w:val="00706B6E"/>
    <w:rsid w:val="00753FC4"/>
    <w:rsid w:val="007932FF"/>
    <w:rsid w:val="007F72C4"/>
    <w:rsid w:val="00811782"/>
    <w:rsid w:val="008C29A9"/>
    <w:rsid w:val="008F3976"/>
    <w:rsid w:val="009323FB"/>
    <w:rsid w:val="0094295F"/>
    <w:rsid w:val="009549CD"/>
    <w:rsid w:val="009941BA"/>
    <w:rsid w:val="00A84CC7"/>
    <w:rsid w:val="00B000C9"/>
    <w:rsid w:val="00B32903"/>
    <w:rsid w:val="00B405C9"/>
    <w:rsid w:val="00B55A6F"/>
    <w:rsid w:val="00B63576"/>
    <w:rsid w:val="00BA0745"/>
    <w:rsid w:val="00BB3B86"/>
    <w:rsid w:val="00BB455C"/>
    <w:rsid w:val="00BB6D63"/>
    <w:rsid w:val="00BF5513"/>
    <w:rsid w:val="00C003F0"/>
    <w:rsid w:val="00C24951"/>
    <w:rsid w:val="00C64A40"/>
    <w:rsid w:val="00C87EE3"/>
    <w:rsid w:val="00CD591B"/>
    <w:rsid w:val="00CE6260"/>
    <w:rsid w:val="00CF3C8D"/>
    <w:rsid w:val="00D004BB"/>
    <w:rsid w:val="00D601A9"/>
    <w:rsid w:val="00D97513"/>
    <w:rsid w:val="00DA0E5B"/>
    <w:rsid w:val="00E0196D"/>
    <w:rsid w:val="00E27CE1"/>
    <w:rsid w:val="00E31D58"/>
    <w:rsid w:val="00ED235B"/>
    <w:rsid w:val="00F023CB"/>
    <w:rsid w:val="00F17C7F"/>
    <w:rsid w:val="00F235CE"/>
    <w:rsid w:val="00F31997"/>
    <w:rsid w:val="00FC08DE"/>
    <w:rsid w:val="00FD7F7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108"/>
    <o:shapelayout v:ext="edit">
      <o:idmap v:ext="edit" data="2"/>
    </o:shapelayout>
  </w:shapeDefaults>
  <w:decimalSymbol w:val="."/>
  <w:listSeparator w:val=","/>
  <w14:docId w14:val="30054966"/>
  <w15:chartTrackingRefBased/>
  <w15:docId w15:val="{EC868249-70F9-45CE-869B-7488A925E13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746B3"/>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F17C7F"/>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F17C7F"/>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F17C7F"/>
    <w:pPr>
      <w:keepNext/>
      <w:keepLines/>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unhideWhenUsed/>
    <w:qFormat/>
    <w:rsid w:val="00F17C7F"/>
    <w:pPr>
      <w:keepNext/>
      <w:keepLines/>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unhideWhenUsed/>
    <w:qFormat/>
    <w:rsid w:val="00F17C7F"/>
    <w:pPr>
      <w:keepNext/>
      <w:keepLines/>
      <w:spacing w:before="40" w:after="0"/>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iPriority w:val="9"/>
    <w:unhideWhenUsed/>
    <w:qFormat/>
    <w:rsid w:val="00F17C7F"/>
    <w:pPr>
      <w:keepNext/>
      <w:keepLines/>
      <w:spacing w:before="40" w:after="0"/>
      <w:outlineLvl w:val="6"/>
    </w:pPr>
    <w:rPr>
      <w:rFonts w:asciiTheme="majorHAnsi" w:eastAsiaTheme="majorEastAsia" w:hAnsiTheme="majorHAnsi" w:cstheme="majorBidi"/>
      <w:i/>
      <w:iCs/>
      <w:color w:val="1F3763" w:themeColor="accent1" w:themeShade="7F"/>
    </w:rPr>
  </w:style>
  <w:style w:type="paragraph" w:styleId="Heading8">
    <w:name w:val="heading 8"/>
    <w:basedOn w:val="Normal"/>
    <w:next w:val="Normal"/>
    <w:link w:val="Heading8Char"/>
    <w:uiPriority w:val="9"/>
    <w:unhideWhenUsed/>
    <w:qFormat/>
    <w:rsid w:val="00B55A6F"/>
    <w:pPr>
      <w:keepNext/>
      <w:keepLines/>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unhideWhenUsed/>
    <w:qFormat/>
    <w:rsid w:val="004746B3"/>
    <w:pPr>
      <w:keepNext/>
      <w:keepLines/>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E0196D"/>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E0196D"/>
    <w:rPr>
      <w:rFonts w:eastAsiaTheme="minorEastAsia"/>
      <w:lang w:val="en-US"/>
    </w:rPr>
  </w:style>
  <w:style w:type="paragraph" w:styleId="Header">
    <w:name w:val="header"/>
    <w:basedOn w:val="Normal"/>
    <w:link w:val="HeaderChar"/>
    <w:uiPriority w:val="99"/>
    <w:unhideWhenUsed/>
    <w:rsid w:val="00F17C7F"/>
    <w:pPr>
      <w:tabs>
        <w:tab w:val="center" w:pos="4513"/>
        <w:tab w:val="right" w:pos="9026"/>
      </w:tabs>
      <w:spacing w:after="0" w:line="240" w:lineRule="auto"/>
    </w:pPr>
  </w:style>
  <w:style w:type="character" w:customStyle="1" w:styleId="HeaderChar">
    <w:name w:val="Header Char"/>
    <w:basedOn w:val="DefaultParagraphFont"/>
    <w:link w:val="Header"/>
    <w:uiPriority w:val="99"/>
    <w:rsid w:val="00F17C7F"/>
  </w:style>
  <w:style w:type="paragraph" w:styleId="Footer">
    <w:name w:val="footer"/>
    <w:basedOn w:val="Normal"/>
    <w:link w:val="FooterChar"/>
    <w:uiPriority w:val="99"/>
    <w:unhideWhenUsed/>
    <w:rsid w:val="00F17C7F"/>
    <w:pPr>
      <w:tabs>
        <w:tab w:val="center" w:pos="4513"/>
        <w:tab w:val="right" w:pos="9026"/>
      </w:tabs>
      <w:spacing w:after="0" w:line="240" w:lineRule="auto"/>
    </w:pPr>
  </w:style>
  <w:style w:type="character" w:customStyle="1" w:styleId="FooterChar">
    <w:name w:val="Footer Char"/>
    <w:basedOn w:val="DefaultParagraphFont"/>
    <w:link w:val="Footer"/>
    <w:uiPriority w:val="99"/>
    <w:rsid w:val="00F17C7F"/>
  </w:style>
  <w:style w:type="character" w:customStyle="1" w:styleId="Heading2Char">
    <w:name w:val="Heading 2 Char"/>
    <w:basedOn w:val="DefaultParagraphFont"/>
    <w:link w:val="Heading2"/>
    <w:uiPriority w:val="9"/>
    <w:rsid w:val="00F17C7F"/>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F17C7F"/>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rsid w:val="00F17C7F"/>
    <w:rPr>
      <w:rFonts w:asciiTheme="majorHAnsi" w:eastAsiaTheme="majorEastAsia" w:hAnsiTheme="majorHAnsi" w:cstheme="majorBidi"/>
      <w:i/>
      <w:iCs/>
      <w:color w:val="2F5496" w:themeColor="accent1" w:themeShade="BF"/>
    </w:rPr>
  </w:style>
  <w:style w:type="character" w:customStyle="1" w:styleId="Heading5Char">
    <w:name w:val="Heading 5 Char"/>
    <w:basedOn w:val="DefaultParagraphFont"/>
    <w:link w:val="Heading5"/>
    <w:uiPriority w:val="9"/>
    <w:rsid w:val="00F17C7F"/>
    <w:rPr>
      <w:rFonts w:asciiTheme="majorHAnsi" w:eastAsiaTheme="majorEastAsia" w:hAnsiTheme="majorHAnsi" w:cstheme="majorBidi"/>
      <w:color w:val="2F5496" w:themeColor="accent1" w:themeShade="BF"/>
    </w:rPr>
  </w:style>
  <w:style w:type="character" w:customStyle="1" w:styleId="Heading6Char">
    <w:name w:val="Heading 6 Char"/>
    <w:basedOn w:val="DefaultParagraphFont"/>
    <w:link w:val="Heading6"/>
    <w:uiPriority w:val="9"/>
    <w:rsid w:val="00F17C7F"/>
    <w:rPr>
      <w:rFonts w:asciiTheme="majorHAnsi" w:eastAsiaTheme="majorEastAsia" w:hAnsiTheme="majorHAnsi" w:cstheme="majorBidi"/>
      <w:color w:val="1F3763" w:themeColor="accent1" w:themeShade="7F"/>
    </w:rPr>
  </w:style>
  <w:style w:type="character" w:customStyle="1" w:styleId="Heading7Char">
    <w:name w:val="Heading 7 Char"/>
    <w:basedOn w:val="DefaultParagraphFont"/>
    <w:link w:val="Heading7"/>
    <w:uiPriority w:val="9"/>
    <w:rsid w:val="00F17C7F"/>
    <w:rPr>
      <w:rFonts w:asciiTheme="majorHAnsi" w:eastAsiaTheme="majorEastAsia" w:hAnsiTheme="majorHAnsi" w:cstheme="majorBidi"/>
      <w:i/>
      <w:iCs/>
      <w:color w:val="1F3763" w:themeColor="accent1" w:themeShade="7F"/>
    </w:rPr>
  </w:style>
  <w:style w:type="paragraph" w:styleId="IntenseQuote">
    <w:name w:val="Intense Quote"/>
    <w:basedOn w:val="Normal"/>
    <w:next w:val="Normal"/>
    <w:link w:val="IntenseQuoteChar"/>
    <w:uiPriority w:val="30"/>
    <w:qFormat/>
    <w:rsid w:val="00F17C7F"/>
    <w:pPr>
      <w:pBdr>
        <w:top w:val="single" w:sz="4" w:space="10" w:color="4472C4" w:themeColor="accent1"/>
        <w:bottom w:val="single" w:sz="4" w:space="10" w:color="4472C4" w:themeColor="accent1"/>
      </w:pBdr>
      <w:spacing w:before="360" w:after="360"/>
      <w:ind w:left="864" w:right="864"/>
      <w:jc w:val="center"/>
    </w:pPr>
    <w:rPr>
      <w:i/>
      <w:iCs/>
      <w:color w:val="4472C4" w:themeColor="accent1"/>
    </w:rPr>
  </w:style>
  <w:style w:type="character" w:customStyle="1" w:styleId="IntenseQuoteChar">
    <w:name w:val="Intense Quote Char"/>
    <w:basedOn w:val="DefaultParagraphFont"/>
    <w:link w:val="IntenseQuote"/>
    <w:uiPriority w:val="30"/>
    <w:rsid w:val="00F17C7F"/>
    <w:rPr>
      <w:i/>
      <w:iCs/>
      <w:color w:val="4472C4" w:themeColor="accent1"/>
    </w:rPr>
  </w:style>
  <w:style w:type="character" w:customStyle="1" w:styleId="Heading8Char">
    <w:name w:val="Heading 8 Char"/>
    <w:basedOn w:val="DefaultParagraphFont"/>
    <w:link w:val="Heading8"/>
    <w:uiPriority w:val="9"/>
    <w:rsid w:val="00B55A6F"/>
    <w:rPr>
      <w:rFonts w:asciiTheme="majorHAnsi" w:eastAsiaTheme="majorEastAsia" w:hAnsiTheme="majorHAnsi" w:cstheme="majorBidi"/>
      <w:color w:val="272727" w:themeColor="text1" w:themeTint="D8"/>
      <w:sz w:val="21"/>
      <w:szCs w:val="21"/>
    </w:rPr>
  </w:style>
  <w:style w:type="character" w:customStyle="1" w:styleId="Heading1Char">
    <w:name w:val="Heading 1 Char"/>
    <w:basedOn w:val="DefaultParagraphFont"/>
    <w:link w:val="Heading1"/>
    <w:uiPriority w:val="9"/>
    <w:rsid w:val="004746B3"/>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4746B3"/>
    <w:pPr>
      <w:outlineLvl w:val="9"/>
    </w:pPr>
    <w:rPr>
      <w:lang w:val="en-US"/>
    </w:rPr>
  </w:style>
  <w:style w:type="character" w:customStyle="1" w:styleId="Heading9Char">
    <w:name w:val="Heading 9 Char"/>
    <w:basedOn w:val="DefaultParagraphFont"/>
    <w:link w:val="Heading9"/>
    <w:uiPriority w:val="9"/>
    <w:rsid w:val="004746B3"/>
    <w:rPr>
      <w:rFonts w:asciiTheme="majorHAnsi" w:eastAsiaTheme="majorEastAsia" w:hAnsiTheme="majorHAnsi" w:cstheme="majorBidi"/>
      <w:i/>
      <w:iCs/>
      <w:color w:val="272727" w:themeColor="text1" w:themeTint="D8"/>
      <w:sz w:val="21"/>
      <w:szCs w:val="21"/>
    </w:rPr>
  </w:style>
  <w:style w:type="paragraph" w:styleId="ListParagraph">
    <w:name w:val="List Paragraph"/>
    <w:basedOn w:val="Normal"/>
    <w:uiPriority w:val="34"/>
    <w:qFormat/>
    <w:rsid w:val="001106CB"/>
    <w:pPr>
      <w:ind w:left="720"/>
      <w:contextualSpacing/>
    </w:pPr>
  </w:style>
  <w:style w:type="paragraph" w:styleId="NormalWeb">
    <w:name w:val="Normal (Web)"/>
    <w:basedOn w:val="Normal"/>
    <w:uiPriority w:val="99"/>
    <w:unhideWhenUsed/>
    <w:rsid w:val="003076DC"/>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selectable">
    <w:name w:val="selectable"/>
    <w:basedOn w:val="DefaultParagraphFont"/>
    <w:rsid w:val="003076DC"/>
  </w:style>
  <w:style w:type="character" w:styleId="Strong">
    <w:name w:val="Strong"/>
    <w:basedOn w:val="DefaultParagraphFont"/>
    <w:uiPriority w:val="22"/>
    <w:qFormat/>
    <w:rsid w:val="003076DC"/>
    <w:rPr>
      <w:b/>
      <w:bCs/>
    </w:rPr>
  </w:style>
  <w:style w:type="character" w:styleId="SubtleEmphasis">
    <w:name w:val="Subtle Emphasis"/>
    <w:basedOn w:val="DefaultParagraphFont"/>
    <w:uiPriority w:val="19"/>
    <w:qFormat/>
    <w:rsid w:val="00A84CC7"/>
    <w:rPr>
      <w:i/>
      <w:iCs/>
      <w:color w:val="404040" w:themeColor="text1" w:themeTint="BF"/>
    </w:rPr>
  </w:style>
  <w:style w:type="paragraph" w:styleId="TOC2">
    <w:name w:val="toc 2"/>
    <w:basedOn w:val="Normal"/>
    <w:next w:val="Normal"/>
    <w:autoRedefine/>
    <w:uiPriority w:val="39"/>
    <w:unhideWhenUsed/>
    <w:rsid w:val="00706B6E"/>
    <w:pPr>
      <w:numPr>
        <w:ilvl w:val="1"/>
        <w:numId w:val="9"/>
      </w:numPr>
      <w:spacing w:after="100"/>
    </w:pPr>
    <w:rPr>
      <w:rFonts w:eastAsiaTheme="minorEastAsia" w:cs="Times New Roman"/>
      <w:lang w:val="en-US"/>
    </w:rPr>
  </w:style>
  <w:style w:type="paragraph" w:styleId="TOC1">
    <w:name w:val="toc 1"/>
    <w:basedOn w:val="Normal"/>
    <w:next w:val="Normal"/>
    <w:autoRedefine/>
    <w:uiPriority w:val="39"/>
    <w:unhideWhenUsed/>
    <w:rsid w:val="00C87EE3"/>
    <w:pPr>
      <w:spacing w:after="100"/>
    </w:pPr>
    <w:rPr>
      <w:rFonts w:eastAsiaTheme="minorEastAsia" w:cs="Times New Roman"/>
      <w:b/>
      <w:bCs/>
      <w:lang w:val="en-US"/>
    </w:rPr>
  </w:style>
  <w:style w:type="paragraph" w:styleId="TOC3">
    <w:name w:val="toc 3"/>
    <w:basedOn w:val="Normal"/>
    <w:next w:val="Normal"/>
    <w:autoRedefine/>
    <w:uiPriority w:val="39"/>
    <w:unhideWhenUsed/>
    <w:rsid w:val="00706B6E"/>
    <w:pPr>
      <w:spacing w:after="100"/>
      <w:ind w:left="440"/>
    </w:pPr>
    <w:rPr>
      <w:rFonts w:eastAsiaTheme="minorEastAsia" w:cs="Times New Roman"/>
      <w:lang w:val="en-US"/>
    </w:rPr>
  </w:style>
  <w:style w:type="character" w:styleId="Emphasis">
    <w:name w:val="Emphasis"/>
    <w:basedOn w:val="DefaultParagraphFont"/>
    <w:uiPriority w:val="20"/>
    <w:qFormat/>
    <w:rsid w:val="00C24951"/>
    <w:rPr>
      <w:i/>
      <w:iCs/>
    </w:rPr>
  </w:style>
  <w:style w:type="paragraph" w:styleId="Subtitle">
    <w:name w:val="Subtitle"/>
    <w:basedOn w:val="Normal"/>
    <w:next w:val="Normal"/>
    <w:link w:val="SubtitleChar"/>
    <w:uiPriority w:val="11"/>
    <w:qFormat/>
    <w:rsid w:val="00C87EE3"/>
    <w:pPr>
      <w:numPr>
        <w:ilvl w:val="1"/>
      </w:numPr>
    </w:pPr>
    <w:rPr>
      <w:rFonts w:eastAsiaTheme="minorEastAsia"/>
      <w:color w:val="5A5A5A" w:themeColor="text1" w:themeTint="A5"/>
      <w:spacing w:val="15"/>
    </w:rPr>
  </w:style>
  <w:style w:type="character" w:customStyle="1" w:styleId="SubtitleChar">
    <w:name w:val="Subtitle Char"/>
    <w:basedOn w:val="DefaultParagraphFont"/>
    <w:link w:val="Subtitle"/>
    <w:uiPriority w:val="11"/>
    <w:rsid w:val="00C87EE3"/>
    <w:rPr>
      <w:rFonts w:eastAsiaTheme="minorEastAsia"/>
      <w:color w:val="5A5A5A" w:themeColor="text1" w:themeTint="A5"/>
      <w:spacing w:val="1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6924928">
      <w:bodyDiv w:val="1"/>
      <w:marLeft w:val="0"/>
      <w:marRight w:val="0"/>
      <w:marTop w:val="0"/>
      <w:marBottom w:val="0"/>
      <w:divBdr>
        <w:top w:val="none" w:sz="0" w:space="0" w:color="auto"/>
        <w:left w:val="none" w:sz="0" w:space="0" w:color="auto"/>
        <w:bottom w:val="none" w:sz="0" w:space="0" w:color="auto"/>
        <w:right w:val="none" w:sz="0" w:space="0" w:color="auto"/>
      </w:divBdr>
    </w:div>
    <w:div w:id="1033263955">
      <w:bodyDiv w:val="1"/>
      <w:marLeft w:val="0"/>
      <w:marRight w:val="0"/>
      <w:marTop w:val="0"/>
      <w:marBottom w:val="0"/>
      <w:divBdr>
        <w:top w:val="none" w:sz="0" w:space="0" w:color="auto"/>
        <w:left w:val="none" w:sz="0" w:space="0" w:color="auto"/>
        <w:bottom w:val="none" w:sz="0" w:space="0" w:color="auto"/>
        <w:right w:val="none" w:sz="0" w:space="0" w:color="auto"/>
      </w:divBdr>
    </w:div>
    <w:div w:id="1247033681">
      <w:bodyDiv w:val="1"/>
      <w:marLeft w:val="0"/>
      <w:marRight w:val="0"/>
      <w:marTop w:val="0"/>
      <w:marBottom w:val="0"/>
      <w:divBdr>
        <w:top w:val="none" w:sz="0" w:space="0" w:color="auto"/>
        <w:left w:val="none" w:sz="0" w:space="0" w:color="auto"/>
        <w:bottom w:val="none" w:sz="0" w:space="0" w:color="auto"/>
        <w:right w:val="none" w:sz="0" w:space="0" w:color="auto"/>
      </w:divBdr>
    </w:div>
    <w:div w:id="1450007065">
      <w:bodyDiv w:val="1"/>
      <w:marLeft w:val="0"/>
      <w:marRight w:val="0"/>
      <w:marTop w:val="0"/>
      <w:marBottom w:val="0"/>
      <w:divBdr>
        <w:top w:val="none" w:sz="0" w:space="0" w:color="auto"/>
        <w:left w:val="none" w:sz="0" w:space="0" w:color="auto"/>
        <w:bottom w:val="none" w:sz="0" w:space="0" w:color="auto"/>
        <w:right w:val="none" w:sz="0" w:space="0" w:color="auto"/>
      </w:divBdr>
    </w:div>
    <w:div w:id="1464738445">
      <w:bodyDiv w:val="1"/>
      <w:marLeft w:val="0"/>
      <w:marRight w:val="0"/>
      <w:marTop w:val="0"/>
      <w:marBottom w:val="0"/>
      <w:divBdr>
        <w:top w:val="none" w:sz="0" w:space="0" w:color="auto"/>
        <w:left w:val="none" w:sz="0" w:space="0" w:color="auto"/>
        <w:bottom w:val="none" w:sz="0" w:space="0" w:color="auto"/>
        <w:right w:val="none" w:sz="0" w:space="0" w:color="auto"/>
      </w:divBdr>
    </w:div>
    <w:div w:id="16812732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chart" Target="charts/chart4.xml"/><Relationship Id="rId18" Type="http://schemas.openxmlformats.org/officeDocument/2006/relationships/footer" Target="footer1.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chart" Target="charts/chart3.xml"/><Relationship Id="rId17" Type="http://schemas.openxmlformats.org/officeDocument/2006/relationships/image" Target="media/image5.png"/><Relationship Id="rId2" Type="http://schemas.openxmlformats.org/officeDocument/2006/relationships/customXml" Target="../customXml/item2.xml"/><Relationship Id="rId16" Type="http://schemas.openxmlformats.org/officeDocument/2006/relationships/image" Target="media/image4.png"/><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chart" Target="charts/chart2.xml"/><Relationship Id="rId5" Type="http://schemas.openxmlformats.org/officeDocument/2006/relationships/settings" Target="settings.xml"/><Relationship Id="rId15" Type="http://schemas.openxmlformats.org/officeDocument/2006/relationships/image" Target="media/image3.png"/><Relationship Id="rId10" Type="http://schemas.openxmlformats.org/officeDocument/2006/relationships/chart" Target="charts/chart1.xml"/><Relationship Id="rId19" Type="http://schemas.openxmlformats.org/officeDocument/2006/relationships/fontTable" Target="fontTable.xm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2.png"/></Relationships>
</file>

<file path=word/charts/_rels/chart1.xml.rels><?xml version="1.0" encoding="UTF-8" standalone="yes"?>
<Relationships xmlns="http://schemas.openxmlformats.org/package/2006/relationships"><Relationship Id="rId3" Type="http://schemas.openxmlformats.org/officeDocument/2006/relationships/oleObject" Target="file:///C:\Users\Dell\Desktop\Data%20from%20survey%20-%202115391%20Andreea%20Pacuraru.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file:///C:\Users\Dell\Desktop\Data%20from%20survey%20-%202115391%20Andreea%20Pacuraru.xlsx"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file:///C:\Users\Dell\Desktop\Data%20from%20survey%20-%202115391%20Andreea%20Pacuraru.xlsx" TargetMode="External"/><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oleObject" Target="file:///C:\Users\Dell\Desktop\Data%20from%20survey%20-%202115391%20Andreea%20Pacuraru.xlsx" TargetMode="External"/><Relationship Id="rId2" Type="http://schemas.microsoft.com/office/2011/relationships/chartColorStyle" Target="colors4.xml"/><Relationship Id="rId1" Type="http://schemas.microsoft.com/office/2011/relationships/chartStyle" Target="style4.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7"/>
    </mc:Choice>
    <mc:Fallback>
      <c:style val="7"/>
    </mc:Fallback>
  </mc:AlternateContent>
  <c:chart>
    <c:title>
      <c:tx>
        <c:rich>
          <a:bodyPr rot="0" spcFirstLastPara="1" vertOverflow="ellipsis" vert="horz" wrap="square" anchor="ctr" anchorCtr="1"/>
          <a:lstStyle/>
          <a:p>
            <a:pPr>
              <a:defRPr sz="1600" b="1" i="0" u="none" strike="noStrike" kern="1200" baseline="0">
                <a:solidFill>
                  <a:schemeClr val="tx1">
                    <a:lumMod val="65000"/>
                    <a:lumOff val="35000"/>
                  </a:schemeClr>
                </a:solidFill>
                <a:latin typeface="+mn-lt"/>
                <a:ea typeface="+mn-ea"/>
                <a:cs typeface="+mn-cs"/>
              </a:defRPr>
            </a:pPr>
            <a:r>
              <a:rPr lang="en-GB" sz="1200" b="0">
                <a:solidFill>
                  <a:schemeClr val="tx1"/>
                </a:solidFill>
              </a:rPr>
              <a:t>How long did take to students to learn use Moodle at the begginning?</a:t>
            </a:r>
          </a:p>
        </c:rich>
      </c:tx>
      <c:layout>
        <c:manualLayout>
          <c:xMode val="edge"/>
          <c:yMode val="edge"/>
          <c:x val="0.12048370966151592"/>
          <c:y val="4.3126229969075065E-2"/>
        </c:manualLayout>
      </c:layout>
      <c:overlay val="0"/>
      <c:spPr>
        <a:noFill/>
        <a:ln>
          <a:noFill/>
        </a:ln>
        <a:effectLst/>
      </c:spPr>
      <c:txPr>
        <a:bodyPr rot="0" spcFirstLastPara="1" vertOverflow="ellipsis" vert="horz" wrap="square" anchor="ctr" anchorCtr="1"/>
        <a:lstStyle/>
        <a:p>
          <a:pPr>
            <a:defRPr sz="1600" b="1" i="0" u="none" strike="noStrike" kern="1200" baseline="0">
              <a:solidFill>
                <a:schemeClr val="tx1">
                  <a:lumMod val="65000"/>
                  <a:lumOff val="35000"/>
                </a:schemeClr>
              </a:solidFill>
              <a:latin typeface="+mn-lt"/>
              <a:ea typeface="+mn-ea"/>
              <a:cs typeface="+mn-cs"/>
            </a:defRPr>
          </a:pPr>
          <a:endParaRPr lang="en-US"/>
        </a:p>
      </c:txPr>
    </c:title>
    <c:autoTitleDeleted val="0"/>
    <c:view3D>
      <c:rotX val="15"/>
      <c:rotY val="20"/>
      <c:depthPercent val="100"/>
      <c:rAngAx val="1"/>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bar3DChart>
        <c:barDir val="bar"/>
        <c:grouping val="stacked"/>
        <c:varyColors val="0"/>
        <c:ser>
          <c:idx val="0"/>
          <c:order val="0"/>
          <c:spPr>
            <a:gradFill rotWithShape="1">
              <a:gsLst>
                <a:gs pos="0">
                  <a:schemeClr val="accent5">
                    <a:satMod val="103000"/>
                    <a:lumMod val="102000"/>
                    <a:tint val="94000"/>
                  </a:schemeClr>
                </a:gs>
                <a:gs pos="50000">
                  <a:schemeClr val="accent5">
                    <a:satMod val="110000"/>
                    <a:lumMod val="100000"/>
                    <a:shade val="100000"/>
                  </a:schemeClr>
                </a:gs>
                <a:gs pos="100000">
                  <a:schemeClr val="accent5">
                    <a:lumMod val="99000"/>
                    <a:satMod val="120000"/>
                    <a:shade val="78000"/>
                  </a:schemeClr>
                </a:gs>
              </a:gsLst>
              <a:lin ang="5400000" scaled="0"/>
            </a:gradFill>
            <a:ln>
              <a:noFill/>
            </a:ln>
            <a:effectLst>
              <a:outerShdw blurRad="57150" dist="19050" dir="5400000" algn="ctr" rotWithShape="0">
                <a:srgbClr val="000000">
                  <a:alpha val="63000"/>
                </a:srgbClr>
              </a:outerShdw>
            </a:effectLst>
            <a:sp3d/>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numRef>
              <c:f>'[Data from survey - 2115391 Andreea Pacuraru.xlsx]Sheet1'!$J$5:$J$7</c:f>
              <c:numCache>
                <c:formatCode>General</c:formatCode>
                <c:ptCount val="3"/>
              </c:numCache>
            </c:numRef>
          </c:cat>
          <c:val>
            <c:numRef>
              <c:f>'[Data from survey - 2115391 Andreea Pacuraru.xlsx]Sheet1'!$K$5:$K$7</c:f>
              <c:numCache>
                <c:formatCode>General</c:formatCode>
                <c:ptCount val="3"/>
                <c:pt idx="0">
                  <c:v>12</c:v>
                </c:pt>
                <c:pt idx="1">
                  <c:v>8</c:v>
                </c:pt>
                <c:pt idx="2">
                  <c:v>1</c:v>
                </c:pt>
              </c:numCache>
            </c:numRef>
          </c:val>
          <c:extLst>
            <c:ext xmlns:c16="http://schemas.microsoft.com/office/drawing/2014/chart" uri="{C3380CC4-5D6E-409C-BE32-E72D297353CC}">
              <c16:uniqueId val="{00000000-8571-4BFD-AC80-D12EBCA4647C}"/>
            </c:ext>
          </c:extLst>
        </c:ser>
        <c:dLbls>
          <c:showLegendKey val="0"/>
          <c:showVal val="1"/>
          <c:showCatName val="0"/>
          <c:showSerName val="0"/>
          <c:showPercent val="0"/>
          <c:showBubbleSize val="0"/>
        </c:dLbls>
        <c:gapWidth val="150"/>
        <c:shape val="box"/>
        <c:axId val="2113103119"/>
        <c:axId val="2113082319"/>
        <c:axId val="0"/>
      </c:bar3DChart>
      <c:catAx>
        <c:axId val="2113103119"/>
        <c:scaling>
          <c:orientation val="minMax"/>
        </c:scaling>
        <c:delete val="0"/>
        <c:axPos val="l"/>
        <c:numFmt formatCode="General" sourceLinked="1"/>
        <c:majorTickMark val="none"/>
        <c:minorTickMark val="none"/>
        <c:tickLblPos val="nextTo"/>
        <c:spPr>
          <a:noFill/>
          <a:ln w="12700"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113082319"/>
        <c:crosses val="autoZero"/>
        <c:auto val="1"/>
        <c:lblAlgn val="ctr"/>
        <c:lblOffset val="100"/>
        <c:noMultiLvlLbl val="0"/>
      </c:catAx>
      <c:valAx>
        <c:axId val="2113082319"/>
        <c:scaling>
          <c:orientation val="minMax"/>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113103119"/>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0" i="0" u="none" strike="noStrike" kern="1200" spc="0" normalizeH="0" baseline="0">
                <a:solidFill>
                  <a:schemeClr val="dk1">
                    <a:lumMod val="50000"/>
                    <a:lumOff val="50000"/>
                  </a:schemeClr>
                </a:solidFill>
                <a:latin typeface="+mj-lt"/>
                <a:ea typeface="+mj-ea"/>
                <a:cs typeface="+mj-cs"/>
              </a:defRPr>
            </a:pPr>
            <a:r>
              <a:rPr lang="en-GB" sz="1150" b="0" i="0" baseline="0">
                <a:solidFill>
                  <a:schemeClr val="tx1"/>
                </a:solidFill>
                <a:effectLst/>
              </a:rPr>
              <a:t>Do you think that using Moodle you can study more efficiently?</a:t>
            </a:r>
          </a:p>
        </c:rich>
      </c:tx>
      <c:layout>
        <c:manualLayout>
          <c:xMode val="edge"/>
          <c:yMode val="edge"/>
          <c:x val="0.1375374564614992"/>
          <c:y val="0"/>
        </c:manualLayout>
      </c:layout>
      <c:overlay val="0"/>
      <c:spPr>
        <a:noFill/>
        <a:ln>
          <a:noFill/>
        </a:ln>
        <a:effectLst/>
      </c:spPr>
      <c:txPr>
        <a:bodyPr rot="0" spcFirstLastPara="1" vertOverflow="ellipsis" vert="horz" wrap="square" anchor="ctr" anchorCtr="1"/>
        <a:lstStyle/>
        <a:p>
          <a:pPr>
            <a:defRPr sz="1600" b="0" i="0" u="none" strike="noStrike" kern="1200" spc="0" normalizeH="0" baseline="0">
              <a:solidFill>
                <a:schemeClr val="dk1">
                  <a:lumMod val="50000"/>
                  <a:lumOff val="50000"/>
                </a:schemeClr>
              </a:solidFill>
              <a:latin typeface="+mj-lt"/>
              <a:ea typeface="+mj-ea"/>
              <a:cs typeface="+mj-cs"/>
            </a:defRPr>
          </a:pPr>
          <a:endParaRPr lang="en-US"/>
        </a:p>
      </c:txPr>
    </c:title>
    <c:autoTitleDeleted val="0"/>
    <c:view3D>
      <c:rotX val="30"/>
      <c:rotY val="0"/>
      <c:depthPercent val="100"/>
      <c:rAngAx val="0"/>
      <c:perspective val="50"/>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manualLayout>
          <c:layoutTarget val="inner"/>
          <c:xMode val="edge"/>
          <c:yMode val="edge"/>
          <c:x val="3.0555555555555555E-2"/>
          <c:y val="0.19432888597258677"/>
          <c:w val="0.84369006999125107"/>
          <c:h val="0.75474518810148727"/>
        </c:manualLayout>
      </c:layout>
      <c:pie3DChart>
        <c:varyColors val="1"/>
        <c:ser>
          <c:idx val="0"/>
          <c:order val="0"/>
          <c:dPt>
            <c:idx val="0"/>
            <c:bubble3D val="0"/>
            <c:spPr>
              <a:gradFill>
                <a:gsLst>
                  <a:gs pos="100000">
                    <a:schemeClr val="accent1">
                      <a:lumMod val="60000"/>
                      <a:lumOff val="40000"/>
                    </a:schemeClr>
                  </a:gs>
                  <a:gs pos="0">
                    <a:schemeClr val="accent1"/>
                  </a:gs>
                </a:gsLst>
                <a:lin ang="5400000" scaled="0"/>
              </a:gradFill>
              <a:ln w="69850" cap="sq">
                <a:solidFill>
                  <a:schemeClr val="lt1"/>
                </a:solidFill>
              </a:ln>
              <a:effectLst/>
              <a:sp3d contourW="69850">
                <a:contourClr>
                  <a:schemeClr val="lt1"/>
                </a:contourClr>
              </a:sp3d>
            </c:spPr>
            <c:extLst>
              <c:ext xmlns:c16="http://schemas.microsoft.com/office/drawing/2014/chart" uri="{C3380CC4-5D6E-409C-BE32-E72D297353CC}">
                <c16:uniqueId val="{00000001-24C1-4579-860E-7CA1C41147E0}"/>
              </c:ext>
            </c:extLst>
          </c:dPt>
          <c:dPt>
            <c:idx val="1"/>
            <c:bubble3D val="0"/>
            <c:spPr>
              <a:gradFill>
                <a:gsLst>
                  <a:gs pos="100000">
                    <a:schemeClr val="accent2">
                      <a:lumMod val="60000"/>
                      <a:lumOff val="40000"/>
                    </a:schemeClr>
                  </a:gs>
                  <a:gs pos="0">
                    <a:schemeClr val="accent2"/>
                  </a:gs>
                </a:gsLst>
                <a:lin ang="5400000" scaled="0"/>
              </a:gradFill>
              <a:ln w="50800">
                <a:solidFill>
                  <a:schemeClr val="lt1"/>
                </a:solidFill>
              </a:ln>
              <a:effectLst/>
              <a:sp3d contourW="50800">
                <a:contourClr>
                  <a:schemeClr val="lt1"/>
                </a:contourClr>
              </a:sp3d>
            </c:spPr>
            <c:extLst>
              <c:ext xmlns:c16="http://schemas.microsoft.com/office/drawing/2014/chart" uri="{C3380CC4-5D6E-409C-BE32-E72D297353CC}">
                <c16:uniqueId val="{00000003-24C1-4579-860E-7CA1C41147E0}"/>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dk1">
                        <a:lumMod val="75000"/>
                        <a:lumOff val="25000"/>
                      </a:schemeClr>
                    </a:solidFill>
                    <a:latin typeface="+mn-lt"/>
                    <a:ea typeface="+mn-ea"/>
                    <a:cs typeface="+mn-cs"/>
                  </a:defRPr>
                </a:pPr>
                <a:endParaRPr lang="en-US"/>
              </a:p>
            </c:txPr>
            <c:dLblPos val="ctr"/>
            <c:showLegendKey val="0"/>
            <c:showVal val="0"/>
            <c:showCatName val="0"/>
            <c:showSerName val="0"/>
            <c:showPercent val="1"/>
            <c:showBubbleSize val="0"/>
            <c:showLeaderLines val="1"/>
            <c:leaderLines>
              <c:spPr>
                <a:ln w="9525" cap="flat" cmpd="sng" algn="ctr">
                  <a:solidFill>
                    <a:schemeClr val="dk1">
                      <a:lumMod val="35000"/>
                      <a:lumOff val="65000"/>
                    </a:schemeClr>
                  </a:solidFill>
                  <a:round/>
                </a:ln>
                <a:effectLst/>
              </c:spPr>
            </c:leaderLines>
            <c:extLst>
              <c:ext xmlns:c15="http://schemas.microsoft.com/office/drawing/2012/chart" uri="{CE6537A1-D6FC-4f65-9D91-7224C49458BB}"/>
            </c:extLst>
          </c:dLbls>
          <c:cat>
            <c:strRef>
              <c:f>Sheet1!$I$13:$I$14</c:f>
              <c:strCache>
                <c:ptCount val="2"/>
                <c:pt idx="0">
                  <c:v>Yes</c:v>
                </c:pt>
                <c:pt idx="1">
                  <c:v>No</c:v>
                </c:pt>
              </c:strCache>
            </c:strRef>
          </c:cat>
          <c:val>
            <c:numRef>
              <c:f>Sheet1!$J$13:$J$14</c:f>
              <c:numCache>
                <c:formatCode>General</c:formatCode>
                <c:ptCount val="2"/>
                <c:pt idx="0">
                  <c:v>12</c:v>
                </c:pt>
                <c:pt idx="1">
                  <c:v>8</c:v>
                </c:pt>
              </c:numCache>
            </c:numRef>
          </c:val>
          <c:extLst>
            <c:ext xmlns:c16="http://schemas.microsoft.com/office/drawing/2014/chart" uri="{C3380CC4-5D6E-409C-BE32-E72D297353CC}">
              <c16:uniqueId val="{00000004-24C1-4579-860E-7CA1C41147E0}"/>
            </c:ext>
          </c:extLst>
        </c:ser>
        <c:dLbls>
          <c:dLblPos val="ctr"/>
          <c:showLegendKey val="0"/>
          <c:showVal val="0"/>
          <c:showCatName val="0"/>
          <c:showSerName val="0"/>
          <c:showPercent val="1"/>
          <c:showBubbleSize val="0"/>
          <c:showLeaderLines val="1"/>
        </c:dLbls>
      </c:pie3DChart>
      <c:spPr>
        <a:noFill/>
        <a:ln>
          <a:noFill/>
        </a:ln>
        <a:effectLst/>
      </c:spPr>
    </c:plotArea>
    <c:legend>
      <c:legendPos val="r"/>
      <c:layout>
        <c:manualLayout>
          <c:xMode val="edge"/>
          <c:yMode val="edge"/>
          <c:x val="0.86869006999125098"/>
          <c:y val="0.48791593759113444"/>
          <c:w val="0.11464326334208223"/>
          <c:h val="0.15625109361329834"/>
        </c:manualLayout>
      </c:layout>
      <c:overlay val="0"/>
      <c:spPr>
        <a:solidFill>
          <a:schemeClr val="lt1">
            <a:alpha val="50000"/>
          </a:schemeClr>
        </a:solidFill>
        <a:ln>
          <a:noFill/>
        </a:ln>
        <a:effectLst/>
      </c:spPr>
      <c:txPr>
        <a:bodyPr rot="0" spcFirstLastPara="1" vertOverflow="ellipsis" vert="horz" wrap="square" anchor="ctr" anchorCtr="1"/>
        <a:lstStyle/>
        <a:p>
          <a:pPr>
            <a:defRPr sz="900" b="0" i="0" u="none" strike="noStrike" kern="1200" baseline="0">
              <a:solidFill>
                <a:schemeClr val="dk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pattFill prst="dkDnDiag">
      <a:fgClr>
        <a:schemeClr val="lt1"/>
      </a:fgClr>
      <a:bgClr>
        <a:schemeClr val="dk1">
          <a:lumMod val="10000"/>
          <a:lumOff val="90000"/>
        </a:schemeClr>
      </a:bgClr>
    </a:pattFill>
    <a:ln w="9525" cap="flat" cmpd="sng" algn="ctr">
      <a:solidFill>
        <a:schemeClr val="dk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baseline="0">
                <a:solidFill>
                  <a:schemeClr val="tx1"/>
                </a:solidFill>
                <a:latin typeface="+mn-lt"/>
                <a:ea typeface="+mn-ea"/>
                <a:cs typeface="+mn-cs"/>
              </a:defRPr>
            </a:pPr>
            <a:r>
              <a:rPr lang="en-GB" sz="1400" b="0"/>
              <a:t>Have Moodle improve your technological skills?</a:t>
            </a:r>
          </a:p>
        </c:rich>
      </c:tx>
      <c:layout>
        <c:manualLayout>
          <c:xMode val="edge"/>
          <c:yMode val="edge"/>
          <c:x val="0.11192344706911636"/>
          <c:y val="3.2407407407407406E-2"/>
        </c:manualLayout>
      </c:layout>
      <c:overlay val="0"/>
      <c:spPr>
        <a:noFill/>
        <a:ln>
          <a:noFill/>
        </a:ln>
        <a:effectLst/>
      </c:spPr>
      <c:txPr>
        <a:bodyPr rot="0" spcFirstLastPara="1" vertOverflow="ellipsis" vert="horz" wrap="square" anchor="ctr" anchorCtr="1"/>
        <a:lstStyle/>
        <a:p>
          <a:pPr>
            <a:defRPr sz="1600" b="1" i="0" u="none" strike="noStrike" kern="1200" baseline="0">
              <a:solidFill>
                <a:schemeClr val="tx1"/>
              </a:solidFill>
              <a:latin typeface="+mn-lt"/>
              <a:ea typeface="+mn-ea"/>
              <a:cs typeface="+mn-cs"/>
            </a:defRPr>
          </a:pPr>
          <a:endParaRPr lang="en-US"/>
        </a:p>
      </c:txPr>
    </c:title>
    <c:autoTitleDeleted val="0"/>
    <c:view3D>
      <c:rotX val="15"/>
      <c:rotY val="20"/>
      <c:depthPercent val="100"/>
      <c:rAngAx val="1"/>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bar3DChart>
        <c:barDir val="col"/>
        <c:grouping val="stacked"/>
        <c:varyColors val="0"/>
        <c:ser>
          <c:idx val="0"/>
          <c:order val="0"/>
          <c:spPr>
            <a:gradFill rotWithShape="1">
              <a:gsLst>
                <a:gs pos="0">
                  <a:schemeClr val="accent3">
                    <a:lumMod val="40000"/>
                    <a:lumOff val="60000"/>
                  </a:schemeClr>
                </a:gs>
                <a:gs pos="69000">
                  <a:schemeClr val="accent2">
                    <a:lumMod val="60000"/>
                    <a:lumOff val="40000"/>
                  </a:schemeClr>
                </a:gs>
                <a:gs pos="100000">
                  <a:schemeClr val="accent3">
                    <a:lumMod val="60000"/>
                  </a:schemeClr>
                </a:gs>
              </a:gsLst>
              <a:path path="circle">
                <a:fillToRect l="50000" t="130000" r="50000" b="-30000"/>
              </a:path>
            </a:gradFill>
            <a:ln>
              <a:noFill/>
            </a:ln>
            <a:effectLst>
              <a:outerShdw blurRad="57150" dist="19050" dir="5400000" algn="ctr" rotWithShape="0">
                <a:srgbClr val="000000">
                  <a:alpha val="63000"/>
                </a:srgbClr>
              </a:outerShdw>
            </a:effectLst>
            <a:sp3d/>
          </c:spPr>
          <c:invertIfNegative val="0"/>
          <c:cat>
            <c:strRef>
              <c:f>'[Data from survey - 2115391 Andreea Pacuraru.xlsx]Sheet1'!$J$58:$J$62</c:f>
              <c:strCache>
                <c:ptCount val="5"/>
                <c:pt idx="0">
                  <c:v>Strongly agree</c:v>
                </c:pt>
                <c:pt idx="1">
                  <c:v>Agree</c:v>
                </c:pt>
                <c:pt idx="2">
                  <c:v>Neither agree</c:v>
                </c:pt>
                <c:pt idx="3">
                  <c:v>Desagree</c:v>
                </c:pt>
                <c:pt idx="4">
                  <c:v>Strongly desagree</c:v>
                </c:pt>
              </c:strCache>
            </c:strRef>
          </c:cat>
          <c:val>
            <c:numRef>
              <c:f>'[Data from survey - 2115391 Andreea Pacuraru.xlsx]Sheet1'!$K$58:$K$62</c:f>
              <c:numCache>
                <c:formatCode>General</c:formatCode>
                <c:ptCount val="5"/>
                <c:pt idx="0">
                  <c:v>0</c:v>
                </c:pt>
                <c:pt idx="1">
                  <c:v>5</c:v>
                </c:pt>
                <c:pt idx="2">
                  <c:v>6</c:v>
                </c:pt>
                <c:pt idx="3">
                  <c:v>6</c:v>
                </c:pt>
                <c:pt idx="4">
                  <c:v>3</c:v>
                </c:pt>
              </c:numCache>
            </c:numRef>
          </c:val>
          <c:extLst>
            <c:ext xmlns:c16="http://schemas.microsoft.com/office/drawing/2014/chart" uri="{C3380CC4-5D6E-409C-BE32-E72D297353CC}">
              <c16:uniqueId val="{00000000-B6BB-4AEA-9DA1-274FE5EB6BD3}"/>
            </c:ext>
          </c:extLst>
        </c:ser>
        <c:dLbls>
          <c:showLegendKey val="0"/>
          <c:showVal val="0"/>
          <c:showCatName val="0"/>
          <c:showSerName val="0"/>
          <c:showPercent val="0"/>
          <c:showBubbleSize val="0"/>
        </c:dLbls>
        <c:gapWidth val="150"/>
        <c:shape val="box"/>
        <c:axId val="381207471"/>
        <c:axId val="381186255"/>
        <c:axId val="0"/>
      </c:bar3DChart>
      <c:catAx>
        <c:axId val="381207471"/>
        <c:scaling>
          <c:orientation val="minMax"/>
        </c:scaling>
        <c:delete val="0"/>
        <c:axPos val="b"/>
        <c:numFmt formatCode="General" sourceLinked="1"/>
        <c:majorTickMark val="none"/>
        <c:minorTickMark val="none"/>
        <c:tickLblPos val="nextTo"/>
        <c:spPr>
          <a:noFill/>
          <a:ln w="12700"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solidFill>
                <a:latin typeface="+mn-lt"/>
                <a:ea typeface="+mn-ea"/>
                <a:cs typeface="+mn-cs"/>
              </a:defRPr>
            </a:pPr>
            <a:endParaRPr lang="en-US"/>
          </a:p>
        </c:txPr>
        <c:crossAx val="381186255"/>
        <c:crosses val="autoZero"/>
        <c:auto val="1"/>
        <c:lblAlgn val="ctr"/>
        <c:lblOffset val="100"/>
        <c:noMultiLvlLbl val="0"/>
      </c:catAx>
      <c:valAx>
        <c:axId val="381186255"/>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solidFill>
                <a:latin typeface="+mn-lt"/>
                <a:ea typeface="+mn-ea"/>
                <a:cs typeface="+mn-cs"/>
              </a:defRPr>
            </a:pPr>
            <a:endParaRPr lang="en-US"/>
          </a:p>
        </c:txPr>
        <c:crossAx val="381207471"/>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solidFill>
            <a:schemeClr val="tx1"/>
          </a:solidFill>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7"/>
    </mc:Choice>
    <mc:Fallback>
      <c:style val="7"/>
    </mc:Fallback>
  </mc:AlternateContent>
  <c:chart>
    <c:title>
      <c:tx>
        <c:rich>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r>
              <a:rPr lang="en-GB" sz="1400" b="0">
                <a:solidFill>
                  <a:schemeClr val="tx1"/>
                </a:solidFill>
              </a:rPr>
              <a:t>How difficult is to use Moodle?</a:t>
            </a:r>
          </a:p>
        </c:rich>
      </c:tx>
      <c:layout>
        <c:manualLayout>
          <c:xMode val="edge"/>
          <c:yMode val="edge"/>
          <c:x val="0.12851320219741272"/>
          <c:y val="7.5845974329054849E-2"/>
        </c:manualLayout>
      </c:layout>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plotArea>
      <c:layout/>
      <c:barChart>
        <c:barDir val="col"/>
        <c:grouping val="clustered"/>
        <c:varyColors val="0"/>
        <c:ser>
          <c:idx val="0"/>
          <c:order val="0"/>
          <c:spPr>
            <a:solidFill>
              <a:schemeClr val="accent5">
                <a:alpha val="85000"/>
              </a:schemeClr>
            </a:solidFill>
            <a:ln w="9525" cap="flat" cmpd="sng" algn="ctr">
              <a:solidFill>
                <a:schemeClr val="lt1">
                  <a:alpha val="50000"/>
                </a:schemeClr>
              </a:solidFill>
              <a:round/>
            </a:ln>
            <a:effectLst/>
          </c:spPr>
          <c:invertIfNegative val="0"/>
          <c:dLbls>
            <c:spPr>
              <a:solidFill>
                <a:schemeClr val="tx1">
                  <a:alpha val="28000"/>
                </a:schemeClr>
              </a:solid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dk1">
                          <a:lumMod val="50000"/>
                          <a:lumOff val="50000"/>
                        </a:schemeClr>
                      </a:solidFill>
                    </a:ln>
                    <a:effectLst/>
                  </c:spPr>
                </c15:leaderLines>
              </c:ext>
            </c:extLst>
          </c:dLbls>
          <c:cat>
            <c:numRef>
              <c:f>'[Data from survey - 2115391 Andreea Pacuraru.xlsx]Sheet1'!$J$39:$J$48</c:f>
              <c:numCache>
                <c:formatCode>General</c:formatCode>
                <c:ptCount val="10"/>
                <c:pt idx="1">
                  <c:v>2</c:v>
                </c:pt>
                <c:pt idx="2">
                  <c:v>3</c:v>
                </c:pt>
                <c:pt idx="3">
                  <c:v>4</c:v>
                </c:pt>
                <c:pt idx="4">
                  <c:v>5</c:v>
                </c:pt>
                <c:pt idx="5">
                  <c:v>6</c:v>
                </c:pt>
                <c:pt idx="6">
                  <c:v>7</c:v>
                </c:pt>
                <c:pt idx="7">
                  <c:v>8</c:v>
                </c:pt>
                <c:pt idx="8">
                  <c:v>9</c:v>
                </c:pt>
                <c:pt idx="9">
                  <c:v>10</c:v>
                </c:pt>
              </c:numCache>
            </c:numRef>
          </c:cat>
          <c:val>
            <c:numRef>
              <c:f>'[Data from survey - 2115391 Andreea Pacuraru.xlsx]Sheet1'!$K$39:$K$48</c:f>
              <c:numCache>
                <c:formatCode>General</c:formatCode>
                <c:ptCount val="10"/>
                <c:pt idx="0">
                  <c:v>7</c:v>
                </c:pt>
                <c:pt idx="1">
                  <c:v>0</c:v>
                </c:pt>
                <c:pt idx="2">
                  <c:v>3</c:v>
                </c:pt>
                <c:pt idx="3">
                  <c:v>0</c:v>
                </c:pt>
                <c:pt idx="4">
                  <c:v>4</c:v>
                </c:pt>
                <c:pt idx="5">
                  <c:v>1</c:v>
                </c:pt>
                <c:pt idx="6">
                  <c:v>4</c:v>
                </c:pt>
                <c:pt idx="7">
                  <c:v>0</c:v>
                </c:pt>
                <c:pt idx="8">
                  <c:v>1</c:v>
                </c:pt>
                <c:pt idx="9">
                  <c:v>0</c:v>
                </c:pt>
              </c:numCache>
            </c:numRef>
          </c:val>
          <c:extLst>
            <c:ext xmlns:c16="http://schemas.microsoft.com/office/drawing/2014/chart" uri="{C3380CC4-5D6E-409C-BE32-E72D297353CC}">
              <c16:uniqueId val="{00000000-2EDE-4A40-A95D-927176B4839F}"/>
            </c:ext>
          </c:extLst>
        </c:ser>
        <c:dLbls>
          <c:dLblPos val="inEnd"/>
          <c:showLegendKey val="0"/>
          <c:showVal val="1"/>
          <c:showCatName val="0"/>
          <c:showSerName val="0"/>
          <c:showPercent val="0"/>
          <c:showBubbleSize val="0"/>
        </c:dLbls>
        <c:gapWidth val="65"/>
        <c:axId val="616558159"/>
        <c:axId val="616562735"/>
      </c:barChart>
      <c:catAx>
        <c:axId val="616558159"/>
        <c:scaling>
          <c:orientation val="minMax"/>
        </c:scaling>
        <c:delete val="0"/>
        <c:axPos val="b"/>
        <c:numFmt formatCode="General" sourceLinked="1"/>
        <c:majorTickMark val="none"/>
        <c:minorTickMark val="none"/>
        <c:tickLblPos val="nextTo"/>
        <c:spPr>
          <a:noFill/>
          <a:ln w="19050" cap="flat" cmpd="sng" algn="ctr">
            <a:solidFill>
              <a:schemeClr val="dk1">
                <a:lumMod val="75000"/>
                <a:lumOff val="25000"/>
              </a:schemeClr>
            </a:solidFill>
            <a:round/>
          </a:ln>
          <a:effectLst/>
        </c:spPr>
        <c:txPr>
          <a:bodyPr rot="-60000000" spcFirstLastPara="1" vertOverflow="ellipsis" vert="horz" wrap="square" anchor="ctr" anchorCtr="1"/>
          <a:lstStyle/>
          <a:p>
            <a:pPr>
              <a:defRPr sz="900" b="0" i="0" u="none" strike="noStrike" kern="1200" cap="all" baseline="0">
                <a:solidFill>
                  <a:schemeClr val="dk1">
                    <a:lumMod val="75000"/>
                    <a:lumOff val="25000"/>
                  </a:schemeClr>
                </a:solidFill>
                <a:latin typeface="+mn-lt"/>
                <a:ea typeface="+mn-ea"/>
                <a:cs typeface="+mn-cs"/>
              </a:defRPr>
            </a:pPr>
            <a:endParaRPr lang="en-US"/>
          </a:p>
        </c:txPr>
        <c:crossAx val="616562735"/>
        <c:crosses val="autoZero"/>
        <c:auto val="1"/>
        <c:lblAlgn val="ctr"/>
        <c:lblOffset val="100"/>
        <c:noMultiLvlLbl val="0"/>
      </c:catAx>
      <c:valAx>
        <c:axId val="616562735"/>
        <c:scaling>
          <c:orientation val="minMax"/>
        </c:scaling>
        <c:delete val="1"/>
        <c:axPos val="l"/>
        <c:majorGridlines>
          <c:spPr>
            <a:ln w="9525" cap="flat" cmpd="sng" algn="ctr">
              <a:gradFill>
                <a:gsLst>
                  <a:gs pos="100000">
                    <a:schemeClr val="dk1">
                      <a:lumMod val="95000"/>
                      <a:lumOff val="5000"/>
                      <a:alpha val="42000"/>
                    </a:schemeClr>
                  </a:gs>
                  <a:gs pos="0">
                    <a:schemeClr val="lt1">
                      <a:lumMod val="75000"/>
                      <a:alpha val="36000"/>
                    </a:schemeClr>
                  </a:gs>
                </a:gsLst>
                <a:lin ang="5400000" scaled="0"/>
              </a:gradFill>
              <a:round/>
            </a:ln>
            <a:effectLst/>
          </c:spPr>
        </c:majorGridlines>
        <c:numFmt formatCode="General" sourceLinked="1"/>
        <c:majorTickMark val="none"/>
        <c:minorTickMark val="none"/>
        <c:tickLblPos val="nextTo"/>
        <c:crossAx val="616558159"/>
        <c:crosses val="autoZero"/>
        <c:crossBetween val="between"/>
      </c:valAx>
      <c:spPr>
        <a:noFill/>
        <a:ln>
          <a:noFill/>
        </a:ln>
        <a:effectLst/>
      </c:spPr>
    </c:plotArea>
    <c:plotVisOnly val="1"/>
    <c:dispBlanksAs val="gap"/>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withinLinearReversed" id="25">
  <a:schemeClr val="accent5"/>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withinLinearReversed" id="25">
  <a:schemeClr val="accent5"/>
</cs:colorStyle>
</file>

<file path=word/charts/style1.xml><?xml version="1.0" encoding="utf-8"?>
<cs:chartStyle xmlns:cs="http://schemas.microsoft.com/office/drawing/2012/chartStyle" xmlns:a="http://schemas.openxmlformats.org/drawingml/2006/main" id="347">
  <cs:axisTitle>
    <cs:lnRef idx="0"/>
    <cs:fillRef idx="0"/>
    <cs:effectRef idx="0"/>
    <cs:fontRef idx="minor">
      <a:schemeClr val="tx1">
        <a:lumMod val="65000"/>
        <a:lumOff val="35000"/>
      </a:schemeClr>
    </cs:fontRef>
    <cs:defRPr sz="900" kern="1200"/>
  </cs:axisTitle>
  <cs:categoryAxis>
    <cs:lnRef idx="0"/>
    <cs:fillRef idx="0"/>
    <cs:effectRef idx="0"/>
    <cs:fontRef idx="minor">
      <a:schemeClr val="tx1">
        <a:lumMod val="65000"/>
        <a:lumOff val="35000"/>
      </a:schemeClr>
    </cs:fontRef>
    <cs:spPr>
      <a:ln w="12700"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2"/>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tx1"/>
    </cs:fontRef>
  </cs:dataPoint>
  <cs:dataPoint3D>
    <cs:lnRef idx="0"/>
    <cs:fillRef idx="3">
      <cs:styleClr val="auto"/>
    </cs:fillRef>
    <cs:effectRef idx="3"/>
    <cs:fontRef idx="minor">
      <a:schemeClr val="tx1"/>
    </cs:fontRef>
  </cs:dataPoint3D>
  <cs:dataPointLine>
    <cs:lnRef idx="0">
      <cs:styleClr val="auto"/>
    </cs:lnRef>
    <cs:fillRef idx="3"/>
    <cs:effectRef idx="3"/>
    <cs:fontRef idx="minor">
      <a:schemeClr val="tx1"/>
    </cs:fontRef>
    <cs:spPr>
      <a:ln w="34925" cap="rnd">
        <a:solidFill>
          <a:schemeClr val="phClr"/>
        </a:solidFill>
        <a:round/>
      </a:ln>
    </cs:spPr>
  </cs:dataPointLine>
  <cs:dataPointMarker>
    <cs:lnRef idx="0">
      <cs:styleClr val="auto"/>
    </cs:lnRef>
    <cs:fillRef idx="3">
      <cs:styleClr val="auto"/>
    </cs:fillRef>
    <cs:effectRef idx="3"/>
    <cs:fontRef idx="minor">
      <a:schemeClr val="tx1"/>
    </cs:fontRef>
    <cs:spPr>
      <a:ln w="9525">
        <a:solidFill>
          <a:schemeClr val="phClr"/>
        </a:solidFill>
        <a:round/>
      </a:ln>
    </cs:spPr>
  </cs:dataPointMarker>
  <cs:dataPointMarkerLayout symbol="circle" size="6"/>
  <cs:dataPointWireframe>
    <cs:lnRef idx="0">
      <cs:styleClr val="auto"/>
    </cs:lnRef>
    <cs:fillRef idx="3"/>
    <cs:effectRef idx="3"/>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lt1"/>
    </cs:fontRef>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cs:lnRef idx="0"/>
    <cs:fillRef idx="0"/>
    <cs:effectRef idx="0"/>
    <cs:fontRef idx="minor">
      <a:schemeClr val="lt1"/>
    </cs:fontRef>
  </cs:plotArea>
  <cs:plotArea3D>
    <cs:lnRef idx="0"/>
    <cs:fillRef idx="0"/>
    <cs:effectRef idx="0"/>
    <cs:fontRef idx="minor">
      <a:schemeClr val="lt1"/>
    </cs:fontRef>
  </cs:plotArea3D>
  <cs:seriesAxis>
    <cs:lnRef idx="0"/>
    <cs:fillRef idx="0"/>
    <cs:effectRef idx="0"/>
    <cs:fontRef idx="minor">
      <a:schemeClr val="tx1">
        <a:lumMod val="65000"/>
        <a:lumOff val="35000"/>
      </a:schemeClr>
    </cs:fontRef>
    <cs:spPr>
      <a:ln w="12700" cap="flat" cmpd="sng" algn="ctr">
        <a:solidFill>
          <a:schemeClr val="tx1">
            <a:lumMod val="15000"/>
            <a:lumOff val="85000"/>
          </a:schemeClr>
        </a:solidFill>
        <a:round/>
      </a:ln>
    </cs:spPr>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baseline="0"/>
  </cs:title>
  <cs:trendline>
    <cs:lnRef idx="0">
      <cs:styleClr val="auto"/>
    </cs:lnRef>
    <cs:fillRef idx="0"/>
    <cs:effectRef idx="0"/>
    <cs:fontRef idx="minor">
      <a:schemeClr val="lt1"/>
    </cs:fontRef>
    <cs:spPr>
      <a:ln w="19050" cap="rnd">
        <a:solidFill>
          <a:schemeClr val="phClr"/>
        </a:solidFill>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lt1"/>
    </cs:fontRef>
  </cs:wall>
</cs:chartStyle>
</file>

<file path=word/charts/style2.xml><?xml version="1.0" encoding="utf-8"?>
<cs:chartStyle xmlns:cs="http://schemas.microsoft.com/office/drawing/2012/chartStyle" xmlns:a="http://schemas.openxmlformats.org/drawingml/2006/main" id="267">
  <cs:axisTitle>
    <cs:lnRef idx="0"/>
    <cs:fillRef idx="0"/>
    <cs:effectRef idx="0"/>
    <cs:fontRef idx="minor">
      <a:schemeClr val="dk1">
        <a:lumMod val="65000"/>
        <a:lumOff val="35000"/>
      </a:schemeClr>
    </cs:fontRef>
    <cs:defRPr sz="900" b="1" kern="1200"/>
  </cs:axisTitle>
  <cs:categoryAxis>
    <cs:lnRef idx="0"/>
    <cs:fillRef idx="0"/>
    <cs:effectRef idx="0"/>
    <cs:fontRef idx="minor">
      <a:schemeClr val="dk1">
        <a:lumMod val="65000"/>
        <a:lumOff val="35000"/>
      </a:schemeClr>
    </cs:fontRef>
    <cs:defRPr sz="900" kern="1200" cap="none" spc="0" normalizeH="0" baseline="0"/>
  </cs:categoryAxis>
  <cs:chartArea>
    <cs:lnRef idx="0"/>
    <cs:fillRef idx="0"/>
    <cs:effectRef idx="0"/>
    <cs:fontRef idx="minor">
      <a:schemeClr val="dk1"/>
    </cs:fontRef>
    <cs:spPr>
      <a:pattFill prst="dkDnDiag">
        <a:fgClr>
          <a:schemeClr val="lt1"/>
        </a:fgClr>
        <a:bgClr>
          <a:schemeClr val="dk1">
            <a:lumMod val="10000"/>
            <a:lumOff val="90000"/>
          </a:schemeClr>
        </a:bgClr>
      </a:pattFill>
      <a:ln w="9525" cap="flat" cmpd="sng" algn="ctr">
        <a:solidFill>
          <a:schemeClr val="dk1">
            <a:lumMod val="15000"/>
            <a:lumOff val="85000"/>
          </a:schemeClr>
        </a:solidFill>
        <a:round/>
      </a:ln>
    </cs:spPr>
    <cs:defRPr sz="900" kern="1200"/>
  </cs:chartArea>
  <cs:dataLabel>
    <cs:lnRef idx="0"/>
    <cs:fillRef idx="0"/>
    <cs:effectRef idx="0"/>
    <cs:fontRef idx="minor">
      <a:schemeClr val="dk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alpha val="75000"/>
        </a:schemeClr>
      </a:solidFill>
      <a:ln w="9525">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tx1"/>
    </cs:fontRef>
    <cs:spPr>
      <a:gradFill>
        <a:gsLst>
          <a:gs pos="100000">
            <a:schemeClr val="phClr">
              <a:lumMod val="60000"/>
              <a:lumOff val="40000"/>
            </a:schemeClr>
          </a:gs>
          <a:gs pos="0">
            <a:schemeClr val="phClr"/>
          </a:gs>
        </a:gsLst>
        <a:lin ang="5400000" scaled="0"/>
      </a:gradFill>
      <a:ln w="19050">
        <a:solidFill>
          <a:schemeClr val="lt1"/>
        </a:solidFill>
      </a:ln>
    </cs:spPr>
  </cs:dataPoint>
  <cs:dataPoint3D>
    <cs:lnRef idx="0"/>
    <cs:fillRef idx="0">
      <cs:styleClr val="auto"/>
    </cs:fillRef>
    <cs:effectRef idx="0"/>
    <cs:fontRef idx="minor">
      <a:schemeClr val="tx1"/>
    </cs:fontRef>
    <cs:spPr>
      <a:gradFill>
        <a:gsLst>
          <a:gs pos="100000">
            <a:schemeClr val="phClr">
              <a:lumMod val="60000"/>
              <a:lumOff val="40000"/>
            </a:schemeClr>
          </a:gs>
          <a:gs pos="0">
            <a:schemeClr val="phClr"/>
          </a:gs>
        </a:gsLst>
        <a:lin ang="5400000" scaled="0"/>
      </a:gradFill>
      <a:ln w="50800">
        <a:solidFill>
          <a:schemeClr val="lt1"/>
        </a:solidFill>
      </a:ln>
    </cs:spPr>
  </cs:dataPoint3D>
  <cs:dataPointLine>
    <cs:lnRef idx="0">
      <cs:styleClr val="auto"/>
    </cs:lnRef>
    <cs:fillRef idx="0"/>
    <cs:effectRef idx="0"/>
    <cs:fontRef idx="minor">
      <a:schemeClr val="dk1"/>
    </cs:fontRef>
    <cs:spPr>
      <a:ln w="22225" cap="rnd">
        <a:solidFill>
          <a:schemeClr val="phClr"/>
        </a:solidFill>
        <a:round/>
      </a:ln>
    </cs:spPr>
  </cs:dataPointLine>
  <cs:dataPointMarker>
    <cs:lnRef idx="0">
      <cs:styleClr val="auto"/>
    </cs:lnRef>
    <cs:fillRef idx="0">
      <cs:styleClr val="auto"/>
    </cs:fillRef>
    <cs:effectRef idx="0"/>
    <cs:fontRef idx="minor">
      <a:schemeClr val="dk1"/>
    </cs:fontRef>
    <cs:spPr>
      <a:solidFill>
        <a:schemeClr val="lt1"/>
      </a:solidFill>
      <a:ln w="15875">
        <a:solidFill>
          <a:schemeClr val="phClr"/>
        </a:solidFill>
        <a:round/>
      </a:ln>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65000"/>
        <a:lumOff val="35000"/>
      </a:schemeClr>
    </cs:fontRef>
    <cs:spPr>
      <a:ln w="9525" cap="flat" cmpd="sng" algn="ctr">
        <a:solidFill>
          <a:schemeClr val="dk1">
            <a:lumMod val="15000"/>
            <a:lumOff val="85000"/>
          </a:schemeClr>
        </a:solidFill>
        <a:round/>
      </a:ln>
    </cs:spPr>
    <cs:defRPr sz="800" kern="1200"/>
  </cs:dataTable>
  <cs:downBar>
    <cs:lnRef idx="0"/>
    <cs:fillRef idx="0"/>
    <cs:effectRef idx="0"/>
    <cs:fontRef idx="minor">
      <a:schemeClr val="dk1"/>
    </cs:fontRef>
    <cs:spPr>
      <a:solidFill>
        <a:schemeClr val="dk1">
          <a:lumMod val="75000"/>
          <a:lumOff val="25000"/>
        </a:schemeClr>
      </a:solidFill>
      <a:ln w="9525" cap="flat" cmpd="sng" algn="ctr">
        <a:solidFill>
          <a:schemeClr val="dk1">
            <a:lumMod val="50000"/>
            <a:lumOff val="50000"/>
          </a:schemeClr>
        </a:solidFill>
        <a:round/>
      </a:ln>
    </cs:spPr>
  </cs:downBar>
  <cs:dropLine>
    <cs:lnRef idx="0"/>
    <cs:fillRef idx="0"/>
    <cs:effectRef idx="0"/>
    <cs:fontRef idx="minor">
      <a:schemeClr val="dk1"/>
    </cs:fontRef>
    <cs:spPr>
      <a:ln w="9525" cap="flat" cmpd="sng" algn="ctr">
        <a:solidFill>
          <a:schemeClr val="dk1">
            <a:lumMod val="35000"/>
            <a:lumOff val="65000"/>
          </a:schemeClr>
        </a:solidFill>
        <a:round/>
      </a:ln>
    </cs:spPr>
  </cs:dropLine>
  <cs:errorBar>
    <cs:lnRef idx="0"/>
    <cs:fillRef idx="0"/>
    <cs:effectRef idx="0"/>
    <cs:fontRef idx="minor">
      <a:schemeClr val="dk1"/>
    </cs:fontRef>
    <cs:spPr>
      <a:ln w="9525" cap="flat" cmpd="sng" algn="ctr">
        <a:solidFill>
          <a:schemeClr val="dk1">
            <a:lumMod val="50000"/>
            <a:lumOff val="50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solidFill>
          <a:schemeClr val="dk1">
            <a:lumMod val="15000"/>
            <a:lumOff val="85000"/>
          </a:schemeClr>
        </a:solidFill>
        <a:round/>
      </a:ln>
    </cs:spPr>
  </cs:gridlineMajor>
  <cs:gridlineMinor>
    <cs:lnRef idx="0"/>
    <cs:fillRef idx="0"/>
    <cs:effectRef idx="0"/>
    <cs:fontRef idx="minor">
      <a:schemeClr val="dk1"/>
    </cs:fontRef>
    <cs:spPr>
      <a:ln w="9525" cap="flat" cmpd="sng" algn="ctr">
        <a:solidFill>
          <a:schemeClr val="dk1">
            <a:lumMod val="5000"/>
            <a:lumOff val="95000"/>
          </a:schemeClr>
        </a:solidFill>
        <a:round/>
      </a:ln>
    </cs:spPr>
  </cs:gridlineMinor>
  <cs:hiLoLine>
    <cs:lnRef idx="0"/>
    <cs:fillRef idx="0"/>
    <cs:effectRef idx="0"/>
    <cs:fontRef idx="minor">
      <a:schemeClr val="dk1"/>
    </cs:fontRef>
    <cs:spPr>
      <a:ln w="9525" cap="flat" cmpd="sng" algn="ctr">
        <a:solidFill>
          <a:schemeClr val="dk1">
            <a:lumMod val="35000"/>
            <a:lumOff val="65000"/>
          </a:schemeClr>
        </a:solidFill>
        <a:round/>
      </a:ln>
    </cs:spPr>
  </cs:hiLoLine>
  <cs:leaderLine>
    <cs:lnRef idx="0"/>
    <cs:fillRef idx="0"/>
    <cs:effectRef idx="0"/>
    <cs:fontRef idx="minor">
      <a:schemeClr val="dk1"/>
    </cs:fontRef>
    <cs:spPr>
      <a:ln w="9525" cap="flat" cmpd="sng" algn="ctr">
        <a:solidFill>
          <a:schemeClr val="dk1">
            <a:lumMod val="35000"/>
            <a:lumOff val="65000"/>
          </a:schemeClr>
        </a:solidFill>
        <a:round/>
      </a:ln>
    </cs:spPr>
  </cs:leaderLine>
  <cs:legend>
    <cs:lnRef idx="0"/>
    <cs:fillRef idx="0"/>
    <cs:effectRef idx="0"/>
    <cs:fontRef idx="minor">
      <a:schemeClr val="dk1">
        <a:lumMod val="65000"/>
        <a:lumOff val="35000"/>
      </a:schemeClr>
    </cs:fontRef>
    <cs:spPr>
      <a:solidFill>
        <a:schemeClr val="lt1">
          <a:alpha val="50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65000"/>
        <a:lumOff val="35000"/>
      </a:schemeClr>
    </cs:fontRef>
    <cs:defRPr sz="900" kern="1200"/>
  </cs:seriesAxis>
  <cs:seriesLine>
    <cs:lnRef idx="0"/>
    <cs:fillRef idx="0"/>
    <cs:effectRef idx="0"/>
    <cs:fontRef idx="minor">
      <a:schemeClr val="dk1"/>
    </cs:fontRef>
    <cs:spPr>
      <a:ln w="9525" cap="flat" cmpd="sng" algn="ctr">
        <a:solidFill>
          <a:schemeClr val="dk1">
            <a:lumMod val="35000"/>
            <a:lumOff val="65000"/>
          </a:schemeClr>
        </a:solidFill>
        <a:round/>
      </a:ln>
    </cs:spPr>
  </cs:seriesLine>
  <cs:title>
    <cs:lnRef idx="0"/>
    <cs:fillRef idx="0"/>
    <cs:effectRef idx="0"/>
    <cs:fontRef idx="major">
      <a:schemeClr val="dk1">
        <a:lumMod val="50000"/>
        <a:lumOff val="50000"/>
      </a:schemeClr>
    </cs:fontRef>
    <cs:defRPr sz="1600" b="1" kern="1200" spc="0" normalizeH="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65000"/>
        <a:lumOff val="35000"/>
      </a:schemeClr>
    </cs:fontRef>
    <cs:defRPr sz="900" kern="1200"/>
  </cs:trendlineLabel>
  <cs:upBar>
    <cs:lnRef idx="0"/>
    <cs:fillRef idx="0"/>
    <cs:effectRef idx="0"/>
    <cs:fontRef idx="minor">
      <a:schemeClr val="dk1"/>
    </cs:fontRef>
    <cs:spPr>
      <a:solidFill>
        <a:schemeClr val="lt1"/>
      </a:solidFill>
      <a:ln w="9525" cap="flat" cmpd="sng" algn="ctr">
        <a:solidFill>
          <a:schemeClr val="dk1">
            <a:lumMod val="50000"/>
            <a:lumOff val="50000"/>
          </a:schemeClr>
        </a:solidFill>
        <a:round/>
      </a:ln>
    </cs:spPr>
  </cs:upBar>
  <cs:valueAxis>
    <cs:lnRef idx="0"/>
    <cs:fillRef idx="0"/>
    <cs:effectRef idx="0"/>
    <cs:fontRef idx="minor">
      <a:schemeClr val="dk1">
        <a:lumMod val="65000"/>
        <a:lumOff val="35000"/>
      </a:schemeClr>
    </cs:fontRef>
    <cs:defRPr sz="900" kern="1200"/>
  </cs:valueAxis>
  <cs:wall>
    <cs:lnRef idx="0"/>
    <cs:fillRef idx="0"/>
    <cs:effectRef idx="0"/>
    <cs:fontRef idx="minor">
      <a:schemeClr val="dk1"/>
    </cs:fontRef>
  </cs:wall>
</cs:chartStyle>
</file>

<file path=word/charts/style3.xml><?xml version="1.0" encoding="utf-8"?>
<cs:chartStyle xmlns:cs="http://schemas.microsoft.com/office/drawing/2012/chartStyle" xmlns:a="http://schemas.openxmlformats.org/drawingml/2006/main" id="347">
  <cs:axisTitle>
    <cs:lnRef idx="0"/>
    <cs:fillRef idx="0"/>
    <cs:effectRef idx="0"/>
    <cs:fontRef idx="minor">
      <a:schemeClr val="tx1">
        <a:lumMod val="65000"/>
        <a:lumOff val="35000"/>
      </a:schemeClr>
    </cs:fontRef>
    <cs:defRPr sz="900" kern="1200"/>
  </cs:axisTitle>
  <cs:categoryAxis>
    <cs:lnRef idx="0"/>
    <cs:fillRef idx="0"/>
    <cs:effectRef idx="0"/>
    <cs:fontRef idx="minor">
      <a:schemeClr val="tx1">
        <a:lumMod val="65000"/>
        <a:lumOff val="35000"/>
      </a:schemeClr>
    </cs:fontRef>
    <cs:spPr>
      <a:ln w="12700"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2"/>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tx1"/>
    </cs:fontRef>
  </cs:dataPoint>
  <cs:dataPoint3D>
    <cs:lnRef idx="0"/>
    <cs:fillRef idx="3">
      <cs:styleClr val="auto"/>
    </cs:fillRef>
    <cs:effectRef idx="3"/>
    <cs:fontRef idx="minor">
      <a:schemeClr val="tx1"/>
    </cs:fontRef>
  </cs:dataPoint3D>
  <cs:dataPointLine>
    <cs:lnRef idx="0">
      <cs:styleClr val="auto"/>
    </cs:lnRef>
    <cs:fillRef idx="3"/>
    <cs:effectRef idx="3"/>
    <cs:fontRef idx="minor">
      <a:schemeClr val="tx1"/>
    </cs:fontRef>
    <cs:spPr>
      <a:ln w="34925" cap="rnd">
        <a:solidFill>
          <a:schemeClr val="phClr"/>
        </a:solidFill>
        <a:round/>
      </a:ln>
    </cs:spPr>
  </cs:dataPointLine>
  <cs:dataPointMarker>
    <cs:lnRef idx="0">
      <cs:styleClr val="auto"/>
    </cs:lnRef>
    <cs:fillRef idx="3">
      <cs:styleClr val="auto"/>
    </cs:fillRef>
    <cs:effectRef idx="3"/>
    <cs:fontRef idx="minor">
      <a:schemeClr val="tx1"/>
    </cs:fontRef>
    <cs:spPr>
      <a:ln w="9525">
        <a:solidFill>
          <a:schemeClr val="phClr"/>
        </a:solidFill>
        <a:round/>
      </a:ln>
    </cs:spPr>
  </cs:dataPointMarker>
  <cs:dataPointMarkerLayout symbol="circle" size="6"/>
  <cs:dataPointWireframe>
    <cs:lnRef idx="0">
      <cs:styleClr val="auto"/>
    </cs:lnRef>
    <cs:fillRef idx="3"/>
    <cs:effectRef idx="3"/>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lt1"/>
    </cs:fontRef>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cs:lnRef idx="0"/>
    <cs:fillRef idx="0"/>
    <cs:effectRef idx="0"/>
    <cs:fontRef idx="minor">
      <a:schemeClr val="lt1"/>
    </cs:fontRef>
  </cs:plotArea>
  <cs:plotArea3D>
    <cs:lnRef idx="0"/>
    <cs:fillRef idx="0"/>
    <cs:effectRef idx="0"/>
    <cs:fontRef idx="minor">
      <a:schemeClr val="lt1"/>
    </cs:fontRef>
  </cs:plotArea3D>
  <cs:seriesAxis>
    <cs:lnRef idx="0"/>
    <cs:fillRef idx="0"/>
    <cs:effectRef idx="0"/>
    <cs:fontRef idx="minor">
      <a:schemeClr val="tx1">
        <a:lumMod val="65000"/>
        <a:lumOff val="35000"/>
      </a:schemeClr>
    </cs:fontRef>
    <cs:spPr>
      <a:ln w="12700" cap="flat" cmpd="sng" algn="ctr">
        <a:solidFill>
          <a:schemeClr val="tx1">
            <a:lumMod val="15000"/>
            <a:lumOff val="85000"/>
          </a:schemeClr>
        </a:solidFill>
        <a:round/>
      </a:ln>
    </cs:spPr>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baseline="0"/>
  </cs:title>
  <cs:trendline>
    <cs:lnRef idx="0">
      <cs:styleClr val="auto"/>
    </cs:lnRef>
    <cs:fillRef idx="0"/>
    <cs:effectRef idx="0"/>
    <cs:fontRef idx="minor">
      <a:schemeClr val="lt1"/>
    </cs:fontRef>
    <cs:spPr>
      <a:ln w="19050" cap="rnd">
        <a:solidFill>
          <a:schemeClr val="phClr"/>
        </a:solidFill>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lt1"/>
    </cs:fontRef>
  </cs:wall>
</cs:chartStyle>
</file>

<file path=word/charts/style4.xml><?xml version="1.0" encoding="utf-8"?>
<cs:chartStyle xmlns:cs="http://schemas.microsoft.com/office/drawing/2012/chartStyle" xmlns:a="http://schemas.openxmlformats.org/drawingml/2006/main" id="205">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defRPr sz="900" b="1" i="0" u="none" strike="noStrike" kern="1200" baseline="0"/>
  </cs:dataLabel>
  <cs:dataLabelCallout>
    <cs:lnRef idx="0"/>
    <cs:fillRef idx="0"/>
    <cs:effectRef idx="0"/>
    <cs:fontRef idx="minor">
      <a:schemeClr val="lt1"/>
    </cs:fontRef>
    <cs:spPr>
      <a:solidFill>
        <a:schemeClr val="dk1">
          <a:lumMod val="65000"/>
          <a:lumOff val="35000"/>
          <a:alpha val="75000"/>
        </a:schemeClr>
      </a:solidFill>
    </cs:spPr>
    <cs:defRPr sz="900" b="1"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alpha val="85000"/>
        </a:schemeClr>
      </a:solidFill>
      <a:ln w="9525" cap="flat" cmpd="sng" algn="ctr">
        <a:solidFill>
          <a:schemeClr val="lt1">
            <a:alpha val="50000"/>
          </a:schemeClr>
        </a:solidFill>
        <a:round/>
      </a:ln>
    </cs:spPr>
  </cs:dataPoint>
  <cs:dataPoint3D>
    <cs:lnRef idx="0"/>
    <cs:fillRef idx="0">
      <cs:styleClr val="auto"/>
    </cs:fillRef>
    <cs:effectRef idx="0"/>
    <cs:fontRef idx="minor">
      <a:schemeClr val="dk1"/>
    </cs:fontRef>
    <cs:spPr>
      <a:solidFill>
        <a:schemeClr val="phClr">
          <a:alpha val="85000"/>
        </a:schemeClr>
      </a:solidFill>
      <a:ln w="9525" cap="flat" cmpd="sng" algn="ctr">
        <a:solidFill>
          <a:schemeClr val="lt1">
            <a:alpha val="50000"/>
          </a:schemeClr>
        </a:solidFill>
        <a:round/>
      </a:ln>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
  <CompanyPhone/>
  <CompanyFax/>
  <CompanyEmail>Student number: 2115391</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601A9165-85DB-4F5C-BF57-E71DF42AF0E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12</Pages>
  <Words>2468</Words>
  <Characters>14072</Characters>
  <Application>Microsoft Office Word</Application>
  <DocSecurity>0</DocSecurity>
  <Lines>117</Lines>
  <Paragraphs>33</Paragraphs>
  <ScaleCrop>false</ScaleCrop>
  <HeadingPairs>
    <vt:vector size="2" baseType="variant">
      <vt:variant>
        <vt:lpstr>Title</vt:lpstr>
      </vt:variant>
      <vt:variant>
        <vt:i4>1</vt:i4>
      </vt:variant>
    </vt:vector>
  </HeadingPairs>
  <TitlesOfParts>
    <vt:vector size="1" baseType="lpstr">
      <vt:lpstr>DSR Assessment 2 Individual Report</vt:lpstr>
    </vt:vector>
  </TitlesOfParts>
  <Company/>
  <LinksUpToDate>false</LinksUpToDate>
  <CharactersWithSpaces>16507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DSR Assessment 2 Individual Report</dc:title>
  <dc:subject>Digital Skills and Research Methods</dc:subject>
  <dc:creator>Student name: Andreea Pacuraru</dc:creator>
  <cp:keywords/>
  <dc:description/>
  <cp:lastModifiedBy>Andreea Pacuraru (2115391)</cp:lastModifiedBy>
  <cp:revision>2</cp:revision>
  <dcterms:created xsi:type="dcterms:W3CDTF">2022-01-10T20:11:00Z</dcterms:created>
  <dcterms:modified xsi:type="dcterms:W3CDTF">2022-01-10T20:11:00Z</dcterms:modified>
</cp:coreProperties>
</file>