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6BC9B" w14:textId="2C17F842" w:rsidR="00C6794A" w:rsidRPr="00C6794A" w:rsidRDefault="00C6794A">
      <w:pPr>
        <w:rPr>
          <w:b/>
          <w:bCs/>
          <w:u w:val="single"/>
        </w:rPr>
      </w:pPr>
      <w:r w:rsidRPr="00C6794A">
        <w:rPr>
          <w:b/>
          <w:bCs/>
          <w:i/>
          <w:iCs/>
          <w:u w:val="single"/>
        </w:rPr>
        <w:t>Becket</w:t>
      </w:r>
      <w:r w:rsidR="00237A9A">
        <w:rPr>
          <w:b/>
          <w:bCs/>
          <w:u w:val="single"/>
        </w:rPr>
        <w:t>: Conflict or romance</w:t>
      </w:r>
      <w:r w:rsidRPr="00C6794A">
        <w:rPr>
          <w:b/>
          <w:bCs/>
          <w:u w:val="single"/>
        </w:rPr>
        <w:t>?</w:t>
      </w:r>
      <w:r w:rsidR="00237A9A">
        <w:rPr>
          <w:b/>
          <w:bCs/>
          <w:u w:val="single"/>
        </w:rPr>
        <w:t xml:space="preserve"> A study in queer theory in medieval cinema.</w:t>
      </w:r>
    </w:p>
    <w:p w14:paraId="151A44F9" w14:textId="722CA159" w:rsidR="007E416A" w:rsidRDefault="00EB5045">
      <w:r>
        <w:t xml:space="preserve">Representations of same sex relationships, attraction and sex itself have had a rocky past in the world of film. From as early as the 1800’s, filmmakers have juggled with the desire to portray queer characters and the desire to please the public as well as avoid censorship. This has often led to LGBTQIA+ characters being </w:t>
      </w:r>
      <w:r>
        <w:rPr>
          <w:i/>
          <w:iCs/>
        </w:rPr>
        <w:t>suggestively</w:t>
      </w:r>
      <w:r>
        <w:t xml:space="preserve"> queer rather than out and proud</w:t>
      </w:r>
      <w:sdt>
        <w:sdtPr>
          <w:id w:val="-381936954"/>
          <w:citation/>
        </w:sdtPr>
        <w:sdtContent>
          <w:r w:rsidR="00363B43">
            <w:fldChar w:fldCharType="begin"/>
          </w:r>
          <w:r w:rsidR="00363B43">
            <w:instrText xml:space="preserve"> CITATION Ben05 \l 2057 </w:instrText>
          </w:r>
          <w:r w:rsidR="00363B43">
            <w:fldChar w:fldCharType="separate"/>
          </w:r>
          <w:r w:rsidR="00363B43">
            <w:rPr>
              <w:noProof/>
            </w:rPr>
            <w:t xml:space="preserve"> (Benshoff &amp; Griffin, 2005)</w:t>
          </w:r>
          <w:r w:rsidR="00363B43">
            <w:fldChar w:fldCharType="end"/>
          </w:r>
        </w:sdtContent>
      </w:sdt>
      <w:r>
        <w:t xml:space="preserve">. This changed slightly in the late 1960’s where more and more queer characters were seen in film. In 1964, a movie set in Medieval England was released. </w:t>
      </w:r>
      <w:r w:rsidRPr="00EB5045">
        <w:rPr>
          <w:i/>
          <w:iCs/>
        </w:rPr>
        <w:t>Becket</w:t>
      </w:r>
      <w:r>
        <w:t>, starring Peter O’Toole and Richard Burton has provided an excellent example of subversive and suggestive sexuality</w:t>
      </w:r>
      <w:sdt>
        <w:sdtPr>
          <w:id w:val="136849121"/>
          <w:citation/>
        </w:sdtPr>
        <w:sdtContent>
          <w:r w:rsidR="00E06716">
            <w:fldChar w:fldCharType="begin"/>
          </w:r>
          <w:r w:rsidR="00E06716">
            <w:instrText xml:space="preserve"> CITATION Gle64 \l 2057 </w:instrText>
          </w:r>
          <w:r w:rsidR="00E06716">
            <w:fldChar w:fldCharType="separate"/>
          </w:r>
          <w:r w:rsidR="00E06716">
            <w:rPr>
              <w:noProof/>
            </w:rPr>
            <w:t xml:space="preserve"> (Glenville, 1964)</w:t>
          </w:r>
          <w:r w:rsidR="00E06716">
            <w:fldChar w:fldCharType="end"/>
          </w:r>
        </w:sdtContent>
      </w:sdt>
      <w:r>
        <w:t xml:space="preserve">. </w:t>
      </w:r>
    </w:p>
    <w:p w14:paraId="023459D7" w14:textId="0779005E" w:rsidR="00EB5045" w:rsidRDefault="00EB5045">
      <w:r>
        <w:t xml:space="preserve">This essay will explore the movie of </w:t>
      </w:r>
      <w:r w:rsidRPr="00EB5045">
        <w:rPr>
          <w:i/>
          <w:iCs/>
        </w:rPr>
        <w:t>Becket</w:t>
      </w:r>
      <w:r w:rsidR="00C61036">
        <w:rPr>
          <w:i/>
          <w:iCs/>
        </w:rPr>
        <w:t xml:space="preserve"> </w:t>
      </w:r>
      <w:r w:rsidR="00C61036" w:rsidRPr="00C61036">
        <w:t>and whether queer theory can be used as a tool for analysis</w:t>
      </w:r>
      <w:r>
        <w:rPr>
          <w:i/>
          <w:iCs/>
        </w:rPr>
        <w:t xml:space="preserve">, </w:t>
      </w:r>
      <w:r>
        <w:t>by first summarising the plot and then exploring how the film uses aspects of queer theory. To do this, the essay will define the key concepts of queer theory before applying them to the movie in question. Key scenes of the movie will be explored and critiqued using the lens of queer theory to extract the key motivations of the filmmakers</w:t>
      </w:r>
      <w:r w:rsidR="00C61036">
        <w:t xml:space="preserve"> before concluding the essay by critiquing queer theory as a useful way of analysing </w:t>
      </w:r>
      <w:r w:rsidR="00C61036" w:rsidRPr="00C61036">
        <w:rPr>
          <w:i/>
          <w:iCs/>
        </w:rPr>
        <w:t>Becket</w:t>
      </w:r>
      <w:r w:rsidR="00C61036">
        <w:t>.</w:t>
      </w:r>
    </w:p>
    <w:p w14:paraId="6A720EDF" w14:textId="77777777" w:rsidR="006414E1" w:rsidRDefault="006414E1">
      <w:r>
        <w:t xml:space="preserve">The movie of Becket centres around the characters of King Henry II (Peter O’Toole) and Thomas Becket (Richard Burton). Though Becket is a Saxon, the conquered people Henry’s ancestors usurped in the battle of Hastings, he and the King have been lifelong friends since childhood. Henry, not satisfied with the advice he gets from leaders of the church and from the nobility listens mostly to his friend Becket and in fact very early in the movie promotes Becket to the role of Chancellor, giving him power over the realm. </w:t>
      </w:r>
    </w:p>
    <w:p w14:paraId="480FD8D6" w14:textId="04DD7CCD" w:rsidR="00C61036" w:rsidRDefault="006414E1">
      <w:r>
        <w:t>When Henry’s clash with the church, in particular the dying Archbishop of Canterbury, worsens over the desire of the King to tax the clergy, the King places the mitre of Archbishop upon his friends’ head. His grand scheme is to assume that his best friend controlling the church would mean he had control of the church himself and need not worry about them, but this was to be his undoing for the King did not predict that Thomas Becket would become loyal to the church and to God and places his service to God above that to the earthly monarch. The clash of personalities then wreaks destruction, tearing the Kingdom asunder.</w:t>
      </w:r>
    </w:p>
    <w:p w14:paraId="6EA69479" w14:textId="6790E190" w:rsidR="00EB5045" w:rsidRPr="001E4DF2" w:rsidRDefault="0016132B">
      <w:r>
        <w:t>Throughout the movie, Henry’s “love” for Thomas is made a recurring theme. Increasingly</w:t>
      </w:r>
      <w:r w:rsidR="001F0977">
        <w:t xml:space="preserve"> </w:t>
      </w:r>
      <w:r>
        <w:t xml:space="preserve">it becomes evident to some viewers that this love goes beyond that of friendship and though not outrightly sexual, there are key signs of romantic and heartfelt love and affection beyond that of a friendship. </w:t>
      </w:r>
      <w:r w:rsidR="001E4DF2">
        <w:t>By watching the movie under the lens of queer theory, these undertones are more evident as the expectation of heteronormativity is removed and the subtext brought to the surface</w:t>
      </w:r>
      <w:sdt>
        <w:sdtPr>
          <w:id w:val="646096536"/>
          <w:citation/>
        </w:sdtPr>
        <w:sdtContent>
          <w:r w:rsidR="001E4DF2">
            <w:fldChar w:fldCharType="begin"/>
          </w:r>
          <w:r w:rsidR="001E4DF2">
            <w:instrText xml:space="preserve"> CITATION Ben05 \l 2057 </w:instrText>
          </w:r>
          <w:r w:rsidR="001E4DF2">
            <w:fldChar w:fldCharType="separate"/>
          </w:r>
          <w:r w:rsidR="001E4DF2">
            <w:rPr>
              <w:noProof/>
            </w:rPr>
            <w:t xml:space="preserve"> (Benshoff &amp; Griffin, 2005)</w:t>
          </w:r>
          <w:r w:rsidR="001E4DF2">
            <w:fldChar w:fldCharType="end"/>
          </w:r>
        </w:sdtContent>
      </w:sdt>
      <w:r w:rsidR="001E4DF2">
        <w:t>.</w:t>
      </w:r>
    </w:p>
    <w:p w14:paraId="6F31718C" w14:textId="2828BCE3" w:rsidR="00874044" w:rsidRDefault="00874044">
      <w:r>
        <w:t xml:space="preserve">To analyse how effective queer theory is at analysing </w:t>
      </w:r>
      <w:r w:rsidRPr="00874044">
        <w:rPr>
          <w:i/>
          <w:iCs/>
        </w:rPr>
        <w:t>Becket</w:t>
      </w:r>
      <w:r>
        <w:t xml:space="preserve"> and other movies, it must first be defined to provide context.</w:t>
      </w:r>
      <w:r w:rsidR="00D8333D">
        <w:t xml:space="preserve"> Queer theory suggests that sexuality is one of the primary components of human identity as well as social organisation</w:t>
      </w:r>
      <w:sdt>
        <w:sdtPr>
          <w:id w:val="2051031876"/>
          <w:citation/>
        </w:sdtPr>
        <w:sdtContent>
          <w:r w:rsidR="00E06716">
            <w:fldChar w:fldCharType="begin"/>
          </w:r>
          <w:r w:rsidR="00E06716">
            <w:instrText xml:space="preserve"> CITATION Sul03 \l 2057 </w:instrText>
          </w:r>
          <w:r w:rsidR="00E06716">
            <w:fldChar w:fldCharType="separate"/>
          </w:r>
          <w:r w:rsidR="00E06716">
            <w:rPr>
              <w:noProof/>
            </w:rPr>
            <w:t xml:space="preserve"> (Sullivan, 2003)</w:t>
          </w:r>
          <w:r w:rsidR="00E06716">
            <w:fldChar w:fldCharType="end"/>
          </w:r>
        </w:sdtContent>
      </w:sdt>
      <w:r w:rsidR="00D8333D">
        <w:t>. Though same sex desire and sexuality dates back to the ancient world, it was only in the 1960’s with the Stonewall movement that the words “gay” and “queer” became common parlance. Before this, the term “queer” was used as a homophobic slur but following the movement, the queer community retook the phrase and embraced it to mean those who are not heteronormative</w:t>
      </w:r>
      <w:sdt>
        <w:sdtPr>
          <w:id w:val="-863819301"/>
          <w:citation/>
        </w:sdtPr>
        <w:sdtContent>
          <w:r w:rsidR="00E06716">
            <w:fldChar w:fldCharType="begin"/>
          </w:r>
          <w:r w:rsidR="00E06716">
            <w:instrText xml:space="preserve">CITATION Hol96 \l 2057 </w:instrText>
          </w:r>
          <w:r w:rsidR="00E06716">
            <w:fldChar w:fldCharType="separate"/>
          </w:r>
          <w:r w:rsidR="00E06716">
            <w:rPr>
              <w:noProof/>
            </w:rPr>
            <w:t xml:space="preserve"> (Black, 1996)</w:t>
          </w:r>
          <w:r w:rsidR="00E06716">
            <w:fldChar w:fldCharType="end"/>
          </w:r>
        </w:sdtContent>
      </w:sdt>
      <w:r w:rsidR="00D8333D">
        <w:t>.</w:t>
      </w:r>
    </w:p>
    <w:p w14:paraId="46770856" w14:textId="2EBA0FA2" w:rsidR="00D8333D" w:rsidRPr="00A22C1F" w:rsidRDefault="00D8333D">
      <w:r>
        <w:t>Judith Butler</w:t>
      </w:r>
      <w:r w:rsidR="00A22C1F">
        <w:t xml:space="preserve"> </w:t>
      </w:r>
      <w:r>
        <w:t xml:space="preserve">released many publications around queer theory </w:t>
      </w:r>
      <w:r w:rsidR="00A22C1F">
        <w:t xml:space="preserve">and </w:t>
      </w:r>
      <w:r>
        <w:t>stated that a person cannot “lay claim to sexuality, but can perform an identity” suggesting</w:t>
      </w:r>
      <w:r w:rsidR="00A22C1F">
        <w:t xml:space="preserve"> </w:t>
      </w:r>
      <w:r>
        <w:t>in her case</w:t>
      </w:r>
      <w:r w:rsidR="00A22C1F">
        <w:t xml:space="preserve"> </w:t>
      </w:r>
      <w:r>
        <w:t xml:space="preserve">that being a lesbian was an identity that she performed, not who she was. These notions point to drag culture as </w:t>
      </w:r>
      <w:r w:rsidRPr="001D0AF3">
        <w:t xml:space="preserve">an example of playing with gender and sexuality as a form of identity play and to destabilise the binary culture of </w:t>
      </w:r>
      <w:r w:rsidRPr="001D0AF3">
        <w:lastRenderedPageBreak/>
        <w:t>heterosexual/homosexual</w:t>
      </w:r>
      <w:sdt>
        <w:sdtPr>
          <w:id w:val="2093583054"/>
          <w:citation/>
        </w:sdtPr>
        <w:sdtContent>
          <w:r w:rsidR="00E06716" w:rsidRPr="001D0AF3">
            <w:fldChar w:fldCharType="begin"/>
          </w:r>
          <w:r w:rsidR="00E06716" w:rsidRPr="001D0AF3">
            <w:instrText xml:space="preserve"> CITATION But90 \l 2057 </w:instrText>
          </w:r>
          <w:r w:rsidR="00E06716" w:rsidRPr="001D0AF3">
            <w:fldChar w:fldCharType="separate"/>
          </w:r>
          <w:r w:rsidR="00E06716" w:rsidRPr="001D0AF3">
            <w:rPr>
              <w:noProof/>
            </w:rPr>
            <w:t xml:space="preserve"> (Butler, 1990)</w:t>
          </w:r>
          <w:r w:rsidR="00E06716" w:rsidRPr="001D0AF3">
            <w:fldChar w:fldCharType="end"/>
          </w:r>
        </w:sdtContent>
      </w:sdt>
      <w:r w:rsidRPr="001D0AF3">
        <w:t xml:space="preserve">. Foucault, the philosopher known for his theories of sexuality, goes a step further and says that historically, society has </w:t>
      </w:r>
      <w:r w:rsidR="00E54717" w:rsidRPr="001D0AF3">
        <w:t>defined four types of people who society feels the need to control in regards to sexual behaviour</w:t>
      </w:r>
      <w:r w:rsidR="00C6794A">
        <w:t>, one of which being homosexuals who he defined as “the perverse”</w:t>
      </w:r>
      <w:sdt>
        <w:sdtPr>
          <w:id w:val="1896088292"/>
          <w:citation/>
        </w:sdtPr>
        <w:sdtContent>
          <w:r w:rsidR="00444D95">
            <w:fldChar w:fldCharType="begin"/>
          </w:r>
          <w:r w:rsidR="00444D95">
            <w:instrText xml:space="preserve"> CITATION Fou78 \l 2057 </w:instrText>
          </w:r>
          <w:r w:rsidR="00444D95">
            <w:fldChar w:fldCharType="separate"/>
          </w:r>
          <w:r w:rsidR="00444D95">
            <w:rPr>
              <w:noProof/>
            </w:rPr>
            <w:t xml:space="preserve"> (Foucault, 1978)</w:t>
          </w:r>
          <w:r w:rsidR="00444D95">
            <w:fldChar w:fldCharType="end"/>
          </w:r>
        </w:sdtContent>
      </w:sdt>
      <w:r w:rsidR="00E54717" w:rsidRPr="001D0AF3">
        <w:t>.</w:t>
      </w:r>
      <w:r w:rsidR="00A22C1F">
        <w:t xml:space="preserve"> </w:t>
      </w:r>
    </w:p>
    <w:p w14:paraId="383C4B10" w14:textId="0E25CF8E" w:rsidR="00E54717" w:rsidRPr="001D0AF3" w:rsidRDefault="00363B43">
      <w:r w:rsidRPr="001D0AF3">
        <w:t>Queer theorists pos</w:t>
      </w:r>
      <w:r w:rsidR="00A22C1F">
        <w:t>i</w:t>
      </w:r>
      <w:r w:rsidRPr="001D0AF3">
        <w:t xml:space="preserve">t that for heterosexuality to exist, homosexuality must also. </w:t>
      </w:r>
      <w:r w:rsidR="00444D95">
        <w:t>In</w:t>
      </w:r>
      <w:r w:rsidRPr="001D0AF3">
        <w:t xml:space="preserve"> the ancient world there were no terms for sexuality. Heterosexuality was socially constructed to separate it from homosexuality in a binary system</w:t>
      </w:r>
      <w:r w:rsidR="00444D95">
        <w:t xml:space="preserve"> and t</w:t>
      </w:r>
      <w:r w:rsidR="00E06716" w:rsidRPr="001D0AF3">
        <w:t xml:space="preserve">his </w:t>
      </w:r>
      <w:r w:rsidR="00444D95">
        <w:t>is reflected in</w:t>
      </w:r>
      <w:r w:rsidR="00E06716" w:rsidRPr="001D0AF3">
        <w:t xml:space="preserve"> the definition of “heterosexuality” from 1901 in Dorland’s medical dictionary: “</w:t>
      </w:r>
      <w:r w:rsidR="00E06716" w:rsidRPr="001D0AF3">
        <w:rPr>
          <w:shd w:val="clear" w:color="auto" w:fill="FFFFFF"/>
        </w:rPr>
        <w:t>abnormal or perverted appetite toward the opposite sex”</w:t>
      </w:r>
      <w:sdt>
        <w:sdtPr>
          <w:rPr>
            <w:shd w:val="clear" w:color="auto" w:fill="FFFFFF"/>
          </w:rPr>
          <w:id w:val="2119165908"/>
          <w:citation/>
        </w:sdtPr>
        <w:sdtContent>
          <w:r w:rsidR="001D0AF3" w:rsidRPr="001D0AF3">
            <w:rPr>
              <w:shd w:val="clear" w:color="auto" w:fill="FFFFFF"/>
            </w:rPr>
            <w:fldChar w:fldCharType="begin"/>
          </w:r>
          <w:r w:rsidR="001D0AF3" w:rsidRPr="001D0AF3">
            <w:rPr>
              <w:shd w:val="clear" w:color="auto" w:fill="FFFFFF"/>
            </w:rPr>
            <w:instrText xml:space="preserve"> CITATION Dor01 \l 2057 </w:instrText>
          </w:r>
          <w:r w:rsidR="001D0AF3" w:rsidRPr="001D0AF3">
            <w:rPr>
              <w:shd w:val="clear" w:color="auto" w:fill="FFFFFF"/>
            </w:rPr>
            <w:fldChar w:fldCharType="separate"/>
          </w:r>
          <w:r w:rsidR="001D0AF3" w:rsidRPr="001D0AF3">
            <w:rPr>
              <w:noProof/>
              <w:shd w:val="clear" w:color="auto" w:fill="FFFFFF"/>
            </w:rPr>
            <w:t xml:space="preserve"> (Dorland, 1901)</w:t>
          </w:r>
          <w:r w:rsidR="001D0AF3" w:rsidRPr="001D0AF3">
            <w:rPr>
              <w:shd w:val="clear" w:color="auto" w:fill="FFFFFF"/>
            </w:rPr>
            <w:fldChar w:fldCharType="end"/>
          </w:r>
        </w:sdtContent>
      </w:sdt>
      <w:r w:rsidR="00E06716" w:rsidRPr="001D0AF3">
        <w:rPr>
          <w:shd w:val="clear" w:color="auto" w:fill="FFFFFF"/>
        </w:rPr>
        <w:t>.</w:t>
      </w:r>
      <w:r w:rsidRPr="001D0AF3">
        <w:t xml:space="preserve"> </w:t>
      </w:r>
    </w:p>
    <w:p w14:paraId="09AAF8D8" w14:textId="75619615" w:rsidR="00875473" w:rsidRDefault="00875473">
      <w:r>
        <w:t>One of the key concepts of queer theory is that it does not relate solely to homosexuality but rather disruptions of the social order thar arises when any sexuality or gender subverts and fails to conform to prior expectations or social norms</w:t>
      </w:r>
      <w:sdt>
        <w:sdtPr>
          <w:id w:val="872818624"/>
          <w:citation/>
        </w:sdtPr>
        <w:sdtContent>
          <w:r w:rsidR="004445DE">
            <w:fldChar w:fldCharType="begin"/>
          </w:r>
          <w:r w:rsidR="004445DE">
            <w:instrText xml:space="preserve"> CITATION Jag96 \l 2057 </w:instrText>
          </w:r>
          <w:r w:rsidR="004445DE">
            <w:fldChar w:fldCharType="separate"/>
          </w:r>
          <w:r w:rsidR="004445DE">
            <w:rPr>
              <w:noProof/>
            </w:rPr>
            <w:t xml:space="preserve"> (Jagose, 1996)</w:t>
          </w:r>
          <w:r w:rsidR="004445DE">
            <w:fldChar w:fldCharType="end"/>
          </w:r>
        </w:sdtContent>
      </w:sdt>
      <w:r w:rsidR="004445DE">
        <w:t xml:space="preserve">. </w:t>
      </w:r>
      <w:r>
        <w:t xml:space="preserve">Pugh says that queer theory argues that any sexual identity or “orientation” whether that be gay, bi or straight, represent cultural and social constructions that carry various consequences of ideology for those who are either deemed normative or perverse. By this he means that </w:t>
      </w:r>
      <w:r w:rsidR="004445DE">
        <w:t>sexuality is invented to reinforce what society believes is normal. In the modern world, this would be heteronormativity, where anything but heterosexual is seen as unusual and to some, wrong</w:t>
      </w:r>
      <w:sdt>
        <w:sdtPr>
          <w:id w:val="-1316489763"/>
          <w:citation/>
        </w:sdtPr>
        <w:sdtContent>
          <w:r w:rsidR="004445DE">
            <w:fldChar w:fldCharType="begin"/>
          </w:r>
          <w:r w:rsidR="004445DE">
            <w:instrText xml:space="preserve"> CITATION Dar16 \l 2057 </w:instrText>
          </w:r>
          <w:r w:rsidR="004445DE">
            <w:fldChar w:fldCharType="separate"/>
          </w:r>
          <w:r w:rsidR="004445DE">
            <w:rPr>
              <w:noProof/>
            </w:rPr>
            <w:t xml:space="preserve"> (Pugh, 2016)</w:t>
          </w:r>
          <w:r w:rsidR="004445DE">
            <w:fldChar w:fldCharType="end"/>
          </w:r>
        </w:sdtContent>
      </w:sdt>
      <w:r w:rsidR="004445DE">
        <w:t>.</w:t>
      </w:r>
    </w:p>
    <w:p w14:paraId="0942A956" w14:textId="74520587" w:rsidR="00874044" w:rsidRDefault="00A22C1F">
      <w:r>
        <w:t xml:space="preserve">From the very beginning of Becket, </w:t>
      </w:r>
      <w:r w:rsidR="004F0B87">
        <w:t xml:space="preserve">scenes of a romantic or pseudo-erotic nature are shown. The first scene, a flash-forward to the end of the movie, Henry is seen topless kneeling at Becket’s tomb, where he laments on the good days together and smiles remembering how Becket taught him everything he knew and how having him around made everything warmer. Later, when Henry comes from the bath, Becket dismissed the servant so he himself can dry the shirtless King, with Henry stating: “Nobody does it better than you Thomas” finding comfort in his </w:t>
      </w:r>
      <w:r w:rsidR="00151AB5">
        <w:t>friend’s</w:t>
      </w:r>
      <w:r w:rsidR="004F0B87">
        <w:t xml:space="preserve"> physical contact.</w:t>
      </w:r>
      <w:r w:rsidR="00151AB5">
        <w:t xml:space="preserve"> A few minutes later, he says to Becket: “I can’t bear to think of you in pain”.</w:t>
      </w:r>
    </w:p>
    <w:p w14:paraId="36970F65" w14:textId="2F75A52D" w:rsidR="004F0B87" w:rsidRDefault="004F0B87">
      <w:r>
        <w:t xml:space="preserve">When the pair are on a hunt and the weather turns foul, they take shelter in a farmer’s hovel and upon seeing his young daughter, the King wishes to claim her for his own but at Becket’s insistence, he allows his friend to have her instead. After Henry leaves however, Becket tells the girl’s father he has no intention of claiming her and pays the man in coin for his troubles. Is Becket being righteous here, or is he simply not interested in women for these matters? Well, soon after, Thomas meets with Gwendolyn, who is madly in love with him. He says to her however he says “I can never support the idea of being loved” and goes on to say he’s never loved anything or anyone. </w:t>
      </w:r>
    </w:p>
    <w:p w14:paraId="4F4E6BE4" w14:textId="5FA57372" w:rsidR="004F0B87" w:rsidRDefault="004F0B87">
      <w:r>
        <w:t>It is in this scene that Henry enters and takes Gwendolyn for his own</w:t>
      </w:r>
      <w:r w:rsidR="00151AB5">
        <w:t>. Though to avoid being the King’s lover, she kills herself and Henry in his shock, heads to see Thomas, as he is where he finds comfort. It is this night that he asks to share Becket’s bed, as he says he does not want to be alone as he’s frightened.</w:t>
      </w:r>
    </w:p>
    <w:p w14:paraId="694ACBAE" w14:textId="027FCEC7" w:rsidR="00151AB5" w:rsidRDefault="00151AB5">
      <w:r>
        <w:t>In the third act, Henry argues with Becket in a rather heated way about rejected feelings of love. A key repetition is that Henry uses the word love freely throughout the movie and truly shows his emotions when doing so. At the dining table, his own mother tells him that his love for Thomas is “unhealthy and unnatural” and calls it an “obsession”.</w:t>
      </w:r>
    </w:p>
    <w:p w14:paraId="3A5396A8" w14:textId="5D9FE2C7" w:rsidR="00873611" w:rsidRDefault="00A96283">
      <w:r>
        <w:t xml:space="preserve">Dialogue aside, Peter Glanville, the director, uses imagery of homosexual love throughout the movie. Showing their boyish escapades together, the King having no desire to spend time with his own kin and friends, but just this man he affectionately called “My little Saxon”. </w:t>
      </w:r>
      <w:r w:rsidR="00873611">
        <w:t xml:space="preserve">A repeated element are scenes of bareback horse riding between the two men, a codified image of homosexual erotica. </w:t>
      </w:r>
      <w:r>
        <w:t xml:space="preserve">The use of phallic candles in scenes where the two of them are particularly close showing the thought </w:t>
      </w:r>
      <w:r>
        <w:lastRenderedPageBreak/>
        <w:t>put into the mis-</w:t>
      </w:r>
      <w:proofErr w:type="spellStart"/>
      <w:r>
        <w:t>en</w:t>
      </w:r>
      <w:proofErr w:type="spellEnd"/>
      <w:r>
        <w:t>-scene</w:t>
      </w:r>
      <w:sdt>
        <w:sdtPr>
          <w:id w:val="421079992"/>
          <w:citation/>
        </w:sdtPr>
        <w:sdtContent>
          <w:r w:rsidR="00177210">
            <w:fldChar w:fldCharType="begin"/>
          </w:r>
          <w:r w:rsidR="00177210">
            <w:instrText xml:space="preserve"> CITATION Cor01 \l 2057 </w:instrText>
          </w:r>
          <w:r w:rsidR="00177210">
            <w:fldChar w:fldCharType="separate"/>
          </w:r>
          <w:r w:rsidR="00177210">
            <w:rPr>
              <w:noProof/>
            </w:rPr>
            <w:t xml:space="preserve"> (Corrigan, 2001)</w:t>
          </w:r>
          <w:r w:rsidR="00177210">
            <w:fldChar w:fldCharType="end"/>
          </w:r>
        </w:sdtContent>
      </w:sdt>
      <w:r w:rsidR="00177210">
        <w:t>. It’s important to consider the medieval era and the acceptance of homosexuality. Though the catholic church considered homosexuality to be a sin against nature, it was rarely punished alone, rather the challenging of the views of the church ON homosexuality was, according to historian John Boswell</w:t>
      </w:r>
      <w:sdt>
        <w:sdtPr>
          <w:id w:val="377136598"/>
          <w:citation/>
        </w:sdtPr>
        <w:sdtContent>
          <w:r w:rsidR="00177210">
            <w:fldChar w:fldCharType="begin"/>
          </w:r>
          <w:r w:rsidR="00177210">
            <w:instrText xml:space="preserve"> CITATION Bos80 \l 2057 </w:instrText>
          </w:r>
          <w:r w:rsidR="00177210">
            <w:fldChar w:fldCharType="separate"/>
          </w:r>
          <w:r w:rsidR="00177210">
            <w:rPr>
              <w:noProof/>
            </w:rPr>
            <w:t xml:space="preserve"> (Boswell, 1980)</w:t>
          </w:r>
          <w:r w:rsidR="00177210">
            <w:fldChar w:fldCharType="end"/>
          </w:r>
        </w:sdtContent>
      </w:sdt>
      <w:r w:rsidR="00177210">
        <w:t>.</w:t>
      </w:r>
      <w:r>
        <w:t xml:space="preserve"> </w:t>
      </w:r>
    </w:p>
    <w:p w14:paraId="31797C87" w14:textId="739D213C" w:rsidR="00873611" w:rsidRDefault="00873611">
      <w:r>
        <w:t>Lighting plays a huge part in setting the romantic subtext, with the light being dimmer when the two are alone, bringing the focus to O’Toole and Burton’s faces rather than the scenery, their emotion becoming the centrepiece</w:t>
      </w:r>
      <w:r w:rsidR="00C6794A">
        <w:t xml:space="preserve"> thanks to close-up camera shots. When talking about Thomas without his presence, O’Toole makes great use of expressions, learned from his theatre days, his eyes become big and child-like and he looks one step from crying, in happiness or regret</w:t>
      </w:r>
      <w:sdt>
        <w:sdtPr>
          <w:id w:val="989365899"/>
          <w:citation/>
        </w:sdtPr>
        <w:sdtContent>
          <w:r w:rsidR="00C6794A">
            <w:fldChar w:fldCharType="begin"/>
          </w:r>
          <w:r w:rsidR="00C6794A">
            <w:instrText xml:space="preserve"> CITATION Cor01 \l 2057 </w:instrText>
          </w:r>
          <w:r w:rsidR="00C6794A">
            <w:fldChar w:fldCharType="separate"/>
          </w:r>
          <w:r w:rsidR="00C6794A">
            <w:rPr>
              <w:noProof/>
            </w:rPr>
            <w:t xml:space="preserve"> (Corrigan, 2001)</w:t>
          </w:r>
          <w:r w:rsidR="00C6794A">
            <w:fldChar w:fldCharType="end"/>
          </w:r>
        </w:sdtContent>
      </w:sdt>
      <w:r w:rsidR="00C6794A">
        <w:t>.</w:t>
      </w:r>
    </w:p>
    <w:p w14:paraId="2562E1C1" w14:textId="66AE64DC" w:rsidR="00873611" w:rsidRDefault="00873611">
      <w:r>
        <w:t>Thematically, the movie may appear to be about friction between crown and church, but under that, the subtext is clearly that the true theme is unrequited love. Henry is in love with Thomas and keeps him there with his power, knowing he must obey his King. Thomas who cares for the King very much does not love him the same way, but cannot outright say so. Thus, we see Burton’s portrayal of Becket go from smiling companion to a certain stoicism in the movie’s second half. His face now serious and focused</w:t>
      </w:r>
      <w:sdt>
        <w:sdtPr>
          <w:id w:val="1340047152"/>
          <w:citation/>
        </w:sdtPr>
        <w:sdtContent>
          <w:r w:rsidR="00C6794A">
            <w:fldChar w:fldCharType="begin"/>
          </w:r>
          <w:r w:rsidR="00C6794A">
            <w:instrText xml:space="preserve"> CITATION Cor01 \l 2057 </w:instrText>
          </w:r>
          <w:r w:rsidR="00C6794A">
            <w:fldChar w:fldCharType="separate"/>
          </w:r>
          <w:r w:rsidR="00C6794A">
            <w:rPr>
              <w:noProof/>
            </w:rPr>
            <w:t xml:space="preserve"> (Corrigan, 2001)</w:t>
          </w:r>
          <w:r w:rsidR="00C6794A">
            <w:fldChar w:fldCharType="end"/>
          </w:r>
        </w:sdtContent>
      </w:sdt>
      <w:r>
        <w:t xml:space="preserve">. </w:t>
      </w:r>
    </w:p>
    <w:p w14:paraId="21055CAE" w14:textId="708B7732" w:rsidR="00873611" w:rsidRDefault="00873611">
      <w:r>
        <w:t xml:space="preserve">Thomas, now Archbishop and finally having a purpose to fill the “void” where honour should be, has moved on and evolved, whereas the King, his character has regressed. He is lost without his love, he throws tantrums, blames others and in one scene even cries, describing his heartache as a physical ailment, claiming to be “like a woman” in that he is pathetic without his man around. He lashes out because he has nowhere to funnel his emotions and yet has ultimate power as King. </w:t>
      </w:r>
      <w:r w:rsidR="00C6794A">
        <w:t>Henry simply doesn’t know how to put his feelings aside and move on and the one person who used to always know how to help him, is the one person who now can</w:t>
      </w:r>
      <w:r w:rsidR="00444D95">
        <w:t>no</w:t>
      </w:r>
      <w:r w:rsidR="00C6794A">
        <w:t xml:space="preserve">t. </w:t>
      </w:r>
      <w:r w:rsidR="00444D95">
        <w:t>The only solution? Becket’s death.</w:t>
      </w:r>
    </w:p>
    <w:p w14:paraId="0169544A" w14:textId="45D390DF" w:rsidR="00444D95" w:rsidRDefault="00444D95">
      <w:r>
        <w:t xml:space="preserve">Four years before the release of </w:t>
      </w:r>
      <w:r w:rsidRPr="00444D95">
        <w:rPr>
          <w:i/>
          <w:iCs/>
        </w:rPr>
        <w:t>Becket,</w:t>
      </w:r>
      <w:r>
        <w:rPr>
          <w:i/>
          <w:iCs/>
        </w:rPr>
        <w:t xml:space="preserve"> </w:t>
      </w:r>
      <w:r w:rsidRPr="00444D95">
        <w:t>the movie</w:t>
      </w:r>
      <w:r w:rsidRPr="00444D95">
        <w:rPr>
          <w:i/>
          <w:iCs/>
        </w:rPr>
        <w:t xml:space="preserve"> Spartacus</w:t>
      </w:r>
      <w:sdt>
        <w:sdtPr>
          <w:rPr>
            <w:i/>
            <w:iCs/>
          </w:rPr>
          <w:id w:val="-187290930"/>
          <w:citation/>
        </w:sdtPr>
        <w:sdtContent>
          <w:r>
            <w:rPr>
              <w:i/>
              <w:iCs/>
            </w:rPr>
            <w:fldChar w:fldCharType="begin"/>
          </w:r>
          <w:r>
            <w:rPr>
              <w:i/>
              <w:iCs/>
            </w:rPr>
            <w:instrText xml:space="preserve"> CITATION Kub60 \l 2057 </w:instrText>
          </w:r>
          <w:r>
            <w:rPr>
              <w:i/>
              <w:iCs/>
            </w:rPr>
            <w:fldChar w:fldCharType="separate"/>
          </w:r>
          <w:r>
            <w:rPr>
              <w:i/>
              <w:iCs/>
              <w:noProof/>
            </w:rPr>
            <w:t xml:space="preserve"> </w:t>
          </w:r>
          <w:r>
            <w:rPr>
              <w:noProof/>
            </w:rPr>
            <w:t>(Kubrick, 1960)</w:t>
          </w:r>
          <w:r>
            <w:rPr>
              <w:i/>
              <w:iCs/>
            </w:rPr>
            <w:fldChar w:fldCharType="end"/>
          </w:r>
        </w:sdtContent>
      </w:sdt>
      <w:r>
        <w:t xml:space="preserve"> brought historical settings to the silver screen. Interestingly, Spartacus was set in the ancient world where same sex relationships and sex were a part of everyday life for men. </w:t>
      </w:r>
      <w:r w:rsidR="009761FE">
        <w:t>However, the only scene where this sexuality is mentioned was heavily cut from the movie before release.</w:t>
      </w:r>
    </w:p>
    <w:p w14:paraId="6069A33C" w14:textId="1D49263B" w:rsidR="009761FE" w:rsidRDefault="009761FE">
      <w:r>
        <w:t xml:space="preserve">The scene, between the Roman General Crassus and his slave </w:t>
      </w:r>
      <w:proofErr w:type="spellStart"/>
      <w:r>
        <w:t>Antoninus</w:t>
      </w:r>
      <w:proofErr w:type="spellEnd"/>
      <w:r>
        <w:t xml:space="preserve">, had the former asking his slave if he eats oysters and if he eats snails, a thinly veiled metaphor for the female and male genitalia, to which </w:t>
      </w:r>
      <w:proofErr w:type="spellStart"/>
      <w:r>
        <w:t>Antoninus</w:t>
      </w:r>
      <w:proofErr w:type="spellEnd"/>
      <w:r>
        <w:t xml:space="preserve"> asserts his preference for women. Crassus asks him if he feels therefore that one is more moral than the other, stating that it is more a matter of taste and confirming he has a taste for both. This scene, set in the bath with </w:t>
      </w:r>
      <w:proofErr w:type="spellStart"/>
      <w:r>
        <w:t>Antoninus</w:t>
      </w:r>
      <w:proofErr w:type="spellEnd"/>
      <w:r>
        <w:t xml:space="preserve"> washing his naked master, was deemed too risky for the final movie. </w:t>
      </w:r>
    </w:p>
    <w:p w14:paraId="62E413E1" w14:textId="3BC7875C" w:rsidR="009761FE" w:rsidRPr="00444D95" w:rsidRDefault="009761FE">
      <w:r>
        <w:t>This was because of the Motion Picture Production Code or “Hay’s Code” as it became known</w:t>
      </w:r>
      <w:sdt>
        <w:sdtPr>
          <w:id w:val="484207303"/>
          <w:citation/>
        </w:sdtPr>
        <w:sdtContent>
          <w:r w:rsidR="00F02690">
            <w:fldChar w:fldCharType="begin"/>
          </w:r>
          <w:r w:rsidR="00F02690">
            <w:instrText xml:space="preserve"> CITATION Gil13 \l 2057 </w:instrText>
          </w:r>
          <w:r w:rsidR="00F02690">
            <w:fldChar w:fldCharType="separate"/>
          </w:r>
          <w:r w:rsidR="00F02690">
            <w:rPr>
              <w:noProof/>
            </w:rPr>
            <w:t xml:space="preserve"> (Gilbert, 2013)</w:t>
          </w:r>
          <w:r w:rsidR="00F02690">
            <w:fldChar w:fldCharType="end"/>
          </w:r>
        </w:sdtContent>
      </w:sdt>
      <w:r>
        <w:t xml:space="preserve">. This set of film industry guidelines set out what was and what was not allowed to be shown in a film and banned scenes of a homosexual nature. This was in place until the Stonewall movement of 1969. How then, did </w:t>
      </w:r>
      <w:r w:rsidR="00F02690">
        <w:t>Becket deal with so much homoerotic theming? Glanville cleverly disguises this love as subtext and friendship and the acting t</w:t>
      </w:r>
      <w:r w:rsidR="00102A73">
        <w:t>ells</w:t>
      </w:r>
      <w:r w:rsidR="00F02690">
        <w:t xml:space="preserve"> the true story</w:t>
      </w:r>
      <w:r w:rsidR="00177210">
        <w:t xml:space="preserve"> without stating it directly.</w:t>
      </w:r>
      <w:r w:rsidR="001F0977">
        <w:t xml:space="preserve"> </w:t>
      </w:r>
      <w:r w:rsidR="00177210" w:rsidRPr="00177210">
        <w:rPr>
          <w:i/>
          <w:iCs/>
        </w:rPr>
        <w:t xml:space="preserve">Becket </w:t>
      </w:r>
      <w:r w:rsidR="00177210">
        <w:t xml:space="preserve">becomes the </w:t>
      </w:r>
      <w:r w:rsidR="001F0977">
        <w:t>first movie to address same sex love as something emotional rather than simply perverse</w:t>
      </w:r>
      <w:r w:rsidR="00177210">
        <w:t>, something remarkable during the Hay’s code era</w:t>
      </w:r>
      <w:sdt>
        <w:sdtPr>
          <w:id w:val="1242914471"/>
          <w:citation/>
        </w:sdtPr>
        <w:sdtContent>
          <w:r w:rsidR="001F0977">
            <w:fldChar w:fldCharType="begin"/>
          </w:r>
          <w:r w:rsidR="001F0977">
            <w:instrText xml:space="preserve"> CITATION Ben05 \l 2057 </w:instrText>
          </w:r>
          <w:r w:rsidR="001F0977">
            <w:fldChar w:fldCharType="separate"/>
          </w:r>
          <w:r w:rsidR="001F0977">
            <w:rPr>
              <w:noProof/>
            </w:rPr>
            <w:t xml:space="preserve"> (Benshoff &amp; Griffin, 2005)</w:t>
          </w:r>
          <w:r w:rsidR="001F0977">
            <w:fldChar w:fldCharType="end"/>
          </w:r>
        </w:sdtContent>
      </w:sdt>
      <w:r w:rsidR="001F0977">
        <w:t>.</w:t>
      </w:r>
      <w:r w:rsidR="00177210">
        <w:t xml:space="preserve"> </w:t>
      </w:r>
    </w:p>
    <w:p w14:paraId="70A0F9A5" w14:textId="1812DD54" w:rsidR="00D71309" w:rsidRDefault="001F0977">
      <w:r w:rsidRPr="001F0977">
        <w:t>In conclusio</w:t>
      </w:r>
      <w:r>
        <w:t>n, using queer theory as a lens to analyse Becket is extremely useful. By understanding the societal norms both of the era in the movie as well as the era it was released, the sexuality of the characters really comes to life</w:t>
      </w:r>
      <w:r w:rsidR="00177210">
        <w:t xml:space="preserve"> and becomes more evident. If the movie is approached with a mindset that removes heteronormativity the theme of unrequited love</w:t>
      </w:r>
      <w:r w:rsidR="00875473">
        <w:t xml:space="preserve"> appears</w:t>
      </w:r>
      <w:r w:rsidR="00177210">
        <w:t xml:space="preserve"> far more easily.</w:t>
      </w:r>
      <w:r w:rsidR="00875473">
        <w:t xml:space="preserve"> If Becket was a woman, there would be no question of the love Henry bared her, so the romance between Henry </w:t>
      </w:r>
      <w:r w:rsidR="00875473">
        <w:lastRenderedPageBreak/>
        <w:t>and Thomas became subtext, simply because he happened to be male as the audience are used to a heteronormative world</w:t>
      </w:r>
      <w:sdt>
        <w:sdtPr>
          <w:id w:val="-748730176"/>
          <w:citation/>
        </w:sdtPr>
        <w:sdtContent>
          <w:r w:rsidR="00875473">
            <w:fldChar w:fldCharType="begin"/>
          </w:r>
          <w:r w:rsidR="00875473">
            <w:instrText xml:space="preserve"> CITATION But90 \l 2057 </w:instrText>
          </w:r>
          <w:r w:rsidR="00875473">
            <w:fldChar w:fldCharType="separate"/>
          </w:r>
          <w:r w:rsidR="00875473">
            <w:rPr>
              <w:noProof/>
            </w:rPr>
            <w:t xml:space="preserve"> (Butler, 1990)</w:t>
          </w:r>
          <w:r w:rsidR="00875473">
            <w:fldChar w:fldCharType="end"/>
          </w:r>
        </w:sdtContent>
      </w:sdt>
      <w:r w:rsidR="00875473">
        <w:t xml:space="preserve">. </w:t>
      </w:r>
    </w:p>
    <w:sdt>
      <w:sdtPr>
        <w:id w:val="-17147221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3D1D557" w14:textId="066ADE7E" w:rsidR="00D71309" w:rsidRDefault="00D71309">
          <w:pPr>
            <w:pStyle w:val="Heading1"/>
          </w:pPr>
          <w:r>
            <w:t>References</w:t>
          </w:r>
        </w:p>
        <w:sdt>
          <w:sdtPr>
            <w:id w:val="-573587230"/>
            <w:bibliography/>
          </w:sdtPr>
          <w:sdtContent>
            <w:p w14:paraId="10BB82E6" w14:textId="77777777" w:rsidR="00D71309" w:rsidRDefault="00D71309" w:rsidP="00D7130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Benshoff, H. M., &amp; Griffin, S. (2005). </w:t>
              </w:r>
              <w:r>
                <w:rPr>
                  <w:i/>
                  <w:iCs/>
                  <w:noProof/>
                  <w:lang w:val="en-US"/>
                </w:rPr>
                <w:t>Queer images: A History of Gay and Lesbian Film in America.</w:t>
              </w:r>
              <w:r>
                <w:rPr>
                  <w:noProof/>
                  <w:lang w:val="en-US"/>
                </w:rPr>
                <w:t xml:space="preserve"> Rowman &amp; Littlefield Publishers, Inc.</w:t>
              </w:r>
            </w:p>
            <w:p w14:paraId="049968C8" w14:textId="77777777" w:rsidR="00D71309" w:rsidRDefault="00D71309" w:rsidP="00D71309">
              <w:pPr>
                <w:pStyle w:val="Bibliography"/>
                <w:ind w:left="720" w:hanging="720"/>
                <w:rPr>
                  <w:noProof/>
                  <w:lang w:val="en-US"/>
                </w:rPr>
              </w:pPr>
              <w:r>
                <w:rPr>
                  <w:noProof/>
                  <w:lang w:val="en-US"/>
                </w:rPr>
                <w:t xml:space="preserve">Black, G. D. (1996). </w:t>
              </w:r>
              <w:r>
                <w:rPr>
                  <w:i/>
                  <w:iCs/>
                  <w:noProof/>
                  <w:lang w:val="en-US"/>
                </w:rPr>
                <w:t>Hollywood Censored: Morality Codes, Catholics, and the Movies.</w:t>
              </w:r>
              <w:r>
                <w:rPr>
                  <w:noProof/>
                  <w:lang w:val="en-US"/>
                </w:rPr>
                <w:t xml:space="preserve"> Cambridge: Cambridge University Press.</w:t>
              </w:r>
            </w:p>
            <w:p w14:paraId="0C556F1E" w14:textId="77777777" w:rsidR="00D71309" w:rsidRDefault="00D71309" w:rsidP="00D71309">
              <w:pPr>
                <w:pStyle w:val="Bibliography"/>
                <w:ind w:left="720" w:hanging="720"/>
                <w:rPr>
                  <w:noProof/>
                  <w:lang w:val="en-US"/>
                </w:rPr>
              </w:pPr>
              <w:r>
                <w:rPr>
                  <w:noProof/>
                  <w:lang w:val="en-US"/>
                </w:rPr>
                <w:t xml:space="preserve">Boswell, J. (1980). </w:t>
              </w:r>
              <w:r>
                <w:rPr>
                  <w:i/>
                  <w:iCs/>
                  <w:noProof/>
                  <w:lang w:val="en-US"/>
                </w:rPr>
                <w:t>Christianity, Social Tolerance, and Homosexuality: Gay People in Western Europe from the Beginning of the Christian Era to the Fourteenth Century.</w:t>
              </w:r>
              <w:r>
                <w:rPr>
                  <w:noProof/>
                  <w:lang w:val="en-US"/>
                </w:rPr>
                <w:t xml:space="preserve"> Chicago: University of Chicago Press.</w:t>
              </w:r>
            </w:p>
            <w:p w14:paraId="449476B0" w14:textId="77777777" w:rsidR="00D71309" w:rsidRDefault="00D71309" w:rsidP="00D71309">
              <w:pPr>
                <w:pStyle w:val="Bibliography"/>
                <w:ind w:left="720" w:hanging="720"/>
                <w:rPr>
                  <w:noProof/>
                  <w:lang w:val="en-US"/>
                </w:rPr>
              </w:pPr>
              <w:r>
                <w:rPr>
                  <w:noProof/>
                  <w:lang w:val="en-US"/>
                </w:rPr>
                <w:t xml:space="preserve">Butler, J. (1990). </w:t>
              </w:r>
              <w:r>
                <w:rPr>
                  <w:i/>
                  <w:iCs/>
                  <w:noProof/>
                  <w:lang w:val="en-US"/>
                </w:rPr>
                <w:t>Gender Trouble: Feminism and the Subversion of Identity.</w:t>
              </w:r>
              <w:r>
                <w:rPr>
                  <w:noProof/>
                  <w:lang w:val="en-US"/>
                </w:rPr>
                <w:t xml:space="preserve"> Routledge.</w:t>
              </w:r>
            </w:p>
            <w:p w14:paraId="0E9A1EE6" w14:textId="77777777" w:rsidR="00D71309" w:rsidRDefault="00D71309" w:rsidP="00D71309">
              <w:pPr>
                <w:pStyle w:val="Bibliography"/>
                <w:ind w:left="720" w:hanging="720"/>
                <w:rPr>
                  <w:noProof/>
                  <w:lang w:val="en-US"/>
                </w:rPr>
              </w:pPr>
              <w:r>
                <w:rPr>
                  <w:noProof/>
                  <w:lang w:val="en-US"/>
                </w:rPr>
                <w:t xml:space="preserve">Corrigan, T. (2001). </w:t>
              </w:r>
              <w:r>
                <w:rPr>
                  <w:i/>
                  <w:iCs/>
                  <w:noProof/>
                  <w:lang w:val="en-US"/>
                </w:rPr>
                <w:t>A Short Guide to Writing about Film.</w:t>
              </w:r>
              <w:r>
                <w:rPr>
                  <w:noProof/>
                  <w:lang w:val="en-US"/>
                </w:rPr>
                <w:t xml:space="preserve"> Addison Wesley Longman.</w:t>
              </w:r>
            </w:p>
            <w:p w14:paraId="49A012AE" w14:textId="77777777" w:rsidR="00D71309" w:rsidRDefault="00D71309" w:rsidP="00D71309">
              <w:pPr>
                <w:pStyle w:val="Bibliography"/>
                <w:ind w:left="720" w:hanging="720"/>
                <w:rPr>
                  <w:noProof/>
                  <w:lang w:val="en-US"/>
                </w:rPr>
              </w:pPr>
              <w:r>
                <w:rPr>
                  <w:noProof/>
                  <w:lang w:val="en-US"/>
                </w:rPr>
                <w:t xml:space="preserve">Dorland, W. A. (1901). </w:t>
              </w:r>
              <w:r>
                <w:rPr>
                  <w:i/>
                  <w:iCs/>
                  <w:noProof/>
                  <w:lang w:val="en-US"/>
                </w:rPr>
                <w:t>The American Illustrated Medical Dictionary.</w:t>
              </w:r>
              <w:r>
                <w:rPr>
                  <w:noProof/>
                  <w:lang w:val="en-US"/>
                </w:rPr>
                <w:t xml:space="preserve"> Philadelphia: W.B. Saunders.</w:t>
              </w:r>
            </w:p>
            <w:p w14:paraId="1CF96EBC" w14:textId="77777777" w:rsidR="00D71309" w:rsidRDefault="00D71309" w:rsidP="00D71309">
              <w:pPr>
                <w:pStyle w:val="Bibliography"/>
                <w:ind w:left="720" w:hanging="720"/>
                <w:rPr>
                  <w:noProof/>
                  <w:lang w:val="en-US"/>
                </w:rPr>
              </w:pPr>
              <w:r>
                <w:rPr>
                  <w:noProof/>
                  <w:lang w:val="en-US"/>
                </w:rPr>
                <w:t xml:space="preserve">Foucault, M. (1978). </w:t>
              </w:r>
              <w:r>
                <w:rPr>
                  <w:i/>
                  <w:iCs/>
                  <w:noProof/>
                  <w:lang w:val="en-US"/>
                </w:rPr>
                <w:t>The Will to Knowledge : The History of Sexuality: 1.</w:t>
              </w:r>
              <w:r>
                <w:rPr>
                  <w:noProof/>
                  <w:lang w:val="en-US"/>
                </w:rPr>
                <w:t xml:space="preserve"> St Ives: Penguin.</w:t>
              </w:r>
            </w:p>
            <w:p w14:paraId="2819EDC0" w14:textId="77777777" w:rsidR="00D71309" w:rsidRDefault="00D71309" w:rsidP="00D71309">
              <w:pPr>
                <w:pStyle w:val="Bibliography"/>
                <w:ind w:left="720" w:hanging="720"/>
                <w:rPr>
                  <w:noProof/>
                  <w:lang w:val="en-US"/>
                </w:rPr>
              </w:pPr>
              <w:r>
                <w:rPr>
                  <w:noProof/>
                  <w:lang w:val="en-US"/>
                </w:rPr>
                <w:t xml:space="preserve">Gilbert, N. (2013). </w:t>
              </w:r>
              <w:r>
                <w:rPr>
                  <w:i/>
                  <w:iCs/>
                  <w:noProof/>
                  <w:lang w:val="en-US"/>
                </w:rPr>
                <w:t>Better Left Unsaid: Victorian Novels, Hays Code Films, and the Benefits of Censorship.</w:t>
              </w:r>
              <w:r>
                <w:rPr>
                  <w:noProof/>
                  <w:lang w:val="en-US"/>
                </w:rPr>
                <w:t xml:space="preserve"> Stanford University Press.</w:t>
              </w:r>
            </w:p>
            <w:p w14:paraId="05C2B539" w14:textId="77777777" w:rsidR="00D71309" w:rsidRDefault="00D71309" w:rsidP="00D71309">
              <w:pPr>
                <w:pStyle w:val="Bibliography"/>
                <w:ind w:left="720" w:hanging="720"/>
                <w:rPr>
                  <w:noProof/>
                  <w:lang w:val="en-US"/>
                </w:rPr>
              </w:pPr>
              <w:r>
                <w:rPr>
                  <w:noProof/>
                  <w:lang w:val="en-US"/>
                </w:rPr>
                <w:t xml:space="preserve">Glenville, P. (Director). (1964). </w:t>
              </w:r>
              <w:r>
                <w:rPr>
                  <w:i/>
                  <w:iCs/>
                  <w:noProof/>
                  <w:lang w:val="en-US"/>
                </w:rPr>
                <w:t>Becket</w:t>
              </w:r>
              <w:r>
                <w:rPr>
                  <w:noProof/>
                  <w:lang w:val="en-US"/>
                </w:rPr>
                <w:t xml:space="preserve"> [Motion Picture].</w:t>
              </w:r>
            </w:p>
            <w:p w14:paraId="19AEF05A" w14:textId="77777777" w:rsidR="00D71309" w:rsidRDefault="00D71309" w:rsidP="00D71309">
              <w:pPr>
                <w:pStyle w:val="Bibliography"/>
                <w:ind w:left="720" w:hanging="720"/>
                <w:rPr>
                  <w:noProof/>
                  <w:lang w:val="en-US"/>
                </w:rPr>
              </w:pPr>
              <w:r>
                <w:rPr>
                  <w:noProof/>
                  <w:lang w:val="en-US"/>
                </w:rPr>
                <w:t xml:space="preserve">Jagose, A. (1996). </w:t>
              </w:r>
              <w:r>
                <w:rPr>
                  <w:i/>
                  <w:iCs/>
                  <w:noProof/>
                  <w:lang w:val="en-US"/>
                </w:rPr>
                <w:t>Queer Theory: An introduction.</w:t>
              </w:r>
              <w:r>
                <w:rPr>
                  <w:noProof/>
                  <w:lang w:val="en-US"/>
                </w:rPr>
                <w:t xml:space="preserve"> New York: New York Univesity Press.</w:t>
              </w:r>
            </w:p>
            <w:p w14:paraId="6747595A" w14:textId="77777777" w:rsidR="00D71309" w:rsidRDefault="00D71309" w:rsidP="00D71309">
              <w:pPr>
                <w:pStyle w:val="Bibliography"/>
                <w:ind w:left="720" w:hanging="720"/>
                <w:rPr>
                  <w:noProof/>
                  <w:lang w:val="en-US"/>
                </w:rPr>
              </w:pPr>
              <w:r>
                <w:rPr>
                  <w:noProof/>
                  <w:lang w:val="en-US"/>
                </w:rPr>
                <w:t xml:space="preserve">Kubrick, S. (Director). (1960). </w:t>
              </w:r>
              <w:r>
                <w:rPr>
                  <w:i/>
                  <w:iCs/>
                  <w:noProof/>
                  <w:lang w:val="en-US"/>
                </w:rPr>
                <w:t>Spartacus</w:t>
              </w:r>
              <w:r>
                <w:rPr>
                  <w:noProof/>
                  <w:lang w:val="en-US"/>
                </w:rPr>
                <w:t xml:space="preserve"> [Motion Picture].</w:t>
              </w:r>
            </w:p>
            <w:p w14:paraId="373BB56D" w14:textId="77777777" w:rsidR="00D71309" w:rsidRDefault="00D71309" w:rsidP="00D71309">
              <w:pPr>
                <w:pStyle w:val="Bibliography"/>
                <w:ind w:left="720" w:hanging="720"/>
                <w:rPr>
                  <w:noProof/>
                  <w:lang w:val="en-US"/>
                </w:rPr>
              </w:pPr>
              <w:r>
                <w:rPr>
                  <w:noProof/>
                  <w:lang w:val="en-US"/>
                </w:rPr>
                <w:t xml:space="preserve">Pugh, T. (2016). Queer Medievalisms. In L. D'arcens, </w:t>
              </w:r>
              <w:r>
                <w:rPr>
                  <w:i/>
                  <w:iCs/>
                  <w:noProof/>
                  <w:lang w:val="en-US"/>
                </w:rPr>
                <w:t>The Cambridge Companion to Medievalism.</w:t>
              </w:r>
              <w:r>
                <w:rPr>
                  <w:noProof/>
                  <w:lang w:val="en-US"/>
                </w:rPr>
                <w:t xml:space="preserve"> University of Cambridge Press.</w:t>
              </w:r>
            </w:p>
            <w:p w14:paraId="08ABE760" w14:textId="77777777" w:rsidR="00D71309" w:rsidRDefault="00D71309" w:rsidP="00D71309">
              <w:pPr>
                <w:pStyle w:val="Bibliography"/>
                <w:ind w:left="720" w:hanging="720"/>
                <w:rPr>
                  <w:noProof/>
                  <w:lang w:val="en-US"/>
                </w:rPr>
              </w:pPr>
              <w:r>
                <w:rPr>
                  <w:noProof/>
                  <w:lang w:val="en-US"/>
                </w:rPr>
                <w:t xml:space="preserve">Sullivan, N. (2003). </w:t>
              </w:r>
              <w:r>
                <w:rPr>
                  <w:i/>
                  <w:iCs/>
                  <w:noProof/>
                  <w:lang w:val="en-US"/>
                </w:rPr>
                <w:t>A Critical Introduction to Queer Theory.</w:t>
              </w:r>
              <w:r>
                <w:rPr>
                  <w:noProof/>
                  <w:lang w:val="en-US"/>
                </w:rPr>
                <w:t xml:space="preserve"> Edinburgh: Edinburgh University Press.</w:t>
              </w:r>
            </w:p>
            <w:p w14:paraId="73F21589" w14:textId="329E8541" w:rsidR="00D71309" w:rsidRDefault="00D71309" w:rsidP="00D71309">
              <w:r>
                <w:rPr>
                  <w:b/>
                  <w:bCs/>
                  <w:noProof/>
                </w:rPr>
                <w:fldChar w:fldCharType="end"/>
              </w:r>
            </w:p>
          </w:sdtContent>
        </w:sdt>
      </w:sdtContent>
    </w:sdt>
    <w:p w14:paraId="1910EDE4" w14:textId="77777777" w:rsidR="004445DE" w:rsidRPr="001F0977" w:rsidRDefault="004445DE"/>
    <w:sectPr w:rsidR="004445DE" w:rsidRPr="001F09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F56969"/>
    <w:multiLevelType w:val="hybridMultilevel"/>
    <w:tmpl w:val="5E1833CC"/>
    <w:lvl w:ilvl="0" w:tplc="2AFC8A7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16A"/>
    <w:rsid w:val="00102A73"/>
    <w:rsid w:val="00151AB5"/>
    <w:rsid w:val="0016132B"/>
    <w:rsid w:val="00177210"/>
    <w:rsid w:val="001D0AF3"/>
    <w:rsid w:val="001E4DF2"/>
    <w:rsid w:val="001F0977"/>
    <w:rsid w:val="00237A9A"/>
    <w:rsid w:val="00363B43"/>
    <w:rsid w:val="004445DE"/>
    <w:rsid w:val="00444D95"/>
    <w:rsid w:val="004F0B87"/>
    <w:rsid w:val="005321E0"/>
    <w:rsid w:val="006414E1"/>
    <w:rsid w:val="00652CCC"/>
    <w:rsid w:val="007E416A"/>
    <w:rsid w:val="00837D4B"/>
    <w:rsid w:val="00873611"/>
    <w:rsid w:val="00874044"/>
    <w:rsid w:val="00875473"/>
    <w:rsid w:val="009761FE"/>
    <w:rsid w:val="00A22C1F"/>
    <w:rsid w:val="00A96283"/>
    <w:rsid w:val="00C61036"/>
    <w:rsid w:val="00C6794A"/>
    <w:rsid w:val="00D71309"/>
    <w:rsid w:val="00D8333D"/>
    <w:rsid w:val="00DF0EA6"/>
    <w:rsid w:val="00E06716"/>
    <w:rsid w:val="00E54717"/>
    <w:rsid w:val="00EB5045"/>
    <w:rsid w:val="00F02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80E6C"/>
  <w15:chartTrackingRefBased/>
  <w15:docId w15:val="{11E20948-A1F7-423E-95B2-9B0B670C8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28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3B43"/>
    <w:pPr>
      <w:ind w:left="720"/>
      <w:contextualSpacing/>
    </w:pPr>
  </w:style>
  <w:style w:type="character" w:customStyle="1" w:styleId="Heading1Char">
    <w:name w:val="Heading 1 Char"/>
    <w:basedOn w:val="DefaultParagraphFont"/>
    <w:link w:val="Heading1"/>
    <w:uiPriority w:val="9"/>
    <w:rsid w:val="00A9628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6283"/>
  </w:style>
  <w:style w:type="character" w:styleId="CommentReference">
    <w:name w:val="annotation reference"/>
    <w:basedOn w:val="DefaultParagraphFont"/>
    <w:uiPriority w:val="99"/>
    <w:semiHidden/>
    <w:unhideWhenUsed/>
    <w:rsid w:val="00444D95"/>
    <w:rPr>
      <w:sz w:val="16"/>
      <w:szCs w:val="16"/>
    </w:rPr>
  </w:style>
  <w:style w:type="paragraph" w:styleId="CommentText">
    <w:name w:val="annotation text"/>
    <w:basedOn w:val="Normal"/>
    <w:link w:val="CommentTextChar"/>
    <w:uiPriority w:val="99"/>
    <w:semiHidden/>
    <w:unhideWhenUsed/>
    <w:rsid w:val="00444D95"/>
    <w:pPr>
      <w:spacing w:line="240" w:lineRule="auto"/>
    </w:pPr>
    <w:rPr>
      <w:sz w:val="20"/>
      <w:szCs w:val="20"/>
    </w:rPr>
  </w:style>
  <w:style w:type="character" w:customStyle="1" w:styleId="CommentTextChar">
    <w:name w:val="Comment Text Char"/>
    <w:basedOn w:val="DefaultParagraphFont"/>
    <w:link w:val="CommentText"/>
    <w:uiPriority w:val="99"/>
    <w:semiHidden/>
    <w:rsid w:val="00444D95"/>
    <w:rPr>
      <w:sz w:val="20"/>
      <w:szCs w:val="20"/>
    </w:rPr>
  </w:style>
  <w:style w:type="paragraph" w:styleId="CommentSubject">
    <w:name w:val="annotation subject"/>
    <w:basedOn w:val="CommentText"/>
    <w:next w:val="CommentText"/>
    <w:link w:val="CommentSubjectChar"/>
    <w:uiPriority w:val="99"/>
    <w:semiHidden/>
    <w:unhideWhenUsed/>
    <w:rsid w:val="00444D95"/>
    <w:rPr>
      <w:b/>
      <w:bCs/>
    </w:rPr>
  </w:style>
  <w:style w:type="character" w:customStyle="1" w:styleId="CommentSubjectChar">
    <w:name w:val="Comment Subject Char"/>
    <w:basedOn w:val="CommentTextChar"/>
    <w:link w:val="CommentSubject"/>
    <w:uiPriority w:val="99"/>
    <w:semiHidden/>
    <w:rsid w:val="00444D95"/>
    <w:rPr>
      <w:b/>
      <w:bCs/>
      <w:sz w:val="20"/>
      <w:szCs w:val="20"/>
    </w:rPr>
  </w:style>
  <w:style w:type="paragraph" w:styleId="BalloonText">
    <w:name w:val="Balloon Text"/>
    <w:basedOn w:val="Normal"/>
    <w:link w:val="BalloonTextChar"/>
    <w:uiPriority w:val="99"/>
    <w:semiHidden/>
    <w:unhideWhenUsed/>
    <w:rsid w:val="00444D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4D9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44693">
      <w:bodyDiv w:val="1"/>
      <w:marLeft w:val="0"/>
      <w:marRight w:val="0"/>
      <w:marTop w:val="0"/>
      <w:marBottom w:val="0"/>
      <w:divBdr>
        <w:top w:val="none" w:sz="0" w:space="0" w:color="auto"/>
        <w:left w:val="none" w:sz="0" w:space="0" w:color="auto"/>
        <w:bottom w:val="none" w:sz="0" w:space="0" w:color="auto"/>
        <w:right w:val="none" w:sz="0" w:space="0" w:color="auto"/>
      </w:divBdr>
    </w:div>
    <w:div w:id="129396763">
      <w:bodyDiv w:val="1"/>
      <w:marLeft w:val="0"/>
      <w:marRight w:val="0"/>
      <w:marTop w:val="0"/>
      <w:marBottom w:val="0"/>
      <w:divBdr>
        <w:top w:val="none" w:sz="0" w:space="0" w:color="auto"/>
        <w:left w:val="none" w:sz="0" w:space="0" w:color="auto"/>
        <w:bottom w:val="none" w:sz="0" w:space="0" w:color="auto"/>
        <w:right w:val="none" w:sz="0" w:space="0" w:color="auto"/>
      </w:divBdr>
    </w:div>
    <w:div w:id="141893445">
      <w:bodyDiv w:val="1"/>
      <w:marLeft w:val="0"/>
      <w:marRight w:val="0"/>
      <w:marTop w:val="0"/>
      <w:marBottom w:val="0"/>
      <w:divBdr>
        <w:top w:val="none" w:sz="0" w:space="0" w:color="auto"/>
        <w:left w:val="none" w:sz="0" w:space="0" w:color="auto"/>
        <w:bottom w:val="none" w:sz="0" w:space="0" w:color="auto"/>
        <w:right w:val="none" w:sz="0" w:space="0" w:color="auto"/>
      </w:divBdr>
    </w:div>
    <w:div w:id="357315769">
      <w:bodyDiv w:val="1"/>
      <w:marLeft w:val="0"/>
      <w:marRight w:val="0"/>
      <w:marTop w:val="0"/>
      <w:marBottom w:val="0"/>
      <w:divBdr>
        <w:top w:val="none" w:sz="0" w:space="0" w:color="auto"/>
        <w:left w:val="none" w:sz="0" w:space="0" w:color="auto"/>
        <w:bottom w:val="none" w:sz="0" w:space="0" w:color="auto"/>
        <w:right w:val="none" w:sz="0" w:space="0" w:color="auto"/>
      </w:divBdr>
    </w:div>
    <w:div w:id="358165116">
      <w:bodyDiv w:val="1"/>
      <w:marLeft w:val="0"/>
      <w:marRight w:val="0"/>
      <w:marTop w:val="0"/>
      <w:marBottom w:val="0"/>
      <w:divBdr>
        <w:top w:val="none" w:sz="0" w:space="0" w:color="auto"/>
        <w:left w:val="none" w:sz="0" w:space="0" w:color="auto"/>
        <w:bottom w:val="none" w:sz="0" w:space="0" w:color="auto"/>
        <w:right w:val="none" w:sz="0" w:space="0" w:color="auto"/>
      </w:divBdr>
    </w:div>
    <w:div w:id="370350582">
      <w:bodyDiv w:val="1"/>
      <w:marLeft w:val="0"/>
      <w:marRight w:val="0"/>
      <w:marTop w:val="0"/>
      <w:marBottom w:val="0"/>
      <w:divBdr>
        <w:top w:val="none" w:sz="0" w:space="0" w:color="auto"/>
        <w:left w:val="none" w:sz="0" w:space="0" w:color="auto"/>
        <w:bottom w:val="none" w:sz="0" w:space="0" w:color="auto"/>
        <w:right w:val="none" w:sz="0" w:space="0" w:color="auto"/>
      </w:divBdr>
    </w:div>
    <w:div w:id="385447758">
      <w:bodyDiv w:val="1"/>
      <w:marLeft w:val="0"/>
      <w:marRight w:val="0"/>
      <w:marTop w:val="0"/>
      <w:marBottom w:val="0"/>
      <w:divBdr>
        <w:top w:val="none" w:sz="0" w:space="0" w:color="auto"/>
        <w:left w:val="none" w:sz="0" w:space="0" w:color="auto"/>
        <w:bottom w:val="none" w:sz="0" w:space="0" w:color="auto"/>
        <w:right w:val="none" w:sz="0" w:space="0" w:color="auto"/>
      </w:divBdr>
    </w:div>
    <w:div w:id="424619988">
      <w:bodyDiv w:val="1"/>
      <w:marLeft w:val="0"/>
      <w:marRight w:val="0"/>
      <w:marTop w:val="0"/>
      <w:marBottom w:val="0"/>
      <w:divBdr>
        <w:top w:val="none" w:sz="0" w:space="0" w:color="auto"/>
        <w:left w:val="none" w:sz="0" w:space="0" w:color="auto"/>
        <w:bottom w:val="none" w:sz="0" w:space="0" w:color="auto"/>
        <w:right w:val="none" w:sz="0" w:space="0" w:color="auto"/>
      </w:divBdr>
    </w:div>
    <w:div w:id="430131123">
      <w:bodyDiv w:val="1"/>
      <w:marLeft w:val="0"/>
      <w:marRight w:val="0"/>
      <w:marTop w:val="0"/>
      <w:marBottom w:val="0"/>
      <w:divBdr>
        <w:top w:val="none" w:sz="0" w:space="0" w:color="auto"/>
        <w:left w:val="none" w:sz="0" w:space="0" w:color="auto"/>
        <w:bottom w:val="none" w:sz="0" w:space="0" w:color="auto"/>
        <w:right w:val="none" w:sz="0" w:space="0" w:color="auto"/>
      </w:divBdr>
    </w:div>
    <w:div w:id="691035763">
      <w:bodyDiv w:val="1"/>
      <w:marLeft w:val="0"/>
      <w:marRight w:val="0"/>
      <w:marTop w:val="0"/>
      <w:marBottom w:val="0"/>
      <w:divBdr>
        <w:top w:val="none" w:sz="0" w:space="0" w:color="auto"/>
        <w:left w:val="none" w:sz="0" w:space="0" w:color="auto"/>
        <w:bottom w:val="none" w:sz="0" w:space="0" w:color="auto"/>
        <w:right w:val="none" w:sz="0" w:space="0" w:color="auto"/>
      </w:divBdr>
    </w:div>
    <w:div w:id="731856918">
      <w:bodyDiv w:val="1"/>
      <w:marLeft w:val="0"/>
      <w:marRight w:val="0"/>
      <w:marTop w:val="0"/>
      <w:marBottom w:val="0"/>
      <w:divBdr>
        <w:top w:val="none" w:sz="0" w:space="0" w:color="auto"/>
        <w:left w:val="none" w:sz="0" w:space="0" w:color="auto"/>
        <w:bottom w:val="none" w:sz="0" w:space="0" w:color="auto"/>
        <w:right w:val="none" w:sz="0" w:space="0" w:color="auto"/>
      </w:divBdr>
    </w:div>
    <w:div w:id="745539865">
      <w:bodyDiv w:val="1"/>
      <w:marLeft w:val="0"/>
      <w:marRight w:val="0"/>
      <w:marTop w:val="0"/>
      <w:marBottom w:val="0"/>
      <w:divBdr>
        <w:top w:val="none" w:sz="0" w:space="0" w:color="auto"/>
        <w:left w:val="none" w:sz="0" w:space="0" w:color="auto"/>
        <w:bottom w:val="none" w:sz="0" w:space="0" w:color="auto"/>
        <w:right w:val="none" w:sz="0" w:space="0" w:color="auto"/>
      </w:divBdr>
    </w:div>
    <w:div w:id="838883493">
      <w:bodyDiv w:val="1"/>
      <w:marLeft w:val="0"/>
      <w:marRight w:val="0"/>
      <w:marTop w:val="0"/>
      <w:marBottom w:val="0"/>
      <w:divBdr>
        <w:top w:val="none" w:sz="0" w:space="0" w:color="auto"/>
        <w:left w:val="none" w:sz="0" w:space="0" w:color="auto"/>
        <w:bottom w:val="none" w:sz="0" w:space="0" w:color="auto"/>
        <w:right w:val="none" w:sz="0" w:space="0" w:color="auto"/>
      </w:divBdr>
    </w:div>
    <w:div w:id="843058099">
      <w:bodyDiv w:val="1"/>
      <w:marLeft w:val="0"/>
      <w:marRight w:val="0"/>
      <w:marTop w:val="0"/>
      <w:marBottom w:val="0"/>
      <w:divBdr>
        <w:top w:val="none" w:sz="0" w:space="0" w:color="auto"/>
        <w:left w:val="none" w:sz="0" w:space="0" w:color="auto"/>
        <w:bottom w:val="none" w:sz="0" w:space="0" w:color="auto"/>
        <w:right w:val="none" w:sz="0" w:space="0" w:color="auto"/>
      </w:divBdr>
    </w:div>
    <w:div w:id="913588835">
      <w:bodyDiv w:val="1"/>
      <w:marLeft w:val="0"/>
      <w:marRight w:val="0"/>
      <w:marTop w:val="0"/>
      <w:marBottom w:val="0"/>
      <w:divBdr>
        <w:top w:val="none" w:sz="0" w:space="0" w:color="auto"/>
        <w:left w:val="none" w:sz="0" w:space="0" w:color="auto"/>
        <w:bottom w:val="none" w:sz="0" w:space="0" w:color="auto"/>
        <w:right w:val="none" w:sz="0" w:space="0" w:color="auto"/>
      </w:divBdr>
    </w:div>
    <w:div w:id="913928060">
      <w:bodyDiv w:val="1"/>
      <w:marLeft w:val="0"/>
      <w:marRight w:val="0"/>
      <w:marTop w:val="0"/>
      <w:marBottom w:val="0"/>
      <w:divBdr>
        <w:top w:val="none" w:sz="0" w:space="0" w:color="auto"/>
        <w:left w:val="none" w:sz="0" w:space="0" w:color="auto"/>
        <w:bottom w:val="none" w:sz="0" w:space="0" w:color="auto"/>
        <w:right w:val="none" w:sz="0" w:space="0" w:color="auto"/>
      </w:divBdr>
    </w:div>
    <w:div w:id="924724629">
      <w:bodyDiv w:val="1"/>
      <w:marLeft w:val="0"/>
      <w:marRight w:val="0"/>
      <w:marTop w:val="0"/>
      <w:marBottom w:val="0"/>
      <w:divBdr>
        <w:top w:val="none" w:sz="0" w:space="0" w:color="auto"/>
        <w:left w:val="none" w:sz="0" w:space="0" w:color="auto"/>
        <w:bottom w:val="none" w:sz="0" w:space="0" w:color="auto"/>
        <w:right w:val="none" w:sz="0" w:space="0" w:color="auto"/>
      </w:divBdr>
    </w:div>
    <w:div w:id="1125656953">
      <w:bodyDiv w:val="1"/>
      <w:marLeft w:val="0"/>
      <w:marRight w:val="0"/>
      <w:marTop w:val="0"/>
      <w:marBottom w:val="0"/>
      <w:divBdr>
        <w:top w:val="none" w:sz="0" w:space="0" w:color="auto"/>
        <w:left w:val="none" w:sz="0" w:space="0" w:color="auto"/>
        <w:bottom w:val="none" w:sz="0" w:space="0" w:color="auto"/>
        <w:right w:val="none" w:sz="0" w:space="0" w:color="auto"/>
      </w:divBdr>
    </w:div>
    <w:div w:id="1239827052">
      <w:bodyDiv w:val="1"/>
      <w:marLeft w:val="0"/>
      <w:marRight w:val="0"/>
      <w:marTop w:val="0"/>
      <w:marBottom w:val="0"/>
      <w:divBdr>
        <w:top w:val="none" w:sz="0" w:space="0" w:color="auto"/>
        <w:left w:val="none" w:sz="0" w:space="0" w:color="auto"/>
        <w:bottom w:val="none" w:sz="0" w:space="0" w:color="auto"/>
        <w:right w:val="none" w:sz="0" w:space="0" w:color="auto"/>
      </w:divBdr>
    </w:div>
    <w:div w:id="1256481432">
      <w:bodyDiv w:val="1"/>
      <w:marLeft w:val="0"/>
      <w:marRight w:val="0"/>
      <w:marTop w:val="0"/>
      <w:marBottom w:val="0"/>
      <w:divBdr>
        <w:top w:val="none" w:sz="0" w:space="0" w:color="auto"/>
        <w:left w:val="none" w:sz="0" w:space="0" w:color="auto"/>
        <w:bottom w:val="none" w:sz="0" w:space="0" w:color="auto"/>
        <w:right w:val="none" w:sz="0" w:space="0" w:color="auto"/>
      </w:divBdr>
    </w:div>
    <w:div w:id="1292635636">
      <w:bodyDiv w:val="1"/>
      <w:marLeft w:val="0"/>
      <w:marRight w:val="0"/>
      <w:marTop w:val="0"/>
      <w:marBottom w:val="0"/>
      <w:divBdr>
        <w:top w:val="none" w:sz="0" w:space="0" w:color="auto"/>
        <w:left w:val="none" w:sz="0" w:space="0" w:color="auto"/>
        <w:bottom w:val="none" w:sz="0" w:space="0" w:color="auto"/>
        <w:right w:val="none" w:sz="0" w:space="0" w:color="auto"/>
      </w:divBdr>
    </w:div>
    <w:div w:id="1340696434">
      <w:bodyDiv w:val="1"/>
      <w:marLeft w:val="0"/>
      <w:marRight w:val="0"/>
      <w:marTop w:val="0"/>
      <w:marBottom w:val="0"/>
      <w:divBdr>
        <w:top w:val="none" w:sz="0" w:space="0" w:color="auto"/>
        <w:left w:val="none" w:sz="0" w:space="0" w:color="auto"/>
        <w:bottom w:val="none" w:sz="0" w:space="0" w:color="auto"/>
        <w:right w:val="none" w:sz="0" w:space="0" w:color="auto"/>
      </w:divBdr>
    </w:div>
    <w:div w:id="1376850107">
      <w:bodyDiv w:val="1"/>
      <w:marLeft w:val="0"/>
      <w:marRight w:val="0"/>
      <w:marTop w:val="0"/>
      <w:marBottom w:val="0"/>
      <w:divBdr>
        <w:top w:val="none" w:sz="0" w:space="0" w:color="auto"/>
        <w:left w:val="none" w:sz="0" w:space="0" w:color="auto"/>
        <w:bottom w:val="none" w:sz="0" w:space="0" w:color="auto"/>
        <w:right w:val="none" w:sz="0" w:space="0" w:color="auto"/>
      </w:divBdr>
    </w:div>
    <w:div w:id="1393500364">
      <w:bodyDiv w:val="1"/>
      <w:marLeft w:val="0"/>
      <w:marRight w:val="0"/>
      <w:marTop w:val="0"/>
      <w:marBottom w:val="0"/>
      <w:divBdr>
        <w:top w:val="none" w:sz="0" w:space="0" w:color="auto"/>
        <w:left w:val="none" w:sz="0" w:space="0" w:color="auto"/>
        <w:bottom w:val="none" w:sz="0" w:space="0" w:color="auto"/>
        <w:right w:val="none" w:sz="0" w:space="0" w:color="auto"/>
      </w:divBdr>
    </w:div>
    <w:div w:id="1550141999">
      <w:bodyDiv w:val="1"/>
      <w:marLeft w:val="0"/>
      <w:marRight w:val="0"/>
      <w:marTop w:val="0"/>
      <w:marBottom w:val="0"/>
      <w:divBdr>
        <w:top w:val="none" w:sz="0" w:space="0" w:color="auto"/>
        <w:left w:val="none" w:sz="0" w:space="0" w:color="auto"/>
        <w:bottom w:val="none" w:sz="0" w:space="0" w:color="auto"/>
        <w:right w:val="none" w:sz="0" w:space="0" w:color="auto"/>
      </w:divBdr>
    </w:div>
    <w:div w:id="1561865616">
      <w:bodyDiv w:val="1"/>
      <w:marLeft w:val="0"/>
      <w:marRight w:val="0"/>
      <w:marTop w:val="0"/>
      <w:marBottom w:val="0"/>
      <w:divBdr>
        <w:top w:val="none" w:sz="0" w:space="0" w:color="auto"/>
        <w:left w:val="none" w:sz="0" w:space="0" w:color="auto"/>
        <w:bottom w:val="none" w:sz="0" w:space="0" w:color="auto"/>
        <w:right w:val="none" w:sz="0" w:space="0" w:color="auto"/>
      </w:divBdr>
    </w:div>
    <w:div w:id="1566380394">
      <w:bodyDiv w:val="1"/>
      <w:marLeft w:val="0"/>
      <w:marRight w:val="0"/>
      <w:marTop w:val="0"/>
      <w:marBottom w:val="0"/>
      <w:divBdr>
        <w:top w:val="none" w:sz="0" w:space="0" w:color="auto"/>
        <w:left w:val="none" w:sz="0" w:space="0" w:color="auto"/>
        <w:bottom w:val="none" w:sz="0" w:space="0" w:color="auto"/>
        <w:right w:val="none" w:sz="0" w:space="0" w:color="auto"/>
      </w:divBdr>
    </w:div>
    <w:div w:id="1594970474">
      <w:bodyDiv w:val="1"/>
      <w:marLeft w:val="0"/>
      <w:marRight w:val="0"/>
      <w:marTop w:val="0"/>
      <w:marBottom w:val="0"/>
      <w:divBdr>
        <w:top w:val="none" w:sz="0" w:space="0" w:color="auto"/>
        <w:left w:val="none" w:sz="0" w:space="0" w:color="auto"/>
        <w:bottom w:val="none" w:sz="0" w:space="0" w:color="auto"/>
        <w:right w:val="none" w:sz="0" w:space="0" w:color="auto"/>
      </w:divBdr>
    </w:div>
    <w:div w:id="210052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Ben05</b:Tag>
    <b:SourceType>Book</b:SourceType>
    <b:Guid>{9015F472-7AF9-43DE-935B-60BB09205037}</b:Guid>
    <b:Title>Queer images: A History of Gay and Lesbian Film in America</b:Title>
    <b:Year>2005</b:Year>
    <b:Publisher>Rowman &amp; Littlefield Publishers, Inc</b:Publisher>
    <b:Author>
      <b:Author>
        <b:NameList>
          <b:Person>
            <b:Last>Benshoff</b:Last>
            <b:Middle>M</b:Middle>
            <b:First>Harry</b:First>
          </b:Person>
          <b:Person>
            <b:Last>Griffin</b:Last>
            <b:First>Sean</b:First>
          </b:Person>
        </b:NameList>
      </b:Author>
    </b:Author>
    <b:RefOrder>1</b:RefOrder>
  </b:Source>
  <b:Source>
    <b:Tag>Gle64</b:Tag>
    <b:SourceType>Film</b:SourceType>
    <b:Guid>{9BB37BC8-C32C-481C-814E-58F5A2560B23}</b:Guid>
    <b:Title>Becket</b:Title>
    <b:Year>1964</b:Year>
    <b:Author>
      <b:Director>
        <b:NameList>
          <b:Person>
            <b:Last>Glenville</b:Last>
            <b:First>Peter</b:First>
          </b:Person>
        </b:NameList>
      </b:Director>
    </b:Author>
    <b:RefOrder>2</b:RefOrder>
  </b:Source>
  <b:Source>
    <b:Tag>Sul03</b:Tag>
    <b:SourceType>Book</b:SourceType>
    <b:Guid>{0AC4CFD6-3600-4370-A14B-E76F392C6606}</b:Guid>
    <b:Title>A Critical Introduction to Queer Theory</b:Title>
    <b:Year>2003</b:Year>
    <b:City>Edinburgh</b:City>
    <b:Publisher>Edinburgh University Press</b:Publisher>
    <b:Author>
      <b:Author>
        <b:NameList>
          <b:Person>
            <b:Last>Sullivan</b:Last>
            <b:First>Nikki</b:First>
          </b:Person>
        </b:NameList>
      </b:Author>
    </b:Author>
    <b:RefOrder>3</b:RefOrder>
  </b:Source>
  <b:Source>
    <b:Tag>Hol96</b:Tag>
    <b:SourceType>Book</b:SourceType>
    <b:Guid>{E7C71387-A40E-4140-A222-587863DCF114}</b:Guid>
    <b:Title>Hollywood Censored: Morality Codes, Catholics, and the Movies</b:Title>
    <b:Year>1996</b:Year>
    <b:City>Cambridge</b:City>
    <b:Publisher>Cambridge University Press</b:Publisher>
    <b:Author>
      <b:Author>
        <b:NameList>
          <b:Person>
            <b:Last>Black</b:Last>
            <b:Middle>D</b:Middle>
            <b:First>Gregory</b:First>
          </b:Person>
        </b:NameList>
      </b:Author>
    </b:Author>
    <b:RefOrder>4</b:RefOrder>
  </b:Source>
  <b:Source>
    <b:Tag>But90</b:Tag>
    <b:SourceType>Book</b:SourceType>
    <b:Guid>{26410F1A-BCE4-4CDA-BF2D-0C615EC667E7}</b:Guid>
    <b:Title>Gender Trouble: Feminism and the Subversion of Identity</b:Title>
    <b:Year>1990</b:Year>
    <b:Publisher>Routledge</b:Publisher>
    <b:Author>
      <b:Author>
        <b:NameList>
          <b:Person>
            <b:Last>Butler</b:Last>
            <b:First>Judith</b:First>
          </b:Person>
        </b:NameList>
      </b:Author>
    </b:Author>
    <b:RefOrder>5</b:RefOrder>
  </b:Source>
  <b:Source>
    <b:Tag>Fou78</b:Tag>
    <b:SourceType>Book</b:SourceType>
    <b:Guid>{E05D7F56-EF5D-454B-8CC9-0E5C18A7D306}</b:Guid>
    <b:Title>The Will to Knowledge : The History of Sexuality: 1</b:Title>
    <b:Year>1978</b:Year>
    <b:City>St Ives</b:City>
    <b:Publisher>Penguin</b:Publisher>
    <b:Author>
      <b:Author>
        <b:NameList>
          <b:Person>
            <b:Last>Foucault</b:Last>
            <b:First>Michel</b:First>
          </b:Person>
        </b:NameList>
      </b:Author>
    </b:Author>
    <b:RefOrder>6</b:RefOrder>
  </b:Source>
  <b:Source>
    <b:Tag>Dor01</b:Tag>
    <b:SourceType>Book</b:SourceType>
    <b:Guid>{9FD086B0-C298-4812-B400-959627E45227}</b:Guid>
    <b:Title>The American Illustrated Medical Dictionary</b:Title>
    <b:Year>1901</b:Year>
    <b:City>Philadelphia</b:City>
    <b:Publisher>W.B. Saunders</b:Publisher>
    <b:Author>
      <b:Author>
        <b:NameList>
          <b:Person>
            <b:Last>Dorland</b:Last>
            <b:Middle>Alexander</b:Middle>
            <b:First>William</b:First>
          </b:Person>
        </b:NameList>
      </b:Author>
    </b:Author>
    <b:RefOrder>7</b:RefOrder>
  </b:Source>
  <b:Source>
    <b:Tag>Jag96</b:Tag>
    <b:SourceType>Book</b:SourceType>
    <b:Guid>{30CD3F13-DE52-40B1-848F-1AA29DB4479E}</b:Guid>
    <b:Title>Queer Theory: An introduction</b:Title>
    <b:Year>1996</b:Year>
    <b:City>New York</b:City>
    <b:Publisher>New York Univesity Press</b:Publisher>
    <b:Author>
      <b:Author>
        <b:NameList>
          <b:Person>
            <b:Last>Jagose</b:Last>
            <b:First>Annamarie</b:First>
          </b:Person>
        </b:NameList>
      </b:Author>
    </b:Author>
    <b:RefOrder>8</b:RefOrder>
  </b:Source>
  <b:Source>
    <b:Tag>Cor01</b:Tag>
    <b:SourceType>Book</b:SourceType>
    <b:Guid>{6913F7BC-8854-48FB-93D0-C3154B7A2E86}</b:Guid>
    <b:Title>A Short Guide to Writing about Film</b:Title>
    <b:Year>2001</b:Year>
    <b:Publisher>Addison Wesley Longman</b:Publisher>
    <b:Author>
      <b:Author>
        <b:NameList>
          <b:Person>
            <b:Last>Corrigan</b:Last>
            <b:First>Timothy</b:First>
          </b:Person>
        </b:NameList>
      </b:Author>
    </b:Author>
    <b:RefOrder>10</b:RefOrder>
  </b:Source>
  <b:Source>
    <b:Tag>Kub60</b:Tag>
    <b:SourceType>Film</b:SourceType>
    <b:Guid>{571C871E-680C-4513-994F-E9BF170433BF}</b:Guid>
    <b:Title>Spartacus</b:Title>
    <b:Year>1960</b:Year>
    <b:Author>
      <b:Director>
        <b:NameList>
          <b:Person>
            <b:Last>Kubrick</b:Last>
            <b:First>Stanley</b:First>
          </b:Person>
        </b:NameList>
      </b:Director>
    </b:Author>
    <b:RefOrder>12</b:RefOrder>
  </b:Source>
  <b:Source>
    <b:Tag>Gil13</b:Tag>
    <b:SourceType>Book</b:SourceType>
    <b:Guid>{E5B2CADE-E93E-4749-8FA3-F936A06806B0}</b:Guid>
    <b:Title>Better Left Unsaid: Victorian Novels, Hays Code Films, and the Benefits of Censorship</b:Title>
    <b:Year>2013</b:Year>
    <b:Publisher>Stanford University Press</b:Publisher>
    <b:Author>
      <b:Author>
        <b:NameList>
          <b:Person>
            <b:Last>Gilbert</b:Last>
            <b:First>Nora</b:First>
          </b:Person>
        </b:NameList>
      </b:Author>
    </b:Author>
    <b:RefOrder>13</b:RefOrder>
  </b:Source>
  <b:Source>
    <b:Tag>Bos80</b:Tag>
    <b:SourceType>Book</b:SourceType>
    <b:Guid>{E4825651-5C67-4BB4-B7D0-29679AF7D0BD}</b:Guid>
    <b:Author>
      <b:Author>
        <b:NameList>
          <b:Person>
            <b:Last>Boswell</b:Last>
            <b:First>John</b:First>
          </b:Person>
        </b:NameList>
      </b:Author>
    </b:Author>
    <b:Title>Christianity, Social Tolerance, and Homosexuality: Gay People in Western Europe from the Beginning of the Christian Era to the Fourteenth Century</b:Title>
    <b:Year>1980</b:Year>
    <b:City>Chicago</b:City>
    <b:Publisher>University of Chicago Press</b:Publisher>
    <b:RefOrder>11</b:RefOrder>
  </b:Source>
  <b:Source>
    <b:Tag>Dar16</b:Tag>
    <b:SourceType>BookSection</b:SourceType>
    <b:Guid>{738CC8EE-1B16-48EF-B7E2-2ECD89B287F5}</b:Guid>
    <b:Title>Queer Medievalisms</b:Title>
    <b:Year>2016</b:Year>
    <b:Publisher>University of Cambridge Press</b:Publisher>
    <b:Author>
      <b:Author>
        <b:NameList>
          <b:Person>
            <b:Last>Pugh</b:Last>
            <b:First>Tison</b:First>
          </b:Person>
        </b:NameList>
      </b:Author>
      <b:BookAuthor>
        <b:NameList>
          <b:Person>
            <b:Last>D'arcens</b:Last>
            <b:First>Louise</b:First>
          </b:Person>
        </b:NameList>
      </b:BookAuthor>
    </b:Author>
    <b:BookTitle>The Cambridge Companion to Medievalism</b:BookTitle>
    <b:RefOrder>9</b:RefOrder>
  </b:Source>
</b:Sources>
</file>

<file path=customXml/itemProps1.xml><?xml version="1.0" encoding="utf-8"?>
<ds:datastoreItem xmlns:ds="http://schemas.openxmlformats.org/officeDocument/2006/customXml" ds:itemID="{A7FEDE8F-FC3E-45BA-A622-C8850A066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2117</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2</cp:revision>
  <dcterms:created xsi:type="dcterms:W3CDTF">2020-11-22T16:54:00Z</dcterms:created>
  <dcterms:modified xsi:type="dcterms:W3CDTF">2020-11-22T16:54:00Z</dcterms:modified>
</cp:coreProperties>
</file>