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55A9E" w:rsidP="15D2735D" w:rsidRDefault="732EE34A" w14:paraId="3544A305" w14:textId="7CCD1452">
      <w:pPr>
        <w:spacing w:line="240" w:lineRule="auto"/>
        <w:rPr>
          <w:sz w:val="22"/>
          <w:szCs w:val="22"/>
          <w:lang w:val="en-US"/>
        </w:rPr>
      </w:pPr>
      <w:r w:rsidRPr="7824B228" w:rsidR="732EE34A">
        <w:rPr>
          <w:b w:val="1"/>
          <w:bCs w:val="1"/>
          <w:sz w:val="22"/>
          <w:szCs w:val="22"/>
        </w:rPr>
        <w:t>Email 1 (AC 1.1)</w:t>
      </w:r>
    </w:p>
    <w:p w:rsidR="3CF4FF24" w:rsidP="3CF4FF24" w:rsidRDefault="3CF4FF24" w14:paraId="3FD2C081" w14:textId="2C5CC552">
      <w:pPr>
        <w:rPr>
          <w:sz w:val="22"/>
          <w:szCs w:val="22"/>
        </w:rPr>
      </w:pPr>
      <w:r w:rsidRPr="0C1917F6" w:rsidR="3CF4FF24">
        <w:rPr>
          <w:sz w:val="22"/>
          <w:szCs w:val="22"/>
        </w:rPr>
        <w:t>Employment law governs how employers and employees interact, making sure that workplaces function under a defined legal framework</w:t>
      </w:r>
      <w:r w:rsidRPr="0C1917F6" w:rsidR="0074A943">
        <w:rPr>
          <w:sz w:val="22"/>
          <w:szCs w:val="22"/>
        </w:rPr>
        <w:t xml:space="preserve">. </w:t>
      </w:r>
      <w:r w:rsidRPr="0C1917F6" w:rsidR="3CF4FF24">
        <w:rPr>
          <w:sz w:val="22"/>
          <w:szCs w:val="22"/>
        </w:rPr>
        <w:t xml:space="preserve">Daniels, </w:t>
      </w:r>
      <w:r w:rsidRPr="0C1917F6" w:rsidR="277C9194">
        <w:rPr>
          <w:sz w:val="22"/>
          <w:szCs w:val="22"/>
        </w:rPr>
        <w:t>(</w:t>
      </w:r>
      <w:r w:rsidRPr="0C1917F6" w:rsidR="3CF4FF24">
        <w:rPr>
          <w:sz w:val="22"/>
          <w:szCs w:val="22"/>
        </w:rPr>
        <w:t>2025)</w:t>
      </w:r>
      <w:r w:rsidRPr="0C1917F6" w:rsidR="6C46F7A7">
        <w:rPr>
          <w:sz w:val="22"/>
          <w:szCs w:val="22"/>
        </w:rPr>
        <w:t xml:space="preserve"> explains that </w:t>
      </w:r>
      <w:r w:rsidRPr="0C1917F6" w:rsidR="2478CBEA">
        <w:rPr>
          <w:sz w:val="22"/>
          <w:szCs w:val="22"/>
        </w:rPr>
        <w:t>“</w:t>
      </w:r>
      <w:r w:rsidRPr="0C1917F6" w:rsidR="6C46F7A7">
        <w:rPr>
          <w:sz w:val="22"/>
          <w:szCs w:val="22"/>
        </w:rPr>
        <w:t>the purpose of employment law is to regulate the relationship between the employer and employee</w:t>
      </w:r>
      <w:r w:rsidRPr="0C1917F6" w:rsidR="3CF4FF24">
        <w:rPr>
          <w:sz w:val="22"/>
          <w:szCs w:val="22"/>
        </w:rPr>
        <w:t>.</w:t>
      </w:r>
      <w:r w:rsidRPr="0C1917F6" w:rsidR="67F24324">
        <w:rPr>
          <w:sz w:val="22"/>
          <w:szCs w:val="22"/>
        </w:rPr>
        <w:t>”</w:t>
      </w:r>
      <w:r w:rsidRPr="0C1917F6" w:rsidR="3CF4FF24">
        <w:rPr>
          <w:sz w:val="22"/>
          <w:szCs w:val="22"/>
        </w:rPr>
        <w:t xml:space="preserve"> </w:t>
      </w:r>
      <w:r w:rsidRPr="0C1917F6" w:rsidR="297FDFC5">
        <w:rPr>
          <w:sz w:val="22"/>
          <w:szCs w:val="22"/>
        </w:rPr>
        <w:t>Regulations ensure “</w:t>
      </w:r>
      <w:r w:rsidRPr="0C1917F6" w:rsidR="17BD99D0">
        <w:rPr>
          <w:sz w:val="22"/>
          <w:szCs w:val="22"/>
        </w:rPr>
        <w:t>fairness</w:t>
      </w:r>
      <w:r w:rsidRPr="0C1917F6" w:rsidR="297FDFC5">
        <w:rPr>
          <w:sz w:val="22"/>
          <w:szCs w:val="22"/>
        </w:rPr>
        <w:t xml:space="preserve"> in the workplace, protect workers’ rights, and provide frameworks and guidance for resolving disputes” (Peninsula, 2025)</w:t>
      </w:r>
      <w:r w:rsidRPr="0C1917F6" w:rsidR="760460AC">
        <w:rPr>
          <w:sz w:val="22"/>
          <w:szCs w:val="22"/>
        </w:rPr>
        <w:t xml:space="preserve">. </w:t>
      </w:r>
      <w:r w:rsidRPr="0C1917F6" w:rsidR="3AEF894F">
        <w:rPr>
          <w:sz w:val="22"/>
          <w:szCs w:val="22"/>
        </w:rPr>
        <w:t>They</w:t>
      </w:r>
      <w:r w:rsidRPr="0C1917F6" w:rsidR="3AEF894F">
        <w:rPr>
          <w:sz w:val="22"/>
          <w:szCs w:val="22"/>
        </w:rPr>
        <w:t xml:space="preserve"> set the </w:t>
      </w:r>
      <w:r w:rsidRPr="0C1917F6" w:rsidR="3CF4FF24">
        <w:rPr>
          <w:sz w:val="22"/>
          <w:szCs w:val="22"/>
        </w:rPr>
        <w:t xml:space="preserve">standards </w:t>
      </w:r>
      <w:r w:rsidRPr="0C1917F6" w:rsidR="109ED68F">
        <w:rPr>
          <w:sz w:val="22"/>
          <w:szCs w:val="22"/>
        </w:rPr>
        <w:t xml:space="preserve">the NHS Trust </w:t>
      </w:r>
      <w:r w:rsidRPr="0C1917F6" w:rsidR="3CF4FF24">
        <w:rPr>
          <w:sz w:val="22"/>
          <w:szCs w:val="22"/>
        </w:rPr>
        <w:t>must adhere to, safeguarding individual rights and protecting employees’ health, safety, and preventing discrimination,</w:t>
      </w:r>
      <w:r w:rsidRPr="0C1917F6" w:rsidR="30C01902">
        <w:rPr>
          <w:sz w:val="22"/>
          <w:szCs w:val="22"/>
        </w:rPr>
        <w:t xml:space="preserve"> </w:t>
      </w:r>
      <w:r w:rsidRPr="0C1917F6" w:rsidR="3CF4FF24">
        <w:rPr>
          <w:sz w:val="22"/>
          <w:szCs w:val="22"/>
        </w:rPr>
        <w:t>as well as defending the interests of the NHS Trust. While legal compliance is often considered separate from employ</w:t>
      </w:r>
      <w:r w:rsidRPr="0C1917F6" w:rsidR="53BB9C35">
        <w:rPr>
          <w:sz w:val="22"/>
          <w:szCs w:val="22"/>
        </w:rPr>
        <w:t>m</w:t>
      </w:r>
      <w:r w:rsidRPr="0C1917F6" w:rsidR="3CF4FF24">
        <w:rPr>
          <w:sz w:val="22"/>
          <w:szCs w:val="22"/>
        </w:rPr>
        <w:t>e</w:t>
      </w:r>
      <w:r w:rsidRPr="0C1917F6" w:rsidR="5CDA27AB">
        <w:rPr>
          <w:sz w:val="22"/>
          <w:szCs w:val="22"/>
        </w:rPr>
        <w:t>nt</w:t>
      </w:r>
      <w:r w:rsidRPr="0C1917F6" w:rsidR="3CF4FF24">
        <w:rPr>
          <w:sz w:val="22"/>
          <w:szCs w:val="22"/>
        </w:rPr>
        <w:t xml:space="preserve">-experience efforts, it is essential for ensuring fair and </w:t>
      </w:r>
      <w:r w:rsidRPr="0C1917F6" w:rsidR="3CF4FF24">
        <w:rPr>
          <w:sz w:val="22"/>
          <w:szCs w:val="22"/>
        </w:rPr>
        <w:t>equitable</w:t>
      </w:r>
      <w:r w:rsidRPr="0C1917F6" w:rsidR="3CF4FF24">
        <w:rPr>
          <w:sz w:val="22"/>
          <w:szCs w:val="22"/>
        </w:rPr>
        <w:t xml:space="preserve"> treatment.</w:t>
      </w:r>
    </w:p>
    <w:p w:rsidRPr="00311B28" w:rsidR="722C3F54" w:rsidP="7824B228" w:rsidRDefault="722C3F54" w14:paraId="6C841D3F" w14:textId="11B7C3BA">
      <w:pPr>
        <w:pStyle w:val="Normal"/>
        <w:suppressLineNumbers w:val="0"/>
        <w:bidi w:val="0"/>
        <w:spacing w:before="210" w:beforeAutospacing="off" w:after="210" w:afterAutospacing="off" w:line="300" w:lineRule="auto"/>
        <w:ind w:left="0" w:right="0"/>
        <w:jc w:val="left"/>
        <w:rPr>
          <w:sz w:val="22"/>
          <w:szCs w:val="22"/>
        </w:rPr>
      </w:pPr>
      <w:r w:rsidRPr="7824B228" w:rsidR="6306CC9D">
        <w:rPr>
          <w:sz w:val="22"/>
          <w:szCs w:val="22"/>
        </w:rPr>
        <w:t xml:space="preserve">Balancing perspectives is essential. </w:t>
      </w:r>
      <w:r w:rsidRPr="7824B228" w:rsidR="2D98B2CC">
        <w:rPr>
          <w:sz w:val="22"/>
          <w:szCs w:val="22"/>
        </w:rPr>
        <w:t>The foundation of</w:t>
      </w:r>
      <w:r w:rsidRPr="7824B228" w:rsidR="1966227C">
        <w:rPr>
          <w:sz w:val="22"/>
          <w:szCs w:val="22"/>
        </w:rPr>
        <w:t xml:space="preserve"> a</w:t>
      </w:r>
      <w:r w:rsidRPr="7824B228" w:rsidR="2D98B2CC">
        <w:rPr>
          <w:sz w:val="22"/>
          <w:szCs w:val="22"/>
        </w:rPr>
        <w:t xml:space="preserve"> </w:t>
      </w:r>
      <w:r w:rsidRPr="7824B228" w:rsidR="49261376">
        <w:rPr>
          <w:sz w:val="22"/>
          <w:szCs w:val="22"/>
        </w:rPr>
        <w:t xml:space="preserve">good employment experience is </w:t>
      </w:r>
      <w:r w:rsidRPr="7824B228" w:rsidR="2D98B2CC">
        <w:rPr>
          <w:sz w:val="22"/>
          <w:szCs w:val="22"/>
        </w:rPr>
        <w:t>trust</w:t>
      </w:r>
      <w:r w:rsidRPr="7824B228" w:rsidR="4A88D23F">
        <w:rPr>
          <w:sz w:val="22"/>
          <w:szCs w:val="22"/>
        </w:rPr>
        <w:t xml:space="preserve">. All employment contracts imply the fundamental </w:t>
      </w:r>
      <w:r w:rsidRPr="7824B228" w:rsidR="4CD6FB6D">
        <w:rPr>
          <w:sz w:val="22"/>
          <w:szCs w:val="22"/>
        </w:rPr>
        <w:t>principle</w:t>
      </w:r>
      <w:r w:rsidRPr="7824B228" w:rsidR="4A88D23F">
        <w:rPr>
          <w:sz w:val="22"/>
          <w:szCs w:val="22"/>
        </w:rPr>
        <w:t xml:space="preserve"> – </w:t>
      </w:r>
      <w:r w:rsidRPr="7824B228" w:rsidR="77F413A5">
        <w:rPr>
          <w:sz w:val="22"/>
          <w:szCs w:val="22"/>
        </w:rPr>
        <w:t>‘</w:t>
      </w:r>
      <w:r w:rsidRPr="7824B228" w:rsidR="4A88D23F">
        <w:rPr>
          <w:sz w:val="22"/>
          <w:szCs w:val="22"/>
        </w:rPr>
        <w:t>mutual trust and confidence</w:t>
      </w:r>
      <w:r w:rsidRPr="7824B228" w:rsidR="458B5DD0">
        <w:rPr>
          <w:sz w:val="22"/>
          <w:szCs w:val="22"/>
        </w:rPr>
        <w:t>’</w:t>
      </w:r>
      <w:r w:rsidRPr="7824B228" w:rsidR="23A95733">
        <w:rPr>
          <w:sz w:val="22"/>
          <w:szCs w:val="22"/>
        </w:rPr>
        <w:t xml:space="preserve"> (Morris, 2025)</w:t>
      </w:r>
      <w:r w:rsidRPr="7824B228" w:rsidR="4A88D23F">
        <w:rPr>
          <w:sz w:val="22"/>
          <w:szCs w:val="22"/>
        </w:rPr>
        <w:t xml:space="preserve">. </w:t>
      </w:r>
      <w:r w:rsidRPr="7824B228" w:rsidR="2D98B2CC">
        <w:rPr>
          <w:sz w:val="22"/>
          <w:szCs w:val="22"/>
        </w:rPr>
        <w:t xml:space="preserve"> </w:t>
      </w:r>
      <w:r w:rsidRPr="7824B228" w:rsidR="0415EA48">
        <w:rPr>
          <w:sz w:val="22"/>
          <w:szCs w:val="22"/>
        </w:rPr>
        <w:t>Both parties</w:t>
      </w:r>
      <w:r w:rsidRPr="7824B228" w:rsidR="40E0E4B5">
        <w:rPr>
          <w:sz w:val="22"/>
          <w:szCs w:val="22"/>
        </w:rPr>
        <w:t xml:space="preserve"> - </w:t>
      </w:r>
      <w:r w:rsidRPr="7824B228" w:rsidR="0415EA48">
        <w:rPr>
          <w:sz w:val="22"/>
          <w:szCs w:val="22"/>
        </w:rPr>
        <w:t>employers and employees</w:t>
      </w:r>
      <w:r w:rsidRPr="7824B228" w:rsidR="0DBA1D2F">
        <w:rPr>
          <w:sz w:val="22"/>
          <w:szCs w:val="22"/>
        </w:rPr>
        <w:t>,</w:t>
      </w:r>
      <w:r w:rsidRPr="7824B228" w:rsidR="0415EA48">
        <w:rPr>
          <w:sz w:val="22"/>
          <w:szCs w:val="22"/>
        </w:rPr>
        <w:t xml:space="preserve"> agree that signing the employment contract will provide assurances that </w:t>
      </w:r>
      <w:r w:rsidRPr="7824B228" w:rsidR="530B210E">
        <w:rPr>
          <w:sz w:val="22"/>
          <w:szCs w:val="22"/>
        </w:rPr>
        <w:t>one</w:t>
      </w:r>
      <w:r w:rsidRPr="7824B228" w:rsidR="0415EA48">
        <w:rPr>
          <w:sz w:val="22"/>
          <w:szCs w:val="22"/>
        </w:rPr>
        <w:t xml:space="preserve"> will trust the other. Going further, employees expect certain </w:t>
      </w:r>
      <w:r w:rsidRPr="7824B228" w:rsidR="22EE5F0F">
        <w:rPr>
          <w:sz w:val="22"/>
          <w:szCs w:val="22"/>
        </w:rPr>
        <w:t>statutory</w:t>
      </w:r>
      <w:r w:rsidRPr="7824B228" w:rsidR="0415EA48">
        <w:rPr>
          <w:sz w:val="22"/>
          <w:szCs w:val="22"/>
        </w:rPr>
        <w:t xml:space="preserve"> rights </w:t>
      </w:r>
      <w:r w:rsidRPr="7824B228" w:rsidR="3B888F6D">
        <w:rPr>
          <w:sz w:val="22"/>
          <w:szCs w:val="22"/>
        </w:rPr>
        <w:t xml:space="preserve">are “imposed” </w:t>
      </w:r>
      <w:r w:rsidRPr="7824B228" w:rsidR="3BE37BF4">
        <w:rPr>
          <w:sz w:val="22"/>
          <w:szCs w:val="22"/>
        </w:rPr>
        <w:t xml:space="preserve">on </w:t>
      </w:r>
      <w:r w:rsidRPr="7824B228" w:rsidR="63DFAD19">
        <w:rPr>
          <w:sz w:val="22"/>
          <w:szCs w:val="22"/>
        </w:rPr>
        <w:t>the contract</w:t>
      </w:r>
      <w:r w:rsidRPr="7824B228" w:rsidR="1F5E4318">
        <w:rPr>
          <w:sz w:val="22"/>
          <w:szCs w:val="22"/>
        </w:rPr>
        <w:t xml:space="preserve"> (ACAS,2026d)</w:t>
      </w:r>
      <w:r w:rsidRPr="7824B228" w:rsidR="63DFAD19">
        <w:rPr>
          <w:sz w:val="22"/>
          <w:szCs w:val="22"/>
        </w:rPr>
        <w:t xml:space="preserve">. Protection under the </w:t>
      </w:r>
      <w:r w:rsidRPr="7824B228" w:rsidR="526E3C35">
        <w:rPr>
          <w:sz w:val="22"/>
          <w:szCs w:val="22"/>
        </w:rPr>
        <w:t xml:space="preserve">Health and </w:t>
      </w:r>
      <w:r w:rsidRPr="7824B228" w:rsidR="01AD539A">
        <w:rPr>
          <w:sz w:val="22"/>
          <w:szCs w:val="22"/>
        </w:rPr>
        <w:t>Safety</w:t>
      </w:r>
      <w:r w:rsidRPr="7824B228" w:rsidR="526E3C35">
        <w:rPr>
          <w:sz w:val="22"/>
          <w:szCs w:val="22"/>
        </w:rPr>
        <w:t xml:space="preserve"> at work act 1974, plus statutory employment rights under the Employment Rights</w:t>
      </w:r>
      <w:r w:rsidRPr="7824B228" w:rsidR="2854890C">
        <w:rPr>
          <w:sz w:val="22"/>
          <w:szCs w:val="22"/>
        </w:rPr>
        <w:t xml:space="preserve"> Act 1996</w:t>
      </w:r>
      <w:r w:rsidRPr="7824B228" w:rsidR="0AC3FE9B">
        <w:rPr>
          <w:sz w:val="22"/>
          <w:szCs w:val="22"/>
        </w:rPr>
        <w:t xml:space="preserve"> and Employment Rights</w:t>
      </w:r>
      <w:r w:rsidRPr="7824B228" w:rsidR="7EA1BEEA">
        <w:rPr>
          <w:sz w:val="22"/>
          <w:szCs w:val="22"/>
        </w:rPr>
        <w:t xml:space="preserve"> Act</w:t>
      </w:r>
      <w:r w:rsidRPr="7824B228" w:rsidR="0AC3FE9B">
        <w:rPr>
          <w:sz w:val="22"/>
          <w:szCs w:val="22"/>
        </w:rPr>
        <w:t xml:space="preserve"> 2025</w:t>
      </w:r>
      <w:r w:rsidRPr="7824B228" w:rsidR="2854890C">
        <w:rPr>
          <w:sz w:val="22"/>
          <w:szCs w:val="22"/>
        </w:rPr>
        <w:t xml:space="preserve"> including the </w:t>
      </w:r>
      <w:r w:rsidRPr="7824B228" w:rsidR="3DC2865E">
        <w:rPr>
          <w:sz w:val="22"/>
          <w:szCs w:val="22"/>
        </w:rPr>
        <w:t xml:space="preserve">Protection of wages, </w:t>
      </w:r>
      <w:r w:rsidRPr="7824B228" w:rsidR="35400C3A">
        <w:rPr>
          <w:sz w:val="22"/>
          <w:szCs w:val="22"/>
        </w:rPr>
        <w:t xml:space="preserve">whistleblowing, </w:t>
      </w:r>
      <w:r w:rsidRPr="7824B228" w:rsidR="3DC2865E">
        <w:rPr>
          <w:sz w:val="22"/>
          <w:szCs w:val="22"/>
        </w:rPr>
        <w:t>protection</w:t>
      </w:r>
      <w:r w:rsidRPr="7824B228" w:rsidR="3DC2865E">
        <w:rPr>
          <w:sz w:val="22"/>
          <w:szCs w:val="22"/>
        </w:rPr>
        <w:t xml:space="preserve"> against unfair dismissal</w:t>
      </w:r>
      <w:r w:rsidRPr="7824B228" w:rsidR="600B0E86">
        <w:rPr>
          <w:sz w:val="22"/>
          <w:szCs w:val="22"/>
        </w:rPr>
        <w:t xml:space="preserve"> and protections as trade union members</w:t>
      </w:r>
      <w:r w:rsidRPr="7824B228" w:rsidR="3DC2865E">
        <w:rPr>
          <w:sz w:val="22"/>
          <w:szCs w:val="22"/>
        </w:rPr>
        <w:t xml:space="preserve">. </w:t>
      </w:r>
      <w:r w:rsidRPr="7824B228" w:rsidR="61078F5D">
        <w:rPr>
          <w:sz w:val="22"/>
          <w:szCs w:val="22"/>
        </w:rPr>
        <w:t>Regulation</w:t>
      </w:r>
      <w:r w:rsidRPr="7824B228" w:rsidR="00AD096F">
        <w:rPr>
          <w:sz w:val="22"/>
          <w:szCs w:val="22"/>
        </w:rPr>
        <w:t>s effectively</w:t>
      </w:r>
      <w:r w:rsidRPr="7824B228" w:rsidR="61078F5D">
        <w:rPr>
          <w:sz w:val="22"/>
          <w:szCs w:val="22"/>
        </w:rPr>
        <w:t xml:space="preserve"> </w:t>
      </w:r>
      <w:r w:rsidRPr="7824B228" w:rsidR="1FA9F592">
        <w:rPr>
          <w:sz w:val="22"/>
          <w:szCs w:val="22"/>
        </w:rPr>
        <w:t>support</w:t>
      </w:r>
      <w:r w:rsidRPr="7824B228" w:rsidR="61078F5D">
        <w:rPr>
          <w:sz w:val="22"/>
          <w:szCs w:val="22"/>
        </w:rPr>
        <w:t xml:space="preserve"> improvement in employee trust and quality of working life.</w:t>
      </w:r>
      <w:r w:rsidRPr="7824B228" w:rsidR="79DCB25A">
        <w:rPr>
          <w:sz w:val="22"/>
          <w:szCs w:val="22"/>
        </w:rPr>
        <w:t xml:space="preserve"> </w:t>
      </w:r>
      <w:r w:rsidRPr="7824B228" w:rsidR="7824B228">
        <w:rPr>
          <w:b w:val="0"/>
          <w:bCs w:val="0"/>
          <w:i w:val="0"/>
          <w:iCs w:val="0"/>
          <w:color w:val="000000" w:themeColor="text1" w:themeTint="FF" w:themeShade="FF"/>
          <w:sz w:val="22"/>
          <w:szCs w:val="22"/>
          <w:u w:val="none"/>
        </w:rPr>
        <w:t xml:space="preserve">The listed benefits not only </w:t>
      </w:r>
      <w:r w:rsidRPr="7824B228" w:rsidR="7824B228">
        <w:rPr>
          <w:b w:val="0"/>
          <w:bCs w:val="0"/>
          <w:i w:val="0"/>
          <w:iCs w:val="0"/>
          <w:color w:val="000000" w:themeColor="text1" w:themeTint="FF" w:themeShade="FF"/>
          <w:sz w:val="22"/>
          <w:szCs w:val="22"/>
          <w:u w:val="none"/>
        </w:rPr>
        <w:t>impact</w:t>
      </w:r>
      <w:r w:rsidRPr="7824B228" w:rsidR="7824B228">
        <w:rPr>
          <w:b w:val="0"/>
          <w:bCs w:val="0"/>
          <w:i w:val="0"/>
          <w:iCs w:val="0"/>
          <w:color w:val="000000" w:themeColor="text1" w:themeTint="FF" w:themeShade="FF"/>
          <w:sz w:val="22"/>
          <w:szCs w:val="22"/>
          <w:u w:val="none"/>
        </w:rPr>
        <w:t xml:space="preserve"> individual </w:t>
      </w:r>
      <w:r w:rsidRPr="7824B228" w:rsidR="00594CCA">
        <w:rPr>
          <w:b w:val="0"/>
          <w:bCs w:val="0"/>
          <w:i w:val="0"/>
          <w:iCs w:val="0"/>
          <w:color w:val="000000" w:themeColor="text1" w:themeTint="FF" w:themeShade="FF"/>
          <w:sz w:val="22"/>
          <w:szCs w:val="22"/>
          <w:u w:val="none"/>
        </w:rPr>
        <w:t>employees but</w:t>
      </w:r>
      <w:r w:rsidRPr="7824B228" w:rsidR="7824B228">
        <w:rPr>
          <w:b w:val="0"/>
          <w:bCs w:val="0"/>
          <w:i w:val="0"/>
          <w:iCs w:val="0"/>
          <w:color w:val="000000" w:themeColor="text1" w:themeTint="FF" w:themeShade="FF"/>
          <w:sz w:val="22"/>
          <w:szCs w:val="22"/>
          <w:u w:val="none"/>
        </w:rPr>
        <w:t xml:space="preserve"> also enable employers to position themselves as employers of choice, enhance recruitment efforts, drive improvements in employment practices, and support overall strategic business </w:t>
      </w:r>
      <w:r w:rsidRPr="7824B228" w:rsidR="7824B228">
        <w:rPr>
          <w:b w:val="0"/>
          <w:bCs w:val="0"/>
          <w:i w:val="0"/>
          <w:iCs w:val="0"/>
          <w:color w:val="000000" w:themeColor="text1" w:themeTint="FF" w:themeShade="FF"/>
          <w:sz w:val="22"/>
          <w:szCs w:val="22"/>
          <w:u w:val="none"/>
        </w:rPr>
        <w:t>objectives</w:t>
      </w:r>
      <w:r w:rsidRPr="7824B228" w:rsidR="7824B228">
        <w:rPr>
          <w:b w:val="0"/>
          <w:bCs w:val="0"/>
          <w:i w:val="0"/>
          <w:iCs w:val="0"/>
          <w:color w:val="000000" w:themeColor="text1" w:themeTint="FF" w:themeShade="FF"/>
          <w:sz w:val="22"/>
          <w:szCs w:val="22"/>
          <w:u w:val="none"/>
        </w:rPr>
        <w:t xml:space="preserve"> including positive effects of </w:t>
      </w:r>
      <w:r w:rsidRPr="7824B228" w:rsidR="7824B228">
        <w:rPr>
          <w:b w:val="0"/>
          <w:bCs w:val="0"/>
          <w:i w:val="0"/>
          <w:iCs w:val="0"/>
          <w:color w:val="000000" w:themeColor="text1" w:themeTint="FF" w:themeShade="FF"/>
          <w:sz w:val="22"/>
          <w:szCs w:val="22"/>
          <w:u w:val="none"/>
        </w:rPr>
        <w:t>absence</w:t>
      </w:r>
      <w:r w:rsidRPr="7824B228" w:rsidR="7824B228">
        <w:rPr>
          <w:b w:val="0"/>
          <w:bCs w:val="0"/>
          <w:i w:val="0"/>
          <w:iCs w:val="0"/>
          <w:color w:val="000000" w:themeColor="text1" w:themeTint="FF" w:themeShade="FF"/>
          <w:sz w:val="22"/>
          <w:szCs w:val="22"/>
          <w:u w:val="none"/>
        </w:rPr>
        <w:t xml:space="preserve"> and rates.</w:t>
      </w:r>
      <w:r w:rsidRPr="7824B228" w:rsidR="02DCD3A6">
        <w:rPr>
          <w:sz w:val="22"/>
          <w:szCs w:val="22"/>
        </w:rPr>
        <w:t xml:space="preserve"> </w:t>
      </w:r>
    </w:p>
    <w:p w:rsidRPr="00311B28" w:rsidR="722C3F54" w:rsidP="7824B228" w:rsidRDefault="722C3F54" w14:paraId="5039B958" w14:textId="7FC76DB3">
      <w:pPr>
        <w:pStyle w:val="Normal"/>
        <w:suppressLineNumbers w:val="0"/>
        <w:bidi w:val="0"/>
        <w:spacing w:before="210" w:beforeAutospacing="off" w:after="210" w:afterAutospacing="off" w:line="300" w:lineRule="auto"/>
        <w:ind w:left="0" w:right="0"/>
        <w:jc w:val="left"/>
        <w:rPr>
          <w:sz w:val="22"/>
          <w:szCs w:val="22"/>
        </w:rPr>
      </w:pPr>
      <w:r w:rsidRPr="7824B228" w:rsidR="6306CC9D">
        <w:rPr>
          <w:sz w:val="22"/>
          <w:szCs w:val="22"/>
        </w:rPr>
        <w:t xml:space="preserve">However, </w:t>
      </w:r>
      <w:r w:rsidRPr="7824B228" w:rsidR="3ACDE668">
        <w:rPr>
          <w:sz w:val="22"/>
          <w:szCs w:val="22"/>
        </w:rPr>
        <w:t xml:space="preserve">it can be argued </w:t>
      </w:r>
      <w:r w:rsidRPr="7824B228" w:rsidR="559F51AA">
        <w:rPr>
          <w:sz w:val="22"/>
          <w:szCs w:val="22"/>
        </w:rPr>
        <w:t xml:space="preserve">that employment </w:t>
      </w:r>
      <w:r w:rsidRPr="7824B228" w:rsidR="27FA98E7">
        <w:rPr>
          <w:sz w:val="22"/>
          <w:szCs w:val="22"/>
        </w:rPr>
        <w:t>regulations are</w:t>
      </w:r>
      <w:r w:rsidRPr="7824B228" w:rsidR="559F51AA">
        <w:rPr>
          <w:sz w:val="22"/>
          <w:szCs w:val="22"/>
        </w:rPr>
        <w:t xml:space="preserve"> complex to navigate</w:t>
      </w:r>
      <w:r w:rsidRPr="7824B228" w:rsidR="0B4DC736">
        <w:rPr>
          <w:sz w:val="22"/>
          <w:szCs w:val="22"/>
        </w:rPr>
        <w:t xml:space="preserve"> making them difficult to apply. The time spent on the administration and implementation can be high, as you have already highlighted. Substantial changes like</w:t>
      </w:r>
      <w:r w:rsidRPr="7824B228" w:rsidR="0B5B9077">
        <w:rPr>
          <w:sz w:val="22"/>
          <w:szCs w:val="22"/>
        </w:rPr>
        <w:t xml:space="preserve"> the Employment Rights Act 2025 coming into effect creates space where non-compliance can occur and </w:t>
      </w:r>
      <w:r w:rsidRPr="7824B228" w:rsidR="0B5B9077">
        <w:rPr>
          <w:sz w:val="22"/>
          <w:szCs w:val="22"/>
        </w:rPr>
        <w:t>possibly lead</w:t>
      </w:r>
      <w:r w:rsidRPr="7824B228" w:rsidR="0B5B9077">
        <w:rPr>
          <w:sz w:val="22"/>
          <w:szCs w:val="22"/>
        </w:rPr>
        <w:t xml:space="preserve"> to more tribunal cases being </w:t>
      </w:r>
      <w:r w:rsidRPr="7824B228" w:rsidR="4B258F1A">
        <w:rPr>
          <w:sz w:val="22"/>
          <w:szCs w:val="22"/>
        </w:rPr>
        <w:t xml:space="preserve">raised and </w:t>
      </w:r>
      <w:r w:rsidRPr="7824B228" w:rsidR="4B258F1A">
        <w:rPr>
          <w:sz w:val="22"/>
          <w:szCs w:val="22"/>
        </w:rPr>
        <w:t>subsequently</w:t>
      </w:r>
      <w:r w:rsidRPr="7824B228" w:rsidR="4B258F1A">
        <w:rPr>
          <w:sz w:val="22"/>
          <w:szCs w:val="22"/>
        </w:rPr>
        <w:t xml:space="preserve"> lost</w:t>
      </w:r>
      <w:r w:rsidRPr="7824B228" w:rsidR="00941E4E">
        <w:rPr>
          <w:sz w:val="22"/>
          <w:szCs w:val="22"/>
        </w:rPr>
        <w:t xml:space="preserve"> (CIPD, 2017)</w:t>
      </w:r>
      <w:r w:rsidRPr="7824B228" w:rsidR="7F0836FC">
        <w:rPr>
          <w:sz w:val="22"/>
          <w:szCs w:val="22"/>
        </w:rPr>
        <w:t>.</w:t>
      </w:r>
      <w:r w:rsidRPr="7824B228" w:rsidR="3ACDE668">
        <w:rPr>
          <w:sz w:val="22"/>
          <w:szCs w:val="22"/>
        </w:rPr>
        <w:t xml:space="preserve"> </w:t>
      </w:r>
    </w:p>
    <w:p w:rsidRPr="00311B28" w:rsidR="6DCFC01C" w:rsidP="3CF4FF24" w:rsidRDefault="50131D88" w14:paraId="19D911EE" w14:textId="70776315">
      <w:pPr>
        <w:spacing w:before="210" w:after="210" w:line="300" w:lineRule="auto"/>
        <w:rPr>
          <w:sz w:val="22"/>
          <w:szCs w:val="22"/>
        </w:rPr>
      </w:pPr>
      <w:r w:rsidRPr="7824B228" w:rsidR="50131D88">
        <w:rPr>
          <w:sz w:val="22"/>
          <w:szCs w:val="22"/>
        </w:rPr>
        <w:t xml:space="preserve">The CIPD survey; </w:t>
      </w:r>
      <w:r w:rsidRPr="7824B228" w:rsidR="4F4B6182">
        <w:rPr>
          <w:sz w:val="22"/>
          <w:szCs w:val="22"/>
        </w:rPr>
        <w:t>“</w:t>
      </w:r>
      <w:r w:rsidRPr="7824B228" w:rsidR="50131D88">
        <w:rPr>
          <w:sz w:val="22"/>
          <w:szCs w:val="22"/>
        </w:rPr>
        <w:t>Employment regulation in the UK: burden or benefit</w:t>
      </w:r>
      <w:r w:rsidRPr="7824B228" w:rsidR="0DEBA51D">
        <w:rPr>
          <w:sz w:val="22"/>
          <w:szCs w:val="22"/>
        </w:rPr>
        <w:t>”</w:t>
      </w:r>
      <w:r w:rsidRPr="7824B228" w:rsidR="50131D88">
        <w:rPr>
          <w:sz w:val="22"/>
          <w:szCs w:val="22"/>
        </w:rPr>
        <w:t xml:space="preserve"> </w:t>
      </w:r>
      <w:r w:rsidRPr="7824B228" w:rsidR="15B0ADA2">
        <w:rPr>
          <w:sz w:val="22"/>
          <w:szCs w:val="22"/>
        </w:rPr>
        <w:t xml:space="preserve">(CIPD, 2017) </w:t>
      </w:r>
      <w:r w:rsidRPr="7824B228" w:rsidR="50131D88">
        <w:rPr>
          <w:sz w:val="22"/>
          <w:szCs w:val="22"/>
        </w:rPr>
        <w:t>dr</w:t>
      </w:r>
      <w:r w:rsidRPr="7824B228" w:rsidR="6F7FAB1D">
        <w:rPr>
          <w:sz w:val="22"/>
          <w:szCs w:val="22"/>
        </w:rPr>
        <w:t xml:space="preserve">aws the conclusion that </w:t>
      </w:r>
      <w:r w:rsidRPr="7824B228" w:rsidR="514C26B2">
        <w:rPr>
          <w:sz w:val="22"/>
          <w:szCs w:val="22"/>
        </w:rPr>
        <w:t xml:space="preserve">regulations are considered by most </w:t>
      </w:r>
      <w:r w:rsidRPr="7824B228" w:rsidR="14C6B40C">
        <w:rPr>
          <w:sz w:val="22"/>
          <w:szCs w:val="22"/>
        </w:rPr>
        <w:t>respondents</w:t>
      </w:r>
      <w:r w:rsidRPr="7824B228" w:rsidR="514C26B2">
        <w:rPr>
          <w:sz w:val="22"/>
          <w:szCs w:val="22"/>
        </w:rPr>
        <w:t xml:space="preserve"> as beneficial </w:t>
      </w:r>
      <w:r w:rsidRPr="7824B228" w:rsidR="04C91C75">
        <w:rPr>
          <w:sz w:val="22"/>
          <w:szCs w:val="22"/>
        </w:rPr>
        <w:t xml:space="preserve">and drive good practice. </w:t>
      </w:r>
      <w:r w:rsidRPr="7824B228" w:rsidR="4ACE303C">
        <w:rPr>
          <w:sz w:val="22"/>
          <w:szCs w:val="22"/>
        </w:rPr>
        <w:t>Regulation</w:t>
      </w:r>
      <w:r w:rsidRPr="7824B228" w:rsidR="1C89266B">
        <w:rPr>
          <w:sz w:val="22"/>
          <w:szCs w:val="22"/>
        </w:rPr>
        <w:t>s</w:t>
      </w:r>
      <w:r w:rsidRPr="7824B228" w:rsidR="4ACE303C">
        <w:rPr>
          <w:sz w:val="22"/>
          <w:szCs w:val="22"/>
        </w:rPr>
        <w:t xml:space="preserve"> support </w:t>
      </w:r>
      <w:r w:rsidRPr="7824B228" w:rsidR="0CEAFCCD">
        <w:rPr>
          <w:sz w:val="22"/>
          <w:szCs w:val="22"/>
        </w:rPr>
        <w:t xml:space="preserve">and improve </w:t>
      </w:r>
      <w:r w:rsidRPr="7824B228" w:rsidR="4ACE303C">
        <w:rPr>
          <w:sz w:val="22"/>
          <w:szCs w:val="22"/>
        </w:rPr>
        <w:t>employment experience</w:t>
      </w:r>
      <w:r w:rsidRPr="7824B228" w:rsidR="3958A33B">
        <w:rPr>
          <w:sz w:val="22"/>
          <w:szCs w:val="22"/>
        </w:rPr>
        <w:t xml:space="preserve"> even if they do </w:t>
      </w:r>
      <w:r w:rsidRPr="7824B228" w:rsidR="3958A33B">
        <w:rPr>
          <w:sz w:val="22"/>
          <w:szCs w:val="22"/>
        </w:rPr>
        <w:t>require</w:t>
      </w:r>
      <w:r w:rsidRPr="7824B228" w:rsidR="3958A33B">
        <w:rPr>
          <w:sz w:val="22"/>
          <w:szCs w:val="22"/>
        </w:rPr>
        <w:t xml:space="preserve"> a substantial amount of time dedicated to </w:t>
      </w:r>
      <w:r w:rsidRPr="7824B228" w:rsidR="3958A33B">
        <w:rPr>
          <w:sz w:val="22"/>
          <w:szCs w:val="22"/>
        </w:rPr>
        <w:t>enacting</w:t>
      </w:r>
      <w:r w:rsidRPr="7824B228" w:rsidR="3958A33B">
        <w:rPr>
          <w:sz w:val="22"/>
          <w:szCs w:val="22"/>
        </w:rPr>
        <w:t xml:space="preserve"> them</w:t>
      </w:r>
      <w:r w:rsidRPr="7824B228" w:rsidR="74715B3F">
        <w:rPr>
          <w:sz w:val="22"/>
          <w:szCs w:val="22"/>
        </w:rPr>
        <w:t>.</w:t>
      </w:r>
      <w:r w:rsidRPr="7824B228" w:rsidR="4ACE303C">
        <w:rPr>
          <w:sz w:val="22"/>
          <w:szCs w:val="22"/>
        </w:rPr>
        <w:t xml:space="preserve"> </w:t>
      </w:r>
      <w:r w:rsidRPr="7824B228" w:rsidR="1C0FE72B">
        <w:rPr>
          <w:sz w:val="22"/>
          <w:szCs w:val="22"/>
        </w:rPr>
        <w:t xml:space="preserve">It is my belief that protecting the rights of employees is time well spent especially considering that we ourselves are employees and would </w:t>
      </w:r>
      <w:r w:rsidRPr="7824B228" w:rsidR="1C0FE72B">
        <w:rPr>
          <w:sz w:val="22"/>
          <w:szCs w:val="22"/>
        </w:rPr>
        <w:t>benefit</w:t>
      </w:r>
      <w:r w:rsidRPr="7824B228" w:rsidR="1C0FE72B">
        <w:rPr>
          <w:sz w:val="22"/>
          <w:szCs w:val="22"/>
        </w:rPr>
        <w:t xml:space="preserve"> from the</w:t>
      </w:r>
      <w:r w:rsidRPr="7824B228" w:rsidR="30483530">
        <w:rPr>
          <w:sz w:val="22"/>
          <w:szCs w:val="22"/>
        </w:rPr>
        <w:t xml:space="preserve"> enforcement of </w:t>
      </w:r>
      <w:r w:rsidRPr="7824B228" w:rsidR="3CCB9F92">
        <w:rPr>
          <w:sz w:val="22"/>
          <w:szCs w:val="22"/>
        </w:rPr>
        <w:t>e</w:t>
      </w:r>
      <w:r w:rsidRPr="7824B228" w:rsidR="30483530">
        <w:rPr>
          <w:sz w:val="22"/>
          <w:szCs w:val="22"/>
        </w:rPr>
        <w:t xml:space="preserve">mployment </w:t>
      </w:r>
      <w:r w:rsidRPr="7824B228" w:rsidR="2B91C0C3">
        <w:rPr>
          <w:sz w:val="22"/>
          <w:szCs w:val="22"/>
        </w:rPr>
        <w:t>r</w:t>
      </w:r>
      <w:r w:rsidRPr="7824B228" w:rsidR="30483530">
        <w:rPr>
          <w:sz w:val="22"/>
          <w:szCs w:val="22"/>
        </w:rPr>
        <w:t>egulations.</w:t>
      </w:r>
    </w:p>
    <w:p w:rsidRPr="00311B28" w:rsidR="5E391B3E" w:rsidP="15D2735D" w:rsidRDefault="5E391B3E" w14:paraId="131AC4D5" w14:textId="3F00D627">
      <w:pPr>
        <w:spacing w:line="240" w:lineRule="auto"/>
        <w:rPr>
          <w:sz w:val="22"/>
          <w:szCs w:val="22"/>
        </w:rPr>
      </w:pPr>
    </w:p>
    <w:p w:rsidR="00555A9E" w:rsidP="34A21804" w:rsidRDefault="00C64B18" w14:paraId="0FDF95A7" w14:textId="54CBB6D0">
      <w:pPr>
        <w:rPr>
          <w:sz w:val="22"/>
          <w:szCs w:val="22"/>
        </w:rPr>
      </w:pPr>
      <w:r w:rsidRPr="74E96CC1">
        <w:rPr>
          <w:sz w:val="22"/>
          <w:szCs w:val="22"/>
        </w:rPr>
        <w:br w:type="page"/>
      </w:r>
    </w:p>
    <w:p w:rsidR="00555A9E" w:rsidP="15D2735D" w:rsidRDefault="56BBFE56" w14:paraId="59EEE5FE" w14:textId="7EB9D946">
      <w:pPr>
        <w:spacing w:line="240" w:lineRule="auto"/>
        <w:rPr>
          <w:sz w:val="22"/>
          <w:szCs w:val="22"/>
          <w:lang w:val="en-US"/>
        </w:rPr>
      </w:pPr>
      <w:r w:rsidRPr="7824B228" w:rsidR="56BBFE56">
        <w:rPr>
          <w:b w:val="1"/>
          <w:bCs w:val="1"/>
          <w:sz w:val="22"/>
          <w:szCs w:val="22"/>
        </w:rPr>
        <w:t>Email 2 (AC 1.2)</w:t>
      </w:r>
    </w:p>
    <w:p w:rsidR="42D58779" w:rsidP="15D2735D" w:rsidRDefault="42D58779" w14:paraId="20E6E582" w14:textId="172BD27D">
      <w:pPr>
        <w:spacing w:after="0" w:line="240" w:lineRule="auto"/>
        <w:rPr>
          <w:color w:val="000000" w:themeColor="text1"/>
          <w:sz w:val="22"/>
          <w:szCs w:val="22"/>
          <w:lang w:val="en-US"/>
        </w:rPr>
      </w:pPr>
      <w:r w:rsidRPr="74E96CC1">
        <w:rPr>
          <w:sz w:val="22"/>
          <w:szCs w:val="22"/>
        </w:rPr>
        <w:t>Prior to the UK leaving the EU on the 31</w:t>
      </w:r>
      <w:r w:rsidRPr="74E96CC1">
        <w:rPr>
          <w:sz w:val="22"/>
          <w:szCs w:val="22"/>
          <w:vertAlign w:val="superscript"/>
        </w:rPr>
        <w:t>st</w:t>
      </w:r>
      <w:r w:rsidRPr="74E96CC1">
        <w:rPr>
          <w:sz w:val="22"/>
          <w:szCs w:val="22"/>
        </w:rPr>
        <w:t xml:space="preserve"> December 2020 (Daniels, 2025), t</w:t>
      </w:r>
      <w:r w:rsidRPr="74E96CC1" w:rsidR="61DF7F1A">
        <w:rPr>
          <w:sz w:val="22"/>
          <w:szCs w:val="22"/>
        </w:rPr>
        <w:t>he European Court of Justice (ECJ)</w:t>
      </w:r>
      <w:r w:rsidRPr="74E96CC1" w:rsidR="054A93FB">
        <w:rPr>
          <w:sz w:val="22"/>
          <w:szCs w:val="22"/>
        </w:rPr>
        <w:t xml:space="preserve"> </w:t>
      </w:r>
      <w:r w:rsidRPr="74E96CC1" w:rsidR="7309A4AF">
        <w:rPr>
          <w:sz w:val="22"/>
          <w:szCs w:val="22"/>
        </w:rPr>
        <w:t>held</w:t>
      </w:r>
      <w:r w:rsidRPr="74E96CC1" w:rsidR="054A93FB">
        <w:rPr>
          <w:sz w:val="22"/>
          <w:szCs w:val="22"/>
        </w:rPr>
        <w:t xml:space="preserve"> </w:t>
      </w:r>
      <w:r w:rsidRPr="74E96CC1" w:rsidR="7309A4AF">
        <w:rPr>
          <w:sz w:val="22"/>
          <w:szCs w:val="22"/>
        </w:rPr>
        <w:t xml:space="preserve">supremacy – </w:t>
      </w:r>
      <w:r w:rsidRPr="74E96CC1" w:rsidR="1BE38360">
        <w:rPr>
          <w:sz w:val="22"/>
          <w:szCs w:val="22"/>
        </w:rPr>
        <w:t xml:space="preserve">the </w:t>
      </w:r>
      <w:r w:rsidRPr="74E96CC1" w:rsidR="7309A4AF">
        <w:rPr>
          <w:sz w:val="22"/>
          <w:szCs w:val="22"/>
        </w:rPr>
        <w:t xml:space="preserve">highest authority, over all UK courts. </w:t>
      </w:r>
      <w:r w:rsidRPr="74E96CC1" w:rsidR="039D2675">
        <w:rPr>
          <w:sz w:val="22"/>
          <w:szCs w:val="22"/>
        </w:rPr>
        <w:t xml:space="preserve">As a member, the UK “aligned its legislation” (CIPD, 2025) </w:t>
      </w:r>
      <w:r w:rsidRPr="74E96CC1" w:rsidR="6D2E5841">
        <w:rPr>
          <w:sz w:val="22"/>
          <w:szCs w:val="22"/>
        </w:rPr>
        <w:t xml:space="preserve">with the EU. </w:t>
      </w:r>
      <w:r w:rsidRPr="74E96CC1" w:rsidR="2F0BD00E">
        <w:rPr>
          <w:sz w:val="22"/>
          <w:szCs w:val="22"/>
        </w:rPr>
        <w:t>For areas including</w:t>
      </w:r>
      <w:r w:rsidRPr="74E96CC1" w:rsidR="6D2E5841">
        <w:rPr>
          <w:sz w:val="22"/>
          <w:szCs w:val="22"/>
        </w:rPr>
        <w:t xml:space="preserve"> employment law, </w:t>
      </w:r>
      <w:r w:rsidRPr="74E96CC1" w:rsidR="50A2FFBC">
        <w:rPr>
          <w:sz w:val="22"/>
          <w:szCs w:val="22"/>
        </w:rPr>
        <w:t>the ECJ governe</w:t>
      </w:r>
      <w:r w:rsidRPr="74E96CC1" w:rsidR="029C78E7">
        <w:rPr>
          <w:sz w:val="22"/>
          <w:szCs w:val="22"/>
        </w:rPr>
        <w:t>d</w:t>
      </w:r>
      <w:r w:rsidRPr="74E96CC1" w:rsidR="50A2FFBC">
        <w:rPr>
          <w:sz w:val="22"/>
          <w:szCs w:val="22"/>
        </w:rPr>
        <w:t xml:space="preserve"> a consistent approach to all its member states</w:t>
      </w:r>
      <w:r w:rsidRPr="74E96CC1" w:rsidR="67C8B7FE">
        <w:rPr>
          <w:sz w:val="22"/>
          <w:szCs w:val="22"/>
        </w:rPr>
        <w:t>, which the UK were obligated to adhere to</w:t>
      </w:r>
      <w:r w:rsidRPr="74E96CC1" w:rsidR="50A2FFBC">
        <w:rPr>
          <w:sz w:val="22"/>
          <w:szCs w:val="22"/>
        </w:rPr>
        <w:t>.</w:t>
      </w:r>
    </w:p>
    <w:p w:rsidR="279580F0" w:rsidP="15D2735D" w:rsidRDefault="279580F0" w14:paraId="18232B30" w14:textId="3AB5ADE7">
      <w:pPr>
        <w:spacing w:before="210" w:after="0" w:line="240" w:lineRule="auto"/>
        <w:rPr>
          <w:sz w:val="22"/>
          <w:szCs w:val="22"/>
        </w:rPr>
      </w:pPr>
      <w:r w:rsidRPr="74E96CC1">
        <w:rPr>
          <w:sz w:val="22"/>
          <w:szCs w:val="22"/>
        </w:rPr>
        <w:t xml:space="preserve">In 2020, the Trade and Cooperation Agreement (TCA) emerged from the Brexit negotiations. Under Article 6.2, all existing labour protections—such as employment regulations—were required to remain in place, although the UK retained the discretion to decide whether to adopt any new EU laws introduced after this point (CIPD, 2025), with the commitment applying </w:t>
      </w:r>
      <w:r w:rsidRPr="74E96CC1" w:rsidR="41EB3FFB">
        <w:rPr>
          <w:sz w:val="22"/>
          <w:szCs w:val="22"/>
        </w:rPr>
        <w:t>until</w:t>
      </w:r>
      <w:r w:rsidRPr="74E96CC1">
        <w:rPr>
          <w:sz w:val="22"/>
          <w:szCs w:val="22"/>
        </w:rPr>
        <w:t xml:space="preserve"> January 2021. This non‑regression clause ensures that the UK cannot reduce or dilute workers’ rights and protections below the standards that existed at the end of the transition period (Hallak, 2021).</w:t>
      </w:r>
    </w:p>
    <w:p w:rsidR="279580F0" w:rsidP="15D2735D" w:rsidRDefault="279580F0" w14:paraId="38C72063" w14:textId="29E69669">
      <w:pPr>
        <w:spacing w:before="210" w:after="0" w:line="240" w:lineRule="auto"/>
        <w:rPr>
          <w:sz w:val="22"/>
          <w:szCs w:val="22"/>
        </w:rPr>
      </w:pPr>
      <w:r w:rsidRPr="74E96CC1">
        <w:rPr>
          <w:sz w:val="22"/>
          <w:szCs w:val="22"/>
        </w:rPr>
        <w:t xml:space="preserve">Further changes followed through the Retained EU Law (Revocation and Reform) Act 2023 (REUL), which establishes that EU‑derived laws will continue to apply unless they are explicitly amended or repealed. Key protections preserved under this Act </w:t>
      </w:r>
      <w:r w:rsidRPr="74E96CC1" w:rsidR="7AC40AAC">
        <w:rPr>
          <w:sz w:val="22"/>
          <w:szCs w:val="22"/>
        </w:rPr>
        <w:t xml:space="preserve">relevant to us as an NHS Trust, </w:t>
      </w:r>
      <w:r w:rsidRPr="74E96CC1">
        <w:rPr>
          <w:sz w:val="22"/>
          <w:szCs w:val="22"/>
        </w:rPr>
        <w:t>include requirements around Working Time record‑keeping, rolled‑up holiday pay, and regulations relating to TUPE. From January 2024, existing ECJ case law can be challenged in UK courts, and where a point of principle—meaning a core legal standard—is contested, UK courts now have the authority to revise or overturn previous interpretations.</w:t>
      </w:r>
    </w:p>
    <w:p w:rsidR="15D2735D" w:rsidP="15D2735D" w:rsidRDefault="15D2735D" w14:paraId="3329CD75" w14:textId="6B81F140">
      <w:pPr>
        <w:spacing w:before="210" w:after="0" w:line="240" w:lineRule="auto"/>
        <w:rPr>
          <w:sz w:val="22"/>
          <w:szCs w:val="22"/>
        </w:rPr>
      </w:pPr>
    </w:p>
    <w:p w:rsidR="279580F0" w:rsidP="3CF4FF24" w:rsidRDefault="279580F0" w14:paraId="70931652" w14:textId="7D5A4AA4">
      <w:pPr>
        <w:spacing w:after="0" w:line="240" w:lineRule="auto"/>
        <w:rPr>
          <w:sz w:val="22"/>
          <w:szCs w:val="22"/>
        </w:rPr>
      </w:pPr>
      <w:r w:rsidRPr="74E96CC1">
        <w:rPr>
          <w:sz w:val="22"/>
          <w:szCs w:val="22"/>
        </w:rPr>
        <w:t xml:space="preserve">The term “good law,” as defined by the Office of the Parliamentary Counsel, refers to legislation that is </w:t>
      </w:r>
      <w:r w:rsidRPr="74E96CC1" w:rsidR="2BEBD5C8">
        <w:rPr>
          <w:sz w:val="22"/>
          <w:szCs w:val="22"/>
        </w:rPr>
        <w:t>“</w:t>
      </w:r>
      <w:r w:rsidRPr="74E96CC1">
        <w:rPr>
          <w:sz w:val="22"/>
          <w:szCs w:val="22"/>
        </w:rPr>
        <w:t>necessary, clear, coherent, effective, and accessible</w:t>
      </w:r>
      <w:r w:rsidRPr="74E96CC1" w:rsidR="64F247BB">
        <w:rPr>
          <w:sz w:val="22"/>
          <w:szCs w:val="22"/>
        </w:rPr>
        <w:t>”</w:t>
      </w:r>
      <w:r w:rsidRPr="74E96CC1">
        <w:rPr>
          <w:sz w:val="22"/>
          <w:szCs w:val="22"/>
        </w:rPr>
        <w:t xml:space="preserve"> (House of Lords, 2017). Prior to the REUL reforms, EU regulations were regarded in UK courts as “good law”; however, since 2024, the REUL Act 2023 has reclassified this body of legislation as “assimilated law.” These laws continue to hold legal force in the UK until such time as they are amended or repealed.</w:t>
      </w:r>
      <w:r w:rsidRPr="74E96CC1" w:rsidR="55C1E543">
        <w:rPr>
          <w:sz w:val="22"/>
          <w:szCs w:val="22"/>
        </w:rPr>
        <w:t xml:space="preserve"> </w:t>
      </w:r>
    </w:p>
    <w:p w:rsidR="279580F0" w:rsidP="3CF4FF24" w:rsidRDefault="279580F0" w14:paraId="1CBFFB41" w14:textId="3C728774">
      <w:pPr>
        <w:spacing w:after="0" w:line="240" w:lineRule="auto"/>
        <w:rPr>
          <w:sz w:val="22"/>
          <w:szCs w:val="22"/>
        </w:rPr>
      </w:pPr>
    </w:p>
    <w:p w:rsidR="279580F0" w:rsidP="15D2735D" w:rsidRDefault="1F35F034" w14:paraId="71E93D2A" w14:textId="1A49F7A9">
      <w:pPr>
        <w:spacing w:after="0" w:line="240" w:lineRule="auto"/>
        <w:rPr>
          <w:sz w:val="22"/>
          <w:szCs w:val="22"/>
        </w:rPr>
      </w:pPr>
      <w:r w:rsidRPr="74E96CC1">
        <w:rPr>
          <w:sz w:val="22"/>
          <w:szCs w:val="22"/>
        </w:rPr>
        <w:t>An e</w:t>
      </w:r>
      <w:r w:rsidRPr="74E96CC1" w:rsidR="0ACCCA48">
        <w:rPr>
          <w:sz w:val="22"/>
          <w:szCs w:val="22"/>
        </w:rPr>
        <w:t xml:space="preserve">xample of this can be seen in the ECJ judgment </w:t>
      </w:r>
      <w:r w:rsidRPr="74E96CC1" w:rsidR="0ACCCA48">
        <w:rPr>
          <w:i/>
          <w:sz w:val="22"/>
          <w:szCs w:val="22"/>
        </w:rPr>
        <w:t>CCOO v Deutsche Bank</w:t>
      </w:r>
      <w:r w:rsidRPr="74E96CC1" w:rsidR="0ACCCA48">
        <w:rPr>
          <w:sz w:val="22"/>
          <w:szCs w:val="22"/>
        </w:rPr>
        <w:t xml:space="preserve"> (2019), which required employers to maintain daily records of employees’ working hours. However, in 2023 the UK departed from this approach, instead adopting a requirement for “adequate” records to demonstrate compliance with the 48‑hour weekly working time limit</w:t>
      </w:r>
      <w:r w:rsidRPr="74E96CC1" w:rsidR="4CB7BD2D">
        <w:rPr>
          <w:sz w:val="22"/>
          <w:szCs w:val="22"/>
        </w:rPr>
        <w:t xml:space="preserve"> (Phillips, 2019)</w:t>
      </w:r>
      <w:r w:rsidRPr="74E96CC1" w:rsidR="0ACCCA48">
        <w:rPr>
          <w:sz w:val="22"/>
          <w:szCs w:val="22"/>
        </w:rPr>
        <w:t>. This change is particularly important within the NHS Trust to understand, given the wide range of contractual arrangements and working patterns across the diverse workforce we employ.</w:t>
      </w:r>
    </w:p>
    <w:p w:rsidR="15D2735D" w:rsidP="15D2735D" w:rsidRDefault="15D2735D" w14:paraId="5FD82EA6" w14:textId="798A3D1B">
      <w:pPr>
        <w:spacing w:before="210" w:after="0" w:line="240" w:lineRule="auto"/>
        <w:rPr>
          <w:sz w:val="22"/>
          <w:szCs w:val="22"/>
        </w:rPr>
      </w:pPr>
    </w:p>
    <w:p w:rsidR="15D2735D" w:rsidP="15D2735D" w:rsidRDefault="15D2735D" w14:paraId="41BF01AF" w14:textId="2089C9A1">
      <w:pPr>
        <w:spacing w:line="240" w:lineRule="auto"/>
        <w:rPr>
          <w:color w:val="000000" w:themeColor="text1"/>
          <w:sz w:val="22"/>
          <w:szCs w:val="22"/>
        </w:rPr>
      </w:pPr>
    </w:p>
    <w:p w:rsidR="00555A9E" w:rsidP="15D2735D" w:rsidRDefault="00555A9E" w14:paraId="26BE3DBE" w14:textId="736A5572">
      <w:pPr>
        <w:spacing w:line="240" w:lineRule="auto"/>
        <w:rPr>
          <w:b/>
          <w:sz w:val="22"/>
          <w:szCs w:val="22"/>
        </w:rPr>
      </w:pPr>
    </w:p>
    <w:p w:rsidR="00555A9E" w:rsidP="34A21804" w:rsidRDefault="00C64B18" w14:paraId="6DF088BF" w14:textId="303CCEC1">
      <w:pPr>
        <w:rPr>
          <w:sz w:val="22"/>
          <w:szCs w:val="22"/>
        </w:rPr>
      </w:pPr>
      <w:r w:rsidRPr="74E96CC1">
        <w:rPr>
          <w:sz w:val="22"/>
          <w:szCs w:val="22"/>
        </w:rPr>
        <w:br w:type="page"/>
      </w:r>
    </w:p>
    <w:p w:rsidR="00555A9E" w:rsidP="15D2735D" w:rsidRDefault="56BBFE56" w14:paraId="63DE98B8" w14:textId="6C8F7841">
      <w:pPr>
        <w:spacing w:line="240" w:lineRule="auto"/>
        <w:rPr>
          <w:sz w:val="22"/>
          <w:szCs w:val="22"/>
          <w:lang w:val="en-US"/>
        </w:rPr>
      </w:pPr>
      <w:r w:rsidRPr="7824B228" w:rsidR="56BBFE56">
        <w:rPr>
          <w:b w:val="1"/>
          <w:bCs w:val="1"/>
          <w:sz w:val="22"/>
          <w:szCs w:val="22"/>
        </w:rPr>
        <w:t xml:space="preserve">Email 3 (AC 2.1) </w:t>
      </w:r>
    </w:p>
    <w:p w:rsidR="1C2C481B" w:rsidP="15D2735D" w:rsidRDefault="1C2C481B" w14:paraId="146CF494" w14:textId="1096BFAD">
      <w:pPr>
        <w:spacing w:line="240" w:lineRule="auto"/>
        <w:rPr>
          <w:color w:val="000000" w:themeColor="text1"/>
          <w:sz w:val="22"/>
          <w:szCs w:val="22"/>
        </w:rPr>
      </w:pPr>
      <w:r w:rsidRPr="74E96CC1">
        <w:rPr>
          <w:sz w:val="22"/>
          <w:szCs w:val="22"/>
        </w:rPr>
        <w:t>Discrimination</w:t>
      </w:r>
      <w:r w:rsidRPr="74E96CC1" w:rsidR="68F10A59">
        <w:rPr>
          <w:sz w:val="22"/>
          <w:szCs w:val="22"/>
        </w:rPr>
        <w:t xml:space="preserve"> </w:t>
      </w:r>
      <w:r w:rsidRPr="74E96CC1" w:rsidR="32EE20C9">
        <w:rPr>
          <w:sz w:val="22"/>
          <w:szCs w:val="22"/>
        </w:rPr>
        <w:t>legislation</w:t>
      </w:r>
      <w:r w:rsidRPr="74E96CC1" w:rsidR="68F10A59">
        <w:rPr>
          <w:sz w:val="22"/>
          <w:szCs w:val="22"/>
        </w:rPr>
        <w:t xml:space="preserve"> </w:t>
      </w:r>
      <w:r w:rsidRPr="74E96CC1" w:rsidR="3DEC2B6F">
        <w:rPr>
          <w:sz w:val="22"/>
          <w:szCs w:val="22"/>
        </w:rPr>
        <w:t xml:space="preserve">was first introduced </w:t>
      </w:r>
      <w:r w:rsidRPr="74E96CC1" w:rsidR="68F10A59">
        <w:rPr>
          <w:sz w:val="22"/>
          <w:szCs w:val="22"/>
        </w:rPr>
        <w:t xml:space="preserve">in 1970 with the </w:t>
      </w:r>
      <w:r w:rsidRPr="74E96CC1" w:rsidR="3FFD53DF">
        <w:rPr>
          <w:sz w:val="22"/>
          <w:szCs w:val="22"/>
        </w:rPr>
        <w:t>Equal</w:t>
      </w:r>
      <w:r w:rsidRPr="74E96CC1" w:rsidR="68F10A59">
        <w:rPr>
          <w:sz w:val="22"/>
          <w:szCs w:val="22"/>
        </w:rPr>
        <w:t xml:space="preserve"> Pay Act. </w:t>
      </w:r>
      <w:r w:rsidRPr="74E96CC1" w:rsidR="5DF91871">
        <w:rPr>
          <w:sz w:val="22"/>
          <w:szCs w:val="22"/>
        </w:rPr>
        <w:t>Up until 1999</w:t>
      </w:r>
      <w:r w:rsidRPr="74E96CC1" w:rsidR="6727EC9F">
        <w:rPr>
          <w:sz w:val="22"/>
          <w:szCs w:val="22"/>
        </w:rPr>
        <w:t>,</w:t>
      </w:r>
      <w:r w:rsidRPr="74E96CC1" w:rsidR="68F10A59">
        <w:rPr>
          <w:sz w:val="22"/>
          <w:szCs w:val="22"/>
        </w:rPr>
        <w:t xml:space="preserve"> various discrimination laws were brought in, </w:t>
      </w:r>
      <w:r w:rsidRPr="74E96CC1" w:rsidR="19C74E35">
        <w:rPr>
          <w:sz w:val="22"/>
          <w:szCs w:val="22"/>
        </w:rPr>
        <w:t>however, to make “discrimination legislation more straightforward” the Equality Act 2010 replaced “</w:t>
      </w:r>
      <w:r w:rsidRPr="74E96CC1" w:rsidR="6F324ED2">
        <w:rPr>
          <w:sz w:val="22"/>
          <w:szCs w:val="22"/>
        </w:rPr>
        <w:t xml:space="preserve">nine </w:t>
      </w:r>
      <w:bookmarkStart w:name="_Int_BiJtZQlC" w:id="0"/>
      <w:r w:rsidRPr="74E96CC1" w:rsidR="6F324ED2">
        <w:rPr>
          <w:sz w:val="22"/>
          <w:szCs w:val="22"/>
        </w:rPr>
        <w:t>major</w:t>
      </w:r>
      <w:bookmarkEnd w:id="0"/>
      <w:r w:rsidRPr="74E96CC1" w:rsidR="6F324ED2">
        <w:rPr>
          <w:sz w:val="22"/>
          <w:szCs w:val="22"/>
        </w:rPr>
        <w:t xml:space="preserve"> </w:t>
      </w:r>
      <w:r w:rsidRPr="74E96CC1" w:rsidR="1273899A">
        <w:rPr>
          <w:sz w:val="22"/>
          <w:szCs w:val="22"/>
        </w:rPr>
        <w:t xml:space="preserve">... </w:t>
      </w:r>
      <w:r w:rsidRPr="74E96CC1" w:rsidR="6F324ED2">
        <w:rPr>
          <w:sz w:val="22"/>
          <w:szCs w:val="22"/>
        </w:rPr>
        <w:t xml:space="preserve">and over 100 minor pieces” </w:t>
      </w:r>
      <w:r w:rsidRPr="74E96CC1" w:rsidR="6C264609">
        <w:rPr>
          <w:sz w:val="22"/>
          <w:szCs w:val="22"/>
        </w:rPr>
        <w:t>of legislation</w:t>
      </w:r>
      <w:r w:rsidRPr="74E96CC1" w:rsidR="6F324ED2">
        <w:rPr>
          <w:sz w:val="22"/>
          <w:szCs w:val="22"/>
        </w:rPr>
        <w:t xml:space="preserve"> (Daniels, 2025a).</w:t>
      </w:r>
      <w:r w:rsidRPr="74E96CC1" w:rsidR="5FF278AB">
        <w:rPr>
          <w:sz w:val="22"/>
          <w:szCs w:val="22"/>
        </w:rPr>
        <w:t xml:space="preserve"> </w:t>
      </w:r>
      <w:r w:rsidRPr="74E96CC1" w:rsidR="789BE0D1">
        <w:rPr>
          <w:sz w:val="22"/>
          <w:szCs w:val="22"/>
        </w:rPr>
        <w:t>The Equality Act 2010</w:t>
      </w:r>
      <w:r w:rsidRPr="74E96CC1" w:rsidR="5FF278AB">
        <w:rPr>
          <w:sz w:val="22"/>
          <w:szCs w:val="22"/>
        </w:rPr>
        <w:t xml:space="preserve"> </w:t>
      </w:r>
      <w:r w:rsidRPr="74E96CC1" w:rsidR="4ECDAA7B">
        <w:rPr>
          <w:sz w:val="22"/>
          <w:szCs w:val="22"/>
        </w:rPr>
        <w:t>protects individuals or groups who identify against any of the nine protected characteristics</w:t>
      </w:r>
      <w:r w:rsidRPr="74E96CC1" w:rsidR="45125A69">
        <w:rPr>
          <w:sz w:val="22"/>
          <w:szCs w:val="22"/>
        </w:rPr>
        <w:t>, including ‘Sex’</w:t>
      </w:r>
      <w:r w:rsidRPr="74E96CC1" w:rsidR="4ECDAA7B">
        <w:rPr>
          <w:sz w:val="22"/>
          <w:szCs w:val="22"/>
        </w:rPr>
        <w:t xml:space="preserve">. </w:t>
      </w:r>
      <w:r w:rsidRPr="74E96CC1" w:rsidR="5CFA7F3E">
        <w:rPr>
          <w:sz w:val="22"/>
          <w:szCs w:val="22"/>
        </w:rPr>
        <w:t>T</w:t>
      </w:r>
      <w:r w:rsidRPr="74E96CC1" w:rsidR="736B7325">
        <w:rPr>
          <w:sz w:val="22"/>
          <w:szCs w:val="22"/>
        </w:rPr>
        <w:t>here are six forms of prohibited conduct, direct</w:t>
      </w:r>
      <w:r w:rsidRPr="74E96CC1" w:rsidR="16C8A952">
        <w:rPr>
          <w:sz w:val="22"/>
          <w:szCs w:val="22"/>
        </w:rPr>
        <w:t>,</w:t>
      </w:r>
      <w:r w:rsidRPr="74E96CC1" w:rsidR="736B7325">
        <w:rPr>
          <w:sz w:val="22"/>
          <w:szCs w:val="22"/>
        </w:rPr>
        <w:t xml:space="preserve"> associative and indirect to name a few. </w:t>
      </w:r>
      <w:r w:rsidRPr="74E96CC1" w:rsidR="31E16394">
        <w:rPr>
          <w:sz w:val="22"/>
          <w:szCs w:val="22"/>
        </w:rPr>
        <w:t xml:space="preserve">In “very limited circumstances” </w:t>
      </w:r>
      <w:r w:rsidRPr="74E96CC1" w:rsidR="25920B4C">
        <w:rPr>
          <w:sz w:val="22"/>
          <w:szCs w:val="22"/>
        </w:rPr>
        <w:t xml:space="preserve">(CIPD 2025), </w:t>
      </w:r>
      <w:r w:rsidRPr="74E96CC1" w:rsidR="31E16394">
        <w:rPr>
          <w:sz w:val="22"/>
          <w:szCs w:val="22"/>
        </w:rPr>
        <w:t xml:space="preserve">it may be </w:t>
      </w:r>
      <w:r w:rsidRPr="74E96CC1" w:rsidR="5AE2DAEA">
        <w:rPr>
          <w:sz w:val="22"/>
          <w:szCs w:val="22"/>
        </w:rPr>
        <w:t>justifiable</w:t>
      </w:r>
      <w:r w:rsidRPr="74E96CC1" w:rsidR="31E16394">
        <w:rPr>
          <w:sz w:val="22"/>
          <w:szCs w:val="22"/>
        </w:rPr>
        <w:t xml:space="preserve"> to use a </w:t>
      </w:r>
      <w:r w:rsidRPr="74E96CC1" w:rsidR="604EAF97">
        <w:rPr>
          <w:sz w:val="22"/>
          <w:szCs w:val="22"/>
        </w:rPr>
        <w:t>discriminatory criterion</w:t>
      </w:r>
      <w:r w:rsidRPr="74E96CC1" w:rsidR="31E16394">
        <w:rPr>
          <w:sz w:val="22"/>
          <w:szCs w:val="22"/>
        </w:rPr>
        <w:t xml:space="preserve">, such as </w:t>
      </w:r>
      <w:r w:rsidRPr="74E96CC1" w:rsidR="5C690810">
        <w:rPr>
          <w:sz w:val="22"/>
          <w:szCs w:val="22"/>
        </w:rPr>
        <w:t>‘</w:t>
      </w:r>
      <w:r w:rsidRPr="74E96CC1" w:rsidR="458E81A6">
        <w:rPr>
          <w:sz w:val="22"/>
          <w:szCs w:val="22"/>
        </w:rPr>
        <w:t>Sex</w:t>
      </w:r>
      <w:r w:rsidRPr="74E96CC1" w:rsidR="61CE4259">
        <w:rPr>
          <w:sz w:val="22"/>
          <w:szCs w:val="22"/>
        </w:rPr>
        <w:t>’</w:t>
      </w:r>
      <w:r w:rsidRPr="74E96CC1" w:rsidR="33A8301F">
        <w:rPr>
          <w:sz w:val="22"/>
          <w:szCs w:val="22"/>
        </w:rPr>
        <w:t xml:space="preserve"> to justify the recruitment practices</w:t>
      </w:r>
      <w:r w:rsidRPr="74E96CC1" w:rsidR="699BA686">
        <w:rPr>
          <w:sz w:val="22"/>
          <w:szCs w:val="22"/>
        </w:rPr>
        <w:t>.</w:t>
      </w:r>
      <w:r w:rsidRPr="74E96CC1" w:rsidR="7ECFC0DC">
        <w:rPr>
          <w:sz w:val="22"/>
          <w:szCs w:val="22"/>
        </w:rPr>
        <w:t xml:space="preserve"> </w:t>
      </w:r>
    </w:p>
    <w:p w:rsidR="7ECFC0DC" w:rsidP="15D2735D" w:rsidRDefault="7ECFC0DC" w14:paraId="52CDA3D2" w14:textId="69BB8ADE">
      <w:pPr>
        <w:spacing w:line="240" w:lineRule="auto"/>
        <w:rPr>
          <w:color w:val="000000" w:themeColor="text1"/>
          <w:sz w:val="22"/>
          <w:szCs w:val="22"/>
        </w:rPr>
      </w:pPr>
      <w:r w:rsidRPr="74E96CC1">
        <w:rPr>
          <w:sz w:val="22"/>
          <w:szCs w:val="22"/>
        </w:rPr>
        <w:t>The Equality and Human Rights Commission (EHRC) legitimises the use of occupational requirements, when it is genuinely essential to performing a job. Schedule 9 paragraph 1, (3) uses a Woman’s refuge as an example to show that ‘sex’ can be used as an occupational requirement. Occupational requirements are legally recognised reasons that allow certain job roles to justify direct discrimination, where having a specific protected characteristic is essential for performing the role. In relation to your query, ‘sex’—normally a protected characteristic—may be cited as an occupational requirement when it is genuinely necessary for determining suitability for roles within your directorate. Daniels (2025a) provides examples that illustrate this, such as roles involving physical contact or</w:t>
      </w:r>
      <w:r w:rsidRPr="74E96CC1" w:rsidR="47920740">
        <w:rPr>
          <w:sz w:val="22"/>
          <w:szCs w:val="22"/>
        </w:rPr>
        <w:t xml:space="preserve"> a special level of care.</w:t>
      </w:r>
    </w:p>
    <w:p w:rsidR="14DCC64D" w:rsidP="15D2735D" w:rsidRDefault="14DCC64D" w14:paraId="64082BDE" w14:textId="55E96242">
      <w:pPr>
        <w:spacing w:line="240" w:lineRule="auto"/>
        <w:rPr>
          <w:color w:val="000000" w:themeColor="text1"/>
          <w:sz w:val="22"/>
          <w:szCs w:val="22"/>
        </w:rPr>
      </w:pPr>
      <w:r w:rsidRPr="74E96CC1">
        <w:rPr>
          <w:sz w:val="22"/>
          <w:szCs w:val="22"/>
        </w:rPr>
        <w:t xml:space="preserve">ACAS </w:t>
      </w:r>
      <w:r w:rsidRPr="74E96CC1" w:rsidR="1D74627B">
        <w:rPr>
          <w:sz w:val="22"/>
          <w:szCs w:val="22"/>
        </w:rPr>
        <w:t xml:space="preserve">(2024a) </w:t>
      </w:r>
      <w:r w:rsidRPr="74E96CC1" w:rsidR="1848D052">
        <w:rPr>
          <w:sz w:val="22"/>
          <w:szCs w:val="22"/>
        </w:rPr>
        <w:t xml:space="preserve">highlights that </w:t>
      </w:r>
      <w:r w:rsidRPr="74E96CC1">
        <w:rPr>
          <w:sz w:val="22"/>
          <w:szCs w:val="22"/>
        </w:rPr>
        <w:t xml:space="preserve">discrimination could happen </w:t>
      </w:r>
      <w:r w:rsidRPr="74E96CC1" w:rsidR="44AE63FD">
        <w:rPr>
          <w:sz w:val="22"/>
          <w:szCs w:val="22"/>
        </w:rPr>
        <w:t xml:space="preserve">at various stages of the </w:t>
      </w:r>
      <w:r w:rsidRPr="74E96CC1">
        <w:rPr>
          <w:sz w:val="22"/>
          <w:szCs w:val="22"/>
        </w:rPr>
        <w:t xml:space="preserve">recruitment process; </w:t>
      </w:r>
      <w:r w:rsidRPr="74E96CC1" w:rsidR="27F16288">
        <w:rPr>
          <w:sz w:val="22"/>
          <w:szCs w:val="22"/>
        </w:rPr>
        <w:t>including who to offer to</w:t>
      </w:r>
      <w:r w:rsidRPr="74E96CC1" w:rsidR="31BA726F">
        <w:rPr>
          <w:sz w:val="22"/>
          <w:szCs w:val="22"/>
        </w:rPr>
        <w:t>,</w:t>
      </w:r>
      <w:r w:rsidRPr="74E96CC1" w:rsidR="27F16288">
        <w:rPr>
          <w:sz w:val="22"/>
          <w:szCs w:val="22"/>
        </w:rPr>
        <w:t xml:space="preserve"> the terms of the offer and deciding who not to offer to.  </w:t>
      </w:r>
      <w:r w:rsidRPr="74E96CC1" w:rsidR="1139146D">
        <w:rPr>
          <w:sz w:val="22"/>
          <w:szCs w:val="22"/>
        </w:rPr>
        <w:t>I</w:t>
      </w:r>
      <w:r w:rsidRPr="74E96CC1" w:rsidR="60B4EFB4">
        <w:rPr>
          <w:sz w:val="22"/>
          <w:szCs w:val="22"/>
        </w:rPr>
        <w:t xml:space="preserve">t is </w:t>
      </w:r>
      <w:r w:rsidRPr="74E96CC1" w:rsidR="63DF8FF0">
        <w:rPr>
          <w:sz w:val="22"/>
          <w:szCs w:val="22"/>
        </w:rPr>
        <w:t>important</w:t>
      </w:r>
      <w:r w:rsidRPr="74E96CC1" w:rsidR="60B4EFB4">
        <w:rPr>
          <w:sz w:val="22"/>
          <w:szCs w:val="22"/>
        </w:rPr>
        <w:t xml:space="preserve"> to review each job role and decide </w:t>
      </w:r>
      <w:r w:rsidRPr="74E96CC1" w:rsidR="45531572">
        <w:rPr>
          <w:sz w:val="22"/>
          <w:szCs w:val="22"/>
        </w:rPr>
        <w:t>individually</w:t>
      </w:r>
      <w:r w:rsidRPr="74E96CC1" w:rsidR="60B4EFB4">
        <w:rPr>
          <w:sz w:val="22"/>
          <w:szCs w:val="22"/>
        </w:rPr>
        <w:t xml:space="preserve"> if there are </w:t>
      </w:r>
      <w:r w:rsidRPr="74E96CC1" w:rsidR="33F6B69C">
        <w:rPr>
          <w:sz w:val="22"/>
          <w:szCs w:val="22"/>
        </w:rPr>
        <w:t xml:space="preserve">roles where an occupational requirement would be warranted. Once identified, job adverts </w:t>
      </w:r>
      <w:r w:rsidRPr="74E96CC1" w:rsidR="6D515042">
        <w:rPr>
          <w:sz w:val="22"/>
          <w:szCs w:val="22"/>
        </w:rPr>
        <w:t xml:space="preserve">can </w:t>
      </w:r>
      <w:r w:rsidRPr="74E96CC1" w:rsidR="33F6B69C">
        <w:rPr>
          <w:sz w:val="22"/>
          <w:szCs w:val="22"/>
        </w:rPr>
        <w:t>specify this requirement</w:t>
      </w:r>
      <w:r w:rsidRPr="74E96CC1" w:rsidR="7738C2A3">
        <w:rPr>
          <w:sz w:val="22"/>
          <w:szCs w:val="22"/>
        </w:rPr>
        <w:t xml:space="preserve"> lawfully. </w:t>
      </w:r>
      <w:r w:rsidRPr="74E96CC1" w:rsidR="4B46812B">
        <w:rPr>
          <w:sz w:val="22"/>
          <w:szCs w:val="22"/>
        </w:rPr>
        <w:t>T</w:t>
      </w:r>
      <w:r w:rsidRPr="74E96CC1" w:rsidR="7738C2A3">
        <w:rPr>
          <w:sz w:val="22"/>
          <w:szCs w:val="22"/>
        </w:rPr>
        <w:t xml:space="preserve">he case of </w:t>
      </w:r>
      <w:r w:rsidRPr="74E96CC1" w:rsidR="27DCF42C">
        <w:rPr>
          <w:sz w:val="22"/>
          <w:szCs w:val="22"/>
        </w:rPr>
        <w:t>Donnelly V PQ shows that personal care provided to a female</w:t>
      </w:r>
      <w:r w:rsidRPr="74E96CC1" w:rsidR="72122887">
        <w:rPr>
          <w:sz w:val="22"/>
          <w:szCs w:val="22"/>
        </w:rPr>
        <w:t>,</w:t>
      </w:r>
      <w:r w:rsidRPr="74E96CC1" w:rsidR="27DCF42C">
        <w:rPr>
          <w:sz w:val="22"/>
          <w:szCs w:val="22"/>
        </w:rPr>
        <w:t xml:space="preserve"> by a female is a legally permitted occupational requirement</w:t>
      </w:r>
      <w:r w:rsidRPr="74E96CC1" w:rsidR="5C347912">
        <w:rPr>
          <w:sz w:val="22"/>
          <w:szCs w:val="22"/>
        </w:rPr>
        <w:t>. However,</w:t>
      </w:r>
      <w:r w:rsidRPr="74E96CC1" w:rsidR="27DCF42C">
        <w:rPr>
          <w:sz w:val="22"/>
          <w:szCs w:val="22"/>
        </w:rPr>
        <w:t xml:space="preserve"> it was not stipulated during the re</w:t>
      </w:r>
      <w:r w:rsidRPr="74E96CC1" w:rsidR="4324E8F2">
        <w:rPr>
          <w:sz w:val="22"/>
          <w:szCs w:val="22"/>
        </w:rPr>
        <w:t>cruitment process and only deemed relevant to the specific role once a male had been recruited</w:t>
      </w:r>
      <w:r w:rsidRPr="74E96CC1" w:rsidR="22288C1A">
        <w:rPr>
          <w:sz w:val="22"/>
          <w:szCs w:val="22"/>
        </w:rPr>
        <w:t xml:space="preserve"> (Scott, 2023)</w:t>
      </w:r>
      <w:r w:rsidRPr="74E96CC1" w:rsidR="4324E8F2">
        <w:rPr>
          <w:sz w:val="22"/>
          <w:szCs w:val="22"/>
        </w:rPr>
        <w:t xml:space="preserve">. </w:t>
      </w:r>
    </w:p>
    <w:p w:rsidR="62AB015A" w:rsidP="15D2735D" w:rsidRDefault="62AB015A" w14:paraId="6819C4E9" w14:textId="334A5679">
      <w:pPr>
        <w:spacing w:line="240" w:lineRule="auto"/>
        <w:rPr>
          <w:sz w:val="22"/>
          <w:szCs w:val="22"/>
        </w:rPr>
      </w:pPr>
      <w:r w:rsidRPr="74E96CC1">
        <w:rPr>
          <w:sz w:val="22"/>
          <w:szCs w:val="22"/>
        </w:rPr>
        <w:t xml:space="preserve">To summarise, occupational requirements provide a lawful basis for applying direct discrimination, but only in a very limited range of circumstances. Each job role must be assessed individually, and if sex is being used as an occupational requirement, it must be applied consistently to all employees performing the same role; otherwise, it would constitute direct discrimination. Including this requirement clearly within your job advert—alongside referencing the EHRC’s Employment Statutory Code of Practice—would </w:t>
      </w:r>
      <w:r w:rsidRPr="74E96CC1" w:rsidR="0A027FD5">
        <w:rPr>
          <w:sz w:val="22"/>
          <w:szCs w:val="22"/>
        </w:rPr>
        <w:t>be</w:t>
      </w:r>
      <w:r w:rsidRPr="74E96CC1">
        <w:rPr>
          <w:sz w:val="22"/>
          <w:szCs w:val="22"/>
        </w:rPr>
        <w:t xml:space="preserve"> good practice, </w:t>
      </w:r>
      <w:r w:rsidRPr="74E96CC1" w:rsidR="302C3F61">
        <w:rPr>
          <w:sz w:val="22"/>
          <w:szCs w:val="22"/>
        </w:rPr>
        <w:t xml:space="preserve">to </w:t>
      </w:r>
      <w:r w:rsidRPr="74E96CC1">
        <w:rPr>
          <w:sz w:val="22"/>
          <w:szCs w:val="22"/>
        </w:rPr>
        <w:t>help potential applicants understand the legitimate justification for applying the occupational requirement.</w:t>
      </w:r>
    </w:p>
    <w:p w:rsidR="15D2735D" w:rsidP="15D2735D" w:rsidRDefault="15D2735D" w14:paraId="3AEE6FA5" w14:textId="645DB25C">
      <w:pPr>
        <w:spacing w:line="240" w:lineRule="auto"/>
        <w:rPr>
          <w:color w:val="000000" w:themeColor="text1"/>
          <w:sz w:val="22"/>
          <w:szCs w:val="22"/>
        </w:rPr>
      </w:pPr>
    </w:p>
    <w:p w:rsidR="00555A9E" w:rsidP="34A21804" w:rsidRDefault="00C64B18" w14:paraId="19189726" w14:textId="77F7D580">
      <w:pPr>
        <w:rPr>
          <w:sz w:val="22"/>
          <w:szCs w:val="22"/>
        </w:rPr>
      </w:pPr>
      <w:r w:rsidRPr="74E96CC1">
        <w:rPr>
          <w:sz w:val="22"/>
          <w:szCs w:val="22"/>
        </w:rPr>
        <w:br w:type="page"/>
      </w:r>
    </w:p>
    <w:p w:rsidR="00555A9E" w:rsidP="15D2735D" w:rsidRDefault="56BBFE56" w14:paraId="7F89B0C5" w14:textId="6DA9A222">
      <w:pPr>
        <w:spacing w:line="240" w:lineRule="auto"/>
        <w:rPr>
          <w:sz w:val="22"/>
          <w:szCs w:val="22"/>
          <w:lang w:val="en-US"/>
        </w:rPr>
      </w:pPr>
      <w:r w:rsidRPr="7824B228" w:rsidR="56BBFE56">
        <w:rPr>
          <w:b w:val="1"/>
          <w:bCs w:val="1"/>
          <w:sz w:val="22"/>
          <w:szCs w:val="22"/>
        </w:rPr>
        <w:t>Email 4 (AC 2.2)</w:t>
      </w:r>
    </w:p>
    <w:p w:rsidR="3114E334" w:rsidP="15D2735D" w:rsidRDefault="3114E334" w14:paraId="1F27AB55" w14:textId="4C883B31">
      <w:pPr>
        <w:spacing w:line="240" w:lineRule="auto"/>
        <w:rPr>
          <w:color w:val="000000" w:themeColor="text1"/>
          <w:sz w:val="22"/>
          <w:szCs w:val="22"/>
        </w:rPr>
      </w:pPr>
      <w:r w:rsidRPr="74E96CC1">
        <w:rPr>
          <w:sz w:val="22"/>
          <w:szCs w:val="22"/>
        </w:rPr>
        <w:t xml:space="preserve">When evaluating the proposal to move two health care assistants to a higher salary band, </w:t>
      </w:r>
      <w:r w:rsidRPr="74E96CC1" w:rsidR="67D653AA">
        <w:rPr>
          <w:sz w:val="22"/>
          <w:szCs w:val="22"/>
        </w:rPr>
        <w:t>there are</w:t>
      </w:r>
      <w:r w:rsidRPr="74E96CC1">
        <w:rPr>
          <w:sz w:val="22"/>
          <w:szCs w:val="22"/>
        </w:rPr>
        <w:t xml:space="preserve"> legal</w:t>
      </w:r>
      <w:r w:rsidRPr="74E96CC1" w:rsidR="29064AE8">
        <w:rPr>
          <w:sz w:val="22"/>
          <w:szCs w:val="22"/>
        </w:rPr>
        <w:t xml:space="preserve"> </w:t>
      </w:r>
      <w:r w:rsidRPr="74E96CC1">
        <w:rPr>
          <w:sz w:val="22"/>
          <w:szCs w:val="22"/>
        </w:rPr>
        <w:t xml:space="preserve">considerations </w:t>
      </w:r>
      <w:r w:rsidRPr="74E96CC1" w:rsidR="267D7D92">
        <w:rPr>
          <w:sz w:val="22"/>
          <w:szCs w:val="22"/>
        </w:rPr>
        <w:t>to</w:t>
      </w:r>
      <w:r w:rsidRPr="74E96CC1">
        <w:rPr>
          <w:sz w:val="22"/>
          <w:szCs w:val="22"/>
        </w:rPr>
        <w:t xml:space="preserve"> consider. </w:t>
      </w:r>
      <w:r w:rsidRPr="74E96CC1" w:rsidR="4684638D">
        <w:rPr>
          <w:sz w:val="22"/>
          <w:szCs w:val="22"/>
        </w:rPr>
        <w:t xml:space="preserve">This request will benefit two male employees. </w:t>
      </w:r>
      <w:r w:rsidRPr="74E96CC1" w:rsidR="6CC78EA8">
        <w:rPr>
          <w:sz w:val="22"/>
          <w:szCs w:val="22"/>
        </w:rPr>
        <w:t>Approving the request can lead to the remaining predominantly female team members</w:t>
      </w:r>
      <w:r w:rsidRPr="74E96CC1" w:rsidR="57E13731">
        <w:rPr>
          <w:sz w:val="22"/>
          <w:szCs w:val="22"/>
        </w:rPr>
        <w:t>,</w:t>
      </w:r>
      <w:r w:rsidRPr="74E96CC1" w:rsidR="6CC78EA8">
        <w:rPr>
          <w:sz w:val="22"/>
          <w:szCs w:val="22"/>
        </w:rPr>
        <w:t xml:space="preserve"> considering making a claim und</w:t>
      </w:r>
      <w:r w:rsidRPr="74E96CC1" w:rsidR="598C2591">
        <w:rPr>
          <w:sz w:val="22"/>
          <w:szCs w:val="22"/>
        </w:rPr>
        <w:t>er</w:t>
      </w:r>
      <w:r w:rsidRPr="74E96CC1" w:rsidR="6CC78EA8">
        <w:rPr>
          <w:sz w:val="22"/>
          <w:szCs w:val="22"/>
        </w:rPr>
        <w:t xml:space="preserve"> the Equality Act 2010 for equal pay.</w:t>
      </w:r>
    </w:p>
    <w:p w:rsidR="3114E334" w:rsidP="15D2735D" w:rsidRDefault="3114E334" w14:paraId="1BFC0BC0" w14:textId="29DC0A48">
      <w:pPr>
        <w:spacing w:line="240" w:lineRule="auto"/>
        <w:rPr>
          <w:color w:val="000000" w:themeColor="text1"/>
          <w:sz w:val="22"/>
          <w:szCs w:val="22"/>
        </w:rPr>
      </w:pPr>
      <w:r w:rsidRPr="74E96CC1">
        <w:rPr>
          <w:sz w:val="22"/>
          <w:szCs w:val="22"/>
        </w:rPr>
        <w:t>UK legislation prohibits paying men and women differently when they perform work of ‘equal value’ (Armstrong &amp; Taylor, 2023</w:t>
      </w:r>
      <w:r w:rsidRPr="74E96CC1" w:rsidR="595EDF0B">
        <w:rPr>
          <w:sz w:val="22"/>
          <w:szCs w:val="22"/>
        </w:rPr>
        <w:t>; ACAS, 2024</w:t>
      </w:r>
      <w:r w:rsidRPr="74E96CC1" w:rsidR="002BF071">
        <w:rPr>
          <w:sz w:val="22"/>
          <w:szCs w:val="22"/>
        </w:rPr>
        <w:t>b</w:t>
      </w:r>
      <w:r w:rsidRPr="74E96CC1">
        <w:rPr>
          <w:sz w:val="22"/>
          <w:szCs w:val="22"/>
        </w:rPr>
        <w:t>). Under the Equality Act 2010, assessments of equality extend beyond basic pay to include all terms and conditions, ensuring a comprehensive comparison between male and female employees. When an Equal Pay claim is brought forward, it typically involves identifying a comparator of the opposite sex to determine whether a legitimate basis for the claim exists</w:t>
      </w:r>
      <w:r w:rsidRPr="74E96CC1" w:rsidR="11BF74BA">
        <w:rPr>
          <w:sz w:val="22"/>
          <w:szCs w:val="22"/>
        </w:rPr>
        <w:t xml:space="preserve"> (Daniels, 2025a)</w:t>
      </w:r>
      <w:r w:rsidRPr="74E96CC1">
        <w:rPr>
          <w:sz w:val="22"/>
          <w:szCs w:val="22"/>
        </w:rPr>
        <w:t xml:space="preserve">. </w:t>
      </w:r>
      <w:r w:rsidRPr="74E96CC1" w:rsidR="2B566A16">
        <w:rPr>
          <w:sz w:val="22"/>
          <w:szCs w:val="22"/>
        </w:rPr>
        <w:t>C</w:t>
      </w:r>
      <w:r w:rsidRPr="74E96CC1">
        <w:rPr>
          <w:sz w:val="22"/>
          <w:szCs w:val="22"/>
        </w:rPr>
        <w:t>laims arise whe</w:t>
      </w:r>
      <w:r w:rsidRPr="74E96CC1" w:rsidR="12F515AB">
        <w:rPr>
          <w:sz w:val="22"/>
          <w:szCs w:val="22"/>
        </w:rPr>
        <w:t>n</w:t>
      </w:r>
      <w:r w:rsidRPr="74E96CC1">
        <w:rPr>
          <w:sz w:val="22"/>
          <w:szCs w:val="22"/>
        </w:rPr>
        <w:t xml:space="preserve"> terms are considered less favourable in relation to one of three categories: </w:t>
      </w:r>
    </w:p>
    <w:p w:rsidR="352DEF25" w:rsidP="15D2735D" w:rsidRDefault="352DEF25" w14:paraId="164602F4" w14:textId="208DDBDB">
      <w:pPr>
        <w:pStyle w:val="ListParagraph"/>
        <w:numPr>
          <w:ilvl w:val="0"/>
          <w:numId w:val="3"/>
        </w:numPr>
        <w:spacing w:line="240" w:lineRule="auto"/>
        <w:rPr>
          <w:color w:val="000000" w:themeColor="text1"/>
          <w:sz w:val="22"/>
          <w:szCs w:val="22"/>
        </w:rPr>
      </w:pPr>
      <w:r w:rsidRPr="74E96CC1">
        <w:rPr>
          <w:sz w:val="22"/>
          <w:szCs w:val="22"/>
        </w:rPr>
        <w:t>‘</w:t>
      </w:r>
      <w:r w:rsidRPr="74E96CC1" w:rsidR="198F7E2F">
        <w:rPr>
          <w:sz w:val="22"/>
          <w:szCs w:val="22"/>
        </w:rPr>
        <w:t>Like</w:t>
      </w:r>
      <w:r w:rsidRPr="74E96CC1" w:rsidR="3114E334">
        <w:rPr>
          <w:sz w:val="22"/>
          <w:szCs w:val="22"/>
        </w:rPr>
        <w:t xml:space="preserve"> work</w:t>
      </w:r>
      <w:r w:rsidRPr="74E96CC1" w:rsidR="7EF74FC7">
        <w:rPr>
          <w:sz w:val="22"/>
          <w:szCs w:val="22"/>
        </w:rPr>
        <w:t>’</w:t>
      </w:r>
      <w:r w:rsidRPr="74E96CC1" w:rsidR="5AC15C83">
        <w:rPr>
          <w:sz w:val="22"/>
          <w:szCs w:val="22"/>
        </w:rPr>
        <w:t>- same or similar work</w:t>
      </w:r>
      <w:r w:rsidRPr="74E96CC1" w:rsidR="3114E334">
        <w:rPr>
          <w:sz w:val="22"/>
          <w:szCs w:val="22"/>
        </w:rPr>
        <w:t xml:space="preserve"> </w:t>
      </w:r>
    </w:p>
    <w:p w:rsidR="297CF147" w:rsidP="15D2735D" w:rsidRDefault="297CF147" w14:paraId="010FFD06" w14:textId="0CA0C561">
      <w:pPr>
        <w:pStyle w:val="ListParagraph"/>
        <w:numPr>
          <w:ilvl w:val="0"/>
          <w:numId w:val="3"/>
        </w:numPr>
        <w:spacing w:line="240" w:lineRule="auto"/>
        <w:rPr>
          <w:color w:val="000000" w:themeColor="text1"/>
          <w:sz w:val="22"/>
          <w:szCs w:val="22"/>
        </w:rPr>
      </w:pPr>
      <w:r w:rsidRPr="74E96CC1">
        <w:rPr>
          <w:sz w:val="22"/>
          <w:szCs w:val="22"/>
        </w:rPr>
        <w:t>‘</w:t>
      </w:r>
      <w:r w:rsidRPr="74E96CC1" w:rsidR="787EBEC3">
        <w:rPr>
          <w:sz w:val="22"/>
          <w:szCs w:val="22"/>
        </w:rPr>
        <w:t>Work</w:t>
      </w:r>
      <w:r w:rsidRPr="74E96CC1" w:rsidR="3114E334">
        <w:rPr>
          <w:sz w:val="22"/>
          <w:szCs w:val="22"/>
        </w:rPr>
        <w:t xml:space="preserve"> rated as equivalent</w:t>
      </w:r>
      <w:r w:rsidRPr="74E96CC1" w:rsidR="4CE3E6D8">
        <w:rPr>
          <w:sz w:val="22"/>
          <w:szCs w:val="22"/>
        </w:rPr>
        <w:t>’</w:t>
      </w:r>
      <w:r w:rsidRPr="74E96CC1" w:rsidR="6CCE5D2B">
        <w:rPr>
          <w:sz w:val="22"/>
          <w:szCs w:val="22"/>
        </w:rPr>
        <w:t xml:space="preserve"> - where a job evaluation scheme is in place, i.e. </w:t>
      </w:r>
      <w:r w:rsidRPr="74E96CC1" w:rsidR="2273EFF1">
        <w:rPr>
          <w:sz w:val="22"/>
          <w:szCs w:val="22"/>
        </w:rPr>
        <w:t>T</w:t>
      </w:r>
      <w:r w:rsidRPr="74E96CC1" w:rsidR="5D44E1F9">
        <w:rPr>
          <w:sz w:val="22"/>
          <w:szCs w:val="22"/>
        </w:rPr>
        <w:t>he</w:t>
      </w:r>
      <w:r w:rsidRPr="74E96CC1" w:rsidR="2273EFF1">
        <w:rPr>
          <w:sz w:val="22"/>
          <w:szCs w:val="22"/>
        </w:rPr>
        <w:t xml:space="preserve"> </w:t>
      </w:r>
      <w:r w:rsidRPr="74E96CC1" w:rsidR="5D44E1F9">
        <w:rPr>
          <w:sz w:val="22"/>
          <w:szCs w:val="22"/>
        </w:rPr>
        <w:t>Agenda for Change</w:t>
      </w:r>
      <w:r w:rsidRPr="74E96CC1" w:rsidR="1A79E326">
        <w:rPr>
          <w:sz w:val="22"/>
          <w:szCs w:val="22"/>
        </w:rPr>
        <w:t xml:space="preserve"> – </w:t>
      </w:r>
      <w:r w:rsidRPr="74E96CC1" w:rsidR="635851E5">
        <w:rPr>
          <w:sz w:val="22"/>
          <w:szCs w:val="22"/>
        </w:rPr>
        <w:t>pay</w:t>
      </w:r>
      <w:r w:rsidRPr="74E96CC1" w:rsidR="5D44E1F9">
        <w:rPr>
          <w:sz w:val="22"/>
          <w:szCs w:val="22"/>
        </w:rPr>
        <w:t xml:space="preserve"> </w:t>
      </w:r>
      <w:r w:rsidRPr="74E96CC1" w:rsidR="1A79E326">
        <w:rPr>
          <w:sz w:val="22"/>
          <w:szCs w:val="22"/>
        </w:rPr>
        <w:t xml:space="preserve">rates </w:t>
      </w:r>
      <w:r w:rsidRPr="74E96CC1" w:rsidR="5D44E1F9">
        <w:rPr>
          <w:sz w:val="22"/>
          <w:szCs w:val="22"/>
        </w:rPr>
        <w:t>(NHS, 2025)</w:t>
      </w:r>
    </w:p>
    <w:p w:rsidR="7FAEC208" w:rsidP="15D2735D" w:rsidRDefault="7FAEC208" w14:paraId="04C3E73F" w14:textId="6DE2AE29">
      <w:pPr>
        <w:pStyle w:val="ListParagraph"/>
        <w:numPr>
          <w:ilvl w:val="0"/>
          <w:numId w:val="3"/>
        </w:numPr>
        <w:spacing w:line="240" w:lineRule="auto"/>
        <w:rPr>
          <w:color w:val="000000" w:themeColor="text1"/>
          <w:sz w:val="22"/>
          <w:szCs w:val="22"/>
        </w:rPr>
      </w:pPr>
      <w:r w:rsidRPr="74E96CC1">
        <w:rPr>
          <w:sz w:val="22"/>
          <w:szCs w:val="22"/>
        </w:rPr>
        <w:t>‘</w:t>
      </w:r>
      <w:r w:rsidRPr="74E96CC1" w:rsidR="4D149F9A">
        <w:rPr>
          <w:sz w:val="22"/>
          <w:szCs w:val="22"/>
        </w:rPr>
        <w:t>Work</w:t>
      </w:r>
      <w:r w:rsidRPr="74E96CC1" w:rsidR="3114E334">
        <w:rPr>
          <w:sz w:val="22"/>
          <w:szCs w:val="22"/>
        </w:rPr>
        <w:t xml:space="preserve"> of equal value</w:t>
      </w:r>
      <w:r w:rsidRPr="74E96CC1" w:rsidR="129893F0">
        <w:rPr>
          <w:sz w:val="22"/>
          <w:szCs w:val="22"/>
        </w:rPr>
        <w:t xml:space="preserve">’ </w:t>
      </w:r>
      <w:r w:rsidRPr="74E96CC1" w:rsidR="724DBB30">
        <w:rPr>
          <w:sz w:val="22"/>
          <w:szCs w:val="22"/>
        </w:rPr>
        <w:t xml:space="preserve">- </w:t>
      </w:r>
      <w:r w:rsidRPr="74E96CC1" w:rsidR="13F0067B">
        <w:rPr>
          <w:sz w:val="22"/>
          <w:szCs w:val="22"/>
        </w:rPr>
        <w:t xml:space="preserve">for roles where the two options above do not yield a comparator </w:t>
      </w:r>
      <w:r w:rsidRPr="74E96CC1" w:rsidR="129893F0">
        <w:rPr>
          <w:sz w:val="22"/>
          <w:szCs w:val="22"/>
        </w:rPr>
        <w:t>(Daniels, 2025a)</w:t>
      </w:r>
      <w:r w:rsidRPr="74E96CC1" w:rsidR="3114E334">
        <w:rPr>
          <w:sz w:val="22"/>
          <w:szCs w:val="22"/>
        </w:rPr>
        <w:t>.</w:t>
      </w:r>
    </w:p>
    <w:p w:rsidR="4F8AFE1C" w:rsidP="74E96CC1" w:rsidRDefault="4F8AFE1C" w14:paraId="4CB0601A" w14:textId="7896858B">
      <w:pPr>
        <w:spacing w:line="240" w:lineRule="auto"/>
        <w:rPr>
          <w:sz w:val="22"/>
          <w:szCs w:val="22"/>
        </w:rPr>
      </w:pPr>
      <w:r w:rsidRPr="74E96CC1">
        <w:rPr>
          <w:sz w:val="22"/>
          <w:szCs w:val="22"/>
        </w:rPr>
        <w:t xml:space="preserve">Before approving the request, it is essential to consider the implications and gather further information. </w:t>
      </w:r>
      <w:r w:rsidRPr="74E96CC1" w:rsidR="266041A2">
        <w:rPr>
          <w:sz w:val="22"/>
          <w:szCs w:val="22"/>
        </w:rPr>
        <w:t xml:space="preserve">The case of </w:t>
      </w:r>
      <w:r w:rsidRPr="74E96CC1" w:rsidR="651586A2">
        <w:rPr>
          <w:sz w:val="22"/>
          <w:szCs w:val="22"/>
        </w:rPr>
        <w:t>Capper Pass V Lawton (1977)</w:t>
      </w:r>
      <w:r w:rsidRPr="74E96CC1" w:rsidR="5866767C">
        <w:rPr>
          <w:sz w:val="22"/>
          <w:szCs w:val="22"/>
        </w:rPr>
        <w:t xml:space="preserve">, (Daniels, 2025a) </w:t>
      </w:r>
      <w:r w:rsidRPr="74E96CC1" w:rsidR="10BB027F">
        <w:rPr>
          <w:sz w:val="22"/>
          <w:szCs w:val="22"/>
        </w:rPr>
        <w:t>shows that although job titles differ</w:t>
      </w:r>
      <w:r w:rsidRPr="74E96CC1" w:rsidR="3513E392">
        <w:rPr>
          <w:sz w:val="22"/>
          <w:szCs w:val="22"/>
        </w:rPr>
        <w:t>,</w:t>
      </w:r>
      <w:r w:rsidRPr="74E96CC1" w:rsidR="10BB027F">
        <w:rPr>
          <w:sz w:val="22"/>
          <w:szCs w:val="22"/>
        </w:rPr>
        <w:t xml:space="preserve"> the roles were </w:t>
      </w:r>
      <w:r w:rsidRPr="74E96CC1" w:rsidR="6C80D067">
        <w:rPr>
          <w:sz w:val="22"/>
          <w:szCs w:val="22"/>
        </w:rPr>
        <w:t>deemed ‘like work’</w:t>
      </w:r>
      <w:r w:rsidRPr="74E96CC1" w:rsidR="10BB027F">
        <w:rPr>
          <w:sz w:val="22"/>
          <w:szCs w:val="22"/>
        </w:rPr>
        <w:t xml:space="preserve">. </w:t>
      </w:r>
    </w:p>
    <w:p w:rsidR="4F8AFE1C" w:rsidP="15D2735D" w:rsidRDefault="29ACBFBB" w14:paraId="16CFD6A0" w14:textId="2A54E744">
      <w:pPr>
        <w:spacing w:line="240" w:lineRule="auto"/>
        <w:rPr>
          <w:color w:val="000000" w:themeColor="text1"/>
          <w:sz w:val="22"/>
          <w:szCs w:val="22"/>
        </w:rPr>
      </w:pPr>
      <w:r w:rsidRPr="74E96CC1">
        <w:rPr>
          <w:sz w:val="22"/>
          <w:szCs w:val="22"/>
        </w:rPr>
        <w:t>When c</w:t>
      </w:r>
      <w:r w:rsidRPr="74E96CC1" w:rsidR="10BB027F">
        <w:rPr>
          <w:sz w:val="22"/>
          <w:szCs w:val="22"/>
        </w:rPr>
        <w:t xml:space="preserve">onsidering the request, it would be prudent to know </w:t>
      </w:r>
      <w:r w:rsidRPr="74E96CC1" w:rsidR="0D2EBB8B">
        <w:rPr>
          <w:sz w:val="22"/>
          <w:szCs w:val="22"/>
        </w:rPr>
        <w:t>what distinguishes the role</w:t>
      </w:r>
      <w:r w:rsidRPr="74E96CC1" w:rsidR="1B8EB774">
        <w:rPr>
          <w:sz w:val="22"/>
          <w:szCs w:val="22"/>
        </w:rPr>
        <w:t>s of these employees compared to the wider team.</w:t>
      </w:r>
      <w:r w:rsidRPr="74E96CC1" w:rsidR="76892F7A">
        <w:rPr>
          <w:sz w:val="22"/>
          <w:szCs w:val="22"/>
        </w:rPr>
        <w:t xml:space="preserve"> </w:t>
      </w:r>
      <w:r w:rsidRPr="74E96CC1" w:rsidR="092DCE63">
        <w:rPr>
          <w:sz w:val="22"/>
          <w:szCs w:val="22"/>
        </w:rPr>
        <w:t xml:space="preserve">Using this </w:t>
      </w:r>
      <w:r w:rsidRPr="74E96CC1" w:rsidR="6C7EC6A8">
        <w:rPr>
          <w:sz w:val="22"/>
          <w:szCs w:val="22"/>
        </w:rPr>
        <w:t>information and</w:t>
      </w:r>
      <w:r w:rsidRPr="74E96CC1" w:rsidR="092DCE63">
        <w:rPr>
          <w:sz w:val="22"/>
          <w:szCs w:val="22"/>
        </w:rPr>
        <w:t xml:space="preserve"> comparing against the NHS job evaluation scheme will help ensure accuracy and consistency should the request be approved, it will also ensure the decision ref</w:t>
      </w:r>
      <w:r w:rsidRPr="74E96CC1" w:rsidR="1BAA4A69">
        <w:rPr>
          <w:sz w:val="22"/>
          <w:szCs w:val="22"/>
        </w:rPr>
        <w:t>lects against the Trust’s commitment to equal pay.</w:t>
      </w:r>
    </w:p>
    <w:p w:rsidR="123F608B" w:rsidP="15D2735D" w:rsidRDefault="123F608B" w14:paraId="73CCF205" w14:textId="601B9C2B">
      <w:pPr>
        <w:spacing w:line="240" w:lineRule="auto"/>
        <w:rPr>
          <w:color w:val="000000" w:themeColor="text1"/>
          <w:sz w:val="22"/>
          <w:szCs w:val="22"/>
        </w:rPr>
      </w:pPr>
      <w:r w:rsidRPr="74E96CC1">
        <w:rPr>
          <w:sz w:val="22"/>
          <w:szCs w:val="22"/>
        </w:rPr>
        <w:t>Looking wider, the request can have implications on the remaining team. With male staff being selected for a pay increase and the larger percentage of the team being fema</w:t>
      </w:r>
      <w:r w:rsidRPr="74E96CC1" w:rsidR="460962FB">
        <w:rPr>
          <w:sz w:val="22"/>
          <w:szCs w:val="22"/>
        </w:rPr>
        <w:t xml:space="preserve">le, there is a likelihood that staff will see this as indirect discrimination. </w:t>
      </w:r>
      <w:r w:rsidRPr="74E96CC1" w:rsidR="507C1DF9">
        <w:rPr>
          <w:sz w:val="22"/>
          <w:szCs w:val="22"/>
        </w:rPr>
        <w:t>However,</w:t>
      </w:r>
      <w:r w:rsidRPr="74E96CC1" w:rsidR="1B77853A">
        <w:rPr>
          <w:sz w:val="22"/>
          <w:szCs w:val="22"/>
        </w:rPr>
        <w:t xml:space="preserve"> </w:t>
      </w:r>
      <w:r w:rsidRPr="74E96CC1" w:rsidR="62D30482">
        <w:rPr>
          <w:sz w:val="22"/>
          <w:szCs w:val="22"/>
        </w:rPr>
        <w:t>if</w:t>
      </w:r>
      <w:r w:rsidRPr="74E96CC1" w:rsidR="1B77853A">
        <w:rPr>
          <w:sz w:val="22"/>
          <w:szCs w:val="22"/>
        </w:rPr>
        <w:t xml:space="preserve"> it is evidenced that the reason for the salary increase does not specifically favour</w:t>
      </w:r>
      <w:r w:rsidRPr="74E96CC1" w:rsidR="684FF0E6">
        <w:rPr>
          <w:sz w:val="22"/>
          <w:szCs w:val="22"/>
        </w:rPr>
        <w:t xml:space="preserve"> one group o</w:t>
      </w:r>
      <w:r w:rsidRPr="74E96CC1" w:rsidR="5D7B407D">
        <w:rPr>
          <w:sz w:val="22"/>
          <w:szCs w:val="22"/>
        </w:rPr>
        <w:t>ve</w:t>
      </w:r>
      <w:r w:rsidRPr="74E96CC1" w:rsidR="684FF0E6">
        <w:rPr>
          <w:sz w:val="22"/>
          <w:szCs w:val="22"/>
        </w:rPr>
        <w:t>r another (Armstrong &amp; Taylor, 2023)</w:t>
      </w:r>
      <w:r w:rsidRPr="74E96CC1" w:rsidR="06EF3149">
        <w:rPr>
          <w:sz w:val="22"/>
          <w:szCs w:val="22"/>
        </w:rPr>
        <w:t>, then any claim w</w:t>
      </w:r>
      <w:r w:rsidRPr="74E96CC1" w:rsidR="69026051">
        <w:rPr>
          <w:sz w:val="22"/>
          <w:szCs w:val="22"/>
        </w:rPr>
        <w:t>ould</w:t>
      </w:r>
      <w:r w:rsidRPr="74E96CC1" w:rsidR="06EF3149">
        <w:rPr>
          <w:sz w:val="22"/>
          <w:szCs w:val="22"/>
        </w:rPr>
        <w:t xml:space="preserve"> be dismissed. </w:t>
      </w:r>
    </w:p>
    <w:p w:rsidR="745C6E17" w:rsidP="15D2735D" w:rsidRDefault="745C6E17" w14:paraId="53A2998F" w14:textId="5D9F7EE9">
      <w:pPr>
        <w:spacing w:line="240" w:lineRule="auto"/>
        <w:rPr>
          <w:color w:val="000000" w:themeColor="text1"/>
          <w:sz w:val="22"/>
          <w:szCs w:val="22"/>
        </w:rPr>
      </w:pPr>
      <w:r w:rsidRPr="74E96CC1">
        <w:rPr>
          <w:sz w:val="22"/>
          <w:szCs w:val="22"/>
        </w:rPr>
        <w:t>Should an Equal Pay claim be initiated, employers may rely on the material factor defence, demonstrating that there is a significant, non‑sex‑related reason for the pay difference. In this context, experience could constitute such a factor. If it can be evidenced that the two HCAs possess substantially greater experience than colleagues who are not receiving the proposed salary uplift, the justification may be considered valid. The ruling in Cadman v Health and Safety Executive (2006)</w:t>
      </w:r>
      <w:r w:rsidRPr="74E96CC1" w:rsidR="25EAEF27">
        <w:rPr>
          <w:sz w:val="22"/>
          <w:szCs w:val="22"/>
        </w:rPr>
        <w:t xml:space="preserve">, (Daniels, 2025a) </w:t>
      </w:r>
      <w:r w:rsidRPr="74E96CC1">
        <w:rPr>
          <w:sz w:val="22"/>
          <w:szCs w:val="22"/>
        </w:rPr>
        <w:t>illustrates that experience-based differentials can be accepted as a legitimate defence.</w:t>
      </w:r>
    </w:p>
    <w:p w:rsidR="1D4D6E51" w:rsidP="15D2735D" w:rsidRDefault="1D4D6E51" w14:paraId="12B2E1E5" w14:textId="4936854E">
      <w:pPr>
        <w:spacing w:line="240" w:lineRule="auto"/>
        <w:rPr>
          <w:color w:val="000000" w:themeColor="text1"/>
          <w:sz w:val="22"/>
          <w:szCs w:val="22"/>
        </w:rPr>
      </w:pPr>
      <w:r w:rsidRPr="74E96CC1">
        <w:rPr>
          <w:sz w:val="22"/>
          <w:szCs w:val="22"/>
        </w:rPr>
        <w:t xml:space="preserve">To approve this request, further information would need to be supplied. Using the information within the email alone, I </w:t>
      </w:r>
      <w:r w:rsidRPr="74E96CC1" w:rsidR="41422E52">
        <w:rPr>
          <w:sz w:val="22"/>
          <w:szCs w:val="22"/>
        </w:rPr>
        <w:t>couldn't</w:t>
      </w:r>
      <w:r w:rsidRPr="74E96CC1">
        <w:rPr>
          <w:sz w:val="22"/>
          <w:szCs w:val="22"/>
        </w:rPr>
        <w:t xml:space="preserve"> confidently support a</w:t>
      </w:r>
      <w:r w:rsidRPr="74E96CC1" w:rsidR="617D806E">
        <w:rPr>
          <w:sz w:val="22"/>
          <w:szCs w:val="22"/>
        </w:rPr>
        <w:t>n upgrade</w:t>
      </w:r>
      <w:r w:rsidRPr="74E96CC1">
        <w:rPr>
          <w:sz w:val="22"/>
          <w:szCs w:val="22"/>
        </w:rPr>
        <w:t xml:space="preserve"> </w:t>
      </w:r>
      <w:r w:rsidRPr="74E96CC1" w:rsidR="1E0EEA28">
        <w:rPr>
          <w:sz w:val="22"/>
          <w:szCs w:val="22"/>
        </w:rPr>
        <w:t xml:space="preserve">for these HCA’s. </w:t>
      </w:r>
    </w:p>
    <w:p w:rsidR="15D2735D" w:rsidP="15D2735D" w:rsidRDefault="15D2735D" w14:paraId="5CABB82C" w14:textId="2C73602F">
      <w:pPr>
        <w:spacing w:line="240" w:lineRule="auto"/>
        <w:rPr>
          <w:color w:val="000000" w:themeColor="text1"/>
          <w:sz w:val="22"/>
          <w:szCs w:val="22"/>
        </w:rPr>
      </w:pPr>
    </w:p>
    <w:p w:rsidR="00555A9E" w:rsidP="15D2735D" w:rsidRDefault="00555A9E" w14:paraId="3086704B" w14:textId="0CBC119E">
      <w:pPr>
        <w:spacing w:line="240" w:lineRule="auto"/>
        <w:rPr>
          <w:sz w:val="22"/>
          <w:szCs w:val="22"/>
          <w:lang w:val="en-US"/>
        </w:rPr>
      </w:pPr>
    </w:p>
    <w:p w:rsidR="00555A9E" w:rsidP="15D2735D" w:rsidRDefault="00555A9E" w14:paraId="440D4E83" w14:textId="4E6C5E78">
      <w:pPr>
        <w:spacing w:line="240" w:lineRule="auto"/>
        <w:rPr>
          <w:sz w:val="22"/>
          <w:szCs w:val="22"/>
          <w:lang w:val="en-US"/>
        </w:rPr>
      </w:pPr>
    </w:p>
    <w:p w:rsidR="00555A9E" w:rsidP="15D2735D" w:rsidRDefault="00555A9E" w14:paraId="7571B022" w14:textId="0E2F169E">
      <w:pPr>
        <w:spacing w:line="240" w:lineRule="auto"/>
        <w:rPr>
          <w:sz w:val="22"/>
          <w:szCs w:val="22"/>
          <w:lang w:val="en-US"/>
        </w:rPr>
      </w:pPr>
    </w:p>
    <w:p w:rsidR="00555A9E" w:rsidP="15D2735D" w:rsidRDefault="00555A9E" w14:paraId="78D41E86" w14:textId="309AABAA">
      <w:pPr>
        <w:spacing w:line="240" w:lineRule="auto"/>
        <w:rPr>
          <w:b/>
          <w:sz w:val="22"/>
          <w:szCs w:val="22"/>
        </w:rPr>
      </w:pPr>
    </w:p>
    <w:p w:rsidR="00555A9E" w:rsidP="34A21804" w:rsidRDefault="00C64B18" w14:paraId="5598B2CC" w14:textId="14B3D2BC">
      <w:pPr>
        <w:rPr>
          <w:sz w:val="22"/>
          <w:szCs w:val="22"/>
        </w:rPr>
      </w:pPr>
      <w:r w:rsidRPr="74E96CC1">
        <w:rPr>
          <w:sz w:val="22"/>
          <w:szCs w:val="22"/>
        </w:rPr>
        <w:br w:type="page"/>
      </w:r>
    </w:p>
    <w:p w:rsidR="00555A9E" w:rsidP="15D2735D" w:rsidRDefault="56BBFE56" w14:paraId="163B28E1" w14:textId="54D9204E">
      <w:pPr>
        <w:spacing w:line="240" w:lineRule="auto"/>
        <w:rPr>
          <w:sz w:val="22"/>
          <w:szCs w:val="22"/>
          <w:lang w:val="en-US"/>
        </w:rPr>
      </w:pPr>
      <w:r w:rsidRPr="7824B228" w:rsidR="56BBFE56">
        <w:rPr>
          <w:b w:val="1"/>
          <w:bCs w:val="1"/>
          <w:sz w:val="22"/>
          <w:szCs w:val="22"/>
        </w:rPr>
        <w:t xml:space="preserve">Email 5 (AC 3.1)    </w:t>
      </w:r>
    </w:p>
    <w:p w:rsidR="17C2F23B" w:rsidP="15D2735D" w:rsidRDefault="17C2F23B" w14:paraId="418D5D9C" w14:textId="3614DDB7">
      <w:pPr>
        <w:spacing w:line="240" w:lineRule="auto"/>
        <w:rPr>
          <w:sz w:val="22"/>
          <w:szCs w:val="22"/>
        </w:rPr>
      </w:pPr>
      <w:r w:rsidRPr="74E96CC1">
        <w:rPr>
          <w:sz w:val="22"/>
          <w:szCs w:val="22"/>
        </w:rPr>
        <w:t>Constructive Dismissal is where an employer’s conduct, “breaches the contract of employment”</w:t>
      </w:r>
      <w:r w:rsidRPr="74E96CC1" w:rsidR="088C6004">
        <w:rPr>
          <w:sz w:val="22"/>
          <w:szCs w:val="22"/>
        </w:rPr>
        <w:t xml:space="preserve"> (Daniels, 2025b). </w:t>
      </w:r>
      <w:r w:rsidRPr="74E96CC1" w:rsidR="639BA194">
        <w:rPr>
          <w:sz w:val="22"/>
          <w:szCs w:val="22"/>
        </w:rPr>
        <w:t>A</w:t>
      </w:r>
      <w:r w:rsidRPr="74E96CC1" w:rsidR="088C6004">
        <w:rPr>
          <w:sz w:val="22"/>
          <w:szCs w:val="22"/>
        </w:rPr>
        <w:t>n employee may feel their only course of action is to resign and then submit a claim to the Employment Tribunal for Constructiv</w:t>
      </w:r>
      <w:r w:rsidRPr="74E96CC1" w:rsidR="7FB60A72">
        <w:rPr>
          <w:sz w:val="22"/>
          <w:szCs w:val="22"/>
        </w:rPr>
        <w:t>e Dismissal.</w:t>
      </w:r>
      <w:r w:rsidRPr="74E96CC1" w:rsidR="653FB325">
        <w:rPr>
          <w:sz w:val="22"/>
          <w:szCs w:val="22"/>
        </w:rPr>
        <w:t xml:space="preserve"> The burden is on the Employee to prove there was a fun</w:t>
      </w:r>
      <w:r w:rsidRPr="74E96CC1" w:rsidR="628F8CFE">
        <w:rPr>
          <w:sz w:val="22"/>
          <w:szCs w:val="22"/>
        </w:rPr>
        <w:t xml:space="preserve">damental breach, that this directly caused them to resign from their role and that there was </w:t>
      </w:r>
      <w:r w:rsidRPr="74E96CC1" w:rsidR="39834BAA">
        <w:rPr>
          <w:sz w:val="22"/>
          <w:szCs w:val="22"/>
        </w:rPr>
        <w:t xml:space="preserve">minimal </w:t>
      </w:r>
      <w:r w:rsidRPr="74E96CC1" w:rsidR="628F8CFE">
        <w:rPr>
          <w:sz w:val="22"/>
          <w:szCs w:val="22"/>
        </w:rPr>
        <w:t>delay in the time between the breach and resignation</w:t>
      </w:r>
      <w:r w:rsidRPr="74E96CC1" w:rsidR="5F64955F">
        <w:rPr>
          <w:sz w:val="22"/>
          <w:szCs w:val="22"/>
        </w:rPr>
        <w:t xml:space="preserve"> (Landy, 2017)</w:t>
      </w:r>
      <w:r w:rsidRPr="74E96CC1" w:rsidR="7C538B41">
        <w:rPr>
          <w:sz w:val="22"/>
          <w:szCs w:val="22"/>
        </w:rPr>
        <w:t xml:space="preserve">. </w:t>
      </w:r>
    </w:p>
    <w:p w:rsidR="6627876A" w:rsidP="15D2735D" w:rsidRDefault="6627876A" w14:paraId="2F833D64" w14:textId="058695CB">
      <w:pPr>
        <w:spacing w:line="240" w:lineRule="auto"/>
        <w:rPr>
          <w:sz w:val="22"/>
          <w:szCs w:val="22"/>
        </w:rPr>
      </w:pPr>
      <w:r w:rsidRPr="74E96CC1">
        <w:rPr>
          <w:sz w:val="22"/>
          <w:szCs w:val="22"/>
        </w:rPr>
        <w:t xml:space="preserve">Considering the change to his working hours, it would be relevant to know how the process was completed. </w:t>
      </w:r>
      <w:r w:rsidRPr="74E96CC1" w:rsidR="1D804C78">
        <w:rPr>
          <w:sz w:val="22"/>
          <w:szCs w:val="22"/>
        </w:rPr>
        <w:t xml:space="preserve">As a contract neither the employer </w:t>
      </w:r>
      <w:r w:rsidRPr="74E96CC1" w:rsidR="3A03655A">
        <w:rPr>
          <w:sz w:val="22"/>
          <w:szCs w:val="22"/>
        </w:rPr>
        <w:t>nor</w:t>
      </w:r>
      <w:r w:rsidRPr="74E96CC1" w:rsidR="1D804C78">
        <w:rPr>
          <w:sz w:val="22"/>
          <w:szCs w:val="22"/>
        </w:rPr>
        <w:t xml:space="preserve"> the employee </w:t>
      </w:r>
      <w:r w:rsidRPr="74E96CC1" w:rsidR="28FEF3FF">
        <w:rPr>
          <w:sz w:val="22"/>
          <w:szCs w:val="22"/>
        </w:rPr>
        <w:t>has</w:t>
      </w:r>
      <w:r w:rsidRPr="74E96CC1" w:rsidR="1D804C78">
        <w:rPr>
          <w:sz w:val="22"/>
          <w:szCs w:val="22"/>
        </w:rPr>
        <w:t xml:space="preserve"> the right to make unilateral changes. There would need to be a consultation process and a resolution both agree to. If changes were brought in</w:t>
      </w:r>
      <w:r w:rsidRPr="74E96CC1" w:rsidR="259D92A2">
        <w:rPr>
          <w:sz w:val="22"/>
          <w:szCs w:val="22"/>
        </w:rPr>
        <w:t xml:space="preserve"> without the </w:t>
      </w:r>
      <w:r w:rsidRPr="74E96CC1" w:rsidR="77E73468">
        <w:rPr>
          <w:sz w:val="22"/>
          <w:szCs w:val="22"/>
        </w:rPr>
        <w:t>employees'</w:t>
      </w:r>
      <w:r w:rsidRPr="74E96CC1" w:rsidR="259D92A2">
        <w:rPr>
          <w:sz w:val="22"/>
          <w:szCs w:val="22"/>
        </w:rPr>
        <w:t xml:space="preserve"> knowledge or </w:t>
      </w:r>
      <w:r w:rsidRPr="74E96CC1" w:rsidR="28E7CF10">
        <w:rPr>
          <w:sz w:val="22"/>
          <w:szCs w:val="22"/>
        </w:rPr>
        <w:t>agreement,</w:t>
      </w:r>
      <w:r w:rsidRPr="74E96CC1" w:rsidR="259D92A2">
        <w:rPr>
          <w:sz w:val="22"/>
          <w:szCs w:val="22"/>
        </w:rPr>
        <w:t xml:space="preserve"> then a case for constructive dismissal could be brought.</w:t>
      </w:r>
      <w:r w:rsidRPr="74E96CC1" w:rsidR="13ECB24D">
        <w:rPr>
          <w:sz w:val="22"/>
          <w:szCs w:val="22"/>
        </w:rPr>
        <w:t xml:space="preserve"> H</w:t>
      </w:r>
      <w:r w:rsidRPr="74E96CC1" w:rsidR="33BEF195">
        <w:rPr>
          <w:sz w:val="22"/>
          <w:szCs w:val="22"/>
        </w:rPr>
        <w:t>a</w:t>
      </w:r>
      <w:r w:rsidRPr="74E96CC1" w:rsidR="13ECB24D">
        <w:rPr>
          <w:sz w:val="22"/>
          <w:szCs w:val="22"/>
        </w:rPr>
        <w:t>rt V St Mary’s School (</w:t>
      </w:r>
      <w:r w:rsidRPr="74E96CC1" w:rsidR="5A5835C5">
        <w:rPr>
          <w:sz w:val="22"/>
          <w:szCs w:val="22"/>
        </w:rPr>
        <w:t>C</w:t>
      </w:r>
      <w:r w:rsidRPr="74E96CC1" w:rsidR="13ECB24D">
        <w:rPr>
          <w:sz w:val="22"/>
          <w:szCs w:val="22"/>
        </w:rPr>
        <w:t>olchester</w:t>
      </w:r>
      <w:r w:rsidRPr="74E96CC1" w:rsidR="14EFEF75">
        <w:rPr>
          <w:sz w:val="22"/>
          <w:szCs w:val="22"/>
        </w:rPr>
        <w:t>)</w:t>
      </w:r>
      <w:r w:rsidRPr="74E96CC1" w:rsidR="13ECB24D">
        <w:rPr>
          <w:sz w:val="22"/>
          <w:szCs w:val="22"/>
        </w:rPr>
        <w:t xml:space="preserve"> Lt</w:t>
      </w:r>
      <w:r w:rsidRPr="74E96CC1" w:rsidR="71BBE096">
        <w:rPr>
          <w:sz w:val="22"/>
          <w:szCs w:val="22"/>
        </w:rPr>
        <w:t xml:space="preserve">d </w:t>
      </w:r>
      <w:r w:rsidRPr="74E96CC1" w:rsidR="6CE6A246">
        <w:rPr>
          <w:sz w:val="22"/>
          <w:szCs w:val="22"/>
        </w:rPr>
        <w:t xml:space="preserve">(GOV.UK, 2017) </w:t>
      </w:r>
      <w:r w:rsidRPr="74E96CC1" w:rsidR="71BBE096">
        <w:rPr>
          <w:sz w:val="22"/>
          <w:szCs w:val="22"/>
        </w:rPr>
        <w:t xml:space="preserve">shows </w:t>
      </w:r>
      <w:r w:rsidRPr="74E96CC1" w:rsidR="16AC64BC">
        <w:rPr>
          <w:sz w:val="22"/>
          <w:szCs w:val="22"/>
        </w:rPr>
        <w:t>although</w:t>
      </w:r>
      <w:r w:rsidRPr="74E96CC1" w:rsidR="08FFDA44">
        <w:rPr>
          <w:sz w:val="22"/>
          <w:szCs w:val="22"/>
        </w:rPr>
        <w:t xml:space="preserve"> a</w:t>
      </w:r>
      <w:r w:rsidRPr="74E96CC1" w:rsidR="16AC64BC">
        <w:rPr>
          <w:sz w:val="22"/>
          <w:szCs w:val="22"/>
        </w:rPr>
        <w:t xml:space="preserve"> clause</w:t>
      </w:r>
      <w:r w:rsidRPr="74E96CC1" w:rsidR="71BBE096">
        <w:rPr>
          <w:sz w:val="22"/>
          <w:szCs w:val="22"/>
        </w:rPr>
        <w:t xml:space="preserve"> in the contract gave the employer the option to vary their working hours accordin</w:t>
      </w:r>
      <w:r w:rsidRPr="74E96CC1" w:rsidR="0B4DE19D">
        <w:rPr>
          <w:sz w:val="22"/>
          <w:szCs w:val="22"/>
        </w:rPr>
        <w:t xml:space="preserve">g to their business need, the change they imposed </w:t>
      </w:r>
      <w:r w:rsidRPr="74E96CC1" w:rsidR="7810456E">
        <w:rPr>
          <w:sz w:val="22"/>
          <w:szCs w:val="22"/>
        </w:rPr>
        <w:t>was</w:t>
      </w:r>
      <w:r w:rsidRPr="74E96CC1" w:rsidR="0B4DE19D">
        <w:rPr>
          <w:sz w:val="22"/>
          <w:szCs w:val="22"/>
        </w:rPr>
        <w:t xml:space="preserve"> a repudiato</w:t>
      </w:r>
      <w:r w:rsidRPr="74E96CC1" w:rsidR="3D679F99">
        <w:rPr>
          <w:sz w:val="22"/>
          <w:szCs w:val="22"/>
        </w:rPr>
        <w:t>r</w:t>
      </w:r>
      <w:r w:rsidRPr="74E96CC1" w:rsidR="0B4DE19D">
        <w:rPr>
          <w:sz w:val="22"/>
          <w:szCs w:val="22"/>
        </w:rPr>
        <w:t>y breach</w:t>
      </w:r>
      <w:r w:rsidRPr="74E96CC1" w:rsidR="6B07E073">
        <w:rPr>
          <w:sz w:val="22"/>
          <w:szCs w:val="22"/>
        </w:rPr>
        <w:t xml:space="preserve"> meaning the claim was upheld. </w:t>
      </w:r>
    </w:p>
    <w:p w:rsidR="444E3C89" w:rsidP="15D2735D" w:rsidRDefault="444E3C89" w14:paraId="043BE2D8" w14:textId="1AC8EAE6">
      <w:pPr>
        <w:spacing w:line="240" w:lineRule="auto"/>
        <w:rPr>
          <w:sz w:val="22"/>
          <w:szCs w:val="22"/>
        </w:rPr>
      </w:pPr>
      <w:r w:rsidRPr="74E96CC1">
        <w:rPr>
          <w:sz w:val="22"/>
          <w:szCs w:val="22"/>
        </w:rPr>
        <w:t>Assuming the Radiographer was classified as an employee,</w:t>
      </w:r>
      <w:r w:rsidRPr="74E96CC1" w:rsidR="16C02AD5">
        <w:rPr>
          <w:sz w:val="22"/>
          <w:szCs w:val="22"/>
        </w:rPr>
        <w:t xml:space="preserve"> (ACAS, 2025)</w:t>
      </w:r>
      <w:r w:rsidRPr="74E96CC1">
        <w:rPr>
          <w:sz w:val="22"/>
          <w:szCs w:val="22"/>
        </w:rPr>
        <w:t xml:space="preserve"> we must consider the timeline. </w:t>
      </w:r>
      <w:r w:rsidRPr="74E96CC1" w:rsidR="57D520FC">
        <w:rPr>
          <w:sz w:val="22"/>
          <w:szCs w:val="22"/>
        </w:rPr>
        <w:t>Firstly,</w:t>
      </w:r>
      <w:r w:rsidRPr="74E96CC1">
        <w:rPr>
          <w:sz w:val="22"/>
          <w:szCs w:val="22"/>
        </w:rPr>
        <w:t xml:space="preserve"> how long was the employee, employed. </w:t>
      </w:r>
      <w:r w:rsidRPr="74E96CC1" w:rsidR="3C8ED2C4">
        <w:rPr>
          <w:sz w:val="22"/>
          <w:szCs w:val="22"/>
        </w:rPr>
        <w:t>Claims for constructive dismissal can only be brought by employees with two years or more service, (ACAS,</w:t>
      </w:r>
      <w:r w:rsidRPr="74E96CC1" w:rsidR="26EE2DD7">
        <w:rPr>
          <w:sz w:val="22"/>
          <w:szCs w:val="22"/>
        </w:rPr>
        <w:t>2026).</w:t>
      </w:r>
      <w:r w:rsidRPr="74E96CC1" w:rsidR="3C8ED2C4">
        <w:rPr>
          <w:sz w:val="22"/>
          <w:szCs w:val="22"/>
        </w:rPr>
        <w:t xml:space="preserve"> </w:t>
      </w:r>
      <w:r w:rsidRPr="74E96CC1">
        <w:rPr>
          <w:sz w:val="22"/>
          <w:szCs w:val="22"/>
        </w:rPr>
        <w:t xml:space="preserve"> </w:t>
      </w:r>
      <w:r w:rsidRPr="74E96CC1" w:rsidR="4D473EA9">
        <w:rPr>
          <w:sz w:val="22"/>
          <w:szCs w:val="22"/>
        </w:rPr>
        <w:t>Next, what date did they resign. For a claim to be brought, the employee has three months less one day t</w:t>
      </w:r>
      <w:r w:rsidRPr="74E96CC1" w:rsidR="7D1CD71C">
        <w:rPr>
          <w:sz w:val="22"/>
          <w:szCs w:val="22"/>
        </w:rPr>
        <w:t xml:space="preserve">o contact ACAS to register their claim, (ACAS, 2026; </w:t>
      </w:r>
      <w:r w:rsidRPr="74E96CC1" w:rsidR="4A030AAE">
        <w:rPr>
          <w:sz w:val="22"/>
          <w:szCs w:val="22"/>
        </w:rPr>
        <w:t>Citizens Advice, 2026)</w:t>
      </w:r>
      <w:r w:rsidRPr="74E96CC1" w:rsidR="771B1728">
        <w:rPr>
          <w:sz w:val="22"/>
          <w:szCs w:val="22"/>
        </w:rPr>
        <w:t>.</w:t>
      </w:r>
      <w:r w:rsidRPr="74E96CC1" w:rsidR="4D6498FF">
        <w:rPr>
          <w:sz w:val="22"/>
          <w:szCs w:val="22"/>
        </w:rPr>
        <w:t xml:space="preserve"> Additionally, was their resignation done so in a timely manner. If they remained employed and abided by the </w:t>
      </w:r>
      <w:r w:rsidRPr="74E96CC1" w:rsidR="0E11EC5D">
        <w:rPr>
          <w:sz w:val="22"/>
          <w:szCs w:val="22"/>
        </w:rPr>
        <w:t>change of hours, then thi</w:t>
      </w:r>
      <w:r w:rsidRPr="74E96CC1" w:rsidR="7E9B19C3">
        <w:rPr>
          <w:sz w:val="22"/>
          <w:szCs w:val="22"/>
        </w:rPr>
        <w:t>s implies their acceptance of the new terms of employment. It is also relevant to note what they stated in their letter of resignation, i.e. di</w:t>
      </w:r>
      <w:r w:rsidRPr="74E96CC1" w:rsidR="7CD98D76">
        <w:rPr>
          <w:sz w:val="22"/>
          <w:szCs w:val="22"/>
        </w:rPr>
        <w:t>d they expressly list the change of working hours as their reason for leaving. By doing this they will have documented their intent to consider their resignatio</w:t>
      </w:r>
      <w:r w:rsidRPr="74E96CC1" w:rsidR="637BD15A">
        <w:rPr>
          <w:sz w:val="22"/>
          <w:szCs w:val="22"/>
        </w:rPr>
        <w:t xml:space="preserve">n as constructive dismissal. </w:t>
      </w:r>
    </w:p>
    <w:p w:rsidR="15D2735D" w:rsidP="15D2735D" w:rsidRDefault="15D2735D" w14:paraId="3E25C79A" w14:textId="48A419DD">
      <w:pPr>
        <w:spacing w:line="240" w:lineRule="auto"/>
        <w:rPr>
          <w:sz w:val="22"/>
          <w:szCs w:val="22"/>
        </w:rPr>
      </w:pPr>
      <w:r w:rsidRPr="74E96CC1">
        <w:rPr>
          <w:sz w:val="22"/>
          <w:szCs w:val="22"/>
        </w:rPr>
        <w:t xml:space="preserve">There will be instances in the future when contract terms </w:t>
      </w:r>
      <w:r w:rsidRPr="74E96CC1" w:rsidR="449E724E">
        <w:rPr>
          <w:sz w:val="22"/>
          <w:szCs w:val="22"/>
        </w:rPr>
        <w:t>may need to change.</w:t>
      </w:r>
      <w:r w:rsidRPr="74E96CC1">
        <w:rPr>
          <w:sz w:val="22"/>
          <w:szCs w:val="22"/>
        </w:rPr>
        <w:t xml:space="preserve"> While changes are not always contentious, it is advisable to follow a transparent consultation process, including maintaining written records of proposals and discussions with affected employees. </w:t>
      </w:r>
      <w:r w:rsidRPr="74E96CC1" w:rsidR="1AEB36AA">
        <w:rPr>
          <w:sz w:val="22"/>
          <w:szCs w:val="22"/>
        </w:rPr>
        <w:t xml:space="preserve">Should </w:t>
      </w:r>
      <w:r w:rsidRPr="74E96CC1">
        <w:rPr>
          <w:sz w:val="22"/>
          <w:szCs w:val="22"/>
        </w:rPr>
        <w:t>employees consider constructive dismissal, thorough documentation will provide clear evidence of a fair and equitable process.</w:t>
      </w:r>
    </w:p>
    <w:p w:rsidR="00555A9E" w:rsidP="34A21804" w:rsidRDefault="00C64B18" w14:paraId="36E5CD91" w14:textId="5A2E37F7">
      <w:pPr>
        <w:rPr>
          <w:sz w:val="22"/>
          <w:szCs w:val="22"/>
        </w:rPr>
      </w:pPr>
      <w:r w:rsidRPr="74E96CC1">
        <w:rPr>
          <w:sz w:val="22"/>
          <w:szCs w:val="22"/>
        </w:rPr>
        <w:br w:type="page"/>
      </w:r>
    </w:p>
    <w:p w:rsidR="00555A9E" w:rsidP="15D2735D" w:rsidRDefault="56BBFE56" w14:paraId="670AA6D4" w14:textId="5EF01038">
      <w:pPr>
        <w:spacing w:line="240" w:lineRule="auto"/>
        <w:rPr>
          <w:sz w:val="22"/>
          <w:szCs w:val="22"/>
          <w:lang w:val="en-US"/>
        </w:rPr>
      </w:pPr>
      <w:r w:rsidRPr="7824B228" w:rsidR="56BBFE56">
        <w:rPr>
          <w:b w:val="1"/>
          <w:bCs w:val="1"/>
          <w:sz w:val="22"/>
          <w:szCs w:val="22"/>
        </w:rPr>
        <w:t>Email 6 (AC 3.2)</w:t>
      </w:r>
    </w:p>
    <w:p w:rsidR="08BDA810" w:rsidP="46EE1115" w:rsidRDefault="08BDA810" w14:paraId="6E25A3EF" w14:textId="020B98B6">
      <w:pPr>
        <w:spacing w:line="240" w:lineRule="auto"/>
        <w:rPr>
          <w:sz w:val="22"/>
          <w:szCs w:val="22"/>
        </w:rPr>
      </w:pPr>
      <w:r w:rsidRPr="74E96CC1">
        <w:rPr>
          <w:sz w:val="22"/>
          <w:szCs w:val="22"/>
        </w:rPr>
        <w:t>Redundancies</w:t>
      </w:r>
      <w:r w:rsidRPr="74E96CC1" w:rsidR="1C4FBDA1">
        <w:rPr>
          <w:sz w:val="22"/>
          <w:szCs w:val="22"/>
        </w:rPr>
        <w:t xml:space="preserve"> can be a</w:t>
      </w:r>
      <w:r w:rsidRPr="74E96CC1" w:rsidR="6363F045">
        <w:rPr>
          <w:sz w:val="22"/>
          <w:szCs w:val="22"/>
        </w:rPr>
        <w:t>n</w:t>
      </w:r>
      <w:r w:rsidRPr="74E96CC1" w:rsidR="153D7D4D">
        <w:rPr>
          <w:sz w:val="22"/>
          <w:szCs w:val="22"/>
        </w:rPr>
        <w:t xml:space="preserve"> emotive</w:t>
      </w:r>
      <w:r w:rsidRPr="74E96CC1" w:rsidR="1C4FBDA1">
        <w:rPr>
          <w:sz w:val="22"/>
          <w:szCs w:val="22"/>
        </w:rPr>
        <w:t xml:space="preserve"> </w:t>
      </w:r>
      <w:r w:rsidRPr="74E96CC1" w:rsidR="7821BBBB">
        <w:rPr>
          <w:sz w:val="22"/>
          <w:szCs w:val="22"/>
        </w:rPr>
        <w:t>exercise;</w:t>
      </w:r>
      <w:r w:rsidRPr="74E96CC1" w:rsidR="1C4FBDA1">
        <w:rPr>
          <w:sz w:val="22"/>
          <w:szCs w:val="22"/>
        </w:rPr>
        <w:t xml:space="preserve"> I understand the desire to complete them efficiently. </w:t>
      </w:r>
      <w:r w:rsidRPr="74E96CC1" w:rsidR="490E9AEE">
        <w:rPr>
          <w:sz w:val="22"/>
          <w:szCs w:val="22"/>
        </w:rPr>
        <w:t>However,</w:t>
      </w:r>
      <w:r w:rsidRPr="74E96CC1" w:rsidR="1C4FBDA1">
        <w:rPr>
          <w:sz w:val="22"/>
          <w:szCs w:val="22"/>
        </w:rPr>
        <w:t xml:space="preserve"> for fairness to all affected t</w:t>
      </w:r>
      <w:r w:rsidRPr="74E96CC1" w:rsidR="29547C08">
        <w:rPr>
          <w:sz w:val="22"/>
          <w:szCs w:val="22"/>
        </w:rPr>
        <w:t xml:space="preserve">here are certain </w:t>
      </w:r>
      <w:r w:rsidRPr="74E96CC1" w:rsidR="5756E187">
        <w:rPr>
          <w:sz w:val="22"/>
          <w:szCs w:val="22"/>
        </w:rPr>
        <w:t>expectations</w:t>
      </w:r>
      <w:r w:rsidRPr="74E96CC1" w:rsidR="29547C08">
        <w:rPr>
          <w:sz w:val="22"/>
          <w:szCs w:val="22"/>
        </w:rPr>
        <w:t xml:space="preserve"> we must adhere to</w:t>
      </w:r>
      <w:r w:rsidRPr="74E96CC1" w:rsidR="777A3F0A">
        <w:rPr>
          <w:sz w:val="22"/>
          <w:szCs w:val="22"/>
        </w:rPr>
        <w:t xml:space="preserve">. </w:t>
      </w:r>
      <w:r w:rsidRPr="74E96CC1" w:rsidR="46EE1115">
        <w:rPr>
          <w:sz w:val="22"/>
          <w:szCs w:val="22"/>
        </w:rPr>
        <w:t>The Employment Rights Act 1996 set</w:t>
      </w:r>
      <w:r w:rsidRPr="74E96CC1" w:rsidR="3C114022">
        <w:rPr>
          <w:sz w:val="22"/>
          <w:szCs w:val="22"/>
        </w:rPr>
        <w:t>s</w:t>
      </w:r>
      <w:r w:rsidRPr="74E96CC1" w:rsidR="46EE1115">
        <w:rPr>
          <w:sz w:val="22"/>
          <w:szCs w:val="22"/>
        </w:rPr>
        <w:t xml:space="preserve"> out </w:t>
      </w:r>
      <w:r w:rsidRPr="74E96CC1" w:rsidR="1CDAC042">
        <w:rPr>
          <w:sz w:val="22"/>
          <w:szCs w:val="22"/>
        </w:rPr>
        <w:t>the</w:t>
      </w:r>
      <w:r w:rsidRPr="74E96CC1" w:rsidR="46EE1115">
        <w:rPr>
          <w:sz w:val="22"/>
          <w:szCs w:val="22"/>
        </w:rPr>
        <w:t xml:space="preserve"> redundancy process. Not following these steps may result in unfair dismissal claims.</w:t>
      </w:r>
    </w:p>
    <w:p w:rsidR="777A3F0A" w:rsidP="46EE1115" w:rsidRDefault="777A3F0A" w14:paraId="6C7F40D2" w14:textId="1685159A">
      <w:pPr>
        <w:rPr>
          <w:sz w:val="22"/>
          <w:szCs w:val="22"/>
        </w:rPr>
      </w:pPr>
      <w:r w:rsidRPr="74E96CC1">
        <w:rPr>
          <w:sz w:val="22"/>
          <w:szCs w:val="22"/>
        </w:rPr>
        <w:t>As you plan to make fifty positions redundant, we are obligated to notify the Secretary of State for Trade and Industry (Daniels, 2025c). This can be done online via the GOV.UK website. The disclosures made on this form will be the same as the information given to the pool of affected employees.</w:t>
      </w:r>
    </w:p>
    <w:p w:rsidR="135E993D" w:rsidP="46EE1115" w:rsidRDefault="135E993D" w14:paraId="6AFE6AF2" w14:textId="6C093CB9">
      <w:pPr>
        <w:rPr>
          <w:sz w:val="22"/>
          <w:szCs w:val="22"/>
        </w:rPr>
      </w:pPr>
      <w:r w:rsidRPr="46EE1115">
        <w:rPr>
          <w:sz w:val="22"/>
          <w:szCs w:val="22"/>
        </w:rPr>
        <w:t>As per section 188 (4) of the Trade Union and Labour Relations (Consolidation) act 1992, we must provide the following in writing; the reason for exercise, numbers of staff, types of job roles affected the selection method and procedure too be followed plus information on the redundancy payments particular</w:t>
      </w:r>
      <w:r w:rsidRPr="46EE1115" w:rsidR="0A967B77">
        <w:rPr>
          <w:sz w:val="22"/>
          <w:szCs w:val="22"/>
        </w:rPr>
        <w:t>ly</w:t>
      </w:r>
      <w:r w:rsidRPr="46EE1115">
        <w:rPr>
          <w:sz w:val="22"/>
          <w:szCs w:val="22"/>
        </w:rPr>
        <w:t xml:space="preserve"> where it differs from the statutory award. It is important to note here that currently staff with two years or more service will qualify for statutory redundancy payment.</w:t>
      </w:r>
    </w:p>
    <w:p w:rsidR="46EE1115" w:rsidP="46EE1115" w:rsidRDefault="46EE1115" w14:paraId="20A872AB" w14:textId="523A5DA0">
      <w:pPr>
        <w:rPr>
          <w:sz w:val="22"/>
          <w:szCs w:val="22"/>
        </w:rPr>
      </w:pPr>
      <w:r w:rsidRPr="46EE1115">
        <w:rPr>
          <w:sz w:val="22"/>
          <w:szCs w:val="22"/>
        </w:rPr>
        <w:t xml:space="preserve">When defining the selection pool, it's important to </w:t>
      </w:r>
      <w:r w:rsidRPr="46EE1115" w:rsidR="6323F26E">
        <w:rPr>
          <w:sz w:val="22"/>
          <w:szCs w:val="22"/>
        </w:rPr>
        <w:t>“</w:t>
      </w:r>
      <w:r w:rsidRPr="46EE1115">
        <w:rPr>
          <w:sz w:val="22"/>
          <w:szCs w:val="22"/>
        </w:rPr>
        <w:t>err on the side</w:t>
      </w:r>
      <w:r w:rsidRPr="46EE1115" w:rsidR="71DF61F5">
        <w:rPr>
          <w:sz w:val="22"/>
          <w:szCs w:val="22"/>
        </w:rPr>
        <w:t>”</w:t>
      </w:r>
      <w:r w:rsidRPr="46EE1115">
        <w:rPr>
          <w:sz w:val="22"/>
          <w:szCs w:val="22"/>
        </w:rPr>
        <w:t xml:space="preserve"> of inclusion </w:t>
      </w:r>
      <w:r w:rsidRPr="46EE1115" w:rsidR="51347255">
        <w:rPr>
          <w:sz w:val="22"/>
          <w:szCs w:val="22"/>
        </w:rPr>
        <w:t>to</w:t>
      </w:r>
      <w:r w:rsidRPr="46EE1115">
        <w:rPr>
          <w:sz w:val="22"/>
          <w:szCs w:val="22"/>
        </w:rPr>
        <w:t xml:space="preserve"> be </w:t>
      </w:r>
      <w:r w:rsidRPr="46EE1115" w:rsidR="1C64FFC1">
        <w:rPr>
          <w:sz w:val="22"/>
          <w:szCs w:val="22"/>
        </w:rPr>
        <w:t>“</w:t>
      </w:r>
      <w:r w:rsidRPr="46EE1115">
        <w:rPr>
          <w:sz w:val="22"/>
          <w:szCs w:val="22"/>
        </w:rPr>
        <w:t>objective and reasonable</w:t>
      </w:r>
      <w:r w:rsidRPr="46EE1115" w:rsidR="1DF66EE6">
        <w:rPr>
          <w:sz w:val="22"/>
          <w:szCs w:val="22"/>
        </w:rPr>
        <w:t>”</w:t>
      </w:r>
      <w:r w:rsidRPr="46EE1115">
        <w:rPr>
          <w:sz w:val="22"/>
          <w:szCs w:val="22"/>
        </w:rPr>
        <w:t xml:space="preserve"> (Daniel's 2025c; Taylor &amp; Woodhams, 2022). While removing poor performers is a valid criterion, relying solely on performance for selection risks unfair dismissal. Any decision based entirely on performance should follow a separate capability assessment.</w:t>
      </w:r>
      <w:r w:rsidRPr="46EE1115" w:rsidR="1C955160">
        <w:rPr>
          <w:sz w:val="22"/>
          <w:szCs w:val="22"/>
        </w:rPr>
        <w:t xml:space="preserve"> It is prudent to consider voluntary redundancies</w:t>
      </w:r>
      <w:r w:rsidRPr="46EE1115" w:rsidR="608E4FBB">
        <w:rPr>
          <w:sz w:val="22"/>
          <w:szCs w:val="22"/>
        </w:rPr>
        <w:t xml:space="preserve"> and suitable alternative employment, as these can </w:t>
      </w:r>
      <w:r w:rsidRPr="46EE1115" w:rsidR="1C955160">
        <w:rPr>
          <w:sz w:val="22"/>
          <w:szCs w:val="22"/>
        </w:rPr>
        <w:t xml:space="preserve">support you </w:t>
      </w:r>
      <w:r w:rsidRPr="46EE1115" w:rsidR="002D0D02">
        <w:rPr>
          <w:sz w:val="22"/>
          <w:szCs w:val="22"/>
        </w:rPr>
        <w:t>to</w:t>
      </w:r>
      <w:r w:rsidRPr="46EE1115" w:rsidR="1C955160">
        <w:rPr>
          <w:sz w:val="22"/>
          <w:szCs w:val="22"/>
        </w:rPr>
        <w:t xml:space="preserve"> attain the </w:t>
      </w:r>
      <w:r w:rsidRPr="46EE1115" w:rsidR="7ABE7561">
        <w:rPr>
          <w:sz w:val="22"/>
          <w:szCs w:val="22"/>
        </w:rPr>
        <w:t>quantity you require</w:t>
      </w:r>
      <w:r w:rsidRPr="46EE1115" w:rsidR="0312E057">
        <w:rPr>
          <w:sz w:val="22"/>
          <w:szCs w:val="22"/>
        </w:rPr>
        <w:t>.</w:t>
      </w:r>
    </w:p>
    <w:p w:rsidR="46EE1115" w:rsidP="46EE1115" w:rsidRDefault="46EE1115" w14:paraId="2930D237" w14:textId="4ADF11E8">
      <w:pPr>
        <w:rPr>
          <w:sz w:val="22"/>
          <w:szCs w:val="22"/>
        </w:rPr>
      </w:pPr>
      <w:r w:rsidRPr="46EE1115">
        <w:rPr>
          <w:sz w:val="22"/>
          <w:szCs w:val="22"/>
        </w:rPr>
        <w:t>Consultation is required. As a Trust likely recognising a Trade Union, and with more than 20 employees affected, we must hold at least 30 days of collective consultation</w:t>
      </w:r>
      <w:r w:rsidRPr="46EE1115" w:rsidR="485527CC">
        <w:rPr>
          <w:sz w:val="22"/>
          <w:szCs w:val="22"/>
        </w:rPr>
        <w:t xml:space="preserve"> with the Trade Union or elected employee representatives</w:t>
      </w:r>
      <w:r w:rsidRPr="46EE1115">
        <w:rPr>
          <w:sz w:val="22"/>
          <w:szCs w:val="22"/>
        </w:rPr>
        <w:t xml:space="preserve"> before making any dismissal decisions</w:t>
      </w:r>
      <w:r w:rsidRPr="46EE1115" w:rsidR="1E620445">
        <w:rPr>
          <w:sz w:val="22"/>
          <w:szCs w:val="22"/>
        </w:rPr>
        <w:t xml:space="preserve"> (CIPD, 2026)</w:t>
      </w:r>
      <w:r w:rsidRPr="46EE1115">
        <w:rPr>
          <w:sz w:val="22"/>
          <w:szCs w:val="22"/>
        </w:rPr>
        <w:t>.</w:t>
      </w:r>
      <w:r w:rsidRPr="46EE1115" w:rsidR="3E8C5984">
        <w:rPr>
          <w:sz w:val="22"/>
          <w:szCs w:val="22"/>
        </w:rPr>
        <w:t xml:space="preserve"> </w:t>
      </w:r>
      <w:r w:rsidRPr="46EE1115" w:rsidR="2C2CBBD0">
        <w:rPr>
          <w:sz w:val="22"/>
          <w:szCs w:val="22"/>
        </w:rPr>
        <w:t>Failure to complete a consultation could result in a ‘protective award’; up to 90 days full pay per individual affected being awarded at tribunal (ACAS</w:t>
      </w:r>
      <w:r w:rsidRPr="46EE1115" w:rsidR="757B3203">
        <w:rPr>
          <w:sz w:val="22"/>
          <w:szCs w:val="22"/>
        </w:rPr>
        <w:t>, 2024c)</w:t>
      </w:r>
      <w:r w:rsidRPr="46EE1115" w:rsidR="693F4E10">
        <w:rPr>
          <w:sz w:val="22"/>
          <w:szCs w:val="22"/>
        </w:rPr>
        <w:t>.</w:t>
      </w:r>
      <w:r w:rsidRPr="46EE1115" w:rsidR="3D3FD53F">
        <w:rPr>
          <w:sz w:val="22"/>
          <w:szCs w:val="22"/>
        </w:rPr>
        <w:t xml:space="preserve"> The case of Green and Son (Castings) Ltd and others V </w:t>
      </w:r>
      <w:r w:rsidRPr="46EE1115" w:rsidR="2C4AD150">
        <w:rPr>
          <w:sz w:val="22"/>
          <w:szCs w:val="22"/>
        </w:rPr>
        <w:t>ASTMS and AUEW (1983), illustrates the importance, (Daniels, 2025c)</w:t>
      </w:r>
    </w:p>
    <w:p w:rsidR="46EE1115" w:rsidP="75682995" w:rsidRDefault="406F1FC0" w14:paraId="27D27AB9" w14:textId="59F5E6D4">
      <w:pPr>
        <w:rPr>
          <w:sz w:val="22"/>
          <w:szCs w:val="22"/>
        </w:rPr>
      </w:pPr>
      <w:r w:rsidRPr="75682995">
        <w:rPr>
          <w:sz w:val="22"/>
          <w:szCs w:val="22"/>
        </w:rPr>
        <w:t xml:space="preserve">After consultation and selection, termination dates will be </w:t>
      </w:r>
      <w:r w:rsidRPr="75682995" w:rsidR="19530340">
        <w:rPr>
          <w:sz w:val="22"/>
          <w:szCs w:val="22"/>
        </w:rPr>
        <w:t>set,</w:t>
      </w:r>
      <w:r w:rsidRPr="75682995">
        <w:rPr>
          <w:sz w:val="22"/>
          <w:szCs w:val="22"/>
        </w:rPr>
        <w:t xml:space="preserve"> and statutory notice periods will apply based on service length. Instead of waiting out the notice period, you can opt for “payment in lieu of notice,” allowing employment to end earlier</w:t>
      </w:r>
      <w:r w:rsidRPr="75682995" w:rsidR="6884773C">
        <w:rPr>
          <w:sz w:val="22"/>
          <w:szCs w:val="22"/>
        </w:rPr>
        <w:t xml:space="preserve"> (GOV.UK, 2024)</w:t>
      </w:r>
      <w:r w:rsidRPr="75682995">
        <w:rPr>
          <w:sz w:val="22"/>
          <w:szCs w:val="22"/>
        </w:rPr>
        <w:t xml:space="preserve">. This option may </w:t>
      </w:r>
      <w:r w:rsidRPr="75682995" w:rsidR="4AB2D4BE">
        <w:rPr>
          <w:sz w:val="22"/>
          <w:szCs w:val="22"/>
        </w:rPr>
        <w:t xml:space="preserve">speed up </w:t>
      </w:r>
      <w:r w:rsidRPr="75682995">
        <w:rPr>
          <w:sz w:val="22"/>
          <w:szCs w:val="22"/>
        </w:rPr>
        <w:t>the process while meeting required timelines.</w:t>
      </w:r>
    </w:p>
    <w:p w:rsidR="25E6BE26" w:rsidP="46EE1115" w:rsidRDefault="25E6BE26" w14:paraId="48F83A38" w14:textId="16869E04">
      <w:pPr>
        <w:rPr>
          <w:sz w:val="22"/>
          <w:szCs w:val="22"/>
        </w:rPr>
      </w:pPr>
      <w:r w:rsidRPr="74E96CC1">
        <w:rPr>
          <w:sz w:val="22"/>
          <w:szCs w:val="22"/>
        </w:rPr>
        <w:t>T</w:t>
      </w:r>
      <w:r w:rsidRPr="74E96CC1" w:rsidR="23677D8F">
        <w:rPr>
          <w:sz w:val="22"/>
          <w:szCs w:val="22"/>
        </w:rPr>
        <w:t>he process of making redundancies may appear time-consuming, it is essential to adhere to employment legislation. Following the correct procedures—including consultation, transparent communication, and objective selection—ensures fairness for all affected staff and protects the Trust against claims of unfair dismissal or protective awards. Carefully managing each step, from notification to selection and termination, not only demonstrates a commitment to lawful practice but also upholds the Trust’s reputation and supports a positive working environment during a challenging period.</w:t>
      </w:r>
    </w:p>
    <w:p w:rsidR="46EE1115" w:rsidP="46EE1115" w:rsidRDefault="46EE1115" w14:paraId="685AD383" w14:textId="297D9439">
      <w:pPr>
        <w:rPr>
          <w:sz w:val="22"/>
          <w:szCs w:val="22"/>
        </w:rPr>
      </w:pPr>
    </w:p>
    <w:p w:rsidR="46EE1115" w:rsidP="46EE1115" w:rsidRDefault="46EE1115" w14:paraId="7F071C90" w14:textId="139C9752">
      <w:pPr>
        <w:rPr>
          <w:sz w:val="22"/>
          <w:szCs w:val="22"/>
        </w:rPr>
      </w:pPr>
    </w:p>
    <w:p w:rsidR="00555A9E" w:rsidP="46EE1115" w:rsidRDefault="00555A9E" w14:paraId="1A5AB5FF" w14:textId="474FCE19">
      <w:pPr>
        <w:spacing w:line="240" w:lineRule="auto"/>
        <w:rPr>
          <w:sz w:val="22"/>
          <w:szCs w:val="22"/>
        </w:rPr>
      </w:pPr>
    </w:p>
    <w:p w:rsidR="00555A9E" w:rsidP="34A21804" w:rsidRDefault="00C64B18" w14:paraId="0AC93608" w14:textId="55D70117">
      <w:pPr>
        <w:rPr>
          <w:sz w:val="22"/>
          <w:szCs w:val="22"/>
        </w:rPr>
      </w:pPr>
      <w:r w:rsidRPr="74E96CC1">
        <w:rPr>
          <w:sz w:val="22"/>
          <w:szCs w:val="22"/>
        </w:rPr>
        <w:br w:type="page"/>
      </w:r>
    </w:p>
    <w:p w:rsidR="00555A9E" w:rsidP="15D2735D" w:rsidRDefault="56BBFE56" w14:paraId="655B6BE3" w14:textId="27BECABD">
      <w:pPr>
        <w:spacing w:line="240" w:lineRule="auto"/>
        <w:rPr>
          <w:color w:val="000000" w:themeColor="text1"/>
          <w:sz w:val="22"/>
          <w:szCs w:val="22"/>
          <w:lang w:val="en-US"/>
        </w:rPr>
      </w:pPr>
      <w:r w:rsidRPr="7824B228" w:rsidR="56BBFE56">
        <w:rPr>
          <w:b w:val="1"/>
          <w:bCs w:val="1"/>
          <w:sz w:val="22"/>
          <w:szCs w:val="22"/>
        </w:rPr>
        <w:t xml:space="preserve">Email 7 (AC 3.3)   </w:t>
      </w:r>
    </w:p>
    <w:p w:rsidR="00727137" w:rsidP="00727137" w:rsidRDefault="006E6448" w14:paraId="025390DC" w14:textId="6E870932">
      <w:pPr>
        <w:spacing w:line="240" w:lineRule="auto"/>
        <w:rPr>
          <w:sz w:val="22"/>
          <w:szCs w:val="22"/>
        </w:rPr>
      </w:pPr>
      <w:r w:rsidRPr="74E96CC1">
        <w:rPr>
          <w:sz w:val="22"/>
          <w:szCs w:val="22"/>
        </w:rPr>
        <w:t>Transfer of Undertakings (Protection of Employment)</w:t>
      </w:r>
      <w:r w:rsidRPr="74E96CC1" w:rsidR="00C923C1">
        <w:rPr>
          <w:sz w:val="22"/>
          <w:szCs w:val="22"/>
        </w:rPr>
        <w:t xml:space="preserve"> 2006</w:t>
      </w:r>
      <w:r w:rsidRPr="74E96CC1" w:rsidR="005744BD">
        <w:rPr>
          <w:sz w:val="22"/>
          <w:szCs w:val="22"/>
        </w:rPr>
        <w:t xml:space="preserve">; </w:t>
      </w:r>
      <w:r w:rsidRPr="74E96CC1" w:rsidR="007708E7">
        <w:rPr>
          <w:sz w:val="22"/>
          <w:szCs w:val="22"/>
        </w:rPr>
        <w:t>TUPE</w:t>
      </w:r>
      <w:r w:rsidRPr="74E96CC1" w:rsidR="009C4EC1">
        <w:rPr>
          <w:sz w:val="22"/>
          <w:szCs w:val="22"/>
        </w:rPr>
        <w:t>,</w:t>
      </w:r>
      <w:r w:rsidRPr="74E96CC1" w:rsidR="007708E7">
        <w:rPr>
          <w:sz w:val="22"/>
          <w:szCs w:val="22"/>
        </w:rPr>
        <w:t xml:space="preserve"> are the </w:t>
      </w:r>
      <w:r w:rsidRPr="74E96CC1" w:rsidR="00F708FC">
        <w:rPr>
          <w:sz w:val="22"/>
          <w:szCs w:val="22"/>
        </w:rPr>
        <w:t>“</w:t>
      </w:r>
      <w:r w:rsidRPr="74E96CC1" w:rsidR="007708E7">
        <w:rPr>
          <w:sz w:val="22"/>
          <w:szCs w:val="22"/>
        </w:rPr>
        <w:t>regulations that protect employee’s rights when they transfer to a new employer”</w:t>
      </w:r>
      <w:r w:rsidRPr="74E96CC1">
        <w:rPr>
          <w:sz w:val="22"/>
          <w:szCs w:val="22"/>
        </w:rPr>
        <w:t xml:space="preserve">. </w:t>
      </w:r>
      <w:r w:rsidRPr="74E96CC1" w:rsidR="005D0E29">
        <w:rPr>
          <w:sz w:val="22"/>
          <w:szCs w:val="22"/>
        </w:rPr>
        <w:t>Transfers are classed as a business transfer or service provider change</w:t>
      </w:r>
      <w:r w:rsidRPr="74E96CC1" w:rsidR="009B3B77">
        <w:rPr>
          <w:sz w:val="22"/>
          <w:szCs w:val="22"/>
        </w:rPr>
        <w:t>, (ACAS, 2026a)</w:t>
      </w:r>
      <w:r w:rsidRPr="74E96CC1" w:rsidR="004A41CA">
        <w:rPr>
          <w:sz w:val="22"/>
          <w:szCs w:val="22"/>
        </w:rPr>
        <w:t xml:space="preserve">. </w:t>
      </w:r>
      <w:r w:rsidRPr="74E96CC1" w:rsidR="00AC7231">
        <w:rPr>
          <w:sz w:val="22"/>
          <w:szCs w:val="22"/>
        </w:rPr>
        <w:t xml:space="preserve">TUPE protects </w:t>
      </w:r>
      <w:r w:rsidRPr="74E96CC1" w:rsidR="00EA5146">
        <w:rPr>
          <w:sz w:val="22"/>
          <w:szCs w:val="22"/>
        </w:rPr>
        <w:t>employees by “entitling them to the same terms and conditions” including continuity of service</w:t>
      </w:r>
      <w:r w:rsidRPr="74E96CC1" w:rsidR="00E053F3">
        <w:rPr>
          <w:sz w:val="22"/>
          <w:szCs w:val="22"/>
        </w:rPr>
        <w:t xml:space="preserve"> with their new employer</w:t>
      </w:r>
      <w:r w:rsidRPr="74E96CC1" w:rsidR="00B9557E">
        <w:rPr>
          <w:sz w:val="22"/>
          <w:szCs w:val="22"/>
        </w:rPr>
        <w:t xml:space="preserve"> (Armstrong &amp; Taylor</w:t>
      </w:r>
      <w:r w:rsidRPr="74E96CC1" w:rsidR="00C218E3">
        <w:rPr>
          <w:sz w:val="22"/>
          <w:szCs w:val="22"/>
        </w:rPr>
        <w:t>, 2023)</w:t>
      </w:r>
      <w:r w:rsidRPr="74E96CC1" w:rsidR="00B9557E">
        <w:rPr>
          <w:sz w:val="22"/>
          <w:szCs w:val="22"/>
        </w:rPr>
        <w:t>.</w:t>
      </w:r>
      <w:r w:rsidRPr="74E96CC1" w:rsidR="000D6E1D">
        <w:rPr>
          <w:sz w:val="22"/>
          <w:szCs w:val="22"/>
        </w:rPr>
        <w:t xml:space="preserve"> </w:t>
      </w:r>
      <w:r w:rsidRPr="74E96CC1" w:rsidR="00727137">
        <w:rPr>
          <w:sz w:val="22"/>
          <w:szCs w:val="22"/>
        </w:rPr>
        <w:t>Since 2014, employees’ contracts can only be varied if the reason is classed as economic technical or organisational (ETO). Difficult to apply, however reasons should be evidenced as effecting the “daily running of the business” illustrated in the Whitehouse V Chas A Blatchford &amp; Sons Ltd (1999) case, (Daniels, 2025c).</w:t>
      </w:r>
      <w:r w:rsidRPr="74E96CC1" w:rsidR="00BB62EE">
        <w:rPr>
          <w:sz w:val="22"/>
          <w:szCs w:val="22"/>
        </w:rPr>
        <w:t xml:space="preserve"> In this proposal, the change of </w:t>
      </w:r>
      <w:r w:rsidRPr="74E96CC1" w:rsidR="00865DA4">
        <w:rPr>
          <w:sz w:val="22"/>
          <w:szCs w:val="22"/>
        </w:rPr>
        <w:t>location – moving to a new pharmacy would constitute an ETO reason for varying the contract.</w:t>
      </w:r>
    </w:p>
    <w:p w:rsidR="000211A5" w:rsidP="0065436F" w:rsidRDefault="0085727C" w14:paraId="4C24DF38" w14:textId="232CC779">
      <w:pPr>
        <w:spacing w:line="240" w:lineRule="auto"/>
        <w:rPr>
          <w:sz w:val="22"/>
          <w:szCs w:val="22"/>
        </w:rPr>
      </w:pPr>
      <w:r w:rsidRPr="0C1917F6" w:rsidR="49562F94">
        <w:rPr>
          <w:sz w:val="22"/>
          <w:szCs w:val="22"/>
        </w:rPr>
        <w:t>TUPE is centred on the protection of employees during mergers</w:t>
      </w:r>
      <w:r w:rsidRPr="0C1917F6" w:rsidR="619A80B9">
        <w:rPr>
          <w:sz w:val="22"/>
          <w:szCs w:val="22"/>
        </w:rPr>
        <w:t xml:space="preserve">. </w:t>
      </w:r>
      <w:r w:rsidRPr="0C1917F6" w:rsidR="591FD5D6">
        <w:rPr>
          <w:sz w:val="22"/>
          <w:szCs w:val="22"/>
        </w:rPr>
        <w:t>However,</w:t>
      </w:r>
      <w:r w:rsidRPr="0C1917F6" w:rsidR="619A80B9">
        <w:rPr>
          <w:sz w:val="22"/>
          <w:szCs w:val="22"/>
        </w:rPr>
        <w:t xml:space="preserve"> there is one “major interest” for employer’s; TUPE </w:t>
      </w:r>
      <w:r w:rsidRPr="0C1917F6" w:rsidR="274620B5">
        <w:rPr>
          <w:sz w:val="22"/>
          <w:szCs w:val="22"/>
        </w:rPr>
        <w:t>denies</w:t>
      </w:r>
      <w:r w:rsidRPr="0C1917F6" w:rsidR="619A80B9">
        <w:rPr>
          <w:sz w:val="22"/>
          <w:szCs w:val="22"/>
        </w:rPr>
        <w:t xml:space="preserve"> </w:t>
      </w:r>
      <w:r w:rsidRPr="0C1917F6" w:rsidR="274620B5">
        <w:rPr>
          <w:sz w:val="22"/>
          <w:szCs w:val="22"/>
        </w:rPr>
        <w:t>“</w:t>
      </w:r>
      <w:r w:rsidRPr="0C1917F6" w:rsidR="619A80B9">
        <w:rPr>
          <w:sz w:val="22"/>
          <w:szCs w:val="22"/>
        </w:rPr>
        <w:t>employee’s</w:t>
      </w:r>
      <w:r w:rsidRPr="0C1917F6" w:rsidR="43792D14">
        <w:rPr>
          <w:sz w:val="22"/>
          <w:szCs w:val="22"/>
        </w:rPr>
        <w:t xml:space="preserve"> the right to object to being </w:t>
      </w:r>
      <w:r w:rsidRPr="0C1917F6" w:rsidR="274620B5">
        <w:rPr>
          <w:sz w:val="22"/>
          <w:szCs w:val="22"/>
        </w:rPr>
        <w:t>transferred”</w:t>
      </w:r>
      <w:r w:rsidRPr="0C1917F6" w:rsidR="3F75CBC2">
        <w:rPr>
          <w:sz w:val="22"/>
          <w:szCs w:val="22"/>
        </w:rPr>
        <w:t xml:space="preserve"> (Taylor &amp; Woodhams, 2022</w:t>
      </w:r>
      <w:r w:rsidRPr="0C1917F6" w:rsidR="76B5F7FD">
        <w:rPr>
          <w:sz w:val="22"/>
          <w:szCs w:val="22"/>
        </w:rPr>
        <w:t>)</w:t>
      </w:r>
      <w:r w:rsidRPr="0C1917F6" w:rsidR="7A2DA6E0">
        <w:rPr>
          <w:sz w:val="22"/>
          <w:szCs w:val="22"/>
        </w:rPr>
        <w:t>, as</w:t>
      </w:r>
      <w:r w:rsidRPr="0C1917F6" w:rsidR="7A2DA6E0">
        <w:rPr>
          <w:sz w:val="22"/>
          <w:szCs w:val="22"/>
        </w:rPr>
        <w:t>suming th</w:t>
      </w:r>
      <w:r w:rsidRPr="0C1917F6" w:rsidR="7A2DA6E0">
        <w:rPr>
          <w:sz w:val="22"/>
          <w:szCs w:val="22"/>
        </w:rPr>
        <w:t xml:space="preserve">e regulations are fully </w:t>
      </w:r>
      <w:r w:rsidRPr="0C1917F6" w:rsidR="7A2DA6E0">
        <w:rPr>
          <w:sz w:val="22"/>
          <w:szCs w:val="22"/>
        </w:rPr>
        <w:t>complied with</w:t>
      </w:r>
      <w:r w:rsidRPr="0C1917F6" w:rsidR="757CC5B6">
        <w:rPr>
          <w:sz w:val="22"/>
          <w:szCs w:val="22"/>
        </w:rPr>
        <w:t>.</w:t>
      </w:r>
      <w:r w:rsidRPr="0C1917F6" w:rsidR="7A2DA6E0">
        <w:rPr>
          <w:sz w:val="22"/>
          <w:szCs w:val="22"/>
        </w:rPr>
        <w:t xml:space="preserve"> </w:t>
      </w:r>
      <w:r w:rsidRPr="0C1917F6" w:rsidR="062485C4">
        <w:rPr>
          <w:sz w:val="22"/>
          <w:szCs w:val="22"/>
        </w:rPr>
        <w:t xml:space="preserve">Should employees decide they do not want to transfer, then </w:t>
      </w:r>
      <w:r w:rsidRPr="0C1917F6" w:rsidR="6EA264C4">
        <w:rPr>
          <w:sz w:val="22"/>
          <w:szCs w:val="22"/>
        </w:rPr>
        <w:t>they would resign</w:t>
      </w:r>
      <w:r w:rsidRPr="0C1917F6" w:rsidR="3E20A8CD">
        <w:rPr>
          <w:sz w:val="22"/>
          <w:szCs w:val="22"/>
        </w:rPr>
        <w:t xml:space="preserve">. </w:t>
      </w:r>
      <w:r w:rsidRPr="0C1917F6" w:rsidR="47F90E00">
        <w:rPr>
          <w:sz w:val="22"/>
          <w:szCs w:val="22"/>
        </w:rPr>
        <w:t xml:space="preserve">Dismissal due to the transfer </w:t>
      </w:r>
      <w:r w:rsidRPr="0C1917F6" w:rsidR="39D455A4">
        <w:rPr>
          <w:sz w:val="22"/>
          <w:szCs w:val="22"/>
        </w:rPr>
        <w:t>is</w:t>
      </w:r>
      <w:r w:rsidRPr="0C1917F6" w:rsidR="47F90E00">
        <w:rPr>
          <w:sz w:val="22"/>
          <w:szCs w:val="22"/>
        </w:rPr>
        <w:t xml:space="preserve"> automatically classed </w:t>
      </w:r>
      <w:r w:rsidRPr="0C1917F6" w:rsidR="47F90E00">
        <w:rPr>
          <w:sz w:val="22"/>
          <w:szCs w:val="22"/>
        </w:rPr>
        <w:t>as unfair</w:t>
      </w:r>
      <w:r w:rsidRPr="0C1917F6" w:rsidR="47F90E00">
        <w:rPr>
          <w:sz w:val="22"/>
          <w:szCs w:val="22"/>
        </w:rPr>
        <w:t xml:space="preserve">. </w:t>
      </w:r>
      <w:r w:rsidRPr="0C1917F6" w:rsidR="2379D267">
        <w:rPr>
          <w:sz w:val="22"/>
          <w:szCs w:val="22"/>
        </w:rPr>
        <w:t>In Cap</w:t>
      </w:r>
      <w:r w:rsidRPr="0C1917F6" w:rsidR="44596C1B">
        <w:rPr>
          <w:sz w:val="22"/>
          <w:szCs w:val="22"/>
        </w:rPr>
        <w:t>it</w:t>
      </w:r>
      <w:r w:rsidRPr="0C1917F6" w:rsidR="2379D267">
        <w:rPr>
          <w:sz w:val="22"/>
          <w:szCs w:val="22"/>
        </w:rPr>
        <w:t>a</w:t>
      </w:r>
      <w:r w:rsidRPr="0C1917F6" w:rsidR="2379D267">
        <w:rPr>
          <w:sz w:val="22"/>
          <w:szCs w:val="22"/>
        </w:rPr>
        <w:t xml:space="preserve"> Health Solution</w:t>
      </w:r>
      <w:r w:rsidRPr="0C1917F6" w:rsidR="2379D267">
        <w:rPr>
          <w:sz w:val="22"/>
          <w:szCs w:val="22"/>
        </w:rPr>
        <w:t>s Ltd v McCl</w:t>
      </w:r>
      <w:r w:rsidRPr="0C1917F6" w:rsidR="2379D267">
        <w:rPr>
          <w:sz w:val="22"/>
          <w:szCs w:val="22"/>
        </w:rPr>
        <w:t xml:space="preserve">ean (2008), </w:t>
      </w:r>
      <w:r w:rsidRPr="0C1917F6" w:rsidR="60D41651">
        <w:rPr>
          <w:sz w:val="22"/>
          <w:szCs w:val="22"/>
        </w:rPr>
        <w:t>the employee resigned and claimed constructive dismissal</w:t>
      </w:r>
      <w:r w:rsidRPr="0C1917F6" w:rsidR="39D455A4">
        <w:rPr>
          <w:sz w:val="22"/>
          <w:szCs w:val="22"/>
        </w:rPr>
        <w:t xml:space="preserve"> as they did not</w:t>
      </w:r>
      <w:r w:rsidRPr="0C1917F6" w:rsidR="39D455A4">
        <w:rPr>
          <w:sz w:val="22"/>
          <w:szCs w:val="22"/>
        </w:rPr>
        <w:t xml:space="preserve"> wa</w:t>
      </w:r>
      <w:r w:rsidRPr="0C1917F6" w:rsidR="39D455A4">
        <w:rPr>
          <w:sz w:val="22"/>
          <w:szCs w:val="22"/>
        </w:rPr>
        <w:t>nt to transfer to the new employer. T</w:t>
      </w:r>
      <w:r w:rsidRPr="0C1917F6" w:rsidR="2379D267">
        <w:rPr>
          <w:sz w:val="22"/>
          <w:szCs w:val="22"/>
        </w:rPr>
        <w:t>he EAT s</w:t>
      </w:r>
      <w:r w:rsidRPr="0C1917F6" w:rsidR="2379D267">
        <w:rPr>
          <w:sz w:val="22"/>
          <w:szCs w:val="22"/>
        </w:rPr>
        <w:t>ided with</w:t>
      </w:r>
      <w:r w:rsidRPr="0C1917F6" w:rsidR="2379D267">
        <w:rPr>
          <w:sz w:val="22"/>
          <w:szCs w:val="22"/>
        </w:rPr>
        <w:t xml:space="preserve"> the employer because the employee continued work </w:t>
      </w:r>
      <w:r w:rsidRPr="0C1917F6" w:rsidR="74A2FB6D">
        <w:rPr>
          <w:sz w:val="22"/>
          <w:szCs w:val="22"/>
        </w:rPr>
        <w:t xml:space="preserve">although </w:t>
      </w:r>
      <w:r w:rsidRPr="0C1917F6" w:rsidR="74A2FB6D">
        <w:rPr>
          <w:sz w:val="22"/>
          <w:szCs w:val="22"/>
        </w:rPr>
        <w:t>stating</w:t>
      </w:r>
      <w:r w:rsidRPr="0C1917F6" w:rsidR="74A2FB6D">
        <w:rPr>
          <w:sz w:val="22"/>
          <w:szCs w:val="22"/>
        </w:rPr>
        <w:t xml:space="preserve"> they </w:t>
      </w:r>
      <w:r w:rsidRPr="0C1917F6" w:rsidR="74A2FB6D">
        <w:rPr>
          <w:sz w:val="22"/>
          <w:szCs w:val="22"/>
        </w:rPr>
        <w:t>didn’t</w:t>
      </w:r>
      <w:r w:rsidRPr="0C1917F6" w:rsidR="74A2FB6D">
        <w:rPr>
          <w:sz w:val="22"/>
          <w:szCs w:val="22"/>
        </w:rPr>
        <w:t xml:space="preserve"> want to transfer</w:t>
      </w:r>
      <w:r w:rsidRPr="0C1917F6" w:rsidR="733DC5B1">
        <w:rPr>
          <w:sz w:val="22"/>
          <w:szCs w:val="22"/>
        </w:rPr>
        <w:t xml:space="preserve"> which</w:t>
      </w:r>
      <w:r w:rsidRPr="0C1917F6" w:rsidR="74A2FB6D">
        <w:rPr>
          <w:sz w:val="22"/>
          <w:szCs w:val="22"/>
        </w:rPr>
        <w:t xml:space="preserve"> </w:t>
      </w:r>
      <w:r w:rsidRPr="0C1917F6" w:rsidR="2379D267">
        <w:rPr>
          <w:sz w:val="22"/>
          <w:szCs w:val="22"/>
        </w:rPr>
        <w:t>indicated</w:t>
      </w:r>
      <w:r w:rsidRPr="0C1917F6" w:rsidR="2379D267">
        <w:rPr>
          <w:sz w:val="22"/>
          <w:szCs w:val="22"/>
        </w:rPr>
        <w:t xml:space="preserve"> acceptance of the transfer</w:t>
      </w:r>
      <w:r w:rsidRPr="0C1917F6" w:rsidR="5A66FD65">
        <w:rPr>
          <w:sz w:val="22"/>
          <w:szCs w:val="22"/>
        </w:rPr>
        <w:t>, rather than any breech by the employer</w:t>
      </w:r>
      <w:r w:rsidRPr="0C1917F6" w:rsidR="257110CA">
        <w:rPr>
          <w:sz w:val="22"/>
          <w:szCs w:val="22"/>
        </w:rPr>
        <w:t xml:space="preserve"> (Daniels 2025c)</w:t>
      </w:r>
      <w:r w:rsidRPr="0C1917F6" w:rsidR="2379D267">
        <w:rPr>
          <w:sz w:val="22"/>
          <w:szCs w:val="22"/>
        </w:rPr>
        <w:t>.</w:t>
      </w:r>
    </w:p>
    <w:p w:rsidRPr="000211A5" w:rsidR="003E2C5E" w:rsidP="003E2C5E" w:rsidRDefault="003E2C5E" w14:paraId="3F4B8A42" w14:textId="61D5CC71">
      <w:pPr>
        <w:spacing w:line="240" w:lineRule="auto"/>
        <w:rPr>
          <w:sz w:val="22"/>
          <w:szCs w:val="22"/>
        </w:rPr>
      </w:pPr>
      <w:r w:rsidRPr="74E96CC1">
        <w:rPr>
          <w:sz w:val="22"/>
          <w:szCs w:val="22"/>
        </w:rPr>
        <w:t>For NHS mergers and reorganisations, TUPE applies where there is a change of employer. Where TUPE does not apply in strict legal terms, NHS bodies are expected to apply TUPE principles as a minimum standard, ensuring staff are treated no less favourably than if TUPE had applied (GOV.UK, 2024a).</w:t>
      </w:r>
      <w:r w:rsidRPr="74E96CC1" w:rsidR="009D166D">
        <w:rPr>
          <w:sz w:val="22"/>
          <w:szCs w:val="22"/>
        </w:rPr>
        <w:t xml:space="preserve"> </w:t>
      </w:r>
      <w:r w:rsidRPr="74E96CC1" w:rsidR="00CF2CB1">
        <w:rPr>
          <w:sz w:val="22"/>
          <w:szCs w:val="22"/>
        </w:rPr>
        <w:t>The CIPD share a best practice model for considering and actioning a TUPE transfer, (CIPD, 2024b).</w:t>
      </w:r>
    </w:p>
    <w:p w:rsidR="000211A5" w:rsidP="005D56F8" w:rsidRDefault="00E225F5" w14:paraId="79F1CCA0" w14:textId="64609275">
      <w:pPr>
        <w:spacing w:line="240" w:lineRule="auto"/>
        <w:rPr>
          <w:sz w:val="22"/>
          <w:szCs w:val="22"/>
        </w:rPr>
      </w:pPr>
      <w:r w:rsidRPr="74E96CC1">
        <w:rPr>
          <w:sz w:val="22"/>
          <w:szCs w:val="22"/>
        </w:rPr>
        <w:t>D</w:t>
      </w:r>
      <w:r w:rsidRPr="74E96CC1" w:rsidR="00B110B4">
        <w:rPr>
          <w:sz w:val="22"/>
          <w:szCs w:val="22"/>
        </w:rPr>
        <w:t xml:space="preserve">etermining the </w:t>
      </w:r>
      <w:r w:rsidRPr="74E96CC1" w:rsidR="0011188D">
        <w:rPr>
          <w:sz w:val="22"/>
          <w:szCs w:val="22"/>
        </w:rPr>
        <w:t xml:space="preserve">affected cohort will </w:t>
      </w:r>
      <w:r w:rsidRPr="74E96CC1" w:rsidR="0097370B">
        <w:rPr>
          <w:sz w:val="22"/>
          <w:szCs w:val="22"/>
        </w:rPr>
        <w:t xml:space="preserve">be essential </w:t>
      </w:r>
      <w:r w:rsidRPr="74E96CC1" w:rsidR="001A6FE6">
        <w:rPr>
          <w:sz w:val="22"/>
          <w:szCs w:val="22"/>
        </w:rPr>
        <w:t>but</w:t>
      </w:r>
      <w:r w:rsidRPr="74E96CC1" w:rsidR="0097370B">
        <w:rPr>
          <w:sz w:val="22"/>
          <w:szCs w:val="22"/>
        </w:rPr>
        <w:t xml:space="preserve"> straightforward. The merger applies to two pharmacies therefore all staff related to the </w:t>
      </w:r>
      <w:r w:rsidRPr="74E96CC1" w:rsidR="0021529D">
        <w:rPr>
          <w:sz w:val="22"/>
          <w:szCs w:val="22"/>
        </w:rPr>
        <w:t xml:space="preserve">operation of these will be included. </w:t>
      </w:r>
      <w:r w:rsidRPr="74E96CC1" w:rsidR="00050EBB">
        <w:rPr>
          <w:sz w:val="22"/>
          <w:szCs w:val="22"/>
        </w:rPr>
        <w:t>I</w:t>
      </w:r>
      <w:r w:rsidRPr="74E96CC1" w:rsidR="005D56F8">
        <w:rPr>
          <w:sz w:val="22"/>
          <w:szCs w:val="22"/>
        </w:rPr>
        <w:t xml:space="preserve">t is advisable to promptly initiate communication with all stakeholders impacted. </w:t>
      </w:r>
      <w:r w:rsidRPr="74E96CC1" w:rsidR="00263448">
        <w:rPr>
          <w:sz w:val="22"/>
          <w:szCs w:val="22"/>
        </w:rPr>
        <w:t xml:space="preserve">Consultation </w:t>
      </w:r>
      <w:r w:rsidRPr="74E96CC1" w:rsidR="00004D19">
        <w:rPr>
          <w:sz w:val="22"/>
          <w:szCs w:val="22"/>
        </w:rPr>
        <w:t>must take place with nominated employee representatives or</w:t>
      </w:r>
      <w:r w:rsidRPr="74E96CC1" w:rsidR="007B3F09">
        <w:rPr>
          <w:sz w:val="22"/>
          <w:szCs w:val="22"/>
        </w:rPr>
        <w:t xml:space="preserve"> </w:t>
      </w:r>
      <w:r w:rsidRPr="74E96CC1" w:rsidR="00004D19">
        <w:rPr>
          <w:sz w:val="22"/>
          <w:szCs w:val="22"/>
        </w:rPr>
        <w:t>Trade Union</w:t>
      </w:r>
      <w:r w:rsidRPr="74E96CC1" w:rsidR="007B3F09">
        <w:rPr>
          <w:sz w:val="22"/>
          <w:szCs w:val="22"/>
        </w:rPr>
        <w:t xml:space="preserve">, unless those affected is less than 50, </w:t>
      </w:r>
      <w:r w:rsidRPr="74E96CC1" w:rsidR="002B2E7F">
        <w:rPr>
          <w:sz w:val="22"/>
          <w:szCs w:val="22"/>
        </w:rPr>
        <w:t xml:space="preserve">then individual consultation would apply. </w:t>
      </w:r>
      <w:r w:rsidRPr="74E96CC1" w:rsidR="00FD4BE8">
        <w:rPr>
          <w:sz w:val="22"/>
          <w:szCs w:val="22"/>
        </w:rPr>
        <w:t>A</w:t>
      </w:r>
      <w:r w:rsidRPr="74E96CC1" w:rsidR="000F5C2D">
        <w:rPr>
          <w:sz w:val="22"/>
          <w:szCs w:val="22"/>
        </w:rPr>
        <w:t xml:space="preserve">s an NHS Trust </w:t>
      </w:r>
      <w:r w:rsidRPr="74E96CC1" w:rsidR="00FD4BE8">
        <w:rPr>
          <w:sz w:val="22"/>
          <w:szCs w:val="22"/>
        </w:rPr>
        <w:t>recognising</w:t>
      </w:r>
      <w:r w:rsidRPr="74E96CC1" w:rsidR="000F5C2D">
        <w:rPr>
          <w:sz w:val="22"/>
          <w:szCs w:val="22"/>
        </w:rPr>
        <w:t xml:space="preserve"> a Trade Union, it would be prudent to notify them regardless of the</w:t>
      </w:r>
      <w:r w:rsidRPr="74E96CC1" w:rsidR="00FD4BE8">
        <w:rPr>
          <w:sz w:val="22"/>
          <w:szCs w:val="22"/>
        </w:rPr>
        <w:t xml:space="preserve"> total number affected. </w:t>
      </w:r>
      <w:r w:rsidRPr="74E96CC1" w:rsidR="001231E8">
        <w:rPr>
          <w:sz w:val="22"/>
          <w:szCs w:val="22"/>
        </w:rPr>
        <w:t xml:space="preserve">Failure to consult would automatically award each affected employee </w:t>
      </w:r>
      <w:r w:rsidRPr="74E96CC1" w:rsidR="00403052">
        <w:rPr>
          <w:sz w:val="22"/>
          <w:szCs w:val="22"/>
        </w:rPr>
        <w:t xml:space="preserve">up to 13 </w:t>
      </w:r>
      <w:r w:rsidRPr="74E96CC1" w:rsidR="00B8371D">
        <w:rPr>
          <w:sz w:val="22"/>
          <w:szCs w:val="22"/>
        </w:rPr>
        <w:t>weeks’</w:t>
      </w:r>
      <w:r w:rsidRPr="74E96CC1" w:rsidR="00403052">
        <w:rPr>
          <w:sz w:val="22"/>
          <w:szCs w:val="22"/>
        </w:rPr>
        <w:t xml:space="preserve"> pay</w:t>
      </w:r>
      <w:r w:rsidRPr="74E96CC1" w:rsidR="00B8371D">
        <w:rPr>
          <w:sz w:val="22"/>
          <w:szCs w:val="22"/>
        </w:rPr>
        <w:t xml:space="preserve">; </w:t>
      </w:r>
      <w:r w:rsidRPr="74E96CC1" w:rsidR="00403052">
        <w:rPr>
          <w:sz w:val="22"/>
          <w:szCs w:val="22"/>
        </w:rPr>
        <w:t>a Protective Award</w:t>
      </w:r>
      <w:r w:rsidRPr="74E96CC1" w:rsidR="00FD4BE8">
        <w:rPr>
          <w:sz w:val="22"/>
          <w:szCs w:val="22"/>
        </w:rPr>
        <w:t>, (Daniel</w:t>
      </w:r>
      <w:r w:rsidRPr="74E96CC1" w:rsidR="003E2C5E">
        <w:rPr>
          <w:sz w:val="22"/>
          <w:szCs w:val="22"/>
        </w:rPr>
        <w:t>s, 2025c).</w:t>
      </w:r>
    </w:p>
    <w:p w:rsidRPr="007708E7" w:rsidR="000211A5" w:rsidP="15D2735D" w:rsidRDefault="000211A5" w14:paraId="69367BFD" w14:textId="77777777">
      <w:pPr>
        <w:spacing w:line="240" w:lineRule="auto"/>
        <w:rPr>
          <w:sz w:val="22"/>
          <w:szCs w:val="22"/>
        </w:rPr>
      </w:pPr>
    </w:p>
    <w:p w:rsidR="00555A9E" w:rsidP="34A21804" w:rsidRDefault="00C64B18" w14:paraId="021C684C" w14:textId="4EC6DAD1">
      <w:pPr>
        <w:rPr>
          <w:sz w:val="22"/>
          <w:szCs w:val="22"/>
        </w:rPr>
      </w:pPr>
      <w:r w:rsidRPr="74E96CC1">
        <w:rPr>
          <w:sz w:val="22"/>
          <w:szCs w:val="22"/>
        </w:rPr>
        <w:br w:type="page"/>
      </w:r>
    </w:p>
    <w:p w:rsidR="00555A9E" w:rsidP="15D2735D" w:rsidRDefault="0895B0C7" w14:paraId="10779080" w14:textId="136F18D9">
      <w:pPr>
        <w:spacing w:line="240" w:lineRule="auto"/>
        <w:rPr>
          <w:sz w:val="22"/>
          <w:szCs w:val="22"/>
          <w:lang w:val="en-US"/>
        </w:rPr>
      </w:pPr>
      <w:r w:rsidRPr="7824B228" w:rsidR="0895B0C7">
        <w:rPr>
          <w:b w:val="1"/>
          <w:bCs w:val="1"/>
          <w:sz w:val="22"/>
          <w:szCs w:val="22"/>
        </w:rPr>
        <w:t>Email 8 (AC 4.1)</w:t>
      </w:r>
    </w:p>
    <w:p w:rsidR="509F25B0" w:rsidP="62F6D9ED" w:rsidRDefault="6676FB5C" w14:paraId="0D2E8239" w14:textId="175585E6">
      <w:pPr>
        <w:spacing w:line="240" w:lineRule="auto"/>
        <w:rPr>
          <w:color w:val="000000" w:themeColor="text1"/>
          <w:sz w:val="22"/>
          <w:szCs w:val="22"/>
          <w:lang w:val="en-US"/>
        </w:rPr>
      </w:pPr>
      <w:r w:rsidRPr="74E96CC1">
        <w:rPr>
          <w:sz w:val="22"/>
          <w:szCs w:val="22"/>
          <w:lang w:val="en-US"/>
        </w:rPr>
        <w:t>The Working Time Regulations 1998</w:t>
      </w:r>
      <w:r w:rsidRPr="74E96CC1" w:rsidR="79E056F6">
        <w:rPr>
          <w:sz w:val="22"/>
          <w:szCs w:val="22"/>
          <w:lang w:val="en-US"/>
        </w:rPr>
        <w:t xml:space="preserve"> (WTR)</w:t>
      </w:r>
      <w:r w:rsidRPr="74E96CC1">
        <w:rPr>
          <w:sz w:val="22"/>
          <w:szCs w:val="22"/>
          <w:lang w:val="en-US"/>
        </w:rPr>
        <w:t xml:space="preserve"> is a European Union legislation adopted by the UK. Consider</w:t>
      </w:r>
      <w:r w:rsidRPr="74E96CC1" w:rsidR="51CE82AD">
        <w:rPr>
          <w:sz w:val="22"/>
          <w:szCs w:val="22"/>
          <w:lang w:val="en-US"/>
        </w:rPr>
        <w:t>ed</w:t>
      </w:r>
      <w:r w:rsidRPr="74E96CC1">
        <w:rPr>
          <w:sz w:val="22"/>
          <w:szCs w:val="22"/>
          <w:lang w:val="en-US"/>
        </w:rPr>
        <w:t xml:space="preserve"> </w:t>
      </w:r>
      <w:r w:rsidRPr="74E96CC1" w:rsidR="4765018A">
        <w:rPr>
          <w:sz w:val="22"/>
          <w:szCs w:val="22"/>
          <w:lang w:val="en-US"/>
        </w:rPr>
        <w:t>controversial,</w:t>
      </w:r>
      <w:r w:rsidRPr="74E96CC1">
        <w:rPr>
          <w:sz w:val="22"/>
          <w:szCs w:val="22"/>
          <w:lang w:val="en-US"/>
        </w:rPr>
        <w:t xml:space="preserve"> it regulates t</w:t>
      </w:r>
      <w:r w:rsidRPr="74E96CC1" w:rsidR="2535CD5A">
        <w:rPr>
          <w:sz w:val="22"/>
          <w:szCs w:val="22"/>
          <w:lang w:val="en-US"/>
        </w:rPr>
        <w:t xml:space="preserve">he number of hours an employee can work per week, their rest or break </w:t>
      </w:r>
      <w:r w:rsidRPr="74E96CC1" w:rsidR="3C5B8B74">
        <w:rPr>
          <w:sz w:val="22"/>
          <w:szCs w:val="22"/>
          <w:lang w:val="en-US"/>
        </w:rPr>
        <w:t>allotment</w:t>
      </w:r>
      <w:r w:rsidRPr="74E96CC1" w:rsidR="2535CD5A">
        <w:rPr>
          <w:sz w:val="22"/>
          <w:szCs w:val="22"/>
          <w:lang w:val="en-US"/>
        </w:rPr>
        <w:t xml:space="preserve"> </w:t>
      </w:r>
      <w:r w:rsidRPr="74E96CC1" w:rsidR="16B9F2DD">
        <w:rPr>
          <w:sz w:val="22"/>
          <w:szCs w:val="22"/>
          <w:lang w:val="en-US"/>
        </w:rPr>
        <w:t xml:space="preserve">and </w:t>
      </w:r>
      <w:r w:rsidRPr="74E96CC1" w:rsidR="2535CD5A">
        <w:rPr>
          <w:sz w:val="22"/>
          <w:szCs w:val="22"/>
          <w:lang w:val="en-US"/>
        </w:rPr>
        <w:t>entitlement o</w:t>
      </w:r>
      <w:r w:rsidRPr="74E96CC1" w:rsidR="3755E0B6">
        <w:rPr>
          <w:sz w:val="22"/>
          <w:szCs w:val="22"/>
          <w:lang w:val="en-US"/>
        </w:rPr>
        <w:t>f</w:t>
      </w:r>
      <w:r w:rsidRPr="74E96CC1" w:rsidR="2535CD5A">
        <w:rPr>
          <w:sz w:val="22"/>
          <w:szCs w:val="22"/>
          <w:lang w:val="en-US"/>
        </w:rPr>
        <w:t xml:space="preserve"> annual leave</w:t>
      </w:r>
      <w:r w:rsidRPr="74E96CC1" w:rsidR="36FB080A">
        <w:rPr>
          <w:sz w:val="22"/>
          <w:szCs w:val="22"/>
          <w:lang w:val="en-US"/>
        </w:rPr>
        <w:t xml:space="preserve">, (Taylor &amp; Woodhams, </w:t>
      </w:r>
      <w:r w:rsidRPr="74E96CC1" w:rsidR="7D69D849">
        <w:rPr>
          <w:sz w:val="22"/>
          <w:szCs w:val="22"/>
          <w:lang w:val="en-US"/>
        </w:rPr>
        <w:t>2022</w:t>
      </w:r>
      <w:r w:rsidRPr="74E96CC1" w:rsidR="7DE71450">
        <w:rPr>
          <w:sz w:val="22"/>
          <w:szCs w:val="22"/>
          <w:lang w:val="en-US"/>
        </w:rPr>
        <w:t>;</w:t>
      </w:r>
      <w:r w:rsidRPr="74E96CC1" w:rsidR="7D69D849">
        <w:rPr>
          <w:sz w:val="22"/>
          <w:szCs w:val="22"/>
          <w:lang w:val="en-US"/>
        </w:rPr>
        <w:t xml:space="preserve"> Armstrong &amp; Taylor, 2023).</w:t>
      </w:r>
      <w:r w:rsidRPr="74E96CC1" w:rsidR="13FA2DE1">
        <w:rPr>
          <w:sz w:val="22"/>
          <w:szCs w:val="22"/>
          <w:lang w:val="en-US"/>
        </w:rPr>
        <w:t xml:space="preserve"> In 2024</w:t>
      </w:r>
      <w:r w:rsidRPr="74E96CC1" w:rsidR="56CB101A">
        <w:rPr>
          <w:sz w:val="22"/>
          <w:szCs w:val="22"/>
          <w:lang w:val="en-US"/>
        </w:rPr>
        <w:t>, the UK</w:t>
      </w:r>
      <w:r w:rsidRPr="74E96CC1" w:rsidR="13FA2DE1">
        <w:rPr>
          <w:sz w:val="22"/>
          <w:szCs w:val="22"/>
          <w:lang w:val="en-US"/>
        </w:rPr>
        <w:t xml:space="preserve"> government brought in reforms to “</w:t>
      </w:r>
      <w:r w:rsidRPr="74E96CC1" w:rsidR="1C03AC8A">
        <w:rPr>
          <w:sz w:val="22"/>
          <w:szCs w:val="22"/>
          <w:lang w:val="en-US"/>
        </w:rPr>
        <w:t>simplify</w:t>
      </w:r>
      <w:r w:rsidRPr="74E96CC1" w:rsidR="13FA2DE1">
        <w:rPr>
          <w:sz w:val="22"/>
          <w:szCs w:val="22"/>
          <w:lang w:val="en-US"/>
        </w:rPr>
        <w:t xml:space="preserve"> </w:t>
      </w:r>
      <w:r w:rsidRPr="74E96CC1" w:rsidR="73E4A95F">
        <w:rPr>
          <w:sz w:val="22"/>
          <w:szCs w:val="22"/>
          <w:lang w:val="en-US"/>
        </w:rPr>
        <w:t>holiday</w:t>
      </w:r>
      <w:r w:rsidRPr="74E96CC1" w:rsidR="13FA2DE1">
        <w:rPr>
          <w:sz w:val="22"/>
          <w:szCs w:val="22"/>
          <w:lang w:val="en-US"/>
        </w:rPr>
        <w:t xml:space="preserve"> entitlement and holiday pay calculations”</w:t>
      </w:r>
      <w:r w:rsidRPr="74E96CC1" w:rsidR="54617575">
        <w:rPr>
          <w:sz w:val="22"/>
          <w:szCs w:val="22"/>
          <w:lang w:val="en-US"/>
        </w:rPr>
        <w:t>, focusing on those working “irregular hours”</w:t>
      </w:r>
      <w:r w:rsidRPr="74E96CC1" w:rsidR="13FA2DE1">
        <w:rPr>
          <w:sz w:val="22"/>
          <w:szCs w:val="22"/>
          <w:lang w:val="en-US"/>
        </w:rPr>
        <w:t xml:space="preserve"> (</w:t>
      </w:r>
      <w:r w:rsidRPr="74E96CC1" w:rsidR="1A62B760">
        <w:rPr>
          <w:sz w:val="22"/>
          <w:szCs w:val="22"/>
          <w:lang w:val="en-US"/>
        </w:rPr>
        <w:t xml:space="preserve">GOV.UK, 2024b). </w:t>
      </w:r>
      <w:r w:rsidRPr="74E96CC1" w:rsidR="5F80BFB9">
        <w:rPr>
          <w:sz w:val="22"/>
          <w:szCs w:val="22"/>
          <w:lang w:val="en-US"/>
        </w:rPr>
        <w:t>Bank Nurses are classified as an irregular worker as employed on a ‘</w:t>
      </w:r>
      <w:r w:rsidRPr="74E96CC1" w:rsidR="2CF8B72B">
        <w:rPr>
          <w:sz w:val="22"/>
          <w:szCs w:val="22"/>
          <w:lang w:val="en-US"/>
        </w:rPr>
        <w:t>casual</w:t>
      </w:r>
      <w:r w:rsidRPr="74E96CC1" w:rsidR="5F80BFB9">
        <w:rPr>
          <w:sz w:val="22"/>
          <w:szCs w:val="22"/>
          <w:lang w:val="en-US"/>
        </w:rPr>
        <w:t xml:space="preserve"> basi</w:t>
      </w:r>
      <w:r w:rsidRPr="74E96CC1" w:rsidR="196E7016">
        <w:rPr>
          <w:sz w:val="22"/>
          <w:szCs w:val="22"/>
          <w:lang w:val="en-US"/>
        </w:rPr>
        <w:t xml:space="preserve">s’. </w:t>
      </w:r>
    </w:p>
    <w:p w:rsidR="62F6D9ED" w:rsidP="00EA1D7A" w:rsidRDefault="207ED7B3" w14:paraId="0F9B967B" w14:textId="0A020A5F">
      <w:pPr>
        <w:spacing w:line="240" w:lineRule="auto"/>
        <w:rPr>
          <w:sz w:val="22"/>
          <w:szCs w:val="22"/>
          <w:lang w:val="en-US"/>
        </w:rPr>
      </w:pPr>
      <w:r w:rsidRPr="74E96CC1">
        <w:rPr>
          <w:sz w:val="22"/>
          <w:szCs w:val="22"/>
          <w:lang w:val="en-US"/>
        </w:rPr>
        <w:t xml:space="preserve">The WTR </w:t>
      </w:r>
      <w:r w:rsidRPr="74E96CC1" w:rsidR="66917B69">
        <w:rPr>
          <w:sz w:val="22"/>
          <w:szCs w:val="22"/>
          <w:lang w:val="en-US"/>
        </w:rPr>
        <w:t>entitles all workers to 5.6 weeks paid leave per year, known as ‘statutory leave entitlement’ (</w:t>
      </w:r>
      <w:r w:rsidRPr="74E96CC1" w:rsidR="08218AFE">
        <w:rPr>
          <w:sz w:val="22"/>
          <w:szCs w:val="22"/>
          <w:lang w:val="en-US"/>
        </w:rPr>
        <w:t xml:space="preserve">GOV.UK, 2014). Bank Nurses </w:t>
      </w:r>
      <w:r w:rsidRPr="74E96CC1" w:rsidR="5D8C7EBA">
        <w:rPr>
          <w:sz w:val="22"/>
          <w:szCs w:val="22"/>
          <w:lang w:val="en-US"/>
        </w:rPr>
        <w:t xml:space="preserve">can expect to be paid their ‘usual pay’ including any regular overtime whilst on </w:t>
      </w:r>
      <w:r w:rsidRPr="74E96CC1" w:rsidR="6A61A3F7">
        <w:rPr>
          <w:sz w:val="22"/>
          <w:szCs w:val="22"/>
          <w:lang w:val="en-US"/>
        </w:rPr>
        <w:t>statutory leave</w:t>
      </w:r>
      <w:r w:rsidRPr="74E96CC1" w:rsidR="4D60D1DA">
        <w:rPr>
          <w:sz w:val="22"/>
          <w:szCs w:val="22"/>
          <w:lang w:val="en-US"/>
        </w:rPr>
        <w:t xml:space="preserve">. Usual pay is calculated by averaging the weekly pay over the previous </w:t>
      </w:r>
      <w:r w:rsidRPr="74E96CC1" w:rsidR="77D86D26">
        <w:rPr>
          <w:sz w:val="22"/>
          <w:szCs w:val="22"/>
          <w:lang w:val="en-US"/>
        </w:rPr>
        <w:t>52-week</w:t>
      </w:r>
      <w:r w:rsidRPr="74E96CC1" w:rsidR="4D60D1DA">
        <w:rPr>
          <w:sz w:val="22"/>
          <w:szCs w:val="22"/>
          <w:lang w:val="en-US"/>
        </w:rPr>
        <w:t xml:space="preserve"> period</w:t>
      </w:r>
      <w:r w:rsidRPr="74E96CC1" w:rsidR="7E0CD4C4">
        <w:rPr>
          <w:sz w:val="22"/>
          <w:szCs w:val="22"/>
          <w:lang w:val="en-US"/>
        </w:rPr>
        <w:t>. If the worker has fewer than 52 paid weeks, the employer uses however many paid weeks exist.</w:t>
      </w:r>
      <w:r w:rsidRPr="74E96CC1" w:rsidR="79705E3A">
        <w:rPr>
          <w:sz w:val="22"/>
          <w:szCs w:val="22"/>
          <w:lang w:val="en-US"/>
        </w:rPr>
        <w:t xml:space="preserve"> This method ensures that workers with changing work patterns receive pay that </w:t>
      </w:r>
      <w:r w:rsidRPr="74E96CC1" w:rsidR="73433476">
        <w:rPr>
          <w:sz w:val="22"/>
          <w:szCs w:val="22"/>
          <w:lang w:val="en-US"/>
        </w:rPr>
        <w:t>fairly</w:t>
      </w:r>
      <w:r w:rsidRPr="74E96CC1" w:rsidR="79705E3A">
        <w:rPr>
          <w:sz w:val="22"/>
          <w:szCs w:val="22"/>
          <w:lang w:val="en-US"/>
        </w:rPr>
        <w:t xml:space="preserve"> reflects their real earnings</w:t>
      </w:r>
      <w:r w:rsidRPr="74E96CC1" w:rsidR="66367397">
        <w:rPr>
          <w:sz w:val="22"/>
          <w:szCs w:val="22"/>
          <w:lang w:val="en-US"/>
        </w:rPr>
        <w:t xml:space="preserve"> (ACAS, </w:t>
      </w:r>
      <w:r w:rsidRPr="74E96CC1" w:rsidR="13AF5DD2">
        <w:rPr>
          <w:sz w:val="22"/>
          <w:szCs w:val="22"/>
          <w:lang w:val="en-US"/>
        </w:rPr>
        <w:t>2025b)</w:t>
      </w:r>
      <w:r w:rsidRPr="74E96CC1" w:rsidR="25042FE5">
        <w:rPr>
          <w:sz w:val="22"/>
          <w:szCs w:val="22"/>
          <w:lang w:val="en-US"/>
        </w:rPr>
        <w:t>.</w:t>
      </w:r>
    </w:p>
    <w:p w:rsidR="62F6D9ED" w:rsidP="00EA1D7A" w:rsidRDefault="00EA1D7A" w14:paraId="25F9B203" w14:textId="1C48D589">
      <w:pPr>
        <w:spacing w:line="240" w:lineRule="auto"/>
        <w:rPr>
          <w:color w:val="000000" w:themeColor="text1"/>
          <w:sz w:val="22"/>
          <w:szCs w:val="22"/>
          <w:lang w:val="en-US"/>
        </w:rPr>
      </w:pPr>
      <w:r w:rsidRPr="74E96CC1">
        <w:rPr>
          <w:sz w:val="22"/>
          <w:szCs w:val="22"/>
          <w:lang w:val="en-US"/>
        </w:rPr>
        <w:t xml:space="preserve">In 2024, following the Harpur Trust v Brazel (2022) decision, guidelines regarding leave accrual for irregular-hours workers were clarified. Irregular-hours employees are entitled to statutory leave at a rate of 12.07% of their actual working hours. Unlike regular staff, this percentage is calculated based on the specific hours worked rather than a presumed five-day work week. For instance, if an employee works 20 hours </w:t>
      </w:r>
      <w:r w:rsidRPr="74E96CC1" w:rsidR="0E674F78">
        <w:rPr>
          <w:sz w:val="22"/>
          <w:szCs w:val="22"/>
          <w:lang w:val="en-US"/>
        </w:rPr>
        <w:t xml:space="preserve">in a </w:t>
      </w:r>
      <w:r w:rsidRPr="74E96CC1">
        <w:rPr>
          <w:sz w:val="22"/>
          <w:szCs w:val="22"/>
          <w:lang w:val="en-US"/>
        </w:rPr>
        <w:t xml:space="preserve">pay period, </w:t>
      </w:r>
      <w:r w:rsidRPr="74E96CC1" w:rsidR="731B8F77">
        <w:rPr>
          <w:sz w:val="22"/>
          <w:szCs w:val="22"/>
          <w:lang w:val="en-US"/>
        </w:rPr>
        <w:t>i.e.</w:t>
      </w:r>
      <w:r w:rsidRPr="74E96CC1">
        <w:rPr>
          <w:sz w:val="22"/>
          <w:szCs w:val="22"/>
          <w:lang w:val="en-US"/>
        </w:rPr>
        <w:t xml:space="preserve"> a month, they will accrue 2.4 hours of leave.</w:t>
      </w:r>
    </w:p>
    <w:p w:rsidR="62F6D9ED" w:rsidP="00EA1D7A" w:rsidRDefault="00EA1D7A" w14:paraId="79328F0E" w14:textId="1C1CD767">
      <w:pPr>
        <w:spacing w:line="240" w:lineRule="auto"/>
        <w:rPr>
          <w:sz w:val="22"/>
          <w:szCs w:val="22"/>
          <w:lang w:val="en-US"/>
        </w:rPr>
      </w:pPr>
      <w:r w:rsidRPr="74E96CC1">
        <w:rPr>
          <w:sz w:val="22"/>
          <w:szCs w:val="22"/>
          <w:lang w:val="en-US"/>
        </w:rPr>
        <w:t>‘Rolled-up holiday pay’ is another method for calculating holiday pay, allowing employers to include holiday pay in each payslip rather than paying it separately when leave is taken. From 1 April 2024, this approach only appl</w:t>
      </w:r>
      <w:r w:rsidRPr="74E96CC1" w:rsidR="05984734">
        <w:rPr>
          <w:sz w:val="22"/>
          <w:szCs w:val="22"/>
          <w:lang w:val="en-US"/>
        </w:rPr>
        <w:t>ies</w:t>
      </w:r>
      <w:r w:rsidRPr="74E96CC1">
        <w:rPr>
          <w:sz w:val="22"/>
          <w:szCs w:val="22"/>
          <w:lang w:val="en-US"/>
        </w:rPr>
        <w:t xml:space="preserve"> to irregular-hours and part-year workers. The holiday pay must appear as a </w:t>
      </w:r>
      <w:r w:rsidRPr="74E96CC1" w:rsidR="7A7D29D3">
        <w:rPr>
          <w:sz w:val="22"/>
          <w:szCs w:val="22"/>
          <w:lang w:val="en-US"/>
        </w:rPr>
        <w:t xml:space="preserve">separate </w:t>
      </w:r>
      <w:r w:rsidRPr="74E96CC1">
        <w:rPr>
          <w:sz w:val="22"/>
          <w:szCs w:val="22"/>
          <w:lang w:val="en-US"/>
        </w:rPr>
        <w:t xml:space="preserve">line on the payslip and be calculated at 12.07% of total earnings for each pay period. Workers continue to take time off, but their holiday pay has already been factored into their regular wages. However, this system can result in employees opting not </w:t>
      </w:r>
      <w:r w:rsidRPr="74E96CC1" w:rsidR="57ACB9C7">
        <w:rPr>
          <w:sz w:val="22"/>
          <w:szCs w:val="22"/>
          <w:lang w:val="en-US"/>
        </w:rPr>
        <w:t>taking</w:t>
      </w:r>
      <w:r w:rsidRPr="74E96CC1">
        <w:rPr>
          <w:sz w:val="22"/>
          <w:szCs w:val="22"/>
          <w:lang w:val="en-US"/>
        </w:rPr>
        <w:t xml:space="preserve"> leave since they are not compensated during that time</w:t>
      </w:r>
      <w:r w:rsidRPr="74E96CC1" w:rsidR="0EBFE4F4">
        <w:rPr>
          <w:sz w:val="22"/>
          <w:szCs w:val="22"/>
          <w:lang w:val="en-US"/>
        </w:rPr>
        <w:t xml:space="preserve"> and</w:t>
      </w:r>
      <w:r w:rsidRPr="74E96CC1">
        <w:rPr>
          <w:sz w:val="22"/>
          <w:szCs w:val="22"/>
          <w:lang w:val="en-US"/>
        </w:rPr>
        <w:t xml:space="preserve"> potentially</w:t>
      </w:r>
      <w:r w:rsidRPr="74E96CC1" w:rsidR="6A09D62C">
        <w:rPr>
          <w:sz w:val="22"/>
          <w:szCs w:val="22"/>
          <w:lang w:val="en-US"/>
        </w:rPr>
        <w:t xml:space="preserve"> </w:t>
      </w:r>
      <w:r w:rsidRPr="74E96CC1" w:rsidR="6F71D16B">
        <w:rPr>
          <w:sz w:val="22"/>
          <w:szCs w:val="22"/>
          <w:lang w:val="en-US"/>
        </w:rPr>
        <w:t>impact</w:t>
      </w:r>
      <w:r w:rsidRPr="74E96CC1" w:rsidR="5686746E">
        <w:rPr>
          <w:sz w:val="22"/>
          <w:szCs w:val="22"/>
          <w:lang w:val="en-US"/>
        </w:rPr>
        <w:t>ing</w:t>
      </w:r>
      <w:r w:rsidRPr="74E96CC1" w:rsidR="3B91062E">
        <w:rPr>
          <w:sz w:val="22"/>
          <w:szCs w:val="22"/>
          <w:lang w:val="en-US"/>
        </w:rPr>
        <w:t xml:space="preserve"> </w:t>
      </w:r>
      <w:r w:rsidRPr="74E96CC1" w:rsidR="7EB1BFF9">
        <w:rPr>
          <w:sz w:val="22"/>
          <w:szCs w:val="22"/>
          <w:lang w:val="en-US"/>
        </w:rPr>
        <w:t xml:space="preserve">their </w:t>
      </w:r>
      <w:r w:rsidRPr="74E96CC1">
        <w:rPr>
          <w:sz w:val="22"/>
          <w:szCs w:val="22"/>
          <w:lang w:val="en-US"/>
        </w:rPr>
        <w:t>wellbeing. ACAS recommends consulting Trade Unions if this option is being considered (ACAS, 2025c).</w:t>
      </w:r>
    </w:p>
    <w:p w:rsidR="24288575" w:rsidP="00EA1D7A" w:rsidRDefault="24288575" w14:paraId="07CBC399" w14:textId="776EF148">
      <w:pPr>
        <w:rPr>
          <w:sz w:val="22"/>
          <w:szCs w:val="22"/>
          <w:lang w:val="en-US"/>
        </w:rPr>
      </w:pPr>
      <w:r w:rsidRPr="74E96CC1">
        <w:rPr>
          <w:sz w:val="22"/>
          <w:szCs w:val="22"/>
          <w:lang w:val="en-US"/>
        </w:rPr>
        <w:t xml:space="preserve">The Working Time Regulations and 2024 reforms guarantee fair and accurate holiday pay for all employees, including those on irregular hours. </w:t>
      </w:r>
      <w:r w:rsidRPr="74E96CC1" w:rsidR="75EC9C26">
        <w:rPr>
          <w:sz w:val="22"/>
          <w:szCs w:val="22"/>
          <w:lang w:val="en-US"/>
        </w:rPr>
        <w:t>Following these guidelines will ensure all staff within the department are paid fairly and lawfully according to the hours they work.</w:t>
      </w:r>
    </w:p>
    <w:p w:rsidR="62F6D9ED" w:rsidP="62F6D9ED" w:rsidRDefault="62F6D9ED" w14:paraId="3B2FA3EB" w14:textId="6B63D9B8">
      <w:pPr>
        <w:spacing w:line="240" w:lineRule="auto"/>
        <w:rPr>
          <w:color w:val="000000" w:themeColor="text1"/>
          <w:sz w:val="22"/>
          <w:szCs w:val="22"/>
          <w:lang w:val="en-US"/>
        </w:rPr>
      </w:pPr>
    </w:p>
    <w:p w:rsidR="00555A9E" w:rsidP="15D2735D" w:rsidRDefault="00555A9E" w14:paraId="72119AB4" w14:textId="1C1C64C1">
      <w:pPr>
        <w:spacing w:line="240" w:lineRule="auto"/>
        <w:rPr>
          <w:color w:val="000000" w:themeColor="text1"/>
          <w:sz w:val="22"/>
          <w:szCs w:val="22"/>
          <w:lang w:val="en-US"/>
        </w:rPr>
      </w:pPr>
    </w:p>
    <w:p w:rsidR="00555A9E" w:rsidP="15D2735D" w:rsidRDefault="00555A9E" w14:paraId="77373B56" w14:textId="442721E2">
      <w:pPr>
        <w:spacing w:line="240" w:lineRule="auto"/>
        <w:rPr>
          <w:b/>
          <w:sz w:val="22"/>
          <w:szCs w:val="22"/>
        </w:rPr>
      </w:pPr>
    </w:p>
    <w:p w:rsidR="00555A9E" w:rsidP="34A21804" w:rsidRDefault="00C64B18" w14:paraId="42417D15" w14:textId="6A553BEB">
      <w:pPr>
        <w:rPr>
          <w:sz w:val="22"/>
          <w:szCs w:val="22"/>
        </w:rPr>
      </w:pPr>
      <w:r w:rsidRPr="74E96CC1">
        <w:rPr>
          <w:sz w:val="22"/>
          <w:szCs w:val="22"/>
        </w:rPr>
        <w:br w:type="page"/>
      </w:r>
    </w:p>
    <w:p w:rsidR="00555A9E" w:rsidP="3CF4FF24" w:rsidRDefault="56BBFE56" w14:paraId="4E44215D" w14:textId="75A6ED05">
      <w:pPr>
        <w:spacing w:line="240" w:lineRule="auto"/>
        <w:rPr>
          <w:color w:val="000000" w:themeColor="text1"/>
          <w:sz w:val="22"/>
          <w:szCs w:val="22"/>
          <w:lang w:val="en-US"/>
        </w:rPr>
      </w:pPr>
      <w:r w:rsidRPr="7824B228" w:rsidR="56BBFE56">
        <w:rPr>
          <w:b w:val="1"/>
          <w:bCs w:val="1"/>
          <w:sz w:val="22"/>
          <w:szCs w:val="22"/>
        </w:rPr>
        <w:t>Email 9 (AC 4.2)</w:t>
      </w:r>
    </w:p>
    <w:p w:rsidR="00855290" w:rsidP="3CF4FF24" w:rsidRDefault="002C5698" w14:paraId="45CB0356" w14:textId="6125EDE6">
      <w:pPr>
        <w:rPr>
          <w:sz w:val="22"/>
          <w:szCs w:val="22"/>
        </w:rPr>
      </w:pPr>
      <w:r w:rsidRPr="74E96CC1">
        <w:rPr>
          <w:sz w:val="22"/>
          <w:szCs w:val="22"/>
        </w:rPr>
        <w:t xml:space="preserve">Maternity leave </w:t>
      </w:r>
      <w:r w:rsidRPr="74E96CC1" w:rsidR="00EE3BF3">
        <w:rPr>
          <w:sz w:val="22"/>
          <w:szCs w:val="22"/>
        </w:rPr>
        <w:t>provides</w:t>
      </w:r>
      <w:r w:rsidRPr="74E96CC1">
        <w:rPr>
          <w:sz w:val="22"/>
          <w:szCs w:val="22"/>
        </w:rPr>
        <w:t xml:space="preserve"> birth mothers up to 52 weeks off and 39 weeks of statutory pay</w:t>
      </w:r>
      <w:r w:rsidRPr="74E96CC1" w:rsidR="000F5B42">
        <w:rPr>
          <w:sz w:val="22"/>
          <w:szCs w:val="22"/>
        </w:rPr>
        <w:t xml:space="preserve">. </w:t>
      </w:r>
      <w:r w:rsidRPr="74E96CC1">
        <w:rPr>
          <w:sz w:val="22"/>
          <w:szCs w:val="22"/>
        </w:rPr>
        <w:t xml:space="preserve">It is an automatic right for </w:t>
      </w:r>
      <w:r w:rsidRPr="74E96CC1" w:rsidR="2E9CD64E">
        <w:rPr>
          <w:sz w:val="22"/>
          <w:szCs w:val="22"/>
        </w:rPr>
        <w:t xml:space="preserve">yourself as an </w:t>
      </w:r>
      <w:r w:rsidRPr="74E96CC1">
        <w:rPr>
          <w:sz w:val="22"/>
          <w:szCs w:val="22"/>
        </w:rPr>
        <w:t>employee</w:t>
      </w:r>
      <w:r w:rsidRPr="74E96CC1" w:rsidR="000F5B42">
        <w:rPr>
          <w:sz w:val="22"/>
          <w:szCs w:val="22"/>
        </w:rPr>
        <w:t>, introduced under the Employment Rights Act 1996</w:t>
      </w:r>
      <w:r w:rsidRPr="74E96CC1">
        <w:rPr>
          <w:sz w:val="22"/>
          <w:szCs w:val="22"/>
        </w:rPr>
        <w:t xml:space="preserve">. </w:t>
      </w:r>
      <w:r w:rsidRPr="74E96CC1" w:rsidR="00E877A9">
        <w:rPr>
          <w:sz w:val="22"/>
          <w:szCs w:val="22"/>
        </w:rPr>
        <w:t>Parental Leave</w:t>
      </w:r>
      <w:r w:rsidRPr="74E96CC1" w:rsidR="00F1645D">
        <w:rPr>
          <w:sz w:val="22"/>
          <w:szCs w:val="22"/>
        </w:rPr>
        <w:t xml:space="preserve"> (SPL) </w:t>
      </w:r>
      <w:r w:rsidRPr="74E96CC1" w:rsidR="003C600D">
        <w:rPr>
          <w:sz w:val="22"/>
          <w:szCs w:val="22"/>
        </w:rPr>
        <w:t>introduced in the Employment Act 2002 (Daniels, 2025c)</w:t>
      </w:r>
      <w:r w:rsidRPr="74E96CC1" w:rsidR="00855290">
        <w:rPr>
          <w:sz w:val="22"/>
          <w:szCs w:val="22"/>
        </w:rPr>
        <w:t xml:space="preserve">, </w:t>
      </w:r>
      <w:r w:rsidRPr="74E96CC1" w:rsidR="00F1645D">
        <w:rPr>
          <w:sz w:val="22"/>
          <w:szCs w:val="22"/>
        </w:rPr>
        <w:t xml:space="preserve">is the </w:t>
      </w:r>
      <w:r w:rsidRPr="74E96CC1" w:rsidR="00DE76CE">
        <w:rPr>
          <w:sz w:val="22"/>
          <w:szCs w:val="22"/>
        </w:rPr>
        <w:t>two-week</w:t>
      </w:r>
      <w:r w:rsidRPr="74E96CC1" w:rsidR="00F1645D">
        <w:rPr>
          <w:sz w:val="22"/>
          <w:szCs w:val="22"/>
        </w:rPr>
        <w:t xml:space="preserve"> allocation for the </w:t>
      </w:r>
      <w:r w:rsidRPr="74E96CC1" w:rsidR="00BD1570">
        <w:rPr>
          <w:sz w:val="22"/>
          <w:szCs w:val="22"/>
        </w:rPr>
        <w:t>other parent</w:t>
      </w:r>
      <w:r w:rsidRPr="74E96CC1" w:rsidR="00C226CF">
        <w:rPr>
          <w:sz w:val="22"/>
          <w:szCs w:val="22"/>
        </w:rPr>
        <w:t>, husband</w:t>
      </w:r>
      <w:r w:rsidRPr="74E96CC1" w:rsidR="00855290">
        <w:rPr>
          <w:sz w:val="22"/>
          <w:szCs w:val="22"/>
        </w:rPr>
        <w:t>/partner</w:t>
      </w:r>
      <w:r w:rsidRPr="74E96CC1" w:rsidR="00C226CF">
        <w:rPr>
          <w:sz w:val="22"/>
          <w:szCs w:val="22"/>
        </w:rPr>
        <w:t xml:space="preserve"> or other responsible caregiver. This can be used concurrently with Maternity Leave and taken as a </w:t>
      </w:r>
      <w:r w:rsidRPr="74E96CC1" w:rsidR="00DE76CE">
        <w:rPr>
          <w:sz w:val="22"/>
          <w:szCs w:val="22"/>
        </w:rPr>
        <w:t>two-week</w:t>
      </w:r>
      <w:r w:rsidRPr="74E96CC1" w:rsidR="00C226CF">
        <w:rPr>
          <w:sz w:val="22"/>
          <w:szCs w:val="22"/>
        </w:rPr>
        <w:t xml:space="preserve"> block or separate weeks at any point during the first 52 weeks after birth.</w:t>
      </w:r>
      <w:r w:rsidRPr="74E96CC1" w:rsidR="003C1A24">
        <w:rPr>
          <w:sz w:val="22"/>
          <w:szCs w:val="22"/>
        </w:rPr>
        <w:t xml:space="preserve"> </w:t>
      </w:r>
    </w:p>
    <w:p w:rsidR="00612D24" w:rsidP="002C5698" w:rsidRDefault="002C5698" w14:paraId="01EA7877" w14:textId="47E288D9">
      <w:pPr>
        <w:rPr>
          <w:sz w:val="22"/>
          <w:szCs w:val="22"/>
        </w:rPr>
      </w:pPr>
      <w:r w:rsidRPr="74E96CC1">
        <w:rPr>
          <w:sz w:val="22"/>
          <w:szCs w:val="22"/>
        </w:rPr>
        <w:t>Shared Parental Leave (S</w:t>
      </w:r>
      <w:r w:rsidRPr="74E96CC1" w:rsidR="00854044">
        <w:rPr>
          <w:sz w:val="22"/>
          <w:szCs w:val="22"/>
        </w:rPr>
        <w:t>h</w:t>
      </w:r>
      <w:r w:rsidRPr="74E96CC1">
        <w:rPr>
          <w:sz w:val="22"/>
          <w:szCs w:val="22"/>
        </w:rPr>
        <w:t>PL)</w:t>
      </w:r>
      <w:r w:rsidRPr="74E96CC1" w:rsidR="00070B21">
        <w:rPr>
          <w:sz w:val="22"/>
          <w:szCs w:val="22"/>
        </w:rPr>
        <w:t xml:space="preserve"> introduced </w:t>
      </w:r>
      <w:r w:rsidRPr="74E96CC1" w:rsidR="0012089C">
        <w:rPr>
          <w:sz w:val="22"/>
          <w:szCs w:val="22"/>
        </w:rPr>
        <w:t>through</w:t>
      </w:r>
      <w:r w:rsidRPr="74E96CC1" w:rsidR="00743E58">
        <w:rPr>
          <w:sz w:val="22"/>
          <w:szCs w:val="22"/>
        </w:rPr>
        <w:t xml:space="preserve"> the</w:t>
      </w:r>
      <w:r w:rsidRPr="74E96CC1" w:rsidR="00070B21">
        <w:rPr>
          <w:sz w:val="22"/>
          <w:szCs w:val="22"/>
        </w:rPr>
        <w:t xml:space="preserve"> Shared Parental Leave Regulations 2024</w:t>
      </w:r>
      <w:r w:rsidRPr="74E96CC1" w:rsidR="00183FA3">
        <w:rPr>
          <w:sz w:val="22"/>
          <w:szCs w:val="22"/>
        </w:rPr>
        <w:t xml:space="preserve"> (Daniels, 2025c),</w:t>
      </w:r>
      <w:r w:rsidRPr="74E96CC1">
        <w:rPr>
          <w:sz w:val="22"/>
          <w:szCs w:val="22"/>
        </w:rPr>
        <w:t xml:space="preserve"> allows eligible parents to share up to 50 weeks of leave and 37 weeks of pay, </w:t>
      </w:r>
      <w:r w:rsidRPr="74E96CC1" w:rsidR="00043742">
        <w:rPr>
          <w:sz w:val="22"/>
          <w:szCs w:val="22"/>
        </w:rPr>
        <w:t>replacing</w:t>
      </w:r>
      <w:r w:rsidRPr="74E96CC1" w:rsidR="009D405E">
        <w:rPr>
          <w:sz w:val="22"/>
          <w:szCs w:val="22"/>
        </w:rPr>
        <w:t xml:space="preserve"> </w:t>
      </w:r>
      <w:r w:rsidRPr="74E96CC1" w:rsidR="0021592E">
        <w:rPr>
          <w:sz w:val="22"/>
          <w:szCs w:val="22"/>
        </w:rPr>
        <w:t>Maternity</w:t>
      </w:r>
      <w:r w:rsidRPr="74E96CC1" w:rsidR="0051402F">
        <w:rPr>
          <w:sz w:val="22"/>
          <w:szCs w:val="22"/>
        </w:rPr>
        <w:t xml:space="preserve"> (SML)</w:t>
      </w:r>
      <w:r w:rsidRPr="74E96CC1" w:rsidR="0021592E">
        <w:rPr>
          <w:sz w:val="22"/>
          <w:szCs w:val="22"/>
        </w:rPr>
        <w:t xml:space="preserve"> or Paternity </w:t>
      </w:r>
      <w:r w:rsidRPr="74E96CC1" w:rsidR="0051402F">
        <w:rPr>
          <w:sz w:val="22"/>
          <w:szCs w:val="22"/>
        </w:rPr>
        <w:t xml:space="preserve">(SPL) </w:t>
      </w:r>
      <w:r w:rsidRPr="74E96CC1" w:rsidR="0072216F">
        <w:rPr>
          <w:sz w:val="22"/>
          <w:szCs w:val="22"/>
        </w:rPr>
        <w:t>leave</w:t>
      </w:r>
      <w:r w:rsidRPr="74E96CC1">
        <w:rPr>
          <w:sz w:val="22"/>
          <w:szCs w:val="22"/>
        </w:rPr>
        <w:t>.</w:t>
      </w:r>
      <w:r w:rsidRPr="74E96CC1" w:rsidR="00BA7D09">
        <w:rPr>
          <w:sz w:val="22"/>
          <w:szCs w:val="22"/>
        </w:rPr>
        <w:t xml:space="preserve"> </w:t>
      </w:r>
      <w:r w:rsidRPr="74E96CC1" w:rsidR="002172DD">
        <w:rPr>
          <w:sz w:val="22"/>
          <w:szCs w:val="22"/>
        </w:rPr>
        <w:t>The two weeks difference</w:t>
      </w:r>
      <w:r w:rsidRPr="74E96CC1" w:rsidR="00BA7D09">
        <w:rPr>
          <w:sz w:val="22"/>
          <w:szCs w:val="22"/>
        </w:rPr>
        <w:t xml:space="preserve"> relates to Compulsory M</w:t>
      </w:r>
      <w:r w:rsidRPr="74E96CC1" w:rsidR="00AD59D5">
        <w:rPr>
          <w:sz w:val="22"/>
          <w:szCs w:val="22"/>
        </w:rPr>
        <w:t xml:space="preserve">aternity Leave, </w:t>
      </w:r>
      <w:r w:rsidRPr="74E96CC1" w:rsidR="005B2CFA">
        <w:rPr>
          <w:sz w:val="22"/>
          <w:szCs w:val="22"/>
        </w:rPr>
        <w:t xml:space="preserve">specific leave for the </w:t>
      </w:r>
      <w:r w:rsidRPr="74E96CC1" w:rsidR="00AD6CA9">
        <w:rPr>
          <w:sz w:val="22"/>
          <w:szCs w:val="22"/>
        </w:rPr>
        <w:t>birthing-</w:t>
      </w:r>
      <w:r w:rsidRPr="74E96CC1" w:rsidR="005B2CFA">
        <w:rPr>
          <w:sz w:val="22"/>
          <w:szCs w:val="22"/>
        </w:rPr>
        <w:t>mother and taken immediately after birth</w:t>
      </w:r>
      <w:r w:rsidRPr="74E96CC1" w:rsidR="00612D24">
        <w:rPr>
          <w:sz w:val="22"/>
          <w:szCs w:val="22"/>
        </w:rPr>
        <w:t>.</w:t>
      </w:r>
    </w:p>
    <w:p w:rsidR="002C5698" w:rsidP="002C5698" w:rsidRDefault="001B11CB" w14:paraId="0F00298B" w14:textId="6E7D85B1">
      <w:pPr>
        <w:rPr>
          <w:sz w:val="22"/>
          <w:szCs w:val="22"/>
        </w:rPr>
      </w:pPr>
      <w:r w:rsidRPr="74E96CC1">
        <w:rPr>
          <w:sz w:val="22"/>
          <w:szCs w:val="22"/>
        </w:rPr>
        <w:t>To utilise ShPL, b</w:t>
      </w:r>
      <w:r w:rsidRPr="74E96CC1" w:rsidR="002C5698">
        <w:rPr>
          <w:sz w:val="22"/>
          <w:szCs w:val="22"/>
        </w:rPr>
        <w:t>oth parents must meet specific criteria</w:t>
      </w:r>
      <w:r w:rsidRPr="74E96CC1" w:rsidR="00E5570C">
        <w:rPr>
          <w:sz w:val="22"/>
          <w:szCs w:val="22"/>
        </w:rPr>
        <w:t>. O</w:t>
      </w:r>
      <w:r w:rsidRPr="74E96CC1" w:rsidR="005F26C5">
        <w:rPr>
          <w:sz w:val="22"/>
          <w:szCs w:val="22"/>
        </w:rPr>
        <w:t>ne parent must have</w:t>
      </w:r>
      <w:r w:rsidRPr="74E96CC1" w:rsidR="00EF7874">
        <w:rPr>
          <w:sz w:val="22"/>
          <w:szCs w:val="22"/>
        </w:rPr>
        <w:t xml:space="preserve"> served 26 weeks continuous service prior to the 15</w:t>
      </w:r>
      <w:r w:rsidRPr="74E96CC1" w:rsidR="00EF7874">
        <w:rPr>
          <w:sz w:val="22"/>
          <w:szCs w:val="22"/>
          <w:vertAlign w:val="superscript"/>
        </w:rPr>
        <w:t>th</w:t>
      </w:r>
      <w:r w:rsidRPr="74E96CC1" w:rsidR="00EF7874">
        <w:rPr>
          <w:sz w:val="22"/>
          <w:szCs w:val="22"/>
        </w:rPr>
        <w:t xml:space="preserve"> week </w:t>
      </w:r>
      <w:r w:rsidRPr="74E96CC1" w:rsidR="006B6718">
        <w:rPr>
          <w:sz w:val="22"/>
          <w:szCs w:val="22"/>
        </w:rPr>
        <w:t>before the expected week of childbirth (EWC</w:t>
      </w:r>
      <w:r w:rsidRPr="74E96CC1" w:rsidR="000E1421">
        <w:rPr>
          <w:sz w:val="22"/>
          <w:szCs w:val="22"/>
        </w:rPr>
        <w:t>) and</w:t>
      </w:r>
      <w:r w:rsidRPr="74E96CC1" w:rsidR="0051402F">
        <w:rPr>
          <w:sz w:val="22"/>
          <w:szCs w:val="22"/>
        </w:rPr>
        <w:t xml:space="preserve"> </w:t>
      </w:r>
      <w:r w:rsidRPr="74E96CC1" w:rsidR="005C509F">
        <w:rPr>
          <w:sz w:val="22"/>
          <w:szCs w:val="22"/>
        </w:rPr>
        <w:t xml:space="preserve">be eligible for either </w:t>
      </w:r>
      <w:r w:rsidRPr="74E96CC1" w:rsidR="00441626">
        <w:rPr>
          <w:sz w:val="22"/>
          <w:szCs w:val="22"/>
        </w:rPr>
        <w:t xml:space="preserve">SML SPL or Maternity </w:t>
      </w:r>
      <w:r w:rsidRPr="74E96CC1" w:rsidR="00E5570C">
        <w:rPr>
          <w:sz w:val="22"/>
          <w:szCs w:val="22"/>
        </w:rPr>
        <w:t>Allowance</w:t>
      </w:r>
      <w:r w:rsidRPr="74E96CC1" w:rsidR="002C5698">
        <w:rPr>
          <w:sz w:val="22"/>
          <w:szCs w:val="22"/>
        </w:rPr>
        <w:t xml:space="preserve">. </w:t>
      </w:r>
      <w:r w:rsidRPr="74E96CC1" w:rsidR="003A53FB">
        <w:rPr>
          <w:sz w:val="22"/>
          <w:szCs w:val="22"/>
        </w:rPr>
        <w:t xml:space="preserve">The other parent must have worked for 26 weeks in the prior </w:t>
      </w:r>
      <w:r w:rsidRPr="74E96CC1" w:rsidR="00981877">
        <w:rPr>
          <w:sz w:val="22"/>
          <w:szCs w:val="22"/>
        </w:rPr>
        <w:t>66-week</w:t>
      </w:r>
      <w:r w:rsidRPr="74E96CC1" w:rsidR="003A53FB">
        <w:rPr>
          <w:sz w:val="22"/>
          <w:szCs w:val="22"/>
        </w:rPr>
        <w:t xml:space="preserve"> period</w:t>
      </w:r>
      <w:r w:rsidRPr="74E96CC1" w:rsidR="00271AB5">
        <w:rPr>
          <w:sz w:val="22"/>
          <w:szCs w:val="22"/>
        </w:rPr>
        <w:t xml:space="preserve"> and earnt above the Maternity Allowance threshold in 13 of those </w:t>
      </w:r>
      <w:r w:rsidRPr="74E96CC1" w:rsidR="0051186D">
        <w:rPr>
          <w:sz w:val="22"/>
          <w:szCs w:val="22"/>
        </w:rPr>
        <w:t>66 weeks</w:t>
      </w:r>
      <w:r w:rsidRPr="74E96CC1" w:rsidR="00DC4A58">
        <w:rPr>
          <w:sz w:val="22"/>
          <w:szCs w:val="22"/>
        </w:rPr>
        <w:t xml:space="preserve"> (Waite, Beevers, Small, Tomlinson &amp; Hussain, 2021).</w:t>
      </w:r>
      <w:r w:rsidRPr="74E96CC1" w:rsidR="00576EF4">
        <w:rPr>
          <w:sz w:val="22"/>
          <w:szCs w:val="22"/>
        </w:rPr>
        <w:t xml:space="preserve"> </w:t>
      </w:r>
    </w:p>
    <w:p w:rsidR="002C5698" w:rsidP="00FA73C7" w:rsidRDefault="002C5698" w14:paraId="4020DF8B" w14:textId="4D726BD0">
      <w:pPr>
        <w:rPr>
          <w:sz w:val="22"/>
          <w:szCs w:val="22"/>
        </w:rPr>
      </w:pPr>
      <w:r w:rsidRPr="74E96CC1">
        <w:rPr>
          <w:sz w:val="22"/>
          <w:szCs w:val="22"/>
        </w:rPr>
        <w:t>CIPD and ACAS both highlight that maternity leave is a straightforward entitlement for the birth mother, designed to support her health and bonding with the child</w:t>
      </w:r>
      <w:r w:rsidRPr="74E96CC1" w:rsidR="0069052B">
        <w:rPr>
          <w:sz w:val="22"/>
          <w:szCs w:val="22"/>
        </w:rPr>
        <w:t xml:space="preserve"> (ACAS, 2026b; CIPD, 2025b).</w:t>
      </w:r>
      <w:r w:rsidRPr="74E96CC1">
        <w:rPr>
          <w:sz w:val="22"/>
          <w:szCs w:val="22"/>
        </w:rPr>
        <w:t xml:space="preserve"> In contrast, S</w:t>
      </w:r>
      <w:r w:rsidRPr="74E96CC1" w:rsidR="3F8E5819">
        <w:rPr>
          <w:sz w:val="22"/>
          <w:szCs w:val="22"/>
        </w:rPr>
        <w:t>h</w:t>
      </w:r>
      <w:r w:rsidRPr="74E96CC1">
        <w:rPr>
          <w:sz w:val="22"/>
          <w:szCs w:val="22"/>
        </w:rPr>
        <w:t xml:space="preserve">PL is conditional, available only </w:t>
      </w:r>
      <w:r w:rsidRPr="74E96CC1" w:rsidR="004D7867">
        <w:rPr>
          <w:sz w:val="22"/>
          <w:szCs w:val="22"/>
        </w:rPr>
        <w:t>if maternity</w:t>
      </w:r>
      <w:r w:rsidRPr="74E96CC1">
        <w:rPr>
          <w:sz w:val="22"/>
          <w:szCs w:val="22"/>
        </w:rPr>
        <w:t xml:space="preserve"> leave </w:t>
      </w:r>
      <w:r w:rsidRPr="74E96CC1" w:rsidR="0011387F">
        <w:rPr>
          <w:sz w:val="22"/>
          <w:szCs w:val="22"/>
        </w:rPr>
        <w:t>ceases and is replaced by ShPl</w:t>
      </w:r>
      <w:r w:rsidRPr="74E96CC1">
        <w:rPr>
          <w:sz w:val="22"/>
          <w:szCs w:val="22"/>
        </w:rPr>
        <w:t>, and requires both parents to meet employment and earnings criteria. While SPL is flexible—allowing leave to be taken together, separately, or in blocks—it is less accessible and more administratively complex than maternity leave.</w:t>
      </w:r>
    </w:p>
    <w:p w:rsidR="00C95A8D" w:rsidP="3CF4FF24" w:rsidRDefault="002C5698" w14:paraId="7997D956" w14:textId="17B746E2">
      <w:pPr>
        <w:rPr>
          <w:sz w:val="22"/>
          <w:szCs w:val="22"/>
        </w:rPr>
      </w:pPr>
      <w:r w:rsidRPr="74E96CC1">
        <w:rPr>
          <w:sz w:val="22"/>
          <w:szCs w:val="22"/>
        </w:rPr>
        <w:t>SPL’s main advantages are its flexibility and support for shared caregiving</w:t>
      </w:r>
      <w:r w:rsidRPr="74E96CC1" w:rsidR="0051796A">
        <w:rPr>
          <w:sz w:val="22"/>
          <w:szCs w:val="22"/>
        </w:rPr>
        <w:t xml:space="preserve">. </w:t>
      </w:r>
      <w:r w:rsidRPr="74E96CC1" w:rsidR="002D5893">
        <w:rPr>
          <w:sz w:val="22"/>
          <w:szCs w:val="22"/>
        </w:rPr>
        <w:t>I</w:t>
      </w:r>
      <w:r w:rsidRPr="74E96CC1" w:rsidR="00613E99">
        <w:rPr>
          <w:sz w:val="22"/>
          <w:szCs w:val="22"/>
        </w:rPr>
        <w:t>t isn’t an automatic right like SML and can only begin after birth.</w:t>
      </w:r>
      <w:r w:rsidRPr="74E96CC1" w:rsidR="00762BD3">
        <w:rPr>
          <w:sz w:val="22"/>
          <w:szCs w:val="22"/>
        </w:rPr>
        <w:t xml:space="preserve"> In comparison should it be required SML can begin up to </w:t>
      </w:r>
      <w:r w:rsidRPr="74E96CC1" w:rsidR="002D5893">
        <w:rPr>
          <w:sz w:val="22"/>
          <w:szCs w:val="22"/>
        </w:rPr>
        <w:t>11 weeks before birth or if you become ill</w:t>
      </w:r>
      <w:r w:rsidRPr="74E96CC1" w:rsidR="005672C3">
        <w:rPr>
          <w:sz w:val="22"/>
          <w:szCs w:val="22"/>
        </w:rPr>
        <w:t xml:space="preserve"> due to the pregnancy</w:t>
      </w:r>
      <w:r w:rsidRPr="74E96CC1" w:rsidR="00F34192">
        <w:rPr>
          <w:sz w:val="22"/>
          <w:szCs w:val="22"/>
        </w:rPr>
        <w:t>.</w:t>
      </w:r>
      <w:r w:rsidRPr="74E96CC1" w:rsidR="00DE7C9F">
        <w:rPr>
          <w:sz w:val="22"/>
          <w:szCs w:val="22"/>
        </w:rPr>
        <w:t xml:space="preserve"> As your employer we are obligated</w:t>
      </w:r>
      <w:r w:rsidRPr="74E96CC1" w:rsidR="02739D37">
        <w:rPr>
          <w:sz w:val="22"/>
          <w:szCs w:val="22"/>
        </w:rPr>
        <w:t xml:space="preserve"> </w:t>
      </w:r>
      <w:r w:rsidRPr="74E96CC1" w:rsidR="00D52C77">
        <w:rPr>
          <w:sz w:val="22"/>
          <w:szCs w:val="22"/>
        </w:rPr>
        <w:t>to allow up to 52 weeks leave for SML</w:t>
      </w:r>
      <w:r w:rsidRPr="74E96CC1" w:rsidR="00E546D6">
        <w:rPr>
          <w:sz w:val="22"/>
          <w:szCs w:val="22"/>
        </w:rPr>
        <w:t>, in contrast requests for ShPl particularly if they are in discontinuous patterns could be refused.</w:t>
      </w:r>
    </w:p>
    <w:p w:rsidR="63BBDC85" w:rsidP="74E96CC1" w:rsidRDefault="63BBDC85" w14:paraId="05A648FB" w14:textId="7FC41933">
      <w:pPr>
        <w:rPr>
          <w:sz w:val="22"/>
          <w:szCs w:val="22"/>
        </w:rPr>
      </w:pPr>
      <w:r w:rsidRPr="74E96CC1">
        <w:rPr>
          <w:sz w:val="22"/>
          <w:szCs w:val="22"/>
        </w:rPr>
        <w:t>In summary, SML is best for straightforward, guaranteed leave, while ShPL suits families seeking flexible, shared caregiving and who are eligible for the scheme. I suggest reviewing your eligibility and family priorities carefully before deciding.</w:t>
      </w:r>
    </w:p>
    <w:p w:rsidR="00C95A8D" w:rsidP="002C5698" w:rsidRDefault="00C95A8D" w14:paraId="42A08206" w14:textId="77777777">
      <w:pPr>
        <w:rPr>
          <w:sz w:val="22"/>
          <w:szCs w:val="22"/>
        </w:rPr>
      </w:pPr>
    </w:p>
    <w:p w:rsidR="00555A9E" w:rsidP="15D2735D" w:rsidRDefault="00555A9E" w14:paraId="190465EC" w14:textId="4F542B71">
      <w:pPr>
        <w:spacing w:line="240" w:lineRule="auto"/>
        <w:rPr>
          <w:color w:val="000000" w:themeColor="text1"/>
          <w:sz w:val="22"/>
          <w:szCs w:val="22"/>
          <w:lang w:val="en-US"/>
        </w:rPr>
      </w:pPr>
    </w:p>
    <w:p w:rsidR="00555A9E" w:rsidP="15D2735D" w:rsidRDefault="00555A9E" w14:paraId="38A27A70" w14:textId="26D8234E">
      <w:pPr>
        <w:spacing w:line="240" w:lineRule="auto"/>
        <w:rPr>
          <w:b/>
          <w:sz w:val="22"/>
          <w:szCs w:val="22"/>
        </w:rPr>
      </w:pPr>
    </w:p>
    <w:p w:rsidR="00555A9E" w:rsidP="34A21804" w:rsidRDefault="00C64B18" w14:paraId="08380CF4" w14:textId="21A746B4">
      <w:pPr>
        <w:rPr>
          <w:sz w:val="22"/>
          <w:szCs w:val="22"/>
        </w:rPr>
      </w:pPr>
      <w:r w:rsidRPr="74E96CC1">
        <w:rPr>
          <w:sz w:val="22"/>
          <w:szCs w:val="22"/>
        </w:rPr>
        <w:br w:type="page"/>
      </w:r>
    </w:p>
    <w:p w:rsidR="00555A9E" w:rsidP="3CF4FF24" w:rsidRDefault="56BBFE56" w14:paraId="274FEC5E" w14:textId="4FF2448E">
      <w:pPr>
        <w:spacing w:line="240" w:lineRule="auto"/>
        <w:rPr>
          <w:color w:val="000000" w:themeColor="text1"/>
          <w:sz w:val="22"/>
          <w:szCs w:val="22"/>
          <w:lang w:val="en-US"/>
        </w:rPr>
      </w:pPr>
      <w:r w:rsidRPr="7824B228" w:rsidR="56BBFE56">
        <w:rPr>
          <w:b w:val="1"/>
          <w:bCs w:val="1"/>
          <w:sz w:val="22"/>
          <w:szCs w:val="22"/>
        </w:rPr>
        <w:t>Email 10 (AC 4.3)</w:t>
      </w:r>
    </w:p>
    <w:p w:rsidR="62F9A82F" w:rsidP="3CF4FF24" w:rsidRDefault="62F9A82F" w14:paraId="5FFEDD9F" w14:textId="554CCCC9">
      <w:pPr>
        <w:rPr>
          <w:sz w:val="22"/>
          <w:szCs w:val="22"/>
        </w:rPr>
      </w:pPr>
      <w:r w:rsidRPr="74E96CC1">
        <w:rPr>
          <w:sz w:val="22"/>
          <w:szCs w:val="22"/>
        </w:rPr>
        <w:t>Since April 2024, all employees have the right to make a flexible working request</w:t>
      </w:r>
      <w:r w:rsidRPr="74E96CC1" w:rsidR="39E029A1">
        <w:rPr>
          <w:sz w:val="22"/>
          <w:szCs w:val="22"/>
        </w:rPr>
        <w:t xml:space="preserve"> under the </w:t>
      </w:r>
      <w:r w:rsidRPr="74E96CC1" w:rsidR="334B7A8E">
        <w:rPr>
          <w:sz w:val="22"/>
          <w:szCs w:val="22"/>
        </w:rPr>
        <w:t>“</w:t>
      </w:r>
      <w:r w:rsidRPr="74E96CC1" w:rsidR="39E029A1">
        <w:rPr>
          <w:sz w:val="22"/>
          <w:szCs w:val="22"/>
        </w:rPr>
        <w:t>Employment Regulations (Flexible Working) Act 2023 and the Flexible Working (</w:t>
      </w:r>
      <w:r w:rsidRPr="74E96CC1" w:rsidR="655121DB">
        <w:rPr>
          <w:sz w:val="22"/>
          <w:szCs w:val="22"/>
        </w:rPr>
        <w:t>Amendment</w:t>
      </w:r>
      <w:r w:rsidRPr="74E96CC1" w:rsidR="39E029A1">
        <w:rPr>
          <w:sz w:val="22"/>
          <w:szCs w:val="22"/>
        </w:rPr>
        <w:t>) Regulations 2023</w:t>
      </w:r>
      <w:r w:rsidRPr="74E96CC1" w:rsidR="06CC1320">
        <w:rPr>
          <w:sz w:val="22"/>
          <w:szCs w:val="22"/>
        </w:rPr>
        <w:t>”</w:t>
      </w:r>
      <w:r w:rsidRPr="74E96CC1" w:rsidR="39E029A1">
        <w:rPr>
          <w:sz w:val="22"/>
          <w:szCs w:val="22"/>
        </w:rPr>
        <w:t xml:space="preserve"> (Daniels</w:t>
      </w:r>
      <w:r w:rsidRPr="74E96CC1" w:rsidR="6C2FE4A0">
        <w:rPr>
          <w:sz w:val="22"/>
          <w:szCs w:val="22"/>
        </w:rPr>
        <w:t>, 2025d)</w:t>
      </w:r>
      <w:r w:rsidRPr="74E96CC1" w:rsidR="21D60AF8">
        <w:rPr>
          <w:sz w:val="22"/>
          <w:szCs w:val="22"/>
        </w:rPr>
        <w:t xml:space="preserve"> plus the Employment Rights Act 1996, (ACAS, 2026</w:t>
      </w:r>
      <w:r w:rsidRPr="74E96CC1" w:rsidR="39301BFB">
        <w:rPr>
          <w:sz w:val="22"/>
          <w:szCs w:val="22"/>
        </w:rPr>
        <w:t>c)</w:t>
      </w:r>
      <w:r w:rsidRPr="74E96CC1">
        <w:rPr>
          <w:sz w:val="22"/>
          <w:szCs w:val="22"/>
        </w:rPr>
        <w:t xml:space="preserve">. Previous legislation </w:t>
      </w:r>
      <w:r w:rsidRPr="74E96CC1" w:rsidR="3B42D74E">
        <w:rPr>
          <w:sz w:val="22"/>
          <w:szCs w:val="22"/>
        </w:rPr>
        <w:t xml:space="preserve">between 2003 and 2009, </w:t>
      </w:r>
      <w:r w:rsidRPr="74E96CC1">
        <w:rPr>
          <w:sz w:val="22"/>
          <w:szCs w:val="22"/>
        </w:rPr>
        <w:t xml:space="preserve">ringfenced this option to those with childcare </w:t>
      </w:r>
      <w:r w:rsidRPr="74E96CC1" w:rsidR="5BFAC92A">
        <w:rPr>
          <w:sz w:val="22"/>
          <w:szCs w:val="22"/>
        </w:rPr>
        <w:t>responsibilities</w:t>
      </w:r>
      <w:r w:rsidRPr="74E96CC1" w:rsidR="533521D2">
        <w:rPr>
          <w:sz w:val="22"/>
          <w:szCs w:val="22"/>
        </w:rPr>
        <w:t>, however today</w:t>
      </w:r>
      <w:r w:rsidRPr="74E96CC1" w:rsidR="024A5F27">
        <w:rPr>
          <w:sz w:val="22"/>
          <w:szCs w:val="22"/>
        </w:rPr>
        <w:t xml:space="preserve"> </w:t>
      </w:r>
      <w:r w:rsidRPr="74E96CC1" w:rsidR="797D0546">
        <w:rPr>
          <w:sz w:val="22"/>
          <w:szCs w:val="22"/>
        </w:rPr>
        <w:t>all employees regardless of their length of service can make a request</w:t>
      </w:r>
      <w:r w:rsidRPr="74E96CC1" w:rsidR="5BFAC92A">
        <w:rPr>
          <w:sz w:val="22"/>
          <w:szCs w:val="22"/>
        </w:rPr>
        <w:t>.</w:t>
      </w:r>
      <w:r w:rsidRPr="74E96CC1" w:rsidR="18FE757C">
        <w:rPr>
          <w:sz w:val="22"/>
          <w:szCs w:val="22"/>
        </w:rPr>
        <w:t xml:space="preserve"> </w:t>
      </w:r>
      <w:r w:rsidRPr="74E96CC1" w:rsidR="230D6667">
        <w:rPr>
          <w:sz w:val="22"/>
          <w:szCs w:val="22"/>
        </w:rPr>
        <w:t>Employers, however,</w:t>
      </w:r>
      <w:r w:rsidRPr="74E96CC1" w:rsidR="317060D3">
        <w:rPr>
          <w:sz w:val="22"/>
          <w:szCs w:val="22"/>
        </w:rPr>
        <w:t xml:space="preserve"> do not necessarily have to approve them.</w:t>
      </w:r>
    </w:p>
    <w:p w:rsidR="3D6EC94F" w:rsidP="3CF4FF24" w:rsidRDefault="3D6EC94F" w14:paraId="64E27637" w14:textId="16D981DB">
      <w:pPr>
        <w:rPr>
          <w:sz w:val="22"/>
          <w:szCs w:val="22"/>
        </w:rPr>
      </w:pPr>
      <w:r w:rsidRPr="74E96CC1">
        <w:rPr>
          <w:sz w:val="22"/>
          <w:szCs w:val="22"/>
        </w:rPr>
        <w:t>Appreciate the concern</w:t>
      </w:r>
      <w:r w:rsidRPr="74E96CC1" w:rsidR="32720436">
        <w:rPr>
          <w:sz w:val="22"/>
          <w:szCs w:val="22"/>
        </w:rPr>
        <w:t xml:space="preserve">s surrounding </w:t>
      </w:r>
      <w:r w:rsidRPr="74E96CC1" w:rsidR="44E1EB93">
        <w:rPr>
          <w:sz w:val="22"/>
          <w:szCs w:val="22"/>
        </w:rPr>
        <w:t>a decrease in</w:t>
      </w:r>
      <w:r w:rsidRPr="74E96CC1">
        <w:rPr>
          <w:sz w:val="22"/>
          <w:szCs w:val="22"/>
        </w:rPr>
        <w:t xml:space="preserve"> service quality and an increase in these requests</w:t>
      </w:r>
      <w:r w:rsidRPr="74E96CC1" w:rsidR="5D70586D">
        <w:rPr>
          <w:sz w:val="22"/>
          <w:szCs w:val="22"/>
        </w:rPr>
        <w:t xml:space="preserve">. </w:t>
      </w:r>
      <w:r w:rsidRPr="74E96CC1" w:rsidR="6ADFF996">
        <w:rPr>
          <w:sz w:val="22"/>
          <w:szCs w:val="22"/>
        </w:rPr>
        <w:t>As a result of the</w:t>
      </w:r>
      <w:r w:rsidRPr="74E96CC1" w:rsidR="7813206F">
        <w:rPr>
          <w:sz w:val="22"/>
          <w:szCs w:val="22"/>
        </w:rPr>
        <w:t xml:space="preserve"> covid-19</w:t>
      </w:r>
      <w:r w:rsidRPr="74E96CC1" w:rsidR="6ADFF996">
        <w:rPr>
          <w:sz w:val="22"/>
          <w:szCs w:val="22"/>
        </w:rPr>
        <w:t xml:space="preserve"> pandemic the rise i</w:t>
      </w:r>
      <w:r w:rsidRPr="74E96CC1" w:rsidR="5D70586D">
        <w:rPr>
          <w:sz w:val="22"/>
          <w:szCs w:val="22"/>
        </w:rPr>
        <w:t>n</w:t>
      </w:r>
      <w:r w:rsidRPr="74E96CC1">
        <w:rPr>
          <w:sz w:val="22"/>
          <w:szCs w:val="22"/>
        </w:rPr>
        <w:t xml:space="preserve"> </w:t>
      </w:r>
      <w:r w:rsidRPr="74E96CC1" w:rsidR="674957AA">
        <w:rPr>
          <w:sz w:val="22"/>
          <w:szCs w:val="22"/>
        </w:rPr>
        <w:t xml:space="preserve">hybrid or home working has resulted in a wealth of evidence to show the benefits of flexible working, not only for the employee but also the employer. </w:t>
      </w:r>
      <w:r w:rsidRPr="74E96CC1" w:rsidR="43EF18CE">
        <w:rPr>
          <w:sz w:val="22"/>
          <w:szCs w:val="22"/>
        </w:rPr>
        <w:t>The CIPD lists improved work life balance higher employee engagement and wellbeing plus improve</w:t>
      </w:r>
      <w:r w:rsidRPr="74E96CC1" w:rsidR="5E6C2676">
        <w:rPr>
          <w:sz w:val="22"/>
          <w:szCs w:val="22"/>
        </w:rPr>
        <w:t>d</w:t>
      </w:r>
      <w:r w:rsidRPr="74E96CC1" w:rsidR="43EF18CE">
        <w:rPr>
          <w:sz w:val="22"/>
          <w:szCs w:val="22"/>
        </w:rPr>
        <w:t xml:space="preserve"> staff retention and organisational performance</w:t>
      </w:r>
      <w:r w:rsidRPr="74E96CC1" w:rsidR="3849A370">
        <w:rPr>
          <w:sz w:val="22"/>
          <w:szCs w:val="22"/>
        </w:rPr>
        <w:t>, (CIPD, 2025b)</w:t>
      </w:r>
      <w:r w:rsidRPr="74E96CC1" w:rsidR="5179EC7D">
        <w:rPr>
          <w:sz w:val="22"/>
          <w:szCs w:val="22"/>
        </w:rPr>
        <w:t>.</w:t>
      </w:r>
    </w:p>
    <w:p w:rsidR="370FAF56" w:rsidP="3CF4FF24" w:rsidRDefault="370FAF56" w14:paraId="54C37361" w14:textId="6241844E">
      <w:pPr>
        <w:rPr>
          <w:sz w:val="22"/>
          <w:szCs w:val="22"/>
        </w:rPr>
      </w:pPr>
      <w:r w:rsidRPr="74E96CC1">
        <w:rPr>
          <w:sz w:val="22"/>
          <w:szCs w:val="22"/>
        </w:rPr>
        <w:t xml:space="preserve">The CIPD have created a flowchart to support employers when reviewing requests (CIPD, 2025c). Considering the nature of the </w:t>
      </w:r>
      <w:r w:rsidRPr="74E96CC1" w:rsidR="290814F8">
        <w:rPr>
          <w:sz w:val="22"/>
          <w:szCs w:val="22"/>
        </w:rPr>
        <w:t>work and</w:t>
      </w:r>
      <w:r w:rsidRPr="74E96CC1" w:rsidR="22C67F73">
        <w:rPr>
          <w:sz w:val="22"/>
          <w:szCs w:val="22"/>
        </w:rPr>
        <w:t xml:space="preserve"> taking an evidence-based approach </w:t>
      </w:r>
      <w:r w:rsidRPr="74E96CC1">
        <w:rPr>
          <w:sz w:val="22"/>
          <w:szCs w:val="22"/>
        </w:rPr>
        <w:t>will allow an unbiased decision to be formed.</w:t>
      </w:r>
      <w:r w:rsidRPr="74E96CC1" w:rsidR="64A3531F">
        <w:rPr>
          <w:sz w:val="22"/>
          <w:szCs w:val="22"/>
        </w:rPr>
        <w:t xml:space="preserve"> It might be prudent to create a flexible working policy, if one doesn't already exist. ACAS offers a free template to use as a starting point, (ACAS, 2024d) which can explore how service standards can be maintained whilst giving the optio</w:t>
      </w:r>
      <w:r w:rsidRPr="74E96CC1" w:rsidR="0B28A32C">
        <w:rPr>
          <w:sz w:val="22"/>
          <w:szCs w:val="22"/>
        </w:rPr>
        <w:t>n to make a request, to all who want to explore it.</w:t>
      </w:r>
    </w:p>
    <w:p w:rsidR="0B28A32C" w:rsidP="3CF4FF24" w:rsidRDefault="0B28A32C" w14:paraId="3F990726" w14:textId="39CEFE97">
      <w:pPr>
        <w:rPr>
          <w:sz w:val="22"/>
          <w:szCs w:val="22"/>
        </w:rPr>
      </w:pPr>
      <w:r w:rsidRPr="74E96CC1">
        <w:rPr>
          <w:sz w:val="22"/>
          <w:szCs w:val="22"/>
        </w:rPr>
        <w:t xml:space="preserve">Considering this specific </w:t>
      </w:r>
      <w:r w:rsidRPr="74E96CC1" w:rsidR="61BDD871">
        <w:rPr>
          <w:sz w:val="22"/>
          <w:szCs w:val="22"/>
        </w:rPr>
        <w:t>request,</w:t>
      </w:r>
      <w:r w:rsidRPr="74E96CC1">
        <w:rPr>
          <w:sz w:val="22"/>
          <w:szCs w:val="22"/>
        </w:rPr>
        <w:t xml:space="preserve"> we must follow the process set out in the above regulations. </w:t>
      </w:r>
      <w:r w:rsidRPr="74E96CC1" w:rsidR="22C8DB34">
        <w:rPr>
          <w:sz w:val="22"/>
          <w:szCs w:val="22"/>
        </w:rPr>
        <w:t xml:space="preserve">We have 2-months to review and decide if the request can be offered. </w:t>
      </w:r>
      <w:r w:rsidRPr="74E96CC1" w:rsidR="0722091D">
        <w:rPr>
          <w:sz w:val="22"/>
          <w:szCs w:val="22"/>
        </w:rPr>
        <w:t xml:space="preserve">If there is a good business reason, listed below, then as employers we can decline the request </w:t>
      </w:r>
      <w:r w:rsidRPr="74E96CC1" w:rsidR="30A6A18D">
        <w:rPr>
          <w:sz w:val="22"/>
          <w:szCs w:val="22"/>
        </w:rPr>
        <w:t>(Daniels, 2025d)</w:t>
      </w:r>
      <w:r w:rsidRPr="74E96CC1" w:rsidR="3E861742">
        <w:rPr>
          <w:sz w:val="22"/>
          <w:szCs w:val="22"/>
        </w:rPr>
        <w:t>.</w:t>
      </w:r>
    </w:p>
    <w:p w:rsidR="5156E102" w:rsidP="3CF4FF24" w:rsidRDefault="5156E102" w14:paraId="3C60020E" w14:textId="576CCFFD">
      <w:pPr>
        <w:pStyle w:val="ListParagraph"/>
        <w:numPr>
          <w:ilvl w:val="0"/>
          <w:numId w:val="1"/>
        </w:numPr>
        <w:rPr>
          <w:sz w:val="22"/>
          <w:szCs w:val="22"/>
        </w:rPr>
      </w:pPr>
      <w:r w:rsidRPr="74E96CC1">
        <w:rPr>
          <w:sz w:val="22"/>
          <w:szCs w:val="22"/>
        </w:rPr>
        <w:t>Additional costs</w:t>
      </w:r>
    </w:p>
    <w:p w:rsidR="5156E102" w:rsidP="3CF4FF24" w:rsidRDefault="5156E102" w14:paraId="2C063C6D" w14:textId="61DECF08">
      <w:pPr>
        <w:pStyle w:val="ListParagraph"/>
        <w:numPr>
          <w:ilvl w:val="0"/>
          <w:numId w:val="1"/>
        </w:numPr>
        <w:rPr>
          <w:sz w:val="22"/>
          <w:szCs w:val="22"/>
        </w:rPr>
      </w:pPr>
      <w:r w:rsidRPr="74E96CC1">
        <w:rPr>
          <w:sz w:val="22"/>
          <w:szCs w:val="22"/>
        </w:rPr>
        <w:t>Detrimental effect on meeting customer demand</w:t>
      </w:r>
    </w:p>
    <w:p w:rsidR="5156E102" w:rsidP="3CF4FF24" w:rsidRDefault="5156E102" w14:paraId="5EECA0BF" w14:textId="0D8BE1BD">
      <w:pPr>
        <w:pStyle w:val="ListParagraph"/>
        <w:numPr>
          <w:ilvl w:val="0"/>
          <w:numId w:val="1"/>
        </w:numPr>
        <w:rPr>
          <w:sz w:val="22"/>
          <w:szCs w:val="22"/>
        </w:rPr>
      </w:pPr>
      <w:r w:rsidRPr="74E96CC1">
        <w:rPr>
          <w:sz w:val="22"/>
          <w:szCs w:val="22"/>
        </w:rPr>
        <w:t>Unable to reorganise duties around remaining staff or recruit new staff</w:t>
      </w:r>
    </w:p>
    <w:p w:rsidR="5156E102" w:rsidP="3CF4FF24" w:rsidRDefault="5156E102" w14:paraId="42D54AEF" w14:textId="15F1C1DD">
      <w:pPr>
        <w:pStyle w:val="ListParagraph"/>
        <w:numPr>
          <w:ilvl w:val="0"/>
          <w:numId w:val="1"/>
        </w:numPr>
        <w:rPr>
          <w:sz w:val="22"/>
          <w:szCs w:val="22"/>
        </w:rPr>
      </w:pPr>
      <w:r w:rsidRPr="74E96CC1">
        <w:rPr>
          <w:sz w:val="22"/>
          <w:szCs w:val="22"/>
        </w:rPr>
        <w:t>Detrimental impact on quality or performance</w:t>
      </w:r>
    </w:p>
    <w:p w:rsidR="405CE3C8" w:rsidP="3CF4FF24" w:rsidRDefault="405CE3C8" w14:paraId="56D927DC" w14:textId="0D96AAB2">
      <w:pPr>
        <w:pStyle w:val="ListParagraph"/>
        <w:numPr>
          <w:ilvl w:val="0"/>
          <w:numId w:val="1"/>
        </w:numPr>
        <w:rPr>
          <w:sz w:val="22"/>
          <w:szCs w:val="22"/>
        </w:rPr>
      </w:pPr>
      <w:r w:rsidRPr="74E96CC1">
        <w:rPr>
          <w:sz w:val="22"/>
          <w:szCs w:val="22"/>
        </w:rPr>
        <w:t>Insufficient</w:t>
      </w:r>
      <w:r w:rsidRPr="74E96CC1" w:rsidR="5156E102">
        <w:rPr>
          <w:sz w:val="22"/>
          <w:szCs w:val="22"/>
        </w:rPr>
        <w:t xml:space="preserve"> work during the periods the employee proposes to work</w:t>
      </w:r>
    </w:p>
    <w:p w:rsidR="5156E102" w:rsidP="3CF4FF24" w:rsidRDefault="5156E102" w14:paraId="71F0AE3F" w14:textId="5FF77A55">
      <w:pPr>
        <w:pStyle w:val="ListParagraph"/>
        <w:numPr>
          <w:ilvl w:val="0"/>
          <w:numId w:val="1"/>
        </w:numPr>
        <w:rPr>
          <w:sz w:val="22"/>
          <w:szCs w:val="22"/>
        </w:rPr>
      </w:pPr>
      <w:r w:rsidRPr="74E96CC1">
        <w:rPr>
          <w:sz w:val="22"/>
          <w:szCs w:val="22"/>
        </w:rPr>
        <w:t>Planned structural changes</w:t>
      </w:r>
    </w:p>
    <w:p w:rsidR="5156E102" w:rsidP="3CF4FF24" w:rsidRDefault="5156E102" w14:paraId="524DAA2C" w14:textId="0D6D09E5">
      <w:pPr>
        <w:pStyle w:val="ListParagraph"/>
        <w:numPr>
          <w:ilvl w:val="0"/>
          <w:numId w:val="1"/>
        </w:numPr>
        <w:rPr>
          <w:sz w:val="22"/>
          <w:szCs w:val="22"/>
        </w:rPr>
      </w:pPr>
      <w:r w:rsidRPr="74E96CC1">
        <w:rPr>
          <w:sz w:val="22"/>
          <w:szCs w:val="22"/>
        </w:rPr>
        <w:t>Any other ground specified by the Secretary of State</w:t>
      </w:r>
    </w:p>
    <w:p w:rsidR="3CF4FF24" w:rsidP="3CF4FF24" w:rsidRDefault="3CF4FF24" w14:paraId="5E796474" w14:textId="4206667C">
      <w:pPr>
        <w:rPr>
          <w:sz w:val="22"/>
          <w:szCs w:val="22"/>
        </w:rPr>
      </w:pPr>
      <w:r w:rsidRPr="74E96CC1">
        <w:rPr>
          <w:sz w:val="22"/>
          <w:szCs w:val="22"/>
        </w:rPr>
        <w:t xml:space="preserve">Declining a request due to concerns about setting a precedent is not justifiable. By utilising the CIPD flowchart, I would </w:t>
      </w:r>
      <w:r w:rsidRPr="74E96CC1" w:rsidR="2CBA9A08">
        <w:rPr>
          <w:sz w:val="22"/>
          <w:szCs w:val="22"/>
        </w:rPr>
        <w:t>suggest</w:t>
      </w:r>
      <w:r w:rsidRPr="74E96CC1">
        <w:rPr>
          <w:sz w:val="22"/>
          <w:szCs w:val="22"/>
        </w:rPr>
        <w:t xml:space="preserve"> an evidence-based review</w:t>
      </w:r>
      <w:r w:rsidRPr="74E96CC1" w:rsidR="7AAE6A32">
        <w:rPr>
          <w:sz w:val="22"/>
          <w:szCs w:val="22"/>
        </w:rPr>
        <w:t xml:space="preserve"> is completed,</w:t>
      </w:r>
      <w:r w:rsidRPr="74E96CC1">
        <w:rPr>
          <w:sz w:val="22"/>
          <w:szCs w:val="22"/>
        </w:rPr>
        <w:t xml:space="preserve"> assessing which tasks are suitable for remote work and determining the necessary level of supervision and any related costs. Consulting with the employee provides an opportunity to discuss their </w:t>
      </w:r>
      <w:r w:rsidRPr="74E96CC1" w:rsidR="03A07CC7">
        <w:rPr>
          <w:sz w:val="22"/>
          <w:szCs w:val="22"/>
        </w:rPr>
        <w:t xml:space="preserve">reasons </w:t>
      </w:r>
      <w:r w:rsidRPr="74E96CC1">
        <w:rPr>
          <w:sz w:val="22"/>
          <w:szCs w:val="22"/>
        </w:rPr>
        <w:t xml:space="preserve">for the request. </w:t>
      </w:r>
      <w:r w:rsidRPr="74E96CC1" w:rsidR="59916E0A">
        <w:rPr>
          <w:sz w:val="22"/>
          <w:szCs w:val="22"/>
        </w:rPr>
        <w:t xml:space="preserve">From there potential adjustments or considering a trial period could be discussed </w:t>
      </w:r>
      <w:r w:rsidRPr="74E96CC1">
        <w:rPr>
          <w:sz w:val="22"/>
          <w:szCs w:val="22"/>
        </w:rPr>
        <w:t xml:space="preserve">prior to making a final decision. Provided the process is conducted thoroughly and impartially, any subsequent tribunal review of a declined request would likely find the </w:t>
      </w:r>
      <w:r w:rsidRPr="74E96CC1" w:rsidR="4F7F3624">
        <w:rPr>
          <w:sz w:val="22"/>
          <w:szCs w:val="22"/>
        </w:rPr>
        <w:t xml:space="preserve">process </w:t>
      </w:r>
      <w:r w:rsidRPr="74E96CC1">
        <w:rPr>
          <w:sz w:val="22"/>
          <w:szCs w:val="22"/>
        </w:rPr>
        <w:t>compliant.</w:t>
      </w:r>
    </w:p>
    <w:p w:rsidR="74E96CC1" w:rsidRDefault="74E96CC1" w14:paraId="286BB003" w14:textId="30862C99">
      <w:r>
        <w:br w:type="page"/>
      </w:r>
    </w:p>
    <w:p w:rsidR="48E8A073" w:rsidP="74E96CC1" w:rsidRDefault="48E8A073" w14:paraId="56993CD8" w14:textId="54F323A6">
      <w:pPr>
        <w:rPr>
          <w:b w:val="1"/>
          <w:bCs w:val="1"/>
          <w:sz w:val="22"/>
          <w:szCs w:val="22"/>
          <w:u w:val="single"/>
        </w:rPr>
      </w:pPr>
      <w:r w:rsidRPr="7824B228" w:rsidR="48E8A073">
        <w:rPr>
          <w:b w:val="1"/>
          <w:bCs w:val="1"/>
          <w:sz w:val="22"/>
          <w:szCs w:val="22"/>
          <w:u w:val="single"/>
        </w:rPr>
        <w:t>REFERENCES</w:t>
      </w:r>
    </w:p>
    <w:tbl>
      <w:tblPr>
        <w:tblStyle w:val="TableNormal"/>
        <w:bidiVisual w:val="0"/>
        <w:tblW w:w="0" w:type="auto"/>
        <w:tblLook w:val="06A0" w:firstRow="1" w:lastRow="0" w:firstColumn="1" w:lastColumn="0" w:noHBand="1" w:noVBand="1"/>
      </w:tblPr>
      <w:tblGrid>
        <w:gridCol w:w="10800"/>
      </w:tblGrid>
      <w:tr w:rsidR="7824B228" w:rsidTr="7824B228" w14:paraId="623C7A62">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3A7AACDF" w14:textId="1CA9B545">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(2024a)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Following discrimination law – recruitment</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Acas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605c2fef863b4d8a">
              <w:r w:rsidRPr="7824B228" w:rsidR="7824B228">
                <w:rPr>
                  <w:rStyle w:val="Hyperlink"/>
                  <w:rFonts w:ascii="Aptos Narrow" w:hAnsi="Aptos Narrow" w:eastAsia="Aptos Narrow" w:cs="Aptos Narrow"/>
                  <w:b w:val="0"/>
                  <w:bCs w:val="0"/>
                  <w:i w:val="0"/>
                  <w:iCs w:val="0"/>
                  <w:strike w:val="0"/>
                  <w:dstrike w:val="0"/>
                  <w:sz w:val="22"/>
                  <w:szCs w:val="22"/>
                </w:rPr>
                <w:t>https://www.acas.org.uk/recruitment/follow-discrimination-law</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17 February 2026).</w:t>
            </w:r>
          </w:p>
        </w:tc>
      </w:tr>
      <w:tr w:rsidR="7824B228" w:rsidTr="7824B228" w14:paraId="666BC168">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6CDC5B7D" w14:textId="50292AD4">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(2024b)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Equal pay and the law</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Acas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a42e2c3205014a46">
              <w:r w:rsidRPr="7824B228" w:rsidR="7824B228">
                <w:rPr>
                  <w:rStyle w:val="Hyperlink"/>
                  <w:rFonts w:ascii="Aptos Narrow" w:hAnsi="Aptos Narrow" w:eastAsia="Aptos Narrow" w:cs="Aptos Narrow"/>
                  <w:b w:val="0"/>
                  <w:bCs w:val="0"/>
                  <w:i w:val="0"/>
                  <w:iCs w:val="0"/>
                  <w:strike w:val="0"/>
                  <w:dstrike w:val="0"/>
                  <w:sz w:val="22"/>
                  <w:szCs w:val="22"/>
                </w:rPr>
                <w:t>https://www.acas.org.uk/equal-pay/equal-pay-law#:~:text=This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20 February 2026).</w:t>
            </w:r>
          </w:p>
        </w:tc>
      </w:tr>
      <w:tr w:rsidR="7824B228" w:rsidTr="7824B228" w14:paraId="296B2C4B">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554A5B0A" w14:textId="3B3A40C4">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(2024c)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Failure to consult – collective consultation for redundancy</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Acas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69be5092e2de42ad">
              <w:r w:rsidRPr="7824B228" w:rsidR="7824B228">
                <w:rPr>
                  <w:rStyle w:val="Hyperlink"/>
                  <w:rFonts w:ascii="Aptos Narrow" w:hAnsi="Aptos Narrow" w:eastAsia="Aptos Narrow" w:cs="Aptos Narrow"/>
                  <w:b w:val="0"/>
                  <w:bCs w:val="0"/>
                  <w:i w:val="0"/>
                  <w:iCs w:val="0"/>
                  <w:strike w:val="0"/>
                  <w:dstrike w:val="0"/>
                  <w:sz w:val="22"/>
                  <w:szCs w:val="22"/>
                </w:rPr>
                <w:t>https://www.acas.org.uk/collective-consultation-redundancy/if-an-employer-does-not-collectively-consult</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23 February 2026).</w:t>
            </w:r>
          </w:p>
        </w:tc>
      </w:tr>
      <w:tr w:rsidR="7824B228" w:rsidTr="7824B228" w14:paraId="65A22141">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7D436DC1" w14:textId="52FACE1E">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(2024d)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Flexible working policy template</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Acas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0640356452584cb5">
              <w:r w:rsidRPr="7824B228" w:rsidR="7824B228">
                <w:rPr>
                  <w:rStyle w:val="Hyperlink"/>
                  <w:rFonts w:ascii="Aptos Narrow" w:hAnsi="Aptos Narrow" w:eastAsia="Aptos Narrow" w:cs="Aptos Narrow"/>
                  <w:b w:val="0"/>
                  <w:bCs w:val="0"/>
                  <w:i w:val="0"/>
                  <w:iCs w:val="0"/>
                  <w:strike w:val="0"/>
                  <w:dstrike w:val="0"/>
                  <w:sz w:val="22"/>
                  <w:szCs w:val="22"/>
                </w:rPr>
                <w:t>https://www.acas.org.uk/example-flexible-working-policy-template</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19 March 2026).</w:t>
            </w:r>
          </w:p>
        </w:tc>
      </w:tr>
      <w:tr w:rsidR="7824B228" w:rsidTr="7824B228" w14:paraId="597E463B">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5FDC2F26" w14:textId="749F70F3">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(2025)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Employee – employment status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Acas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d1c3b342cd4649ab">
              <w:r w:rsidRPr="7824B228" w:rsidR="7824B228">
                <w:rPr>
                  <w:rStyle w:val="Hyperlink"/>
                  <w:rFonts w:ascii="Aptos Narrow" w:hAnsi="Aptos Narrow" w:eastAsia="Aptos Narrow" w:cs="Aptos Narrow"/>
                  <w:b w:val="0"/>
                  <w:bCs w:val="0"/>
                  <w:i w:val="0"/>
                  <w:iCs w:val="0"/>
                  <w:strike w:val="0"/>
                  <w:dstrike w:val="0"/>
                  <w:sz w:val="22"/>
                  <w:szCs w:val="22"/>
                </w:rPr>
                <w:t>https://www.acas.org.uk/employment-status/employee-employment-status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21 February 2026).</w:t>
            </w:r>
          </w:p>
        </w:tc>
      </w:tr>
      <w:tr w:rsidR="7824B228" w:rsidTr="7824B228" w14:paraId="32D39482">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799ADBD5" w14:textId="3304C667">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(2025a)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Employment tribunal time limits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Acas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0baca17c2fd94a37">
              <w:r w:rsidRPr="7824B228" w:rsidR="7824B228">
                <w:rPr>
                  <w:rStyle w:val="Hyperlink"/>
                  <w:rFonts w:ascii="Aptos Narrow" w:hAnsi="Aptos Narrow" w:eastAsia="Aptos Narrow" w:cs="Aptos Narrow"/>
                  <w:b w:val="0"/>
                  <w:bCs w:val="0"/>
                  <w:i w:val="0"/>
                  <w:iCs w:val="0"/>
                  <w:strike w:val="0"/>
                  <w:dstrike w:val="0"/>
                  <w:sz w:val="22"/>
                  <w:szCs w:val="22"/>
                </w:rPr>
                <w:t>https://www.acas.org.uk/employment-tribunal-time-limits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21 February 2026).</w:t>
            </w:r>
          </w:p>
        </w:tc>
      </w:tr>
      <w:tr w:rsidR="7824B228" w:rsidTr="7824B228" w14:paraId="0EF94666">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3C736D69" w14:textId="71C85138">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(2025b)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Building up holiday – irregular hours and part-year workers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Acas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e593a2dcfb9d438e">
              <w:r w:rsidRPr="7824B228" w:rsidR="7824B228">
                <w:rPr>
                  <w:rStyle w:val="Hyperlink"/>
                  <w:rFonts w:ascii="Aptos Narrow" w:hAnsi="Aptos Narrow" w:eastAsia="Aptos Narrow" w:cs="Aptos Narrow"/>
                  <w:b w:val="0"/>
                  <w:bCs w:val="0"/>
                  <w:i w:val="0"/>
                  <w:iCs w:val="0"/>
                  <w:strike w:val="0"/>
                  <w:dstrike w:val="0"/>
                  <w:sz w:val="22"/>
                  <w:szCs w:val="22"/>
                </w:rPr>
                <w:t>https://www.acas.org.uk/irregular-hours-and-part-year-workers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12 March 2026).</w:t>
            </w:r>
          </w:p>
        </w:tc>
      </w:tr>
      <w:tr w:rsidR="7824B228" w:rsidTr="7824B228" w14:paraId="002ECE38">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78A5B2EE" w14:textId="66E3DE65">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(2025c)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Rolled-up holiday pay – irregular hours and part-year workers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Acas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db4162b71f3f4d56">
              <w:r w:rsidRPr="7824B228" w:rsidR="7824B228">
                <w:rPr>
                  <w:rStyle w:val="Hyperlink"/>
                  <w:rFonts w:ascii="Aptos Narrow" w:hAnsi="Aptos Narrow" w:eastAsia="Aptos Narrow" w:cs="Aptos Narrow"/>
                  <w:b w:val="0"/>
                  <w:bCs w:val="0"/>
                  <w:i w:val="0"/>
                  <w:iCs w:val="0"/>
                  <w:strike w:val="0"/>
                  <w:dstrike w:val="0"/>
                  <w:sz w:val="22"/>
                  <w:szCs w:val="22"/>
                </w:rPr>
                <w:t>https://www.acas.org.uk/irregular-hours-and-part-year-workers/rolled-up-holiday-pay</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12 March 2026).</w:t>
            </w:r>
          </w:p>
        </w:tc>
      </w:tr>
      <w:tr w:rsidR="7824B228" w:rsidTr="7824B228" w14:paraId="06BEACD5">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6897E9AF" w14:textId="4C807E23">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(2026)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Constructive dismissal – dismissals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Acas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91706799e04a401e">
              <w:r w:rsidRPr="7824B228" w:rsidR="7824B228">
                <w:rPr>
                  <w:rStyle w:val="Hyperlink"/>
                  <w:rFonts w:ascii="Aptos Narrow" w:hAnsi="Aptos Narrow" w:eastAsia="Aptos Narrow" w:cs="Aptos Narrow"/>
                  <w:b w:val="0"/>
                  <w:bCs w:val="0"/>
                  <w:i w:val="0"/>
                  <w:iCs w:val="0"/>
                  <w:strike w:val="0"/>
                  <w:dstrike w:val="0"/>
                  <w:sz w:val="22"/>
                  <w:szCs w:val="22"/>
                </w:rPr>
                <w:t>https://www.acas.org.uk/dismissals/constructive-dismissal</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21 February 2026).</w:t>
            </w:r>
          </w:p>
        </w:tc>
      </w:tr>
      <w:tr w:rsidR="7824B228" w:rsidTr="7824B228" w14:paraId="4D2B7451">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559B8FF0" w14:textId="58B09B25">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(2026a)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What a tupe transfer is – tupe</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Acas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d6649792237c496a">
              <w:r w:rsidRPr="7824B228" w:rsidR="7824B228">
                <w:rPr>
                  <w:rStyle w:val="Hyperlink"/>
                  <w:rFonts w:ascii="Aptos Narrow" w:hAnsi="Aptos Narrow" w:eastAsia="Aptos Narrow" w:cs="Aptos Narrow"/>
                  <w:b w:val="0"/>
                  <w:bCs w:val="0"/>
                  <w:i w:val="0"/>
                  <w:iCs w:val="0"/>
                  <w:strike w:val="0"/>
                  <w:dstrike w:val="0"/>
                  <w:sz w:val="22"/>
                  <w:szCs w:val="22"/>
                </w:rPr>
                <w:t>https://www.acas.org.uk/tupe/advice-for-employers-and-employees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28 February 2026).</w:t>
            </w:r>
          </w:p>
        </w:tc>
      </w:tr>
      <w:tr w:rsidR="7824B228" w:rsidTr="7824B228" w14:paraId="4EE851EF">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3FE8EB4B" w14:textId="64ADB840">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(2026b) How shared parental leave works – shared parental leave and pay, Acas. Available at: </w:t>
            </w:r>
            <w:hyperlink r:id="Rddbcfec3f0864c8d">
              <w:r w:rsidRPr="7824B228" w:rsidR="7824B228">
                <w:rPr>
                  <w:rStyle w:val="Hyperlink"/>
                  <w:rFonts w:ascii="Aptos Narrow" w:hAnsi="Aptos Narrow" w:eastAsia="Aptos Narrow" w:cs="Aptos Narrow"/>
                  <w:b w:val="0"/>
                  <w:bCs w:val="0"/>
                  <w:i w:val="0"/>
                  <w:iCs w:val="0"/>
                  <w:strike w:val="0"/>
                  <w:dstrike w:val="0"/>
                  <w:sz w:val="22"/>
                  <w:szCs w:val="22"/>
                </w:rPr>
                <w:t>https://www.acas.org.uk/shared-parental-leave-and-pay</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13 March 2026). </w:t>
            </w:r>
          </w:p>
        </w:tc>
      </w:tr>
      <w:tr w:rsidR="7824B228" w:rsidTr="7824B228" w14:paraId="2EFBBD62">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56BF0B68" w14:textId="02F222E2">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(2026c)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The right to request – statutory flexible working requests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Acas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a2909909c0f34911">
              <w:r w:rsidRPr="7824B228" w:rsidR="7824B228">
                <w:rPr>
                  <w:rStyle w:val="Hyperlink"/>
                  <w:rFonts w:ascii="Aptos Narrow" w:hAnsi="Aptos Narrow" w:eastAsia="Aptos Narrow" w:cs="Aptos Narrow"/>
                  <w:b w:val="0"/>
                  <w:bCs w:val="0"/>
                  <w:i w:val="0"/>
                  <w:iCs w:val="0"/>
                  <w:strike w:val="0"/>
                  <w:dstrike w:val="0"/>
                  <w:sz w:val="22"/>
                  <w:szCs w:val="22"/>
                </w:rPr>
                <w:t>https://www.acas.org.uk/statutory-flexible-working-requests/the-right-to-request</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19 March 2026).</w:t>
            </w:r>
          </w:p>
        </w:tc>
      </w:tr>
      <w:tr w:rsidR="7824B228" w:rsidTr="7824B228" w14:paraId="7F4570BD">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6FB19C2D" w14:textId="38091AD2">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ACAS (2026d)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Implied and imposed terms – employment contracts and the law</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Acas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f6ddee6befaa4bda">
              <w:r w:rsidRPr="7824B228" w:rsidR="7824B228">
                <w:rPr>
                  <w:rStyle w:val="Hyperlink"/>
                  <w:rFonts w:ascii="Aptos Narrow" w:hAnsi="Aptos Narrow" w:eastAsia="Aptos Narrow" w:cs="Aptos Narrow"/>
                  <w:b w:val="0"/>
                  <w:bCs w:val="0"/>
                  <w:i w:val="0"/>
                  <w:iCs w:val="0"/>
                  <w:strike w:val="0"/>
                  <w:dstrike w:val="0"/>
                  <w:sz w:val="22"/>
                  <w:szCs w:val="22"/>
                </w:rPr>
                <w:t>https://www.acas.org.uk/employment-contracts-and-the-law/implied-and-imposed-terms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23 March 2026).</w:t>
            </w:r>
          </w:p>
        </w:tc>
      </w:tr>
      <w:tr w:rsidR="7824B228" w:rsidTr="7824B228" w14:paraId="32EB5E36">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661D48B7" w14:textId="639E3AD4">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Armstrong, M. and Taylor, S. (2023) ‘Dealing with the Legal aspects of Employment’, in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Armstrong’s Handbook of Human Resource Management Practice</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16th edn. London: Kogan Page, p. 530-531, 533 - 534.</w:t>
            </w:r>
          </w:p>
        </w:tc>
      </w:tr>
      <w:tr w:rsidR="7824B228" w:rsidTr="7824B228" w14:paraId="038A68A1">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03BA0D98" w14:textId="087B2E62">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CIPD (2017)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Employment in the UK: Burden or benefit?</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809b29b5de574915">
              <w:r w:rsidRPr="7824B228" w:rsidR="7824B228">
                <w:rPr>
                  <w:rStyle w:val="Hyperlink"/>
                  <w:rFonts w:ascii="Aptos Narrow" w:hAnsi="Aptos Narrow" w:eastAsia="Aptos Narrow" w:cs="Aptos Narrow"/>
                  <w:b w:val="0"/>
                  <w:bCs w:val="0"/>
                  <w:i w:val="0"/>
                  <w:iCs w:val="0"/>
                  <w:strike w:val="0"/>
                  <w:dstrike w:val="0"/>
                  <w:sz w:val="22"/>
                  <w:szCs w:val="22"/>
                </w:rPr>
                <w:t>https://www.cipd.org/globalassets/media/knowledge/knowledge-hub/reports/2017-pdfs/2017-employment-regulation-in-the-uk-burden-or-benefit-report-21622.pdf</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20 March 2026).</w:t>
            </w:r>
          </w:p>
        </w:tc>
      </w:tr>
      <w:tr w:rsidR="7824B228" w:rsidTr="7824B228" w14:paraId="1119B382">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7493488C" w14:textId="439F46F7">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CIPD (2024)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People manager guide: Redundancy</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CIPD</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322617e2815e4f24">
              <w:r w:rsidRPr="7824B228" w:rsidR="7824B228">
                <w:rPr>
                  <w:rStyle w:val="Hyperlink"/>
                  <w:rFonts w:ascii="Aptos Narrow" w:hAnsi="Aptos Narrow" w:eastAsia="Aptos Narrow" w:cs="Aptos Narrow"/>
                  <w:b w:val="0"/>
                  <w:bCs w:val="0"/>
                  <w:i w:val="0"/>
                  <w:iCs w:val="0"/>
                  <w:strike w:val="0"/>
                  <w:dstrike w:val="0"/>
                  <w:sz w:val="22"/>
                  <w:szCs w:val="22"/>
                </w:rPr>
                <w:t>https://www.cipd.org/uk/knowledge/guides/redundancy-guide-for-managers/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23 February 2026).</w:t>
            </w:r>
          </w:p>
        </w:tc>
      </w:tr>
      <w:tr w:rsidR="7824B228" w:rsidTr="7824B228" w14:paraId="5F04EC9D">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7DF7AAF5" w14:textId="284352A9">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CIPD (2024a)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Managing the redundancy process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CIPD</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27e98a71275c46fa">
              <w:r w:rsidRPr="7824B228" w:rsidR="7824B228">
                <w:rPr>
                  <w:rStyle w:val="Hyperlink"/>
                  <w:rFonts w:ascii="Aptos Narrow" w:hAnsi="Aptos Narrow" w:eastAsia="Aptos Narrow" w:cs="Aptos Narrow"/>
                  <w:b w:val="0"/>
                  <w:bCs w:val="0"/>
                  <w:i w:val="0"/>
                  <w:iCs w:val="0"/>
                  <w:strike w:val="0"/>
                  <w:dstrike w:val="0"/>
                  <w:sz w:val="22"/>
                  <w:szCs w:val="22"/>
                </w:rPr>
                <w:t>https://www.cipd.org/uk/knowledge/guides/managing-the-redundancy-process/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23 February 2026).</w:t>
            </w:r>
          </w:p>
        </w:tc>
      </w:tr>
      <w:tr w:rsidR="7824B228" w:rsidTr="7824B228" w14:paraId="7566DE31">
        <w:trPr>
          <w:trHeight w:val="300"/>
        </w:trPr>
        <w:tc>
          <w:tcPr>
            <w:tcW w:w="10800" w:type="dxa"/>
            <w:tcBorders>
              <w:top w:val="nil"/>
              <w:left w:val="nil"/>
              <w:bottom w:val="nil"/>
              <w:right w:val="nil"/>
            </w:tcBorders>
            <w:tcMar>
              <w:top w:w="15" w:type="dxa"/>
              <w:left w:w="15" w:type="dxa"/>
              <w:right w:w="15" w:type="dxa"/>
            </w:tcMar>
            <w:vAlign w:val="center"/>
          </w:tcPr>
          <w:p w:rsidR="7824B228" w:rsidP="7824B228" w:rsidRDefault="7824B228" w14:paraId="23ACAEF3" w14:textId="54610CA1">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CIPD (2024b)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Tupe transfers: Guide for People Professionals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CIPD</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fdf0e0d6c5674f33">
              <w:r w:rsidRPr="7824B228" w:rsidR="7824B228">
                <w:rPr>
                  <w:rStyle w:val="Hyperlink"/>
                  <w:rFonts w:ascii="Aptos Narrow" w:hAnsi="Aptos Narrow" w:eastAsia="Aptos Narrow" w:cs="Aptos Narrow"/>
                  <w:b w:val="0"/>
                  <w:bCs w:val="0"/>
                  <w:i w:val="0"/>
                  <w:iCs w:val="0"/>
                  <w:strike w:val="0"/>
                  <w:dstrike w:val="0"/>
                  <w:sz w:val="22"/>
                  <w:szCs w:val="22"/>
                </w:rPr>
                <w:t>https://www.cipd.org/uk/knowledge/guides/tupe-guide/#during-tupe-establish-good-communications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28 February 2026).</w:t>
            </w:r>
          </w:p>
        </w:tc>
      </w:tr>
      <w:tr w:rsidR="7824B228" w:rsidTr="7824B228" w14:paraId="44C6495E">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4AA43C67" w14:textId="3F33EF8C">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CIPD (2025)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Recruitment law guidance</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CIPD</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500dec59e5744e7d">
              <w:r w:rsidRPr="7824B228" w:rsidR="7824B228">
                <w:rPr>
                  <w:rStyle w:val="Hyperlink"/>
                  <w:rFonts w:ascii="Aptos Narrow" w:hAnsi="Aptos Narrow" w:eastAsia="Aptos Narrow" w:cs="Aptos Narrow"/>
                  <w:b w:val="0"/>
                  <w:bCs w:val="0"/>
                  <w:i w:val="0"/>
                  <w:iCs w:val="0"/>
                  <w:strike w:val="0"/>
                  <w:dstrike w:val="0"/>
                  <w:sz w:val="22"/>
                  <w:szCs w:val="22"/>
                </w:rPr>
                <w:t>https://www.cipd.org/uk/knowledge/employment-law/recruitment/</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17 February 2026).</w:t>
            </w:r>
          </w:p>
        </w:tc>
      </w:tr>
      <w:tr w:rsidR="7824B228" w:rsidTr="7824B228" w14:paraId="475BC130">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00F3263B" w14:textId="2BB0776D">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CIPD (2025a)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Information on equal pay</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CIPD</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0412fc153e4f4cf4">
              <w:r w:rsidRPr="7824B228" w:rsidR="7824B228">
                <w:rPr>
                  <w:rStyle w:val="Hyperlink"/>
                  <w:rFonts w:ascii="Aptos Narrow" w:hAnsi="Aptos Narrow" w:eastAsia="Aptos Narrow" w:cs="Aptos Narrow"/>
                  <w:b w:val="0"/>
                  <w:bCs w:val="0"/>
                  <w:i w:val="0"/>
                  <w:iCs w:val="0"/>
                  <w:strike w:val="0"/>
                  <w:dstrike w:val="0"/>
                  <w:sz w:val="22"/>
                  <w:szCs w:val="22"/>
                </w:rPr>
                <w:t>https://www.cipd.org/uk/knowledge/employment-law/equal-pay/</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20 February 2026).</w:t>
            </w:r>
          </w:p>
        </w:tc>
      </w:tr>
      <w:tr w:rsidR="7824B228" w:rsidTr="7824B228" w14:paraId="35A59FB6">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2E601F8B" w14:textId="1FF0A6BC">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CIPD (2025b) Flexible working practices: Factsheets, CIPD. Available at: </w:t>
            </w:r>
            <w:hyperlink r:id="R6fa9c71fcdab4322">
              <w:r w:rsidRPr="7824B228" w:rsidR="7824B228">
                <w:rPr>
                  <w:rStyle w:val="Hyperlink"/>
                  <w:rFonts w:ascii="Aptos Narrow" w:hAnsi="Aptos Narrow" w:eastAsia="Aptos Narrow" w:cs="Aptos Narrow"/>
                  <w:b w:val="0"/>
                  <w:bCs w:val="0"/>
                  <w:i w:val="0"/>
                  <w:iCs w:val="0"/>
                  <w:strike w:val="0"/>
                  <w:dstrike w:val="0"/>
                  <w:sz w:val="22"/>
                  <w:szCs w:val="22"/>
                </w:rPr>
                <w:t>https://www.cipd.org/uk/knowledge/factsheets/flexible-working-factsheet/</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19 March 2026). </w:t>
            </w:r>
          </w:p>
        </w:tc>
      </w:tr>
      <w:tr w:rsidR="7824B228" w:rsidTr="7824B228" w14:paraId="51B441C8">
        <w:trPr>
          <w:trHeight w:val="300"/>
        </w:trPr>
        <w:tc>
          <w:tcPr>
            <w:tcW w:w="10800" w:type="dxa"/>
            <w:tcBorders>
              <w:top w:val="nil"/>
              <w:left w:val="nil"/>
              <w:bottom w:val="nil"/>
              <w:right w:val="nil"/>
            </w:tcBorders>
            <w:tcMar>
              <w:top w:w="15" w:type="dxa"/>
              <w:left w:w="15" w:type="dxa"/>
              <w:right w:w="15" w:type="dxa"/>
            </w:tcMar>
            <w:vAlign w:val="center"/>
          </w:tcPr>
          <w:p w:rsidR="7824B228" w:rsidP="7824B228" w:rsidRDefault="7824B228" w14:paraId="33427542" w14:textId="08506BE0">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CIPD (2025b)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Maternity, paternity and adoption rights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CIPD</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dbe27a6ab92a42b3">
              <w:r w:rsidRPr="7824B228" w:rsidR="7824B228">
                <w:rPr>
                  <w:rStyle w:val="Hyperlink"/>
                  <w:rFonts w:ascii="Aptos Narrow" w:hAnsi="Aptos Narrow" w:eastAsia="Aptos Narrow" w:cs="Aptos Narrow"/>
                  <w:b w:val="0"/>
                  <w:bCs w:val="0"/>
                  <w:i w:val="0"/>
                  <w:iCs w:val="0"/>
                  <w:strike w:val="0"/>
                  <w:dstrike w:val="0"/>
                  <w:sz w:val="22"/>
                  <w:szCs w:val="22"/>
                </w:rPr>
                <w:t>https://www.cipd.org/uk/knowledge/factsheets/maternity-paternity-rights-factsheet/</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13 March 2026).</w:t>
            </w:r>
          </w:p>
        </w:tc>
      </w:tr>
      <w:tr w:rsidR="7824B228" w:rsidTr="7824B228" w14:paraId="24D35CF5">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0655FA7F" w14:textId="674E5D4C">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CIPD (2025c)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Assessing a role for hybrid working</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8a3f3b74d2a549a3">
              <w:r w:rsidRPr="7824B228" w:rsidR="7824B228">
                <w:rPr>
                  <w:rStyle w:val="Hyperlink"/>
                  <w:rFonts w:ascii="Aptos Narrow" w:hAnsi="Aptos Narrow" w:eastAsia="Aptos Narrow" w:cs="Aptos Narrow"/>
                  <w:b w:val="0"/>
                  <w:bCs w:val="0"/>
                  <w:i w:val="0"/>
                  <w:iCs w:val="0"/>
                  <w:strike w:val="0"/>
                  <w:dstrike w:val="0"/>
                  <w:sz w:val="22"/>
                  <w:szCs w:val="22"/>
                </w:rPr>
                <w:t>https://www.cipd.org/globalassets/media/knowledge/knowledge-hub/tools/2024-pdfs/8137-hybrid-role-assessment-flowchart-feb24.pdf</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19 March 2026).</w:t>
            </w:r>
          </w:p>
        </w:tc>
      </w:tr>
      <w:tr w:rsidR="7824B228" w:rsidTr="7824B228" w14:paraId="65BB6EE5">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1775552B" w14:textId="11161D5E">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CIPD (2025e)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The UK’s relationship with EU Employment Law post-Brexit</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CIPD</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aefe42f233024388">
              <w:r w:rsidRPr="7824B228" w:rsidR="7824B228">
                <w:rPr>
                  <w:rStyle w:val="Hyperlink"/>
                  <w:rFonts w:ascii="Aptos Narrow" w:hAnsi="Aptos Narrow" w:eastAsia="Aptos Narrow" w:cs="Aptos Narrow"/>
                  <w:b w:val="0"/>
                  <w:bCs w:val="0"/>
                  <w:i w:val="0"/>
                  <w:iCs w:val="0"/>
                  <w:strike w:val="0"/>
                  <w:dstrike w:val="0"/>
                  <w:sz w:val="22"/>
                  <w:szCs w:val="22"/>
                </w:rPr>
                <w:t>https://www.cipd.org/uk/knowledge/employment-law/uk-employment-law-eu/</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20 March 2026).</w:t>
            </w:r>
          </w:p>
        </w:tc>
      </w:tr>
      <w:tr w:rsidR="7824B228" w:rsidTr="7824B228" w14:paraId="65767447">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52D36369" w14:textId="0A86A582">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CIPD (2026)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Information on redundancy</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CIPD</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23844cb33c234f22">
              <w:r w:rsidRPr="7824B228" w:rsidR="7824B228">
                <w:rPr>
                  <w:rStyle w:val="Hyperlink"/>
                  <w:rFonts w:ascii="Aptos Narrow" w:hAnsi="Aptos Narrow" w:eastAsia="Aptos Narrow" w:cs="Aptos Narrow"/>
                  <w:b w:val="0"/>
                  <w:bCs w:val="0"/>
                  <w:i w:val="0"/>
                  <w:iCs w:val="0"/>
                  <w:strike w:val="0"/>
                  <w:dstrike w:val="0"/>
                  <w:sz w:val="22"/>
                  <w:szCs w:val="22"/>
                </w:rPr>
                <w:t>https://www.cipd.org/uk/knowledge/employment-law/redundancy/</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23 February 2026).</w:t>
            </w:r>
          </w:p>
        </w:tc>
      </w:tr>
      <w:tr w:rsidR="7824B228" w:rsidTr="7824B228" w14:paraId="18AEA64A">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29298F15" w14:textId="066AD4AE">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Citizens Advice (2026)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Claiming constructive dismissal</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Citizens Advice</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5f85045b87614a3a">
              <w:r w:rsidRPr="7824B228" w:rsidR="7824B228">
                <w:rPr>
                  <w:rStyle w:val="Hyperlink"/>
                  <w:rFonts w:ascii="Aptos Narrow" w:hAnsi="Aptos Narrow" w:eastAsia="Aptos Narrow" w:cs="Aptos Narrow"/>
                  <w:b w:val="0"/>
                  <w:bCs w:val="0"/>
                  <w:i w:val="0"/>
                  <w:iCs w:val="0"/>
                  <w:strike w:val="0"/>
                  <w:dstrike w:val="0"/>
                  <w:sz w:val="22"/>
                  <w:szCs w:val="22"/>
                </w:rPr>
                <w:t>https://www.citizensadvice.org.uk/work/dismissal/check-your-rights-if-youre-dismissed/claiming-constructive-dismissal/</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21 February 2026).</w:t>
            </w:r>
          </w:p>
        </w:tc>
      </w:tr>
      <w:tr w:rsidR="7824B228" w:rsidTr="7824B228" w14:paraId="60EFDF43">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15F88602" w14:textId="537EA1FB">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Daniels, K. (2025) ‘The Formation of Employment Law’, in Introduction to Employment Law. 3rd edn. London: Kogan Page, pp. 1, 2.</w:t>
            </w:r>
          </w:p>
        </w:tc>
      </w:tr>
      <w:tr w:rsidR="7824B228" w:rsidTr="7824B228" w14:paraId="08D0AD80">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43F6ED10" w14:textId="18070BA7">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Daniels, K. (2025a) ‘Discrimination: Prohibited conduct’, in Introduction to Employment Law. 3rd edn. London: Kogan Page, pp. 114 - 115, 120 &amp; 133.</w:t>
            </w:r>
          </w:p>
        </w:tc>
      </w:tr>
      <w:tr w:rsidR="7824B228" w:rsidTr="7824B228" w14:paraId="0522C94B">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6F239F6D" w14:textId="257316E8">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Daniels, K. (2025b) ‘Termination of employment’, in Introduction to Employment Law. 3rd edn. London: Kogan Page, pp. 182.</w:t>
            </w:r>
          </w:p>
        </w:tc>
      </w:tr>
      <w:tr w:rsidR="7824B228" w:rsidTr="7824B228" w14:paraId="7860CDF8">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3D858B21" w14:textId="5E358481">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Daniels, K. (2025c) ‘Individual Protection Rights’, in Introduction to Employment Law. 3rd edn. London: Kogan Page, pp. 86.</w:t>
            </w:r>
          </w:p>
        </w:tc>
      </w:tr>
      <w:tr w:rsidR="7824B228" w:rsidTr="7824B228" w14:paraId="4CD6B62D">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074BF322" w14:textId="2A5A7B16">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Daniels, K. (2025c) ‘Redundnacy and transfers of undertakings’, in Introduction to Employment Law. 3rd edn. London: Kogan Page, pp. 197 - 208, 211-212.</w:t>
            </w:r>
          </w:p>
        </w:tc>
      </w:tr>
      <w:tr w:rsidR="7824B228" w:rsidTr="7824B228" w14:paraId="1D475C8E">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30C59EAD" w14:textId="7D28980E">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Daniels, K. (2025d) ‘Atypical contracts and the variation of contracts’, in Introduction to Employment Law. 3rd edn. London: Kogan Page, pp. 71 - 73</w:t>
            </w:r>
          </w:p>
        </w:tc>
      </w:tr>
      <w:tr w:rsidR="7824B228" w:rsidTr="7824B228" w14:paraId="2798E0AF">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73F1EEF4" w14:textId="6BFFEF3D">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GOV.UK (2014)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Holiday entitlement</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GOV.UK</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3e705b4265de4d98">
              <w:r w:rsidRPr="7824B228" w:rsidR="7824B228">
                <w:rPr>
                  <w:rStyle w:val="Hyperlink"/>
                  <w:rFonts w:ascii="Aptos Narrow" w:hAnsi="Aptos Narrow" w:eastAsia="Aptos Narrow" w:cs="Aptos Narrow"/>
                  <w:b w:val="0"/>
                  <w:bCs w:val="0"/>
                  <w:i w:val="0"/>
                  <w:iCs w:val="0"/>
                  <w:strike w:val="0"/>
                  <w:dstrike w:val="0"/>
                  <w:sz w:val="22"/>
                  <w:szCs w:val="22"/>
                </w:rPr>
                <w:t>https://www.gov.uk/holiday-entitlement-rights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12 March 2026).</w:t>
            </w:r>
          </w:p>
        </w:tc>
      </w:tr>
      <w:tr w:rsidR="7824B228" w:rsidTr="7824B228" w14:paraId="44961D6B">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033F53F7" w14:textId="6F7C748F">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GOV.UK (2017)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Mrs D Hart v St Mary’s School (Colchester) Ltd: Ukeat/0305/14/DM</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GOV.UK</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b4692f4bd4e749bc">
              <w:r w:rsidRPr="7824B228" w:rsidR="7824B228">
                <w:rPr>
                  <w:rStyle w:val="Hyperlink"/>
                  <w:rFonts w:ascii="Aptos Narrow" w:hAnsi="Aptos Narrow" w:eastAsia="Aptos Narrow" w:cs="Aptos Narrow"/>
                  <w:b w:val="0"/>
                  <w:bCs w:val="0"/>
                  <w:i w:val="0"/>
                  <w:iCs w:val="0"/>
                  <w:strike w:val="0"/>
                  <w:dstrike w:val="0"/>
                  <w:sz w:val="22"/>
                  <w:szCs w:val="22"/>
                </w:rPr>
                <w:t>https://www.gov.uk/employment-appeal-tribunal-decisions/mrs-d-hart-v-st-mary-s-school-colchester-ltd-ukeat-0305-14-dm</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21 February 2026).</w:t>
            </w:r>
          </w:p>
        </w:tc>
      </w:tr>
      <w:tr w:rsidR="7824B228" w:rsidTr="7824B228" w14:paraId="2BBA331D">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3B8E9F89" w14:textId="6394A415">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GOV.UK (2024)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Redundancy: Your rights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GOV.UK</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5a63d8da367b42e4">
              <w:r w:rsidRPr="7824B228" w:rsidR="7824B228">
                <w:rPr>
                  <w:rStyle w:val="Hyperlink"/>
                  <w:rFonts w:ascii="Aptos Narrow" w:hAnsi="Aptos Narrow" w:eastAsia="Aptos Narrow" w:cs="Aptos Narrow"/>
                  <w:b w:val="0"/>
                  <w:bCs w:val="0"/>
                  <w:i w:val="0"/>
                  <w:iCs w:val="0"/>
                  <w:strike w:val="0"/>
                  <w:dstrike w:val="0"/>
                  <w:sz w:val="22"/>
                  <w:szCs w:val="22"/>
                </w:rPr>
                <w:t>https://www.gov.uk/redundancy-your-rights/notice-periods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23 February 2026).</w:t>
            </w:r>
          </w:p>
        </w:tc>
      </w:tr>
      <w:tr w:rsidR="7824B228" w:rsidTr="7824B228" w14:paraId="32B5D897">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5515B1CD" w14:textId="2A5CB2A9">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GOV.UK (2024a)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Staff transfers in the Public Sector</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GOV.UK</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edfa237228264e4e">
              <w:r w:rsidRPr="7824B228" w:rsidR="7824B228">
                <w:rPr>
                  <w:rStyle w:val="Hyperlink"/>
                  <w:rFonts w:ascii="Aptos Narrow" w:hAnsi="Aptos Narrow" w:eastAsia="Aptos Narrow" w:cs="Aptos Narrow"/>
                  <w:b w:val="0"/>
                  <w:bCs w:val="0"/>
                  <w:i w:val="0"/>
                  <w:iCs w:val="0"/>
                  <w:strike w:val="0"/>
                  <w:dstrike w:val="0"/>
                  <w:sz w:val="22"/>
                  <w:szCs w:val="22"/>
                </w:rPr>
                <w:t>https://www.gov.uk/government/publications/staff-transfers-in-the-public-sector</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28 February 2026).</w:t>
            </w:r>
          </w:p>
        </w:tc>
      </w:tr>
      <w:tr w:rsidR="7824B228" w:rsidTr="7824B228" w14:paraId="0DA93706">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11C75947" w14:textId="28CE240B">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GOV.UK (2024b)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Holiday pay and entitlement reforms from 1 January 2024</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GOV.UK</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dd212481d0a6451a">
              <w:r w:rsidRPr="7824B228" w:rsidR="7824B228">
                <w:rPr>
                  <w:rStyle w:val="Hyperlink"/>
                  <w:rFonts w:ascii="Aptos Narrow" w:hAnsi="Aptos Narrow" w:eastAsia="Aptos Narrow" w:cs="Aptos Narrow"/>
                  <w:b w:val="0"/>
                  <w:bCs w:val="0"/>
                  <w:i w:val="0"/>
                  <w:iCs w:val="0"/>
                  <w:strike w:val="0"/>
                  <w:dstrike w:val="0"/>
                  <w:sz w:val="22"/>
                  <w:szCs w:val="22"/>
                </w:rPr>
                <w:t>https://www.gov.uk/government/publications/simplifying-holiday-entitlement-and-holiday-pay-calculations/holiday-pay-and-entitlement-reforms-from-1-january-2024</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12 March 2026).</w:t>
            </w:r>
          </w:p>
        </w:tc>
      </w:tr>
      <w:tr w:rsidR="7824B228" w:rsidTr="7824B228" w14:paraId="6C6CB102">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766D3ACF" w14:textId="0B199B2E">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Hallak, I. (2021)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Briefing EPRS | European Parliamentary Research Service Author: Issam Hallak</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European Parliament</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28e6db428f10466b">
              <w:r w:rsidRPr="7824B228" w:rsidR="7824B228">
                <w:rPr>
                  <w:rStyle w:val="Hyperlink"/>
                  <w:rFonts w:ascii="Aptos Narrow" w:hAnsi="Aptos Narrow" w:eastAsia="Aptos Narrow" w:cs="Aptos Narrow"/>
                  <w:b w:val="0"/>
                  <w:bCs w:val="0"/>
                  <w:i w:val="0"/>
                  <w:iCs w:val="0"/>
                  <w:strike w:val="0"/>
                  <w:dstrike w:val="0"/>
                  <w:sz w:val="22"/>
                  <w:szCs w:val="22"/>
                </w:rPr>
                <w:t>https://www.europarl.europa.eu/RegData/etudes/BRIE/2021/690576/EPRS_BRI(2021)690576_EN.pdf</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14 February 2026).</w:t>
            </w:r>
          </w:p>
        </w:tc>
      </w:tr>
      <w:tr w:rsidR="7824B228" w:rsidTr="7824B228" w14:paraId="7873760A">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05B60E39" w14:textId="311BEDF8">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House of Lords (2017)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House of Lords - the Legislative Process: Preparing Legislation for Parliament - Select Committee on the Constitution</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Parliament UK</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1b070609b6934da1">
              <w:r w:rsidRPr="7824B228" w:rsidR="7824B228">
                <w:rPr>
                  <w:rStyle w:val="Hyperlink"/>
                  <w:rFonts w:ascii="Aptos Narrow" w:hAnsi="Aptos Narrow" w:eastAsia="Aptos Narrow" w:cs="Aptos Narrow"/>
                  <w:b w:val="0"/>
                  <w:bCs w:val="0"/>
                  <w:i w:val="0"/>
                  <w:iCs w:val="0"/>
                  <w:strike w:val="0"/>
                  <w:dstrike w:val="0"/>
                  <w:sz w:val="22"/>
                  <w:szCs w:val="22"/>
                </w:rPr>
                <w:t>https://publications.parliament.uk/pa/ld201719/ldselect/ldconst/27/2707.htm</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14 February 2026).</w:t>
            </w:r>
          </w:p>
        </w:tc>
      </w:tr>
      <w:tr w:rsidR="7824B228" w:rsidTr="7824B228" w14:paraId="6E6B94BC">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7B172A2E" w14:textId="09A8FFF4">
            <w:pPr>
              <w:spacing w:before="0" w:beforeAutospacing="off" w:after="0" w:afterAutospacing="off"/>
              <w:jc w:val="left"/>
            </w:pP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How Ford’s striking women drove the equal pay act | TUC</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(no date)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TUC</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4016e9df919c4a84">
              <w:r w:rsidRPr="7824B228" w:rsidR="7824B228">
                <w:rPr>
                  <w:rStyle w:val="Hyperlink"/>
                  <w:rFonts w:ascii="Aptos Narrow" w:hAnsi="Aptos Narrow" w:eastAsia="Aptos Narrow" w:cs="Aptos Narrow"/>
                  <w:b w:val="0"/>
                  <w:bCs w:val="0"/>
                  <w:i w:val="0"/>
                  <w:iCs w:val="0"/>
                  <w:strike w:val="0"/>
                  <w:dstrike w:val="0"/>
                  <w:sz w:val="22"/>
                  <w:szCs w:val="22"/>
                </w:rPr>
                <w:t>https://www.tuc.org.uk/workplace-guidance/case-studies/how-fords-striking-women-drove-equal-pay-act</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20 February 2026).</w:t>
            </w:r>
          </w:p>
        </w:tc>
      </w:tr>
      <w:tr w:rsidR="7824B228" w:rsidTr="7824B228" w14:paraId="479BC864">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3BB7BBC6" w14:textId="419F96F0">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Landy, M.C. (2017)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Constructive dismissal: A guide for employers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People Management</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ac46e205a70a4182">
              <w:r w:rsidRPr="7824B228" w:rsidR="7824B228">
                <w:rPr>
                  <w:rStyle w:val="Hyperlink"/>
                  <w:rFonts w:ascii="Aptos Narrow" w:hAnsi="Aptos Narrow" w:eastAsia="Aptos Narrow" w:cs="Aptos Narrow"/>
                  <w:b w:val="0"/>
                  <w:bCs w:val="0"/>
                  <w:i w:val="0"/>
                  <w:iCs w:val="0"/>
                  <w:strike w:val="0"/>
                  <w:dstrike w:val="0"/>
                  <w:sz w:val="22"/>
                  <w:szCs w:val="22"/>
                </w:rPr>
                <w:t>https://www.peoplemanagement.co.uk/article/1743377/constructive-dismissal-guide</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21 February 2026).</w:t>
            </w:r>
          </w:p>
        </w:tc>
      </w:tr>
      <w:tr w:rsidR="7824B228" w:rsidTr="7824B228" w14:paraId="71BA9BEE">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6FF320B1" w14:textId="22193A5E">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Morris (2025)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Implied terms in employment contracts explained | Davidsonmorris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Davidson Morris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a1c70ee432c04b34">
              <w:r w:rsidRPr="7824B228" w:rsidR="7824B228">
                <w:rPr>
                  <w:rStyle w:val="Hyperlink"/>
                  <w:rFonts w:ascii="Aptos Narrow" w:hAnsi="Aptos Narrow" w:eastAsia="Aptos Narrow" w:cs="Aptos Narrow"/>
                  <w:b w:val="0"/>
                  <w:bCs w:val="0"/>
                  <w:i w:val="0"/>
                  <w:iCs w:val="0"/>
                  <w:strike w:val="0"/>
                  <w:dstrike w:val="0"/>
                  <w:sz w:val="22"/>
                  <w:szCs w:val="22"/>
                </w:rPr>
                <w:t>https://www.davidsonmorris.com/implied-terms-of-employment/</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23 March 2026).</w:t>
            </w:r>
          </w:p>
        </w:tc>
      </w:tr>
      <w:tr w:rsidR="7824B228" w:rsidTr="7824B228" w14:paraId="199C90E1">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483D9CB9" w14:textId="667B08EC">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NHS (2025)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Agenda for change - pay rates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NHS choices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e57ab09dad324124">
              <w:r w:rsidRPr="7824B228" w:rsidR="7824B228">
                <w:rPr>
                  <w:rStyle w:val="Hyperlink"/>
                  <w:rFonts w:ascii="Aptos Narrow" w:hAnsi="Aptos Narrow" w:eastAsia="Aptos Narrow" w:cs="Aptos Narrow"/>
                  <w:b w:val="0"/>
                  <w:bCs w:val="0"/>
                  <w:i w:val="0"/>
                  <w:iCs w:val="0"/>
                  <w:strike w:val="0"/>
                  <w:dstrike w:val="0"/>
                  <w:sz w:val="22"/>
                  <w:szCs w:val="22"/>
                </w:rPr>
                <w:t>https://www.healthcareers.nhs.uk/working-health/working-nhs/nhs-pay-and-benefits/agenda-change-pay-rates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20 February 2026).</w:t>
            </w:r>
          </w:p>
        </w:tc>
      </w:tr>
      <w:tr w:rsidR="7824B228" w:rsidTr="7824B228" w14:paraId="4BC17128">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688D7D38" w14:textId="2F9173B9">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Open University (no date)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Starting with law</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Open Learning</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f0317f95303a489d">
              <w:r w:rsidRPr="7824B228" w:rsidR="7824B228">
                <w:rPr>
                  <w:rStyle w:val="Hyperlink"/>
                  <w:rFonts w:ascii="Aptos Narrow" w:hAnsi="Aptos Narrow" w:eastAsia="Aptos Narrow" w:cs="Aptos Narrow"/>
                  <w:b w:val="0"/>
                  <w:bCs w:val="0"/>
                  <w:i w:val="0"/>
                  <w:iCs w:val="0"/>
                  <w:strike w:val="0"/>
                  <w:dstrike w:val="0"/>
                  <w:sz w:val="22"/>
                  <w:szCs w:val="22"/>
                </w:rPr>
                <w:t>https://www.open.edu/openlearn/society-politics-law/starting-law/content-section-1.1</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06 February 2026).</w:t>
            </w:r>
          </w:p>
        </w:tc>
      </w:tr>
      <w:tr w:rsidR="7824B228" w:rsidTr="7824B228" w14:paraId="6A0CF84F">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128941BA" w14:textId="3A4B3EF6">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Peninsula (2025)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What are the key principles of employment law?</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Peninsula Group</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87246e1662c745a2">
              <w:r w:rsidRPr="7824B228" w:rsidR="7824B228">
                <w:rPr>
                  <w:rStyle w:val="Hyperlink"/>
                  <w:rFonts w:ascii="Aptos Narrow" w:hAnsi="Aptos Narrow" w:eastAsia="Aptos Narrow" w:cs="Aptos Narrow"/>
                  <w:b w:val="0"/>
                  <w:bCs w:val="0"/>
                  <w:i w:val="0"/>
                  <w:iCs w:val="0"/>
                  <w:strike w:val="0"/>
                  <w:dstrike w:val="0"/>
                  <w:sz w:val="22"/>
                  <w:szCs w:val="22"/>
                </w:rPr>
                <w:t>https://www.peninsulagrouplimited.com/guide/what-are-the-key-principles-of-employment-law/</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20 March 2026).</w:t>
            </w:r>
          </w:p>
        </w:tc>
      </w:tr>
      <w:tr w:rsidR="7824B228" w:rsidTr="7824B228" w14:paraId="40BD829B">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2EBAA9F9" w14:textId="25C529C2">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Phillips, C. (2019)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Working Hours: European Court decision means employers need to look again at the records they keep | thorntons solicitors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Thorntons Law</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ff65a9522a0d4b5a">
              <w:r w:rsidRPr="7824B228" w:rsidR="7824B228">
                <w:rPr>
                  <w:rStyle w:val="Hyperlink"/>
                  <w:rFonts w:ascii="Aptos Narrow" w:hAnsi="Aptos Narrow" w:eastAsia="Aptos Narrow" w:cs="Aptos Narrow"/>
                  <w:b w:val="0"/>
                  <w:bCs w:val="0"/>
                  <w:i w:val="0"/>
                  <w:iCs w:val="0"/>
                  <w:strike w:val="0"/>
                  <w:dstrike w:val="0"/>
                  <w:sz w:val="22"/>
                  <w:szCs w:val="22"/>
                </w:rPr>
                <w:t>https://www.thorntons-law.co.uk/knowledge/working-hours-european-court-decision-means-employers-need-to-look-again-at-the-records-they-keep</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14 February 2026).</w:t>
            </w:r>
          </w:p>
        </w:tc>
      </w:tr>
      <w:tr w:rsidR="7824B228" w:rsidTr="7824B228" w14:paraId="209E6574">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549A70C0" w14:textId="63FD578E">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Scott, A. (2023)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Application of genuine occupational requirement was not a proportionate means of achieving a legitimate aim</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Application of genuine occupational requirement was not a proportionate means of achieving a legitimate aim | Trowers &amp; Hamlins law firm</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7124913ad93f49fd">
              <w:r w:rsidRPr="7824B228" w:rsidR="7824B228">
                <w:rPr>
                  <w:rStyle w:val="Hyperlink"/>
                  <w:rFonts w:ascii="Aptos Narrow" w:hAnsi="Aptos Narrow" w:eastAsia="Aptos Narrow" w:cs="Aptos Narrow"/>
                  <w:b w:val="0"/>
                  <w:bCs w:val="0"/>
                  <w:i w:val="0"/>
                  <w:iCs w:val="0"/>
                  <w:strike w:val="0"/>
                  <w:dstrike w:val="0"/>
                  <w:sz w:val="22"/>
                  <w:szCs w:val="22"/>
                </w:rPr>
                <w:t>https://www.trowers.com/insights/2023/june/application-of-genuine-occupational-requirement</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(Accessed: 17 February 2026).</w:t>
            </w:r>
          </w:p>
        </w:tc>
      </w:tr>
      <w:tr w:rsidR="7824B228" w:rsidTr="7824B228" w14:paraId="0B50E504">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6BD4B570" w14:textId="5923D918">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Taylor, S. and Woodhams, C. (2022) 'Employment Law' in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Human Resource Management: People and organisations</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3rd edn. London: Kogan Page, pp 99 - 101, 104</w:t>
            </w:r>
          </w:p>
        </w:tc>
      </w:tr>
      <w:tr w:rsidR="7824B228" w:rsidTr="7824B228" w14:paraId="5A6B96DB">
        <w:trPr>
          <w:trHeight w:val="300"/>
        </w:trPr>
        <w:tc>
          <w:tcPr>
            <w:tcW w:w="10800" w:type="dxa"/>
            <w:tcBorders>
              <w:top w:val="nil"/>
              <w:left w:val="nil"/>
              <w:bottom w:val="nil"/>
              <w:right w:val="nil"/>
            </w:tcBorders>
            <w:tcMar>
              <w:top w:w="15" w:type="dxa"/>
              <w:left w:w="15" w:type="dxa"/>
              <w:right w:w="15" w:type="dxa"/>
            </w:tcMar>
            <w:vAlign w:val="bottom"/>
          </w:tcPr>
          <w:p w:rsidR="7824B228" w:rsidP="7824B228" w:rsidRDefault="7824B228" w14:paraId="36BC4D00" w14:textId="71962E7E">
            <w:pPr>
              <w:spacing w:before="0" w:beforeAutospacing="off" w:after="0" w:afterAutospacing="off"/>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UNISON (2026)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What is a trade union?</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7824B228" w:rsidR="7824B228">
              <w:rPr>
                <w:rFonts w:ascii="Aptos Narrow" w:hAnsi="Aptos Narrow" w:eastAsia="Aptos Narrow" w:cs="Aptos Narrow"/>
                <w:b w:val="0"/>
                <w:bCs w:val="0"/>
                <w:i w:val="1"/>
                <w:iCs w:val="1"/>
                <w:strike w:val="0"/>
                <w:dstrike w:val="0"/>
                <w:color w:val="000000" w:themeColor="text1" w:themeTint="FF" w:themeShade="FF"/>
                <w:sz w:val="22"/>
                <w:szCs w:val="22"/>
                <w:u w:val="none"/>
              </w:rPr>
              <w:t>UNISON National</w:t>
            </w: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Available at: </w:t>
            </w:r>
            <w:hyperlink r:id="R56aa932caab54be6">
              <w:r w:rsidRPr="7824B228" w:rsidR="7824B228">
                <w:rPr>
                  <w:rStyle w:val="Hyperlink"/>
                  <w:rFonts w:ascii="Aptos Narrow" w:hAnsi="Aptos Narrow" w:eastAsia="Aptos Narrow" w:cs="Aptos Narrow"/>
                  <w:b w:val="0"/>
                  <w:bCs w:val="0"/>
                  <w:i w:val="0"/>
                  <w:iCs w:val="0"/>
                  <w:strike w:val="0"/>
                  <w:dstrike w:val="0"/>
                  <w:sz w:val="22"/>
                  <w:szCs w:val="22"/>
                </w:rPr>
                <w:t>https://www.unison.org.uk/about/what-we-do/about-trade-unions/#:~:text=What%20trade%20unions%20do,minimum%20holiday%20and%20sickness%20entitlements</w:t>
              </w:r>
            </w:hyperlink>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 (Accessed: 20 March 2026).</w:t>
            </w:r>
          </w:p>
        </w:tc>
      </w:tr>
      <w:tr w:rsidR="7824B228" w:rsidTr="7824B228" w14:paraId="239EB3AB">
        <w:trPr>
          <w:trHeight w:val="300"/>
        </w:trPr>
        <w:tc>
          <w:tcPr>
            <w:tcW w:w="10800" w:type="dxa"/>
            <w:tcBorders>
              <w:top w:val="nil"/>
              <w:left w:val="nil"/>
              <w:bottom w:val="nil"/>
              <w:right w:val="nil"/>
            </w:tcBorders>
            <w:tcMar>
              <w:top w:w="15" w:type="dxa"/>
              <w:left w:w="15" w:type="dxa"/>
              <w:right w:w="15" w:type="dxa"/>
            </w:tcMar>
            <w:vAlign w:val="top"/>
          </w:tcPr>
          <w:p w:rsidR="7824B228" w:rsidP="7824B228" w:rsidRDefault="7824B228" w14:paraId="641E0DBC" w14:textId="25370349">
            <w:pPr>
              <w:spacing w:before="0" w:beforeAutospacing="off" w:after="0" w:afterAutospacing="off"/>
              <w:jc w:val="left"/>
            </w:pPr>
            <w:r w:rsidRPr="7824B228" w:rsidR="7824B228">
              <w:rPr>
                <w:rFonts w:ascii="Aptos Narrow" w:hAnsi="Aptos Narrow" w:eastAsia="Aptos Narrow" w:cs="Aptos Narrow"/>
                <w:b w:val="0"/>
                <w:bCs w:val="0"/>
                <w:i w:val="0"/>
                <w:iCs w:val="0"/>
                <w:strike w:val="0"/>
                <w:dstrike w:val="0"/>
                <w:color w:val="000000" w:themeColor="text1" w:themeTint="FF" w:themeShade="FF"/>
                <w:sz w:val="22"/>
                <w:szCs w:val="22"/>
                <w:u w:val="none"/>
              </w:rPr>
              <w:t>Waite, K. Beevers, K, Small, N, Tomlinson, K and Hussain, S. (2021) ‘The Employment Relationship’, in People Practice A Complete Guide. London: Kogan Page, p. 147.</w:t>
            </w:r>
          </w:p>
        </w:tc>
      </w:tr>
    </w:tbl>
    <w:p w:rsidR="7824B228" w:rsidP="7824B228" w:rsidRDefault="7824B228" w14:paraId="3DBB0E71" w14:textId="2586668D">
      <w:pPr>
        <w:rPr>
          <w:b w:val="1"/>
          <w:bCs w:val="1"/>
          <w:sz w:val="22"/>
          <w:szCs w:val="22"/>
          <w:u w:val="single"/>
        </w:rPr>
      </w:pPr>
    </w:p>
    <w:sectPr w:rsidR="3CF4FF24">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QRzTRe2PnPjF0T" int2:id="c1q3mOcD">
      <int2:state int2:value="Rejected" int2:type="spell"/>
    </int2:textHash>
    <int2:bookmark int2:bookmarkName="_Int_BiJtZQlC" int2:invalidationBookmarkName="" int2:hashCode="GMnUYh72wxE84f" int2:id="iiORdFEm">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1913484e"/>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1">
    <w:nsid w:val="402778b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761a55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2ac65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081CF4"/>
    <w:multiLevelType w:val="hybridMultilevel"/>
    <w:tmpl w:val="A6EE6B82"/>
    <w:lvl w:ilvl="0" w:tplc="E412088E">
      <w:start w:val="1"/>
      <w:numFmt w:val="bullet"/>
      <w:lvlText w:val=""/>
      <w:lvlJc w:val="left"/>
      <w:pPr>
        <w:ind w:left="720" w:hanging="360"/>
      </w:pPr>
      <w:rPr>
        <w:rFonts w:hint="default" w:ascii="Symbol" w:hAnsi="Symbol"/>
      </w:rPr>
    </w:lvl>
    <w:lvl w:ilvl="1" w:tplc="7F7C3DA6">
      <w:start w:val="1"/>
      <w:numFmt w:val="bullet"/>
      <w:lvlText w:val="o"/>
      <w:lvlJc w:val="left"/>
      <w:pPr>
        <w:ind w:left="1440" w:hanging="360"/>
      </w:pPr>
      <w:rPr>
        <w:rFonts w:hint="default" w:ascii="Courier New" w:hAnsi="Courier New"/>
      </w:rPr>
    </w:lvl>
    <w:lvl w:ilvl="2" w:tplc="6C82134C">
      <w:start w:val="1"/>
      <w:numFmt w:val="bullet"/>
      <w:lvlText w:val=""/>
      <w:lvlJc w:val="left"/>
      <w:pPr>
        <w:ind w:left="2160" w:hanging="360"/>
      </w:pPr>
      <w:rPr>
        <w:rFonts w:hint="default" w:ascii="Wingdings" w:hAnsi="Wingdings"/>
      </w:rPr>
    </w:lvl>
    <w:lvl w:ilvl="3" w:tplc="9A9E276A">
      <w:start w:val="1"/>
      <w:numFmt w:val="bullet"/>
      <w:lvlText w:val=""/>
      <w:lvlJc w:val="left"/>
      <w:pPr>
        <w:ind w:left="2880" w:hanging="360"/>
      </w:pPr>
      <w:rPr>
        <w:rFonts w:hint="default" w:ascii="Symbol" w:hAnsi="Symbol"/>
      </w:rPr>
    </w:lvl>
    <w:lvl w:ilvl="4" w:tplc="86528820">
      <w:start w:val="1"/>
      <w:numFmt w:val="bullet"/>
      <w:lvlText w:val="o"/>
      <w:lvlJc w:val="left"/>
      <w:pPr>
        <w:ind w:left="3600" w:hanging="360"/>
      </w:pPr>
      <w:rPr>
        <w:rFonts w:hint="default" w:ascii="Courier New" w:hAnsi="Courier New"/>
      </w:rPr>
    </w:lvl>
    <w:lvl w:ilvl="5" w:tplc="949A700A">
      <w:start w:val="1"/>
      <w:numFmt w:val="bullet"/>
      <w:lvlText w:val=""/>
      <w:lvlJc w:val="left"/>
      <w:pPr>
        <w:ind w:left="4320" w:hanging="360"/>
      </w:pPr>
      <w:rPr>
        <w:rFonts w:hint="default" w:ascii="Wingdings" w:hAnsi="Wingdings"/>
      </w:rPr>
    </w:lvl>
    <w:lvl w:ilvl="6" w:tplc="BDA86092">
      <w:start w:val="1"/>
      <w:numFmt w:val="bullet"/>
      <w:lvlText w:val=""/>
      <w:lvlJc w:val="left"/>
      <w:pPr>
        <w:ind w:left="5040" w:hanging="360"/>
      </w:pPr>
      <w:rPr>
        <w:rFonts w:hint="default" w:ascii="Symbol" w:hAnsi="Symbol"/>
      </w:rPr>
    </w:lvl>
    <w:lvl w:ilvl="7" w:tplc="4C745B78">
      <w:start w:val="1"/>
      <w:numFmt w:val="bullet"/>
      <w:lvlText w:val="o"/>
      <w:lvlJc w:val="left"/>
      <w:pPr>
        <w:ind w:left="5760" w:hanging="360"/>
      </w:pPr>
      <w:rPr>
        <w:rFonts w:hint="default" w:ascii="Courier New" w:hAnsi="Courier New"/>
      </w:rPr>
    </w:lvl>
    <w:lvl w:ilvl="8" w:tplc="5C6E6272">
      <w:start w:val="1"/>
      <w:numFmt w:val="bullet"/>
      <w:lvlText w:val=""/>
      <w:lvlJc w:val="left"/>
      <w:pPr>
        <w:ind w:left="6480" w:hanging="360"/>
      </w:pPr>
      <w:rPr>
        <w:rFonts w:hint="default" w:ascii="Wingdings" w:hAnsi="Wingdings"/>
      </w:rPr>
    </w:lvl>
  </w:abstractNum>
  <w:abstractNum w:abstractNumId="1" w15:restartNumberingAfterBreak="0">
    <w:nsid w:val="1913D625"/>
    <w:multiLevelType w:val="hybridMultilevel"/>
    <w:tmpl w:val="4A38A384"/>
    <w:lvl w:ilvl="0" w:tplc="829AAD88">
      <w:start w:val="1"/>
      <w:numFmt w:val="bullet"/>
      <w:lvlText w:val=""/>
      <w:lvlJc w:val="left"/>
      <w:pPr>
        <w:ind w:left="720" w:hanging="360"/>
      </w:pPr>
      <w:rPr>
        <w:rFonts w:hint="default" w:ascii="Symbol" w:hAnsi="Symbol"/>
      </w:rPr>
    </w:lvl>
    <w:lvl w:ilvl="1" w:tplc="B964B8FC">
      <w:start w:val="1"/>
      <w:numFmt w:val="bullet"/>
      <w:lvlText w:val="o"/>
      <w:lvlJc w:val="left"/>
      <w:pPr>
        <w:ind w:left="1440" w:hanging="360"/>
      </w:pPr>
      <w:rPr>
        <w:rFonts w:hint="default" w:ascii="Courier New" w:hAnsi="Courier New"/>
      </w:rPr>
    </w:lvl>
    <w:lvl w:ilvl="2" w:tplc="2F147FAC">
      <w:start w:val="1"/>
      <w:numFmt w:val="bullet"/>
      <w:lvlText w:val=""/>
      <w:lvlJc w:val="left"/>
      <w:pPr>
        <w:ind w:left="2160" w:hanging="360"/>
      </w:pPr>
      <w:rPr>
        <w:rFonts w:hint="default" w:ascii="Wingdings" w:hAnsi="Wingdings"/>
      </w:rPr>
    </w:lvl>
    <w:lvl w:ilvl="3" w:tplc="7AEE74B4">
      <w:start w:val="1"/>
      <w:numFmt w:val="bullet"/>
      <w:lvlText w:val=""/>
      <w:lvlJc w:val="left"/>
      <w:pPr>
        <w:ind w:left="2880" w:hanging="360"/>
      </w:pPr>
      <w:rPr>
        <w:rFonts w:hint="default" w:ascii="Symbol" w:hAnsi="Symbol"/>
      </w:rPr>
    </w:lvl>
    <w:lvl w:ilvl="4" w:tplc="7CBEF73A">
      <w:start w:val="1"/>
      <w:numFmt w:val="bullet"/>
      <w:lvlText w:val="o"/>
      <w:lvlJc w:val="left"/>
      <w:pPr>
        <w:ind w:left="3600" w:hanging="360"/>
      </w:pPr>
      <w:rPr>
        <w:rFonts w:hint="default" w:ascii="Courier New" w:hAnsi="Courier New"/>
      </w:rPr>
    </w:lvl>
    <w:lvl w:ilvl="5" w:tplc="15AAA202">
      <w:start w:val="1"/>
      <w:numFmt w:val="bullet"/>
      <w:lvlText w:val=""/>
      <w:lvlJc w:val="left"/>
      <w:pPr>
        <w:ind w:left="4320" w:hanging="360"/>
      </w:pPr>
      <w:rPr>
        <w:rFonts w:hint="default" w:ascii="Wingdings" w:hAnsi="Wingdings"/>
      </w:rPr>
    </w:lvl>
    <w:lvl w:ilvl="6" w:tplc="8E9A4610">
      <w:start w:val="1"/>
      <w:numFmt w:val="bullet"/>
      <w:lvlText w:val=""/>
      <w:lvlJc w:val="left"/>
      <w:pPr>
        <w:ind w:left="5040" w:hanging="360"/>
      </w:pPr>
      <w:rPr>
        <w:rFonts w:hint="default" w:ascii="Symbol" w:hAnsi="Symbol"/>
      </w:rPr>
    </w:lvl>
    <w:lvl w:ilvl="7" w:tplc="26D29C48">
      <w:start w:val="1"/>
      <w:numFmt w:val="bullet"/>
      <w:lvlText w:val="o"/>
      <w:lvlJc w:val="left"/>
      <w:pPr>
        <w:ind w:left="5760" w:hanging="360"/>
      </w:pPr>
      <w:rPr>
        <w:rFonts w:hint="default" w:ascii="Courier New" w:hAnsi="Courier New"/>
      </w:rPr>
    </w:lvl>
    <w:lvl w:ilvl="8" w:tplc="EC844C26">
      <w:start w:val="1"/>
      <w:numFmt w:val="bullet"/>
      <w:lvlText w:val=""/>
      <w:lvlJc w:val="left"/>
      <w:pPr>
        <w:ind w:left="6480" w:hanging="360"/>
      </w:pPr>
      <w:rPr>
        <w:rFonts w:hint="default" w:ascii="Wingdings" w:hAnsi="Wingdings"/>
      </w:rPr>
    </w:lvl>
  </w:abstractNum>
  <w:abstractNum w:abstractNumId="2" w15:restartNumberingAfterBreak="0">
    <w:nsid w:val="2BE54F3A"/>
    <w:multiLevelType w:val="hybridMultilevel"/>
    <w:tmpl w:val="4696744E"/>
    <w:lvl w:ilvl="0" w:tplc="636456DC">
      <w:start w:val="1"/>
      <w:numFmt w:val="bullet"/>
      <w:lvlText w:val=""/>
      <w:lvlJc w:val="left"/>
      <w:pPr>
        <w:ind w:left="720" w:hanging="360"/>
      </w:pPr>
      <w:rPr>
        <w:rFonts w:hint="default" w:ascii="Symbol" w:hAnsi="Symbol"/>
      </w:rPr>
    </w:lvl>
    <w:lvl w:ilvl="1" w:tplc="8B56DB22">
      <w:start w:val="1"/>
      <w:numFmt w:val="bullet"/>
      <w:lvlText w:val="o"/>
      <w:lvlJc w:val="left"/>
      <w:pPr>
        <w:ind w:left="1440" w:hanging="360"/>
      </w:pPr>
      <w:rPr>
        <w:rFonts w:hint="default" w:ascii="Courier New" w:hAnsi="Courier New"/>
      </w:rPr>
    </w:lvl>
    <w:lvl w:ilvl="2" w:tplc="2FA071AA">
      <w:start w:val="1"/>
      <w:numFmt w:val="bullet"/>
      <w:lvlText w:val=""/>
      <w:lvlJc w:val="left"/>
      <w:pPr>
        <w:ind w:left="2160" w:hanging="360"/>
      </w:pPr>
      <w:rPr>
        <w:rFonts w:hint="default" w:ascii="Wingdings" w:hAnsi="Wingdings"/>
      </w:rPr>
    </w:lvl>
    <w:lvl w:ilvl="3" w:tplc="0D6410A4">
      <w:start w:val="1"/>
      <w:numFmt w:val="bullet"/>
      <w:lvlText w:val=""/>
      <w:lvlJc w:val="left"/>
      <w:pPr>
        <w:ind w:left="2880" w:hanging="360"/>
      </w:pPr>
      <w:rPr>
        <w:rFonts w:hint="default" w:ascii="Symbol" w:hAnsi="Symbol"/>
      </w:rPr>
    </w:lvl>
    <w:lvl w:ilvl="4" w:tplc="DA3232A8">
      <w:start w:val="1"/>
      <w:numFmt w:val="bullet"/>
      <w:lvlText w:val="o"/>
      <w:lvlJc w:val="left"/>
      <w:pPr>
        <w:ind w:left="3600" w:hanging="360"/>
      </w:pPr>
      <w:rPr>
        <w:rFonts w:hint="default" w:ascii="Courier New" w:hAnsi="Courier New"/>
      </w:rPr>
    </w:lvl>
    <w:lvl w:ilvl="5" w:tplc="D9D8E4B6">
      <w:start w:val="1"/>
      <w:numFmt w:val="bullet"/>
      <w:lvlText w:val=""/>
      <w:lvlJc w:val="left"/>
      <w:pPr>
        <w:ind w:left="4320" w:hanging="360"/>
      </w:pPr>
      <w:rPr>
        <w:rFonts w:hint="default" w:ascii="Wingdings" w:hAnsi="Wingdings"/>
      </w:rPr>
    </w:lvl>
    <w:lvl w:ilvl="6" w:tplc="B38A2DAA">
      <w:start w:val="1"/>
      <w:numFmt w:val="bullet"/>
      <w:lvlText w:val=""/>
      <w:lvlJc w:val="left"/>
      <w:pPr>
        <w:ind w:left="5040" w:hanging="360"/>
      </w:pPr>
      <w:rPr>
        <w:rFonts w:hint="default" w:ascii="Symbol" w:hAnsi="Symbol"/>
      </w:rPr>
    </w:lvl>
    <w:lvl w:ilvl="7" w:tplc="58AADBFA">
      <w:start w:val="1"/>
      <w:numFmt w:val="bullet"/>
      <w:lvlText w:val="o"/>
      <w:lvlJc w:val="left"/>
      <w:pPr>
        <w:ind w:left="5760" w:hanging="360"/>
      </w:pPr>
      <w:rPr>
        <w:rFonts w:hint="default" w:ascii="Courier New" w:hAnsi="Courier New"/>
      </w:rPr>
    </w:lvl>
    <w:lvl w:ilvl="8" w:tplc="8A6AAC52">
      <w:start w:val="1"/>
      <w:numFmt w:val="bullet"/>
      <w:lvlText w:val=""/>
      <w:lvlJc w:val="left"/>
      <w:pPr>
        <w:ind w:left="6480" w:hanging="360"/>
      </w:pPr>
      <w:rPr>
        <w:rFonts w:hint="default" w:ascii="Wingdings" w:hAnsi="Wingdings"/>
      </w:rPr>
    </w:lvl>
  </w:abstractNum>
  <w:abstractNum w:abstractNumId="3" w15:restartNumberingAfterBreak="0">
    <w:nsid w:val="35E28FE8"/>
    <w:multiLevelType w:val="hybridMultilevel"/>
    <w:tmpl w:val="B54EFAE6"/>
    <w:lvl w:ilvl="0" w:tplc="0478B470">
      <w:start w:val="1"/>
      <w:numFmt w:val="bullet"/>
      <w:lvlText w:val=""/>
      <w:lvlJc w:val="left"/>
      <w:pPr>
        <w:ind w:left="720" w:hanging="360"/>
      </w:pPr>
      <w:rPr>
        <w:rFonts w:hint="default" w:ascii="Symbol" w:hAnsi="Symbol"/>
      </w:rPr>
    </w:lvl>
    <w:lvl w:ilvl="1" w:tplc="A4D8829C">
      <w:start w:val="1"/>
      <w:numFmt w:val="bullet"/>
      <w:lvlText w:val="o"/>
      <w:lvlJc w:val="left"/>
      <w:pPr>
        <w:ind w:left="1440" w:hanging="360"/>
      </w:pPr>
      <w:rPr>
        <w:rFonts w:hint="default" w:ascii="Courier New" w:hAnsi="Courier New"/>
      </w:rPr>
    </w:lvl>
    <w:lvl w:ilvl="2" w:tplc="1E667052">
      <w:start w:val="1"/>
      <w:numFmt w:val="bullet"/>
      <w:lvlText w:val=""/>
      <w:lvlJc w:val="left"/>
      <w:pPr>
        <w:ind w:left="2160" w:hanging="360"/>
      </w:pPr>
      <w:rPr>
        <w:rFonts w:hint="default" w:ascii="Wingdings" w:hAnsi="Wingdings"/>
      </w:rPr>
    </w:lvl>
    <w:lvl w:ilvl="3" w:tplc="99281068">
      <w:start w:val="1"/>
      <w:numFmt w:val="bullet"/>
      <w:lvlText w:val=""/>
      <w:lvlJc w:val="left"/>
      <w:pPr>
        <w:ind w:left="2880" w:hanging="360"/>
      </w:pPr>
      <w:rPr>
        <w:rFonts w:hint="default" w:ascii="Symbol" w:hAnsi="Symbol"/>
      </w:rPr>
    </w:lvl>
    <w:lvl w:ilvl="4" w:tplc="ABFA3246">
      <w:start w:val="1"/>
      <w:numFmt w:val="bullet"/>
      <w:lvlText w:val="o"/>
      <w:lvlJc w:val="left"/>
      <w:pPr>
        <w:ind w:left="3600" w:hanging="360"/>
      </w:pPr>
      <w:rPr>
        <w:rFonts w:hint="default" w:ascii="Courier New" w:hAnsi="Courier New"/>
      </w:rPr>
    </w:lvl>
    <w:lvl w:ilvl="5" w:tplc="17D6D598">
      <w:start w:val="1"/>
      <w:numFmt w:val="bullet"/>
      <w:lvlText w:val=""/>
      <w:lvlJc w:val="left"/>
      <w:pPr>
        <w:ind w:left="4320" w:hanging="360"/>
      </w:pPr>
      <w:rPr>
        <w:rFonts w:hint="default" w:ascii="Wingdings" w:hAnsi="Wingdings"/>
      </w:rPr>
    </w:lvl>
    <w:lvl w:ilvl="6" w:tplc="B4187EFA">
      <w:start w:val="1"/>
      <w:numFmt w:val="bullet"/>
      <w:lvlText w:val=""/>
      <w:lvlJc w:val="left"/>
      <w:pPr>
        <w:ind w:left="5040" w:hanging="360"/>
      </w:pPr>
      <w:rPr>
        <w:rFonts w:hint="default" w:ascii="Symbol" w:hAnsi="Symbol"/>
      </w:rPr>
    </w:lvl>
    <w:lvl w:ilvl="7" w:tplc="A86A8C8E">
      <w:start w:val="1"/>
      <w:numFmt w:val="bullet"/>
      <w:lvlText w:val="o"/>
      <w:lvlJc w:val="left"/>
      <w:pPr>
        <w:ind w:left="5760" w:hanging="360"/>
      </w:pPr>
      <w:rPr>
        <w:rFonts w:hint="default" w:ascii="Courier New" w:hAnsi="Courier New"/>
      </w:rPr>
    </w:lvl>
    <w:lvl w:ilvl="8" w:tplc="A03C897C">
      <w:start w:val="1"/>
      <w:numFmt w:val="bullet"/>
      <w:lvlText w:val=""/>
      <w:lvlJc w:val="left"/>
      <w:pPr>
        <w:ind w:left="6480" w:hanging="360"/>
      </w:pPr>
      <w:rPr>
        <w:rFonts w:hint="default" w:ascii="Wingdings" w:hAnsi="Wingdings"/>
      </w:rPr>
    </w:lvl>
  </w:abstractNum>
  <w:abstractNum w:abstractNumId="4" w15:restartNumberingAfterBreak="0">
    <w:nsid w:val="42FCDDEA"/>
    <w:multiLevelType w:val="hybridMultilevel"/>
    <w:tmpl w:val="495A5C44"/>
    <w:lvl w:ilvl="0" w:tplc="022A8640">
      <w:start w:val="1"/>
      <w:numFmt w:val="bullet"/>
      <w:lvlText w:val=""/>
      <w:lvlJc w:val="left"/>
      <w:pPr>
        <w:ind w:left="720" w:hanging="360"/>
      </w:pPr>
      <w:rPr>
        <w:rFonts w:hint="default" w:ascii="Symbol" w:hAnsi="Symbol"/>
      </w:rPr>
    </w:lvl>
    <w:lvl w:ilvl="1" w:tplc="EA28C4DE">
      <w:start w:val="1"/>
      <w:numFmt w:val="bullet"/>
      <w:lvlText w:val="o"/>
      <w:lvlJc w:val="left"/>
      <w:pPr>
        <w:ind w:left="1440" w:hanging="360"/>
      </w:pPr>
      <w:rPr>
        <w:rFonts w:hint="default" w:ascii="Courier New" w:hAnsi="Courier New"/>
      </w:rPr>
    </w:lvl>
    <w:lvl w:ilvl="2" w:tplc="F50C6808">
      <w:start w:val="1"/>
      <w:numFmt w:val="bullet"/>
      <w:lvlText w:val=""/>
      <w:lvlJc w:val="left"/>
      <w:pPr>
        <w:ind w:left="2160" w:hanging="360"/>
      </w:pPr>
      <w:rPr>
        <w:rFonts w:hint="default" w:ascii="Wingdings" w:hAnsi="Wingdings"/>
      </w:rPr>
    </w:lvl>
    <w:lvl w:ilvl="3" w:tplc="84FAE2FC">
      <w:start w:val="1"/>
      <w:numFmt w:val="bullet"/>
      <w:lvlText w:val=""/>
      <w:lvlJc w:val="left"/>
      <w:pPr>
        <w:ind w:left="2880" w:hanging="360"/>
      </w:pPr>
      <w:rPr>
        <w:rFonts w:hint="default" w:ascii="Symbol" w:hAnsi="Symbol"/>
      </w:rPr>
    </w:lvl>
    <w:lvl w:ilvl="4" w:tplc="6A42FDBC">
      <w:start w:val="1"/>
      <w:numFmt w:val="bullet"/>
      <w:lvlText w:val="o"/>
      <w:lvlJc w:val="left"/>
      <w:pPr>
        <w:ind w:left="3600" w:hanging="360"/>
      </w:pPr>
      <w:rPr>
        <w:rFonts w:hint="default" w:ascii="Courier New" w:hAnsi="Courier New"/>
      </w:rPr>
    </w:lvl>
    <w:lvl w:ilvl="5" w:tplc="D41EF9E2">
      <w:start w:val="1"/>
      <w:numFmt w:val="bullet"/>
      <w:lvlText w:val=""/>
      <w:lvlJc w:val="left"/>
      <w:pPr>
        <w:ind w:left="4320" w:hanging="360"/>
      </w:pPr>
      <w:rPr>
        <w:rFonts w:hint="default" w:ascii="Wingdings" w:hAnsi="Wingdings"/>
      </w:rPr>
    </w:lvl>
    <w:lvl w:ilvl="6" w:tplc="DE5E566E">
      <w:start w:val="1"/>
      <w:numFmt w:val="bullet"/>
      <w:lvlText w:val=""/>
      <w:lvlJc w:val="left"/>
      <w:pPr>
        <w:ind w:left="5040" w:hanging="360"/>
      </w:pPr>
      <w:rPr>
        <w:rFonts w:hint="default" w:ascii="Symbol" w:hAnsi="Symbol"/>
      </w:rPr>
    </w:lvl>
    <w:lvl w:ilvl="7" w:tplc="35DCC3CA">
      <w:start w:val="1"/>
      <w:numFmt w:val="bullet"/>
      <w:lvlText w:val="o"/>
      <w:lvlJc w:val="left"/>
      <w:pPr>
        <w:ind w:left="5760" w:hanging="360"/>
      </w:pPr>
      <w:rPr>
        <w:rFonts w:hint="default" w:ascii="Courier New" w:hAnsi="Courier New"/>
      </w:rPr>
    </w:lvl>
    <w:lvl w:ilvl="8" w:tplc="D21E6412">
      <w:start w:val="1"/>
      <w:numFmt w:val="bullet"/>
      <w:lvlText w:val=""/>
      <w:lvlJc w:val="left"/>
      <w:pPr>
        <w:ind w:left="6480" w:hanging="360"/>
      </w:pPr>
      <w:rPr>
        <w:rFonts w:hint="default" w:ascii="Wingdings" w:hAnsi="Wingdings"/>
      </w:rPr>
    </w:lvl>
  </w:abstractNum>
  <w:abstractNum w:abstractNumId="5" w15:restartNumberingAfterBreak="0">
    <w:nsid w:val="4434372D"/>
    <w:multiLevelType w:val="hybridMultilevel"/>
    <w:tmpl w:val="EF566C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9C40AE2"/>
    <w:multiLevelType w:val="hybridMultilevel"/>
    <w:tmpl w:val="5D7010B8"/>
    <w:lvl w:ilvl="0" w:tplc="9E34A688">
      <w:start w:val="1"/>
      <w:numFmt w:val="decimal"/>
      <w:lvlText w:val="%1."/>
      <w:lvlJc w:val="left"/>
      <w:pPr>
        <w:ind w:left="720" w:hanging="360"/>
      </w:pPr>
    </w:lvl>
    <w:lvl w:ilvl="1" w:tplc="1C424E9E">
      <w:start w:val="1"/>
      <w:numFmt w:val="lowerLetter"/>
      <w:lvlText w:val="%2."/>
      <w:lvlJc w:val="left"/>
      <w:pPr>
        <w:ind w:left="1440" w:hanging="360"/>
      </w:pPr>
    </w:lvl>
    <w:lvl w:ilvl="2" w:tplc="616E4B40">
      <w:start w:val="1"/>
      <w:numFmt w:val="lowerRoman"/>
      <w:lvlText w:val="%3."/>
      <w:lvlJc w:val="right"/>
      <w:pPr>
        <w:ind w:left="2160" w:hanging="180"/>
      </w:pPr>
    </w:lvl>
    <w:lvl w:ilvl="3" w:tplc="3A88D5F0">
      <w:start w:val="1"/>
      <w:numFmt w:val="decimal"/>
      <w:lvlText w:val="%4."/>
      <w:lvlJc w:val="left"/>
      <w:pPr>
        <w:ind w:left="2880" w:hanging="360"/>
      </w:pPr>
    </w:lvl>
    <w:lvl w:ilvl="4" w:tplc="0B5643A6">
      <w:start w:val="1"/>
      <w:numFmt w:val="lowerLetter"/>
      <w:lvlText w:val="%5."/>
      <w:lvlJc w:val="left"/>
      <w:pPr>
        <w:ind w:left="3600" w:hanging="360"/>
      </w:pPr>
    </w:lvl>
    <w:lvl w:ilvl="5" w:tplc="927AB570">
      <w:start w:val="1"/>
      <w:numFmt w:val="lowerRoman"/>
      <w:lvlText w:val="%6."/>
      <w:lvlJc w:val="right"/>
      <w:pPr>
        <w:ind w:left="4320" w:hanging="180"/>
      </w:pPr>
    </w:lvl>
    <w:lvl w:ilvl="6" w:tplc="2974BAAC">
      <w:start w:val="1"/>
      <w:numFmt w:val="decimal"/>
      <w:lvlText w:val="%7."/>
      <w:lvlJc w:val="left"/>
      <w:pPr>
        <w:ind w:left="5040" w:hanging="360"/>
      </w:pPr>
    </w:lvl>
    <w:lvl w:ilvl="7" w:tplc="0322B162">
      <w:start w:val="1"/>
      <w:numFmt w:val="lowerLetter"/>
      <w:lvlText w:val="%8."/>
      <w:lvlJc w:val="left"/>
      <w:pPr>
        <w:ind w:left="5760" w:hanging="360"/>
      </w:pPr>
    </w:lvl>
    <w:lvl w:ilvl="8" w:tplc="AFDE620A">
      <w:start w:val="1"/>
      <w:numFmt w:val="lowerRoman"/>
      <w:lvlText w:val="%9."/>
      <w:lvlJc w:val="right"/>
      <w:pPr>
        <w:ind w:left="6480" w:hanging="180"/>
      </w:pPr>
    </w:lvl>
  </w:abstractNum>
  <w:abstractNum w:abstractNumId="7" w15:restartNumberingAfterBreak="0">
    <w:nsid w:val="53B0AF7D"/>
    <w:multiLevelType w:val="hybridMultilevel"/>
    <w:tmpl w:val="58F4ED8A"/>
    <w:lvl w:ilvl="0" w:tplc="8926E6B4">
      <w:start w:val="1"/>
      <w:numFmt w:val="decimal"/>
      <w:lvlText w:val="%1."/>
      <w:lvlJc w:val="left"/>
      <w:pPr>
        <w:ind w:left="720" w:hanging="360"/>
      </w:pPr>
    </w:lvl>
    <w:lvl w:ilvl="1" w:tplc="10F848DE">
      <w:start w:val="1"/>
      <w:numFmt w:val="lowerLetter"/>
      <w:lvlText w:val="%2."/>
      <w:lvlJc w:val="left"/>
      <w:pPr>
        <w:ind w:left="1440" w:hanging="360"/>
      </w:pPr>
    </w:lvl>
    <w:lvl w:ilvl="2" w:tplc="E996BB52">
      <w:start w:val="1"/>
      <w:numFmt w:val="lowerRoman"/>
      <w:lvlText w:val="%3."/>
      <w:lvlJc w:val="right"/>
      <w:pPr>
        <w:ind w:left="2160" w:hanging="180"/>
      </w:pPr>
    </w:lvl>
    <w:lvl w:ilvl="3" w:tplc="D6724A9E">
      <w:start w:val="1"/>
      <w:numFmt w:val="decimal"/>
      <w:lvlText w:val="%4."/>
      <w:lvlJc w:val="left"/>
      <w:pPr>
        <w:ind w:left="2880" w:hanging="360"/>
      </w:pPr>
    </w:lvl>
    <w:lvl w:ilvl="4" w:tplc="DED89686">
      <w:start w:val="1"/>
      <w:numFmt w:val="lowerLetter"/>
      <w:lvlText w:val="%5."/>
      <w:lvlJc w:val="left"/>
      <w:pPr>
        <w:ind w:left="3600" w:hanging="360"/>
      </w:pPr>
    </w:lvl>
    <w:lvl w:ilvl="5" w:tplc="355ECCFC">
      <w:start w:val="1"/>
      <w:numFmt w:val="lowerRoman"/>
      <w:lvlText w:val="%6."/>
      <w:lvlJc w:val="right"/>
      <w:pPr>
        <w:ind w:left="4320" w:hanging="180"/>
      </w:pPr>
    </w:lvl>
    <w:lvl w:ilvl="6" w:tplc="67BE77D0">
      <w:start w:val="1"/>
      <w:numFmt w:val="decimal"/>
      <w:lvlText w:val="%7."/>
      <w:lvlJc w:val="left"/>
      <w:pPr>
        <w:ind w:left="5040" w:hanging="360"/>
      </w:pPr>
    </w:lvl>
    <w:lvl w:ilvl="7" w:tplc="E91A3DC8">
      <w:start w:val="1"/>
      <w:numFmt w:val="lowerLetter"/>
      <w:lvlText w:val="%8."/>
      <w:lvlJc w:val="left"/>
      <w:pPr>
        <w:ind w:left="5760" w:hanging="360"/>
      </w:pPr>
    </w:lvl>
    <w:lvl w:ilvl="8" w:tplc="8A30F4DC">
      <w:start w:val="1"/>
      <w:numFmt w:val="lowerRoman"/>
      <w:lvlText w:val="%9."/>
      <w:lvlJc w:val="right"/>
      <w:pPr>
        <w:ind w:left="6480" w:hanging="180"/>
      </w:pPr>
    </w:lvl>
  </w:abstractNum>
  <w:abstractNum w:abstractNumId="8" w15:restartNumberingAfterBreak="0">
    <w:nsid w:val="5C6F91AF"/>
    <w:multiLevelType w:val="hybridMultilevel"/>
    <w:tmpl w:val="18E0D15A"/>
    <w:lvl w:ilvl="0" w:tplc="0E7C030E">
      <w:start w:val="1"/>
      <w:numFmt w:val="bullet"/>
      <w:lvlText w:val=""/>
      <w:lvlJc w:val="left"/>
      <w:pPr>
        <w:ind w:left="720" w:hanging="360"/>
      </w:pPr>
      <w:rPr>
        <w:rFonts w:hint="default" w:ascii="Symbol" w:hAnsi="Symbol"/>
      </w:rPr>
    </w:lvl>
    <w:lvl w:ilvl="1" w:tplc="7F00917C">
      <w:start w:val="1"/>
      <w:numFmt w:val="bullet"/>
      <w:lvlText w:val="o"/>
      <w:lvlJc w:val="left"/>
      <w:pPr>
        <w:ind w:left="1440" w:hanging="360"/>
      </w:pPr>
      <w:rPr>
        <w:rFonts w:hint="default" w:ascii="Courier New" w:hAnsi="Courier New"/>
      </w:rPr>
    </w:lvl>
    <w:lvl w:ilvl="2" w:tplc="AE7C5B72">
      <w:start w:val="1"/>
      <w:numFmt w:val="bullet"/>
      <w:lvlText w:val=""/>
      <w:lvlJc w:val="left"/>
      <w:pPr>
        <w:ind w:left="2160" w:hanging="360"/>
      </w:pPr>
      <w:rPr>
        <w:rFonts w:hint="default" w:ascii="Wingdings" w:hAnsi="Wingdings"/>
      </w:rPr>
    </w:lvl>
    <w:lvl w:ilvl="3" w:tplc="A9D851C0">
      <w:start w:val="1"/>
      <w:numFmt w:val="bullet"/>
      <w:lvlText w:val=""/>
      <w:lvlJc w:val="left"/>
      <w:pPr>
        <w:ind w:left="2880" w:hanging="360"/>
      </w:pPr>
      <w:rPr>
        <w:rFonts w:hint="default" w:ascii="Symbol" w:hAnsi="Symbol"/>
      </w:rPr>
    </w:lvl>
    <w:lvl w:ilvl="4" w:tplc="8572D8C4">
      <w:start w:val="1"/>
      <w:numFmt w:val="bullet"/>
      <w:lvlText w:val="o"/>
      <w:lvlJc w:val="left"/>
      <w:pPr>
        <w:ind w:left="3600" w:hanging="360"/>
      </w:pPr>
      <w:rPr>
        <w:rFonts w:hint="default" w:ascii="Courier New" w:hAnsi="Courier New"/>
      </w:rPr>
    </w:lvl>
    <w:lvl w:ilvl="5" w:tplc="75FCDB14">
      <w:start w:val="1"/>
      <w:numFmt w:val="bullet"/>
      <w:lvlText w:val=""/>
      <w:lvlJc w:val="left"/>
      <w:pPr>
        <w:ind w:left="4320" w:hanging="360"/>
      </w:pPr>
      <w:rPr>
        <w:rFonts w:hint="default" w:ascii="Wingdings" w:hAnsi="Wingdings"/>
      </w:rPr>
    </w:lvl>
    <w:lvl w:ilvl="6" w:tplc="50F422B2">
      <w:start w:val="1"/>
      <w:numFmt w:val="bullet"/>
      <w:lvlText w:val=""/>
      <w:lvlJc w:val="left"/>
      <w:pPr>
        <w:ind w:left="5040" w:hanging="360"/>
      </w:pPr>
      <w:rPr>
        <w:rFonts w:hint="default" w:ascii="Symbol" w:hAnsi="Symbol"/>
      </w:rPr>
    </w:lvl>
    <w:lvl w:ilvl="7" w:tplc="75D871CE">
      <w:start w:val="1"/>
      <w:numFmt w:val="bullet"/>
      <w:lvlText w:val="o"/>
      <w:lvlJc w:val="left"/>
      <w:pPr>
        <w:ind w:left="5760" w:hanging="360"/>
      </w:pPr>
      <w:rPr>
        <w:rFonts w:hint="default" w:ascii="Courier New" w:hAnsi="Courier New"/>
      </w:rPr>
    </w:lvl>
    <w:lvl w:ilvl="8" w:tplc="71D0925C">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1" w16cid:durableId="317925922">
    <w:abstractNumId w:val="3"/>
  </w:num>
  <w:num w:numId="2" w16cid:durableId="117843170">
    <w:abstractNumId w:val="0"/>
  </w:num>
  <w:num w:numId="3" w16cid:durableId="871191029">
    <w:abstractNumId w:val="8"/>
  </w:num>
  <w:num w:numId="4" w16cid:durableId="950554978">
    <w:abstractNumId w:val="7"/>
  </w:num>
  <w:num w:numId="5" w16cid:durableId="1851602769">
    <w:abstractNumId w:val="6"/>
  </w:num>
  <w:num w:numId="6" w16cid:durableId="109863839">
    <w:abstractNumId w:val="4"/>
  </w:num>
  <w:num w:numId="7" w16cid:durableId="629749900">
    <w:abstractNumId w:val="2"/>
  </w:num>
  <w:num w:numId="8" w16cid:durableId="1526821953">
    <w:abstractNumId w:val="5"/>
  </w:num>
  <w:num w:numId="9" w16cid:durableId="17121496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63C807"/>
    <w:rsid w:val="000041ED"/>
    <w:rsid w:val="00004D19"/>
    <w:rsid w:val="00015E91"/>
    <w:rsid w:val="000211A5"/>
    <w:rsid w:val="00027D15"/>
    <w:rsid w:val="00043742"/>
    <w:rsid w:val="00050EBB"/>
    <w:rsid w:val="00052CD4"/>
    <w:rsid w:val="00067BE0"/>
    <w:rsid w:val="00070B21"/>
    <w:rsid w:val="00080B48"/>
    <w:rsid w:val="000D6E1D"/>
    <w:rsid w:val="000E1421"/>
    <w:rsid w:val="000E2181"/>
    <w:rsid w:val="000F5B42"/>
    <w:rsid w:val="000F5C2D"/>
    <w:rsid w:val="0010266A"/>
    <w:rsid w:val="0011188D"/>
    <w:rsid w:val="0011387F"/>
    <w:rsid w:val="0012089C"/>
    <w:rsid w:val="001231E8"/>
    <w:rsid w:val="00133234"/>
    <w:rsid w:val="00183FA3"/>
    <w:rsid w:val="00184FA9"/>
    <w:rsid w:val="0019634A"/>
    <w:rsid w:val="001A6FE6"/>
    <w:rsid w:val="001B11CB"/>
    <w:rsid w:val="001D7993"/>
    <w:rsid w:val="00204BC1"/>
    <w:rsid w:val="0021529D"/>
    <w:rsid w:val="0021592E"/>
    <w:rsid w:val="002172DD"/>
    <w:rsid w:val="002260A3"/>
    <w:rsid w:val="0024077E"/>
    <w:rsid w:val="00263448"/>
    <w:rsid w:val="00271AB5"/>
    <w:rsid w:val="00276346"/>
    <w:rsid w:val="002809EF"/>
    <w:rsid w:val="0029742F"/>
    <w:rsid w:val="002B1D68"/>
    <w:rsid w:val="002B2E7F"/>
    <w:rsid w:val="002B5B50"/>
    <w:rsid w:val="002BF071"/>
    <w:rsid w:val="002C1782"/>
    <w:rsid w:val="002C5698"/>
    <w:rsid w:val="002D0D02"/>
    <w:rsid w:val="002D5893"/>
    <w:rsid w:val="002E14C9"/>
    <w:rsid w:val="002E4549"/>
    <w:rsid w:val="00311B28"/>
    <w:rsid w:val="003247A0"/>
    <w:rsid w:val="003522F7"/>
    <w:rsid w:val="00357031"/>
    <w:rsid w:val="00390F2D"/>
    <w:rsid w:val="00392542"/>
    <w:rsid w:val="003A53FB"/>
    <w:rsid w:val="003B40DB"/>
    <w:rsid w:val="003C1A24"/>
    <w:rsid w:val="003C600D"/>
    <w:rsid w:val="003D40D4"/>
    <w:rsid w:val="003E1DEA"/>
    <w:rsid w:val="003E2C5E"/>
    <w:rsid w:val="003E5A8C"/>
    <w:rsid w:val="00403052"/>
    <w:rsid w:val="004051EB"/>
    <w:rsid w:val="0041509E"/>
    <w:rsid w:val="00436666"/>
    <w:rsid w:val="00441626"/>
    <w:rsid w:val="0046083E"/>
    <w:rsid w:val="00487CEC"/>
    <w:rsid w:val="004A41CA"/>
    <w:rsid w:val="004B778D"/>
    <w:rsid w:val="004D7867"/>
    <w:rsid w:val="004F6D48"/>
    <w:rsid w:val="005041ED"/>
    <w:rsid w:val="0051186D"/>
    <w:rsid w:val="0051402F"/>
    <w:rsid w:val="0051796A"/>
    <w:rsid w:val="00555A9E"/>
    <w:rsid w:val="00561DD1"/>
    <w:rsid w:val="00563D1F"/>
    <w:rsid w:val="005672C3"/>
    <w:rsid w:val="005744BD"/>
    <w:rsid w:val="00576EF4"/>
    <w:rsid w:val="005886BD"/>
    <w:rsid w:val="005943B9"/>
    <w:rsid w:val="00594CCA"/>
    <w:rsid w:val="005A5B4C"/>
    <w:rsid w:val="005B2CFA"/>
    <w:rsid w:val="005B7A6A"/>
    <w:rsid w:val="005C509F"/>
    <w:rsid w:val="005C6474"/>
    <w:rsid w:val="005D0E29"/>
    <w:rsid w:val="005D402D"/>
    <w:rsid w:val="005D56F8"/>
    <w:rsid w:val="005E17D2"/>
    <w:rsid w:val="005E2D5B"/>
    <w:rsid w:val="005F26C5"/>
    <w:rsid w:val="005F3D60"/>
    <w:rsid w:val="005F7E0C"/>
    <w:rsid w:val="006078FA"/>
    <w:rsid w:val="00612D24"/>
    <w:rsid w:val="00613E99"/>
    <w:rsid w:val="00637BD1"/>
    <w:rsid w:val="006460D0"/>
    <w:rsid w:val="0065436F"/>
    <w:rsid w:val="006604F4"/>
    <w:rsid w:val="0068061A"/>
    <w:rsid w:val="00680EF5"/>
    <w:rsid w:val="00686EB7"/>
    <w:rsid w:val="0069052B"/>
    <w:rsid w:val="0069680D"/>
    <w:rsid w:val="006B6718"/>
    <w:rsid w:val="006E6448"/>
    <w:rsid w:val="00700577"/>
    <w:rsid w:val="0070472A"/>
    <w:rsid w:val="00711547"/>
    <w:rsid w:val="00720DEE"/>
    <w:rsid w:val="0072216F"/>
    <w:rsid w:val="00727137"/>
    <w:rsid w:val="00743E58"/>
    <w:rsid w:val="00744AC5"/>
    <w:rsid w:val="0074A943"/>
    <w:rsid w:val="00756DDB"/>
    <w:rsid w:val="00762BD3"/>
    <w:rsid w:val="007708E7"/>
    <w:rsid w:val="00790541"/>
    <w:rsid w:val="007924B5"/>
    <w:rsid w:val="007A29BB"/>
    <w:rsid w:val="007B17AF"/>
    <w:rsid w:val="007B3F09"/>
    <w:rsid w:val="007B6A9F"/>
    <w:rsid w:val="00807F76"/>
    <w:rsid w:val="0080C3F5"/>
    <w:rsid w:val="00816A0E"/>
    <w:rsid w:val="00820282"/>
    <w:rsid w:val="0084607A"/>
    <w:rsid w:val="00854044"/>
    <w:rsid w:val="00855290"/>
    <w:rsid w:val="0085727C"/>
    <w:rsid w:val="00865DA4"/>
    <w:rsid w:val="0087475E"/>
    <w:rsid w:val="008B209B"/>
    <w:rsid w:val="008B71DC"/>
    <w:rsid w:val="008B776E"/>
    <w:rsid w:val="008D615B"/>
    <w:rsid w:val="008E0C8A"/>
    <w:rsid w:val="008F0938"/>
    <w:rsid w:val="00904E88"/>
    <w:rsid w:val="00910196"/>
    <w:rsid w:val="00927827"/>
    <w:rsid w:val="009376AA"/>
    <w:rsid w:val="00941E4E"/>
    <w:rsid w:val="00942AC7"/>
    <w:rsid w:val="00952D37"/>
    <w:rsid w:val="00953B8C"/>
    <w:rsid w:val="0097370B"/>
    <w:rsid w:val="00981877"/>
    <w:rsid w:val="00995F42"/>
    <w:rsid w:val="009A1015"/>
    <w:rsid w:val="009B2774"/>
    <w:rsid w:val="009B3B77"/>
    <w:rsid w:val="009B576F"/>
    <w:rsid w:val="009C4EC1"/>
    <w:rsid w:val="009D166D"/>
    <w:rsid w:val="009D405E"/>
    <w:rsid w:val="00A24BF3"/>
    <w:rsid w:val="00A61A0B"/>
    <w:rsid w:val="00A81DD5"/>
    <w:rsid w:val="00A93CDA"/>
    <w:rsid w:val="00A94F3C"/>
    <w:rsid w:val="00AA6CA8"/>
    <w:rsid w:val="00AB0CDF"/>
    <w:rsid w:val="00AB5223"/>
    <w:rsid w:val="00AB53E5"/>
    <w:rsid w:val="00AC08EA"/>
    <w:rsid w:val="00AC7231"/>
    <w:rsid w:val="00AD096F"/>
    <w:rsid w:val="00AD59D5"/>
    <w:rsid w:val="00AD6CA9"/>
    <w:rsid w:val="00AF0507"/>
    <w:rsid w:val="00B110B4"/>
    <w:rsid w:val="00B3321D"/>
    <w:rsid w:val="00B52882"/>
    <w:rsid w:val="00B8371D"/>
    <w:rsid w:val="00B9557E"/>
    <w:rsid w:val="00BA7D09"/>
    <w:rsid w:val="00BB4209"/>
    <w:rsid w:val="00BB62EE"/>
    <w:rsid w:val="00BB6ADE"/>
    <w:rsid w:val="00BD1570"/>
    <w:rsid w:val="00BD7039"/>
    <w:rsid w:val="00BD7797"/>
    <w:rsid w:val="00BE0C61"/>
    <w:rsid w:val="00BE5118"/>
    <w:rsid w:val="00BE6E88"/>
    <w:rsid w:val="00C03EB7"/>
    <w:rsid w:val="00C074C9"/>
    <w:rsid w:val="00C218E3"/>
    <w:rsid w:val="00C226CF"/>
    <w:rsid w:val="00C33E4C"/>
    <w:rsid w:val="00C53487"/>
    <w:rsid w:val="00C64B18"/>
    <w:rsid w:val="00C6780B"/>
    <w:rsid w:val="00C85369"/>
    <w:rsid w:val="00C923C1"/>
    <w:rsid w:val="00C95A8D"/>
    <w:rsid w:val="00CB5FE6"/>
    <w:rsid w:val="00CDE53B"/>
    <w:rsid w:val="00CF2CB1"/>
    <w:rsid w:val="00D0577A"/>
    <w:rsid w:val="00D21668"/>
    <w:rsid w:val="00D46FA2"/>
    <w:rsid w:val="00D52C77"/>
    <w:rsid w:val="00D575FE"/>
    <w:rsid w:val="00D652C2"/>
    <w:rsid w:val="00D73506"/>
    <w:rsid w:val="00DA4819"/>
    <w:rsid w:val="00DC4A58"/>
    <w:rsid w:val="00DE76CE"/>
    <w:rsid w:val="00DE7C9F"/>
    <w:rsid w:val="00E053F3"/>
    <w:rsid w:val="00E057FB"/>
    <w:rsid w:val="00E07F1E"/>
    <w:rsid w:val="00E225F5"/>
    <w:rsid w:val="00E23D54"/>
    <w:rsid w:val="00E31544"/>
    <w:rsid w:val="00E460F3"/>
    <w:rsid w:val="00E546D6"/>
    <w:rsid w:val="00E5570C"/>
    <w:rsid w:val="00E60C2F"/>
    <w:rsid w:val="00E86E7E"/>
    <w:rsid w:val="00E877A9"/>
    <w:rsid w:val="00E87C28"/>
    <w:rsid w:val="00EA1D7A"/>
    <w:rsid w:val="00EA5146"/>
    <w:rsid w:val="00EC60D3"/>
    <w:rsid w:val="00EE3BF3"/>
    <w:rsid w:val="00EF6785"/>
    <w:rsid w:val="00EF7874"/>
    <w:rsid w:val="00F1645D"/>
    <w:rsid w:val="00F34192"/>
    <w:rsid w:val="00F35F28"/>
    <w:rsid w:val="00F410BD"/>
    <w:rsid w:val="00F45133"/>
    <w:rsid w:val="00F4609F"/>
    <w:rsid w:val="00F708FC"/>
    <w:rsid w:val="00F92037"/>
    <w:rsid w:val="00FA1077"/>
    <w:rsid w:val="00FA3A6D"/>
    <w:rsid w:val="00FA73C7"/>
    <w:rsid w:val="00FC5B82"/>
    <w:rsid w:val="00FD2628"/>
    <w:rsid w:val="00FD4BE8"/>
    <w:rsid w:val="011508B2"/>
    <w:rsid w:val="013AF012"/>
    <w:rsid w:val="015AC226"/>
    <w:rsid w:val="015F7D48"/>
    <w:rsid w:val="018145D2"/>
    <w:rsid w:val="019C94EC"/>
    <w:rsid w:val="019DB842"/>
    <w:rsid w:val="01AD539A"/>
    <w:rsid w:val="01BF524A"/>
    <w:rsid w:val="01DF54E8"/>
    <w:rsid w:val="0204F4D6"/>
    <w:rsid w:val="02265FC2"/>
    <w:rsid w:val="022AFF29"/>
    <w:rsid w:val="024A5F27"/>
    <w:rsid w:val="0251EE3F"/>
    <w:rsid w:val="02739D37"/>
    <w:rsid w:val="02912FB5"/>
    <w:rsid w:val="029C78E7"/>
    <w:rsid w:val="02A71EDC"/>
    <w:rsid w:val="02A8F07C"/>
    <w:rsid w:val="02DCD3A6"/>
    <w:rsid w:val="02E71FC5"/>
    <w:rsid w:val="0312E057"/>
    <w:rsid w:val="031CB45A"/>
    <w:rsid w:val="0337296B"/>
    <w:rsid w:val="035D8CD0"/>
    <w:rsid w:val="0365294E"/>
    <w:rsid w:val="036CF443"/>
    <w:rsid w:val="036CF443"/>
    <w:rsid w:val="03971F81"/>
    <w:rsid w:val="039D2675"/>
    <w:rsid w:val="03A07CC7"/>
    <w:rsid w:val="03B8A07A"/>
    <w:rsid w:val="03CCE91B"/>
    <w:rsid w:val="0415EA48"/>
    <w:rsid w:val="0442BBD4"/>
    <w:rsid w:val="04579C13"/>
    <w:rsid w:val="0474FA9F"/>
    <w:rsid w:val="04BF04AD"/>
    <w:rsid w:val="04C91C75"/>
    <w:rsid w:val="04D85445"/>
    <w:rsid w:val="04DF23DA"/>
    <w:rsid w:val="0534CB3C"/>
    <w:rsid w:val="054A93FB"/>
    <w:rsid w:val="054D4AA0"/>
    <w:rsid w:val="05858300"/>
    <w:rsid w:val="05984734"/>
    <w:rsid w:val="05A11DB4"/>
    <w:rsid w:val="05C08088"/>
    <w:rsid w:val="05DA32FF"/>
    <w:rsid w:val="062485C4"/>
    <w:rsid w:val="0629FC8C"/>
    <w:rsid w:val="062E78DF"/>
    <w:rsid w:val="069B983C"/>
    <w:rsid w:val="06A0D06B"/>
    <w:rsid w:val="06B5D05F"/>
    <w:rsid w:val="06BE90BD"/>
    <w:rsid w:val="06C13C26"/>
    <w:rsid w:val="06CC1320"/>
    <w:rsid w:val="06E7CE61"/>
    <w:rsid w:val="06E863E6"/>
    <w:rsid w:val="06EF3149"/>
    <w:rsid w:val="06F50A24"/>
    <w:rsid w:val="06FB3DFC"/>
    <w:rsid w:val="07050D25"/>
    <w:rsid w:val="0715D205"/>
    <w:rsid w:val="0722091D"/>
    <w:rsid w:val="07275AC7"/>
    <w:rsid w:val="0749351C"/>
    <w:rsid w:val="07680A4E"/>
    <w:rsid w:val="078879E8"/>
    <w:rsid w:val="079BC24D"/>
    <w:rsid w:val="07A26D30"/>
    <w:rsid w:val="07A333AF"/>
    <w:rsid w:val="07B7941A"/>
    <w:rsid w:val="07C20C5F"/>
    <w:rsid w:val="07DB5FD6"/>
    <w:rsid w:val="07E59117"/>
    <w:rsid w:val="07EE1ACC"/>
    <w:rsid w:val="08020770"/>
    <w:rsid w:val="080B6CFF"/>
    <w:rsid w:val="080B6CFF"/>
    <w:rsid w:val="080F7590"/>
    <w:rsid w:val="0810BF8F"/>
    <w:rsid w:val="0814B052"/>
    <w:rsid w:val="08218AFE"/>
    <w:rsid w:val="08840100"/>
    <w:rsid w:val="08873021"/>
    <w:rsid w:val="0889BB80"/>
    <w:rsid w:val="088C6004"/>
    <w:rsid w:val="0895B0C7"/>
    <w:rsid w:val="089C463B"/>
    <w:rsid w:val="08ACA347"/>
    <w:rsid w:val="08AFF67A"/>
    <w:rsid w:val="08B2AC38"/>
    <w:rsid w:val="08BDA810"/>
    <w:rsid w:val="08EB1735"/>
    <w:rsid w:val="08FFDA44"/>
    <w:rsid w:val="092AD789"/>
    <w:rsid w:val="092DCE63"/>
    <w:rsid w:val="096B5C5D"/>
    <w:rsid w:val="0988C5B6"/>
    <w:rsid w:val="09AA6147"/>
    <w:rsid w:val="09CEFBA2"/>
    <w:rsid w:val="0A027FD5"/>
    <w:rsid w:val="0A7E7E1C"/>
    <w:rsid w:val="0A804DFA"/>
    <w:rsid w:val="0A8F0D67"/>
    <w:rsid w:val="0A967B77"/>
    <w:rsid w:val="0AA78E0A"/>
    <w:rsid w:val="0AC3284B"/>
    <w:rsid w:val="0AC3FE9B"/>
    <w:rsid w:val="0ACCCA48"/>
    <w:rsid w:val="0AD6B497"/>
    <w:rsid w:val="0B0D5A64"/>
    <w:rsid w:val="0B28A32C"/>
    <w:rsid w:val="0B3CB54A"/>
    <w:rsid w:val="0B4DC736"/>
    <w:rsid w:val="0B4DE19D"/>
    <w:rsid w:val="0B5B9077"/>
    <w:rsid w:val="0B65FCEB"/>
    <w:rsid w:val="0B73BE92"/>
    <w:rsid w:val="0BA15CE7"/>
    <w:rsid w:val="0BA19F62"/>
    <w:rsid w:val="0BAD90AF"/>
    <w:rsid w:val="0BAFD51F"/>
    <w:rsid w:val="0BC147D4"/>
    <w:rsid w:val="0BC8602D"/>
    <w:rsid w:val="0BCA32DE"/>
    <w:rsid w:val="0BF04248"/>
    <w:rsid w:val="0BF7E68C"/>
    <w:rsid w:val="0C063FD6"/>
    <w:rsid w:val="0C137EA3"/>
    <w:rsid w:val="0C1917F6"/>
    <w:rsid w:val="0C3CE55A"/>
    <w:rsid w:val="0C547F14"/>
    <w:rsid w:val="0C62DB40"/>
    <w:rsid w:val="0C631A47"/>
    <w:rsid w:val="0C6F0E5F"/>
    <w:rsid w:val="0CC9F448"/>
    <w:rsid w:val="0CCE536E"/>
    <w:rsid w:val="0CEAFCCD"/>
    <w:rsid w:val="0CF52E14"/>
    <w:rsid w:val="0D067D95"/>
    <w:rsid w:val="0D25F255"/>
    <w:rsid w:val="0D2EBB8B"/>
    <w:rsid w:val="0D3BE12F"/>
    <w:rsid w:val="0D5D025E"/>
    <w:rsid w:val="0D7AAB02"/>
    <w:rsid w:val="0D7D541D"/>
    <w:rsid w:val="0D7FC704"/>
    <w:rsid w:val="0DA001F5"/>
    <w:rsid w:val="0DA559F0"/>
    <w:rsid w:val="0DBA1D2F"/>
    <w:rsid w:val="0DD117DF"/>
    <w:rsid w:val="0DD1B400"/>
    <w:rsid w:val="0DEBA51D"/>
    <w:rsid w:val="0E11EC5D"/>
    <w:rsid w:val="0E37ECF0"/>
    <w:rsid w:val="0E5B85E1"/>
    <w:rsid w:val="0E674F78"/>
    <w:rsid w:val="0E9528C0"/>
    <w:rsid w:val="0EA3475C"/>
    <w:rsid w:val="0EADE1F5"/>
    <w:rsid w:val="0EBD5EBE"/>
    <w:rsid w:val="0EBFE4F4"/>
    <w:rsid w:val="0EC1CFCA"/>
    <w:rsid w:val="0ECE748C"/>
    <w:rsid w:val="0EDCDF73"/>
    <w:rsid w:val="0F0ADD33"/>
    <w:rsid w:val="0F1CC929"/>
    <w:rsid w:val="0F274554"/>
    <w:rsid w:val="0F4F8ADE"/>
    <w:rsid w:val="0F975194"/>
    <w:rsid w:val="0FA134A9"/>
    <w:rsid w:val="0FACCD2C"/>
    <w:rsid w:val="0FC002C2"/>
    <w:rsid w:val="0FCD02D6"/>
    <w:rsid w:val="100C0D71"/>
    <w:rsid w:val="100D25BC"/>
    <w:rsid w:val="1036398D"/>
    <w:rsid w:val="1046D64E"/>
    <w:rsid w:val="104CBE5F"/>
    <w:rsid w:val="10767225"/>
    <w:rsid w:val="109ED68F"/>
    <w:rsid w:val="10BA027E"/>
    <w:rsid w:val="10BB027F"/>
    <w:rsid w:val="10DE03A8"/>
    <w:rsid w:val="10FC32D7"/>
    <w:rsid w:val="1108DE32"/>
    <w:rsid w:val="110CA45A"/>
    <w:rsid w:val="1139146D"/>
    <w:rsid w:val="11631447"/>
    <w:rsid w:val="11771A42"/>
    <w:rsid w:val="11779310"/>
    <w:rsid w:val="1186F7ED"/>
    <w:rsid w:val="118A3B91"/>
    <w:rsid w:val="11A25A65"/>
    <w:rsid w:val="11BF74BA"/>
    <w:rsid w:val="122C2672"/>
    <w:rsid w:val="122F55C0"/>
    <w:rsid w:val="123F608B"/>
    <w:rsid w:val="12464328"/>
    <w:rsid w:val="1251B2EC"/>
    <w:rsid w:val="126831B5"/>
    <w:rsid w:val="1273899A"/>
    <w:rsid w:val="1275466C"/>
    <w:rsid w:val="129893F0"/>
    <w:rsid w:val="12AFEBBB"/>
    <w:rsid w:val="12D8CB0E"/>
    <w:rsid w:val="12DD1ACB"/>
    <w:rsid w:val="12F3E54C"/>
    <w:rsid w:val="12F515AB"/>
    <w:rsid w:val="12FD9AE2"/>
    <w:rsid w:val="132C0EEF"/>
    <w:rsid w:val="135E993D"/>
    <w:rsid w:val="1373B09A"/>
    <w:rsid w:val="13AF5DD2"/>
    <w:rsid w:val="13BB5FC3"/>
    <w:rsid w:val="13C305DF"/>
    <w:rsid w:val="13ECB24D"/>
    <w:rsid w:val="13F0067B"/>
    <w:rsid w:val="13FA2DE1"/>
    <w:rsid w:val="1430C8BB"/>
    <w:rsid w:val="1431AFFE"/>
    <w:rsid w:val="1437C20E"/>
    <w:rsid w:val="143B73C0"/>
    <w:rsid w:val="147E1328"/>
    <w:rsid w:val="148415CB"/>
    <w:rsid w:val="1490E4FB"/>
    <w:rsid w:val="14AACD37"/>
    <w:rsid w:val="14C6B40C"/>
    <w:rsid w:val="14D3BFB7"/>
    <w:rsid w:val="14DA1780"/>
    <w:rsid w:val="14DCC64D"/>
    <w:rsid w:val="14ECE548"/>
    <w:rsid w:val="14EFEF75"/>
    <w:rsid w:val="14F407CA"/>
    <w:rsid w:val="1502767D"/>
    <w:rsid w:val="15069E7D"/>
    <w:rsid w:val="15128C91"/>
    <w:rsid w:val="1518027A"/>
    <w:rsid w:val="1521EFBC"/>
    <w:rsid w:val="1531EF8C"/>
    <w:rsid w:val="15344A77"/>
    <w:rsid w:val="153D7D4D"/>
    <w:rsid w:val="153E2B45"/>
    <w:rsid w:val="153F78A2"/>
    <w:rsid w:val="154B5BF5"/>
    <w:rsid w:val="157CBF16"/>
    <w:rsid w:val="15A4A605"/>
    <w:rsid w:val="15B0ADA2"/>
    <w:rsid w:val="15B87421"/>
    <w:rsid w:val="15D2735D"/>
    <w:rsid w:val="15D88A3D"/>
    <w:rsid w:val="1604A9BB"/>
    <w:rsid w:val="1610D412"/>
    <w:rsid w:val="162F81B1"/>
    <w:rsid w:val="16587523"/>
    <w:rsid w:val="1681B2A0"/>
    <w:rsid w:val="16AC64BC"/>
    <w:rsid w:val="16B9F2DD"/>
    <w:rsid w:val="16C02AD5"/>
    <w:rsid w:val="16C8A952"/>
    <w:rsid w:val="16D4CE1A"/>
    <w:rsid w:val="16D5FD6D"/>
    <w:rsid w:val="16DA3A06"/>
    <w:rsid w:val="17094855"/>
    <w:rsid w:val="1709C883"/>
    <w:rsid w:val="1734A0E7"/>
    <w:rsid w:val="17594766"/>
    <w:rsid w:val="17607580"/>
    <w:rsid w:val="17BD99D0"/>
    <w:rsid w:val="17BDC4F1"/>
    <w:rsid w:val="17C02BA5"/>
    <w:rsid w:val="17C2F23B"/>
    <w:rsid w:val="17DA786F"/>
    <w:rsid w:val="17EC893D"/>
    <w:rsid w:val="17EF54BC"/>
    <w:rsid w:val="183A5C7C"/>
    <w:rsid w:val="1848D052"/>
    <w:rsid w:val="1863D1A6"/>
    <w:rsid w:val="1865B972"/>
    <w:rsid w:val="18A53A52"/>
    <w:rsid w:val="18D318F8"/>
    <w:rsid w:val="18DD9FA7"/>
    <w:rsid w:val="18E90F06"/>
    <w:rsid w:val="18F4A95C"/>
    <w:rsid w:val="18FE757C"/>
    <w:rsid w:val="19175CEE"/>
    <w:rsid w:val="19530340"/>
    <w:rsid w:val="1955B3F2"/>
    <w:rsid w:val="1966227C"/>
    <w:rsid w:val="196E7016"/>
    <w:rsid w:val="198F7E2F"/>
    <w:rsid w:val="199869E5"/>
    <w:rsid w:val="199B834D"/>
    <w:rsid w:val="19C610AA"/>
    <w:rsid w:val="19C74E35"/>
    <w:rsid w:val="19F6CCB4"/>
    <w:rsid w:val="1A012300"/>
    <w:rsid w:val="1A0DC187"/>
    <w:rsid w:val="1A12C514"/>
    <w:rsid w:val="1A3EF92A"/>
    <w:rsid w:val="1A4B8D2B"/>
    <w:rsid w:val="1A62B760"/>
    <w:rsid w:val="1A79E326"/>
    <w:rsid w:val="1AD2C070"/>
    <w:rsid w:val="1AD9256B"/>
    <w:rsid w:val="1AEB36AA"/>
    <w:rsid w:val="1AFAC808"/>
    <w:rsid w:val="1B144354"/>
    <w:rsid w:val="1B3D204B"/>
    <w:rsid w:val="1B6257B8"/>
    <w:rsid w:val="1B73B9DA"/>
    <w:rsid w:val="1B77853A"/>
    <w:rsid w:val="1B8853FD"/>
    <w:rsid w:val="1B8EB774"/>
    <w:rsid w:val="1BAA4A69"/>
    <w:rsid w:val="1BD2CD80"/>
    <w:rsid w:val="1BE38360"/>
    <w:rsid w:val="1C03AC8A"/>
    <w:rsid w:val="1C0FE72B"/>
    <w:rsid w:val="1C22690D"/>
    <w:rsid w:val="1C2BE73F"/>
    <w:rsid w:val="1C2C481B"/>
    <w:rsid w:val="1C2EBA3D"/>
    <w:rsid w:val="1C4FBDA1"/>
    <w:rsid w:val="1C591513"/>
    <w:rsid w:val="1C64FFC1"/>
    <w:rsid w:val="1C89266B"/>
    <w:rsid w:val="1C8E8612"/>
    <w:rsid w:val="1C955160"/>
    <w:rsid w:val="1CB703E1"/>
    <w:rsid w:val="1CDAC042"/>
    <w:rsid w:val="1CE34C47"/>
    <w:rsid w:val="1D301DB0"/>
    <w:rsid w:val="1D4D6E51"/>
    <w:rsid w:val="1D4EB0AA"/>
    <w:rsid w:val="1D74627B"/>
    <w:rsid w:val="1D79E1F8"/>
    <w:rsid w:val="1D804C78"/>
    <w:rsid w:val="1DB87BF6"/>
    <w:rsid w:val="1DDB3435"/>
    <w:rsid w:val="1DEE38E9"/>
    <w:rsid w:val="1DF4FE48"/>
    <w:rsid w:val="1DF66EE6"/>
    <w:rsid w:val="1E019E7B"/>
    <w:rsid w:val="1E0EEA28"/>
    <w:rsid w:val="1E2199B5"/>
    <w:rsid w:val="1E31A1C8"/>
    <w:rsid w:val="1E3FB066"/>
    <w:rsid w:val="1E5B7BC5"/>
    <w:rsid w:val="1E620445"/>
    <w:rsid w:val="1E979765"/>
    <w:rsid w:val="1E9E6C5C"/>
    <w:rsid w:val="1ECDC5CE"/>
    <w:rsid w:val="1F0B10C7"/>
    <w:rsid w:val="1F13501A"/>
    <w:rsid w:val="1F35F034"/>
    <w:rsid w:val="1F5E4318"/>
    <w:rsid w:val="1F64E65D"/>
    <w:rsid w:val="1F861EAB"/>
    <w:rsid w:val="1F8EDBAB"/>
    <w:rsid w:val="1F900660"/>
    <w:rsid w:val="1FA9F592"/>
    <w:rsid w:val="1FA9F779"/>
    <w:rsid w:val="1FB2C2D1"/>
    <w:rsid w:val="1FCD1461"/>
    <w:rsid w:val="1FCF0ECA"/>
    <w:rsid w:val="1FEC5746"/>
    <w:rsid w:val="200CBCD3"/>
    <w:rsid w:val="20652A29"/>
    <w:rsid w:val="207ED7B3"/>
    <w:rsid w:val="208B2152"/>
    <w:rsid w:val="20968F64"/>
    <w:rsid w:val="210EDC12"/>
    <w:rsid w:val="215FED35"/>
    <w:rsid w:val="21948EDA"/>
    <w:rsid w:val="219BBE5F"/>
    <w:rsid w:val="21CAACA6"/>
    <w:rsid w:val="21D32907"/>
    <w:rsid w:val="21D60AF8"/>
    <w:rsid w:val="21D66297"/>
    <w:rsid w:val="21E3EEAE"/>
    <w:rsid w:val="21E5BE18"/>
    <w:rsid w:val="220E7D95"/>
    <w:rsid w:val="22182771"/>
    <w:rsid w:val="221A188B"/>
    <w:rsid w:val="22288C1A"/>
    <w:rsid w:val="22670A36"/>
    <w:rsid w:val="2273EFF1"/>
    <w:rsid w:val="229F0925"/>
    <w:rsid w:val="22C130A9"/>
    <w:rsid w:val="22C67F73"/>
    <w:rsid w:val="22C8DB34"/>
    <w:rsid w:val="22D17302"/>
    <w:rsid w:val="22DCA604"/>
    <w:rsid w:val="22EE5F0F"/>
    <w:rsid w:val="22F816DB"/>
    <w:rsid w:val="2305315A"/>
    <w:rsid w:val="230D6667"/>
    <w:rsid w:val="2336F79C"/>
    <w:rsid w:val="23677D8F"/>
    <w:rsid w:val="2379D267"/>
    <w:rsid w:val="237B48E8"/>
    <w:rsid w:val="238C09AC"/>
    <w:rsid w:val="23991566"/>
    <w:rsid w:val="23A95733"/>
    <w:rsid w:val="23B4F362"/>
    <w:rsid w:val="23B9970F"/>
    <w:rsid w:val="23CCC7E0"/>
    <w:rsid w:val="23F00770"/>
    <w:rsid w:val="240693A9"/>
    <w:rsid w:val="24288575"/>
    <w:rsid w:val="243CA03A"/>
    <w:rsid w:val="243D9570"/>
    <w:rsid w:val="244B0F67"/>
    <w:rsid w:val="2478CBEA"/>
    <w:rsid w:val="2481DAD8"/>
    <w:rsid w:val="24A0F7D8"/>
    <w:rsid w:val="24B4B88F"/>
    <w:rsid w:val="24FBD6D5"/>
    <w:rsid w:val="24FED737"/>
    <w:rsid w:val="25042FE5"/>
    <w:rsid w:val="252E3A98"/>
    <w:rsid w:val="2535CD5A"/>
    <w:rsid w:val="253DC7D7"/>
    <w:rsid w:val="2544C878"/>
    <w:rsid w:val="256CB38E"/>
    <w:rsid w:val="257110CA"/>
    <w:rsid w:val="258910CB"/>
    <w:rsid w:val="25920B4C"/>
    <w:rsid w:val="259D92A2"/>
    <w:rsid w:val="259E3938"/>
    <w:rsid w:val="25B59010"/>
    <w:rsid w:val="25D00B0C"/>
    <w:rsid w:val="25D2A1E6"/>
    <w:rsid w:val="25DED0A2"/>
    <w:rsid w:val="25E6BE26"/>
    <w:rsid w:val="25EAEF27"/>
    <w:rsid w:val="260019C3"/>
    <w:rsid w:val="2609B0B5"/>
    <w:rsid w:val="264D9648"/>
    <w:rsid w:val="266041A2"/>
    <w:rsid w:val="267D7D92"/>
    <w:rsid w:val="26AFB480"/>
    <w:rsid w:val="26EE2DD7"/>
    <w:rsid w:val="272145FA"/>
    <w:rsid w:val="27314878"/>
    <w:rsid w:val="273648D7"/>
    <w:rsid w:val="274596A9"/>
    <w:rsid w:val="274620B5"/>
    <w:rsid w:val="277C9194"/>
    <w:rsid w:val="279580F0"/>
    <w:rsid w:val="27ADEFCB"/>
    <w:rsid w:val="27B46A02"/>
    <w:rsid w:val="27DCF42C"/>
    <w:rsid w:val="27F16288"/>
    <w:rsid w:val="27FA98E7"/>
    <w:rsid w:val="2801BF72"/>
    <w:rsid w:val="28054F79"/>
    <w:rsid w:val="28231450"/>
    <w:rsid w:val="282DEDFF"/>
    <w:rsid w:val="2854890C"/>
    <w:rsid w:val="28669A0F"/>
    <w:rsid w:val="288F2F0A"/>
    <w:rsid w:val="28C5080F"/>
    <w:rsid w:val="28E29FA5"/>
    <w:rsid w:val="28E7CABB"/>
    <w:rsid w:val="28E7CF10"/>
    <w:rsid w:val="28FEF3FF"/>
    <w:rsid w:val="29064AE8"/>
    <w:rsid w:val="290814F8"/>
    <w:rsid w:val="29246BA2"/>
    <w:rsid w:val="29547C08"/>
    <w:rsid w:val="29651190"/>
    <w:rsid w:val="297CF147"/>
    <w:rsid w:val="297FDFC5"/>
    <w:rsid w:val="29860FE7"/>
    <w:rsid w:val="299FACFF"/>
    <w:rsid w:val="29ACBFBB"/>
    <w:rsid w:val="29CE0046"/>
    <w:rsid w:val="29D268F2"/>
    <w:rsid w:val="29D6F7B4"/>
    <w:rsid w:val="29F195D8"/>
    <w:rsid w:val="2A6B0264"/>
    <w:rsid w:val="2A83EC88"/>
    <w:rsid w:val="2A9BD2AD"/>
    <w:rsid w:val="2A9D43A7"/>
    <w:rsid w:val="2ACAEF3E"/>
    <w:rsid w:val="2AF9238C"/>
    <w:rsid w:val="2AFAA543"/>
    <w:rsid w:val="2B3FB132"/>
    <w:rsid w:val="2B566A16"/>
    <w:rsid w:val="2B81F227"/>
    <w:rsid w:val="2B91C0C3"/>
    <w:rsid w:val="2BC36711"/>
    <w:rsid w:val="2BC47112"/>
    <w:rsid w:val="2BEBD5C8"/>
    <w:rsid w:val="2BF95089"/>
    <w:rsid w:val="2C07E046"/>
    <w:rsid w:val="2C0B2445"/>
    <w:rsid w:val="2C1434B8"/>
    <w:rsid w:val="2C2CBBD0"/>
    <w:rsid w:val="2C3F8608"/>
    <w:rsid w:val="2C4AD150"/>
    <w:rsid w:val="2C536668"/>
    <w:rsid w:val="2C7125F7"/>
    <w:rsid w:val="2C77A426"/>
    <w:rsid w:val="2C809255"/>
    <w:rsid w:val="2CB2AC35"/>
    <w:rsid w:val="2CB978B4"/>
    <w:rsid w:val="2CB9E5D7"/>
    <w:rsid w:val="2CBA9A08"/>
    <w:rsid w:val="2CBAD730"/>
    <w:rsid w:val="2CF8B72B"/>
    <w:rsid w:val="2D36557B"/>
    <w:rsid w:val="2D39D001"/>
    <w:rsid w:val="2D3E67B3"/>
    <w:rsid w:val="2D55864E"/>
    <w:rsid w:val="2D6BEA5E"/>
    <w:rsid w:val="2D741450"/>
    <w:rsid w:val="2D88B743"/>
    <w:rsid w:val="2D98B2CC"/>
    <w:rsid w:val="2DB5C02A"/>
    <w:rsid w:val="2DC5EF63"/>
    <w:rsid w:val="2E1EBB58"/>
    <w:rsid w:val="2E215C22"/>
    <w:rsid w:val="2E363DF6"/>
    <w:rsid w:val="2E413F5D"/>
    <w:rsid w:val="2E7BE87C"/>
    <w:rsid w:val="2E9CD64E"/>
    <w:rsid w:val="2E9DE202"/>
    <w:rsid w:val="2ED29590"/>
    <w:rsid w:val="2ED60F46"/>
    <w:rsid w:val="2EDE555A"/>
    <w:rsid w:val="2EE06AE4"/>
    <w:rsid w:val="2F01A57D"/>
    <w:rsid w:val="2F0BD00E"/>
    <w:rsid w:val="2F0D8187"/>
    <w:rsid w:val="2F0F4284"/>
    <w:rsid w:val="2F2148BA"/>
    <w:rsid w:val="2F515A04"/>
    <w:rsid w:val="2F58B836"/>
    <w:rsid w:val="2F934B2F"/>
    <w:rsid w:val="2FA34B35"/>
    <w:rsid w:val="2FA5A262"/>
    <w:rsid w:val="2FD3DD98"/>
    <w:rsid w:val="2FD3DD98"/>
    <w:rsid w:val="2FDFB2A9"/>
    <w:rsid w:val="2FEE50A6"/>
    <w:rsid w:val="2FF6C971"/>
    <w:rsid w:val="2FF773F6"/>
    <w:rsid w:val="302C3F61"/>
    <w:rsid w:val="30472025"/>
    <w:rsid w:val="30483530"/>
    <w:rsid w:val="306FCAF0"/>
    <w:rsid w:val="307A1626"/>
    <w:rsid w:val="30813561"/>
    <w:rsid w:val="3092E79B"/>
    <w:rsid w:val="30A6A18D"/>
    <w:rsid w:val="30B93A55"/>
    <w:rsid w:val="30C01902"/>
    <w:rsid w:val="30C6711B"/>
    <w:rsid w:val="30E45DFD"/>
    <w:rsid w:val="30E7A138"/>
    <w:rsid w:val="30F43BA1"/>
    <w:rsid w:val="30FE4A88"/>
    <w:rsid w:val="311205CB"/>
    <w:rsid w:val="3114E334"/>
    <w:rsid w:val="31202615"/>
    <w:rsid w:val="3154AF05"/>
    <w:rsid w:val="317060D3"/>
    <w:rsid w:val="317F7606"/>
    <w:rsid w:val="3182F717"/>
    <w:rsid w:val="318C588D"/>
    <w:rsid w:val="31A06DE8"/>
    <w:rsid w:val="31BA726F"/>
    <w:rsid w:val="31CE3F4E"/>
    <w:rsid w:val="31E16394"/>
    <w:rsid w:val="31FE1047"/>
    <w:rsid w:val="3207C311"/>
    <w:rsid w:val="322A42F0"/>
    <w:rsid w:val="325C692F"/>
    <w:rsid w:val="32720436"/>
    <w:rsid w:val="32757E69"/>
    <w:rsid w:val="32CED8CD"/>
    <w:rsid w:val="32DB6B33"/>
    <w:rsid w:val="32DB6B33"/>
    <w:rsid w:val="32EE20C9"/>
    <w:rsid w:val="32F98670"/>
    <w:rsid w:val="33108F4D"/>
    <w:rsid w:val="3321EF9C"/>
    <w:rsid w:val="3330EC0F"/>
    <w:rsid w:val="334AF0EB"/>
    <w:rsid w:val="334B7A8E"/>
    <w:rsid w:val="3371CA74"/>
    <w:rsid w:val="337B9140"/>
    <w:rsid w:val="338F4935"/>
    <w:rsid w:val="33A8301F"/>
    <w:rsid w:val="33BEF195"/>
    <w:rsid w:val="33F6B69C"/>
    <w:rsid w:val="33FC1AD6"/>
    <w:rsid w:val="3403303A"/>
    <w:rsid w:val="3413E359"/>
    <w:rsid w:val="34562DC4"/>
    <w:rsid w:val="34916465"/>
    <w:rsid w:val="34A21804"/>
    <w:rsid w:val="34E8E8DB"/>
    <w:rsid w:val="3513E392"/>
    <w:rsid w:val="351A3284"/>
    <w:rsid w:val="352DEF25"/>
    <w:rsid w:val="353752E1"/>
    <w:rsid w:val="3539E03A"/>
    <w:rsid w:val="35400C3A"/>
    <w:rsid w:val="35776DCD"/>
    <w:rsid w:val="35A51219"/>
    <w:rsid w:val="35AA9584"/>
    <w:rsid w:val="35AEA0F6"/>
    <w:rsid w:val="35D41470"/>
    <w:rsid w:val="35F5E006"/>
    <w:rsid w:val="360132AF"/>
    <w:rsid w:val="36072882"/>
    <w:rsid w:val="360E1536"/>
    <w:rsid w:val="361BFE39"/>
    <w:rsid w:val="364E4122"/>
    <w:rsid w:val="365E2C64"/>
    <w:rsid w:val="365FD6E4"/>
    <w:rsid w:val="368DC297"/>
    <w:rsid w:val="369D1FF3"/>
    <w:rsid w:val="36B00DF5"/>
    <w:rsid w:val="36D97B9F"/>
    <w:rsid w:val="36D9D4DC"/>
    <w:rsid w:val="36FB080A"/>
    <w:rsid w:val="370FAF56"/>
    <w:rsid w:val="37116873"/>
    <w:rsid w:val="371F7BCB"/>
    <w:rsid w:val="37438B7C"/>
    <w:rsid w:val="3755E0B6"/>
    <w:rsid w:val="375EE272"/>
    <w:rsid w:val="378DDA53"/>
    <w:rsid w:val="37B57B04"/>
    <w:rsid w:val="37B9A037"/>
    <w:rsid w:val="37D698ED"/>
    <w:rsid w:val="37EFC0EF"/>
    <w:rsid w:val="3849A370"/>
    <w:rsid w:val="3875954B"/>
    <w:rsid w:val="38932AE9"/>
    <w:rsid w:val="38968D7E"/>
    <w:rsid w:val="38C604CE"/>
    <w:rsid w:val="38EFEB98"/>
    <w:rsid w:val="3924063F"/>
    <w:rsid w:val="39301BFB"/>
    <w:rsid w:val="394B2FC0"/>
    <w:rsid w:val="3958A33B"/>
    <w:rsid w:val="395B0B26"/>
    <w:rsid w:val="3960CBFD"/>
    <w:rsid w:val="3974835F"/>
    <w:rsid w:val="39834BAA"/>
    <w:rsid w:val="39926A3D"/>
    <w:rsid w:val="39948B80"/>
    <w:rsid w:val="39C004BD"/>
    <w:rsid w:val="39D455A4"/>
    <w:rsid w:val="39E029A1"/>
    <w:rsid w:val="39F01019"/>
    <w:rsid w:val="39FD926A"/>
    <w:rsid w:val="3A03655A"/>
    <w:rsid w:val="3A19BE68"/>
    <w:rsid w:val="3A23111A"/>
    <w:rsid w:val="3A248C38"/>
    <w:rsid w:val="3A261B4F"/>
    <w:rsid w:val="3A40B9C3"/>
    <w:rsid w:val="3A4BE304"/>
    <w:rsid w:val="3A65A89D"/>
    <w:rsid w:val="3ACDE668"/>
    <w:rsid w:val="3AEF894F"/>
    <w:rsid w:val="3B1D5400"/>
    <w:rsid w:val="3B42D74E"/>
    <w:rsid w:val="3B795441"/>
    <w:rsid w:val="3B888F6D"/>
    <w:rsid w:val="3B88C461"/>
    <w:rsid w:val="3B8B961E"/>
    <w:rsid w:val="3B91062E"/>
    <w:rsid w:val="3B9968DD"/>
    <w:rsid w:val="3B9A63F1"/>
    <w:rsid w:val="3BD3E75F"/>
    <w:rsid w:val="3BE37BF4"/>
    <w:rsid w:val="3C114022"/>
    <w:rsid w:val="3C239A57"/>
    <w:rsid w:val="3C2C2044"/>
    <w:rsid w:val="3C44CDAF"/>
    <w:rsid w:val="3C46C33D"/>
    <w:rsid w:val="3C5B8B74"/>
    <w:rsid w:val="3C6B4E7F"/>
    <w:rsid w:val="3C6D2140"/>
    <w:rsid w:val="3C74AC3F"/>
    <w:rsid w:val="3C7543D1"/>
    <w:rsid w:val="3C79A012"/>
    <w:rsid w:val="3C845AFA"/>
    <w:rsid w:val="3C8ED2C4"/>
    <w:rsid w:val="3C98765C"/>
    <w:rsid w:val="3C9FEF13"/>
    <w:rsid w:val="3CCB9F92"/>
    <w:rsid w:val="3CD3E249"/>
    <w:rsid w:val="3CF4FF24"/>
    <w:rsid w:val="3CF5B3EC"/>
    <w:rsid w:val="3D27BB4C"/>
    <w:rsid w:val="3D379F2F"/>
    <w:rsid w:val="3D3E0818"/>
    <w:rsid w:val="3D3FD53F"/>
    <w:rsid w:val="3D4661D5"/>
    <w:rsid w:val="3D679F99"/>
    <w:rsid w:val="3D6EC94F"/>
    <w:rsid w:val="3D792DBD"/>
    <w:rsid w:val="3D817855"/>
    <w:rsid w:val="3D929B63"/>
    <w:rsid w:val="3DAF5BB8"/>
    <w:rsid w:val="3DB2A336"/>
    <w:rsid w:val="3DC2865E"/>
    <w:rsid w:val="3DDBACEF"/>
    <w:rsid w:val="3DEC2B6F"/>
    <w:rsid w:val="3E0EDCCA"/>
    <w:rsid w:val="3E20A8CD"/>
    <w:rsid w:val="3E3C7BDB"/>
    <w:rsid w:val="3E430CE5"/>
    <w:rsid w:val="3E675704"/>
    <w:rsid w:val="3E859185"/>
    <w:rsid w:val="3E861742"/>
    <w:rsid w:val="3E8C5984"/>
    <w:rsid w:val="3E94BDEF"/>
    <w:rsid w:val="3EAF046F"/>
    <w:rsid w:val="3EBADD91"/>
    <w:rsid w:val="3ECFCDE0"/>
    <w:rsid w:val="3F010600"/>
    <w:rsid w:val="3F012678"/>
    <w:rsid w:val="3F03F589"/>
    <w:rsid w:val="3F69B5BE"/>
    <w:rsid w:val="3F753F04"/>
    <w:rsid w:val="3F75CBC2"/>
    <w:rsid w:val="3F8E5819"/>
    <w:rsid w:val="3FE2C6B1"/>
    <w:rsid w:val="3FF5CA34"/>
    <w:rsid w:val="3FFC5872"/>
    <w:rsid w:val="3FFD53DF"/>
    <w:rsid w:val="402B43CB"/>
    <w:rsid w:val="402CED5A"/>
    <w:rsid w:val="405CE3C8"/>
    <w:rsid w:val="406831E6"/>
    <w:rsid w:val="406F1FC0"/>
    <w:rsid w:val="40781024"/>
    <w:rsid w:val="4088CA9D"/>
    <w:rsid w:val="40D7FAF3"/>
    <w:rsid w:val="40E0E4B5"/>
    <w:rsid w:val="40E545C0"/>
    <w:rsid w:val="41422E52"/>
    <w:rsid w:val="414877EB"/>
    <w:rsid w:val="4168CC5C"/>
    <w:rsid w:val="417BE181"/>
    <w:rsid w:val="4186E08E"/>
    <w:rsid w:val="41EB3FFB"/>
    <w:rsid w:val="41F9890E"/>
    <w:rsid w:val="421FC81D"/>
    <w:rsid w:val="42278836"/>
    <w:rsid w:val="423E8FE3"/>
    <w:rsid w:val="42492675"/>
    <w:rsid w:val="426764D3"/>
    <w:rsid w:val="42C1A2F2"/>
    <w:rsid w:val="42CC2F5B"/>
    <w:rsid w:val="42D58779"/>
    <w:rsid w:val="43058E0D"/>
    <w:rsid w:val="4324E8F2"/>
    <w:rsid w:val="4326A086"/>
    <w:rsid w:val="435CD883"/>
    <w:rsid w:val="43697A35"/>
    <w:rsid w:val="43792D14"/>
    <w:rsid w:val="4380EED1"/>
    <w:rsid w:val="438495BF"/>
    <w:rsid w:val="438765AD"/>
    <w:rsid w:val="43A66B17"/>
    <w:rsid w:val="43B3D834"/>
    <w:rsid w:val="43DBAA31"/>
    <w:rsid w:val="43EF18CE"/>
    <w:rsid w:val="444E3C89"/>
    <w:rsid w:val="44596C1B"/>
    <w:rsid w:val="445FD4D5"/>
    <w:rsid w:val="446A7FC9"/>
    <w:rsid w:val="449E724E"/>
    <w:rsid w:val="44A8740C"/>
    <w:rsid w:val="44AE63FD"/>
    <w:rsid w:val="44C9B421"/>
    <w:rsid w:val="44E1EB93"/>
    <w:rsid w:val="45125A69"/>
    <w:rsid w:val="452526C0"/>
    <w:rsid w:val="454326A6"/>
    <w:rsid w:val="45531572"/>
    <w:rsid w:val="4557FA47"/>
    <w:rsid w:val="455A8753"/>
    <w:rsid w:val="45731DDD"/>
    <w:rsid w:val="458B5DD0"/>
    <w:rsid w:val="458C4C50"/>
    <w:rsid w:val="458E81A6"/>
    <w:rsid w:val="45A54481"/>
    <w:rsid w:val="45D07B90"/>
    <w:rsid w:val="45E76837"/>
    <w:rsid w:val="45ECFF7C"/>
    <w:rsid w:val="45EFDC0B"/>
    <w:rsid w:val="460962FB"/>
    <w:rsid w:val="46165D1F"/>
    <w:rsid w:val="461C5AA6"/>
    <w:rsid w:val="46230F1A"/>
    <w:rsid w:val="4635B3A4"/>
    <w:rsid w:val="4646D49F"/>
    <w:rsid w:val="4684638D"/>
    <w:rsid w:val="468AF51F"/>
    <w:rsid w:val="46BDC37C"/>
    <w:rsid w:val="46C0B4F5"/>
    <w:rsid w:val="46D898BE"/>
    <w:rsid w:val="46EE1115"/>
    <w:rsid w:val="4704F4B1"/>
    <w:rsid w:val="470DA847"/>
    <w:rsid w:val="4765018A"/>
    <w:rsid w:val="477E8F99"/>
    <w:rsid w:val="4787E428"/>
    <w:rsid w:val="47920740"/>
    <w:rsid w:val="47C74DAA"/>
    <w:rsid w:val="47D9068C"/>
    <w:rsid w:val="47EDDB65"/>
    <w:rsid w:val="47F90E00"/>
    <w:rsid w:val="481D5876"/>
    <w:rsid w:val="48468D54"/>
    <w:rsid w:val="485527CC"/>
    <w:rsid w:val="48599373"/>
    <w:rsid w:val="48599373"/>
    <w:rsid w:val="485DF123"/>
    <w:rsid w:val="48730952"/>
    <w:rsid w:val="48E04BB5"/>
    <w:rsid w:val="48E8A073"/>
    <w:rsid w:val="490E9AEE"/>
    <w:rsid w:val="491D2C1C"/>
    <w:rsid w:val="49261376"/>
    <w:rsid w:val="49324205"/>
    <w:rsid w:val="49523EE9"/>
    <w:rsid w:val="49562F94"/>
    <w:rsid w:val="49634E3B"/>
    <w:rsid w:val="49667EC6"/>
    <w:rsid w:val="49678F62"/>
    <w:rsid w:val="49A853A3"/>
    <w:rsid w:val="49BBA8F3"/>
    <w:rsid w:val="4A0250C0"/>
    <w:rsid w:val="4A030AAE"/>
    <w:rsid w:val="4A0AA8A3"/>
    <w:rsid w:val="4A322C5A"/>
    <w:rsid w:val="4A5F4DDC"/>
    <w:rsid w:val="4A63C807"/>
    <w:rsid w:val="4A88D23F"/>
    <w:rsid w:val="4A8FAF5B"/>
    <w:rsid w:val="4A90F3FB"/>
    <w:rsid w:val="4A918C18"/>
    <w:rsid w:val="4AB2D4BE"/>
    <w:rsid w:val="4AB5119F"/>
    <w:rsid w:val="4AC1841E"/>
    <w:rsid w:val="4ACE303C"/>
    <w:rsid w:val="4AD665FC"/>
    <w:rsid w:val="4AD8A981"/>
    <w:rsid w:val="4AED8B7A"/>
    <w:rsid w:val="4AF4FA2C"/>
    <w:rsid w:val="4B258F1A"/>
    <w:rsid w:val="4B39ECFA"/>
    <w:rsid w:val="4B41B2B1"/>
    <w:rsid w:val="4B46812B"/>
    <w:rsid w:val="4B62F50A"/>
    <w:rsid w:val="4B88C279"/>
    <w:rsid w:val="4BC5AE72"/>
    <w:rsid w:val="4BCD90C0"/>
    <w:rsid w:val="4BEA6B6F"/>
    <w:rsid w:val="4BEAE3AA"/>
    <w:rsid w:val="4C00C9E7"/>
    <w:rsid w:val="4C0BC3E1"/>
    <w:rsid w:val="4C1EDD52"/>
    <w:rsid w:val="4C2B5302"/>
    <w:rsid w:val="4C42B38C"/>
    <w:rsid w:val="4C4FB541"/>
    <w:rsid w:val="4C64A83D"/>
    <w:rsid w:val="4C8EA646"/>
    <w:rsid w:val="4CB7BD2D"/>
    <w:rsid w:val="4CC07760"/>
    <w:rsid w:val="4CCE43AC"/>
    <w:rsid w:val="4CD6FB6D"/>
    <w:rsid w:val="4CE3E6D8"/>
    <w:rsid w:val="4D149F9A"/>
    <w:rsid w:val="4D21CA5E"/>
    <w:rsid w:val="4D419615"/>
    <w:rsid w:val="4D459AE1"/>
    <w:rsid w:val="4D473EA9"/>
    <w:rsid w:val="4D60D1DA"/>
    <w:rsid w:val="4D6498FF"/>
    <w:rsid w:val="4DB2AF27"/>
    <w:rsid w:val="4DB9CA30"/>
    <w:rsid w:val="4DCA2427"/>
    <w:rsid w:val="4DE18BC4"/>
    <w:rsid w:val="4DE1FB6B"/>
    <w:rsid w:val="4E1486E8"/>
    <w:rsid w:val="4E23B5CE"/>
    <w:rsid w:val="4E2E3963"/>
    <w:rsid w:val="4E6BEF07"/>
    <w:rsid w:val="4E770DAB"/>
    <w:rsid w:val="4E989320"/>
    <w:rsid w:val="4EAEAE3E"/>
    <w:rsid w:val="4EB16092"/>
    <w:rsid w:val="4ECDAA7B"/>
    <w:rsid w:val="4EECE91E"/>
    <w:rsid w:val="4EF52F12"/>
    <w:rsid w:val="4F0FA77B"/>
    <w:rsid w:val="4F373947"/>
    <w:rsid w:val="4F4B6182"/>
    <w:rsid w:val="4F7F3624"/>
    <w:rsid w:val="4F8AFE1C"/>
    <w:rsid w:val="4F8E11E1"/>
    <w:rsid w:val="4F9C8AD0"/>
    <w:rsid w:val="4FA23C57"/>
    <w:rsid w:val="4FA3C613"/>
    <w:rsid w:val="4FB0A2EF"/>
    <w:rsid w:val="4FCEB437"/>
    <w:rsid w:val="4FCF58E6"/>
    <w:rsid w:val="4FDB05E9"/>
    <w:rsid w:val="4FF0E9D8"/>
    <w:rsid w:val="50019157"/>
    <w:rsid w:val="500F9928"/>
    <w:rsid w:val="50131D88"/>
    <w:rsid w:val="50368A56"/>
    <w:rsid w:val="5051629F"/>
    <w:rsid w:val="506CE3C9"/>
    <w:rsid w:val="507B7A2B"/>
    <w:rsid w:val="507C1DF9"/>
    <w:rsid w:val="509A892D"/>
    <w:rsid w:val="509F25B0"/>
    <w:rsid w:val="50A2FFBC"/>
    <w:rsid w:val="50AE087A"/>
    <w:rsid w:val="50E14398"/>
    <w:rsid w:val="51138240"/>
    <w:rsid w:val="51347255"/>
    <w:rsid w:val="514C26B2"/>
    <w:rsid w:val="5156E102"/>
    <w:rsid w:val="51646B3D"/>
    <w:rsid w:val="5179EC7D"/>
    <w:rsid w:val="51908DC2"/>
    <w:rsid w:val="51952977"/>
    <w:rsid w:val="51969E35"/>
    <w:rsid w:val="51AD88D0"/>
    <w:rsid w:val="51BA3E38"/>
    <w:rsid w:val="51CE82AD"/>
    <w:rsid w:val="51E058D4"/>
    <w:rsid w:val="521544AB"/>
    <w:rsid w:val="52169DC8"/>
    <w:rsid w:val="521B68CD"/>
    <w:rsid w:val="521E1F8E"/>
    <w:rsid w:val="5226310E"/>
    <w:rsid w:val="526E3C35"/>
    <w:rsid w:val="5272C41B"/>
    <w:rsid w:val="52B6A7B0"/>
    <w:rsid w:val="52B77879"/>
    <w:rsid w:val="52C0AEB1"/>
    <w:rsid w:val="52CE9A34"/>
    <w:rsid w:val="52F4936B"/>
    <w:rsid w:val="530B210E"/>
    <w:rsid w:val="5312811E"/>
    <w:rsid w:val="5321BAA6"/>
    <w:rsid w:val="532B5543"/>
    <w:rsid w:val="533521D2"/>
    <w:rsid w:val="533FE317"/>
    <w:rsid w:val="534F4426"/>
    <w:rsid w:val="5367B2A7"/>
    <w:rsid w:val="538113A8"/>
    <w:rsid w:val="53A298A2"/>
    <w:rsid w:val="53A8074B"/>
    <w:rsid w:val="53A937FA"/>
    <w:rsid w:val="53AC1E6C"/>
    <w:rsid w:val="53BB2D33"/>
    <w:rsid w:val="53BB9C35"/>
    <w:rsid w:val="53CC508A"/>
    <w:rsid w:val="53DF8F71"/>
    <w:rsid w:val="53EA357A"/>
    <w:rsid w:val="53F9854F"/>
    <w:rsid w:val="53FCB22F"/>
    <w:rsid w:val="541822CF"/>
    <w:rsid w:val="54537A79"/>
    <w:rsid w:val="54617575"/>
    <w:rsid w:val="547B575D"/>
    <w:rsid w:val="547F3DC0"/>
    <w:rsid w:val="5490958C"/>
    <w:rsid w:val="5497874B"/>
    <w:rsid w:val="54C8B66D"/>
    <w:rsid w:val="54C94F06"/>
    <w:rsid w:val="54CFE634"/>
    <w:rsid w:val="54D2A7EF"/>
    <w:rsid w:val="54FDCB5A"/>
    <w:rsid w:val="551367B2"/>
    <w:rsid w:val="55484742"/>
    <w:rsid w:val="55487C30"/>
    <w:rsid w:val="554E3E39"/>
    <w:rsid w:val="55839B5B"/>
    <w:rsid w:val="55850654"/>
    <w:rsid w:val="559CC073"/>
    <w:rsid w:val="559F51AA"/>
    <w:rsid w:val="55B2DEEF"/>
    <w:rsid w:val="55B75B8B"/>
    <w:rsid w:val="55C1E543"/>
    <w:rsid w:val="55C72B78"/>
    <w:rsid w:val="55D14543"/>
    <w:rsid w:val="55ED0731"/>
    <w:rsid w:val="55FE1EFC"/>
    <w:rsid w:val="560032FE"/>
    <w:rsid w:val="56393F13"/>
    <w:rsid w:val="565C4D2D"/>
    <w:rsid w:val="56604E5D"/>
    <w:rsid w:val="5686746E"/>
    <w:rsid w:val="56BBFE56"/>
    <w:rsid w:val="56C29B03"/>
    <w:rsid w:val="56C3E208"/>
    <w:rsid w:val="56CB101A"/>
    <w:rsid w:val="56DC6429"/>
    <w:rsid w:val="56DCAF51"/>
    <w:rsid w:val="5756E187"/>
    <w:rsid w:val="575C48A0"/>
    <w:rsid w:val="5779E8BE"/>
    <w:rsid w:val="577F26EF"/>
    <w:rsid w:val="579EF11F"/>
    <w:rsid w:val="57ACB9C7"/>
    <w:rsid w:val="57B352BF"/>
    <w:rsid w:val="57D520FC"/>
    <w:rsid w:val="57E13731"/>
    <w:rsid w:val="58075F05"/>
    <w:rsid w:val="5814FCCF"/>
    <w:rsid w:val="58180A61"/>
    <w:rsid w:val="582D10A1"/>
    <w:rsid w:val="582D8A8A"/>
    <w:rsid w:val="58541713"/>
    <w:rsid w:val="5866767C"/>
    <w:rsid w:val="58721B6D"/>
    <w:rsid w:val="587D96F4"/>
    <w:rsid w:val="5894AAC3"/>
    <w:rsid w:val="58AD4CA5"/>
    <w:rsid w:val="58B45838"/>
    <w:rsid w:val="58C3969E"/>
    <w:rsid w:val="58D07D4C"/>
    <w:rsid w:val="58FDA5F5"/>
    <w:rsid w:val="591FD5D6"/>
    <w:rsid w:val="594A7D8B"/>
    <w:rsid w:val="59545A48"/>
    <w:rsid w:val="595EDF0B"/>
    <w:rsid w:val="5978EB9B"/>
    <w:rsid w:val="5978EB9B"/>
    <w:rsid w:val="598C2591"/>
    <w:rsid w:val="59916E0A"/>
    <w:rsid w:val="5992C4DA"/>
    <w:rsid w:val="59A1DF42"/>
    <w:rsid w:val="59A220A8"/>
    <w:rsid w:val="59C69864"/>
    <w:rsid w:val="59CB230B"/>
    <w:rsid w:val="59D9126D"/>
    <w:rsid w:val="59F0C6DA"/>
    <w:rsid w:val="5A03A5FB"/>
    <w:rsid w:val="5A0B7603"/>
    <w:rsid w:val="5A218DB5"/>
    <w:rsid w:val="5A2F1C13"/>
    <w:rsid w:val="5A5835C5"/>
    <w:rsid w:val="5A66FD65"/>
    <w:rsid w:val="5A719303"/>
    <w:rsid w:val="5A8D9594"/>
    <w:rsid w:val="5A9E666E"/>
    <w:rsid w:val="5AA05930"/>
    <w:rsid w:val="5AC15C83"/>
    <w:rsid w:val="5AE2DAEA"/>
    <w:rsid w:val="5B0B8F48"/>
    <w:rsid w:val="5B35B520"/>
    <w:rsid w:val="5B42E09C"/>
    <w:rsid w:val="5B45AFBF"/>
    <w:rsid w:val="5B84F6DF"/>
    <w:rsid w:val="5BA3F6C0"/>
    <w:rsid w:val="5BA948F1"/>
    <w:rsid w:val="5BD640BA"/>
    <w:rsid w:val="5BFAC92A"/>
    <w:rsid w:val="5C0E29CD"/>
    <w:rsid w:val="5C1FDA51"/>
    <w:rsid w:val="5C2FB9B6"/>
    <w:rsid w:val="5C347912"/>
    <w:rsid w:val="5C59BD45"/>
    <w:rsid w:val="5C690810"/>
    <w:rsid w:val="5C726A5F"/>
    <w:rsid w:val="5C7DD264"/>
    <w:rsid w:val="5C874C33"/>
    <w:rsid w:val="5CBD1443"/>
    <w:rsid w:val="5CDA27AB"/>
    <w:rsid w:val="5CDD5A46"/>
    <w:rsid w:val="5CECE5AB"/>
    <w:rsid w:val="5CEFC0E3"/>
    <w:rsid w:val="5CFA7F3E"/>
    <w:rsid w:val="5D0417A0"/>
    <w:rsid w:val="5D0D2C39"/>
    <w:rsid w:val="5D167105"/>
    <w:rsid w:val="5D2D009D"/>
    <w:rsid w:val="5D3BE3CD"/>
    <w:rsid w:val="5D44E1F9"/>
    <w:rsid w:val="5D70586D"/>
    <w:rsid w:val="5D7B407D"/>
    <w:rsid w:val="5D8C7EBA"/>
    <w:rsid w:val="5DA8DAE5"/>
    <w:rsid w:val="5DBC540C"/>
    <w:rsid w:val="5DD0E37A"/>
    <w:rsid w:val="5DD27A63"/>
    <w:rsid w:val="5DF91871"/>
    <w:rsid w:val="5E005419"/>
    <w:rsid w:val="5E23CDB1"/>
    <w:rsid w:val="5E391B3E"/>
    <w:rsid w:val="5E6C2676"/>
    <w:rsid w:val="5EB7AAD5"/>
    <w:rsid w:val="5ECE15EA"/>
    <w:rsid w:val="5ED9D1FA"/>
    <w:rsid w:val="5EE39387"/>
    <w:rsid w:val="5EF454D0"/>
    <w:rsid w:val="5F64955F"/>
    <w:rsid w:val="5F80BFB9"/>
    <w:rsid w:val="5F84FBBE"/>
    <w:rsid w:val="5FF278AB"/>
    <w:rsid w:val="5FF8CFD8"/>
    <w:rsid w:val="5FFBD3BA"/>
    <w:rsid w:val="6007EB71"/>
    <w:rsid w:val="600B0E86"/>
    <w:rsid w:val="600C7561"/>
    <w:rsid w:val="601A6008"/>
    <w:rsid w:val="604EAF97"/>
    <w:rsid w:val="6051CE77"/>
    <w:rsid w:val="607B0038"/>
    <w:rsid w:val="608E4FBB"/>
    <w:rsid w:val="60B4EFB4"/>
    <w:rsid w:val="60D41651"/>
    <w:rsid w:val="6101C52A"/>
    <w:rsid w:val="61078F5D"/>
    <w:rsid w:val="617D806E"/>
    <w:rsid w:val="6197E61D"/>
    <w:rsid w:val="619A80B9"/>
    <w:rsid w:val="61AB6AE8"/>
    <w:rsid w:val="61BDD871"/>
    <w:rsid w:val="61CE4259"/>
    <w:rsid w:val="61DF7F1A"/>
    <w:rsid w:val="61E54E51"/>
    <w:rsid w:val="61EC067C"/>
    <w:rsid w:val="620106B5"/>
    <w:rsid w:val="624D9404"/>
    <w:rsid w:val="626B57C6"/>
    <w:rsid w:val="628F8CFE"/>
    <w:rsid w:val="62AB015A"/>
    <w:rsid w:val="62D30482"/>
    <w:rsid w:val="62EB9CF5"/>
    <w:rsid w:val="62F6D9ED"/>
    <w:rsid w:val="62F9A82F"/>
    <w:rsid w:val="6306CC9D"/>
    <w:rsid w:val="630AE38B"/>
    <w:rsid w:val="6323F26E"/>
    <w:rsid w:val="63303245"/>
    <w:rsid w:val="635851E5"/>
    <w:rsid w:val="6360A1B1"/>
    <w:rsid w:val="6363F045"/>
    <w:rsid w:val="63664A34"/>
    <w:rsid w:val="637A959E"/>
    <w:rsid w:val="637BD15A"/>
    <w:rsid w:val="639BA194"/>
    <w:rsid w:val="639F797A"/>
    <w:rsid w:val="63AE47BD"/>
    <w:rsid w:val="63B5EFEE"/>
    <w:rsid w:val="63BB8646"/>
    <w:rsid w:val="63BBDC85"/>
    <w:rsid w:val="63D61165"/>
    <w:rsid w:val="63DF8FF0"/>
    <w:rsid w:val="63DFAD19"/>
    <w:rsid w:val="63E2031B"/>
    <w:rsid w:val="64093821"/>
    <w:rsid w:val="64157A07"/>
    <w:rsid w:val="64233109"/>
    <w:rsid w:val="644525E4"/>
    <w:rsid w:val="646FE1FC"/>
    <w:rsid w:val="6475DA22"/>
    <w:rsid w:val="64789327"/>
    <w:rsid w:val="64A3531F"/>
    <w:rsid w:val="64BCAE23"/>
    <w:rsid w:val="64F247BB"/>
    <w:rsid w:val="651586A2"/>
    <w:rsid w:val="6527EA41"/>
    <w:rsid w:val="653FB325"/>
    <w:rsid w:val="655121DB"/>
    <w:rsid w:val="655A7C1A"/>
    <w:rsid w:val="65AA9377"/>
    <w:rsid w:val="65B1C1D2"/>
    <w:rsid w:val="65D9D8C2"/>
    <w:rsid w:val="65E93B20"/>
    <w:rsid w:val="6606062E"/>
    <w:rsid w:val="660B910C"/>
    <w:rsid w:val="6627876A"/>
    <w:rsid w:val="66367397"/>
    <w:rsid w:val="66395CCE"/>
    <w:rsid w:val="663F1F23"/>
    <w:rsid w:val="66416841"/>
    <w:rsid w:val="6674B293"/>
    <w:rsid w:val="6676FB5C"/>
    <w:rsid w:val="66917B69"/>
    <w:rsid w:val="6693BF8E"/>
    <w:rsid w:val="669D5330"/>
    <w:rsid w:val="66B9F32A"/>
    <w:rsid w:val="66C486BB"/>
    <w:rsid w:val="66C91AA5"/>
    <w:rsid w:val="66D17D07"/>
    <w:rsid w:val="67019C3A"/>
    <w:rsid w:val="6727EC9F"/>
    <w:rsid w:val="67394F0C"/>
    <w:rsid w:val="674957AA"/>
    <w:rsid w:val="6749F786"/>
    <w:rsid w:val="674E55D2"/>
    <w:rsid w:val="674EBE88"/>
    <w:rsid w:val="675A28B4"/>
    <w:rsid w:val="67649651"/>
    <w:rsid w:val="677CD7D1"/>
    <w:rsid w:val="678352AD"/>
    <w:rsid w:val="67B230E8"/>
    <w:rsid w:val="67C8B7FE"/>
    <w:rsid w:val="67D653AA"/>
    <w:rsid w:val="67E98EFC"/>
    <w:rsid w:val="67F24324"/>
    <w:rsid w:val="67F47F00"/>
    <w:rsid w:val="680C4ABB"/>
    <w:rsid w:val="680CABDC"/>
    <w:rsid w:val="683BB89A"/>
    <w:rsid w:val="683BC435"/>
    <w:rsid w:val="684FF0E6"/>
    <w:rsid w:val="68772266"/>
    <w:rsid w:val="687ECC19"/>
    <w:rsid w:val="6884773C"/>
    <w:rsid w:val="68B3B7E9"/>
    <w:rsid w:val="68C09E36"/>
    <w:rsid w:val="68EF3E53"/>
    <w:rsid w:val="68F10A59"/>
    <w:rsid w:val="69026051"/>
    <w:rsid w:val="690491F2"/>
    <w:rsid w:val="691C35D4"/>
    <w:rsid w:val="693F4E10"/>
    <w:rsid w:val="694504B9"/>
    <w:rsid w:val="6973EC52"/>
    <w:rsid w:val="699BA686"/>
    <w:rsid w:val="69B215AB"/>
    <w:rsid w:val="69B5A308"/>
    <w:rsid w:val="69B892AB"/>
    <w:rsid w:val="69EA7BCF"/>
    <w:rsid w:val="6A090DBA"/>
    <w:rsid w:val="6A09D62C"/>
    <w:rsid w:val="6A17208F"/>
    <w:rsid w:val="6A2C1815"/>
    <w:rsid w:val="6A363D97"/>
    <w:rsid w:val="6A442E3E"/>
    <w:rsid w:val="6A5F4625"/>
    <w:rsid w:val="6A61A3F7"/>
    <w:rsid w:val="6A8B9702"/>
    <w:rsid w:val="6A9CEBFF"/>
    <w:rsid w:val="6AB352CC"/>
    <w:rsid w:val="6AC45B9F"/>
    <w:rsid w:val="6AC59366"/>
    <w:rsid w:val="6ADFF996"/>
    <w:rsid w:val="6AF690F9"/>
    <w:rsid w:val="6B019D4D"/>
    <w:rsid w:val="6B07E073"/>
    <w:rsid w:val="6B995030"/>
    <w:rsid w:val="6B9E5E07"/>
    <w:rsid w:val="6BA6F769"/>
    <w:rsid w:val="6BB47D4E"/>
    <w:rsid w:val="6BE4C181"/>
    <w:rsid w:val="6BE55D06"/>
    <w:rsid w:val="6C004042"/>
    <w:rsid w:val="6C026B74"/>
    <w:rsid w:val="6C0D3463"/>
    <w:rsid w:val="6C23C815"/>
    <w:rsid w:val="6C264609"/>
    <w:rsid w:val="6C2FE4A0"/>
    <w:rsid w:val="6C4610FA"/>
    <w:rsid w:val="6C46F7A7"/>
    <w:rsid w:val="6C7EC6A8"/>
    <w:rsid w:val="6C80D067"/>
    <w:rsid w:val="6C88A237"/>
    <w:rsid w:val="6CBA52E5"/>
    <w:rsid w:val="6CBF8633"/>
    <w:rsid w:val="6CC2A910"/>
    <w:rsid w:val="6CC78EA8"/>
    <w:rsid w:val="6CC836BA"/>
    <w:rsid w:val="6CCB0446"/>
    <w:rsid w:val="6CCE5D2B"/>
    <w:rsid w:val="6CE6A246"/>
    <w:rsid w:val="6CF9A857"/>
    <w:rsid w:val="6D025A72"/>
    <w:rsid w:val="6D036CE2"/>
    <w:rsid w:val="6D2E5841"/>
    <w:rsid w:val="6D35CEA1"/>
    <w:rsid w:val="6D37D95B"/>
    <w:rsid w:val="6D515042"/>
    <w:rsid w:val="6D51DB22"/>
    <w:rsid w:val="6D51EED0"/>
    <w:rsid w:val="6D81EDF2"/>
    <w:rsid w:val="6D909C67"/>
    <w:rsid w:val="6DB664A2"/>
    <w:rsid w:val="6DCFC01C"/>
    <w:rsid w:val="6E02104E"/>
    <w:rsid w:val="6E0262A4"/>
    <w:rsid w:val="6E0E5D1B"/>
    <w:rsid w:val="6E1C1637"/>
    <w:rsid w:val="6E38EE22"/>
    <w:rsid w:val="6E683238"/>
    <w:rsid w:val="6E705224"/>
    <w:rsid w:val="6E71BDAC"/>
    <w:rsid w:val="6E774B25"/>
    <w:rsid w:val="6EA264C4"/>
    <w:rsid w:val="6EB9EC16"/>
    <w:rsid w:val="6EBB81D1"/>
    <w:rsid w:val="6EC0BD67"/>
    <w:rsid w:val="6ED0F06D"/>
    <w:rsid w:val="6EDEF8B2"/>
    <w:rsid w:val="6EEC9789"/>
    <w:rsid w:val="6F182D51"/>
    <w:rsid w:val="6F225DCB"/>
    <w:rsid w:val="6F324ED2"/>
    <w:rsid w:val="6F50E5BD"/>
    <w:rsid w:val="6F615686"/>
    <w:rsid w:val="6F71D16B"/>
    <w:rsid w:val="6F7CE215"/>
    <w:rsid w:val="6F7FAB1D"/>
    <w:rsid w:val="6FCD2486"/>
    <w:rsid w:val="700CF610"/>
    <w:rsid w:val="70156223"/>
    <w:rsid w:val="702810B8"/>
    <w:rsid w:val="7033165D"/>
    <w:rsid w:val="7046685E"/>
    <w:rsid w:val="707896D2"/>
    <w:rsid w:val="7088E55B"/>
    <w:rsid w:val="70FE642D"/>
    <w:rsid w:val="7128D4A3"/>
    <w:rsid w:val="7145963F"/>
    <w:rsid w:val="714FF005"/>
    <w:rsid w:val="716877C5"/>
    <w:rsid w:val="7174C783"/>
    <w:rsid w:val="7179DBD3"/>
    <w:rsid w:val="71864CDC"/>
    <w:rsid w:val="719A39A0"/>
    <w:rsid w:val="71AB2995"/>
    <w:rsid w:val="71BBE096"/>
    <w:rsid w:val="71CD2B68"/>
    <w:rsid w:val="71DF291E"/>
    <w:rsid w:val="71DF61F5"/>
    <w:rsid w:val="72122887"/>
    <w:rsid w:val="7214D161"/>
    <w:rsid w:val="722C3F54"/>
    <w:rsid w:val="72307E2F"/>
    <w:rsid w:val="724DBB30"/>
    <w:rsid w:val="72742EA8"/>
    <w:rsid w:val="727AEA50"/>
    <w:rsid w:val="72BE5D8E"/>
    <w:rsid w:val="72DA73F9"/>
    <w:rsid w:val="72E3790C"/>
    <w:rsid w:val="72FCE591"/>
    <w:rsid w:val="7309A4AF"/>
    <w:rsid w:val="7314E80D"/>
    <w:rsid w:val="731B8F77"/>
    <w:rsid w:val="732EE34A"/>
    <w:rsid w:val="733DC5B1"/>
    <w:rsid w:val="73433476"/>
    <w:rsid w:val="735DD18E"/>
    <w:rsid w:val="736B7325"/>
    <w:rsid w:val="73A594EA"/>
    <w:rsid w:val="73D4CD40"/>
    <w:rsid w:val="73DCC9B3"/>
    <w:rsid w:val="73E4A95F"/>
    <w:rsid w:val="743D9CDD"/>
    <w:rsid w:val="745C6E17"/>
    <w:rsid w:val="74679163"/>
    <w:rsid w:val="74715B3F"/>
    <w:rsid w:val="749D7F18"/>
    <w:rsid w:val="74A2FB6D"/>
    <w:rsid w:val="74A9D7C7"/>
    <w:rsid w:val="74E96CC1"/>
    <w:rsid w:val="75682995"/>
    <w:rsid w:val="75746BC2"/>
    <w:rsid w:val="7574EDC2"/>
    <w:rsid w:val="757B3203"/>
    <w:rsid w:val="757CC5B6"/>
    <w:rsid w:val="7596CC0F"/>
    <w:rsid w:val="75BABB4A"/>
    <w:rsid w:val="75D832D2"/>
    <w:rsid w:val="75E0D29C"/>
    <w:rsid w:val="75EC9C26"/>
    <w:rsid w:val="75FE42F1"/>
    <w:rsid w:val="760460AC"/>
    <w:rsid w:val="7618B151"/>
    <w:rsid w:val="7619CC2C"/>
    <w:rsid w:val="762C213F"/>
    <w:rsid w:val="765EB61C"/>
    <w:rsid w:val="76608812"/>
    <w:rsid w:val="7660C549"/>
    <w:rsid w:val="76892F7A"/>
    <w:rsid w:val="76AE7B9C"/>
    <w:rsid w:val="76AE8CB6"/>
    <w:rsid w:val="76B5F7FD"/>
    <w:rsid w:val="76DAB5E2"/>
    <w:rsid w:val="76DD152E"/>
    <w:rsid w:val="77182F2D"/>
    <w:rsid w:val="771B1728"/>
    <w:rsid w:val="7720F9DE"/>
    <w:rsid w:val="77343C34"/>
    <w:rsid w:val="7738C2A3"/>
    <w:rsid w:val="774DA65B"/>
    <w:rsid w:val="777A3F0A"/>
    <w:rsid w:val="77C0C9C7"/>
    <w:rsid w:val="77C71D47"/>
    <w:rsid w:val="77D86D26"/>
    <w:rsid w:val="77E0EEED"/>
    <w:rsid w:val="77E3FA05"/>
    <w:rsid w:val="77E73468"/>
    <w:rsid w:val="77F413A5"/>
    <w:rsid w:val="7810456E"/>
    <w:rsid w:val="7813206F"/>
    <w:rsid w:val="781370FD"/>
    <w:rsid w:val="782139FB"/>
    <w:rsid w:val="7821BBBB"/>
    <w:rsid w:val="7824B228"/>
    <w:rsid w:val="78677CD9"/>
    <w:rsid w:val="786E5223"/>
    <w:rsid w:val="787EBEC3"/>
    <w:rsid w:val="78955CA6"/>
    <w:rsid w:val="78965BD3"/>
    <w:rsid w:val="789BE0D1"/>
    <w:rsid w:val="78A75616"/>
    <w:rsid w:val="791C676A"/>
    <w:rsid w:val="79705E3A"/>
    <w:rsid w:val="797D0546"/>
    <w:rsid w:val="798F68C2"/>
    <w:rsid w:val="7998B12A"/>
    <w:rsid w:val="799F76BE"/>
    <w:rsid w:val="79A0CF11"/>
    <w:rsid w:val="79DCB25A"/>
    <w:rsid w:val="79DCFF01"/>
    <w:rsid w:val="79E056F6"/>
    <w:rsid w:val="7A2DA6E0"/>
    <w:rsid w:val="7A52DD98"/>
    <w:rsid w:val="7A67CCFE"/>
    <w:rsid w:val="7A698190"/>
    <w:rsid w:val="7A7D29D3"/>
    <w:rsid w:val="7A899A69"/>
    <w:rsid w:val="7A8C4BBF"/>
    <w:rsid w:val="7A940CEE"/>
    <w:rsid w:val="7A9F8D45"/>
    <w:rsid w:val="7AAE6A32"/>
    <w:rsid w:val="7ABE7561"/>
    <w:rsid w:val="7AC40AAC"/>
    <w:rsid w:val="7AFA1963"/>
    <w:rsid w:val="7B2FDC73"/>
    <w:rsid w:val="7B4A3883"/>
    <w:rsid w:val="7B724513"/>
    <w:rsid w:val="7B98FCDC"/>
    <w:rsid w:val="7B9B978C"/>
    <w:rsid w:val="7BA0E935"/>
    <w:rsid w:val="7BCD06D3"/>
    <w:rsid w:val="7BF64664"/>
    <w:rsid w:val="7C3CA609"/>
    <w:rsid w:val="7C538B41"/>
    <w:rsid w:val="7C5E218F"/>
    <w:rsid w:val="7C6335F4"/>
    <w:rsid w:val="7C699A48"/>
    <w:rsid w:val="7C6AA859"/>
    <w:rsid w:val="7C6C2684"/>
    <w:rsid w:val="7CA7AED6"/>
    <w:rsid w:val="7CBE4BC7"/>
    <w:rsid w:val="7CC46D2C"/>
    <w:rsid w:val="7CD8B6D1"/>
    <w:rsid w:val="7CD98D76"/>
    <w:rsid w:val="7D1CD71C"/>
    <w:rsid w:val="7D2A9F06"/>
    <w:rsid w:val="7D3809BC"/>
    <w:rsid w:val="7D467871"/>
    <w:rsid w:val="7D55F49C"/>
    <w:rsid w:val="7D69D849"/>
    <w:rsid w:val="7DAF87E5"/>
    <w:rsid w:val="7DBAE24F"/>
    <w:rsid w:val="7DC080D7"/>
    <w:rsid w:val="7DCD0FA0"/>
    <w:rsid w:val="7DD8AC03"/>
    <w:rsid w:val="7DE71450"/>
    <w:rsid w:val="7DFB5E86"/>
    <w:rsid w:val="7DFE72CB"/>
    <w:rsid w:val="7E0CD4C4"/>
    <w:rsid w:val="7E1361B1"/>
    <w:rsid w:val="7E29760B"/>
    <w:rsid w:val="7E2AA35C"/>
    <w:rsid w:val="7E337916"/>
    <w:rsid w:val="7E39F8D5"/>
    <w:rsid w:val="7E4F1DCA"/>
    <w:rsid w:val="7E636DFE"/>
    <w:rsid w:val="7E748256"/>
    <w:rsid w:val="7E9B19C3"/>
    <w:rsid w:val="7EA1BCAC"/>
    <w:rsid w:val="7EA1BEEA"/>
    <w:rsid w:val="7EA9914D"/>
    <w:rsid w:val="7EA9AF44"/>
    <w:rsid w:val="7EB1BFF9"/>
    <w:rsid w:val="7EBA0C8C"/>
    <w:rsid w:val="7ECFC0DC"/>
    <w:rsid w:val="7EE5DA72"/>
    <w:rsid w:val="7EF74FC7"/>
    <w:rsid w:val="7F0836FC"/>
    <w:rsid w:val="7F3F9174"/>
    <w:rsid w:val="7F4A41E0"/>
    <w:rsid w:val="7F6D93EE"/>
    <w:rsid w:val="7F7EBF8E"/>
    <w:rsid w:val="7FA5171D"/>
    <w:rsid w:val="7FAEC208"/>
    <w:rsid w:val="7FB117DE"/>
    <w:rsid w:val="7FB60A72"/>
    <w:rsid w:val="7FC63DDF"/>
    <w:rsid w:val="7FF6F50C"/>
    <w:rsid w:val="7FF94F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3C807"/>
  <w15:chartTrackingRefBased/>
  <w15:docId w15:val="{D341B0D0-0143-45EB-8793-AD279A232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15D2735D"/>
    <w:rPr>
      <w:lang w:val="en-GB"/>
    </w:rPr>
  </w:style>
  <w:style w:type="paragraph" w:styleId="Heading1">
    <w:name w:val="heading 1"/>
    <w:basedOn w:val="Normal"/>
    <w:next w:val="Normal"/>
    <w:uiPriority w:val="9"/>
    <w:qFormat/>
    <w:rsid w:val="15D2735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link w:val="Heading2Char"/>
    <w:uiPriority w:val="9"/>
    <w:qFormat/>
    <w:rsid w:val="00A94F3C"/>
    <w:pPr>
      <w:spacing w:before="100" w:beforeAutospacing="1" w:after="100" w:afterAutospacing="1" w:line="240" w:lineRule="auto"/>
      <w:outlineLvl w:val="1"/>
    </w:pPr>
    <w:rPr>
      <w:rFonts w:ascii="Times New Roman" w:hAnsi="Times New Roman" w:cs="Times New Roman"/>
      <w:b/>
      <w:bCs/>
      <w:sz w:val="36"/>
      <w:szCs w:val="36"/>
      <w:lang w:eastAsia="en-GB"/>
    </w:rPr>
  </w:style>
  <w:style w:type="paragraph" w:styleId="Heading3">
    <w:name w:val="heading 3"/>
    <w:basedOn w:val="Normal"/>
    <w:link w:val="Heading3Char"/>
    <w:uiPriority w:val="9"/>
    <w:qFormat/>
    <w:rsid w:val="00A94F3C"/>
    <w:pPr>
      <w:spacing w:before="100" w:beforeAutospacing="1" w:after="100" w:afterAutospacing="1" w:line="240" w:lineRule="auto"/>
      <w:outlineLvl w:val="2"/>
    </w:pPr>
    <w:rPr>
      <w:rFonts w:ascii="Times New Roman" w:hAnsi="Times New Roman" w:cs="Times New Roman"/>
      <w:b/>
      <w:bCs/>
      <w:sz w:val="27"/>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 w:customStyle="1">
    <w:name w:val="List parag"/>
    <w:basedOn w:val="Normal"/>
    <w:link w:val="ListparagChar"/>
    <w:uiPriority w:val="1"/>
    <w:qFormat/>
    <w:rsid w:val="15D2735D"/>
    <w:pPr>
      <w:spacing w:after="120" w:line="264" w:lineRule="auto"/>
    </w:pPr>
    <w:rPr>
      <w:color w:val="000000" w:themeColor="text1"/>
      <w:sz w:val="22"/>
      <w:szCs w:val="22"/>
      <w:lang w:eastAsia="en-GB"/>
    </w:rPr>
  </w:style>
  <w:style w:type="character" w:styleId="ListparagChar" w:customStyle="1">
    <w:name w:val="List parag Char"/>
    <w:basedOn w:val="DefaultParagraphFont"/>
    <w:link w:val="Listparag"/>
    <w:uiPriority w:val="1"/>
    <w:rsid w:val="34A21804"/>
    <w:rPr>
      <w:rFonts w:asciiTheme="minorHAnsi" w:hAnsiTheme="minorHAnsi" w:eastAsiaTheme="minorEastAsia" w:cstheme="minorBidi"/>
      <w:color w:val="000000" w:themeColor="text1"/>
      <w:sz w:val="22"/>
      <w:szCs w:val="22"/>
      <w:lang w:eastAsia="en-GB"/>
    </w:rPr>
  </w:style>
  <w:style w:type="character" w:styleId="Hyperlink">
    <w:name w:val="Hyperlink"/>
    <w:basedOn w:val="DefaultParagraphFont"/>
    <w:uiPriority w:val="99"/>
    <w:unhideWhenUsed/>
    <w:rsid w:val="5E391B3E"/>
    <w:rPr>
      <w:color w:val="467886"/>
      <w:u w:val="single"/>
    </w:rPr>
  </w:style>
  <w:style w:type="paragraph" w:styleId="ListParagraph">
    <w:name w:val="List Paragraph"/>
    <w:basedOn w:val="Normal"/>
    <w:uiPriority w:val="34"/>
    <w:qFormat/>
    <w:rsid w:val="15D2735D"/>
    <w:pPr>
      <w:ind w:left="720"/>
      <w:contextualSpacing/>
    </w:pPr>
  </w:style>
  <w:style w:type="character" w:styleId="FollowedHyperlink">
    <w:name w:val="FollowedHyperlink"/>
    <w:basedOn w:val="DefaultParagraphFont"/>
    <w:uiPriority w:val="99"/>
    <w:semiHidden/>
    <w:unhideWhenUsed/>
    <w:rsid w:val="00952D37"/>
    <w:rPr>
      <w:color w:val="96607D" w:themeColor="followedHyperlink"/>
      <w:u w:val="single"/>
    </w:rPr>
  </w:style>
  <w:style w:type="paragraph" w:styleId="NormalWeb">
    <w:name w:val="Normal (Web)"/>
    <w:basedOn w:val="Normal"/>
    <w:uiPriority w:val="99"/>
    <w:semiHidden/>
    <w:unhideWhenUsed/>
    <w:rsid w:val="005041ED"/>
    <w:rPr>
      <w:rFonts w:ascii="Times New Roman" w:hAnsi="Times New Roman" w:cs="Times New Roman"/>
    </w:rPr>
  </w:style>
  <w:style w:type="character" w:styleId="Heading2Char" w:customStyle="1">
    <w:name w:val="Heading 2 Char"/>
    <w:basedOn w:val="DefaultParagraphFont"/>
    <w:link w:val="Heading2"/>
    <w:uiPriority w:val="9"/>
    <w:rsid w:val="00A94F3C"/>
    <w:rPr>
      <w:rFonts w:ascii="Times New Roman" w:hAnsi="Times New Roman" w:cs="Times New Roman"/>
      <w:b/>
      <w:bCs/>
      <w:sz w:val="36"/>
      <w:szCs w:val="36"/>
      <w:lang w:val="en-GB" w:eastAsia="en-GB"/>
    </w:rPr>
  </w:style>
  <w:style w:type="character" w:styleId="Heading3Char" w:customStyle="1">
    <w:name w:val="Heading 3 Char"/>
    <w:basedOn w:val="DefaultParagraphFont"/>
    <w:link w:val="Heading3"/>
    <w:uiPriority w:val="9"/>
    <w:rsid w:val="00A94F3C"/>
    <w:rPr>
      <w:rFonts w:ascii="Times New Roman" w:hAnsi="Times New Roman" w:cs="Times New Roman"/>
      <w:b/>
      <w:bCs/>
      <w:sz w:val="27"/>
      <w:szCs w:val="27"/>
      <w:lang w:val="en-GB" w:eastAsia="en-GB"/>
    </w:rPr>
  </w:style>
  <w:style w:type="table" w:styleId="TableGrid">
    <w:name w:val="Table Grid"/>
    <w:basedOn w:val="TableNormal"/>
    <w:uiPriority w:val="59"/>
    <w:rsid w:val="009376AA"/>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45" /><Relationship Type="http://schemas.openxmlformats.org/officeDocument/2006/relationships/fontTable" Target="fontTable.xml" Id="rId44" /><Relationship Type="http://schemas.openxmlformats.org/officeDocument/2006/relationships/webSettings" Target="webSettings.xml" Id="rId4" /><Relationship Type="http://schemas.openxmlformats.org/officeDocument/2006/relationships/settings" Target="settings.xml" Id="rId3" /><Relationship Type="http://schemas.microsoft.com/office/2020/10/relationships/intelligence" Target="intelligence2.xml" Id="rId46" /><Relationship Type="http://schemas.openxmlformats.org/officeDocument/2006/relationships/hyperlink" Target="https://www.acas.org.uk/recruitment/follow-discrimination-law" TargetMode="External" Id="R605c2fef863b4d8a" /><Relationship Type="http://schemas.openxmlformats.org/officeDocument/2006/relationships/hyperlink" Target="https://www.acas.org.uk/equal-pay/equal-pay-law#:~:text=This" TargetMode="External" Id="Ra42e2c3205014a46" /><Relationship Type="http://schemas.openxmlformats.org/officeDocument/2006/relationships/hyperlink" Target="https://www.acas.org.uk/collective-consultation-redundancy/if-an-employer-does-not-collectively-consult" TargetMode="External" Id="R69be5092e2de42ad" /><Relationship Type="http://schemas.openxmlformats.org/officeDocument/2006/relationships/hyperlink" Target="https://www.acas.org.uk/example-flexible-working-policy-template" TargetMode="External" Id="R0640356452584cb5" /><Relationship Type="http://schemas.openxmlformats.org/officeDocument/2006/relationships/hyperlink" Target="https://www.acas.org.uk/employment-status/employee-employment-status" TargetMode="External" Id="Rd1c3b342cd4649ab" /><Relationship Type="http://schemas.openxmlformats.org/officeDocument/2006/relationships/hyperlink" Target="https://www.acas.org.uk/employment-tribunal-time-limits" TargetMode="External" Id="R0baca17c2fd94a37" /><Relationship Type="http://schemas.openxmlformats.org/officeDocument/2006/relationships/hyperlink" Target="https://www.acas.org.uk/irregular-hours-and-part-year-workers" TargetMode="External" Id="Re593a2dcfb9d438e" /><Relationship Type="http://schemas.openxmlformats.org/officeDocument/2006/relationships/hyperlink" Target="https://www.acas.org.uk/irregular-hours-and-part-year-workers/rolled-up-holiday-pay" TargetMode="External" Id="Rdb4162b71f3f4d56" /><Relationship Type="http://schemas.openxmlformats.org/officeDocument/2006/relationships/hyperlink" Target="https://www.acas.org.uk/dismissals/constructive-dismissal" TargetMode="External" Id="R91706799e04a401e" /><Relationship Type="http://schemas.openxmlformats.org/officeDocument/2006/relationships/hyperlink" Target="https://www.acas.org.uk/tupe/advice-for-employers-and-employees" TargetMode="External" Id="Rd6649792237c496a" /><Relationship Type="http://schemas.openxmlformats.org/officeDocument/2006/relationships/hyperlink" Target="https://www.acas.org.uk/shared-parental-leave-and-pay" TargetMode="External" Id="Rddbcfec3f0864c8d" /><Relationship Type="http://schemas.openxmlformats.org/officeDocument/2006/relationships/hyperlink" Target="https://www.acas.org.uk/statutory-flexible-working-requests/the-right-to-request" TargetMode="External" Id="Ra2909909c0f34911" /><Relationship Type="http://schemas.openxmlformats.org/officeDocument/2006/relationships/hyperlink" Target="https://www.acas.org.uk/employment-contracts-and-the-law/implied-and-imposed-terms" TargetMode="External" Id="Rf6ddee6befaa4bda" /><Relationship Type="http://schemas.openxmlformats.org/officeDocument/2006/relationships/hyperlink" Target="https://www.cipd.org/globalassets/media/knowledge/knowledge-hub/reports/2017-pdfs/2017-employment-regulation-in-the-uk-burden-or-benefit-report-21622.pdf" TargetMode="External" Id="R809b29b5de574915" /><Relationship Type="http://schemas.openxmlformats.org/officeDocument/2006/relationships/hyperlink" Target="https://www.cipd.org/uk/knowledge/guides/redundancy-guide-for-managers/" TargetMode="External" Id="R322617e2815e4f24" /><Relationship Type="http://schemas.openxmlformats.org/officeDocument/2006/relationships/hyperlink" Target="https://www.cipd.org/uk/knowledge/guides/managing-the-redundancy-process/" TargetMode="External" Id="R27e98a71275c46fa" /><Relationship Type="http://schemas.openxmlformats.org/officeDocument/2006/relationships/hyperlink" Target="https://www.cipd.org/uk/knowledge/guides/tupe-guide/#during-tupe-establish-good-communications" TargetMode="External" Id="Rfdf0e0d6c5674f33" /><Relationship Type="http://schemas.openxmlformats.org/officeDocument/2006/relationships/hyperlink" Target="https://www.cipd.org/uk/knowledge/employment-law/recruitment/" TargetMode="External" Id="R500dec59e5744e7d" /><Relationship Type="http://schemas.openxmlformats.org/officeDocument/2006/relationships/hyperlink" Target="https://www.cipd.org/uk/knowledge/employment-law/equal-pay/" TargetMode="External" Id="R0412fc153e4f4cf4" /><Relationship Type="http://schemas.openxmlformats.org/officeDocument/2006/relationships/hyperlink" Target="https://www.cipd.org/uk/knowledge/factsheets/flexible-working-factsheet/" TargetMode="External" Id="R6fa9c71fcdab4322" /><Relationship Type="http://schemas.openxmlformats.org/officeDocument/2006/relationships/hyperlink" Target="https://www.cipd.org/uk/knowledge/factsheets/maternity-paternity-rights-factsheet/" TargetMode="External" Id="Rdbe27a6ab92a42b3" /><Relationship Type="http://schemas.openxmlformats.org/officeDocument/2006/relationships/hyperlink" Target="https://www.cipd.org/globalassets/media/knowledge/knowledge-hub/tools/2024-pdfs/8137-hybrid-role-assessment-flowchart-feb24.pdf" TargetMode="External" Id="R8a3f3b74d2a549a3" /><Relationship Type="http://schemas.openxmlformats.org/officeDocument/2006/relationships/hyperlink" Target="https://www.cipd.org/uk/knowledge/employment-law/uk-employment-law-eu/" TargetMode="External" Id="Raefe42f233024388" /><Relationship Type="http://schemas.openxmlformats.org/officeDocument/2006/relationships/hyperlink" Target="https://www.cipd.org/uk/knowledge/employment-law/redundancy/" TargetMode="External" Id="R23844cb33c234f22" /><Relationship Type="http://schemas.openxmlformats.org/officeDocument/2006/relationships/hyperlink" Target="https://www.citizensadvice.org.uk/work/dismissal/check-your-rights-if-youre-dismissed/claiming-constructive-dismissal/" TargetMode="External" Id="R5f85045b87614a3a" /><Relationship Type="http://schemas.openxmlformats.org/officeDocument/2006/relationships/hyperlink" Target="https://www.gov.uk/holiday-entitlement-rights" TargetMode="External" Id="R3e705b4265de4d98" /><Relationship Type="http://schemas.openxmlformats.org/officeDocument/2006/relationships/hyperlink" Target="https://www.gov.uk/employment-appeal-tribunal-decisions/mrs-d-hart-v-st-mary-s-school-colchester-ltd-ukeat-0305-14-dm" TargetMode="External" Id="Rb4692f4bd4e749bc" /><Relationship Type="http://schemas.openxmlformats.org/officeDocument/2006/relationships/hyperlink" Target="https://www.gov.uk/redundancy-your-rights/notice-periods" TargetMode="External" Id="R5a63d8da367b42e4" /><Relationship Type="http://schemas.openxmlformats.org/officeDocument/2006/relationships/hyperlink" Target="https://www.gov.uk/government/publications/staff-transfers-in-the-public-sector" TargetMode="External" Id="Redfa237228264e4e" /><Relationship Type="http://schemas.openxmlformats.org/officeDocument/2006/relationships/hyperlink" Target="https://www.gov.uk/government/publications/simplifying-holiday-entitlement-and-holiday-pay-calculations/holiday-pay-and-entitlement-reforms-from-1-january-2024" TargetMode="External" Id="Rdd212481d0a6451a" /><Relationship Type="http://schemas.openxmlformats.org/officeDocument/2006/relationships/hyperlink" Target="https://www.europarl.europa.eu/RegData/etudes/BRIE/2021/690576/EPRS_BRI(2021)690576_EN.pdf" TargetMode="External" Id="R28e6db428f10466b" /><Relationship Type="http://schemas.openxmlformats.org/officeDocument/2006/relationships/hyperlink" Target="https://publications.parliament.uk/pa/ld201719/ldselect/ldconst/27/2707.htm" TargetMode="External" Id="R1b070609b6934da1" /><Relationship Type="http://schemas.openxmlformats.org/officeDocument/2006/relationships/hyperlink" Target="https://www.tuc.org.uk/workplace-guidance/case-studies/how-fords-striking-women-drove-equal-pay-act" TargetMode="External" Id="R4016e9df919c4a84" /><Relationship Type="http://schemas.openxmlformats.org/officeDocument/2006/relationships/hyperlink" Target="https://www.peoplemanagement.co.uk/article/1743377/constructive-dismissal-guide" TargetMode="External" Id="Rac46e205a70a4182" /><Relationship Type="http://schemas.openxmlformats.org/officeDocument/2006/relationships/hyperlink" Target="https://www.davidsonmorris.com/implied-terms-of-employment/" TargetMode="External" Id="Ra1c70ee432c04b34" /><Relationship Type="http://schemas.openxmlformats.org/officeDocument/2006/relationships/hyperlink" Target="https://www.healthcareers.nhs.uk/working-health/working-nhs/nhs-pay-and-benefits/agenda-change-pay-rates" TargetMode="External" Id="Re57ab09dad324124" /><Relationship Type="http://schemas.openxmlformats.org/officeDocument/2006/relationships/hyperlink" Target="https://www.open.edu/openlearn/society-politics-law/starting-law/content-section-1.1" TargetMode="External" Id="Rf0317f95303a489d" /><Relationship Type="http://schemas.openxmlformats.org/officeDocument/2006/relationships/hyperlink" Target="https://www.peninsulagrouplimited.com/guide/what-are-the-key-principles-of-employment-law/" TargetMode="External" Id="R87246e1662c745a2" /><Relationship Type="http://schemas.openxmlformats.org/officeDocument/2006/relationships/hyperlink" Target="https://www.thorntons-law.co.uk/knowledge/working-hours-european-court-decision-means-employers-need-to-look-again-at-the-records-they-keep" TargetMode="External" Id="Rff65a9522a0d4b5a" /><Relationship Type="http://schemas.openxmlformats.org/officeDocument/2006/relationships/hyperlink" Target="https://www.trowers.com/insights/2023/june/application-of-genuine-occupational-requirement" TargetMode="External" Id="R7124913ad93f49fd" /><Relationship Type="http://schemas.openxmlformats.org/officeDocument/2006/relationships/hyperlink" Target="https://www.unison.org.uk/about/what-we-do/about-trade-unions/#:~:text=What%20trade%20unions%20do,minimum%20holiday%20and%20sickness%20entitlements" TargetMode="External" Id="R56aa932caab54be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Chilvers</dc:creator>
  <keywords/>
  <dc:description/>
  <lastModifiedBy>Rhian Chilvers</lastModifiedBy>
  <revision>238</revision>
  <dcterms:created xsi:type="dcterms:W3CDTF">2026-01-25T18:06:00.0000000Z</dcterms:created>
  <dcterms:modified xsi:type="dcterms:W3CDTF">2026-03-23T12:29:40.0139032Z</dcterms:modified>
</coreProperties>
</file>