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D48BF6" w14:textId="0D6C5811" w:rsidR="00DA0136" w:rsidRDefault="006574FE" w:rsidP="006574FE">
      <w:pPr>
        <w:jc w:val="center"/>
      </w:pPr>
      <w:r w:rsidRPr="006574FE">
        <w:rPr>
          <w:noProof/>
        </w:rPr>
        <w:drawing>
          <wp:inline distT="0" distB="0" distL="0" distR="0" wp14:anchorId="107B2FF0" wp14:editId="60EAC0A9">
            <wp:extent cx="3753374" cy="1476581"/>
            <wp:effectExtent l="0" t="0" r="0" b="9525"/>
            <wp:docPr id="343000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000483" name=""/>
                    <pic:cNvPicPr/>
                  </pic:nvPicPr>
                  <pic:blipFill>
                    <a:blip r:embed="rId8"/>
                    <a:stretch>
                      <a:fillRect/>
                    </a:stretch>
                  </pic:blipFill>
                  <pic:spPr>
                    <a:xfrm>
                      <a:off x="0" y="0"/>
                      <a:ext cx="3753374" cy="1476581"/>
                    </a:xfrm>
                    <a:prstGeom prst="rect">
                      <a:avLst/>
                    </a:prstGeom>
                  </pic:spPr>
                </pic:pic>
              </a:graphicData>
            </a:graphic>
          </wp:inline>
        </w:drawing>
      </w:r>
    </w:p>
    <w:p w14:paraId="6F0AAE89" w14:textId="77777777" w:rsidR="006574FE" w:rsidRDefault="006574FE" w:rsidP="006574FE">
      <w:pPr>
        <w:pStyle w:val="Title"/>
        <w:jc w:val="center"/>
        <w:rPr>
          <w:b/>
          <w:bCs/>
        </w:rPr>
      </w:pPr>
    </w:p>
    <w:p w14:paraId="7A4F9EB6" w14:textId="7CAF6034" w:rsidR="006574FE" w:rsidRPr="006574FE" w:rsidRDefault="006574FE" w:rsidP="006574FE">
      <w:pPr>
        <w:pStyle w:val="Title"/>
        <w:jc w:val="center"/>
        <w:rPr>
          <w:b/>
          <w:bCs/>
        </w:rPr>
      </w:pPr>
      <w:bookmarkStart w:id="0" w:name="_Hlk210898371"/>
      <w:r w:rsidRPr="006574FE">
        <w:rPr>
          <w:b/>
          <w:bCs/>
        </w:rPr>
        <w:t>BMIH6001</w:t>
      </w:r>
    </w:p>
    <w:p w14:paraId="7DE9C95C" w14:textId="6F78C8F6" w:rsidR="006574FE" w:rsidRDefault="006574FE" w:rsidP="006574FE">
      <w:pPr>
        <w:pStyle w:val="Title"/>
        <w:jc w:val="center"/>
        <w:rPr>
          <w:b/>
          <w:bCs/>
          <w:sz w:val="44"/>
          <w:szCs w:val="44"/>
        </w:rPr>
      </w:pPr>
      <w:r w:rsidRPr="00613F97">
        <w:rPr>
          <w:b/>
          <w:bCs/>
          <w:sz w:val="44"/>
          <w:szCs w:val="44"/>
        </w:rPr>
        <w:t>Contemporary Themes in the Hotel and Hospitality Sector</w:t>
      </w:r>
    </w:p>
    <w:p w14:paraId="318565A4" w14:textId="77777777" w:rsidR="00613F97" w:rsidRPr="00613F97" w:rsidRDefault="00613F97" w:rsidP="00613F97"/>
    <w:p w14:paraId="551781A2" w14:textId="7C71FA9D" w:rsidR="006574FE" w:rsidRPr="00613F97" w:rsidRDefault="006574FE" w:rsidP="006574FE">
      <w:pPr>
        <w:pStyle w:val="Title"/>
        <w:jc w:val="center"/>
        <w:rPr>
          <w:b/>
          <w:bCs/>
          <w:sz w:val="52"/>
          <w:szCs w:val="52"/>
        </w:rPr>
      </w:pPr>
      <w:r w:rsidRPr="00613F97">
        <w:rPr>
          <w:b/>
          <w:bCs/>
          <w:sz w:val="52"/>
          <w:szCs w:val="52"/>
        </w:rPr>
        <w:t xml:space="preserve">Conference Research Paper </w:t>
      </w:r>
    </w:p>
    <w:p w14:paraId="029F0282" w14:textId="77777777" w:rsidR="006574FE" w:rsidRDefault="006574FE" w:rsidP="006574FE">
      <w:pPr>
        <w:pStyle w:val="Title"/>
        <w:jc w:val="center"/>
        <w:rPr>
          <w:b/>
          <w:bCs/>
          <w:sz w:val="28"/>
          <w:szCs w:val="28"/>
        </w:rPr>
      </w:pPr>
    </w:p>
    <w:p w14:paraId="307D365B" w14:textId="77777777" w:rsidR="006574FE" w:rsidRDefault="006574FE" w:rsidP="006574FE">
      <w:pPr>
        <w:pStyle w:val="Title"/>
        <w:jc w:val="center"/>
        <w:rPr>
          <w:b/>
          <w:bCs/>
          <w:sz w:val="28"/>
          <w:szCs w:val="28"/>
        </w:rPr>
      </w:pPr>
    </w:p>
    <w:p w14:paraId="4924C720" w14:textId="77777777" w:rsidR="006574FE" w:rsidRDefault="006574FE" w:rsidP="00DD2668">
      <w:pPr>
        <w:pStyle w:val="Title"/>
        <w:rPr>
          <w:b/>
          <w:bCs/>
          <w:sz w:val="28"/>
          <w:szCs w:val="28"/>
        </w:rPr>
      </w:pPr>
    </w:p>
    <w:p w14:paraId="07343057" w14:textId="0E4A748B" w:rsidR="006574FE" w:rsidRPr="006574FE" w:rsidRDefault="006574FE" w:rsidP="006574FE">
      <w:pPr>
        <w:pStyle w:val="Title"/>
        <w:jc w:val="center"/>
        <w:rPr>
          <w:b/>
          <w:bCs/>
          <w:sz w:val="28"/>
          <w:szCs w:val="28"/>
        </w:rPr>
      </w:pPr>
      <w:r w:rsidRPr="006574FE">
        <w:rPr>
          <w:b/>
          <w:bCs/>
          <w:sz w:val="28"/>
          <w:szCs w:val="28"/>
        </w:rPr>
        <w:t>Student Name:</w:t>
      </w:r>
      <w:r w:rsidR="00DD2668">
        <w:rPr>
          <w:b/>
          <w:bCs/>
          <w:sz w:val="28"/>
          <w:szCs w:val="28"/>
        </w:rPr>
        <w:t xml:space="preserve"> Mihaela Ioana </w:t>
      </w:r>
      <w:proofErr w:type="spellStart"/>
      <w:r w:rsidR="00DD2668">
        <w:rPr>
          <w:b/>
          <w:bCs/>
          <w:sz w:val="28"/>
          <w:szCs w:val="28"/>
        </w:rPr>
        <w:t>Bodor</w:t>
      </w:r>
      <w:proofErr w:type="spellEnd"/>
    </w:p>
    <w:p w14:paraId="6D4E445B" w14:textId="634C574B" w:rsidR="006574FE" w:rsidRPr="006574FE" w:rsidRDefault="006574FE" w:rsidP="006574FE">
      <w:pPr>
        <w:pStyle w:val="Title"/>
        <w:jc w:val="center"/>
        <w:rPr>
          <w:b/>
          <w:bCs/>
          <w:sz w:val="28"/>
          <w:szCs w:val="28"/>
        </w:rPr>
      </w:pPr>
      <w:r w:rsidRPr="006574FE">
        <w:rPr>
          <w:b/>
          <w:bCs/>
          <w:sz w:val="28"/>
          <w:szCs w:val="28"/>
        </w:rPr>
        <w:t>Student ID:</w:t>
      </w:r>
      <w:r w:rsidR="00DD2668">
        <w:rPr>
          <w:b/>
          <w:bCs/>
          <w:sz w:val="28"/>
          <w:szCs w:val="28"/>
        </w:rPr>
        <w:t xml:space="preserve"> 2222468</w:t>
      </w:r>
    </w:p>
    <w:p w14:paraId="0516DA36" w14:textId="304ED6DC" w:rsidR="006574FE" w:rsidRDefault="00DD2668" w:rsidP="006574FE">
      <w:pPr>
        <w:pStyle w:val="Title"/>
        <w:jc w:val="center"/>
        <w:rPr>
          <w:b/>
          <w:bCs/>
          <w:sz w:val="28"/>
          <w:szCs w:val="28"/>
        </w:rPr>
      </w:pPr>
      <w:r>
        <w:rPr>
          <w:b/>
          <w:bCs/>
          <w:sz w:val="28"/>
          <w:szCs w:val="28"/>
        </w:rPr>
        <w:t>Lecturer name</w:t>
      </w:r>
      <w:r w:rsidR="006574FE" w:rsidRPr="006574FE">
        <w:rPr>
          <w:b/>
          <w:bCs/>
          <w:sz w:val="28"/>
          <w:szCs w:val="28"/>
        </w:rPr>
        <w:t>:</w:t>
      </w:r>
      <w:r>
        <w:rPr>
          <w:b/>
          <w:bCs/>
          <w:sz w:val="28"/>
          <w:szCs w:val="28"/>
        </w:rPr>
        <w:t xml:space="preserve"> Natalie Brailsford</w:t>
      </w:r>
    </w:p>
    <w:p w14:paraId="1160388B" w14:textId="77777777" w:rsidR="00DD2668" w:rsidRDefault="00DD2668" w:rsidP="00DD2668"/>
    <w:p w14:paraId="68D4E807" w14:textId="77777777" w:rsidR="00DD2668" w:rsidRDefault="00DD2668" w:rsidP="00DD2668"/>
    <w:p w14:paraId="026B16DB" w14:textId="77777777" w:rsidR="00DD2668" w:rsidRDefault="00DD2668" w:rsidP="00DD2668"/>
    <w:p w14:paraId="1C685948" w14:textId="77777777" w:rsidR="00DD2668" w:rsidRDefault="00DD2668" w:rsidP="00DD2668"/>
    <w:p w14:paraId="301D48A9" w14:textId="77777777" w:rsidR="00DD2668" w:rsidRDefault="00DD2668" w:rsidP="00DD2668"/>
    <w:p w14:paraId="3CED9151" w14:textId="77777777" w:rsidR="00DD2668" w:rsidRDefault="00DD2668" w:rsidP="00DD2668"/>
    <w:p w14:paraId="13DF3246" w14:textId="77777777" w:rsidR="00DD2668" w:rsidRDefault="00DD2668" w:rsidP="00DD2668"/>
    <w:p w14:paraId="139996D2" w14:textId="77777777" w:rsidR="00DD2668" w:rsidRDefault="00DD2668" w:rsidP="00DD2668"/>
    <w:p w14:paraId="091E0959" w14:textId="77777777" w:rsidR="00DD2668" w:rsidRPr="00DD2668" w:rsidRDefault="00DD2668" w:rsidP="00DD2668">
      <w:pPr>
        <w:spacing w:after="0" w:line="240" w:lineRule="auto"/>
        <w:jc w:val="left"/>
        <w:textAlignment w:val="baseline"/>
        <w:rPr>
          <w:rFonts w:ascii="Segoe UI" w:eastAsia="Times New Roman" w:hAnsi="Segoe UI" w:cs="Segoe UI"/>
          <w:color w:val="242424"/>
          <w:kern w:val="0"/>
          <w:sz w:val="23"/>
          <w:szCs w:val="23"/>
          <w:lang w:val="en-US"/>
          <w14:ligatures w14:val="none"/>
        </w:rPr>
      </w:pPr>
      <w:r w:rsidRPr="00DD2668">
        <w:rPr>
          <w:rFonts w:ascii="Segoe UI" w:eastAsia="Times New Roman" w:hAnsi="Segoe UI" w:cs="Segoe UI"/>
          <w:color w:val="242424"/>
          <w:kern w:val="0"/>
          <w:sz w:val="23"/>
          <w:szCs w:val="23"/>
          <w:lang w:val="en-US"/>
          <w14:ligatures w14:val="none"/>
        </w:rPr>
        <w:t>Acknowledgement Statement</w:t>
      </w:r>
    </w:p>
    <w:p w14:paraId="60595B18" w14:textId="77777777" w:rsidR="00DD2668" w:rsidRPr="00DD2668" w:rsidRDefault="00DD2668" w:rsidP="00DD2668">
      <w:pPr>
        <w:spacing w:after="0" w:line="240" w:lineRule="auto"/>
        <w:jc w:val="left"/>
        <w:textAlignment w:val="baseline"/>
        <w:rPr>
          <w:rFonts w:ascii="Segoe UI" w:eastAsia="Times New Roman" w:hAnsi="Segoe UI" w:cs="Segoe UI"/>
          <w:color w:val="242424"/>
          <w:kern w:val="0"/>
          <w:sz w:val="23"/>
          <w:szCs w:val="23"/>
          <w:lang w:val="en-US"/>
          <w14:ligatures w14:val="none"/>
        </w:rPr>
      </w:pPr>
    </w:p>
    <w:p w14:paraId="5F0897A9" w14:textId="77777777" w:rsidR="00DD2668" w:rsidRPr="00DD2668" w:rsidRDefault="00DD2668" w:rsidP="00DD2668">
      <w:pPr>
        <w:spacing w:after="0" w:line="240" w:lineRule="auto"/>
        <w:jc w:val="left"/>
        <w:textAlignment w:val="baseline"/>
        <w:rPr>
          <w:rFonts w:ascii="Segoe UI" w:eastAsia="Times New Roman" w:hAnsi="Segoe UI" w:cs="Segoe UI"/>
          <w:color w:val="242424"/>
          <w:kern w:val="0"/>
          <w:sz w:val="23"/>
          <w:szCs w:val="23"/>
          <w:lang w:val="en-US"/>
          <w14:ligatures w14:val="none"/>
        </w:rPr>
      </w:pPr>
      <w:r w:rsidRPr="00DD2668">
        <w:rPr>
          <w:rFonts w:ascii="Segoe UI" w:eastAsia="Times New Roman" w:hAnsi="Segoe UI" w:cs="Segoe UI"/>
          <w:color w:val="242424"/>
          <w:kern w:val="0"/>
          <w:sz w:val="23"/>
          <w:szCs w:val="23"/>
          <w:lang w:val="en-US"/>
          <w14:ligatures w14:val="none"/>
        </w:rPr>
        <w:t>I confirm that I did not use any artificial intelligence (AI) tools in researching and creating this assignment. I confirm that I have not presented any AI-generated information as my work. I also confirm that I have copies of all materials and resources used in this assignment and will provide evidence if requested.</w:t>
      </w:r>
    </w:p>
    <w:p w14:paraId="6C5A1A50" w14:textId="77777777" w:rsidR="00DD2668" w:rsidRPr="00DD2668" w:rsidRDefault="00DD2668" w:rsidP="00DD2668"/>
    <w:bookmarkEnd w:id="0"/>
    <w:p w14:paraId="397C9AB7" w14:textId="7C482356" w:rsidR="002A276A" w:rsidRDefault="002A276A">
      <w:pPr>
        <w:spacing w:line="278" w:lineRule="auto"/>
        <w:jc w:val="left"/>
      </w:pPr>
      <w:r>
        <w:br w:type="page"/>
      </w:r>
    </w:p>
    <w:p w14:paraId="1103CBE7" w14:textId="03B08616" w:rsidR="006574FE" w:rsidRDefault="006574FE" w:rsidP="006574FE">
      <w:pPr>
        <w:pStyle w:val="Heading1"/>
      </w:pPr>
      <w:bookmarkStart w:id="1" w:name="_Toc210896849"/>
      <w:r w:rsidRPr="006574FE">
        <w:lastRenderedPageBreak/>
        <w:t>Abstract</w:t>
      </w:r>
      <w:bookmarkEnd w:id="1"/>
      <w:r w:rsidRPr="006574FE">
        <w:t xml:space="preserve"> </w:t>
      </w:r>
    </w:p>
    <w:p w14:paraId="4BC60670" w14:textId="624A5230" w:rsidR="006574FE" w:rsidRDefault="006574FE" w:rsidP="006574FE">
      <w:r w:rsidRPr="006574FE">
        <w:t xml:space="preserve">One of the most acute problems in the UK hospitality industry is mental health, and the inability to control long working hours, irregular working </w:t>
      </w:r>
      <w:r w:rsidR="007F08CA">
        <w:t>schedules</w:t>
      </w:r>
      <w:r w:rsidRPr="006574FE">
        <w:t xml:space="preserve">, emotional labour, and job security </w:t>
      </w:r>
      <w:r w:rsidR="007F08CA">
        <w:t>worsens</w:t>
      </w:r>
      <w:r w:rsidRPr="006574FE">
        <w:t xml:space="preserve"> the psychological suffering of the staff. The research article explains the growing mental health epidemic in the hotel and restaurant industry and the </w:t>
      </w:r>
      <w:r w:rsidR="007F08CA">
        <w:t>causes</w:t>
      </w:r>
      <w:r w:rsidRPr="006574FE">
        <w:t xml:space="preserve">/es of the predicament, the response given by the industry, and the way changes can be </w:t>
      </w:r>
      <w:r w:rsidR="007F08CA">
        <w:t>remodelled</w:t>
      </w:r>
      <w:r w:rsidRPr="006574FE">
        <w:t xml:space="preserve">. The study will adopt </w:t>
      </w:r>
      <w:r w:rsidR="007F08CA">
        <w:t xml:space="preserve">a </w:t>
      </w:r>
      <w:r w:rsidRPr="006574FE">
        <w:t xml:space="preserve">qualitative type of secondary research design in which literature, industry reports and policy papers will be consulted. It has been demonstrated that chronic stress and burnout are the outcomes of high turnover, stigma towards mental illness, and insensitivity of the managers. Post-pandemic staff shortages have also contributed to worsening staff wellbeing, and the lack of access to professional mental health care is also a major setback. The present paper talks about the social, policy and economic factors that influence the </w:t>
      </w:r>
      <w:r w:rsidR="007F08CA">
        <w:t>well-being</w:t>
      </w:r>
      <w:r w:rsidRPr="006574FE">
        <w:t xml:space="preserve"> of the employees through a PESTEL analysis. The study concludes that there has been an increment in </w:t>
      </w:r>
      <w:r w:rsidR="007F08CA">
        <w:t xml:space="preserve">the </w:t>
      </w:r>
      <w:r w:rsidRPr="006574FE">
        <w:t>level of awareness</w:t>
      </w:r>
      <w:r w:rsidR="007F08CA">
        <w:t>;</w:t>
      </w:r>
      <w:r w:rsidRPr="006574FE">
        <w:t xml:space="preserve"> however, structural change, leader accountability and workplace wellbeing initiatives must be instilled within organisational culture to create sustainable recuperation and solidity in the hospitality sector.</w:t>
      </w:r>
    </w:p>
    <w:p w14:paraId="72E939CC" w14:textId="27915B00" w:rsidR="006574FE" w:rsidRDefault="006574FE">
      <w:pPr>
        <w:spacing w:line="278" w:lineRule="auto"/>
        <w:jc w:val="left"/>
      </w:pPr>
      <w:r>
        <w:br w:type="page"/>
      </w:r>
    </w:p>
    <w:p w14:paraId="5DC37CBA" w14:textId="15FD1A72" w:rsidR="006574FE" w:rsidRDefault="006574FE" w:rsidP="006574FE">
      <w:pPr>
        <w:pStyle w:val="Heading1"/>
      </w:pPr>
      <w:bookmarkStart w:id="2" w:name="_Toc210896850"/>
      <w:r w:rsidRPr="006574FE">
        <w:lastRenderedPageBreak/>
        <w:t>Introduction</w:t>
      </w:r>
      <w:bookmarkEnd w:id="2"/>
      <w:r w:rsidRPr="006574FE">
        <w:t xml:space="preserve"> </w:t>
      </w:r>
    </w:p>
    <w:p w14:paraId="5B703D68" w14:textId="148D4406" w:rsidR="006574FE" w:rsidRDefault="007F08CA" w:rsidP="006574FE">
      <w:r w:rsidRPr="007F08CA">
        <w:t>The hospitality business, especially in the United Kingdom</w:t>
      </w:r>
      <w:r>
        <w:t>,</w:t>
      </w:r>
      <w:r w:rsidRPr="007F08CA">
        <w:t xml:space="preserve"> is quite well known to be </w:t>
      </w:r>
      <w:r>
        <w:t>fast-paced</w:t>
      </w:r>
      <w:r w:rsidRPr="007F08CA">
        <w:t xml:space="preserve">, </w:t>
      </w:r>
      <w:r>
        <w:t>people-oriented,</w:t>
      </w:r>
      <w:r w:rsidRPr="007F08CA">
        <w:t xml:space="preserve"> as well as </w:t>
      </w:r>
      <w:r>
        <w:t>service-based</w:t>
      </w:r>
      <w:r w:rsidRPr="007F08CA">
        <w:t xml:space="preserve">. But, beyond the </w:t>
      </w:r>
      <w:r>
        <w:t>colourful</w:t>
      </w:r>
      <w:r w:rsidRPr="007F08CA">
        <w:t xml:space="preserve"> surface, there is an underlying problem</w:t>
      </w:r>
      <w:r>
        <w:t>:</w:t>
      </w:r>
      <w:r w:rsidRPr="007F08CA">
        <w:t xml:space="preserve"> poor mental health among hospitality employees. The work conditions, emotional labour, the number of hours, and low wages have contributed to hospitality being among the most stressful industries in the world. Over the last few years, the problem has transformed into a large-scale crisis</w:t>
      </w:r>
      <w:r>
        <w:t>,</w:t>
      </w:r>
      <w:r w:rsidRPr="007F08CA">
        <w:t xml:space="preserve"> particularly after the COVID-19 pandemic, which heightened the feeling of job insecurity and the growth of </w:t>
      </w:r>
      <w:r>
        <w:t>organisational</w:t>
      </w:r>
      <w:r w:rsidRPr="007F08CA">
        <w:t xml:space="preserve"> workloads </w:t>
      </w:r>
      <w:r>
        <w:t>due to</w:t>
      </w:r>
      <w:r w:rsidRPr="007F08CA">
        <w:t xml:space="preserve"> </w:t>
      </w:r>
      <w:r>
        <w:t>the reduction in</w:t>
      </w:r>
      <w:r w:rsidRPr="007F08CA">
        <w:t xml:space="preserve"> the workforce. It has greatly impacted the hospitality workers in the UK, where it has been reported that more than 80% of hospitality employees have been exposed to stress at the workplace and that almost half have presented with symptoms of anxiety or depression. Although it has increased awareness, mental health is still </w:t>
      </w:r>
      <w:r>
        <w:t>stigmatised</w:t>
      </w:r>
      <w:r w:rsidR="002A276A">
        <w:t>,</w:t>
      </w:r>
      <w:r w:rsidRPr="007F08CA">
        <w:t xml:space="preserve"> and </w:t>
      </w:r>
      <w:r>
        <w:t xml:space="preserve">a </w:t>
      </w:r>
      <w:r w:rsidRPr="007F08CA">
        <w:t xml:space="preserve">high level is viewed as a personal weakness instead of </w:t>
      </w:r>
      <w:r>
        <w:t xml:space="preserve">a </w:t>
      </w:r>
      <w:r w:rsidRPr="007F08CA">
        <w:t xml:space="preserve">structural or occupational problem. It is in this paper that the mental health crisis that the UK hospitality industry currently faces is examined by analysing the available literature, determining the main causes of the problem, and </w:t>
      </w:r>
      <w:r>
        <w:t>examining</w:t>
      </w:r>
      <w:r w:rsidRPr="007F08CA">
        <w:t xml:space="preserve"> the response of the hotels and restaurants in this country. </w:t>
      </w:r>
      <w:r w:rsidR="00613F97">
        <w:t xml:space="preserve"> </w:t>
      </w:r>
    </w:p>
    <w:p w14:paraId="158CBB63" w14:textId="77777777" w:rsidR="00DD2668" w:rsidRDefault="00DD2668" w:rsidP="006574FE"/>
    <w:p w14:paraId="4FB977CA" w14:textId="5F9E6EB5" w:rsidR="007F08CA" w:rsidRPr="00DD2668" w:rsidRDefault="007F08CA" w:rsidP="00DD2668">
      <w:pPr>
        <w:spacing w:line="278" w:lineRule="auto"/>
        <w:jc w:val="left"/>
        <w:rPr>
          <w:b/>
          <w:bCs/>
          <w:sz w:val="32"/>
          <w:szCs w:val="32"/>
        </w:rPr>
      </w:pPr>
      <w:bookmarkStart w:id="3" w:name="_Toc210896851"/>
      <w:r w:rsidRPr="00DD2668">
        <w:rPr>
          <w:b/>
          <w:bCs/>
          <w:sz w:val="32"/>
          <w:szCs w:val="32"/>
        </w:rPr>
        <w:t>Literature Review</w:t>
      </w:r>
      <w:bookmarkEnd w:id="3"/>
    </w:p>
    <w:p w14:paraId="1B944658" w14:textId="40D5E1A6" w:rsidR="008576D5" w:rsidRDefault="001B4830" w:rsidP="001B4830">
      <w:pPr>
        <w:pStyle w:val="Heading2"/>
      </w:pPr>
      <w:bookmarkStart w:id="4" w:name="_Toc210896852"/>
      <w:r w:rsidRPr="001B4830">
        <w:t>The Nature and Scope of the Mental Health Crisis</w:t>
      </w:r>
      <w:bookmarkEnd w:id="4"/>
    </w:p>
    <w:p w14:paraId="68F68C14" w14:textId="555B4492" w:rsidR="001B4830" w:rsidRDefault="001B4830" w:rsidP="001B4830">
      <w:r w:rsidRPr="001B4830">
        <w:t xml:space="preserve">Hudson et al. (2024) examine the </w:t>
      </w:r>
      <w:r>
        <w:t>construct</w:t>
      </w:r>
      <w:r w:rsidRPr="001B4830">
        <w:t xml:space="preserve"> of a mental health crisis, defining it as a multi-faceted construct consisting of emotional distress, functional impairment, and the need for future treatment. The authors discuss personal, social, and environmental factors in the emergence of </w:t>
      </w:r>
      <w:r w:rsidR="00485FA6">
        <w:t xml:space="preserve">a </w:t>
      </w:r>
      <w:r w:rsidRPr="001B4830">
        <w:t>crisis, which warrants a holistic and person-centred approach. To this effect</w:t>
      </w:r>
      <w:r>
        <w:t>,</w:t>
      </w:r>
      <w:r w:rsidRPr="001B4830">
        <w:t xml:space="preserve"> Bjorlykhaug et al. (2022) point to the value of what they call social support in mental health recovery. Their study illustrates how important healthy relationships, such as those with family, peers, and professionals, are </w:t>
      </w:r>
      <w:r w:rsidR="00485FA6">
        <w:t>to</w:t>
      </w:r>
      <w:r w:rsidRPr="001B4830">
        <w:t xml:space="preserve"> emotional </w:t>
      </w:r>
      <w:r w:rsidR="00485FA6">
        <w:t>well-being</w:t>
      </w:r>
      <w:r w:rsidRPr="001B4830">
        <w:t xml:space="preserve">, stability, </w:t>
      </w:r>
      <w:r w:rsidR="007510E7" w:rsidRPr="001B4830">
        <w:t>resilience,</w:t>
      </w:r>
      <w:r w:rsidRPr="001B4830">
        <w:t xml:space="preserve"> and empowerment. Together, these articles suggest the need for mental health care that extends beyond clinical care to include crisis intervention and ongoing</w:t>
      </w:r>
      <w:r w:rsidR="00252FB1">
        <w:t>,</w:t>
      </w:r>
      <w:r w:rsidRPr="001B4830">
        <w:t xml:space="preserve"> sustainable care and crisis recovery.</w:t>
      </w:r>
    </w:p>
    <w:p w14:paraId="769F80A6" w14:textId="2B585DC3" w:rsidR="001B4830" w:rsidRDefault="001B4830" w:rsidP="001B4830">
      <w:pPr>
        <w:pStyle w:val="Heading2"/>
      </w:pPr>
      <w:bookmarkStart w:id="5" w:name="_Toc210896853"/>
      <w:r w:rsidRPr="001B4830">
        <w:t>Structural and Cultural Factors</w:t>
      </w:r>
      <w:bookmarkEnd w:id="5"/>
    </w:p>
    <w:p w14:paraId="415393DE" w14:textId="0A2C32DE" w:rsidR="001B4830" w:rsidRDefault="0050006C" w:rsidP="001B4830">
      <w:r w:rsidRPr="0050006C">
        <w:t xml:space="preserve">Patel (2023) notes that cultural reasons play an important role in the world trends of mental and physical health, and the perception of the illness, treatment, and interaction with healthcare </w:t>
      </w:r>
      <w:r w:rsidRPr="0050006C">
        <w:lastRenderedPageBreak/>
        <w:t xml:space="preserve">systems depends on it. Stigma, coping mechanisms and access to care are commonly enforced by cultural beliefs and </w:t>
      </w:r>
      <w:r w:rsidR="00485FA6">
        <w:t>norms</w:t>
      </w:r>
      <w:r w:rsidRPr="0050006C">
        <w:t xml:space="preserve">, which can substantiate the significance of culturally sensitive research and practice in the field of international health. In the same manner, Leso, Cortimiglia, and Ghezzi (2023) discuss the role of the </w:t>
      </w:r>
      <w:r w:rsidR="00485FA6">
        <w:t>organisational</w:t>
      </w:r>
      <w:r w:rsidRPr="0050006C">
        <w:t xml:space="preserve"> culture, structure, and leadership in </w:t>
      </w:r>
      <w:r w:rsidR="00485FA6">
        <w:t xml:space="preserve">the </w:t>
      </w:r>
      <w:r w:rsidRPr="0050006C">
        <w:t xml:space="preserve">digital transformation of small and medium-sized enterprises (SMEs). Their mixed-method study indicates that it is particularly supportive leadership, flexible structures and an innovative culture that are essential to accept the technological change. Collectively, these papers indicate that health and </w:t>
      </w:r>
      <w:r w:rsidR="00485FA6">
        <w:t>organisational</w:t>
      </w:r>
      <w:r w:rsidRPr="0050006C">
        <w:t xml:space="preserve"> performance are profoundly affected by cultural or structural conditions.</w:t>
      </w:r>
    </w:p>
    <w:p w14:paraId="2FEAB260" w14:textId="23EE3FE0" w:rsidR="0050006C" w:rsidRDefault="0050006C" w:rsidP="0050006C">
      <w:pPr>
        <w:pStyle w:val="Heading2"/>
      </w:pPr>
      <w:bookmarkStart w:id="6" w:name="_Toc210896854"/>
      <w:r w:rsidRPr="0050006C">
        <w:t>The COVID-19 Catalyst</w:t>
      </w:r>
      <w:bookmarkEnd w:id="6"/>
    </w:p>
    <w:p w14:paraId="55AB466C" w14:textId="4FC0F10A" w:rsidR="0050006C" w:rsidRDefault="0050006C" w:rsidP="0050006C">
      <w:r w:rsidRPr="0050006C">
        <w:t xml:space="preserve">According to Antonio and Rita (2021), COVID-19 is one of the catalysts of the digital transformation in the hospitality industry that made businesses implement new technologies to maintain continuity and competitiveness. Their research indicates how online booking systems, contactless check-ins, and virtual services improve efficiency and customer safety during the pandemic and are digital tools. On the same note, Afghani (2021) explains that the pandemic changed the way education should be conducted, specifically when it comes to changing the nature of research programs, which now go online. The shift to virtual learning environments increased the degree of access, collaboration, and flexibility, and new forms of engagement and skill advancement. Together, these papers show that the COVID-19 pandemic increased the rate of digital adoption in industries, and it is possible and even needed to </w:t>
      </w:r>
      <w:r w:rsidR="007510E7">
        <w:t>emphasise</w:t>
      </w:r>
      <w:r w:rsidRPr="0050006C">
        <w:t xml:space="preserve"> the power of technology-driven</w:t>
      </w:r>
      <w:r>
        <w:t>.</w:t>
      </w:r>
    </w:p>
    <w:p w14:paraId="2C9A4D9D" w14:textId="14A22275" w:rsidR="0050006C" w:rsidRDefault="0050006C" w:rsidP="0050006C">
      <w:pPr>
        <w:pStyle w:val="Heading2"/>
      </w:pPr>
      <w:bookmarkStart w:id="7" w:name="_Toc210896855"/>
      <w:r w:rsidRPr="0050006C">
        <w:t>Organisational Responses and Gaps</w:t>
      </w:r>
      <w:bookmarkEnd w:id="7"/>
    </w:p>
    <w:p w14:paraId="1D6824F3" w14:textId="1CECD578" w:rsidR="0050006C" w:rsidRDefault="00B37259" w:rsidP="0050006C">
      <w:r w:rsidRPr="00B37259">
        <w:t xml:space="preserve">According to Stahl et al. (2022), the ethical dilemmas during the use of AI technology in organisations are based on such values as accountability, transparency, and fairness. In their study, although most organisations embrace the ethical foundations, organisations find it hard to put such values into practice. Conversely, they express that strong governance frameworks and involvement of stakeholders create enormous opportunities </w:t>
      </w:r>
      <w:r w:rsidR="00485FA6">
        <w:t>for</w:t>
      </w:r>
      <w:r w:rsidRPr="00B37259">
        <w:t xml:space="preserve"> developing ethical AI practices within their organisations. But slightly distinct, the article by Khan et al. (2021) discusses the concept of health system responsiveness through </w:t>
      </w:r>
      <w:r w:rsidR="002A276A">
        <w:t xml:space="preserve">a </w:t>
      </w:r>
      <w:r w:rsidR="00122F4F">
        <w:t>global evidence</w:t>
      </w:r>
      <w:r w:rsidRPr="00B37259">
        <w:t xml:space="preserve"> mapping review</w:t>
      </w:r>
      <w:r w:rsidR="00485FA6">
        <w:t>,</w:t>
      </w:r>
      <w:r w:rsidRPr="00B37259">
        <w:t xml:space="preserve"> indicating that respect, effective communication, and timely care are important elements of equitable healthcare. All these studies combine to demonstrate how ethical </w:t>
      </w:r>
      <w:r w:rsidRPr="00B37259">
        <w:lastRenderedPageBreak/>
        <w:t>governance, transparency and human responsiveness are necessary in advancing responsible and sustainable innovation in healthcare and technology.</w:t>
      </w:r>
    </w:p>
    <w:p w14:paraId="00766E5E" w14:textId="33F3AA71" w:rsidR="00B37259" w:rsidRDefault="00B37259" w:rsidP="00B37259">
      <w:pPr>
        <w:pStyle w:val="Heading2"/>
      </w:pPr>
      <w:bookmarkStart w:id="8" w:name="_Toc210896856"/>
      <w:r w:rsidRPr="00B37259">
        <w:t>Theoretical Frameworks</w:t>
      </w:r>
      <w:bookmarkEnd w:id="8"/>
    </w:p>
    <w:p w14:paraId="20A1CB61" w14:textId="2ED10927" w:rsidR="00B37259" w:rsidRDefault="007510E7" w:rsidP="00B37259">
      <w:r w:rsidRPr="007510E7">
        <w:t>Larsen and Adu (2021) mention that a significant part of the phenomenological research is played by theoretical frameworks, which help researchers interpret the different human emotions and behaviours and learn about the experiences that people live. Their article brings out the fact that an effective framework is coherent and deep in nature</w:t>
      </w:r>
      <w:r w:rsidR="00485FA6">
        <w:t>,</w:t>
      </w:r>
      <w:r w:rsidRPr="007510E7">
        <w:t xml:space="preserve"> and the researcher can relate theory to real-life human experiences. Similarly, the article by Stroebe and Schut (2021) proposes a theoretical framework of bereavement in the context of the COVID-19 pandemic. They discuss how people manage loss in conditions never seen before, and the role of emotional adaptation and resiliency is discovered. The two studies highlight the importance of theory to explain the experiences of human beings in research or emotional coping</w:t>
      </w:r>
      <w:r w:rsidR="00485FA6">
        <w:t>,</w:t>
      </w:r>
      <w:r w:rsidRPr="007510E7">
        <w:t xml:space="preserve"> and it is demonstrated that a structured understanding can assist in uncovering </w:t>
      </w:r>
      <w:r w:rsidR="00485FA6">
        <w:t xml:space="preserve">the </w:t>
      </w:r>
      <w:r w:rsidRPr="007510E7">
        <w:t>underlying meanings of behaviour.</w:t>
      </w:r>
    </w:p>
    <w:p w14:paraId="636C49F8" w14:textId="6BA4ADD7" w:rsidR="007510E7" w:rsidRDefault="007510E7" w:rsidP="007510E7">
      <w:pPr>
        <w:pStyle w:val="Heading2"/>
      </w:pPr>
      <w:bookmarkStart w:id="9" w:name="_Toc210896857"/>
      <w:r w:rsidRPr="007510E7">
        <w:t>Summary of Literature Gaps</w:t>
      </w:r>
      <w:bookmarkEnd w:id="9"/>
    </w:p>
    <w:p w14:paraId="3A7257D3" w14:textId="11E7F0F1" w:rsidR="00122F4F" w:rsidRDefault="003638CE" w:rsidP="007510E7">
      <w:r>
        <w:t>Most of</w:t>
      </w:r>
      <w:r w:rsidR="007510E7" w:rsidRPr="007510E7">
        <w:t xml:space="preserve"> the existing literature on mental health in hospitality deals with individual coping style, awareness programs, and resilience training as opposed to </w:t>
      </w:r>
      <w:r w:rsidR="00485FA6">
        <w:t xml:space="preserve">the </w:t>
      </w:r>
      <w:r w:rsidR="007510E7" w:rsidRPr="007510E7">
        <w:t xml:space="preserve">structural </w:t>
      </w:r>
      <w:r w:rsidR="00485FA6">
        <w:t>causes</w:t>
      </w:r>
      <w:r w:rsidR="007510E7" w:rsidRPr="007510E7">
        <w:t xml:space="preserve"> of the crisis. Very little importance has been placed on organisational reform, which could be </w:t>
      </w:r>
      <w:r w:rsidR="00485FA6">
        <w:t xml:space="preserve">a </w:t>
      </w:r>
      <w:r w:rsidR="007510E7" w:rsidRPr="007510E7">
        <w:t xml:space="preserve">type of leadership, job </w:t>
      </w:r>
      <w:r w:rsidRPr="007510E7">
        <w:t>design,</w:t>
      </w:r>
      <w:r w:rsidR="007510E7" w:rsidRPr="007510E7">
        <w:t xml:space="preserve"> or workload management</w:t>
      </w:r>
      <w:r w:rsidR="00485FA6">
        <w:t>,</w:t>
      </w:r>
      <w:r w:rsidR="007510E7" w:rsidRPr="007510E7">
        <w:t xml:space="preserve"> which are the fundamental causes of employee distress. Furthermore, </w:t>
      </w:r>
      <w:r w:rsidR="00777DBC" w:rsidRPr="007510E7">
        <w:t>smaller</w:t>
      </w:r>
      <w:r w:rsidR="007510E7" w:rsidRPr="007510E7">
        <w:t xml:space="preserve"> and medium enterprises (SMEs)</w:t>
      </w:r>
      <w:r w:rsidR="00485FA6">
        <w:t>,</w:t>
      </w:r>
      <w:r w:rsidR="007510E7" w:rsidRPr="007510E7">
        <w:t xml:space="preserve"> which make up the largest portion of the sector</w:t>
      </w:r>
      <w:r w:rsidR="007510E7">
        <w:t>,</w:t>
      </w:r>
      <w:r w:rsidR="007510E7" w:rsidRPr="007510E7">
        <w:t xml:space="preserve"> </w:t>
      </w:r>
      <w:r w:rsidR="00485FA6">
        <w:t>are</w:t>
      </w:r>
      <w:r w:rsidR="007510E7" w:rsidRPr="007510E7">
        <w:t xml:space="preserve"> usually left out of empirical research and even because of this, there are significant gaps in the literature regarding the struggles of these enterprises and their resource barriers. The studies seldom measure the long-term policy performance or formulate quantifiable models of integrating well-being into the corporate strategy. Altogether, the literature does not offer a coherent method on how to connect </w:t>
      </w:r>
      <w:r w:rsidR="00122F4F">
        <w:t>mental</w:t>
      </w:r>
      <w:r w:rsidR="007510E7" w:rsidRPr="007510E7">
        <w:t>, sustainability, and business performance.</w:t>
      </w:r>
    </w:p>
    <w:p w14:paraId="1B2E2292" w14:textId="65FA79A0" w:rsidR="00122F4F" w:rsidRDefault="00122F4F" w:rsidP="007510E7">
      <w:bookmarkStart w:id="10" w:name="_Toc210896858"/>
      <w:r w:rsidRPr="00122F4F">
        <w:rPr>
          <w:rStyle w:val="Heading1Char"/>
        </w:rPr>
        <w:t>Method</w:t>
      </w:r>
      <w:bookmarkEnd w:id="10"/>
      <w:r w:rsidRPr="00122F4F">
        <w:rPr>
          <w:rStyle w:val="Heading1Char"/>
        </w:rPr>
        <w:t xml:space="preserve"> </w:t>
      </w:r>
      <w:r w:rsidRPr="00122F4F">
        <w:br/>
        <w:t>The current study takes the qualitative research methodology as the secondary data analysis technique to investigate the mental health crisis in the hospitality industry</w:t>
      </w:r>
      <w:r w:rsidR="009531A7">
        <w:t xml:space="preserve"> (</w:t>
      </w:r>
      <w:r w:rsidR="009531A7" w:rsidRPr="009531A7">
        <w:t>Samsonowicz, 2025</w:t>
      </w:r>
      <w:r w:rsidR="009531A7">
        <w:t>)</w:t>
      </w:r>
      <w:r w:rsidR="009531A7" w:rsidRPr="009531A7">
        <w:t>. </w:t>
      </w:r>
      <w:r w:rsidRPr="00122F4F">
        <w:t xml:space="preserve">The study will rely on peer-reviewed academic journals, professional reports on the hospitality industry, and publications of the global mental health organisations that have been </w:t>
      </w:r>
      <w:r w:rsidRPr="00122F4F">
        <w:lastRenderedPageBreak/>
        <w:t>issued between 2018-2024. These sources have been chosen due to their credibility, timeliness, and role towards learning about the issue at the social, economic, and organisational levels.</w:t>
      </w:r>
      <w:r w:rsidRPr="00122F4F">
        <w:br/>
        <w:t>Thematic analysis was used to determine the recurring patterns and key themes, which included occupational stressors, leadership practices, and organisational responses. The main analytical model applied was the Job Demands-Resources (JD-R) Model to explain the role of job demands imbalance and lack of resources in employee burnout and disengagement. To improve the reliability and validity, the research used the triangulation technique and compared the results using various independent sources of data</w:t>
      </w:r>
      <w:r w:rsidR="009531A7">
        <w:t xml:space="preserve"> (</w:t>
      </w:r>
      <w:r w:rsidR="009531A7" w:rsidRPr="009531A7">
        <w:t>Bans-Akutey</w:t>
      </w:r>
      <w:r w:rsidR="009531A7">
        <w:t xml:space="preserve"> </w:t>
      </w:r>
      <w:r w:rsidR="009531A7" w:rsidRPr="009531A7">
        <w:t>and Tiimub, 2021</w:t>
      </w:r>
      <w:r w:rsidR="009531A7">
        <w:t>)</w:t>
      </w:r>
      <w:r w:rsidR="009531A7" w:rsidRPr="009531A7">
        <w:t xml:space="preserve">. </w:t>
      </w:r>
      <w:r w:rsidRPr="00122F4F">
        <w:t xml:space="preserve">The standards of ethics were observed by giving credit to all authors, only publicly available data was used, and the interpretation was objective. The research methodology, thus, ensures a sound and robust ethical basis to </w:t>
      </w:r>
      <w:r w:rsidR="009531A7" w:rsidRPr="00122F4F">
        <w:t>investigate</w:t>
      </w:r>
      <w:r w:rsidRPr="00122F4F">
        <w:t xml:space="preserve"> the role played by the systemic and managerial factors in creating mental health issues in the international hospitality industry.</w:t>
      </w:r>
    </w:p>
    <w:p w14:paraId="5C98F70B" w14:textId="77777777" w:rsidR="00122F4F" w:rsidRDefault="00122F4F" w:rsidP="00122F4F">
      <w:pPr>
        <w:pStyle w:val="Heading1"/>
      </w:pPr>
      <w:bookmarkStart w:id="11" w:name="_Toc210896859"/>
      <w:r w:rsidRPr="00122F4F">
        <w:t>Theme Impact Analysis</w:t>
      </w:r>
      <w:bookmarkEnd w:id="11"/>
      <w:r w:rsidRPr="00122F4F">
        <w:t xml:space="preserve"> </w:t>
      </w:r>
    </w:p>
    <w:p w14:paraId="12AF1445" w14:textId="2BF4FAEA" w:rsidR="00122F4F" w:rsidRDefault="00613F97" w:rsidP="00122F4F">
      <w:pPr>
        <w:pStyle w:val="Heading2"/>
      </w:pPr>
      <w:bookmarkStart w:id="12" w:name="_Toc210896860"/>
      <w:r>
        <w:t xml:space="preserve">Theme 1: </w:t>
      </w:r>
      <w:r w:rsidR="00122F4F" w:rsidRPr="00122F4F">
        <w:t>Application of the JD-R Model</w:t>
      </w:r>
      <w:bookmarkEnd w:id="12"/>
    </w:p>
    <w:p w14:paraId="04A086A7" w14:textId="0471A2E0" w:rsidR="00122F4F" w:rsidRDefault="00122F4F" w:rsidP="007510E7">
      <w:r w:rsidRPr="00122F4F">
        <w:t xml:space="preserve">High job demands (such as long hours, emotional labour, unpredictable schedules, and continuous contact with guests) are typically associated with low resources (such as managerial support, autonomy, and recovery time), </w:t>
      </w:r>
      <w:r w:rsidR="00B05568" w:rsidRPr="00122F4F">
        <w:t>all</w:t>
      </w:r>
      <w:r w:rsidRPr="00122F4F">
        <w:t xml:space="preserve"> </w:t>
      </w:r>
      <w:r w:rsidR="00F91D0C">
        <w:t xml:space="preserve">of </w:t>
      </w:r>
      <w:r w:rsidRPr="00122F4F">
        <w:t>which employees in hotels often face</w:t>
      </w:r>
      <w:r w:rsidR="009531A7">
        <w:t xml:space="preserve"> (</w:t>
      </w:r>
      <w:r w:rsidR="009531A7" w:rsidRPr="009531A7">
        <w:t>Amissah, Blankson-Stiles-Ocran, and Mensah, 2022</w:t>
      </w:r>
      <w:r w:rsidR="009531A7">
        <w:t>)</w:t>
      </w:r>
      <w:r w:rsidR="009531A7" w:rsidRPr="009531A7">
        <w:t xml:space="preserve">. </w:t>
      </w:r>
      <w:r w:rsidRPr="00122F4F">
        <w:t xml:space="preserve">As an example, housekeepers and front-office personnel are exposed to repetitive duties that are demanded within a strict time limit, and there is very little that can be done to manage </w:t>
      </w:r>
      <w:r w:rsidR="002A276A">
        <w:t xml:space="preserve">the </w:t>
      </w:r>
      <w:r w:rsidRPr="00122F4F">
        <w:t>workload. The enduring effects of these pressures include a waning of motivation and commitment</w:t>
      </w:r>
      <w:r w:rsidR="002A276A">
        <w:t>,</w:t>
      </w:r>
      <w:r w:rsidRPr="00122F4F">
        <w:t xml:space="preserve"> which, in turn, diminishes performance and leads to staff turnover. The model suggests that the negative aspects of high demands can be mitigated through the addition of job resources that support leadership, team cohesion, and flexibility around work-life balance. </w:t>
      </w:r>
    </w:p>
    <w:p w14:paraId="1566A79C" w14:textId="7033B7FF" w:rsidR="00122F4F" w:rsidRDefault="00613F97" w:rsidP="00122F4F">
      <w:pPr>
        <w:pStyle w:val="Heading2"/>
      </w:pPr>
      <w:bookmarkStart w:id="13" w:name="_Toc210896861"/>
      <w:r>
        <w:t xml:space="preserve">Theme 2: </w:t>
      </w:r>
      <w:r w:rsidR="00122F4F" w:rsidRPr="00122F4F">
        <w:t>Economic and Organisational Impacts</w:t>
      </w:r>
      <w:bookmarkEnd w:id="13"/>
    </w:p>
    <w:p w14:paraId="43D77F98" w14:textId="075CBD9F" w:rsidR="00122F4F" w:rsidRDefault="00122F4F" w:rsidP="007510E7">
      <w:r w:rsidRPr="00122F4F">
        <w:t>Deloitte estimates that absenteeism and presenteeism due to mental health cost employers in the UK around £ 56 billion every year, and that the hospitality sector has a sizeable proportion of it because of the high turnover rate and absenteeism. Employees who feel burnt or anxious will reduce their productivity, quality of service and customer satisfaction, which is harmful to brand reputation and profitability</w:t>
      </w:r>
      <w:r w:rsidR="009531A7">
        <w:t xml:space="preserve"> (</w:t>
      </w:r>
      <w:r w:rsidR="009531A7" w:rsidRPr="009531A7">
        <w:t xml:space="preserve">Muchiri, C.T., 2022. </w:t>
      </w:r>
      <w:r w:rsidRPr="00122F4F">
        <w:t xml:space="preserve">Replacement recruitment and re-training are an extra expense and interruption to the continuity of the team. And when the </w:t>
      </w:r>
      <w:r w:rsidRPr="00122F4F">
        <w:lastRenderedPageBreak/>
        <w:t xml:space="preserve">staffing is understaffed, the workers who are left must work increasingly, and the process of stress continues. Such instability poses a great threat to the competitiveness of a labour-intensive industry, in which employee performance has a direct correlation to the experience offered to visitors. In terms of organisations, neglecting mental health risks is unethical as well as unsustainable economically. </w:t>
      </w:r>
    </w:p>
    <w:p w14:paraId="5B29AE7D" w14:textId="4AD8D539" w:rsidR="00122F4F" w:rsidRDefault="00613F97" w:rsidP="00122F4F">
      <w:pPr>
        <w:pStyle w:val="Heading2"/>
      </w:pPr>
      <w:bookmarkStart w:id="14" w:name="_Toc210896862"/>
      <w:r>
        <w:t xml:space="preserve">Theme 3: </w:t>
      </w:r>
      <w:r w:rsidR="00122F4F" w:rsidRPr="00252FB1">
        <w:t>Organisational Case Studies</w:t>
      </w:r>
      <w:bookmarkEnd w:id="14"/>
    </w:p>
    <w:p w14:paraId="59BDEEB3" w14:textId="57CCBF3A" w:rsidR="00122F4F" w:rsidRDefault="00122F4F" w:rsidP="007510E7">
      <w:r w:rsidRPr="00122F4F">
        <w:t xml:space="preserve">Wellness programs have been embraced by some hotel companies to combat work stress and increase mental health. Marriott </w:t>
      </w:r>
      <w:r w:rsidR="002A276A">
        <w:t>International's</w:t>
      </w:r>
      <w:r w:rsidRPr="00122F4F">
        <w:t xml:space="preserve"> Take Care program has physical, emotional, and financial wellness</w:t>
      </w:r>
      <w:r w:rsidR="002A276A">
        <w:t>,</w:t>
      </w:r>
      <w:r w:rsidRPr="00122F4F">
        <w:t xml:space="preserve"> which </w:t>
      </w:r>
      <w:r w:rsidR="002A276A">
        <w:t>includes</w:t>
      </w:r>
      <w:r w:rsidRPr="00122F4F">
        <w:t xml:space="preserve"> workshops, counselling, and mindfulness</w:t>
      </w:r>
      <w:r w:rsidR="009531A7">
        <w:t xml:space="preserve"> (</w:t>
      </w:r>
      <w:r w:rsidR="009531A7" w:rsidRPr="009531A7">
        <w:t>Jones, 2024</w:t>
      </w:r>
      <w:r w:rsidR="009531A7">
        <w:t>)</w:t>
      </w:r>
      <w:r w:rsidR="009531A7" w:rsidRPr="009531A7">
        <w:t xml:space="preserve">. </w:t>
      </w:r>
      <w:r w:rsidRPr="00122F4F">
        <w:t xml:space="preserve">The internal analysis showed that post-pandemic, there is less absenteeism and increased morale. Similarly, the Hilton program, Triathlon, promotes mental health days, use of confidential therapy and resiliency training, which has proved to retain the younger employees on the payroll, in pursuit of favourable working environments. These enormous initiatives back the notion of frequent investment </w:t>
      </w:r>
      <w:r w:rsidR="002A276A">
        <w:t>in</w:t>
      </w:r>
      <w:r w:rsidRPr="00122F4F">
        <w:t xml:space="preserve"> the well-being of staff members</w:t>
      </w:r>
      <w:r w:rsidR="002A276A">
        <w:t>,</w:t>
      </w:r>
      <w:r w:rsidRPr="00122F4F">
        <w:t xml:space="preserve"> enhancing engagement and brand loyalty. However, the small-to-medium and independent hotels, as a rule, do not have such a formal structure due to the lack of resources and awareness. They also rely on the informal peer support or occasional intervention, which results in inconsistency and minimal long-term outcomes. The difference between the highs and the lows of the companies is what justifies the need </w:t>
      </w:r>
      <w:r w:rsidR="002A276A">
        <w:t>for</w:t>
      </w:r>
      <w:r w:rsidRPr="00122F4F">
        <w:t xml:space="preserve"> standards that are made by the industry</w:t>
      </w:r>
      <w:r w:rsidR="009531A7">
        <w:t xml:space="preserve"> (</w:t>
      </w:r>
      <w:r w:rsidR="009531A7" w:rsidRPr="009531A7">
        <w:t>Demirkesen and Tezel, 2022</w:t>
      </w:r>
      <w:r w:rsidR="009531A7">
        <w:t>)</w:t>
      </w:r>
      <w:r w:rsidR="009531A7" w:rsidRPr="009531A7">
        <w:t xml:space="preserve">. </w:t>
      </w:r>
    </w:p>
    <w:p w14:paraId="556BD44B" w14:textId="728E0EDD" w:rsidR="00122F4F" w:rsidRDefault="00613F97" w:rsidP="00122F4F">
      <w:pPr>
        <w:pStyle w:val="Heading2"/>
      </w:pPr>
      <w:bookmarkStart w:id="15" w:name="_Toc210896863"/>
      <w:r>
        <w:t xml:space="preserve">Theme 4: </w:t>
      </w:r>
      <w:r w:rsidR="00122F4F" w:rsidRPr="00122F4F">
        <w:t>Strengths and Limitations of Current Industry Responses</w:t>
      </w:r>
      <w:bookmarkEnd w:id="15"/>
    </w:p>
    <w:p w14:paraId="740B1139" w14:textId="12C8BEF6" w:rsidR="00122F4F" w:rsidRDefault="00122F4F" w:rsidP="007510E7">
      <w:r w:rsidRPr="00122F4F">
        <w:t>The hospitality field has travelled a long distance in identifying the importance of mental health. The shift of perception to well-being has already begun through awareness campaigns, wellness programs, and policies that are driven by CSR</w:t>
      </w:r>
      <w:r w:rsidR="009531A7">
        <w:t xml:space="preserve"> (</w:t>
      </w:r>
      <w:r w:rsidR="009531A7" w:rsidRPr="009531A7">
        <w:t>Ahmad</w:t>
      </w:r>
      <w:r w:rsidR="009531A7">
        <w:t xml:space="preserve"> et.al, </w:t>
      </w:r>
      <w:r w:rsidR="009531A7" w:rsidRPr="009531A7">
        <w:t>2023</w:t>
      </w:r>
      <w:r w:rsidR="009531A7">
        <w:t>)</w:t>
      </w:r>
      <w:r w:rsidR="009531A7" w:rsidRPr="009531A7">
        <w:t xml:space="preserve">. </w:t>
      </w:r>
      <w:r w:rsidRPr="00122F4F">
        <w:t>Big hotels have implemented psychological safety as an element of staff education and corporate communication, and it has been visibly reflected in employee satisfaction. However, even these are not well distributed in the sector. Most responses are reactive, i.e. counselling or crisis management, and not preventive, e.g. redesign the workloads or encourage autonomy. SMEs remain at the back rung because of the lack of financial resources and management training. Moreover, there is no standardised measure of mental health outcomes, and thus, there is only surface conformity and no real change. Constant stigma, especially among top managers, is still discouraging open discussions</w:t>
      </w:r>
      <w:r w:rsidR="002D048A">
        <w:t xml:space="preserve"> (</w:t>
      </w:r>
      <w:r w:rsidR="002D048A" w:rsidRPr="002D048A">
        <w:t>Zhang</w:t>
      </w:r>
      <w:r w:rsidR="002D048A">
        <w:t xml:space="preserve"> et.al, </w:t>
      </w:r>
      <w:r w:rsidR="002D048A" w:rsidRPr="002D048A">
        <w:t>2021</w:t>
      </w:r>
      <w:r w:rsidR="002D048A">
        <w:t>)</w:t>
      </w:r>
      <w:r w:rsidR="002D048A" w:rsidRPr="002D048A">
        <w:t xml:space="preserve">. </w:t>
      </w:r>
      <w:r w:rsidRPr="00122F4F">
        <w:t xml:space="preserve">Overall, the current responses </w:t>
      </w:r>
      <w:r w:rsidRPr="00122F4F">
        <w:lastRenderedPageBreak/>
        <w:t>demonstrate the willingness and the movement, but the absence of systemic responsibility and the unintegrated nature of policies prevent the hospitality industry from making.</w:t>
      </w:r>
    </w:p>
    <w:p w14:paraId="29F9B9E1" w14:textId="526C8E09" w:rsidR="00122F4F" w:rsidRDefault="00613F97" w:rsidP="00122F4F">
      <w:pPr>
        <w:pStyle w:val="Heading2"/>
      </w:pPr>
      <w:bookmarkStart w:id="16" w:name="_Toc210896864"/>
      <w:r>
        <w:t xml:space="preserve">Theme 5: </w:t>
      </w:r>
      <w:r w:rsidR="00122F4F" w:rsidRPr="00122F4F">
        <w:t>Future Policy and Management Options</w:t>
      </w:r>
      <w:bookmarkEnd w:id="16"/>
    </w:p>
    <w:p w14:paraId="11948D21" w14:textId="600C8B9C" w:rsidR="00122F4F" w:rsidRDefault="00122F4F" w:rsidP="007510E7">
      <w:r w:rsidRPr="00122F4F">
        <w:t xml:space="preserve">To resolve the hospitality mental health crisis, systemic change that is grounded </w:t>
      </w:r>
      <w:r w:rsidR="002A276A">
        <w:t>in</w:t>
      </w:r>
      <w:r w:rsidRPr="00122F4F">
        <w:t xml:space="preserve"> a culture, policy, and leadership is the way forward. Well-being should be made an operational priority and not a voluntary initiative by organisations by integrating mental health indicators (KPIs) into the corporate strategies and performance appraisals</w:t>
      </w:r>
      <w:r w:rsidR="002D048A">
        <w:t xml:space="preserve"> (</w:t>
      </w:r>
      <w:r w:rsidR="002D048A" w:rsidRPr="002D048A">
        <w:t>Dolcini</w:t>
      </w:r>
      <w:r w:rsidR="002D048A">
        <w:t xml:space="preserve"> et.al, </w:t>
      </w:r>
      <w:r w:rsidR="002D048A" w:rsidRPr="002D048A">
        <w:t>2023</w:t>
      </w:r>
      <w:r w:rsidR="002D048A">
        <w:t>)</w:t>
      </w:r>
      <w:r w:rsidR="002D048A" w:rsidRPr="002D048A">
        <w:t xml:space="preserve">. </w:t>
      </w:r>
      <w:r w:rsidRPr="00122F4F">
        <w:t xml:space="preserve"> The provision of managers with mandatory emotional intelligence and mental health training would improve empathy, communication, and the early detection of the risks of burnout. The government agencies and industry </w:t>
      </w:r>
      <w:r w:rsidR="002A276A">
        <w:t>organisations</w:t>
      </w:r>
      <w:r w:rsidRPr="00122F4F">
        <w:t xml:space="preserve"> may launch hospitality well-being charters and offer tax incentives to companies investing in the mental health of their employees. It would increase the strength of research and training pipelines through collaboration between hotels, mental health organisations, and educational institutions. Above all, cultural change should reinvent the concept of well-being as part of the guest satisfaction and service quality. </w:t>
      </w:r>
    </w:p>
    <w:p w14:paraId="004600A5" w14:textId="77777777" w:rsidR="00252FB1" w:rsidRPr="00252FB1" w:rsidRDefault="00252FB1" w:rsidP="00252FB1"/>
    <w:p w14:paraId="2C0EDCED" w14:textId="77777777" w:rsidR="00252FB1" w:rsidRDefault="00252FB1" w:rsidP="00252FB1"/>
    <w:p w14:paraId="1E3DC629" w14:textId="77777777" w:rsidR="00777DBC" w:rsidRPr="00252FB1" w:rsidRDefault="00777DBC" w:rsidP="00252FB1"/>
    <w:p w14:paraId="7569E61B" w14:textId="0CBE2C6F" w:rsidR="002A276A" w:rsidRDefault="002A276A" w:rsidP="002A276A">
      <w:pPr>
        <w:pStyle w:val="Heading1"/>
      </w:pPr>
      <w:bookmarkStart w:id="17" w:name="_Toc210896865"/>
      <w:r>
        <w:t>Conclusion</w:t>
      </w:r>
      <w:bookmarkEnd w:id="17"/>
    </w:p>
    <w:p w14:paraId="728B4819" w14:textId="2CA068AB" w:rsidR="002A276A" w:rsidRDefault="002A276A" w:rsidP="00B05568">
      <w:r>
        <w:t>The issue of mental health crisis in the hospitality sector is a structural issue that is based on cultural values</w:t>
      </w:r>
      <w:r w:rsidR="00F91D0C">
        <w:t>,</w:t>
      </w:r>
      <w:r>
        <w:t xml:space="preserve"> as well as economic pressures and managerial flaws</w:t>
      </w:r>
      <w:r w:rsidR="001813D7">
        <w:t>,</w:t>
      </w:r>
      <w:r>
        <w:t xml:space="preserve"> and not an individual weakness. The burnout and disengagement prevalent in the sector have been caused by high job demands, emotional labour, and </w:t>
      </w:r>
      <w:r w:rsidR="001813D7">
        <w:t xml:space="preserve">a </w:t>
      </w:r>
      <w:r>
        <w:t xml:space="preserve">lack of support in organisations. Though the awareness and corporate effort have improved, it is still very fragmented and reactive. Sustainable reform relies on the integration of well-being in leadership practices, human resource policies, and operational strategy. </w:t>
      </w:r>
      <w:r w:rsidR="00613F97" w:rsidRPr="00777DBC">
        <w:t>The hotels can estimate the well-being of the employees with the mental health outcomes quantified against the business metrics of retention, engagement, and service quality</w:t>
      </w:r>
      <w:r w:rsidR="00613F97">
        <w:t>.</w:t>
      </w:r>
      <w:r>
        <w:br w:type="page"/>
      </w:r>
    </w:p>
    <w:p w14:paraId="22692493" w14:textId="4B062E93" w:rsidR="001B4830" w:rsidRDefault="002A276A" w:rsidP="002A276A">
      <w:pPr>
        <w:pStyle w:val="Heading1"/>
      </w:pPr>
      <w:bookmarkStart w:id="18" w:name="_Toc210896866"/>
      <w:r w:rsidRPr="002A276A">
        <w:lastRenderedPageBreak/>
        <w:t>Recommendations</w:t>
      </w:r>
      <w:bookmarkEnd w:id="18"/>
    </w:p>
    <w:p w14:paraId="26D0AEE5" w14:textId="66B17817" w:rsidR="00B05568" w:rsidRPr="00613F97" w:rsidRDefault="00B05568" w:rsidP="00613F97">
      <w:pPr>
        <w:pStyle w:val="ListParagraph"/>
        <w:numPr>
          <w:ilvl w:val="0"/>
          <w:numId w:val="2"/>
        </w:numPr>
        <w:rPr>
          <w:b/>
          <w:bCs/>
        </w:rPr>
      </w:pPr>
      <w:r w:rsidRPr="00613F97">
        <w:rPr>
          <w:b/>
          <w:bCs/>
        </w:rPr>
        <w:t>Integrating Mental Health in Organisational Strategy</w:t>
      </w:r>
      <w:r w:rsidR="00613F97" w:rsidRPr="00613F97">
        <w:rPr>
          <w:b/>
          <w:bCs/>
        </w:rPr>
        <w:t xml:space="preserve">: </w:t>
      </w:r>
      <w:r>
        <w:t>The hospitality organisations must integrate the mental health objectives into the corporate strategies and key performance indicators (KPIs)</w:t>
      </w:r>
      <w:r w:rsidR="002D048A">
        <w:t xml:space="preserve"> (</w:t>
      </w:r>
      <w:r w:rsidR="002D048A" w:rsidRPr="002D048A">
        <w:t>Rachmad, 2022</w:t>
      </w:r>
      <w:r w:rsidR="002D048A">
        <w:t>)</w:t>
      </w:r>
      <w:r w:rsidR="002D048A" w:rsidRPr="002D048A">
        <w:t xml:space="preserve">. </w:t>
      </w:r>
      <w:r>
        <w:t xml:space="preserve"> Introducing well-being in the systems of governance will offer </w:t>
      </w:r>
      <w:r w:rsidR="00F91D0C">
        <w:t>long-term</w:t>
      </w:r>
      <w:r>
        <w:t xml:space="preserve"> accountability and commitment. </w:t>
      </w:r>
    </w:p>
    <w:p w14:paraId="54F5E334" w14:textId="6F79FEED" w:rsidR="00B05568" w:rsidRPr="00613F97" w:rsidRDefault="00B05568" w:rsidP="00613F97">
      <w:pPr>
        <w:pStyle w:val="ListParagraph"/>
        <w:numPr>
          <w:ilvl w:val="0"/>
          <w:numId w:val="2"/>
        </w:numPr>
        <w:rPr>
          <w:b/>
          <w:bCs/>
        </w:rPr>
      </w:pPr>
      <w:r w:rsidRPr="00613F97">
        <w:rPr>
          <w:b/>
          <w:bCs/>
        </w:rPr>
        <w:t>Leadership Training</w:t>
      </w:r>
      <w:r w:rsidR="00613F97" w:rsidRPr="00613F97">
        <w:rPr>
          <w:b/>
          <w:bCs/>
        </w:rPr>
        <w:t xml:space="preserve">: </w:t>
      </w:r>
      <w:r w:rsidR="00777DBC" w:rsidRPr="00777DBC">
        <w:t>Managers should be provided with systematic training on mental health first aid and emotional intelligence to make them sensitive and compassionate</w:t>
      </w:r>
      <w:r w:rsidR="002D048A">
        <w:t xml:space="preserve"> (</w:t>
      </w:r>
      <w:r w:rsidR="002D048A" w:rsidRPr="002D048A">
        <w:t>Robertson, 2022</w:t>
      </w:r>
      <w:r w:rsidR="002D048A">
        <w:t>)</w:t>
      </w:r>
      <w:r w:rsidR="002D048A" w:rsidRPr="002D048A">
        <w:t>. </w:t>
      </w:r>
      <w:r w:rsidR="00777DBC" w:rsidRPr="00777DBC">
        <w:t>Education on leadership should be based on communication, identification of stress and early intervention to avoid burnout. Managers who consider psychological well-being as an essential leadership competency can help to establish a supportive and inclusive environment in the hospitality industry</w:t>
      </w:r>
      <w:r>
        <w:t xml:space="preserve">. </w:t>
      </w:r>
    </w:p>
    <w:p w14:paraId="1C2DEC0A" w14:textId="21229912" w:rsidR="00B05568" w:rsidRPr="00613F97" w:rsidRDefault="00777DBC" w:rsidP="00613F97">
      <w:pPr>
        <w:pStyle w:val="ListParagraph"/>
        <w:numPr>
          <w:ilvl w:val="0"/>
          <w:numId w:val="2"/>
        </w:numPr>
        <w:rPr>
          <w:b/>
          <w:bCs/>
        </w:rPr>
      </w:pPr>
      <w:r w:rsidRPr="00613F97">
        <w:rPr>
          <w:b/>
          <w:bCs/>
        </w:rPr>
        <w:t>Preventative initiatives</w:t>
      </w:r>
      <w:r w:rsidR="00613F97" w:rsidRPr="00613F97">
        <w:rPr>
          <w:b/>
          <w:bCs/>
        </w:rPr>
        <w:t xml:space="preserve">: </w:t>
      </w:r>
      <w:r>
        <w:t>These approaches must be a proactive rather than a reactive one in this instance, by use of stress audit, fair roster, and manageable workloads</w:t>
      </w:r>
      <w:r w:rsidR="002D048A">
        <w:t xml:space="preserve"> (</w:t>
      </w:r>
      <w:r w:rsidR="002D048A" w:rsidRPr="002D048A">
        <w:t>Quattrocchi</w:t>
      </w:r>
      <w:r w:rsidR="002D048A">
        <w:t xml:space="preserve"> et.al, </w:t>
      </w:r>
      <w:r w:rsidR="002D048A" w:rsidRPr="002D048A">
        <w:t>2024</w:t>
      </w:r>
      <w:r w:rsidR="002D048A">
        <w:t>)</w:t>
      </w:r>
      <w:r w:rsidR="002D048A" w:rsidRPr="002D048A">
        <w:t xml:space="preserve">. </w:t>
      </w:r>
      <w:r>
        <w:t>Organised rest and favourable rostering can contribute significantly to the reduction of fatigue and emotional burnout</w:t>
      </w:r>
      <w:r w:rsidR="00B05568">
        <w:t>. Implementation of preventive strategies in the operation planning process assists in safeguarding the health of the employees, enhancing production, and advancing the quality to form a lasting and balanced workforce.</w:t>
      </w:r>
    </w:p>
    <w:p w14:paraId="28F5B5BD" w14:textId="6E9740F7" w:rsidR="00B05568" w:rsidRPr="00613F97" w:rsidRDefault="00B05568" w:rsidP="00613F97">
      <w:pPr>
        <w:pStyle w:val="ListParagraph"/>
        <w:numPr>
          <w:ilvl w:val="0"/>
          <w:numId w:val="2"/>
        </w:numPr>
        <w:rPr>
          <w:b/>
          <w:bCs/>
        </w:rPr>
      </w:pPr>
      <w:r w:rsidRPr="00613F97">
        <w:rPr>
          <w:b/>
          <w:bCs/>
        </w:rPr>
        <w:t>Government Support and Industry Collaboration</w:t>
      </w:r>
      <w:r w:rsidR="00613F97" w:rsidRPr="00613F97">
        <w:rPr>
          <w:b/>
          <w:bCs/>
        </w:rPr>
        <w:t xml:space="preserve">: </w:t>
      </w:r>
      <w:r>
        <w:t>The collaboration between the hotel associations, mental health organisations and government bodies should be increased. It would be beneficial to have a Hospitality Well-being Charter and allow businesses tax breaks depending on their investments in wellness programs to establish uniform standards</w:t>
      </w:r>
      <w:r w:rsidR="002D048A">
        <w:t xml:space="preserve"> (</w:t>
      </w:r>
      <w:r w:rsidR="002D048A" w:rsidRPr="002D048A">
        <w:t>Popely</w:t>
      </w:r>
      <w:r w:rsidR="002D048A">
        <w:t xml:space="preserve"> </w:t>
      </w:r>
      <w:r w:rsidR="002D048A" w:rsidRPr="002D048A">
        <w:t>and Uhlir, 2023</w:t>
      </w:r>
      <w:r w:rsidR="002D048A">
        <w:t>)</w:t>
      </w:r>
      <w:r w:rsidR="002D048A" w:rsidRPr="002D048A">
        <w:t xml:space="preserve">. </w:t>
      </w:r>
      <w:r>
        <w:t xml:space="preserve">Mental protection needs to be a universal right rather than </w:t>
      </w:r>
      <w:r w:rsidR="00F91D0C">
        <w:t>an</w:t>
      </w:r>
      <w:r>
        <w:t xml:space="preserve"> organisational privilege</w:t>
      </w:r>
      <w:r w:rsidR="00F91D0C">
        <w:t>,</w:t>
      </w:r>
      <w:r>
        <w:t xml:space="preserve"> which can be put in place by national structures.</w:t>
      </w:r>
    </w:p>
    <w:p w14:paraId="2D37FB0F" w14:textId="63B5D42C" w:rsidR="00B05568" w:rsidRPr="00613F97" w:rsidRDefault="00B05568" w:rsidP="00613F97">
      <w:pPr>
        <w:pStyle w:val="ListParagraph"/>
        <w:numPr>
          <w:ilvl w:val="0"/>
          <w:numId w:val="2"/>
        </w:numPr>
        <w:rPr>
          <w:b/>
          <w:bCs/>
        </w:rPr>
      </w:pPr>
      <w:r w:rsidRPr="00613F97">
        <w:rPr>
          <w:b/>
          <w:bCs/>
        </w:rPr>
        <w:t>Use of Technology</w:t>
      </w:r>
      <w:r w:rsidR="00613F97" w:rsidRPr="00613F97">
        <w:rPr>
          <w:b/>
          <w:bCs/>
        </w:rPr>
        <w:t xml:space="preserve">: </w:t>
      </w:r>
      <w:r>
        <w:t>Mental health applications and digital assistance provide confidential and adaptable support to the staff members at every tier of an organisation. Mobile applications that offer mindfulness apps, counselling and stress management tools can also be used to contact part-time or remote employees. Some of the benefits linked to it include inclusion, normalisation of self-care practices and constant mental health consciousness about the workplace</w:t>
      </w:r>
      <w:r w:rsidR="00C4117E">
        <w:t xml:space="preserve"> (</w:t>
      </w:r>
      <w:r w:rsidR="00C4117E" w:rsidRPr="00C4117E">
        <w:t>Elraz and Knights,</w:t>
      </w:r>
      <w:r w:rsidR="00C4117E">
        <w:t xml:space="preserve"> </w:t>
      </w:r>
      <w:r w:rsidR="00C4117E" w:rsidRPr="00C4117E">
        <w:t>2021</w:t>
      </w:r>
      <w:r w:rsidR="00C4117E">
        <w:t>)</w:t>
      </w:r>
      <w:r w:rsidR="00C4117E" w:rsidRPr="00C4117E">
        <w:t xml:space="preserve">. </w:t>
      </w:r>
    </w:p>
    <w:p w14:paraId="4290C9FA" w14:textId="0BD59F76" w:rsidR="00B05568" w:rsidRPr="00613F97" w:rsidRDefault="00B05568" w:rsidP="00613F97">
      <w:pPr>
        <w:pStyle w:val="ListParagraph"/>
        <w:numPr>
          <w:ilvl w:val="0"/>
          <w:numId w:val="2"/>
        </w:numPr>
        <w:rPr>
          <w:b/>
          <w:bCs/>
        </w:rPr>
      </w:pPr>
      <w:r w:rsidRPr="00613F97">
        <w:rPr>
          <w:b/>
          <w:bCs/>
        </w:rPr>
        <w:lastRenderedPageBreak/>
        <w:t>Favourable Organisational Culture</w:t>
      </w:r>
      <w:r w:rsidR="00613F97" w:rsidRPr="00613F97">
        <w:rPr>
          <w:b/>
          <w:bCs/>
        </w:rPr>
        <w:t xml:space="preserve">: </w:t>
      </w:r>
      <w:r>
        <w:t xml:space="preserve">An open communication, peer mentoring, and valuing emotional health are required to have a favourable workplace culture. Hotels are expected to provide a secure environment in which employees can reveal mental health problems without being oppressed or punished. The encouragement of compassion, team spirit, and authenticity </w:t>
      </w:r>
      <w:r w:rsidR="00F91D0C">
        <w:t>helps</w:t>
      </w:r>
      <w:r>
        <w:t xml:space="preserve"> in belonging and promoting </w:t>
      </w:r>
      <w:r w:rsidR="00F91D0C">
        <w:t xml:space="preserve">the </w:t>
      </w:r>
      <w:r>
        <w:t>social structure of hospitality organisations.</w:t>
      </w:r>
    </w:p>
    <w:p w14:paraId="12AE01E1" w14:textId="29412559" w:rsidR="002A276A" w:rsidRPr="00613F97" w:rsidRDefault="00B05568" w:rsidP="00613F97">
      <w:pPr>
        <w:pStyle w:val="ListParagraph"/>
        <w:numPr>
          <w:ilvl w:val="0"/>
          <w:numId w:val="2"/>
        </w:numPr>
        <w:rPr>
          <w:b/>
          <w:bCs/>
        </w:rPr>
      </w:pPr>
      <w:r w:rsidRPr="00613F97">
        <w:rPr>
          <w:b/>
          <w:bCs/>
        </w:rPr>
        <w:t>Continuous Evaluation</w:t>
      </w:r>
      <w:r w:rsidR="00613F97" w:rsidRPr="00613F97">
        <w:rPr>
          <w:b/>
          <w:bCs/>
        </w:rPr>
        <w:t xml:space="preserve">: </w:t>
      </w:r>
      <w:r>
        <w:t>The continual improvement will be grounded on the annual well-being open reporting and benchmarking</w:t>
      </w:r>
      <w:r w:rsidR="00C4117E">
        <w:t xml:space="preserve"> (</w:t>
      </w:r>
      <w:r w:rsidR="00C4117E" w:rsidRPr="00C4117E">
        <w:t>Walsh</w:t>
      </w:r>
      <w:r w:rsidR="00C4117E">
        <w:t xml:space="preserve"> et.al,</w:t>
      </w:r>
      <w:r w:rsidR="00C4117E" w:rsidRPr="00C4117E">
        <w:t xml:space="preserve"> 2023</w:t>
      </w:r>
      <w:r w:rsidR="00C4117E">
        <w:t>)</w:t>
      </w:r>
      <w:r w:rsidR="00C4117E" w:rsidRPr="00C4117E">
        <w:t xml:space="preserve">. </w:t>
      </w:r>
      <w:r>
        <w:t>Routine survey of staff, Turnover analysis, and Stress assessment should inform the future policy. We are exposing mental health to a strategic organisational focus because of the levels of trust it builds among stakeholders, responsibility, and an instilled culture of improvement</w:t>
      </w:r>
      <w:r w:rsidR="00F91D0C">
        <w:t>,</w:t>
      </w:r>
      <w:r>
        <w:t xml:space="preserve"> thus a </w:t>
      </w:r>
      <w:r w:rsidR="00F91D0C">
        <w:t>result</w:t>
      </w:r>
      <w:r>
        <w:t xml:space="preserve"> of public reporting of outcomes.</w:t>
      </w:r>
    </w:p>
    <w:p w14:paraId="657600F7" w14:textId="77777777" w:rsidR="00613F97" w:rsidRDefault="00613F97">
      <w:pPr>
        <w:spacing w:line="278" w:lineRule="auto"/>
        <w:jc w:val="left"/>
        <w:rPr>
          <w:rFonts w:eastAsiaTheme="majorEastAsia" w:cstheme="majorBidi"/>
          <w:b/>
          <w:sz w:val="36"/>
          <w:szCs w:val="32"/>
        </w:rPr>
      </w:pPr>
      <w:bookmarkStart w:id="19" w:name="_Toc210896867"/>
      <w:r>
        <w:br w:type="page"/>
      </w:r>
    </w:p>
    <w:p w14:paraId="4628686C" w14:textId="7B0FE4FC" w:rsidR="007F08CA" w:rsidRDefault="001B4830" w:rsidP="001B4830">
      <w:pPr>
        <w:pStyle w:val="Heading1"/>
      </w:pPr>
      <w:r>
        <w:lastRenderedPageBreak/>
        <w:t>References</w:t>
      </w:r>
      <w:bookmarkEnd w:id="19"/>
      <w:r>
        <w:t xml:space="preserve"> </w:t>
      </w:r>
      <w:r w:rsidR="00613F97">
        <w:t xml:space="preserve"> </w:t>
      </w:r>
    </w:p>
    <w:p w14:paraId="0C41A4D5" w14:textId="57B3996A" w:rsidR="00C4117E" w:rsidRDefault="00C4117E" w:rsidP="00C4117E">
      <w:r w:rsidRPr="00B37259">
        <w:t xml:space="preserve">Afghani, B. </w:t>
      </w:r>
      <w:r w:rsidR="00F7470A">
        <w:t>(</w:t>
      </w:r>
      <w:r w:rsidRPr="00B37259">
        <w:t>2021</w:t>
      </w:r>
      <w:r w:rsidR="00F7470A">
        <w:t>)</w:t>
      </w:r>
      <w:r w:rsidRPr="00B37259">
        <w:t xml:space="preserve">. COVID-19 pandemic: a catalyst for </w:t>
      </w:r>
      <w:r>
        <w:t xml:space="preserve">the </w:t>
      </w:r>
      <w:r w:rsidRPr="00B37259">
        <w:t>transformation of a summer online research program. Medical Education Online, 26(1), p.1886029.</w:t>
      </w:r>
    </w:p>
    <w:p w14:paraId="4D5D2FC8" w14:textId="63C11495" w:rsidR="00C4117E" w:rsidRDefault="00C4117E" w:rsidP="00C4117E">
      <w:r w:rsidRPr="009531A7">
        <w:t xml:space="preserve">Ahmad, N., Ullah, Z., Ryu, H.B., Ariza-Montes, A. and Han, H. </w:t>
      </w:r>
      <w:r w:rsidR="00F7470A">
        <w:t>(</w:t>
      </w:r>
      <w:r w:rsidRPr="009531A7">
        <w:t>2023</w:t>
      </w:r>
      <w:r w:rsidR="00F7470A">
        <w:t>)</w:t>
      </w:r>
      <w:r w:rsidRPr="009531A7">
        <w:t>. From corporate social responsibility to employee well-being: Navigating the pathway to sustainable healthcare. </w:t>
      </w:r>
      <w:r w:rsidRPr="00C4117E">
        <w:rPr>
          <w:i/>
          <w:iCs/>
        </w:rPr>
        <w:t xml:space="preserve">Psychology research and </w:t>
      </w:r>
      <w:r w:rsidR="00F91D0C">
        <w:rPr>
          <w:i/>
          <w:iCs/>
        </w:rPr>
        <w:t>behaviour</w:t>
      </w:r>
      <w:r w:rsidRPr="00C4117E">
        <w:rPr>
          <w:i/>
          <w:iCs/>
        </w:rPr>
        <w:t xml:space="preserve"> management</w:t>
      </w:r>
      <w:r w:rsidRPr="009531A7">
        <w:t>, pp.1079-1095.</w:t>
      </w:r>
    </w:p>
    <w:p w14:paraId="0AFEF289" w14:textId="784C32E0" w:rsidR="00C4117E" w:rsidRDefault="00C4117E" w:rsidP="00C4117E">
      <w:r w:rsidRPr="009531A7">
        <w:t xml:space="preserve">Amissah, E.F., Blankson-Stiles-Ocran, S. and Mensah, I. </w:t>
      </w:r>
      <w:r w:rsidR="00F7470A">
        <w:t>(</w:t>
      </w:r>
      <w:r w:rsidRPr="009531A7">
        <w:t>2022</w:t>
      </w:r>
      <w:r w:rsidR="00F7470A">
        <w:t>)</w:t>
      </w:r>
      <w:r w:rsidRPr="009531A7">
        <w:t>. Emotional labour, emotional exhaustion and job satisfaction in the hospitality industry. </w:t>
      </w:r>
      <w:r w:rsidRPr="00C4117E">
        <w:rPr>
          <w:i/>
          <w:iCs/>
        </w:rPr>
        <w:t xml:space="preserve">Journal of Hospitality and Tourism </w:t>
      </w:r>
      <w:r w:rsidR="00F91D0C">
        <w:rPr>
          <w:i/>
          <w:iCs/>
        </w:rPr>
        <w:t>Insights</w:t>
      </w:r>
      <w:r w:rsidRPr="009531A7">
        <w:t>, </w:t>
      </w:r>
      <w:r w:rsidRPr="00C4117E">
        <w:rPr>
          <w:i/>
          <w:iCs/>
        </w:rPr>
        <w:t>5</w:t>
      </w:r>
      <w:r w:rsidRPr="009531A7">
        <w:t>(5), pp.805-821.</w:t>
      </w:r>
    </w:p>
    <w:p w14:paraId="71AB344E" w14:textId="56F27CF1" w:rsidR="00C4117E" w:rsidRDefault="00C4117E" w:rsidP="00C4117E">
      <w:r w:rsidRPr="00B37259">
        <w:t xml:space="preserve">António, N. and Rita, P. </w:t>
      </w:r>
      <w:r w:rsidR="00F7470A">
        <w:t>(</w:t>
      </w:r>
      <w:r w:rsidRPr="00B37259">
        <w:t>2021</w:t>
      </w:r>
      <w:r w:rsidR="00F7470A">
        <w:t>)</w:t>
      </w:r>
      <w:r w:rsidRPr="00B37259">
        <w:t xml:space="preserve">. COVID-19: The catalyst for digital transformation in the hospitality industry?. Tourism &amp; Management Studies, 17(2), pp.41-46. </w:t>
      </w:r>
    </w:p>
    <w:p w14:paraId="50027990" w14:textId="77777777" w:rsidR="00C4117E" w:rsidRDefault="00C4117E" w:rsidP="00C4117E">
      <w:r w:rsidRPr="009531A7">
        <w:t xml:space="preserve">Bans-Akutey, A. and Tiimub, B.M., </w:t>
      </w:r>
      <w:r>
        <w:t>(</w:t>
      </w:r>
      <w:r w:rsidRPr="009531A7">
        <w:t>2021</w:t>
      </w:r>
      <w:r>
        <w:t>)</w:t>
      </w:r>
      <w:r w:rsidRPr="009531A7">
        <w:t>. Triangulation in research. </w:t>
      </w:r>
      <w:r w:rsidRPr="00C4117E">
        <w:rPr>
          <w:i/>
          <w:iCs/>
        </w:rPr>
        <w:t>Academia Letters</w:t>
      </w:r>
      <w:r w:rsidRPr="009531A7">
        <w:t>, </w:t>
      </w:r>
      <w:r w:rsidRPr="00C4117E">
        <w:rPr>
          <w:i/>
          <w:iCs/>
        </w:rPr>
        <w:t>2</w:t>
      </w:r>
      <w:r w:rsidRPr="009531A7">
        <w:t>(3392), pp.1-7.</w:t>
      </w:r>
    </w:p>
    <w:p w14:paraId="09FE7271" w14:textId="628668A7" w:rsidR="00C4117E" w:rsidRDefault="00C4117E" w:rsidP="00C4117E">
      <w:r w:rsidRPr="001B4830">
        <w:t xml:space="preserve">Bjørlykhaug, K.I., Karlsson, B., Hesook, S.K. and Kleppe, L.C. </w:t>
      </w:r>
      <w:r w:rsidR="00F7470A">
        <w:t>(</w:t>
      </w:r>
      <w:r w:rsidRPr="001B4830">
        <w:t>2022</w:t>
      </w:r>
      <w:r w:rsidR="00F7470A">
        <w:t>)</w:t>
      </w:r>
      <w:r w:rsidRPr="001B4830">
        <w:t>. Social support and recovery from mental health problems: A scoping review. Nordic social work research, 12(5), pp.666-697.</w:t>
      </w:r>
    </w:p>
    <w:p w14:paraId="01790676" w14:textId="44DAA728" w:rsidR="00C4117E" w:rsidRDefault="00C4117E" w:rsidP="00C4117E">
      <w:r w:rsidRPr="009531A7">
        <w:t xml:space="preserve">Demirkesen, S. and Tezel, A., </w:t>
      </w:r>
      <w:r w:rsidR="00F7470A">
        <w:t>9</w:t>
      </w:r>
      <w:r w:rsidRPr="009531A7">
        <w:t>2022</w:t>
      </w:r>
      <w:r w:rsidR="00F7470A">
        <w:t>)</w:t>
      </w:r>
      <w:r w:rsidRPr="009531A7">
        <w:t xml:space="preserve">. Investigating major challenges for </w:t>
      </w:r>
      <w:r w:rsidR="00F91D0C">
        <w:t>Industry</w:t>
      </w:r>
      <w:r w:rsidRPr="009531A7">
        <w:t xml:space="preserve"> 4.0 adoption among construction companies. </w:t>
      </w:r>
      <w:r w:rsidRPr="00C4117E">
        <w:rPr>
          <w:i/>
          <w:iCs/>
        </w:rPr>
        <w:t>Engineering, Construction and Architectural Management</w:t>
      </w:r>
      <w:r w:rsidRPr="009531A7">
        <w:t>, </w:t>
      </w:r>
      <w:r w:rsidRPr="00C4117E">
        <w:rPr>
          <w:i/>
          <w:iCs/>
        </w:rPr>
        <w:t>29</w:t>
      </w:r>
      <w:r w:rsidRPr="009531A7">
        <w:t>(3), pp.1470-1503.</w:t>
      </w:r>
    </w:p>
    <w:p w14:paraId="1AF99331" w14:textId="4C97F4BD" w:rsidR="00C4117E" w:rsidRDefault="00C4117E" w:rsidP="00C4117E">
      <w:r w:rsidRPr="00F91D0C">
        <w:rPr>
          <w:lang w:val="it-IT"/>
        </w:rPr>
        <w:t xml:space="preserve">Dolcini, M., Brambilla, A., Gola, M. and Capolongo, S. </w:t>
      </w:r>
      <w:r w:rsidR="00F7470A" w:rsidRPr="00F91D0C">
        <w:rPr>
          <w:lang w:val="it-IT"/>
        </w:rPr>
        <w:t>(</w:t>
      </w:r>
      <w:r w:rsidRPr="00F91D0C">
        <w:rPr>
          <w:lang w:val="it-IT"/>
        </w:rPr>
        <w:t>2023</w:t>
      </w:r>
      <w:r w:rsidR="00F7470A" w:rsidRPr="00F91D0C">
        <w:rPr>
          <w:lang w:val="it-IT"/>
        </w:rPr>
        <w:t>)</w:t>
      </w:r>
      <w:r w:rsidRPr="00F91D0C">
        <w:rPr>
          <w:lang w:val="it-IT"/>
        </w:rPr>
        <w:t xml:space="preserve">. </w:t>
      </w:r>
      <w:r w:rsidRPr="002D048A">
        <w:t>Health and well-being key performance indicators in corporate sustainability disclosure. A review of sustainability reports from a sample of major European companies. </w:t>
      </w:r>
      <w:r w:rsidRPr="00C4117E">
        <w:rPr>
          <w:i/>
          <w:iCs/>
        </w:rPr>
        <w:t>Acta Biomed</w:t>
      </w:r>
      <w:r w:rsidRPr="002D048A">
        <w:t>, </w:t>
      </w:r>
      <w:r w:rsidRPr="00C4117E">
        <w:rPr>
          <w:i/>
          <w:iCs/>
        </w:rPr>
        <w:t>94</w:t>
      </w:r>
      <w:r w:rsidRPr="002D048A">
        <w:t>(S3), p.e2023132.</w:t>
      </w:r>
    </w:p>
    <w:p w14:paraId="73908CB9" w14:textId="08C5DD6A" w:rsidR="00C4117E" w:rsidRDefault="00C4117E" w:rsidP="00C4117E">
      <w:r w:rsidRPr="00C4117E">
        <w:t xml:space="preserve">Elraz, H. and Knights, D. </w:t>
      </w:r>
      <w:r>
        <w:t>(</w:t>
      </w:r>
      <w:r w:rsidRPr="00C4117E">
        <w:t>2021</w:t>
      </w:r>
      <w:r>
        <w:t>)</w:t>
      </w:r>
      <w:r w:rsidRPr="00C4117E">
        <w:t>. Learning to manage a mental health condition: Caring for the self and ‘normalizing’identity at work. </w:t>
      </w:r>
      <w:r w:rsidRPr="00C4117E">
        <w:rPr>
          <w:i/>
          <w:iCs/>
        </w:rPr>
        <w:t>Management Learning</w:t>
      </w:r>
      <w:r w:rsidRPr="00C4117E">
        <w:t>, </w:t>
      </w:r>
      <w:r w:rsidRPr="00C4117E">
        <w:rPr>
          <w:i/>
          <w:iCs/>
        </w:rPr>
        <w:t>52</w:t>
      </w:r>
      <w:r w:rsidRPr="00C4117E">
        <w:t>(4), pp.466-484.</w:t>
      </w:r>
    </w:p>
    <w:p w14:paraId="0B739D51" w14:textId="2A41B68F" w:rsidR="00C4117E" w:rsidRDefault="00C4117E" w:rsidP="00C4117E">
      <w:r w:rsidRPr="001B4830">
        <w:t xml:space="preserve">Hudson, E., Pariseau‐Legault, P., Cassivi, C., Chouinard, C. and Goulet, M.H. </w:t>
      </w:r>
      <w:r w:rsidR="00F7470A">
        <w:t>(</w:t>
      </w:r>
      <w:r w:rsidRPr="001B4830">
        <w:t>2024</w:t>
      </w:r>
      <w:r w:rsidR="00F7470A">
        <w:t>)</w:t>
      </w:r>
      <w:r w:rsidRPr="001B4830">
        <w:t xml:space="preserve">. Mental health crisis: An evolutionary concept analysis. International journal of mental health nursing, 33(6), pp.1908-1920. </w:t>
      </w:r>
    </w:p>
    <w:p w14:paraId="6D66F148" w14:textId="0D42D9AC" w:rsidR="00C4117E" w:rsidRDefault="00C4117E" w:rsidP="00C4117E">
      <w:r w:rsidRPr="009531A7">
        <w:t xml:space="preserve">Jones, P. </w:t>
      </w:r>
      <w:r w:rsidR="00F7470A">
        <w:t>(</w:t>
      </w:r>
      <w:r w:rsidRPr="009531A7">
        <w:t>2024</w:t>
      </w:r>
      <w:r w:rsidR="00F7470A">
        <w:t>)</w:t>
      </w:r>
      <w:r w:rsidRPr="009531A7">
        <w:t>. Wellness in the global hospitality and tourism industry. </w:t>
      </w:r>
      <w:r w:rsidRPr="00C4117E">
        <w:rPr>
          <w:i/>
          <w:iCs/>
        </w:rPr>
        <w:t>Athens Journal of Tourism</w:t>
      </w:r>
      <w:r w:rsidRPr="009531A7">
        <w:t>, </w:t>
      </w:r>
      <w:r w:rsidRPr="00C4117E">
        <w:rPr>
          <w:i/>
          <w:iCs/>
        </w:rPr>
        <w:t>11</w:t>
      </w:r>
      <w:r w:rsidRPr="009531A7">
        <w:t>(3), pp.225-238.</w:t>
      </w:r>
    </w:p>
    <w:p w14:paraId="21435497" w14:textId="13154A47" w:rsidR="00C4117E" w:rsidRPr="001B4830" w:rsidRDefault="00C4117E" w:rsidP="00C4117E">
      <w:r w:rsidRPr="00B37259">
        <w:lastRenderedPageBreak/>
        <w:t xml:space="preserve">Khan, G., Kagwanja, N., Whyle, E., Gilson, L., Molyneux, S., Schaay, N., Tsofa, B., Barasa, E. and Olivier, J. </w:t>
      </w:r>
      <w:r w:rsidR="00F7470A">
        <w:t>(</w:t>
      </w:r>
      <w:r w:rsidRPr="00B37259">
        <w:t>2021</w:t>
      </w:r>
      <w:r w:rsidR="00F7470A">
        <w:t>)</w:t>
      </w:r>
      <w:r w:rsidRPr="00B37259">
        <w:t>. Health system responsiveness: systematic evidence mapping review of the global literature. International Journal for Equity in Health, 20(1), p.112.</w:t>
      </w:r>
    </w:p>
    <w:p w14:paraId="2F10DB08" w14:textId="2BFC7435" w:rsidR="00C4117E" w:rsidRDefault="00C4117E" w:rsidP="00C4117E">
      <w:r w:rsidRPr="007510E7">
        <w:t xml:space="preserve">Larsen, H.G. and Adu, P. </w:t>
      </w:r>
      <w:r w:rsidR="00F7470A">
        <w:t>(</w:t>
      </w:r>
      <w:r w:rsidRPr="007510E7">
        <w:t>2021</w:t>
      </w:r>
      <w:r w:rsidR="00F7470A">
        <w:t>)</w:t>
      </w:r>
      <w:r w:rsidRPr="007510E7">
        <w:t xml:space="preserve">. The theoretical framework in phenomenological research: Development and application. </w:t>
      </w:r>
    </w:p>
    <w:p w14:paraId="34AF81E5" w14:textId="6C4B2776" w:rsidR="00C4117E" w:rsidRDefault="00C4117E" w:rsidP="00C4117E">
      <w:r w:rsidRPr="00613F97">
        <w:rPr>
          <w:lang w:val="it-IT"/>
        </w:rPr>
        <w:t xml:space="preserve">Leso, B.H., Cortimiglia, M.N. e Ghezzi, A. </w:t>
      </w:r>
      <w:r w:rsidR="00F7470A" w:rsidRPr="00613F97">
        <w:rPr>
          <w:lang w:val="it-IT"/>
        </w:rPr>
        <w:t>(</w:t>
      </w:r>
      <w:r w:rsidRPr="00613F97">
        <w:rPr>
          <w:lang w:val="it-IT"/>
        </w:rPr>
        <w:t>2023</w:t>
      </w:r>
      <w:r w:rsidR="00F7470A" w:rsidRPr="00613F97">
        <w:rPr>
          <w:lang w:val="it-IT"/>
        </w:rPr>
        <w:t>)</w:t>
      </w:r>
      <w:r w:rsidRPr="00613F97">
        <w:rPr>
          <w:lang w:val="it-IT"/>
        </w:rPr>
        <w:t xml:space="preserve">. </w:t>
      </w:r>
      <w:r w:rsidRPr="0050006C">
        <w:t xml:space="preserve">The contribution of </w:t>
      </w:r>
      <w:r>
        <w:t>organisational</w:t>
      </w:r>
      <w:r w:rsidRPr="0050006C">
        <w:t xml:space="preserve"> culture, structure, and leadership factors in the digital transformation of SMEs: a mixed-methods approach. Cognition, Technology &amp; Work, 25(1), pp.151-179.</w:t>
      </w:r>
    </w:p>
    <w:p w14:paraId="4C170CAD" w14:textId="2889DE1C" w:rsidR="00C4117E" w:rsidRDefault="00C4117E" w:rsidP="00C4117E">
      <w:r w:rsidRPr="009531A7">
        <w:t xml:space="preserve">Muchiri, C.T. </w:t>
      </w:r>
      <w:r w:rsidR="00F7470A">
        <w:t>(</w:t>
      </w:r>
      <w:r w:rsidRPr="009531A7">
        <w:t>2022</w:t>
      </w:r>
      <w:r w:rsidR="00F7470A">
        <w:t>)</w:t>
      </w:r>
      <w:r w:rsidRPr="009531A7">
        <w:t>. Effects of work stress on service delivery, productivity, service quality and corporate image in Kenya Disciplined Services. </w:t>
      </w:r>
      <w:r w:rsidRPr="00C4117E">
        <w:rPr>
          <w:i/>
          <w:iCs/>
        </w:rPr>
        <w:t>Reviewed Journal International of Business Management</w:t>
      </w:r>
      <w:r w:rsidRPr="009531A7">
        <w:t>, </w:t>
      </w:r>
      <w:r w:rsidRPr="00C4117E">
        <w:rPr>
          <w:i/>
          <w:iCs/>
        </w:rPr>
        <w:t>3</w:t>
      </w:r>
      <w:r w:rsidRPr="009531A7">
        <w:t>(1), pp.38-52.</w:t>
      </w:r>
    </w:p>
    <w:p w14:paraId="2B4E2490" w14:textId="46E0FC42" w:rsidR="00C4117E" w:rsidRDefault="00C4117E" w:rsidP="00C4117E">
      <w:r w:rsidRPr="0050006C">
        <w:t xml:space="preserve">Patel, V. </w:t>
      </w:r>
      <w:r w:rsidR="00F7470A">
        <w:t>(</w:t>
      </w:r>
      <w:r w:rsidRPr="0050006C">
        <w:t>2023</w:t>
      </w:r>
      <w:r w:rsidR="00F7470A">
        <w:t>)</w:t>
      </w:r>
      <w:r w:rsidRPr="0050006C">
        <w:t xml:space="preserve">. Cultural factors and international epidemiology. Medical Anthropology, pp.75-87. </w:t>
      </w:r>
    </w:p>
    <w:p w14:paraId="6FDD6860" w14:textId="5D845265" w:rsidR="00C4117E" w:rsidRDefault="00C4117E" w:rsidP="00C4117E">
      <w:r w:rsidRPr="002D048A">
        <w:t xml:space="preserve">Popely, D. and Uhlir, L. </w:t>
      </w:r>
      <w:r>
        <w:t>(</w:t>
      </w:r>
      <w:r w:rsidRPr="002D048A">
        <w:t>2023</w:t>
      </w:r>
      <w:r>
        <w:t>)</w:t>
      </w:r>
      <w:r w:rsidRPr="002D048A">
        <w:t>. Advancing health and well-being in hospitality: Employers respond to new workforce expectations.</w:t>
      </w:r>
    </w:p>
    <w:p w14:paraId="1BFA1055" w14:textId="6FA29605" w:rsidR="00C4117E" w:rsidRDefault="00C4117E" w:rsidP="00C4117E">
      <w:r w:rsidRPr="00613F97">
        <w:rPr>
          <w:lang w:val="it-IT"/>
        </w:rPr>
        <w:t xml:space="preserve">Quattrocchi, G., Incerto, E., Pinciroli, R., Trubiani, C. and Baresi, L. </w:t>
      </w:r>
      <w:r w:rsidR="00F7470A" w:rsidRPr="00613F97">
        <w:rPr>
          <w:lang w:val="it-IT"/>
        </w:rPr>
        <w:t>(</w:t>
      </w:r>
      <w:r w:rsidRPr="00613F97">
        <w:rPr>
          <w:lang w:val="it-IT"/>
        </w:rPr>
        <w:t>2024</w:t>
      </w:r>
      <w:r w:rsidR="00F7470A" w:rsidRPr="00613F97">
        <w:rPr>
          <w:lang w:val="it-IT"/>
        </w:rPr>
        <w:t>)</w:t>
      </w:r>
      <w:r w:rsidRPr="00613F97">
        <w:rPr>
          <w:lang w:val="it-IT"/>
        </w:rPr>
        <w:t xml:space="preserve">. </w:t>
      </w:r>
      <w:r w:rsidRPr="002D048A">
        <w:t>Autoscaling solutions for cloud applications under dynamic workloads. </w:t>
      </w:r>
      <w:r w:rsidRPr="00C4117E">
        <w:rPr>
          <w:i/>
          <w:iCs/>
        </w:rPr>
        <w:t>IEEE Transactions on Services Computing</w:t>
      </w:r>
      <w:r w:rsidRPr="002D048A">
        <w:t>, </w:t>
      </w:r>
      <w:r w:rsidRPr="00C4117E">
        <w:rPr>
          <w:i/>
          <w:iCs/>
        </w:rPr>
        <w:t>17</w:t>
      </w:r>
      <w:r w:rsidRPr="002D048A">
        <w:t>(3), pp.804-820.</w:t>
      </w:r>
    </w:p>
    <w:p w14:paraId="63513E41" w14:textId="1A42A7F7" w:rsidR="00C4117E" w:rsidRDefault="00C4117E" w:rsidP="00C4117E">
      <w:proofErr w:type="spellStart"/>
      <w:r w:rsidRPr="002D048A">
        <w:t>Rachmad</w:t>
      </w:r>
      <w:proofErr w:type="spellEnd"/>
      <w:r w:rsidRPr="002D048A">
        <w:t xml:space="preserve">, Y.E. </w:t>
      </w:r>
      <w:r w:rsidR="00F7470A">
        <w:t>(</w:t>
      </w:r>
      <w:r w:rsidRPr="002D048A">
        <w:t>2022</w:t>
      </w:r>
      <w:r w:rsidR="00F7470A">
        <w:t>)</w:t>
      </w:r>
      <w:r w:rsidRPr="002D048A">
        <w:t>. Mental Well-being Theory.</w:t>
      </w:r>
    </w:p>
    <w:p w14:paraId="3ECE385A" w14:textId="2F7571DA" w:rsidR="00C4117E" w:rsidRDefault="00C4117E" w:rsidP="00C4117E">
      <w:r w:rsidRPr="002D048A">
        <w:t xml:space="preserve">Robertson, B.R. </w:t>
      </w:r>
      <w:r w:rsidR="00F7470A">
        <w:t>(</w:t>
      </w:r>
      <w:r w:rsidRPr="002D048A">
        <w:t>2022</w:t>
      </w:r>
      <w:r w:rsidR="00F7470A">
        <w:t>)</w:t>
      </w:r>
      <w:r w:rsidRPr="002D048A">
        <w:t>. </w:t>
      </w:r>
      <w:r w:rsidRPr="00C4117E">
        <w:rPr>
          <w:i/>
          <w:iCs/>
        </w:rPr>
        <w:t>The relationship between emotional intelligence, burnout, and compassion satisfaction of mental health case managers working in an outpatient mental health facility</w:t>
      </w:r>
      <w:r w:rsidRPr="002D048A">
        <w:t> (Doctoral dissertation, Texas A&amp;M University-Corpus Christi).</w:t>
      </w:r>
    </w:p>
    <w:p w14:paraId="0854AE63" w14:textId="52E68E46" w:rsidR="00C4117E" w:rsidRPr="007510E7" w:rsidRDefault="00C4117E" w:rsidP="00C4117E">
      <w:r w:rsidRPr="007510E7">
        <w:t xml:space="preserve">Routledge. Stroebe, M. and Schut, H. </w:t>
      </w:r>
      <w:r w:rsidR="00F7470A">
        <w:t>(</w:t>
      </w:r>
      <w:r w:rsidRPr="007510E7">
        <w:t>2021</w:t>
      </w:r>
      <w:r w:rsidR="00F7470A">
        <w:t>)</w:t>
      </w:r>
      <w:r w:rsidRPr="007510E7">
        <w:t>. Bereavement in times of COVID-19: A review and theoretical framework. OMEGA-Journal of Death and Dying, 82(3), pp.500-522.</w:t>
      </w:r>
    </w:p>
    <w:p w14:paraId="33B2CFB3" w14:textId="4F761988" w:rsidR="00C4117E" w:rsidRDefault="00C4117E" w:rsidP="00C4117E">
      <w:r w:rsidRPr="009531A7">
        <w:t xml:space="preserve">Samsonowicz, M., </w:t>
      </w:r>
      <w:r w:rsidR="00F7470A">
        <w:t>(</w:t>
      </w:r>
      <w:r w:rsidRPr="009531A7">
        <w:t>2025</w:t>
      </w:r>
      <w:r w:rsidR="00F7470A">
        <w:t>)</w:t>
      </w:r>
      <w:r w:rsidRPr="009531A7">
        <w:t>. </w:t>
      </w:r>
      <w:r w:rsidRPr="00C4117E">
        <w:rPr>
          <w:i/>
          <w:iCs/>
        </w:rPr>
        <w:t xml:space="preserve">Workplace mental health protections from </w:t>
      </w:r>
      <w:r w:rsidR="00F91D0C">
        <w:rPr>
          <w:i/>
          <w:iCs/>
        </w:rPr>
        <w:t xml:space="preserve">the </w:t>
      </w:r>
      <w:r w:rsidRPr="00C4117E">
        <w:rPr>
          <w:i/>
          <w:iCs/>
        </w:rPr>
        <w:t xml:space="preserve">employee perspective: sectoral qualitative study in </w:t>
      </w:r>
      <w:r w:rsidR="00F91D0C">
        <w:rPr>
          <w:i/>
          <w:iCs/>
        </w:rPr>
        <w:t xml:space="preserve">the </w:t>
      </w:r>
      <w:r w:rsidRPr="00C4117E">
        <w:rPr>
          <w:i/>
          <w:iCs/>
        </w:rPr>
        <w:t>tourism and hospitality sector in Iceland</w:t>
      </w:r>
      <w:r w:rsidRPr="009531A7">
        <w:t> (Doctoral dissertation).</w:t>
      </w:r>
    </w:p>
    <w:p w14:paraId="6DD6E7A8" w14:textId="0B232767" w:rsidR="00C4117E" w:rsidRDefault="00C4117E" w:rsidP="00C4117E">
      <w:r w:rsidRPr="00B37259">
        <w:t xml:space="preserve">Stahl, B.C., Antoniou, J., Ryan, M., Macnish, K. and Jiya, T. </w:t>
      </w:r>
      <w:r w:rsidR="00F7470A">
        <w:t>(</w:t>
      </w:r>
      <w:r w:rsidRPr="00B37259">
        <w:t>2022</w:t>
      </w:r>
      <w:r w:rsidR="00F7470A">
        <w:t>)</w:t>
      </w:r>
      <w:r w:rsidRPr="00B37259">
        <w:t xml:space="preserve">. Organisational responses to the ethical issues of artificial intelligence. Ai &amp; Society, 37(1), pp.23-37. </w:t>
      </w:r>
      <w:r w:rsidR="00F072B4">
        <w:t xml:space="preserve"> </w:t>
      </w:r>
    </w:p>
    <w:p w14:paraId="68820BDE" w14:textId="79E7A030" w:rsidR="00C4117E" w:rsidRDefault="00C4117E" w:rsidP="00C4117E">
      <w:r w:rsidRPr="00C4117E">
        <w:lastRenderedPageBreak/>
        <w:t xml:space="preserve">Walsh, L.C., Montemayor-Dominguez, M., Horton, C., Boz, S.G. and Lyubomirsky, S. </w:t>
      </w:r>
      <w:r w:rsidR="00F7470A">
        <w:t>(</w:t>
      </w:r>
      <w:r w:rsidRPr="00C4117E">
        <w:t>2023</w:t>
      </w:r>
      <w:r w:rsidR="00F7470A">
        <w:t>)</w:t>
      </w:r>
      <w:r w:rsidRPr="00C4117E">
        <w:t>. Worker well-being: a continuous improvement framework. </w:t>
      </w:r>
      <w:r w:rsidRPr="00C4117E">
        <w:rPr>
          <w:i/>
          <w:iCs/>
        </w:rPr>
        <w:t>Applied Research in Quality of Life</w:t>
      </w:r>
      <w:r w:rsidRPr="00C4117E">
        <w:t>, </w:t>
      </w:r>
      <w:r w:rsidRPr="00C4117E">
        <w:rPr>
          <w:i/>
          <w:iCs/>
        </w:rPr>
        <w:t>18</w:t>
      </w:r>
      <w:r w:rsidRPr="00C4117E">
        <w:t>(6), pp.2993-3017.</w:t>
      </w:r>
    </w:p>
    <w:p w14:paraId="600E3CF5" w14:textId="525849B5" w:rsidR="00C4117E" w:rsidRDefault="00C4117E" w:rsidP="00C4117E">
      <w:r w:rsidRPr="002D048A">
        <w:t xml:space="preserve">Zhang, R., Wang, M.S., Toubiana, M. and Greenwood, R. </w:t>
      </w:r>
      <w:r w:rsidR="00F7470A">
        <w:t>(</w:t>
      </w:r>
      <w:r w:rsidRPr="002D048A">
        <w:t>2021</w:t>
      </w:r>
      <w:r w:rsidR="00F7470A">
        <w:t>)</w:t>
      </w:r>
      <w:r w:rsidRPr="002D048A">
        <w:t xml:space="preserve">. Stigma beyond levels: Advancing research on </w:t>
      </w:r>
      <w:r w:rsidR="00F91D0C">
        <w:t>stigmatisation</w:t>
      </w:r>
      <w:r w:rsidRPr="002D048A">
        <w:t>. </w:t>
      </w:r>
      <w:r w:rsidRPr="00C4117E">
        <w:rPr>
          <w:i/>
          <w:iCs/>
        </w:rPr>
        <w:t>Academy of Management Annals</w:t>
      </w:r>
      <w:r w:rsidRPr="002D048A">
        <w:t>, </w:t>
      </w:r>
      <w:r w:rsidRPr="00C4117E">
        <w:rPr>
          <w:i/>
          <w:iCs/>
        </w:rPr>
        <w:t>15</w:t>
      </w:r>
      <w:r w:rsidRPr="002D048A">
        <w:t>(1), pp.188-222.</w:t>
      </w:r>
      <w:r w:rsidR="00F91D0C">
        <w:t xml:space="preserve"> </w:t>
      </w:r>
    </w:p>
    <w:p w14:paraId="4F4F449E" w14:textId="77777777" w:rsidR="007F08CA" w:rsidRPr="006574FE" w:rsidRDefault="007F08CA" w:rsidP="006574FE"/>
    <w:sectPr w:rsidR="007F08CA" w:rsidRPr="006574F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184E1B" w14:textId="77777777" w:rsidR="005C6724" w:rsidRDefault="005C6724" w:rsidP="0004576C">
      <w:pPr>
        <w:spacing w:after="0" w:line="240" w:lineRule="auto"/>
      </w:pPr>
      <w:r>
        <w:separator/>
      </w:r>
    </w:p>
  </w:endnote>
  <w:endnote w:type="continuationSeparator" w:id="0">
    <w:p w14:paraId="595D8140" w14:textId="77777777" w:rsidR="005C6724" w:rsidRDefault="005C6724" w:rsidP="000457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43110682"/>
      <w:docPartObj>
        <w:docPartGallery w:val="Page Numbers (Bottom of Page)"/>
        <w:docPartUnique/>
      </w:docPartObj>
    </w:sdtPr>
    <w:sdtEndPr>
      <w:rPr>
        <w:noProof/>
      </w:rPr>
    </w:sdtEndPr>
    <w:sdtContent>
      <w:p w14:paraId="7505B31F" w14:textId="67D44699" w:rsidR="0004576C" w:rsidRDefault="000457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2AAAAD" w14:textId="77777777" w:rsidR="0004576C" w:rsidRDefault="000457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EDC56E" w14:textId="77777777" w:rsidR="005C6724" w:rsidRDefault="005C6724" w:rsidP="0004576C">
      <w:pPr>
        <w:spacing w:after="0" w:line="240" w:lineRule="auto"/>
      </w:pPr>
      <w:r>
        <w:separator/>
      </w:r>
    </w:p>
  </w:footnote>
  <w:footnote w:type="continuationSeparator" w:id="0">
    <w:p w14:paraId="2E27BCEE" w14:textId="77777777" w:rsidR="005C6724" w:rsidRDefault="005C6724" w:rsidP="000457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F9A184F"/>
    <w:multiLevelType w:val="hybridMultilevel"/>
    <w:tmpl w:val="63E6D4F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A022D2D"/>
    <w:multiLevelType w:val="hybridMultilevel"/>
    <w:tmpl w:val="C9FC5F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18536039">
    <w:abstractNumId w:val="0"/>
  </w:num>
  <w:num w:numId="2" w16cid:durableId="14822358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4FE"/>
    <w:rsid w:val="0000628F"/>
    <w:rsid w:val="000216B9"/>
    <w:rsid w:val="0003242E"/>
    <w:rsid w:val="0004576C"/>
    <w:rsid w:val="00053137"/>
    <w:rsid w:val="00057812"/>
    <w:rsid w:val="000761FE"/>
    <w:rsid w:val="00096652"/>
    <w:rsid w:val="000A70D5"/>
    <w:rsid w:val="000A764E"/>
    <w:rsid w:val="000C78E9"/>
    <w:rsid w:val="000E6436"/>
    <w:rsid w:val="000E7216"/>
    <w:rsid w:val="000F6486"/>
    <w:rsid w:val="001072BA"/>
    <w:rsid w:val="00122F4F"/>
    <w:rsid w:val="00131AF3"/>
    <w:rsid w:val="00144536"/>
    <w:rsid w:val="00147FDB"/>
    <w:rsid w:val="001730B2"/>
    <w:rsid w:val="001813D7"/>
    <w:rsid w:val="001A6ED4"/>
    <w:rsid w:val="001A7411"/>
    <w:rsid w:val="001B1765"/>
    <w:rsid w:val="001B1A8C"/>
    <w:rsid w:val="001B2501"/>
    <w:rsid w:val="001B4830"/>
    <w:rsid w:val="001B6C4A"/>
    <w:rsid w:val="001C7A7A"/>
    <w:rsid w:val="00204086"/>
    <w:rsid w:val="0022230E"/>
    <w:rsid w:val="00252685"/>
    <w:rsid w:val="00252FB1"/>
    <w:rsid w:val="002611E7"/>
    <w:rsid w:val="00286CF7"/>
    <w:rsid w:val="002A276A"/>
    <w:rsid w:val="002B6A0A"/>
    <w:rsid w:val="002D048A"/>
    <w:rsid w:val="002F1BA0"/>
    <w:rsid w:val="00304DCE"/>
    <w:rsid w:val="0031526E"/>
    <w:rsid w:val="003400F9"/>
    <w:rsid w:val="0034652F"/>
    <w:rsid w:val="00351EE7"/>
    <w:rsid w:val="003638C8"/>
    <w:rsid w:val="003638CE"/>
    <w:rsid w:val="00380A3E"/>
    <w:rsid w:val="003B337E"/>
    <w:rsid w:val="003B61A7"/>
    <w:rsid w:val="003C0C2A"/>
    <w:rsid w:val="003D1A8A"/>
    <w:rsid w:val="003E3C84"/>
    <w:rsid w:val="003F1640"/>
    <w:rsid w:val="00406DD6"/>
    <w:rsid w:val="004136CB"/>
    <w:rsid w:val="00421B9F"/>
    <w:rsid w:val="004246A6"/>
    <w:rsid w:val="004524C2"/>
    <w:rsid w:val="00485FA6"/>
    <w:rsid w:val="004B775E"/>
    <w:rsid w:val="004E61E7"/>
    <w:rsid w:val="0050006C"/>
    <w:rsid w:val="005022C2"/>
    <w:rsid w:val="00542292"/>
    <w:rsid w:val="00542835"/>
    <w:rsid w:val="005462A6"/>
    <w:rsid w:val="0055015A"/>
    <w:rsid w:val="00560E15"/>
    <w:rsid w:val="00562A57"/>
    <w:rsid w:val="005A76AF"/>
    <w:rsid w:val="005B04C8"/>
    <w:rsid w:val="005B2E45"/>
    <w:rsid w:val="005C4818"/>
    <w:rsid w:val="005C6724"/>
    <w:rsid w:val="005D4E4D"/>
    <w:rsid w:val="006029C4"/>
    <w:rsid w:val="00612831"/>
    <w:rsid w:val="00613F97"/>
    <w:rsid w:val="00627ECD"/>
    <w:rsid w:val="00643DCC"/>
    <w:rsid w:val="006574FE"/>
    <w:rsid w:val="006C7E40"/>
    <w:rsid w:val="006D5EBD"/>
    <w:rsid w:val="00706B0F"/>
    <w:rsid w:val="00715838"/>
    <w:rsid w:val="0072352B"/>
    <w:rsid w:val="00730F7C"/>
    <w:rsid w:val="00732D8B"/>
    <w:rsid w:val="007510E7"/>
    <w:rsid w:val="00774D3D"/>
    <w:rsid w:val="00775BC5"/>
    <w:rsid w:val="00777DBC"/>
    <w:rsid w:val="007A76C6"/>
    <w:rsid w:val="007B4D78"/>
    <w:rsid w:val="007C689D"/>
    <w:rsid w:val="007E6124"/>
    <w:rsid w:val="007F08CA"/>
    <w:rsid w:val="007F26B7"/>
    <w:rsid w:val="00803BD6"/>
    <w:rsid w:val="0083480B"/>
    <w:rsid w:val="008415C8"/>
    <w:rsid w:val="008420B5"/>
    <w:rsid w:val="008467D0"/>
    <w:rsid w:val="008576D5"/>
    <w:rsid w:val="0087003B"/>
    <w:rsid w:val="00873AFB"/>
    <w:rsid w:val="008A72B7"/>
    <w:rsid w:val="008B12DE"/>
    <w:rsid w:val="008C0072"/>
    <w:rsid w:val="00900ABB"/>
    <w:rsid w:val="009077BE"/>
    <w:rsid w:val="0091488B"/>
    <w:rsid w:val="00932A96"/>
    <w:rsid w:val="009418DC"/>
    <w:rsid w:val="0094240C"/>
    <w:rsid w:val="00950A56"/>
    <w:rsid w:val="009531A7"/>
    <w:rsid w:val="00974248"/>
    <w:rsid w:val="009A0DE2"/>
    <w:rsid w:val="009B237E"/>
    <w:rsid w:val="009C1B02"/>
    <w:rsid w:val="009F7F08"/>
    <w:rsid w:val="00A10101"/>
    <w:rsid w:val="00A12614"/>
    <w:rsid w:val="00A1723E"/>
    <w:rsid w:val="00A218E7"/>
    <w:rsid w:val="00A3326A"/>
    <w:rsid w:val="00A4161B"/>
    <w:rsid w:val="00A437EE"/>
    <w:rsid w:val="00A45424"/>
    <w:rsid w:val="00A526C9"/>
    <w:rsid w:val="00A72F7B"/>
    <w:rsid w:val="00A9038C"/>
    <w:rsid w:val="00B05568"/>
    <w:rsid w:val="00B20606"/>
    <w:rsid w:val="00B243B9"/>
    <w:rsid w:val="00B37259"/>
    <w:rsid w:val="00B424CB"/>
    <w:rsid w:val="00B4426D"/>
    <w:rsid w:val="00B47336"/>
    <w:rsid w:val="00B56E51"/>
    <w:rsid w:val="00B6105A"/>
    <w:rsid w:val="00B72545"/>
    <w:rsid w:val="00B97C56"/>
    <w:rsid w:val="00BC04C4"/>
    <w:rsid w:val="00BD3237"/>
    <w:rsid w:val="00BF4CB3"/>
    <w:rsid w:val="00C00477"/>
    <w:rsid w:val="00C12DDF"/>
    <w:rsid w:val="00C133B3"/>
    <w:rsid w:val="00C23AC9"/>
    <w:rsid w:val="00C4117E"/>
    <w:rsid w:val="00C451CE"/>
    <w:rsid w:val="00C70C88"/>
    <w:rsid w:val="00C870B9"/>
    <w:rsid w:val="00C9344E"/>
    <w:rsid w:val="00C952C3"/>
    <w:rsid w:val="00CB08F6"/>
    <w:rsid w:val="00CB52B0"/>
    <w:rsid w:val="00CC6C89"/>
    <w:rsid w:val="00CD0323"/>
    <w:rsid w:val="00D16923"/>
    <w:rsid w:val="00D35205"/>
    <w:rsid w:val="00D41F6F"/>
    <w:rsid w:val="00D4428B"/>
    <w:rsid w:val="00D758BB"/>
    <w:rsid w:val="00D77FC7"/>
    <w:rsid w:val="00D947B6"/>
    <w:rsid w:val="00DA0136"/>
    <w:rsid w:val="00DA49D4"/>
    <w:rsid w:val="00DB06A1"/>
    <w:rsid w:val="00DB7B4C"/>
    <w:rsid w:val="00DD2668"/>
    <w:rsid w:val="00DF4483"/>
    <w:rsid w:val="00E25669"/>
    <w:rsid w:val="00E26ACE"/>
    <w:rsid w:val="00E360B0"/>
    <w:rsid w:val="00E37394"/>
    <w:rsid w:val="00E461AA"/>
    <w:rsid w:val="00E5025F"/>
    <w:rsid w:val="00E61B18"/>
    <w:rsid w:val="00E77BBB"/>
    <w:rsid w:val="00E81453"/>
    <w:rsid w:val="00E87537"/>
    <w:rsid w:val="00E97A7D"/>
    <w:rsid w:val="00ED02A3"/>
    <w:rsid w:val="00EE5FDD"/>
    <w:rsid w:val="00F03702"/>
    <w:rsid w:val="00F072B4"/>
    <w:rsid w:val="00F10451"/>
    <w:rsid w:val="00F3119E"/>
    <w:rsid w:val="00F50456"/>
    <w:rsid w:val="00F60D34"/>
    <w:rsid w:val="00F7470A"/>
    <w:rsid w:val="00F75F7B"/>
    <w:rsid w:val="00F87A49"/>
    <w:rsid w:val="00F914E9"/>
    <w:rsid w:val="00F91D0C"/>
    <w:rsid w:val="00F93FD6"/>
    <w:rsid w:val="00F9419B"/>
    <w:rsid w:val="00FE2F42"/>
    <w:rsid w:val="00FE63B9"/>
    <w:rsid w:val="00FF008D"/>
    <w:rsid w:val="00FF4D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6D61A6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2D8B"/>
    <w:pPr>
      <w:spacing w:line="360" w:lineRule="auto"/>
      <w:jc w:val="both"/>
    </w:pPr>
    <w:rPr>
      <w:rFonts w:ascii="Times New Roman" w:hAnsi="Times New Roman"/>
      <w:szCs w:val="22"/>
    </w:rPr>
  </w:style>
  <w:style w:type="paragraph" w:styleId="Heading1">
    <w:name w:val="heading 1"/>
    <w:basedOn w:val="Normal"/>
    <w:next w:val="Normal"/>
    <w:link w:val="Heading1Char"/>
    <w:autoRedefine/>
    <w:uiPriority w:val="9"/>
    <w:qFormat/>
    <w:rsid w:val="00732D8B"/>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4B775E"/>
    <w:pPr>
      <w:keepNext/>
      <w:keepLines/>
      <w:spacing w:before="40" w:after="0"/>
      <w:outlineLvl w:val="1"/>
    </w:pPr>
    <w:rPr>
      <w:rFonts w:eastAsiaTheme="majorEastAsia" w:cstheme="majorBidi"/>
      <w:b/>
      <w:color w:val="000000" w:themeColor="text1"/>
      <w:sz w:val="32"/>
      <w:szCs w:val="26"/>
    </w:rPr>
  </w:style>
  <w:style w:type="paragraph" w:styleId="Heading3">
    <w:name w:val="heading 3"/>
    <w:basedOn w:val="Normal"/>
    <w:next w:val="Normal"/>
    <w:link w:val="Heading3Char"/>
    <w:uiPriority w:val="9"/>
    <w:unhideWhenUsed/>
    <w:qFormat/>
    <w:rsid w:val="00286CF7"/>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semiHidden/>
    <w:unhideWhenUsed/>
    <w:qFormat/>
    <w:rsid w:val="006574F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574F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574F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574F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574F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574F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26ACE"/>
    <w:pPr>
      <w:spacing w:after="8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E26ACE"/>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uiPriority w:val="9"/>
    <w:rsid w:val="00732D8B"/>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4B775E"/>
    <w:rPr>
      <w:rFonts w:ascii="Times New Roman" w:eastAsiaTheme="majorEastAsia" w:hAnsi="Times New Roman" w:cstheme="majorBidi"/>
      <w:b/>
      <w:color w:val="000000" w:themeColor="text1"/>
      <w:sz w:val="32"/>
      <w:szCs w:val="26"/>
    </w:rPr>
  </w:style>
  <w:style w:type="paragraph" w:styleId="ListParagraph">
    <w:name w:val="List Paragraph"/>
    <w:basedOn w:val="Normal"/>
    <w:uiPriority w:val="34"/>
    <w:qFormat/>
    <w:rsid w:val="00F60D34"/>
    <w:pPr>
      <w:ind w:left="720"/>
      <w:contextualSpacing/>
    </w:pPr>
  </w:style>
  <w:style w:type="paragraph" w:styleId="NoSpacing">
    <w:name w:val="No Spacing"/>
    <w:uiPriority w:val="1"/>
    <w:qFormat/>
    <w:rsid w:val="00E360B0"/>
    <w:pPr>
      <w:spacing w:after="0" w:line="360" w:lineRule="auto"/>
      <w:ind w:left="176"/>
      <w:jc w:val="both"/>
    </w:pPr>
    <w:rPr>
      <w:rFonts w:ascii="Times New Roman" w:hAnsi="Times New Roman" w:cs="Times New Roman"/>
      <w:b/>
      <w:kern w:val="0"/>
      <w:sz w:val="32"/>
      <w:szCs w:val="20"/>
      <w:lang w:val="en-GB"/>
      <w14:ligatures w14:val="none"/>
    </w:rPr>
  </w:style>
  <w:style w:type="character" w:customStyle="1" w:styleId="Heading3Char">
    <w:name w:val="Heading 3 Char"/>
    <w:basedOn w:val="DefaultParagraphFont"/>
    <w:link w:val="Heading3"/>
    <w:uiPriority w:val="9"/>
    <w:rsid w:val="00286CF7"/>
    <w:rPr>
      <w:rFonts w:ascii="Times New Roman" w:eastAsiaTheme="majorEastAsia" w:hAnsi="Times New Roman" w:cstheme="majorBidi"/>
      <w:b/>
      <w:color w:val="000000" w:themeColor="text1"/>
      <w:kern w:val="0"/>
      <w:sz w:val="28"/>
      <w:szCs w:val="28"/>
      <w:lang w:val="en-GB"/>
      <w14:ligatures w14:val="none"/>
    </w:rPr>
  </w:style>
  <w:style w:type="character" w:customStyle="1" w:styleId="Heading4Char">
    <w:name w:val="Heading 4 Char"/>
    <w:basedOn w:val="DefaultParagraphFont"/>
    <w:link w:val="Heading4"/>
    <w:uiPriority w:val="9"/>
    <w:semiHidden/>
    <w:rsid w:val="006574FE"/>
    <w:rPr>
      <w:rFonts w:eastAsiaTheme="majorEastAsia" w:cstheme="majorBidi"/>
      <w:i/>
      <w:iCs/>
      <w:color w:val="2F5496" w:themeColor="accent1" w:themeShade="BF"/>
      <w:szCs w:val="22"/>
    </w:rPr>
  </w:style>
  <w:style w:type="character" w:customStyle="1" w:styleId="Heading5Char">
    <w:name w:val="Heading 5 Char"/>
    <w:basedOn w:val="DefaultParagraphFont"/>
    <w:link w:val="Heading5"/>
    <w:uiPriority w:val="9"/>
    <w:semiHidden/>
    <w:rsid w:val="006574FE"/>
    <w:rPr>
      <w:rFonts w:eastAsiaTheme="majorEastAsia" w:cstheme="majorBidi"/>
      <w:color w:val="2F5496" w:themeColor="accent1" w:themeShade="BF"/>
      <w:szCs w:val="22"/>
    </w:rPr>
  </w:style>
  <w:style w:type="character" w:customStyle="1" w:styleId="Heading6Char">
    <w:name w:val="Heading 6 Char"/>
    <w:basedOn w:val="DefaultParagraphFont"/>
    <w:link w:val="Heading6"/>
    <w:uiPriority w:val="9"/>
    <w:semiHidden/>
    <w:rsid w:val="006574FE"/>
    <w:rPr>
      <w:rFonts w:eastAsiaTheme="majorEastAsia" w:cstheme="majorBidi"/>
      <w:i/>
      <w:iCs/>
      <w:color w:val="595959" w:themeColor="text1" w:themeTint="A6"/>
      <w:szCs w:val="22"/>
    </w:rPr>
  </w:style>
  <w:style w:type="character" w:customStyle="1" w:styleId="Heading7Char">
    <w:name w:val="Heading 7 Char"/>
    <w:basedOn w:val="DefaultParagraphFont"/>
    <w:link w:val="Heading7"/>
    <w:uiPriority w:val="9"/>
    <w:semiHidden/>
    <w:rsid w:val="006574FE"/>
    <w:rPr>
      <w:rFonts w:eastAsiaTheme="majorEastAsia" w:cstheme="majorBidi"/>
      <w:color w:val="595959" w:themeColor="text1" w:themeTint="A6"/>
      <w:szCs w:val="22"/>
    </w:rPr>
  </w:style>
  <w:style w:type="character" w:customStyle="1" w:styleId="Heading8Char">
    <w:name w:val="Heading 8 Char"/>
    <w:basedOn w:val="DefaultParagraphFont"/>
    <w:link w:val="Heading8"/>
    <w:uiPriority w:val="9"/>
    <w:semiHidden/>
    <w:rsid w:val="006574FE"/>
    <w:rPr>
      <w:rFonts w:eastAsiaTheme="majorEastAsia" w:cstheme="majorBidi"/>
      <w:i/>
      <w:iCs/>
      <w:color w:val="272727" w:themeColor="text1" w:themeTint="D8"/>
      <w:szCs w:val="22"/>
    </w:rPr>
  </w:style>
  <w:style w:type="character" w:customStyle="1" w:styleId="Heading9Char">
    <w:name w:val="Heading 9 Char"/>
    <w:basedOn w:val="DefaultParagraphFont"/>
    <w:link w:val="Heading9"/>
    <w:uiPriority w:val="9"/>
    <w:semiHidden/>
    <w:rsid w:val="006574FE"/>
    <w:rPr>
      <w:rFonts w:eastAsiaTheme="majorEastAsia" w:cstheme="majorBidi"/>
      <w:color w:val="272727" w:themeColor="text1" w:themeTint="D8"/>
      <w:szCs w:val="22"/>
    </w:rPr>
  </w:style>
  <w:style w:type="paragraph" w:styleId="Subtitle">
    <w:name w:val="Subtitle"/>
    <w:basedOn w:val="Normal"/>
    <w:next w:val="Normal"/>
    <w:link w:val="SubtitleChar"/>
    <w:uiPriority w:val="11"/>
    <w:qFormat/>
    <w:rsid w:val="006574F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74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74FE"/>
    <w:pPr>
      <w:spacing w:before="160"/>
      <w:jc w:val="center"/>
    </w:pPr>
    <w:rPr>
      <w:i/>
      <w:iCs/>
      <w:color w:val="404040" w:themeColor="text1" w:themeTint="BF"/>
    </w:rPr>
  </w:style>
  <w:style w:type="character" w:customStyle="1" w:styleId="QuoteChar">
    <w:name w:val="Quote Char"/>
    <w:basedOn w:val="DefaultParagraphFont"/>
    <w:link w:val="Quote"/>
    <w:uiPriority w:val="29"/>
    <w:rsid w:val="006574FE"/>
    <w:rPr>
      <w:rFonts w:ascii="Times New Roman" w:hAnsi="Times New Roman"/>
      <w:i/>
      <w:iCs/>
      <w:color w:val="404040" w:themeColor="text1" w:themeTint="BF"/>
      <w:szCs w:val="22"/>
    </w:rPr>
  </w:style>
  <w:style w:type="character" w:styleId="IntenseEmphasis">
    <w:name w:val="Intense Emphasis"/>
    <w:basedOn w:val="DefaultParagraphFont"/>
    <w:uiPriority w:val="21"/>
    <w:qFormat/>
    <w:rsid w:val="006574FE"/>
    <w:rPr>
      <w:i/>
      <w:iCs/>
      <w:color w:val="2F5496" w:themeColor="accent1" w:themeShade="BF"/>
    </w:rPr>
  </w:style>
  <w:style w:type="paragraph" w:styleId="IntenseQuote">
    <w:name w:val="Intense Quote"/>
    <w:basedOn w:val="Normal"/>
    <w:next w:val="Normal"/>
    <w:link w:val="IntenseQuoteChar"/>
    <w:uiPriority w:val="30"/>
    <w:qFormat/>
    <w:rsid w:val="006574F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574FE"/>
    <w:rPr>
      <w:rFonts w:ascii="Times New Roman" w:hAnsi="Times New Roman"/>
      <w:i/>
      <w:iCs/>
      <w:color w:val="2F5496" w:themeColor="accent1" w:themeShade="BF"/>
      <w:szCs w:val="22"/>
    </w:rPr>
  </w:style>
  <w:style w:type="character" w:styleId="IntenseReference">
    <w:name w:val="Intense Reference"/>
    <w:basedOn w:val="DefaultParagraphFont"/>
    <w:uiPriority w:val="32"/>
    <w:qFormat/>
    <w:rsid w:val="006574FE"/>
    <w:rPr>
      <w:b/>
      <w:bCs/>
      <w:smallCaps/>
      <w:color w:val="2F5496" w:themeColor="accent1" w:themeShade="BF"/>
      <w:spacing w:val="5"/>
    </w:rPr>
  </w:style>
  <w:style w:type="paragraph" w:styleId="TOCHeading">
    <w:name w:val="TOC Heading"/>
    <w:basedOn w:val="Heading1"/>
    <w:next w:val="Normal"/>
    <w:uiPriority w:val="39"/>
    <w:unhideWhenUsed/>
    <w:qFormat/>
    <w:rsid w:val="002A276A"/>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2A276A"/>
    <w:pPr>
      <w:spacing w:after="100"/>
    </w:pPr>
  </w:style>
  <w:style w:type="paragraph" w:styleId="TOC2">
    <w:name w:val="toc 2"/>
    <w:basedOn w:val="Normal"/>
    <w:next w:val="Normal"/>
    <w:autoRedefine/>
    <w:uiPriority w:val="39"/>
    <w:unhideWhenUsed/>
    <w:rsid w:val="002A276A"/>
    <w:pPr>
      <w:spacing w:after="100"/>
      <w:ind w:left="240"/>
    </w:pPr>
  </w:style>
  <w:style w:type="character" w:styleId="Hyperlink">
    <w:name w:val="Hyperlink"/>
    <w:basedOn w:val="DefaultParagraphFont"/>
    <w:uiPriority w:val="99"/>
    <w:unhideWhenUsed/>
    <w:rsid w:val="002A276A"/>
    <w:rPr>
      <w:color w:val="0563C1" w:themeColor="hyperlink"/>
      <w:u w:val="single"/>
    </w:rPr>
  </w:style>
  <w:style w:type="paragraph" w:styleId="Header">
    <w:name w:val="header"/>
    <w:basedOn w:val="Normal"/>
    <w:link w:val="HeaderChar"/>
    <w:uiPriority w:val="99"/>
    <w:unhideWhenUsed/>
    <w:rsid w:val="000457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76C"/>
    <w:rPr>
      <w:rFonts w:ascii="Times New Roman" w:hAnsi="Times New Roman"/>
      <w:szCs w:val="22"/>
    </w:rPr>
  </w:style>
  <w:style w:type="paragraph" w:styleId="Footer">
    <w:name w:val="footer"/>
    <w:basedOn w:val="Normal"/>
    <w:link w:val="FooterChar"/>
    <w:uiPriority w:val="99"/>
    <w:unhideWhenUsed/>
    <w:rsid w:val="000457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76C"/>
    <w:rPr>
      <w:rFonts w:ascii="Times New Roman" w:hAnsi="Times New Roman"/>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32649675">
      <w:bodyDiv w:val="1"/>
      <w:marLeft w:val="0"/>
      <w:marRight w:val="0"/>
      <w:marTop w:val="0"/>
      <w:marBottom w:val="0"/>
      <w:divBdr>
        <w:top w:val="none" w:sz="0" w:space="0" w:color="auto"/>
        <w:left w:val="none" w:sz="0" w:space="0" w:color="auto"/>
        <w:bottom w:val="none" w:sz="0" w:space="0" w:color="auto"/>
        <w:right w:val="none" w:sz="0" w:space="0" w:color="auto"/>
      </w:divBdr>
      <w:divsChild>
        <w:div w:id="1869179346">
          <w:marLeft w:val="0"/>
          <w:marRight w:val="0"/>
          <w:marTop w:val="0"/>
          <w:marBottom w:val="0"/>
          <w:divBdr>
            <w:top w:val="none" w:sz="0" w:space="0" w:color="auto"/>
            <w:left w:val="none" w:sz="0" w:space="0" w:color="auto"/>
            <w:bottom w:val="none" w:sz="0" w:space="0" w:color="auto"/>
            <w:right w:val="none" w:sz="0" w:space="0" w:color="auto"/>
          </w:divBdr>
        </w:div>
        <w:div w:id="1121151136">
          <w:marLeft w:val="0"/>
          <w:marRight w:val="0"/>
          <w:marTop w:val="0"/>
          <w:marBottom w:val="0"/>
          <w:divBdr>
            <w:top w:val="none" w:sz="0" w:space="0" w:color="auto"/>
            <w:left w:val="none" w:sz="0" w:space="0" w:color="auto"/>
            <w:bottom w:val="none" w:sz="0" w:space="0" w:color="auto"/>
            <w:right w:val="none" w:sz="0" w:space="0" w:color="auto"/>
          </w:divBdr>
        </w:div>
        <w:div w:id="18272833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FCE2CE-CFAF-48AF-8E9B-288FFD7E06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3681</Words>
  <Characters>20986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2025-10-09T11:54:00Z</dcterms:created>
  <dcterms:modified xsi:type="dcterms:W3CDTF">2025-10-13T08:51:00Z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210da3dd-ff58-4218-bc15-b66bd2614530</vt:lpwstr>
  </property>
</Properties>
</file>